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b/>
          <w:bCs/>
          <w:snapToGrid w:val="0"/>
          <w:kern w:val="0"/>
          <w:sz w:val="28"/>
        </w:rPr>
      </w:pPr>
    </w:p>
    <w:p>
      <w:pPr>
        <w:keepNext w:val="0"/>
        <w:keepLines w:val="0"/>
        <w:pageBreakBefore w:val="0"/>
        <w:kinsoku/>
        <w:overflowPunct/>
        <w:bidi w:val="0"/>
        <w:spacing w:beforeAutospacing="0" w:afterAutospacing="0"/>
        <w:jc w:val="center"/>
        <w:rPr>
          <w:rFonts w:hint="eastAsia" w:asciiTheme="minorEastAsia" w:hAnsiTheme="minorEastAsia" w:eastAsiaTheme="minorEastAsia" w:cstheme="minorEastAsia"/>
          <w:b/>
          <w:snapToGrid w:val="0"/>
          <w:kern w:val="0"/>
          <w:sz w:val="56"/>
          <w:szCs w:val="72"/>
        </w:rPr>
      </w:pPr>
    </w:p>
    <w:p>
      <w:pPr>
        <w:keepNext w:val="0"/>
        <w:keepLines w:val="0"/>
        <w:pageBreakBefore w:val="0"/>
        <w:kinsoku/>
        <w:overflowPunct/>
        <w:bidi w:val="0"/>
        <w:spacing w:beforeAutospacing="0" w:afterAutospacing="0"/>
        <w:jc w:val="center"/>
        <w:rPr>
          <w:rFonts w:hint="eastAsia" w:asciiTheme="minorEastAsia" w:hAnsiTheme="minorEastAsia" w:eastAsiaTheme="minorEastAsia" w:cstheme="minorEastAsia"/>
          <w:b/>
          <w:snapToGrid w:val="0"/>
          <w:kern w:val="0"/>
          <w:sz w:val="56"/>
          <w:szCs w:val="72"/>
        </w:rPr>
      </w:pPr>
    </w:p>
    <w:p>
      <w:pPr>
        <w:keepNext w:val="0"/>
        <w:keepLines w:val="0"/>
        <w:pageBreakBefore w:val="0"/>
        <w:kinsoku/>
        <w:overflowPunct/>
        <w:bidi w:val="0"/>
        <w:spacing w:beforeAutospacing="0" w:afterAutospacing="0"/>
        <w:jc w:val="center"/>
        <w:rPr>
          <w:rFonts w:hint="eastAsia" w:asciiTheme="minorEastAsia" w:hAnsiTheme="minorEastAsia" w:eastAsiaTheme="minorEastAsia" w:cstheme="minorEastAsia"/>
          <w:b/>
          <w:bCs w:val="0"/>
          <w:spacing w:val="-12"/>
          <w:sz w:val="44"/>
          <w:szCs w:val="36"/>
          <w:lang w:eastAsia="zh-CN"/>
        </w:rPr>
      </w:pPr>
      <w:r>
        <w:rPr>
          <w:rFonts w:hint="eastAsia" w:asciiTheme="minorEastAsia" w:hAnsiTheme="minorEastAsia" w:eastAsiaTheme="minorEastAsia" w:cstheme="minorEastAsia"/>
          <w:b/>
          <w:bCs w:val="0"/>
          <w:spacing w:val="-12"/>
          <w:sz w:val="52"/>
          <w:szCs w:val="36"/>
          <w:u w:val="none"/>
          <w:lang w:eastAsia="zh-CN"/>
        </w:rPr>
        <w:t>医美瑞磁共振复合手术室维保服务</w:t>
      </w:r>
    </w:p>
    <w:p>
      <w:pPr>
        <w:keepNext w:val="0"/>
        <w:keepLines w:val="0"/>
        <w:pageBreakBefore w:val="0"/>
        <w:kinsoku/>
        <w:overflowPunct/>
        <w:bidi w:val="0"/>
        <w:spacing w:beforeAutospacing="0" w:afterAutospacing="0"/>
        <w:jc w:val="center"/>
        <w:rPr>
          <w:rFonts w:hint="eastAsia" w:asciiTheme="minorEastAsia" w:hAnsiTheme="minorEastAsia" w:eastAsiaTheme="minorEastAsia" w:cstheme="minorEastAsia"/>
          <w:b/>
          <w:snapToGrid w:val="0"/>
          <w:kern w:val="0"/>
          <w:sz w:val="56"/>
          <w:szCs w:val="72"/>
        </w:rPr>
      </w:pPr>
    </w:p>
    <w:p>
      <w:pPr>
        <w:keepNext w:val="0"/>
        <w:keepLines w:val="0"/>
        <w:pageBreakBefore w:val="0"/>
        <w:kinsoku/>
        <w:overflowPunct/>
        <w:bidi w:val="0"/>
        <w:spacing w:beforeAutospacing="0" w:afterAutospacing="0"/>
        <w:jc w:val="center"/>
        <w:rPr>
          <w:rFonts w:hint="eastAsia" w:asciiTheme="minorEastAsia" w:hAnsiTheme="minorEastAsia" w:eastAsiaTheme="minorEastAsia" w:cstheme="minorEastAsia"/>
          <w:b/>
          <w:snapToGrid w:val="0"/>
          <w:kern w:val="0"/>
          <w:sz w:val="56"/>
          <w:szCs w:val="72"/>
        </w:rPr>
      </w:pPr>
    </w:p>
    <w:p>
      <w:pPr>
        <w:keepNext w:val="0"/>
        <w:keepLines w:val="0"/>
        <w:pageBreakBefore w:val="0"/>
        <w:kinsoku/>
        <w:overflowPunct/>
        <w:bidi w:val="0"/>
        <w:spacing w:beforeAutospacing="0" w:afterAutospacing="0"/>
        <w:jc w:val="center"/>
        <w:rPr>
          <w:rFonts w:hint="eastAsia" w:asciiTheme="minorEastAsia" w:hAnsiTheme="minorEastAsia" w:eastAsiaTheme="minorEastAsia" w:cstheme="minorEastAsia"/>
          <w:b/>
          <w:snapToGrid w:val="0"/>
          <w:kern w:val="0"/>
          <w:sz w:val="56"/>
          <w:szCs w:val="72"/>
        </w:rPr>
      </w:pPr>
    </w:p>
    <w:p>
      <w:pPr>
        <w:keepNext w:val="0"/>
        <w:keepLines w:val="0"/>
        <w:pageBreakBefore w:val="0"/>
        <w:kinsoku/>
        <w:overflowPunct/>
        <w:bidi w:val="0"/>
        <w:spacing w:beforeAutospacing="0" w:afterAutospacing="0"/>
        <w:jc w:val="center"/>
        <w:rPr>
          <w:rFonts w:hint="eastAsia" w:asciiTheme="minorEastAsia" w:hAnsiTheme="minorEastAsia" w:eastAsiaTheme="minorEastAsia" w:cstheme="minorEastAsia"/>
          <w:b/>
          <w:snapToGrid w:val="0"/>
          <w:kern w:val="0"/>
          <w:sz w:val="56"/>
          <w:szCs w:val="72"/>
        </w:rPr>
      </w:pPr>
    </w:p>
    <w:p>
      <w:pPr>
        <w:keepNext w:val="0"/>
        <w:keepLines w:val="0"/>
        <w:pageBreakBefore w:val="0"/>
        <w:kinsoku/>
        <w:overflowPunct/>
        <w:bidi w:val="0"/>
        <w:spacing w:beforeAutospacing="0" w:afterAutospacing="0"/>
        <w:jc w:val="center"/>
        <w:rPr>
          <w:rFonts w:hint="eastAsia" w:asciiTheme="minorEastAsia" w:hAnsiTheme="minorEastAsia" w:eastAsiaTheme="minorEastAsia" w:cstheme="minorEastAsia"/>
          <w:b/>
          <w:snapToGrid w:val="0"/>
          <w:kern w:val="0"/>
          <w:sz w:val="56"/>
          <w:szCs w:val="72"/>
        </w:rPr>
      </w:pPr>
    </w:p>
    <w:p>
      <w:pPr>
        <w:keepNext w:val="0"/>
        <w:keepLines w:val="0"/>
        <w:pageBreakBefore w:val="0"/>
        <w:kinsoku/>
        <w:overflowPunct/>
        <w:bidi w:val="0"/>
        <w:spacing w:beforeAutospacing="0" w:afterAutospacing="0"/>
        <w:jc w:val="center"/>
        <w:rPr>
          <w:rFonts w:hint="eastAsia" w:asciiTheme="minorEastAsia" w:hAnsiTheme="minorEastAsia" w:eastAsiaTheme="minorEastAsia" w:cstheme="minorEastAsia"/>
          <w:b/>
          <w:bCs/>
          <w:snapToGrid w:val="0"/>
          <w:kern w:val="0"/>
          <w:sz w:val="72"/>
          <w:szCs w:val="80"/>
        </w:rPr>
      </w:pPr>
      <w:r>
        <w:rPr>
          <w:rFonts w:hint="eastAsia" w:asciiTheme="minorEastAsia" w:hAnsiTheme="minorEastAsia" w:eastAsiaTheme="minorEastAsia" w:cstheme="minorEastAsia"/>
          <w:b/>
          <w:bCs/>
          <w:snapToGrid w:val="0"/>
          <w:kern w:val="0"/>
          <w:sz w:val="72"/>
          <w:szCs w:val="80"/>
        </w:rPr>
        <w:t>招 标 文 件</w:t>
      </w:r>
    </w:p>
    <w:p>
      <w:pPr>
        <w:keepNext w:val="0"/>
        <w:keepLines w:val="0"/>
        <w:pageBreakBefore w:val="0"/>
        <w:kinsoku/>
        <w:overflowPunct/>
        <w:bidi w:val="0"/>
        <w:spacing w:beforeAutospacing="0" w:afterAutospacing="0"/>
        <w:jc w:val="center"/>
        <w:rPr>
          <w:rFonts w:hint="eastAsia" w:asciiTheme="minorEastAsia" w:hAnsiTheme="minorEastAsia" w:eastAsiaTheme="minorEastAsia" w:cstheme="minorEastAsia"/>
          <w:b/>
          <w:snapToGrid w:val="0"/>
          <w:kern w:val="0"/>
          <w:sz w:val="56"/>
          <w:szCs w:val="72"/>
        </w:rPr>
      </w:pPr>
    </w:p>
    <w:p>
      <w:pPr>
        <w:keepNext w:val="0"/>
        <w:keepLines w:val="0"/>
        <w:pageBreakBefore w:val="0"/>
        <w:kinsoku/>
        <w:overflowPunct/>
        <w:bidi w:val="0"/>
        <w:spacing w:beforeAutospacing="0" w:afterAutospacing="0" w:line="360" w:lineRule="auto"/>
        <w:jc w:val="center"/>
        <w:rPr>
          <w:rFonts w:hint="eastAsia" w:asciiTheme="minorEastAsia" w:hAnsiTheme="minorEastAsia" w:eastAsiaTheme="minorEastAsia" w:cstheme="minorEastAsia"/>
          <w:bCs/>
          <w:snapToGrid w:val="0"/>
          <w:kern w:val="0"/>
          <w:sz w:val="28"/>
          <w:szCs w:val="32"/>
          <w:u w:val="none"/>
          <w:lang w:eastAsia="zh-CN"/>
        </w:rPr>
      </w:pPr>
      <w:r>
        <w:rPr>
          <w:rFonts w:hint="eastAsia" w:asciiTheme="minorEastAsia" w:hAnsiTheme="minorEastAsia" w:eastAsiaTheme="minorEastAsia" w:cstheme="minorEastAsia"/>
          <w:bCs/>
          <w:snapToGrid w:val="0"/>
          <w:kern w:val="0"/>
          <w:sz w:val="28"/>
          <w:szCs w:val="32"/>
          <w:u w:val="none"/>
          <w:lang w:eastAsia="zh-CN"/>
        </w:rPr>
        <w:t>项目编号</w:t>
      </w:r>
      <w:r>
        <w:rPr>
          <w:rFonts w:hint="eastAsia" w:asciiTheme="minorEastAsia" w:hAnsiTheme="minorEastAsia" w:eastAsiaTheme="minorEastAsia" w:cstheme="minorEastAsia"/>
          <w:bCs/>
          <w:snapToGrid w:val="0"/>
          <w:kern w:val="0"/>
          <w:sz w:val="28"/>
          <w:szCs w:val="32"/>
          <w:u w:val="none"/>
        </w:rPr>
        <w:t>：0613-</w:t>
      </w:r>
      <w:r>
        <w:rPr>
          <w:rFonts w:hint="eastAsia" w:asciiTheme="minorEastAsia" w:hAnsiTheme="minorEastAsia" w:eastAsiaTheme="minorEastAsia" w:cstheme="minorEastAsia"/>
          <w:bCs/>
          <w:snapToGrid w:val="0"/>
          <w:kern w:val="0"/>
          <w:sz w:val="28"/>
          <w:szCs w:val="32"/>
          <w:u w:val="none"/>
          <w:lang w:eastAsia="zh-CN"/>
        </w:rPr>
        <w:t>226133072063</w:t>
      </w: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keepNext w:val="0"/>
        <w:keepLines w:val="0"/>
        <w:pageBreakBefore w:val="0"/>
        <w:kinsoku/>
        <w:overflowPunct/>
        <w:bidi w:val="0"/>
        <w:spacing w:beforeAutospacing="0" w:afterAutospacing="0" w:line="300" w:lineRule="auto"/>
        <w:jc w:val="center"/>
        <w:rPr>
          <w:rFonts w:hint="eastAsia" w:asciiTheme="minorEastAsia" w:hAnsiTheme="minorEastAsia" w:eastAsiaTheme="minorEastAsia" w:cstheme="minorEastAsia"/>
          <w:b/>
          <w:bCs/>
          <w:sz w:val="32"/>
          <w:szCs w:val="36"/>
          <w:u w:val="none"/>
        </w:rPr>
      </w:pPr>
      <w:r>
        <w:rPr>
          <w:rFonts w:hint="eastAsia" w:asciiTheme="minorEastAsia" w:hAnsiTheme="minorEastAsia" w:eastAsiaTheme="minorEastAsia" w:cstheme="minorEastAsia"/>
          <w:b/>
          <w:bCs/>
          <w:sz w:val="32"/>
          <w:szCs w:val="36"/>
          <w:u w:val="none"/>
        </w:rPr>
        <w:t>招 标 人：</w:t>
      </w:r>
      <w:r>
        <w:rPr>
          <w:rFonts w:hint="eastAsia" w:asciiTheme="minorEastAsia" w:hAnsiTheme="minorEastAsia" w:eastAsiaTheme="minorEastAsia" w:cstheme="minorEastAsia"/>
          <w:b/>
          <w:bCs/>
          <w:sz w:val="32"/>
          <w:szCs w:val="36"/>
          <w:u w:val="none"/>
          <w:lang w:eastAsia="zh-CN"/>
        </w:rPr>
        <w:t>复旦大学附属华山医院</w:t>
      </w:r>
    </w:p>
    <w:p>
      <w:pPr>
        <w:keepNext w:val="0"/>
        <w:keepLines w:val="0"/>
        <w:pageBreakBefore w:val="0"/>
        <w:kinsoku/>
        <w:overflowPunct/>
        <w:bidi w:val="0"/>
        <w:spacing w:beforeAutospacing="0" w:afterAutospacing="0" w:line="300" w:lineRule="auto"/>
        <w:jc w:val="center"/>
        <w:rPr>
          <w:rFonts w:hint="eastAsia" w:asciiTheme="minorEastAsia" w:hAnsiTheme="minorEastAsia" w:eastAsiaTheme="minorEastAsia" w:cstheme="minorEastAsia"/>
          <w:b/>
          <w:bCs/>
          <w:sz w:val="32"/>
          <w:szCs w:val="36"/>
          <w:u w:val="none"/>
        </w:rPr>
      </w:pPr>
      <w:r>
        <w:rPr>
          <w:rFonts w:hint="eastAsia" w:asciiTheme="minorEastAsia" w:hAnsiTheme="minorEastAsia" w:eastAsiaTheme="minorEastAsia" w:cstheme="minorEastAsia"/>
          <w:b/>
          <w:bCs/>
          <w:sz w:val="32"/>
          <w:szCs w:val="36"/>
          <w:u w:val="none"/>
        </w:rPr>
        <w:t>招标代理机构：上海机电设备招标有限公司</w:t>
      </w:r>
    </w:p>
    <w:p>
      <w:pPr>
        <w:keepNext w:val="0"/>
        <w:keepLines w:val="0"/>
        <w:pageBreakBefore w:val="0"/>
        <w:kinsoku/>
        <w:overflowPunct/>
        <w:bidi w:val="0"/>
        <w:spacing w:beforeAutospacing="0" w:afterAutospacing="0" w:line="360" w:lineRule="auto"/>
        <w:jc w:val="center"/>
        <w:rPr>
          <w:rFonts w:hint="eastAsia" w:asciiTheme="minorEastAsia" w:hAnsiTheme="minorEastAsia" w:eastAsiaTheme="minorEastAsia" w:cstheme="minorEastAsia"/>
          <w:sz w:val="28"/>
          <w:szCs w:val="32"/>
          <w:u w:val="none"/>
        </w:rPr>
      </w:pPr>
      <w:r>
        <w:rPr>
          <w:rFonts w:hint="eastAsia" w:asciiTheme="minorEastAsia" w:hAnsiTheme="minorEastAsia" w:eastAsiaTheme="minorEastAsia" w:cstheme="minorEastAsia"/>
          <w:b/>
          <w:bCs/>
          <w:sz w:val="32"/>
          <w:szCs w:val="36"/>
          <w:u w:val="none"/>
          <w:lang w:val="en-US" w:eastAsia="zh-CN"/>
        </w:rPr>
        <w:t>2022</w:t>
      </w:r>
      <w:r>
        <w:rPr>
          <w:rFonts w:hint="eastAsia" w:asciiTheme="minorEastAsia" w:hAnsiTheme="minorEastAsia" w:eastAsiaTheme="minorEastAsia" w:cstheme="minorEastAsia"/>
          <w:b/>
          <w:bCs/>
          <w:sz w:val="32"/>
          <w:szCs w:val="36"/>
          <w:u w:val="none"/>
        </w:rPr>
        <w:t>年</w:t>
      </w:r>
      <w:r>
        <w:rPr>
          <w:rFonts w:hint="eastAsia" w:asciiTheme="minorEastAsia" w:hAnsiTheme="minorEastAsia" w:eastAsiaTheme="minorEastAsia" w:cstheme="minorEastAsia"/>
          <w:b/>
          <w:bCs/>
          <w:sz w:val="32"/>
          <w:szCs w:val="36"/>
          <w:u w:val="none"/>
          <w:lang w:val="en-US" w:eastAsia="zh-CN"/>
        </w:rPr>
        <w:t>6</w:t>
      </w:r>
      <w:r>
        <w:rPr>
          <w:rFonts w:hint="eastAsia" w:asciiTheme="minorEastAsia" w:hAnsiTheme="minorEastAsia" w:eastAsiaTheme="minorEastAsia" w:cstheme="minorEastAsia"/>
          <w:b/>
          <w:bCs/>
          <w:sz w:val="32"/>
          <w:szCs w:val="36"/>
          <w:u w:val="none"/>
        </w:rPr>
        <w:t>月</w:t>
      </w:r>
    </w:p>
    <w:p>
      <w:pPr>
        <w:keepNext w:val="0"/>
        <w:keepLines w:val="0"/>
        <w:pageBreakBefore w:val="0"/>
        <w:kinsoku/>
        <w:overflowPunct/>
        <w:bidi w:val="0"/>
        <w:spacing w:beforeAutospacing="0" w:afterAutospacing="0" w:line="360" w:lineRule="auto"/>
        <w:ind w:firstLine="640"/>
        <w:jc w:val="center"/>
        <w:rPr>
          <w:rFonts w:hint="eastAsia" w:asciiTheme="minorEastAsia" w:hAnsiTheme="minorEastAsia" w:eastAsiaTheme="minorEastAsia" w:cstheme="minorEastAsia"/>
          <w:sz w:val="32"/>
          <w:szCs w:val="36"/>
        </w:rPr>
        <w:sectPr>
          <w:type w:val="continuous"/>
          <w:pgSz w:w="11907" w:h="16839"/>
          <w:pgMar w:top="1440" w:right="1803" w:bottom="1440" w:left="1803" w:header="720" w:footer="720" w:gutter="0"/>
          <w:pgBorders>
            <w:top w:val="none" w:sz="0" w:space="0"/>
            <w:left w:val="none" w:sz="0" w:space="0"/>
            <w:bottom w:val="none" w:sz="0" w:space="0"/>
            <w:right w:val="none" w:sz="0" w:space="0"/>
          </w:pgBorders>
          <w:pgNumType w:fmt="upperRoman"/>
          <w:cols w:space="720" w:num="1"/>
          <w:rtlGutter w:val="0"/>
          <w:docGrid w:linePitch="286" w:charSpace="0"/>
        </w:sectPr>
      </w:pPr>
    </w:p>
    <w:p>
      <w:pPr>
        <w:keepNext w:val="0"/>
        <w:keepLines w:val="0"/>
        <w:pageBreakBefore w:val="0"/>
        <w:kinsoku/>
        <w:overflowPunct/>
        <w:bidi w:val="0"/>
        <w:spacing w:beforeAutospacing="0" w:afterAutospacing="0" w:line="360" w:lineRule="auto"/>
        <w:jc w:val="center"/>
        <w:rPr>
          <w:rFonts w:hint="eastAsia" w:asciiTheme="minorEastAsia" w:hAnsiTheme="minorEastAsia" w:eastAsiaTheme="minorEastAsia" w:cstheme="minorEastAsia"/>
          <w:b/>
          <w:sz w:val="30"/>
          <w:szCs w:val="30"/>
        </w:rPr>
      </w:pPr>
      <w:r>
        <w:rPr>
          <w:rFonts w:hint="eastAsia" w:asciiTheme="minorEastAsia" w:hAnsiTheme="minorEastAsia" w:eastAsiaTheme="minorEastAsia" w:cstheme="minorEastAsia"/>
          <w:b/>
          <w:sz w:val="30"/>
          <w:szCs w:val="30"/>
        </w:rPr>
        <w:t>上海机电设备招标有限公司</w:t>
      </w:r>
    </w:p>
    <w:p>
      <w:pPr>
        <w:keepNext w:val="0"/>
        <w:keepLines w:val="0"/>
        <w:pageBreakBefore w:val="0"/>
        <w:kinsoku/>
        <w:overflowPunct/>
        <w:bidi w:val="0"/>
        <w:spacing w:beforeAutospacing="0" w:afterAutospacing="0" w:line="360" w:lineRule="auto"/>
        <w:jc w:val="center"/>
        <w:rPr>
          <w:rFonts w:hint="eastAsia" w:asciiTheme="minorEastAsia" w:hAnsiTheme="minorEastAsia" w:eastAsiaTheme="minorEastAsia" w:cstheme="minorEastAsia"/>
          <w:b/>
          <w:sz w:val="30"/>
          <w:szCs w:val="30"/>
        </w:rPr>
      </w:pPr>
      <w:r>
        <w:rPr>
          <w:rFonts w:hint="eastAsia" w:asciiTheme="minorEastAsia" w:hAnsiTheme="minorEastAsia" w:eastAsiaTheme="minorEastAsia" w:cstheme="minorEastAsia"/>
          <w:b/>
          <w:sz w:val="30"/>
          <w:szCs w:val="30"/>
        </w:rPr>
        <w:t>廉洁自律公约</w:t>
      </w:r>
    </w:p>
    <w:p>
      <w:pPr>
        <w:keepNext w:val="0"/>
        <w:keepLines w:val="0"/>
        <w:pageBreakBefore w:val="0"/>
        <w:kinsoku/>
        <w:overflowPunct/>
        <w:bidi w:val="0"/>
        <w:spacing w:beforeAutospacing="0" w:afterAutospacing="0" w:line="360" w:lineRule="auto"/>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（2016年修订）</w:t>
      </w:r>
    </w:p>
    <w:p>
      <w:pPr>
        <w:keepNext w:val="0"/>
        <w:keepLines w:val="0"/>
        <w:pageBreakBefore w:val="0"/>
        <w:kinsoku/>
        <w:overflowPunct/>
        <w:bidi w:val="0"/>
        <w:spacing w:beforeAutospacing="0" w:afterAutospacing="0" w:line="360" w:lineRule="auto"/>
        <w:jc w:val="center"/>
        <w:rPr>
          <w:rFonts w:hint="eastAsia" w:asciiTheme="minorEastAsia" w:hAnsiTheme="minorEastAsia" w:eastAsiaTheme="minorEastAsia" w:cstheme="minorEastAsia"/>
          <w:b/>
          <w:sz w:val="24"/>
          <w:szCs w:val="24"/>
        </w:rPr>
      </w:pPr>
    </w:p>
    <w:p>
      <w:pPr>
        <w:keepNext w:val="0"/>
        <w:keepLines w:val="0"/>
        <w:pageBreakBefore w:val="0"/>
        <w:kinsoku/>
        <w:overflowPunct/>
        <w:bidi w:val="0"/>
        <w:spacing w:beforeAutospacing="0" w:afterAutospacing="0"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为贯彻落实中央八项规定的精神，不断增强招投标人员廉洁自律意识，牢筑防腐思想防线，提高拒腐防变能力，根据中央有关廉洁自律准则规定，</w:t>
      </w:r>
      <w:r>
        <w:rPr>
          <w:rFonts w:hint="eastAsia" w:asciiTheme="minorEastAsia" w:hAnsiTheme="minorEastAsia" w:eastAsiaTheme="minorEastAsia" w:cstheme="minorEastAsia"/>
          <w:sz w:val="24"/>
          <w:szCs w:val="24"/>
        </w:rPr>
        <w:t>上海机电设备招标有限公司（以下称，甲方）结合工作实际，特制定本公约。参加本招标项目的投标人（以下称，乙方）也应遵守本公约。</w:t>
      </w:r>
    </w:p>
    <w:p>
      <w:pPr>
        <w:keepNext w:val="0"/>
        <w:keepLines w:val="0"/>
        <w:pageBreakBefore w:val="0"/>
        <w:kinsoku/>
        <w:overflowPunct/>
        <w:bidi w:val="0"/>
        <w:spacing w:beforeAutospacing="0" w:afterAutospacing="0"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一、、</w:t>
      </w:r>
      <w:r>
        <w:rPr>
          <w:rFonts w:hint="eastAsia" w:asciiTheme="minorEastAsia" w:hAnsiTheme="minorEastAsia" w:eastAsiaTheme="minorEastAsia" w:cstheme="minorEastAsia"/>
          <w:sz w:val="24"/>
          <w:szCs w:val="24"/>
        </w:rPr>
        <w:t>甲乙双方应当共同遵守法律法规，</w:t>
      </w:r>
      <w:r>
        <w:rPr>
          <w:rFonts w:hint="eastAsia" w:asciiTheme="minorEastAsia" w:hAnsiTheme="minorEastAsia" w:eastAsiaTheme="minorEastAsia" w:cstheme="minorEastAsia"/>
          <w:color w:val="000000"/>
          <w:sz w:val="24"/>
          <w:szCs w:val="24"/>
        </w:rPr>
        <w:t>自觉树立良好的职业道德，强化服务意识、诚实守信、秉公办事，</w:t>
      </w:r>
      <w:r>
        <w:rPr>
          <w:rFonts w:hint="eastAsia" w:asciiTheme="minorEastAsia" w:hAnsiTheme="minorEastAsia" w:eastAsiaTheme="minorEastAsia" w:cstheme="minorEastAsia"/>
          <w:sz w:val="24"/>
          <w:szCs w:val="24"/>
        </w:rPr>
        <w:t>自觉践行本公约。</w:t>
      </w:r>
    </w:p>
    <w:p>
      <w:pPr>
        <w:keepNext w:val="0"/>
        <w:keepLines w:val="0"/>
        <w:pageBreakBefore w:val="0"/>
        <w:kinsoku/>
        <w:overflowPunct/>
        <w:bidi w:val="0"/>
        <w:spacing w:beforeAutospacing="0" w:afterAutospacing="0"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二、甲方人员不得暗示、索要或接受乙方的礼金、礼券、消费卡，以及各种有价证券和支付凭证；不得向乙方报销个人费用；不得利用职权或者职务谋取私利。</w:t>
      </w:r>
    </w:p>
    <w:p>
      <w:pPr>
        <w:keepNext w:val="0"/>
        <w:keepLines w:val="0"/>
        <w:pageBreakBefore w:val="0"/>
        <w:kinsoku/>
        <w:overflowPunct/>
        <w:bidi w:val="0"/>
        <w:spacing w:beforeAutospacing="0" w:afterAutospacing="0"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三、甲方人员不得以任何方式和理由向乙方推荐其配偶、子女及其配偶等亲属和其他特定关系人参与本招标项目以及相关经营活动。</w:t>
      </w:r>
    </w:p>
    <w:p>
      <w:pPr>
        <w:keepNext w:val="0"/>
        <w:keepLines w:val="0"/>
        <w:pageBreakBefore w:val="0"/>
        <w:kinsoku/>
        <w:overflowPunct/>
        <w:bidi w:val="0"/>
        <w:spacing w:beforeAutospacing="0" w:afterAutospacing="0"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四、甲方人员不得接受可能影响其公正执行公务的乙方宴请或者旅游、健身、娱乐等活动安排。</w:t>
      </w:r>
    </w:p>
    <w:p>
      <w:pPr>
        <w:keepNext w:val="0"/>
        <w:keepLines w:val="0"/>
        <w:pageBreakBefore w:val="0"/>
        <w:kinsoku/>
        <w:overflowPunct/>
        <w:bidi w:val="0"/>
        <w:spacing w:beforeAutospacing="0" w:afterAutospacing="0"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五、乙方人员不准以任何形式向甲方人员馈赠礼金、礼券、消费卡，以及各种有价证券和支付凭证；不得接受甲方报销个人费用的要求。</w:t>
      </w:r>
    </w:p>
    <w:p>
      <w:pPr>
        <w:keepNext w:val="0"/>
        <w:keepLines w:val="0"/>
        <w:pageBreakBefore w:val="0"/>
        <w:kinsoku/>
        <w:overflowPunct/>
        <w:bidi w:val="0"/>
        <w:spacing w:beforeAutospacing="0" w:afterAutospacing="0"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六、乙方人员不准以任何方式和理由接受甲方人员推荐其配偶、子女及其配偶等亲属和其他特定关系人参与本招标项目以及相关经营活动。</w:t>
      </w:r>
    </w:p>
    <w:p>
      <w:pPr>
        <w:keepNext w:val="0"/>
        <w:keepLines w:val="0"/>
        <w:pageBreakBefore w:val="0"/>
        <w:kinsoku/>
        <w:overflowPunct/>
        <w:bidi w:val="0"/>
        <w:spacing w:beforeAutospacing="0" w:afterAutospacing="0"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七、乙方人员不准邀请甲方人员参加有可能影响其公正执行公务的宴请或者旅游、健身、娱乐等活动。</w:t>
      </w:r>
    </w:p>
    <w:p>
      <w:pPr>
        <w:keepNext w:val="0"/>
        <w:keepLines w:val="0"/>
        <w:pageBreakBefore w:val="0"/>
        <w:kinsoku/>
        <w:overflowPunct/>
        <w:bidi w:val="0"/>
        <w:spacing w:beforeAutospacing="0" w:afterAutospacing="0"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八、甲乙任一方人员存在违反本公约行为的，应当依法作出相应的处分；或者甲乙任一方人员存在违反法律法规情形的，应当追究法律责任；乙方人员存在前述情形之一的，将被取消本项目的投标资格。</w:t>
      </w:r>
    </w:p>
    <w:p>
      <w:pPr>
        <w:pStyle w:val="3"/>
        <w:keepNext w:val="0"/>
        <w:keepLines w:val="0"/>
        <w:pageBreakBefore w:val="0"/>
        <w:kinsoku/>
        <w:overflowPunct/>
        <w:bidi w:val="0"/>
        <w:spacing w:before="0" w:beforeLines="0" w:beforeAutospacing="0" w:after="0" w:afterLines="0" w:afterAutospacing="0" w:line="360" w:lineRule="auto"/>
        <w:jc w:val="center"/>
        <w:rPr>
          <w:rFonts w:hint="eastAsia" w:asciiTheme="minorEastAsia" w:hAnsiTheme="minorEastAsia" w:eastAsiaTheme="minorEastAsia" w:cstheme="minorEastAsia"/>
          <w:szCs w:val="30"/>
        </w:rPr>
      </w:pPr>
      <w:r>
        <w:rPr>
          <w:rFonts w:hint="eastAsia" w:asciiTheme="minorEastAsia" w:hAnsiTheme="minorEastAsia" w:eastAsiaTheme="minorEastAsia" w:cstheme="minorEastAsia"/>
          <w:sz w:val="24"/>
          <w:szCs w:val="24"/>
        </w:rPr>
        <w:br w:type="page"/>
      </w:r>
      <w:bookmarkStart w:id="0" w:name="_Toc494385646"/>
      <w:bookmarkStart w:id="1" w:name="_Toc5872"/>
      <w:bookmarkStart w:id="2" w:name="_Toc493019344"/>
      <w:bookmarkStart w:id="3" w:name="_Toc11761"/>
      <w:bookmarkStart w:id="4" w:name="_Toc8143"/>
      <w:bookmarkStart w:id="5" w:name="_Toc152045511"/>
      <w:bookmarkStart w:id="6" w:name="_Toc144974479"/>
      <w:bookmarkStart w:id="7" w:name="_Toc152042287"/>
      <w:r>
        <w:rPr>
          <w:rFonts w:hint="eastAsia" w:asciiTheme="minorEastAsia" w:hAnsiTheme="minorEastAsia" w:eastAsiaTheme="minorEastAsia" w:cstheme="minorEastAsia"/>
          <w:szCs w:val="30"/>
        </w:rPr>
        <w:t>目 录</w:t>
      </w:r>
      <w:bookmarkEnd w:id="0"/>
      <w:bookmarkEnd w:id="1"/>
      <w:bookmarkEnd w:id="2"/>
      <w:bookmarkEnd w:id="3"/>
      <w:bookmarkEnd w:id="4"/>
    </w:p>
    <w:p>
      <w:pPr>
        <w:pStyle w:val="21"/>
        <w:tabs>
          <w:tab w:val="right" w:leader="dot" w:pos="8301"/>
        </w:tabs>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TOC \o "1-2" \h \u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_Toc11761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szCs w:val="30"/>
        </w:rPr>
        <w:t>目 录</w:t>
      </w:r>
      <w:r>
        <w:tab/>
      </w:r>
      <w:r>
        <w:fldChar w:fldCharType="begin"/>
      </w:r>
      <w:r>
        <w:instrText xml:space="preserve"> PAGEREF _Toc11761 \h </w:instrText>
      </w:r>
      <w:r>
        <w:fldChar w:fldCharType="separate"/>
      </w:r>
      <w:r>
        <w:t>II</w:t>
      </w:r>
      <w:r>
        <w:fldChar w:fldCharType="end"/>
      </w:r>
      <w:r>
        <w:rPr>
          <w:rFonts w:hint="eastAsia" w:asciiTheme="minorEastAsia" w:hAnsiTheme="minorEastAsia" w:eastAsiaTheme="minorEastAsia" w:cstheme="minorEastAsia"/>
          <w:szCs w:val="24"/>
        </w:rPr>
        <w:fldChar w:fldCharType="end"/>
      </w:r>
    </w:p>
    <w:p>
      <w:pPr>
        <w:pStyle w:val="21"/>
        <w:tabs>
          <w:tab w:val="right" w:leader="dot" w:pos="8301"/>
        </w:tabs>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_Toc26164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szCs w:val="32"/>
        </w:rPr>
        <w:t xml:space="preserve">第一章 </w:t>
      </w:r>
      <w:r>
        <w:rPr>
          <w:rFonts w:hint="eastAsia" w:asciiTheme="minorEastAsia" w:hAnsiTheme="minorEastAsia" w:eastAsiaTheme="minorEastAsia" w:cstheme="minorEastAsia"/>
          <w:szCs w:val="32"/>
          <w:lang w:eastAsia="zh-CN"/>
        </w:rPr>
        <w:t>招标公告</w:t>
      </w:r>
      <w:r>
        <w:tab/>
      </w:r>
      <w:r>
        <w:fldChar w:fldCharType="begin"/>
      </w:r>
      <w:r>
        <w:instrText xml:space="preserve"> PAGEREF _Toc26164 \h </w:instrText>
      </w:r>
      <w:r>
        <w:fldChar w:fldCharType="separate"/>
      </w:r>
      <w:r>
        <w:t>1</w:t>
      </w:r>
      <w:r>
        <w:fldChar w:fldCharType="end"/>
      </w:r>
      <w:r>
        <w:rPr>
          <w:rFonts w:hint="eastAsia" w:asciiTheme="minorEastAsia" w:hAnsiTheme="minorEastAsia" w:eastAsiaTheme="minorEastAsia" w:cstheme="minorEastAsia"/>
          <w:szCs w:val="24"/>
        </w:rPr>
        <w:fldChar w:fldCharType="end"/>
      </w:r>
    </w:p>
    <w:p>
      <w:pPr>
        <w:pStyle w:val="25"/>
        <w:tabs>
          <w:tab w:val="right" w:leader="dot" w:pos="8301"/>
        </w:tabs>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_Toc9961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bCs/>
          <w:szCs w:val="24"/>
        </w:rPr>
        <w:t>一、 项目基本情况</w:t>
      </w:r>
      <w:r>
        <w:tab/>
      </w:r>
      <w:r>
        <w:fldChar w:fldCharType="begin"/>
      </w:r>
      <w:r>
        <w:instrText xml:space="preserve"> PAGEREF _Toc9961 \h </w:instrText>
      </w:r>
      <w:r>
        <w:fldChar w:fldCharType="separate"/>
      </w:r>
      <w:r>
        <w:t>1</w:t>
      </w:r>
      <w:r>
        <w:fldChar w:fldCharType="end"/>
      </w:r>
      <w:r>
        <w:rPr>
          <w:rFonts w:hint="eastAsia" w:asciiTheme="minorEastAsia" w:hAnsiTheme="minorEastAsia" w:eastAsiaTheme="minorEastAsia" w:cstheme="minorEastAsia"/>
          <w:szCs w:val="24"/>
        </w:rPr>
        <w:fldChar w:fldCharType="end"/>
      </w:r>
    </w:p>
    <w:p>
      <w:pPr>
        <w:pStyle w:val="25"/>
        <w:tabs>
          <w:tab w:val="right" w:leader="dot" w:pos="8301"/>
        </w:tabs>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_Toc10301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bCs/>
          <w:szCs w:val="24"/>
        </w:rPr>
        <w:t>二、 申请人的资格要求：</w:t>
      </w:r>
      <w:r>
        <w:tab/>
      </w:r>
      <w:r>
        <w:fldChar w:fldCharType="begin"/>
      </w:r>
      <w:r>
        <w:instrText xml:space="preserve"> PAGEREF _Toc10301 \h </w:instrText>
      </w:r>
      <w:r>
        <w:fldChar w:fldCharType="separate"/>
      </w:r>
      <w:r>
        <w:t>1</w:t>
      </w:r>
      <w:r>
        <w:fldChar w:fldCharType="end"/>
      </w:r>
      <w:r>
        <w:rPr>
          <w:rFonts w:hint="eastAsia" w:asciiTheme="minorEastAsia" w:hAnsiTheme="minorEastAsia" w:eastAsiaTheme="minorEastAsia" w:cstheme="minorEastAsia"/>
          <w:szCs w:val="24"/>
        </w:rPr>
        <w:fldChar w:fldCharType="end"/>
      </w:r>
    </w:p>
    <w:p>
      <w:pPr>
        <w:pStyle w:val="25"/>
        <w:tabs>
          <w:tab w:val="right" w:leader="dot" w:pos="8301"/>
        </w:tabs>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_Toc6682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bCs/>
          <w:szCs w:val="24"/>
        </w:rPr>
        <w:t>三、 获取招标文件</w:t>
      </w:r>
      <w:r>
        <w:tab/>
      </w:r>
      <w:r>
        <w:fldChar w:fldCharType="begin"/>
      </w:r>
      <w:r>
        <w:instrText xml:space="preserve"> PAGEREF _Toc6682 \h </w:instrText>
      </w:r>
      <w:r>
        <w:fldChar w:fldCharType="separate"/>
      </w:r>
      <w:r>
        <w:t>2</w:t>
      </w:r>
      <w:r>
        <w:fldChar w:fldCharType="end"/>
      </w:r>
      <w:r>
        <w:rPr>
          <w:rFonts w:hint="eastAsia" w:asciiTheme="minorEastAsia" w:hAnsiTheme="minorEastAsia" w:eastAsiaTheme="minorEastAsia" w:cstheme="minorEastAsia"/>
          <w:szCs w:val="24"/>
        </w:rPr>
        <w:fldChar w:fldCharType="end"/>
      </w:r>
    </w:p>
    <w:p>
      <w:pPr>
        <w:pStyle w:val="25"/>
        <w:tabs>
          <w:tab w:val="right" w:leader="dot" w:pos="8301"/>
        </w:tabs>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_Toc25192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bCs/>
          <w:szCs w:val="24"/>
        </w:rPr>
        <w:t>四、 提交投标文件截止时间、开标时间和地点</w:t>
      </w:r>
      <w:r>
        <w:tab/>
      </w:r>
      <w:r>
        <w:fldChar w:fldCharType="begin"/>
      </w:r>
      <w:r>
        <w:instrText xml:space="preserve"> PAGEREF _Toc25192 \h </w:instrText>
      </w:r>
      <w:r>
        <w:fldChar w:fldCharType="separate"/>
      </w:r>
      <w:r>
        <w:t>2</w:t>
      </w:r>
      <w:r>
        <w:fldChar w:fldCharType="end"/>
      </w:r>
      <w:r>
        <w:rPr>
          <w:rFonts w:hint="eastAsia" w:asciiTheme="minorEastAsia" w:hAnsiTheme="minorEastAsia" w:eastAsiaTheme="minorEastAsia" w:cstheme="minorEastAsia"/>
          <w:szCs w:val="24"/>
        </w:rPr>
        <w:fldChar w:fldCharType="end"/>
      </w:r>
    </w:p>
    <w:p>
      <w:pPr>
        <w:pStyle w:val="25"/>
        <w:tabs>
          <w:tab w:val="right" w:leader="dot" w:pos="8301"/>
        </w:tabs>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_Toc29056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bCs/>
          <w:szCs w:val="24"/>
        </w:rPr>
        <w:t>五、 公告期限</w:t>
      </w:r>
      <w:r>
        <w:tab/>
      </w:r>
      <w:r>
        <w:fldChar w:fldCharType="begin"/>
      </w:r>
      <w:r>
        <w:instrText xml:space="preserve"> PAGEREF _Toc29056 \h </w:instrText>
      </w:r>
      <w:r>
        <w:fldChar w:fldCharType="separate"/>
      </w:r>
      <w:r>
        <w:t>2</w:t>
      </w:r>
      <w:r>
        <w:fldChar w:fldCharType="end"/>
      </w:r>
      <w:r>
        <w:rPr>
          <w:rFonts w:hint="eastAsia" w:asciiTheme="minorEastAsia" w:hAnsiTheme="minorEastAsia" w:eastAsiaTheme="minorEastAsia" w:cstheme="minorEastAsia"/>
          <w:szCs w:val="24"/>
        </w:rPr>
        <w:fldChar w:fldCharType="end"/>
      </w:r>
    </w:p>
    <w:p>
      <w:pPr>
        <w:pStyle w:val="25"/>
        <w:tabs>
          <w:tab w:val="right" w:leader="dot" w:pos="8301"/>
        </w:tabs>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_Toc1824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bCs/>
          <w:szCs w:val="24"/>
        </w:rPr>
        <w:t>六、 其他补充事宜</w:t>
      </w:r>
      <w:r>
        <w:tab/>
      </w:r>
      <w:r>
        <w:fldChar w:fldCharType="begin"/>
      </w:r>
      <w:r>
        <w:instrText xml:space="preserve"> PAGEREF _Toc1824 \h </w:instrText>
      </w:r>
      <w:r>
        <w:fldChar w:fldCharType="separate"/>
      </w:r>
      <w:r>
        <w:t>2</w:t>
      </w:r>
      <w:r>
        <w:fldChar w:fldCharType="end"/>
      </w:r>
      <w:r>
        <w:rPr>
          <w:rFonts w:hint="eastAsia" w:asciiTheme="minorEastAsia" w:hAnsiTheme="minorEastAsia" w:eastAsiaTheme="minorEastAsia" w:cstheme="minorEastAsia"/>
          <w:szCs w:val="24"/>
        </w:rPr>
        <w:fldChar w:fldCharType="end"/>
      </w:r>
    </w:p>
    <w:p>
      <w:pPr>
        <w:pStyle w:val="25"/>
        <w:tabs>
          <w:tab w:val="right" w:leader="dot" w:pos="8301"/>
        </w:tabs>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_Toc19635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bCs/>
          <w:szCs w:val="24"/>
        </w:rPr>
        <w:t>七、 对本次招标提出询问，请按以下方式联系。</w:t>
      </w:r>
      <w:r>
        <w:tab/>
      </w:r>
      <w:r>
        <w:fldChar w:fldCharType="begin"/>
      </w:r>
      <w:r>
        <w:instrText xml:space="preserve"> PAGEREF _Toc19635 \h </w:instrText>
      </w:r>
      <w:r>
        <w:fldChar w:fldCharType="separate"/>
      </w:r>
      <w:r>
        <w:t>3</w:t>
      </w:r>
      <w:r>
        <w:fldChar w:fldCharType="end"/>
      </w:r>
      <w:r>
        <w:rPr>
          <w:rFonts w:hint="eastAsia" w:asciiTheme="minorEastAsia" w:hAnsiTheme="minorEastAsia" w:eastAsiaTheme="minorEastAsia" w:cstheme="minorEastAsia"/>
          <w:szCs w:val="24"/>
        </w:rPr>
        <w:fldChar w:fldCharType="end"/>
      </w:r>
    </w:p>
    <w:p>
      <w:pPr>
        <w:pStyle w:val="21"/>
        <w:tabs>
          <w:tab w:val="right" w:leader="dot" w:pos="8301"/>
        </w:tabs>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_Toc15126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szCs w:val="32"/>
        </w:rPr>
        <w:t>第二章 投标人须知</w:t>
      </w:r>
      <w:r>
        <w:tab/>
      </w:r>
      <w:r>
        <w:fldChar w:fldCharType="begin"/>
      </w:r>
      <w:r>
        <w:instrText xml:space="preserve"> PAGEREF _Toc15126 \h </w:instrText>
      </w:r>
      <w:r>
        <w:fldChar w:fldCharType="separate"/>
      </w:r>
      <w:r>
        <w:t>4</w:t>
      </w:r>
      <w:r>
        <w:fldChar w:fldCharType="end"/>
      </w:r>
      <w:r>
        <w:rPr>
          <w:rFonts w:hint="eastAsia" w:asciiTheme="minorEastAsia" w:hAnsiTheme="minorEastAsia" w:eastAsiaTheme="minorEastAsia" w:cstheme="minorEastAsia"/>
          <w:szCs w:val="24"/>
        </w:rPr>
        <w:fldChar w:fldCharType="end"/>
      </w:r>
    </w:p>
    <w:p>
      <w:pPr>
        <w:pStyle w:val="25"/>
        <w:tabs>
          <w:tab w:val="right" w:leader="dot" w:pos="8301"/>
        </w:tabs>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_Toc31564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szCs w:val="30"/>
        </w:rPr>
        <w:t>投标人须知前附表</w:t>
      </w:r>
      <w:r>
        <w:tab/>
      </w:r>
      <w:r>
        <w:fldChar w:fldCharType="begin"/>
      </w:r>
      <w:r>
        <w:instrText xml:space="preserve"> PAGEREF _Toc31564 \h </w:instrText>
      </w:r>
      <w:r>
        <w:fldChar w:fldCharType="separate"/>
      </w:r>
      <w:r>
        <w:t>4</w:t>
      </w:r>
      <w:r>
        <w:fldChar w:fldCharType="end"/>
      </w:r>
      <w:r>
        <w:rPr>
          <w:rFonts w:hint="eastAsia" w:asciiTheme="minorEastAsia" w:hAnsiTheme="minorEastAsia" w:eastAsiaTheme="minorEastAsia" w:cstheme="minorEastAsia"/>
          <w:szCs w:val="24"/>
        </w:rPr>
        <w:fldChar w:fldCharType="end"/>
      </w:r>
    </w:p>
    <w:p>
      <w:pPr>
        <w:pStyle w:val="25"/>
        <w:tabs>
          <w:tab w:val="right" w:leader="dot" w:pos="8301"/>
        </w:tabs>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_Toc32376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szCs w:val="24"/>
        </w:rPr>
        <w:t>1.</w:t>
      </w:r>
      <w:r>
        <w:rPr>
          <w:rFonts w:hint="eastAsia" w:asciiTheme="minorEastAsia" w:hAnsiTheme="minorEastAsia" w:eastAsiaTheme="minorEastAsia" w:cstheme="minorEastAsia"/>
          <w:szCs w:val="24"/>
          <w:lang w:val="en-US" w:eastAsia="zh-CN"/>
        </w:rPr>
        <w:t xml:space="preserve"> </w:t>
      </w:r>
      <w:r>
        <w:rPr>
          <w:rFonts w:hint="eastAsia" w:asciiTheme="minorEastAsia" w:hAnsiTheme="minorEastAsia" w:eastAsiaTheme="minorEastAsia" w:cstheme="minorEastAsia"/>
          <w:szCs w:val="24"/>
        </w:rPr>
        <w:t>总则</w:t>
      </w:r>
      <w:r>
        <w:tab/>
      </w:r>
      <w:r>
        <w:fldChar w:fldCharType="begin"/>
      </w:r>
      <w:r>
        <w:instrText xml:space="preserve"> PAGEREF _Toc32376 \h </w:instrText>
      </w:r>
      <w:r>
        <w:fldChar w:fldCharType="separate"/>
      </w:r>
      <w:r>
        <w:t>9</w:t>
      </w:r>
      <w:r>
        <w:fldChar w:fldCharType="end"/>
      </w:r>
      <w:r>
        <w:rPr>
          <w:rFonts w:hint="eastAsia" w:asciiTheme="minorEastAsia" w:hAnsiTheme="minorEastAsia" w:eastAsiaTheme="minorEastAsia" w:cstheme="minorEastAsia"/>
          <w:szCs w:val="24"/>
        </w:rPr>
        <w:fldChar w:fldCharType="end"/>
      </w:r>
    </w:p>
    <w:p>
      <w:pPr>
        <w:pStyle w:val="25"/>
        <w:tabs>
          <w:tab w:val="right" w:leader="dot" w:pos="8301"/>
        </w:tabs>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_Toc14268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bCs/>
          <w:szCs w:val="24"/>
        </w:rPr>
        <w:t>2.</w:t>
      </w:r>
      <w:r>
        <w:rPr>
          <w:rFonts w:hint="eastAsia" w:asciiTheme="minorEastAsia" w:hAnsiTheme="minorEastAsia" w:eastAsiaTheme="minorEastAsia" w:cstheme="minorEastAsia"/>
          <w:bCs/>
          <w:szCs w:val="24"/>
          <w:lang w:val="en-US" w:eastAsia="zh-CN"/>
        </w:rPr>
        <w:t xml:space="preserve"> </w:t>
      </w:r>
      <w:r>
        <w:rPr>
          <w:rFonts w:hint="eastAsia" w:asciiTheme="minorEastAsia" w:hAnsiTheme="minorEastAsia" w:eastAsiaTheme="minorEastAsia" w:cstheme="minorEastAsia"/>
          <w:bCs/>
          <w:szCs w:val="24"/>
        </w:rPr>
        <w:t>招标文件</w:t>
      </w:r>
      <w:r>
        <w:tab/>
      </w:r>
      <w:r>
        <w:fldChar w:fldCharType="begin"/>
      </w:r>
      <w:r>
        <w:instrText xml:space="preserve"> PAGEREF _Toc14268 \h </w:instrText>
      </w:r>
      <w:r>
        <w:fldChar w:fldCharType="separate"/>
      </w:r>
      <w:r>
        <w:t>10</w:t>
      </w:r>
      <w:r>
        <w:fldChar w:fldCharType="end"/>
      </w:r>
      <w:r>
        <w:rPr>
          <w:rFonts w:hint="eastAsia" w:asciiTheme="minorEastAsia" w:hAnsiTheme="minorEastAsia" w:eastAsiaTheme="minorEastAsia" w:cstheme="minorEastAsia"/>
          <w:szCs w:val="24"/>
        </w:rPr>
        <w:fldChar w:fldCharType="end"/>
      </w:r>
    </w:p>
    <w:p>
      <w:pPr>
        <w:pStyle w:val="25"/>
        <w:tabs>
          <w:tab w:val="right" w:leader="dot" w:pos="8301"/>
        </w:tabs>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_Toc22795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bCs/>
          <w:szCs w:val="24"/>
        </w:rPr>
        <w:t>3.</w:t>
      </w:r>
      <w:r>
        <w:rPr>
          <w:rFonts w:hint="eastAsia" w:asciiTheme="minorEastAsia" w:hAnsiTheme="minorEastAsia" w:eastAsiaTheme="minorEastAsia" w:cstheme="minorEastAsia"/>
          <w:bCs/>
          <w:szCs w:val="24"/>
          <w:lang w:val="en-US" w:eastAsia="zh-CN"/>
        </w:rPr>
        <w:t xml:space="preserve"> </w:t>
      </w:r>
      <w:r>
        <w:rPr>
          <w:rFonts w:hint="eastAsia" w:asciiTheme="minorEastAsia" w:hAnsiTheme="minorEastAsia" w:eastAsiaTheme="minorEastAsia" w:cstheme="minorEastAsia"/>
          <w:bCs/>
          <w:szCs w:val="24"/>
        </w:rPr>
        <w:t>投标文件</w:t>
      </w:r>
      <w:r>
        <w:tab/>
      </w:r>
      <w:r>
        <w:fldChar w:fldCharType="begin"/>
      </w:r>
      <w:r>
        <w:instrText xml:space="preserve"> PAGEREF _Toc22795 \h </w:instrText>
      </w:r>
      <w:r>
        <w:fldChar w:fldCharType="separate"/>
      </w:r>
      <w:r>
        <w:t>11</w:t>
      </w:r>
      <w:r>
        <w:fldChar w:fldCharType="end"/>
      </w:r>
      <w:r>
        <w:rPr>
          <w:rFonts w:hint="eastAsia" w:asciiTheme="minorEastAsia" w:hAnsiTheme="minorEastAsia" w:eastAsiaTheme="minorEastAsia" w:cstheme="minorEastAsia"/>
          <w:szCs w:val="24"/>
        </w:rPr>
        <w:fldChar w:fldCharType="end"/>
      </w:r>
    </w:p>
    <w:p>
      <w:pPr>
        <w:pStyle w:val="25"/>
        <w:tabs>
          <w:tab w:val="right" w:leader="dot" w:pos="8301"/>
        </w:tabs>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_Toc3449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bCs/>
          <w:szCs w:val="24"/>
        </w:rPr>
        <w:t>4.</w:t>
      </w:r>
      <w:r>
        <w:rPr>
          <w:rFonts w:hint="eastAsia" w:asciiTheme="minorEastAsia" w:hAnsiTheme="minorEastAsia" w:eastAsiaTheme="minorEastAsia" w:cstheme="minorEastAsia"/>
          <w:bCs/>
          <w:szCs w:val="24"/>
          <w:lang w:val="en-US" w:eastAsia="zh-CN"/>
        </w:rPr>
        <w:t xml:space="preserve"> </w:t>
      </w:r>
      <w:r>
        <w:rPr>
          <w:rFonts w:hint="eastAsia" w:asciiTheme="minorEastAsia" w:hAnsiTheme="minorEastAsia" w:eastAsiaTheme="minorEastAsia" w:cstheme="minorEastAsia"/>
          <w:bCs/>
          <w:szCs w:val="24"/>
        </w:rPr>
        <w:t>投标</w:t>
      </w:r>
      <w:r>
        <w:tab/>
      </w:r>
      <w:r>
        <w:fldChar w:fldCharType="begin"/>
      </w:r>
      <w:r>
        <w:instrText xml:space="preserve"> PAGEREF _Toc3449 \h </w:instrText>
      </w:r>
      <w:r>
        <w:fldChar w:fldCharType="separate"/>
      </w:r>
      <w:r>
        <w:t>14</w:t>
      </w:r>
      <w:r>
        <w:fldChar w:fldCharType="end"/>
      </w:r>
      <w:r>
        <w:rPr>
          <w:rFonts w:hint="eastAsia" w:asciiTheme="minorEastAsia" w:hAnsiTheme="minorEastAsia" w:eastAsiaTheme="minorEastAsia" w:cstheme="minorEastAsia"/>
          <w:szCs w:val="24"/>
        </w:rPr>
        <w:fldChar w:fldCharType="end"/>
      </w:r>
    </w:p>
    <w:p>
      <w:pPr>
        <w:pStyle w:val="25"/>
        <w:tabs>
          <w:tab w:val="right" w:leader="dot" w:pos="8301"/>
        </w:tabs>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_Toc26636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bCs/>
          <w:szCs w:val="24"/>
        </w:rPr>
        <w:t>5.</w:t>
      </w:r>
      <w:r>
        <w:rPr>
          <w:rFonts w:hint="eastAsia" w:asciiTheme="minorEastAsia" w:hAnsiTheme="minorEastAsia" w:eastAsiaTheme="minorEastAsia" w:cstheme="minorEastAsia"/>
          <w:bCs/>
          <w:szCs w:val="24"/>
          <w:lang w:val="en-US" w:eastAsia="zh-CN"/>
        </w:rPr>
        <w:t xml:space="preserve"> </w:t>
      </w:r>
      <w:r>
        <w:rPr>
          <w:rFonts w:hint="eastAsia" w:asciiTheme="minorEastAsia" w:hAnsiTheme="minorEastAsia" w:eastAsiaTheme="minorEastAsia" w:cstheme="minorEastAsia"/>
          <w:bCs/>
          <w:szCs w:val="24"/>
        </w:rPr>
        <w:t>开标</w:t>
      </w:r>
      <w:r>
        <w:tab/>
      </w:r>
      <w:r>
        <w:fldChar w:fldCharType="begin"/>
      </w:r>
      <w:r>
        <w:instrText xml:space="preserve"> PAGEREF _Toc26636 \h </w:instrText>
      </w:r>
      <w:r>
        <w:fldChar w:fldCharType="separate"/>
      </w:r>
      <w:r>
        <w:t>15</w:t>
      </w:r>
      <w:r>
        <w:fldChar w:fldCharType="end"/>
      </w:r>
      <w:r>
        <w:rPr>
          <w:rFonts w:hint="eastAsia" w:asciiTheme="minorEastAsia" w:hAnsiTheme="minorEastAsia" w:eastAsiaTheme="minorEastAsia" w:cstheme="minorEastAsia"/>
          <w:szCs w:val="24"/>
        </w:rPr>
        <w:fldChar w:fldCharType="end"/>
      </w:r>
    </w:p>
    <w:p>
      <w:pPr>
        <w:pStyle w:val="25"/>
        <w:tabs>
          <w:tab w:val="right" w:leader="dot" w:pos="8301"/>
        </w:tabs>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_Toc28140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bCs/>
          <w:szCs w:val="24"/>
        </w:rPr>
        <w:t>6.</w:t>
      </w:r>
      <w:r>
        <w:rPr>
          <w:rFonts w:hint="eastAsia" w:asciiTheme="minorEastAsia" w:hAnsiTheme="minorEastAsia" w:eastAsiaTheme="minorEastAsia" w:cstheme="minorEastAsia"/>
          <w:bCs/>
          <w:szCs w:val="24"/>
          <w:lang w:val="en-US" w:eastAsia="zh-CN"/>
        </w:rPr>
        <w:t xml:space="preserve"> </w:t>
      </w:r>
      <w:r>
        <w:rPr>
          <w:rFonts w:hint="eastAsia" w:asciiTheme="minorEastAsia" w:hAnsiTheme="minorEastAsia" w:eastAsiaTheme="minorEastAsia" w:cstheme="minorEastAsia"/>
          <w:bCs/>
          <w:szCs w:val="24"/>
        </w:rPr>
        <w:t>资格审查</w:t>
      </w:r>
      <w:r>
        <w:tab/>
      </w:r>
      <w:r>
        <w:fldChar w:fldCharType="begin"/>
      </w:r>
      <w:r>
        <w:instrText xml:space="preserve"> PAGEREF _Toc28140 \h </w:instrText>
      </w:r>
      <w:r>
        <w:fldChar w:fldCharType="separate"/>
      </w:r>
      <w:r>
        <w:t>16</w:t>
      </w:r>
      <w:r>
        <w:fldChar w:fldCharType="end"/>
      </w:r>
      <w:r>
        <w:rPr>
          <w:rFonts w:hint="eastAsia" w:asciiTheme="minorEastAsia" w:hAnsiTheme="minorEastAsia" w:eastAsiaTheme="minorEastAsia" w:cstheme="minorEastAsia"/>
          <w:szCs w:val="24"/>
        </w:rPr>
        <w:fldChar w:fldCharType="end"/>
      </w:r>
    </w:p>
    <w:p>
      <w:pPr>
        <w:pStyle w:val="25"/>
        <w:tabs>
          <w:tab w:val="right" w:leader="dot" w:pos="8301"/>
        </w:tabs>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_Toc25589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bCs/>
          <w:szCs w:val="24"/>
        </w:rPr>
        <w:t>7.</w:t>
      </w:r>
      <w:r>
        <w:rPr>
          <w:rFonts w:hint="eastAsia" w:asciiTheme="minorEastAsia" w:hAnsiTheme="minorEastAsia" w:eastAsiaTheme="minorEastAsia" w:cstheme="minorEastAsia"/>
          <w:bCs/>
          <w:szCs w:val="24"/>
          <w:lang w:val="en-US" w:eastAsia="zh-CN"/>
        </w:rPr>
        <w:t xml:space="preserve"> </w:t>
      </w:r>
      <w:r>
        <w:rPr>
          <w:rFonts w:hint="eastAsia" w:asciiTheme="minorEastAsia" w:hAnsiTheme="minorEastAsia" w:eastAsiaTheme="minorEastAsia" w:cstheme="minorEastAsia"/>
          <w:bCs/>
          <w:szCs w:val="24"/>
        </w:rPr>
        <w:t>评标</w:t>
      </w:r>
      <w:r>
        <w:tab/>
      </w:r>
      <w:r>
        <w:fldChar w:fldCharType="begin"/>
      </w:r>
      <w:r>
        <w:instrText xml:space="preserve"> PAGEREF _Toc25589 \h </w:instrText>
      </w:r>
      <w:r>
        <w:fldChar w:fldCharType="separate"/>
      </w:r>
      <w:r>
        <w:t>16</w:t>
      </w:r>
      <w:r>
        <w:fldChar w:fldCharType="end"/>
      </w:r>
      <w:r>
        <w:rPr>
          <w:rFonts w:hint="eastAsia" w:asciiTheme="minorEastAsia" w:hAnsiTheme="minorEastAsia" w:eastAsiaTheme="minorEastAsia" w:cstheme="minorEastAsia"/>
          <w:szCs w:val="24"/>
        </w:rPr>
        <w:fldChar w:fldCharType="end"/>
      </w:r>
    </w:p>
    <w:p>
      <w:pPr>
        <w:pStyle w:val="25"/>
        <w:tabs>
          <w:tab w:val="right" w:leader="dot" w:pos="8301"/>
        </w:tabs>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_Toc20875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bCs/>
          <w:szCs w:val="24"/>
        </w:rPr>
        <w:t>8.</w:t>
      </w:r>
      <w:r>
        <w:rPr>
          <w:rFonts w:hint="eastAsia" w:asciiTheme="minorEastAsia" w:hAnsiTheme="minorEastAsia" w:eastAsiaTheme="minorEastAsia" w:cstheme="minorEastAsia"/>
          <w:bCs/>
          <w:szCs w:val="24"/>
          <w:lang w:val="en-US" w:eastAsia="zh-CN"/>
        </w:rPr>
        <w:t xml:space="preserve"> </w:t>
      </w:r>
      <w:r>
        <w:rPr>
          <w:rFonts w:hint="eastAsia" w:asciiTheme="minorEastAsia" w:hAnsiTheme="minorEastAsia" w:eastAsiaTheme="minorEastAsia" w:cstheme="minorEastAsia"/>
          <w:bCs/>
          <w:szCs w:val="24"/>
        </w:rPr>
        <w:t>合同授予</w:t>
      </w:r>
      <w:r>
        <w:tab/>
      </w:r>
      <w:r>
        <w:fldChar w:fldCharType="begin"/>
      </w:r>
      <w:r>
        <w:instrText xml:space="preserve"> PAGEREF _Toc20875 \h </w:instrText>
      </w:r>
      <w:r>
        <w:fldChar w:fldCharType="separate"/>
      </w:r>
      <w:r>
        <w:t>16</w:t>
      </w:r>
      <w:r>
        <w:fldChar w:fldCharType="end"/>
      </w:r>
      <w:r>
        <w:rPr>
          <w:rFonts w:hint="eastAsia" w:asciiTheme="minorEastAsia" w:hAnsiTheme="minorEastAsia" w:eastAsiaTheme="minorEastAsia" w:cstheme="minorEastAsia"/>
          <w:szCs w:val="24"/>
        </w:rPr>
        <w:fldChar w:fldCharType="end"/>
      </w:r>
    </w:p>
    <w:p>
      <w:pPr>
        <w:pStyle w:val="25"/>
        <w:tabs>
          <w:tab w:val="right" w:leader="dot" w:pos="8301"/>
        </w:tabs>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_Toc9635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bCs/>
          <w:szCs w:val="24"/>
        </w:rPr>
        <w:t>9.</w:t>
      </w:r>
      <w:r>
        <w:rPr>
          <w:rFonts w:hint="eastAsia" w:asciiTheme="minorEastAsia" w:hAnsiTheme="minorEastAsia" w:eastAsiaTheme="minorEastAsia" w:cstheme="minorEastAsia"/>
          <w:bCs/>
          <w:szCs w:val="24"/>
          <w:lang w:val="en-US" w:eastAsia="zh-CN"/>
        </w:rPr>
        <w:t xml:space="preserve"> </w:t>
      </w:r>
      <w:r>
        <w:rPr>
          <w:rFonts w:hint="eastAsia" w:asciiTheme="minorEastAsia" w:hAnsiTheme="minorEastAsia" w:eastAsiaTheme="minorEastAsia" w:cstheme="minorEastAsia"/>
          <w:bCs/>
          <w:szCs w:val="24"/>
        </w:rPr>
        <w:t>质疑</w:t>
      </w:r>
      <w:r>
        <w:tab/>
      </w:r>
      <w:r>
        <w:fldChar w:fldCharType="begin"/>
      </w:r>
      <w:r>
        <w:instrText xml:space="preserve"> PAGEREF _Toc9635 \h </w:instrText>
      </w:r>
      <w:r>
        <w:fldChar w:fldCharType="separate"/>
      </w:r>
      <w:r>
        <w:t>17</w:t>
      </w:r>
      <w:r>
        <w:fldChar w:fldCharType="end"/>
      </w:r>
      <w:r>
        <w:rPr>
          <w:rFonts w:hint="eastAsia" w:asciiTheme="minorEastAsia" w:hAnsiTheme="minorEastAsia" w:eastAsiaTheme="minorEastAsia" w:cstheme="minorEastAsia"/>
          <w:szCs w:val="24"/>
        </w:rPr>
        <w:fldChar w:fldCharType="end"/>
      </w:r>
    </w:p>
    <w:p>
      <w:pPr>
        <w:pStyle w:val="25"/>
        <w:tabs>
          <w:tab w:val="right" w:leader="dot" w:pos="8301"/>
        </w:tabs>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_Toc28416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bCs/>
          <w:szCs w:val="24"/>
        </w:rPr>
        <w:t>10.</w:t>
      </w:r>
      <w:r>
        <w:rPr>
          <w:rFonts w:hint="eastAsia" w:asciiTheme="minorEastAsia" w:hAnsiTheme="minorEastAsia" w:eastAsiaTheme="minorEastAsia" w:cstheme="minorEastAsia"/>
          <w:bCs/>
          <w:szCs w:val="24"/>
          <w:lang w:val="en-US" w:eastAsia="zh-CN"/>
        </w:rPr>
        <w:t xml:space="preserve"> </w:t>
      </w:r>
      <w:r>
        <w:rPr>
          <w:rFonts w:hint="eastAsia" w:asciiTheme="minorEastAsia" w:hAnsiTheme="minorEastAsia" w:eastAsiaTheme="minorEastAsia" w:cstheme="minorEastAsia"/>
          <w:bCs/>
          <w:szCs w:val="24"/>
        </w:rPr>
        <w:t>需要补充的其他内容</w:t>
      </w:r>
      <w:r>
        <w:tab/>
      </w:r>
      <w:r>
        <w:fldChar w:fldCharType="begin"/>
      </w:r>
      <w:r>
        <w:instrText xml:space="preserve"> PAGEREF _Toc28416 \h </w:instrText>
      </w:r>
      <w:r>
        <w:fldChar w:fldCharType="separate"/>
      </w:r>
      <w:r>
        <w:t>17</w:t>
      </w:r>
      <w:r>
        <w:fldChar w:fldCharType="end"/>
      </w:r>
      <w:r>
        <w:rPr>
          <w:rFonts w:hint="eastAsia" w:asciiTheme="minorEastAsia" w:hAnsiTheme="minorEastAsia" w:eastAsiaTheme="minorEastAsia" w:cstheme="minorEastAsia"/>
          <w:szCs w:val="24"/>
        </w:rPr>
        <w:fldChar w:fldCharType="end"/>
      </w:r>
    </w:p>
    <w:p>
      <w:pPr>
        <w:pStyle w:val="21"/>
        <w:tabs>
          <w:tab w:val="right" w:leader="dot" w:pos="8301"/>
        </w:tabs>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_Toc11627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szCs w:val="32"/>
        </w:rPr>
        <w:t>第三章 评标方法</w:t>
      </w:r>
      <w:r>
        <w:tab/>
      </w:r>
      <w:r>
        <w:fldChar w:fldCharType="begin"/>
      </w:r>
      <w:r>
        <w:instrText xml:space="preserve"> PAGEREF _Toc11627 \h </w:instrText>
      </w:r>
      <w:r>
        <w:fldChar w:fldCharType="separate"/>
      </w:r>
      <w:r>
        <w:t>21</w:t>
      </w:r>
      <w:r>
        <w:fldChar w:fldCharType="end"/>
      </w:r>
      <w:r>
        <w:rPr>
          <w:rFonts w:hint="eastAsia" w:asciiTheme="minorEastAsia" w:hAnsiTheme="minorEastAsia" w:eastAsiaTheme="minorEastAsia" w:cstheme="minorEastAsia"/>
          <w:szCs w:val="24"/>
        </w:rPr>
        <w:fldChar w:fldCharType="end"/>
      </w:r>
    </w:p>
    <w:p>
      <w:pPr>
        <w:pStyle w:val="21"/>
        <w:tabs>
          <w:tab w:val="right" w:leader="dot" w:pos="8301"/>
        </w:tabs>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_Toc8272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bCs/>
          <w:szCs w:val="72"/>
        </w:rPr>
        <w:t xml:space="preserve">第四章 </w:t>
      </w:r>
      <w:r>
        <w:rPr>
          <w:rFonts w:hint="eastAsia" w:asciiTheme="minorEastAsia" w:hAnsiTheme="minorEastAsia" w:eastAsiaTheme="minorEastAsia" w:cstheme="minorEastAsia"/>
          <w:szCs w:val="32"/>
        </w:rPr>
        <w:t>合同</w:t>
      </w:r>
      <w:r>
        <w:rPr>
          <w:rFonts w:hint="eastAsia" w:asciiTheme="minorEastAsia" w:hAnsiTheme="minorEastAsia" w:eastAsiaTheme="minorEastAsia" w:cstheme="minorEastAsia"/>
          <w:bCs/>
          <w:szCs w:val="72"/>
        </w:rPr>
        <w:t>格式</w:t>
      </w:r>
      <w:r>
        <w:tab/>
      </w:r>
      <w:r>
        <w:fldChar w:fldCharType="begin"/>
      </w:r>
      <w:r>
        <w:instrText xml:space="preserve"> PAGEREF _Toc8272 \h </w:instrText>
      </w:r>
      <w:r>
        <w:fldChar w:fldCharType="separate"/>
      </w:r>
      <w:r>
        <w:t>26</w:t>
      </w:r>
      <w:r>
        <w:fldChar w:fldCharType="end"/>
      </w:r>
      <w:r>
        <w:rPr>
          <w:rFonts w:hint="eastAsia" w:asciiTheme="minorEastAsia" w:hAnsiTheme="minorEastAsia" w:eastAsiaTheme="minorEastAsia" w:cstheme="minorEastAsia"/>
          <w:szCs w:val="24"/>
        </w:rPr>
        <w:fldChar w:fldCharType="end"/>
      </w:r>
    </w:p>
    <w:p>
      <w:pPr>
        <w:pStyle w:val="21"/>
        <w:tabs>
          <w:tab w:val="right" w:leader="dot" w:pos="8301"/>
        </w:tabs>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_Toc1060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szCs w:val="32"/>
        </w:rPr>
        <w:t>第</w:t>
      </w:r>
      <w:r>
        <w:rPr>
          <w:rFonts w:hint="eastAsia" w:asciiTheme="minorEastAsia" w:hAnsiTheme="minorEastAsia" w:eastAsiaTheme="minorEastAsia" w:cstheme="minorEastAsia"/>
          <w:szCs w:val="32"/>
          <w:lang w:val="en-US" w:eastAsia="zh-CN"/>
        </w:rPr>
        <w:t>五</w:t>
      </w:r>
      <w:r>
        <w:rPr>
          <w:rFonts w:hint="eastAsia" w:asciiTheme="minorEastAsia" w:hAnsiTheme="minorEastAsia" w:eastAsiaTheme="minorEastAsia" w:cstheme="minorEastAsia"/>
          <w:szCs w:val="32"/>
        </w:rPr>
        <w:t>章 采购需求</w:t>
      </w:r>
      <w:r>
        <w:tab/>
      </w:r>
      <w:r>
        <w:fldChar w:fldCharType="begin"/>
      </w:r>
      <w:r>
        <w:instrText xml:space="preserve"> PAGEREF _Toc1060 \h </w:instrText>
      </w:r>
      <w:r>
        <w:fldChar w:fldCharType="separate"/>
      </w:r>
      <w:r>
        <w:t>29</w:t>
      </w:r>
      <w:r>
        <w:fldChar w:fldCharType="end"/>
      </w:r>
      <w:r>
        <w:rPr>
          <w:rFonts w:hint="eastAsia" w:asciiTheme="minorEastAsia" w:hAnsiTheme="minorEastAsia" w:eastAsiaTheme="minorEastAsia" w:cstheme="minorEastAsia"/>
          <w:szCs w:val="24"/>
        </w:rPr>
        <w:fldChar w:fldCharType="end"/>
      </w:r>
    </w:p>
    <w:p>
      <w:pPr>
        <w:pStyle w:val="21"/>
        <w:tabs>
          <w:tab w:val="right" w:leader="dot" w:pos="8301"/>
        </w:tabs>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_Toc3668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szCs w:val="44"/>
        </w:rPr>
        <w:t>第</w:t>
      </w:r>
      <w:r>
        <w:rPr>
          <w:rFonts w:hint="eastAsia" w:asciiTheme="minorEastAsia" w:hAnsiTheme="minorEastAsia" w:eastAsiaTheme="minorEastAsia" w:cstheme="minorEastAsia"/>
          <w:szCs w:val="44"/>
          <w:lang w:val="en-US" w:eastAsia="zh-CN"/>
        </w:rPr>
        <w:t>六</w:t>
      </w:r>
      <w:r>
        <w:rPr>
          <w:rFonts w:hint="eastAsia" w:asciiTheme="minorEastAsia" w:hAnsiTheme="minorEastAsia" w:eastAsiaTheme="minorEastAsia" w:cstheme="minorEastAsia"/>
          <w:szCs w:val="44"/>
        </w:rPr>
        <w:t>章 投标文件格式</w:t>
      </w:r>
      <w:r>
        <w:tab/>
      </w:r>
      <w:r>
        <w:fldChar w:fldCharType="begin"/>
      </w:r>
      <w:r>
        <w:instrText xml:space="preserve"> PAGEREF _Toc3668 \h </w:instrText>
      </w:r>
      <w:r>
        <w:fldChar w:fldCharType="separate"/>
      </w:r>
      <w:r>
        <w:t>30</w:t>
      </w:r>
      <w:r>
        <w:fldChar w:fldCharType="end"/>
      </w:r>
      <w:r>
        <w:rPr>
          <w:rFonts w:hint="eastAsia" w:asciiTheme="minorEastAsia" w:hAnsiTheme="minorEastAsia" w:eastAsiaTheme="minorEastAsia" w:cstheme="minorEastAsia"/>
          <w:szCs w:val="24"/>
        </w:rPr>
        <w:fldChar w:fldCharType="end"/>
      </w:r>
    </w:p>
    <w:p>
      <w:pPr>
        <w:pStyle w:val="25"/>
        <w:tabs>
          <w:tab w:val="right" w:leader="dot" w:pos="8301"/>
        </w:tabs>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_Toc19758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szCs w:val="30"/>
        </w:rPr>
        <w:t>目  录</w:t>
      </w:r>
      <w:r>
        <w:tab/>
      </w:r>
      <w:r>
        <w:fldChar w:fldCharType="begin"/>
      </w:r>
      <w:r>
        <w:instrText xml:space="preserve"> PAGEREF _Toc19758 \h </w:instrText>
      </w:r>
      <w:r>
        <w:fldChar w:fldCharType="separate"/>
      </w:r>
      <w:r>
        <w:t>32</w:t>
      </w:r>
      <w:r>
        <w:fldChar w:fldCharType="end"/>
      </w:r>
      <w:r>
        <w:rPr>
          <w:rFonts w:hint="eastAsia" w:asciiTheme="minorEastAsia" w:hAnsiTheme="minorEastAsia" w:eastAsiaTheme="minorEastAsia" w:cstheme="minorEastAsia"/>
          <w:szCs w:val="24"/>
        </w:rPr>
        <w:fldChar w:fldCharType="end"/>
      </w:r>
    </w:p>
    <w:p>
      <w:pPr>
        <w:pStyle w:val="25"/>
        <w:tabs>
          <w:tab w:val="right" w:leader="dot" w:pos="8301"/>
        </w:tabs>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_Toc15634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szCs w:val="30"/>
        </w:rPr>
        <w:t>投标函</w:t>
      </w:r>
      <w:r>
        <w:tab/>
      </w:r>
      <w:r>
        <w:fldChar w:fldCharType="begin"/>
      </w:r>
      <w:r>
        <w:instrText xml:space="preserve"> PAGEREF _Toc15634 \h </w:instrText>
      </w:r>
      <w:r>
        <w:fldChar w:fldCharType="separate"/>
      </w:r>
      <w:r>
        <w:t>33</w:t>
      </w:r>
      <w:r>
        <w:fldChar w:fldCharType="end"/>
      </w:r>
      <w:r>
        <w:rPr>
          <w:rFonts w:hint="eastAsia" w:asciiTheme="minorEastAsia" w:hAnsiTheme="minorEastAsia" w:eastAsiaTheme="minorEastAsia" w:cstheme="minorEastAsia"/>
          <w:szCs w:val="24"/>
        </w:rPr>
        <w:fldChar w:fldCharType="end"/>
      </w:r>
    </w:p>
    <w:p>
      <w:pPr>
        <w:pStyle w:val="25"/>
        <w:tabs>
          <w:tab w:val="right" w:leader="dot" w:pos="8301"/>
        </w:tabs>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_Toc23036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szCs w:val="30"/>
        </w:rPr>
        <w:t>投标保证金</w:t>
      </w:r>
      <w:r>
        <w:tab/>
      </w:r>
      <w:r>
        <w:fldChar w:fldCharType="begin"/>
      </w:r>
      <w:r>
        <w:instrText xml:space="preserve"> PAGEREF _Toc23036 \h </w:instrText>
      </w:r>
      <w:r>
        <w:fldChar w:fldCharType="separate"/>
      </w:r>
      <w:r>
        <w:t>34</w:t>
      </w:r>
      <w:r>
        <w:fldChar w:fldCharType="end"/>
      </w:r>
      <w:r>
        <w:rPr>
          <w:rFonts w:hint="eastAsia" w:asciiTheme="minorEastAsia" w:hAnsiTheme="minorEastAsia" w:eastAsiaTheme="minorEastAsia" w:cstheme="minorEastAsia"/>
          <w:szCs w:val="24"/>
        </w:rPr>
        <w:fldChar w:fldCharType="end"/>
      </w:r>
    </w:p>
    <w:p>
      <w:pPr>
        <w:pStyle w:val="25"/>
        <w:tabs>
          <w:tab w:val="right" w:leader="dot" w:pos="8301"/>
        </w:tabs>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_Toc10160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szCs w:val="30"/>
        </w:rPr>
        <w:t>法定代表人（单位负责人）身份证明</w:t>
      </w:r>
      <w:r>
        <w:tab/>
      </w:r>
      <w:r>
        <w:fldChar w:fldCharType="begin"/>
      </w:r>
      <w:r>
        <w:instrText xml:space="preserve"> PAGEREF _Toc10160 \h </w:instrText>
      </w:r>
      <w:r>
        <w:fldChar w:fldCharType="separate"/>
      </w:r>
      <w:r>
        <w:t>35</w:t>
      </w:r>
      <w:r>
        <w:fldChar w:fldCharType="end"/>
      </w:r>
      <w:r>
        <w:rPr>
          <w:rFonts w:hint="eastAsia" w:asciiTheme="minorEastAsia" w:hAnsiTheme="minorEastAsia" w:eastAsiaTheme="minorEastAsia" w:cstheme="minorEastAsia"/>
          <w:szCs w:val="24"/>
        </w:rPr>
        <w:fldChar w:fldCharType="end"/>
      </w:r>
    </w:p>
    <w:p>
      <w:pPr>
        <w:pStyle w:val="25"/>
        <w:tabs>
          <w:tab w:val="right" w:leader="dot" w:pos="8301"/>
        </w:tabs>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_Toc21167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szCs w:val="30"/>
        </w:rPr>
        <w:t>法定代表人（单位负责人）授权委托书</w:t>
      </w:r>
      <w:r>
        <w:tab/>
      </w:r>
      <w:r>
        <w:fldChar w:fldCharType="begin"/>
      </w:r>
      <w:r>
        <w:instrText xml:space="preserve"> PAGEREF _Toc21167 \h </w:instrText>
      </w:r>
      <w:r>
        <w:fldChar w:fldCharType="separate"/>
      </w:r>
      <w:r>
        <w:t>36</w:t>
      </w:r>
      <w:r>
        <w:fldChar w:fldCharType="end"/>
      </w:r>
      <w:r>
        <w:rPr>
          <w:rFonts w:hint="eastAsia" w:asciiTheme="minorEastAsia" w:hAnsiTheme="minorEastAsia" w:eastAsiaTheme="minorEastAsia" w:cstheme="minorEastAsia"/>
          <w:szCs w:val="24"/>
        </w:rPr>
        <w:fldChar w:fldCharType="end"/>
      </w:r>
    </w:p>
    <w:p>
      <w:pPr>
        <w:pStyle w:val="25"/>
        <w:tabs>
          <w:tab w:val="right" w:leader="dot" w:pos="8301"/>
        </w:tabs>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_Toc20752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szCs w:val="30"/>
          <w:lang w:eastAsia="zh-CN"/>
        </w:rPr>
        <w:t>投标</w:t>
      </w:r>
      <w:r>
        <w:rPr>
          <w:rFonts w:hint="eastAsia" w:asciiTheme="minorEastAsia" w:hAnsiTheme="minorEastAsia" w:eastAsiaTheme="minorEastAsia" w:cstheme="minorEastAsia"/>
          <w:szCs w:val="30"/>
        </w:rPr>
        <w:t>分项报价表</w:t>
      </w:r>
      <w:r>
        <w:tab/>
      </w:r>
      <w:r>
        <w:fldChar w:fldCharType="begin"/>
      </w:r>
      <w:r>
        <w:instrText xml:space="preserve"> PAGEREF _Toc20752 \h </w:instrText>
      </w:r>
      <w:r>
        <w:fldChar w:fldCharType="separate"/>
      </w:r>
      <w:r>
        <w:t>38</w:t>
      </w:r>
      <w:r>
        <w:fldChar w:fldCharType="end"/>
      </w:r>
      <w:r>
        <w:rPr>
          <w:rFonts w:hint="eastAsia" w:asciiTheme="minorEastAsia" w:hAnsiTheme="minorEastAsia" w:eastAsiaTheme="minorEastAsia" w:cstheme="minorEastAsia"/>
          <w:szCs w:val="24"/>
        </w:rPr>
        <w:fldChar w:fldCharType="end"/>
      </w:r>
    </w:p>
    <w:p>
      <w:pPr>
        <w:pStyle w:val="25"/>
        <w:tabs>
          <w:tab w:val="right" w:leader="dot" w:pos="8301"/>
        </w:tabs>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_Toc5732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szCs w:val="30"/>
        </w:rPr>
        <w:t>商务偏差表</w:t>
      </w:r>
      <w:r>
        <w:tab/>
      </w:r>
      <w:r>
        <w:fldChar w:fldCharType="begin"/>
      </w:r>
      <w:r>
        <w:instrText xml:space="preserve"> PAGEREF _Toc5732 \h </w:instrText>
      </w:r>
      <w:r>
        <w:fldChar w:fldCharType="separate"/>
      </w:r>
      <w:r>
        <w:t>39</w:t>
      </w:r>
      <w:r>
        <w:fldChar w:fldCharType="end"/>
      </w:r>
      <w:r>
        <w:rPr>
          <w:rFonts w:hint="eastAsia" w:asciiTheme="minorEastAsia" w:hAnsiTheme="minorEastAsia" w:eastAsiaTheme="minorEastAsia" w:cstheme="minorEastAsia"/>
          <w:szCs w:val="24"/>
        </w:rPr>
        <w:fldChar w:fldCharType="end"/>
      </w:r>
    </w:p>
    <w:p>
      <w:pPr>
        <w:pStyle w:val="25"/>
        <w:tabs>
          <w:tab w:val="right" w:leader="dot" w:pos="8301"/>
        </w:tabs>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_Toc12241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szCs w:val="30"/>
        </w:rPr>
        <w:t>资格和履约能力证明资料</w:t>
      </w:r>
      <w:r>
        <w:tab/>
      </w:r>
      <w:r>
        <w:fldChar w:fldCharType="begin"/>
      </w:r>
      <w:r>
        <w:instrText xml:space="preserve"> PAGEREF _Toc12241 \h </w:instrText>
      </w:r>
      <w:r>
        <w:fldChar w:fldCharType="separate"/>
      </w:r>
      <w:r>
        <w:t>40</w:t>
      </w:r>
      <w:r>
        <w:fldChar w:fldCharType="end"/>
      </w:r>
      <w:r>
        <w:rPr>
          <w:rFonts w:hint="eastAsia" w:asciiTheme="minorEastAsia" w:hAnsiTheme="minorEastAsia" w:eastAsiaTheme="minorEastAsia" w:cstheme="minorEastAsia"/>
          <w:szCs w:val="24"/>
        </w:rPr>
        <w:fldChar w:fldCharType="end"/>
      </w:r>
    </w:p>
    <w:p>
      <w:pPr>
        <w:pStyle w:val="25"/>
        <w:tabs>
          <w:tab w:val="right" w:leader="dot" w:pos="8301"/>
        </w:tabs>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_Toc15152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szCs w:val="30"/>
        </w:rPr>
        <w:t>其他资料</w:t>
      </w:r>
      <w:r>
        <w:tab/>
      </w:r>
      <w:r>
        <w:fldChar w:fldCharType="begin"/>
      </w:r>
      <w:r>
        <w:instrText xml:space="preserve"> PAGEREF _Toc15152 \h </w:instrText>
      </w:r>
      <w:r>
        <w:fldChar w:fldCharType="separate"/>
      </w:r>
      <w:r>
        <w:t>55</w:t>
      </w:r>
      <w:r>
        <w:fldChar w:fldCharType="end"/>
      </w:r>
      <w:r>
        <w:rPr>
          <w:rFonts w:hint="eastAsia" w:asciiTheme="minorEastAsia" w:hAnsiTheme="minorEastAsia" w:eastAsiaTheme="minorEastAsia" w:cstheme="minorEastAsia"/>
          <w:szCs w:val="24"/>
        </w:rPr>
        <w:fldChar w:fldCharType="end"/>
      </w:r>
    </w:p>
    <w:p>
      <w:pPr>
        <w:pStyle w:val="21"/>
        <w:tabs>
          <w:tab w:val="right" w:leader="dot" w:pos="8301"/>
        </w:tabs>
        <w:ind w:firstLine="420" w:firstLineChars="200"/>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_Toc10771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snapToGrid w:val="0"/>
          <w:szCs w:val="32"/>
        </w:rPr>
        <w:t>资格审查表（格式）</w:t>
      </w:r>
      <w:r>
        <w:tab/>
      </w:r>
      <w:r>
        <w:fldChar w:fldCharType="begin"/>
      </w:r>
      <w:r>
        <w:instrText xml:space="preserve"> PAGEREF _Toc10771 \h </w:instrText>
      </w:r>
      <w:r>
        <w:fldChar w:fldCharType="separate"/>
      </w:r>
      <w:r>
        <w:t>56</w:t>
      </w:r>
      <w:r>
        <w:fldChar w:fldCharType="end"/>
      </w:r>
      <w:r>
        <w:rPr>
          <w:rFonts w:hint="eastAsia" w:asciiTheme="minorEastAsia" w:hAnsiTheme="minorEastAsia" w:eastAsiaTheme="minorEastAsia" w:cstheme="minorEastAsia"/>
          <w:szCs w:val="24"/>
        </w:rPr>
        <w:fldChar w:fldCharType="end"/>
      </w:r>
    </w:p>
    <w:p>
      <w:pPr>
        <w:pStyle w:val="25"/>
        <w:tabs>
          <w:tab w:val="right" w:leader="dot" w:pos="8301"/>
        </w:tabs>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_Toc8855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szCs w:val="30"/>
        </w:rPr>
        <w:t>技术偏差表</w:t>
      </w:r>
      <w:r>
        <w:tab/>
      </w:r>
      <w:r>
        <w:fldChar w:fldCharType="begin"/>
      </w:r>
      <w:r>
        <w:instrText xml:space="preserve"> PAGEREF _Toc8855 \h </w:instrText>
      </w:r>
      <w:r>
        <w:fldChar w:fldCharType="separate"/>
      </w:r>
      <w:r>
        <w:t>58</w:t>
      </w:r>
      <w:r>
        <w:fldChar w:fldCharType="end"/>
      </w:r>
      <w:r>
        <w:rPr>
          <w:rFonts w:hint="eastAsia" w:asciiTheme="minorEastAsia" w:hAnsiTheme="minorEastAsia" w:eastAsiaTheme="minorEastAsia" w:cstheme="minorEastAsia"/>
          <w:szCs w:val="24"/>
        </w:rPr>
        <w:fldChar w:fldCharType="end"/>
      </w:r>
    </w:p>
    <w:p>
      <w:pPr>
        <w:pStyle w:val="25"/>
        <w:tabs>
          <w:tab w:val="right" w:leader="dot" w:pos="8301"/>
        </w:tabs>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_Toc22748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szCs w:val="30"/>
        </w:rPr>
        <w:t>其他资料</w:t>
      </w:r>
      <w:r>
        <w:tab/>
      </w:r>
      <w:r>
        <w:fldChar w:fldCharType="begin"/>
      </w:r>
      <w:r>
        <w:instrText xml:space="preserve"> PAGEREF _Toc22748 \h </w:instrText>
      </w:r>
      <w:r>
        <w:fldChar w:fldCharType="separate"/>
      </w:r>
      <w:r>
        <w:t>63</w:t>
      </w:r>
      <w:r>
        <w:fldChar w:fldCharType="end"/>
      </w:r>
      <w:r>
        <w:rPr>
          <w:rFonts w:hint="eastAsia" w:asciiTheme="minorEastAsia" w:hAnsiTheme="minorEastAsia" w:eastAsiaTheme="minorEastAsia" w:cstheme="minorEastAsia"/>
          <w:szCs w:val="24"/>
        </w:rPr>
        <w:fldChar w:fldCharType="end"/>
      </w:r>
    </w:p>
    <w:p>
      <w:pPr>
        <w:keepNext w:val="0"/>
        <w:keepLines w:val="0"/>
        <w:pageBreakBefore w:val="0"/>
        <w:kinsoku/>
        <w:overflowPunct/>
        <w:bidi w:val="0"/>
        <w:snapToGrid w:val="0"/>
        <w:spacing w:beforeAutospacing="0" w:afterAutospacing="0" w:line="360" w:lineRule="auto"/>
        <w:jc w:val="left"/>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Cs w:val="24"/>
        </w:rPr>
        <w:fldChar w:fldCharType="end"/>
      </w:r>
    </w:p>
    <w:p>
      <w:pPr>
        <w:pStyle w:val="3"/>
        <w:keepNext w:val="0"/>
        <w:keepLines w:val="0"/>
        <w:pageBreakBefore w:val="0"/>
        <w:kinsoku/>
        <w:overflowPunct/>
        <w:bidi w:val="0"/>
        <w:spacing w:before="0" w:beforeLines="0" w:beforeAutospacing="0" w:after="0" w:afterLines="0" w:afterAutospacing="0" w:line="360" w:lineRule="auto"/>
        <w:jc w:val="center"/>
        <w:rPr>
          <w:rFonts w:hint="eastAsia" w:asciiTheme="minorEastAsia" w:hAnsiTheme="minorEastAsia" w:eastAsiaTheme="minorEastAsia" w:cstheme="minorEastAsia"/>
          <w:sz w:val="28"/>
          <w:szCs w:val="28"/>
        </w:rPr>
        <w:sectPr>
          <w:footerReference r:id="rId3" w:type="default"/>
          <w:pgSz w:w="11907" w:h="16839"/>
          <w:pgMar w:top="1440" w:right="1803" w:bottom="1440" w:left="1803" w:header="720" w:footer="720" w:gutter="0"/>
          <w:pgBorders>
            <w:top w:val="none" w:sz="0" w:space="0"/>
            <w:left w:val="none" w:sz="0" w:space="0"/>
            <w:bottom w:val="none" w:sz="0" w:space="0"/>
            <w:right w:val="none" w:sz="0" w:space="0"/>
          </w:pgBorders>
          <w:pgNumType w:fmt="upperRoman" w:start="1"/>
          <w:cols w:space="720" w:num="1"/>
          <w:rtlGutter w:val="0"/>
          <w:docGrid w:linePitch="286" w:charSpace="0"/>
        </w:sectPr>
      </w:pPr>
      <w:bookmarkStart w:id="8" w:name="_Toc392227728"/>
    </w:p>
    <w:p>
      <w:pPr>
        <w:pStyle w:val="3"/>
        <w:keepNext w:val="0"/>
        <w:keepLines w:val="0"/>
        <w:pageBreakBefore w:val="0"/>
        <w:kinsoku/>
        <w:overflowPunct/>
        <w:bidi w:val="0"/>
        <w:spacing w:before="0" w:beforeLines="0" w:beforeAutospacing="0" w:after="0" w:afterLines="0" w:afterAutospacing="0" w:line="360" w:lineRule="auto"/>
        <w:jc w:val="center"/>
        <w:outlineLvl w:val="0"/>
        <w:rPr>
          <w:rFonts w:hint="eastAsia" w:asciiTheme="minorEastAsia" w:hAnsiTheme="minorEastAsia" w:eastAsiaTheme="minorEastAsia" w:cstheme="minorEastAsia"/>
          <w:szCs w:val="44"/>
        </w:rPr>
      </w:pPr>
      <w:bookmarkStart w:id="9" w:name="_Toc457747910"/>
      <w:bookmarkStart w:id="10" w:name="_Toc26164"/>
      <w:bookmarkStart w:id="11" w:name="_Toc24389"/>
      <w:bookmarkStart w:id="12" w:name="_Toc10675"/>
      <w:r>
        <w:rPr>
          <w:rFonts w:hint="eastAsia" w:asciiTheme="minorEastAsia" w:hAnsiTheme="minorEastAsia" w:eastAsiaTheme="minorEastAsia" w:cstheme="minorEastAsia"/>
          <w:sz w:val="32"/>
          <w:szCs w:val="32"/>
        </w:rPr>
        <w:t xml:space="preserve">第一章 </w:t>
      </w:r>
      <w:bookmarkEnd w:id="8"/>
      <w:bookmarkEnd w:id="9"/>
      <w:bookmarkStart w:id="13" w:name="_Toc392227729"/>
      <w:r>
        <w:rPr>
          <w:rFonts w:hint="eastAsia" w:asciiTheme="minorEastAsia" w:hAnsiTheme="minorEastAsia" w:eastAsiaTheme="minorEastAsia" w:cstheme="minorEastAsia"/>
          <w:sz w:val="32"/>
          <w:szCs w:val="32"/>
          <w:lang w:eastAsia="zh-CN"/>
        </w:rPr>
        <w:t>招标公告</w:t>
      </w:r>
      <w:bookmarkEnd w:id="10"/>
      <w:bookmarkEnd w:id="11"/>
      <w:bookmarkEnd w:id="12"/>
    </w:p>
    <w:bookmarkEnd w:id="13"/>
    <w:tbl>
      <w:tblPr>
        <w:tblStyle w:val="30"/>
        <w:tblW w:w="85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17" w:type="dxa"/>
          </w:tcPr>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sz w:val="28"/>
                <w:szCs w:val="28"/>
                <w:vertAlign w:val="baseline"/>
                <w:lang w:val="en-US" w:eastAsia="zh-CN"/>
              </w:rPr>
            </w:pPr>
            <w:r>
              <w:rPr>
                <w:rFonts w:hint="eastAsia" w:asciiTheme="minorEastAsia" w:hAnsiTheme="minorEastAsia" w:eastAsiaTheme="minorEastAsia" w:cstheme="minorEastAsia"/>
                <w:b/>
                <w:bCs/>
                <w:sz w:val="28"/>
                <w:szCs w:val="28"/>
                <w:vertAlign w:val="baseline"/>
                <w:lang w:val="en-US" w:eastAsia="zh-CN"/>
              </w:rPr>
              <w:t>项目概况</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vertAlign w:val="baseline"/>
                <w:lang w:val="en-US" w:eastAsia="zh-CN"/>
              </w:rPr>
            </w:pPr>
            <w:r>
              <w:rPr>
                <w:rFonts w:hint="eastAsia" w:asciiTheme="minorEastAsia" w:hAnsiTheme="minorEastAsia" w:eastAsiaTheme="minorEastAsia" w:cstheme="minorEastAsia"/>
                <w:b/>
                <w:bCs/>
                <w:color w:val="auto"/>
                <w:sz w:val="28"/>
                <w:szCs w:val="28"/>
                <w:u w:val="single"/>
                <w:lang w:eastAsia="zh-CN"/>
              </w:rPr>
              <w:t>医美瑞磁共振复合手术室维保服务</w:t>
            </w:r>
            <w:r>
              <w:rPr>
                <w:rFonts w:hint="eastAsia" w:asciiTheme="minorEastAsia" w:hAnsiTheme="minorEastAsia" w:eastAsiaTheme="minorEastAsia" w:cstheme="minorEastAsia"/>
                <w:b/>
                <w:bCs/>
                <w:color w:val="auto"/>
                <w:sz w:val="28"/>
                <w:szCs w:val="28"/>
              </w:rPr>
              <w:t>招标项目的潜在投标人应在</w:t>
            </w:r>
            <w:r>
              <w:rPr>
                <w:rFonts w:hint="eastAsia" w:asciiTheme="minorEastAsia" w:hAnsiTheme="minorEastAsia" w:eastAsiaTheme="minorEastAsia" w:cstheme="minorEastAsia"/>
                <w:b/>
                <w:bCs/>
                <w:color w:val="auto"/>
                <w:sz w:val="28"/>
                <w:szCs w:val="28"/>
                <w:u w:val="single"/>
              </w:rPr>
              <w:t>上海市普陀区长寿路285号恒达大厦16楼1606室</w:t>
            </w:r>
            <w:r>
              <w:rPr>
                <w:rFonts w:hint="eastAsia" w:asciiTheme="minorEastAsia" w:hAnsiTheme="minorEastAsia" w:eastAsiaTheme="minorEastAsia" w:cstheme="minorEastAsia"/>
                <w:b/>
                <w:bCs/>
                <w:color w:val="auto"/>
                <w:sz w:val="28"/>
                <w:szCs w:val="28"/>
              </w:rPr>
              <w:t>获取招标文件，并于</w:t>
            </w:r>
            <w:r>
              <w:rPr>
                <w:rFonts w:hint="eastAsia" w:asciiTheme="minorEastAsia" w:hAnsiTheme="minorEastAsia" w:eastAsiaTheme="minorEastAsia" w:cstheme="minorEastAsia"/>
                <w:b/>
                <w:bCs/>
                <w:color w:val="auto"/>
                <w:sz w:val="28"/>
                <w:szCs w:val="28"/>
                <w:u w:val="single"/>
                <w:lang w:eastAsia="zh-CN"/>
              </w:rPr>
              <w:t>2022年8月3日9点30分</w:t>
            </w:r>
            <w:r>
              <w:rPr>
                <w:rFonts w:hint="eastAsia" w:asciiTheme="minorEastAsia" w:hAnsiTheme="minorEastAsia" w:eastAsiaTheme="minorEastAsia" w:cstheme="minorEastAsia"/>
                <w:b/>
                <w:bCs/>
                <w:color w:val="auto"/>
                <w:sz w:val="28"/>
                <w:szCs w:val="28"/>
                <w:u w:val="none"/>
              </w:rPr>
              <w:t>（</w:t>
            </w:r>
            <w:r>
              <w:rPr>
                <w:rFonts w:hint="eastAsia" w:asciiTheme="minorEastAsia" w:hAnsiTheme="minorEastAsia" w:eastAsiaTheme="minorEastAsia" w:cstheme="minorEastAsia"/>
                <w:b/>
                <w:bCs/>
                <w:color w:val="auto"/>
                <w:sz w:val="28"/>
                <w:szCs w:val="28"/>
              </w:rPr>
              <w:t>北京时间）前递交投标文件。</w:t>
            </w:r>
          </w:p>
        </w:tc>
      </w:tr>
    </w:tbl>
    <w:p>
      <w:pPr>
        <w:pStyle w:val="2"/>
        <w:rPr>
          <w:rFonts w:hint="eastAsia" w:asciiTheme="minorEastAsia" w:hAnsiTheme="minorEastAsia" w:eastAsiaTheme="minorEastAsia" w:cstheme="minorEastAsia"/>
          <w:color w:val="0000FF"/>
          <w:sz w:val="24"/>
          <w:szCs w:val="24"/>
        </w:rPr>
      </w:pPr>
    </w:p>
    <w:p>
      <w:pPr>
        <w:numPr>
          <w:ilvl w:val="0"/>
          <w:numId w:val="1"/>
        </w:numPr>
        <w:spacing w:line="360" w:lineRule="auto"/>
        <w:outlineLvl w:val="1"/>
        <w:rPr>
          <w:rFonts w:hint="eastAsia" w:asciiTheme="minorEastAsia" w:hAnsiTheme="minorEastAsia" w:eastAsiaTheme="minorEastAsia" w:cstheme="minorEastAsia"/>
          <w:b/>
          <w:bCs/>
          <w:sz w:val="24"/>
          <w:szCs w:val="24"/>
        </w:rPr>
      </w:pPr>
      <w:bookmarkStart w:id="14" w:name="_Toc28359079"/>
      <w:bookmarkStart w:id="15" w:name="_Toc35393621"/>
      <w:bookmarkStart w:id="16" w:name="_Toc14037"/>
      <w:bookmarkStart w:id="17" w:name="_Toc35393790"/>
      <w:bookmarkStart w:id="18" w:name="_Toc28359002"/>
      <w:bookmarkStart w:id="19" w:name="_Toc9961"/>
      <w:bookmarkStart w:id="20" w:name="_Hlk24379207"/>
      <w:r>
        <w:rPr>
          <w:rFonts w:hint="eastAsia" w:asciiTheme="minorEastAsia" w:hAnsiTheme="minorEastAsia" w:eastAsiaTheme="minorEastAsia" w:cstheme="minorEastAsia"/>
          <w:b/>
          <w:bCs/>
          <w:sz w:val="24"/>
          <w:szCs w:val="24"/>
        </w:rPr>
        <w:t>项目基本情况</w:t>
      </w:r>
      <w:bookmarkEnd w:id="14"/>
      <w:bookmarkEnd w:id="15"/>
      <w:bookmarkEnd w:id="16"/>
      <w:bookmarkEnd w:id="17"/>
      <w:bookmarkEnd w:id="18"/>
      <w:bookmarkEnd w:id="19"/>
    </w:p>
    <w:p>
      <w:pPr>
        <w:pageBreakBefore w:val="0"/>
        <w:kinsoku/>
        <w:wordWrap/>
        <w:overflowPunct/>
        <w:topLinePunct w:val="0"/>
        <w:bidi w:val="0"/>
        <w:snapToGrid/>
        <w:spacing w:line="360" w:lineRule="auto"/>
        <w:ind w:right="0" w:rightChars="0" w:firstLine="480" w:firstLineChars="200"/>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项目编号：0613-</w:t>
      </w:r>
      <w:r>
        <w:rPr>
          <w:rFonts w:hint="eastAsia" w:asciiTheme="minorEastAsia" w:hAnsiTheme="minorEastAsia" w:eastAsiaTheme="minorEastAsia" w:cstheme="minorEastAsia"/>
          <w:color w:val="auto"/>
          <w:sz w:val="24"/>
          <w:szCs w:val="24"/>
          <w:lang w:eastAsia="zh-CN"/>
        </w:rPr>
        <w:t>226133072063</w:t>
      </w:r>
    </w:p>
    <w:p>
      <w:pPr>
        <w:pageBreakBefore w:val="0"/>
        <w:kinsoku/>
        <w:wordWrap/>
        <w:overflowPunct/>
        <w:topLinePunct w:val="0"/>
        <w:bidi w:val="0"/>
        <w:snapToGrid/>
        <w:spacing w:line="360" w:lineRule="auto"/>
        <w:ind w:right="0" w:rightChars="0" w:firstLine="480" w:firstLineChars="200"/>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项目名称：</w:t>
      </w:r>
      <w:r>
        <w:rPr>
          <w:rFonts w:hint="eastAsia" w:asciiTheme="minorEastAsia" w:hAnsiTheme="minorEastAsia" w:eastAsiaTheme="minorEastAsia" w:cstheme="minorEastAsia"/>
          <w:color w:val="auto"/>
          <w:sz w:val="24"/>
          <w:szCs w:val="24"/>
          <w:lang w:eastAsia="zh-CN"/>
        </w:rPr>
        <w:t>医美瑞磁共振复合手术室维保服务</w:t>
      </w:r>
    </w:p>
    <w:bookmarkEnd w:id="20"/>
    <w:p>
      <w:pPr>
        <w:pageBreakBefore w:val="0"/>
        <w:kinsoku/>
        <w:wordWrap/>
        <w:overflowPunct/>
        <w:topLinePunct w:val="0"/>
        <w:bidi w:val="0"/>
        <w:snapToGrid/>
        <w:spacing w:line="360" w:lineRule="auto"/>
        <w:ind w:right="0" w:rightChars="0" w:firstLine="480" w:firstLineChars="200"/>
        <w:textAlignment w:val="auto"/>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rPr>
        <w:t>预算金额：</w:t>
      </w:r>
      <w:r>
        <w:rPr>
          <w:rFonts w:hint="eastAsia" w:asciiTheme="minorEastAsia" w:hAnsiTheme="minorEastAsia" w:eastAsiaTheme="minorEastAsia" w:cstheme="minorEastAsia"/>
          <w:color w:val="auto"/>
          <w:sz w:val="24"/>
          <w:szCs w:val="24"/>
          <w:lang w:val="en-US" w:eastAsia="zh-CN"/>
        </w:rPr>
        <w:t>225万元</w:t>
      </w:r>
      <w:r>
        <w:rPr>
          <w:rFonts w:hint="eastAsia" w:asciiTheme="minorEastAsia" w:hAnsiTheme="minorEastAsia" w:eastAsiaTheme="minorEastAsia" w:cstheme="minorEastAsia"/>
          <w:color w:val="auto"/>
          <w:sz w:val="24"/>
          <w:szCs w:val="24"/>
        </w:rPr>
        <w:t>人民币</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含税）</w:t>
      </w:r>
    </w:p>
    <w:p>
      <w:pPr>
        <w:pageBreakBefore w:val="0"/>
        <w:kinsoku/>
        <w:wordWrap/>
        <w:overflowPunct/>
        <w:topLinePunct w:val="0"/>
        <w:bidi w:val="0"/>
        <w:snapToGrid/>
        <w:spacing w:line="360" w:lineRule="auto"/>
        <w:ind w:right="0" w:rightChars="0" w:firstLine="480" w:firstLineChars="200"/>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最高限价（如有）：</w:t>
      </w:r>
      <w:r>
        <w:rPr>
          <w:rFonts w:hint="eastAsia" w:asciiTheme="minorEastAsia" w:hAnsiTheme="minorEastAsia" w:eastAsiaTheme="minorEastAsia" w:cstheme="minorEastAsia"/>
          <w:color w:val="auto"/>
          <w:sz w:val="24"/>
          <w:szCs w:val="24"/>
          <w:lang w:val="en-US" w:eastAsia="zh-CN"/>
        </w:rPr>
        <w:t>225万元</w:t>
      </w:r>
      <w:r>
        <w:rPr>
          <w:rFonts w:hint="eastAsia" w:asciiTheme="minorEastAsia" w:hAnsiTheme="minorEastAsia" w:eastAsiaTheme="minorEastAsia" w:cstheme="minorEastAsia"/>
          <w:color w:val="auto"/>
          <w:sz w:val="24"/>
          <w:szCs w:val="24"/>
        </w:rPr>
        <w:t>人民币</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含税）</w:t>
      </w:r>
    </w:p>
    <w:p>
      <w:pPr>
        <w:pageBreakBefore w:val="0"/>
        <w:kinsoku/>
        <w:wordWrap/>
        <w:overflowPunct/>
        <w:topLinePunct w:val="0"/>
        <w:bidi w:val="0"/>
        <w:snapToGrid/>
        <w:spacing w:line="360" w:lineRule="auto"/>
        <w:ind w:right="0" w:rightChars="0" w:firstLine="480" w:firstLineChars="20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采购需求：</w:t>
      </w:r>
    </w:p>
    <w:p>
      <w:pPr>
        <w:pageBreakBefore w:val="0"/>
        <w:kinsoku/>
        <w:wordWrap/>
        <w:overflowPunct/>
        <w:topLinePunct w:val="0"/>
        <w:bidi w:val="0"/>
        <w:snapToGrid/>
        <w:spacing w:line="360" w:lineRule="auto"/>
        <w:ind w:right="0" w:rightChars="0" w:firstLine="480" w:firstLineChars="20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医美瑞磁共振复合手术室维保服务。计划性维护保养每年4次，开机率95%，维修响应时间2小时。</w:t>
      </w:r>
    </w:p>
    <w:p>
      <w:pPr>
        <w:pageBreakBefore w:val="0"/>
        <w:kinsoku/>
        <w:wordWrap/>
        <w:overflowPunct/>
        <w:topLinePunct w:val="0"/>
        <w:bidi w:val="0"/>
        <w:snapToGrid/>
        <w:spacing w:line="360" w:lineRule="auto"/>
        <w:ind w:right="0" w:rightChars="0" w:firstLine="480" w:firstLineChars="200"/>
        <w:textAlignment w:val="auto"/>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合同履行期限：</w:t>
      </w:r>
      <w:r>
        <w:rPr>
          <w:rFonts w:hint="eastAsia" w:asciiTheme="minorEastAsia" w:hAnsiTheme="minorEastAsia" w:eastAsiaTheme="minorEastAsia" w:cstheme="minorEastAsia"/>
          <w:color w:val="auto"/>
          <w:sz w:val="24"/>
          <w:szCs w:val="24"/>
          <w:lang w:val="en-US" w:eastAsia="zh-CN"/>
        </w:rPr>
        <w:t>维保期3年</w:t>
      </w:r>
      <w:r>
        <w:rPr>
          <w:rFonts w:hint="eastAsia" w:asciiTheme="minorEastAsia" w:hAnsiTheme="minorEastAsia" w:eastAsiaTheme="minorEastAsia" w:cstheme="minorEastAsia"/>
          <w:color w:val="auto"/>
          <w:sz w:val="24"/>
          <w:szCs w:val="24"/>
        </w:rPr>
        <w:t>。</w:t>
      </w:r>
    </w:p>
    <w:p>
      <w:pPr>
        <w:pageBreakBefore w:val="0"/>
        <w:kinsoku/>
        <w:wordWrap/>
        <w:overflowPunct/>
        <w:topLinePunct w:val="0"/>
        <w:bidi w:val="0"/>
        <w:snapToGrid/>
        <w:spacing w:line="360" w:lineRule="auto"/>
        <w:ind w:right="0" w:rightChars="0" w:firstLine="480" w:firstLineChars="20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本项目</w:t>
      </w:r>
      <w:r>
        <w:rPr>
          <w:rFonts w:hint="eastAsia" w:asciiTheme="minorEastAsia" w:hAnsiTheme="minorEastAsia" w:eastAsiaTheme="minorEastAsia" w:cstheme="minorEastAsia"/>
          <w:color w:val="auto"/>
          <w:sz w:val="24"/>
          <w:szCs w:val="24"/>
          <w:lang w:eastAsia="zh-CN"/>
        </w:rPr>
        <w:t>不</w:t>
      </w:r>
      <w:r>
        <w:rPr>
          <w:rFonts w:hint="eastAsia" w:asciiTheme="minorEastAsia" w:hAnsiTheme="minorEastAsia" w:eastAsiaTheme="minorEastAsia" w:cstheme="minorEastAsia"/>
          <w:color w:val="auto"/>
          <w:sz w:val="24"/>
          <w:szCs w:val="24"/>
        </w:rPr>
        <w:t>接受联合体投标。</w:t>
      </w:r>
    </w:p>
    <w:p>
      <w:pPr>
        <w:numPr>
          <w:ilvl w:val="0"/>
          <w:numId w:val="1"/>
        </w:numPr>
        <w:spacing w:line="360" w:lineRule="auto"/>
        <w:outlineLvl w:val="1"/>
        <w:rPr>
          <w:rFonts w:hint="eastAsia" w:asciiTheme="minorEastAsia" w:hAnsiTheme="minorEastAsia" w:eastAsiaTheme="minorEastAsia" w:cstheme="minorEastAsia"/>
          <w:b/>
          <w:bCs/>
          <w:color w:val="auto"/>
          <w:sz w:val="24"/>
          <w:szCs w:val="24"/>
        </w:rPr>
      </w:pPr>
      <w:bookmarkStart w:id="21" w:name="_Toc35393791"/>
      <w:bookmarkStart w:id="22" w:name="_Toc10301"/>
      <w:bookmarkStart w:id="23" w:name="_Toc28359003"/>
      <w:bookmarkStart w:id="24" w:name="_Toc9466"/>
      <w:bookmarkStart w:id="25" w:name="_Toc28359080"/>
      <w:bookmarkStart w:id="26" w:name="_Toc35393622"/>
      <w:r>
        <w:rPr>
          <w:rFonts w:hint="eastAsia" w:asciiTheme="minorEastAsia" w:hAnsiTheme="minorEastAsia" w:eastAsiaTheme="minorEastAsia" w:cstheme="minorEastAsia"/>
          <w:b/>
          <w:bCs/>
          <w:color w:val="auto"/>
          <w:sz w:val="24"/>
          <w:szCs w:val="24"/>
        </w:rPr>
        <w:t>申请人的资格要求：</w:t>
      </w:r>
      <w:bookmarkEnd w:id="21"/>
      <w:bookmarkEnd w:id="22"/>
      <w:bookmarkEnd w:id="23"/>
      <w:bookmarkEnd w:id="24"/>
      <w:bookmarkEnd w:id="25"/>
      <w:bookmarkEnd w:id="26"/>
    </w:p>
    <w:p>
      <w:pPr>
        <w:pageBreakBefore w:val="0"/>
        <w:kinsoku/>
        <w:wordWrap/>
        <w:overflowPunct/>
        <w:topLinePunct w:val="0"/>
        <w:bidi w:val="0"/>
        <w:snapToGrid/>
        <w:spacing w:line="360" w:lineRule="auto"/>
        <w:ind w:right="0" w:rightChars="0" w:firstLine="480" w:firstLineChars="20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1.满足《中华人民共和国政府采购法》第二十二条规定；</w:t>
      </w:r>
    </w:p>
    <w:p>
      <w:pPr>
        <w:pageBreakBefore w:val="0"/>
        <w:kinsoku/>
        <w:wordWrap/>
        <w:overflowPunct/>
        <w:topLinePunct w:val="0"/>
        <w:bidi w:val="0"/>
        <w:snapToGrid/>
        <w:spacing w:line="360" w:lineRule="auto"/>
        <w:ind w:right="0" w:rightChars="0" w:firstLine="480" w:firstLineChars="200"/>
        <w:textAlignment w:val="auto"/>
        <w:rPr>
          <w:rFonts w:hint="default" w:asciiTheme="minorEastAsia" w:hAnsiTheme="minorEastAsia" w:eastAsiaTheme="minorEastAsia" w:cstheme="minorEastAsia"/>
          <w:color w:val="auto"/>
          <w:sz w:val="24"/>
          <w:szCs w:val="24"/>
          <w:lang w:val="en-US" w:eastAsia="zh-CN"/>
        </w:rPr>
      </w:pPr>
      <w:bookmarkStart w:id="27" w:name="_Toc28359081"/>
      <w:bookmarkStart w:id="28" w:name="_Toc28359004"/>
      <w:r>
        <w:rPr>
          <w:rFonts w:hint="eastAsia" w:asciiTheme="minorEastAsia" w:hAnsiTheme="minorEastAsia" w:eastAsiaTheme="minorEastAsia" w:cstheme="minorEastAsia"/>
          <w:color w:val="auto"/>
          <w:sz w:val="24"/>
          <w:szCs w:val="24"/>
        </w:rPr>
        <w:t>2.落实政府采购政策需满足的资格要求：</w:t>
      </w:r>
      <w:r>
        <w:rPr>
          <w:rFonts w:hint="eastAsia" w:asciiTheme="minorEastAsia" w:hAnsiTheme="minorEastAsia" w:eastAsiaTheme="minorEastAsia" w:cstheme="minorEastAsia"/>
          <w:color w:val="auto"/>
          <w:sz w:val="24"/>
          <w:szCs w:val="24"/>
          <w:lang w:val="en-US" w:eastAsia="zh-CN"/>
        </w:rPr>
        <w:t>/。</w:t>
      </w:r>
    </w:p>
    <w:p>
      <w:pPr>
        <w:pageBreakBefore w:val="0"/>
        <w:kinsoku/>
        <w:wordWrap/>
        <w:overflowPunct/>
        <w:topLinePunct w:val="0"/>
        <w:bidi w:val="0"/>
        <w:snapToGrid/>
        <w:spacing w:line="360" w:lineRule="auto"/>
        <w:ind w:right="0" w:rightChars="0" w:firstLine="480" w:firstLineChars="20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3.本项目的特定资格要求：</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right="0" w:rightChars="0" w:firstLine="432" w:firstLineChars="18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Cs/>
          <w:color w:val="auto"/>
          <w:sz w:val="24"/>
          <w:szCs w:val="24"/>
        </w:rPr>
        <w:t>投标人未被“信用中国网站”（www.creditchina.gov.cn）列入失信被执行人、重大</w:t>
      </w:r>
      <w:r>
        <w:rPr>
          <w:rFonts w:hint="eastAsia" w:asciiTheme="minorEastAsia" w:hAnsiTheme="minorEastAsia" w:eastAsiaTheme="minorEastAsia" w:cstheme="minorEastAsia"/>
          <w:color w:val="auto"/>
          <w:sz w:val="24"/>
          <w:szCs w:val="24"/>
        </w:rPr>
        <w:t>税收</w:t>
      </w:r>
      <w:r>
        <w:rPr>
          <w:rFonts w:hint="eastAsia" w:asciiTheme="minorEastAsia" w:hAnsiTheme="minorEastAsia" w:eastAsiaTheme="minorEastAsia" w:cstheme="minorEastAsia"/>
          <w:bCs/>
          <w:color w:val="auto"/>
          <w:sz w:val="24"/>
          <w:szCs w:val="24"/>
        </w:rPr>
        <w:t>违法案件当事人</w:t>
      </w:r>
      <w:r>
        <w:rPr>
          <w:rFonts w:hint="eastAsia" w:asciiTheme="minorEastAsia" w:hAnsiTheme="minorEastAsia" w:eastAsiaTheme="minorEastAsia" w:cstheme="minorEastAsia"/>
          <w:color w:val="auto"/>
          <w:sz w:val="24"/>
          <w:szCs w:val="24"/>
        </w:rPr>
        <w:t>名单</w:t>
      </w:r>
      <w:r>
        <w:rPr>
          <w:rFonts w:hint="eastAsia" w:asciiTheme="minorEastAsia" w:hAnsiTheme="minorEastAsia" w:eastAsiaTheme="minorEastAsia" w:cstheme="minorEastAsia"/>
          <w:bCs/>
          <w:color w:val="auto"/>
          <w:sz w:val="24"/>
          <w:szCs w:val="24"/>
        </w:rPr>
        <w:t>或政府采购严重违法失信名单。</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right="0" w:rightChars="0" w:firstLine="432" w:firstLineChars="180"/>
        <w:textAlignment w:val="auto"/>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在投标截止时间前三年内投标人或其单位负责人、拟委任的项目负责人无行贿犯罪行为的。</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right="0" w:rightChars="0" w:firstLine="432" w:firstLineChars="18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与本项目招标代理机构的负责人为同一人或者存在直接控股和管理关系的供应商不得参加本次政府采购活动。</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right="0" w:rightChars="0" w:firstLine="432" w:firstLineChars="18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单位负责人为同一人或者存在直接</w:t>
      </w:r>
      <w:r>
        <w:rPr>
          <w:rFonts w:hint="eastAsia" w:asciiTheme="minorEastAsia" w:hAnsiTheme="minorEastAsia" w:eastAsiaTheme="minorEastAsia" w:cstheme="minorEastAsia"/>
          <w:bCs/>
          <w:color w:val="auto"/>
          <w:sz w:val="24"/>
          <w:szCs w:val="24"/>
        </w:rPr>
        <w:t>控股</w:t>
      </w:r>
      <w:r>
        <w:rPr>
          <w:rFonts w:hint="eastAsia" w:asciiTheme="minorEastAsia" w:hAnsiTheme="minorEastAsia" w:eastAsiaTheme="minorEastAsia" w:cstheme="minorEastAsia"/>
          <w:color w:val="auto"/>
          <w:sz w:val="24"/>
          <w:szCs w:val="24"/>
        </w:rPr>
        <w:t>、管理关系的不同投标人，不得同时参加同一包件的投标或者未划分包件的同一招标项目的投标。</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right="0" w:rightChars="0" w:firstLine="432" w:firstLineChars="18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为本项目提供整体设计、规范编制</w:t>
      </w:r>
      <w:r>
        <w:rPr>
          <w:rFonts w:hint="eastAsia" w:asciiTheme="minorEastAsia" w:hAnsiTheme="minorEastAsia" w:eastAsiaTheme="minorEastAsia" w:cstheme="minorEastAsia"/>
          <w:bCs/>
          <w:color w:val="auto"/>
          <w:sz w:val="24"/>
          <w:szCs w:val="24"/>
        </w:rPr>
        <w:t>或者</w:t>
      </w:r>
      <w:r>
        <w:rPr>
          <w:rFonts w:hint="eastAsia" w:asciiTheme="minorEastAsia" w:hAnsiTheme="minorEastAsia" w:eastAsiaTheme="minorEastAsia" w:cstheme="minorEastAsia"/>
          <w:color w:val="auto"/>
          <w:sz w:val="24"/>
          <w:szCs w:val="24"/>
        </w:rPr>
        <w:t>项目管理、监理、检测等服务的供应商不得参加本次政府采购活动。</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right="0" w:rightChars="0" w:firstLine="432" w:firstLineChars="18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本项目非专门面向中小企业采购</w:t>
      </w:r>
      <w:r>
        <w:rPr>
          <w:rFonts w:hint="eastAsia" w:asciiTheme="minorEastAsia" w:hAnsiTheme="minorEastAsia" w:eastAsiaTheme="minorEastAsia" w:cstheme="minorEastAsia"/>
          <w:color w:val="auto"/>
          <w:sz w:val="24"/>
          <w:szCs w:val="24"/>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right="0" w:rightChars="0" w:firstLine="432" w:firstLineChars="18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本项目仅接受源产地来自中华人民共和国境内的</w:t>
      </w:r>
      <w:r>
        <w:rPr>
          <w:rFonts w:hint="eastAsia" w:asciiTheme="minorEastAsia" w:hAnsiTheme="minorEastAsia" w:eastAsiaTheme="minorEastAsia" w:cstheme="minorEastAsia"/>
          <w:color w:val="auto"/>
          <w:sz w:val="24"/>
          <w:szCs w:val="24"/>
          <w:lang w:val="en-US" w:eastAsia="zh-CN"/>
        </w:rPr>
        <w:t>服务</w:t>
      </w:r>
      <w:r>
        <w:rPr>
          <w:rFonts w:hint="eastAsia" w:asciiTheme="minorEastAsia" w:hAnsiTheme="minorEastAsia" w:eastAsiaTheme="minorEastAsia" w:cstheme="minorEastAsia"/>
          <w:color w:val="auto"/>
          <w:sz w:val="24"/>
          <w:szCs w:val="24"/>
        </w:rPr>
        <w:t>。</w:t>
      </w:r>
    </w:p>
    <w:p>
      <w:pPr>
        <w:numPr>
          <w:ilvl w:val="0"/>
          <w:numId w:val="1"/>
        </w:numPr>
        <w:spacing w:line="360" w:lineRule="auto"/>
        <w:outlineLvl w:val="1"/>
        <w:rPr>
          <w:rFonts w:hint="eastAsia" w:asciiTheme="minorEastAsia" w:hAnsiTheme="minorEastAsia" w:eastAsiaTheme="minorEastAsia" w:cstheme="minorEastAsia"/>
          <w:b/>
          <w:bCs/>
          <w:sz w:val="24"/>
          <w:szCs w:val="24"/>
        </w:rPr>
      </w:pPr>
      <w:bookmarkStart w:id="29" w:name="_Toc35393792"/>
      <w:bookmarkStart w:id="30" w:name="_Toc6682"/>
      <w:bookmarkStart w:id="31" w:name="_Toc14508"/>
      <w:bookmarkStart w:id="32" w:name="_Toc35393623"/>
      <w:r>
        <w:rPr>
          <w:rFonts w:hint="eastAsia" w:asciiTheme="minorEastAsia" w:hAnsiTheme="minorEastAsia" w:eastAsiaTheme="minorEastAsia" w:cstheme="minorEastAsia"/>
          <w:b/>
          <w:bCs/>
          <w:sz w:val="24"/>
          <w:szCs w:val="24"/>
        </w:rPr>
        <w:t>获取</w:t>
      </w:r>
      <w:r>
        <w:rPr>
          <w:rFonts w:hint="eastAsia" w:asciiTheme="minorEastAsia" w:hAnsiTheme="minorEastAsia" w:eastAsiaTheme="minorEastAsia" w:cstheme="minorEastAsia"/>
          <w:b/>
          <w:bCs/>
          <w:color w:val="auto"/>
          <w:sz w:val="24"/>
          <w:szCs w:val="24"/>
        </w:rPr>
        <w:t>招标</w:t>
      </w:r>
      <w:r>
        <w:rPr>
          <w:rFonts w:hint="eastAsia" w:asciiTheme="minorEastAsia" w:hAnsiTheme="minorEastAsia" w:eastAsiaTheme="minorEastAsia" w:cstheme="minorEastAsia"/>
          <w:b/>
          <w:bCs/>
          <w:sz w:val="24"/>
          <w:szCs w:val="24"/>
        </w:rPr>
        <w:t>文件</w:t>
      </w:r>
      <w:bookmarkEnd w:id="27"/>
      <w:bookmarkEnd w:id="28"/>
      <w:bookmarkEnd w:id="29"/>
      <w:bookmarkEnd w:id="30"/>
      <w:bookmarkEnd w:id="31"/>
      <w:bookmarkEnd w:id="32"/>
    </w:p>
    <w:p>
      <w:pPr>
        <w:pageBreakBefore w:val="0"/>
        <w:kinsoku/>
        <w:wordWrap/>
        <w:overflowPunct/>
        <w:topLinePunct w:val="0"/>
        <w:bidi w:val="0"/>
        <w:snapToGrid/>
        <w:spacing w:line="360" w:lineRule="auto"/>
        <w:ind w:right="0" w:rightChars="0" w:firstLine="480" w:firstLineChars="200"/>
        <w:textAlignment w:val="auto"/>
        <w:rPr>
          <w:rFonts w:hint="eastAsia" w:asciiTheme="minorEastAsia" w:hAnsiTheme="minorEastAsia" w:eastAsiaTheme="minorEastAsia" w:cstheme="minorEastAsia"/>
          <w:color w:val="auto"/>
          <w:sz w:val="24"/>
          <w:szCs w:val="24"/>
          <w:u w:val="none"/>
        </w:rPr>
      </w:pPr>
      <w:r>
        <w:rPr>
          <w:rFonts w:hint="eastAsia" w:asciiTheme="minorEastAsia" w:hAnsiTheme="minorEastAsia" w:eastAsiaTheme="minorEastAsia" w:cstheme="minorEastAsia"/>
          <w:color w:val="auto"/>
          <w:sz w:val="24"/>
          <w:szCs w:val="24"/>
          <w:u w:val="none"/>
        </w:rPr>
        <w:t>时间：</w:t>
      </w:r>
      <w:r>
        <w:rPr>
          <w:rFonts w:hint="eastAsia" w:asciiTheme="minorEastAsia" w:hAnsiTheme="minorEastAsia" w:eastAsiaTheme="minorEastAsia" w:cstheme="minorEastAsia"/>
          <w:color w:val="auto"/>
          <w:sz w:val="24"/>
          <w:szCs w:val="24"/>
          <w:u w:val="none"/>
          <w:lang w:val="en-US" w:eastAsia="zh-CN"/>
        </w:rPr>
        <w:t>2022</w:t>
      </w:r>
      <w:r>
        <w:rPr>
          <w:rFonts w:hint="eastAsia" w:asciiTheme="minorEastAsia" w:hAnsiTheme="minorEastAsia" w:eastAsiaTheme="minorEastAsia" w:cstheme="minorEastAsia"/>
          <w:color w:val="auto"/>
          <w:sz w:val="24"/>
          <w:szCs w:val="24"/>
          <w:u w:val="none"/>
        </w:rPr>
        <w:t>年</w:t>
      </w:r>
      <w:r>
        <w:rPr>
          <w:rFonts w:hint="eastAsia" w:asciiTheme="minorEastAsia" w:hAnsiTheme="minorEastAsia" w:eastAsiaTheme="minorEastAsia" w:cstheme="minorEastAsia"/>
          <w:color w:val="auto"/>
          <w:sz w:val="24"/>
          <w:szCs w:val="24"/>
          <w:u w:val="none"/>
          <w:lang w:val="en-US" w:eastAsia="zh-CN"/>
        </w:rPr>
        <w:t>6</w:t>
      </w:r>
      <w:r>
        <w:rPr>
          <w:rFonts w:hint="eastAsia" w:asciiTheme="minorEastAsia" w:hAnsiTheme="minorEastAsia" w:eastAsiaTheme="minorEastAsia" w:cstheme="minorEastAsia"/>
          <w:color w:val="auto"/>
          <w:sz w:val="24"/>
          <w:szCs w:val="24"/>
          <w:u w:val="none"/>
        </w:rPr>
        <w:t>月</w:t>
      </w:r>
      <w:r>
        <w:rPr>
          <w:rFonts w:hint="eastAsia" w:asciiTheme="minorEastAsia" w:hAnsiTheme="minorEastAsia" w:eastAsiaTheme="minorEastAsia" w:cstheme="minorEastAsia"/>
          <w:color w:val="auto"/>
          <w:sz w:val="24"/>
          <w:szCs w:val="24"/>
          <w:u w:val="none"/>
          <w:lang w:val="en-US" w:eastAsia="zh-CN"/>
        </w:rPr>
        <w:t>29</w:t>
      </w:r>
      <w:r>
        <w:rPr>
          <w:rFonts w:hint="eastAsia" w:asciiTheme="minorEastAsia" w:hAnsiTheme="minorEastAsia" w:eastAsiaTheme="minorEastAsia" w:cstheme="minorEastAsia"/>
          <w:color w:val="auto"/>
          <w:sz w:val="24"/>
          <w:szCs w:val="24"/>
          <w:u w:val="none"/>
        </w:rPr>
        <w:t>日至</w:t>
      </w:r>
      <w:r>
        <w:rPr>
          <w:rFonts w:hint="eastAsia" w:asciiTheme="minorEastAsia" w:hAnsiTheme="minorEastAsia" w:eastAsiaTheme="minorEastAsia" w:cstheme="minorEastAsia"/>
          <w:color w:val="auto"/>
          <w:sz w:val="24"/>
          <w:szCs w:val="24"/>
          <w:u w:val="none"/>
          <w:lang w:val="en-US" w:eastAsia="zh-CN"/>
        </w:rPr>
        <w:t>2022</w:t>
      </w:r>
      <w:r>
        <w:rPr>
          <w:rFonts w:hint="eastAsia" w:asciiTheme="minorEastAsia" w:hAnsiTheme="minorEastAsia" w:eastAsiaTheme="minorEastAsia" w:cstheme="minorEastAsia"/>
          <w:color w:val="auto"/>
          <w:sz w:val="24"/>
          <w:szCs w:val="24"/>
          <w:u w:val="none"/>
        </w:rPr>
        <w:t>年</w:t>
      </w:r>
      <w:r>
        <w:rPr>
          <w:rFonts w:hint="eastAsia" w:asciiTheme="minorEastAsia" w:hAnsiTheme="minorEastAsia" w:eastAsiaTheme="minorEastAsia" w:cstheme="minorEastAsia"/>
          <w:color w:val="auto"/>
          <w:sz w:val="24"/>
          <w:szCs w:val="24"/>
          <w:u w:val="none"/>
          <w:lang w:val="en-US" w:eastAsia="zh-CN"/>
        </w:rPr>
        <w:t>7</w:t>
      </w:r>
      <w:r>
        <w:rPr>
          <w:rFonts w:hint="eastAsia" w:asciiTheme="minorEastAsia" w:hAnsiTheme="minorEastAsia" w:eastAsiaTheme="minorEastAsia" w:cstheme="minorEastAsia"/>
          <w:color w:val="auto"/>
          <w:sz w:val="24"/>
          <w:szCs w:val="24"/>
          <w:u w:val="none"/>
        </w:rPr>
        <w:t>月</w:t>
      </w:r>
      <w:r>
        <w:rPr>
          <w:rFonts w:hint="eastAsia" w:asciiTheme="minorEastAsia" w:hAnsiTheme="minorEastAsia" w:eastAsiaTheme="minorEastAsia" w:cstheme="minorEastAsia"/>
          <w:color w:val="auto"/>
          <w:sz w:val="24"/>
          <w:szCs w:val="24"/>
          <w:u w:val="none"/>
          <w:lang w:val="en-US" w:eastAsia="zh-CN"/>
        </w:rPr>
        <w:t>6</w:t>
      </w:r>
      <w:r>
        <w:rPr>
          <w:rFonts w:hint="eastAsia" w:asciiTheme="minorEastAsia" w:hAnsiTheme="minorEastAsia" w:eastAsiaTheme="minorEastAsia" w:cstheme="minorEastAsia"/>
          <w:color w:val="auto"/>
          <w:sz w:val="24"/>
          <w:szCs w:val="24"/>
          <w:u w:val="none"/>
        </w:rPr>
        <w:t>日</w:t>
      </w:r>
      <w:r>
        <w:rPr>
          <w:rFonts w:hint="eastAsia" w:asciiTheme="minorEastAsia" w:hAnsiTheme="minorEastAsia" w:eastAsiaTheme="minorEastAsia" w:cstheme="minorEastAsia"/>
          <w:iCs/>
          <w:color w:val="auto"/>
          <w:sz w:val="24"/>
          <w:szCs w:val="24"/>
          <w:u w:val="none"/>
        </w:rPr>
        <w:t>（</w:t>
      </w:r>
      <w:r>
        <w:rPr>
          <w:rFonts w:hint="eastAsia" w:asciiTheme="minorEastAsia" w:hAnsiTheme="minorEastAsia" w:eastAsiaTheme="minorEastAsia" w:cstheme="minorEastAsia"/>
          <w:i/>
          <w:color w:val="auto"/>
          <w:sz w:val="24"/>
          <w:szCs w:val="24"/>
          <w:u w:val="none"/>
        </w:rPr>
        <w:t>提供期限自本公告发布之日起不得少于5个工作日</w:t>
      </w:r>
      <w:r>
        <w:rPr>
          <w:rFonts w:hint="eastAsia" w:asciiTheme="minorEastAsia" w:hAnsiTheme="minorEastAsia" w:eastAsiaTheme="minorEastAsia" w:cstheme="minorEastAsia"/>
          <w:iCs/>
          <w:color w:val="auto"/>
          <w:sz w:val="24"/>
          <w:szCs w:val="24"/>
          <w:u w:val="none"/>
        </w:rPr>
        <w:t>）</w:t>
      </w:r>
      <w:r>
        <w:rPr>
          <w:rFonts w:hint="eastAsia" w:asciiTheme="minorEastAsia" w:hAnsiTheme="minorEastAsia" w:eastAsiaTheme="minorEastAsia" w:cstheme="minorEastAsia"/>
          <w:color w:val="auto"/>
          <w:sz w:val="24"/>
          <w:szCs w:val="24"/>
          <w:u w:val="none"/>
        </w:rPr>
        <w:t>，每天9:00</w:t>
      </w:r>
      <w:r>
        <w:rPr>
          <w:rFonts w:hint="eastAsia" w:asciiTheme="minorEastAsia" w:hAnsiTheme="minorEastAsia" w:eastAsiaTheme="minorEastAsia" w:cstheme="minorEastAsia"/>
          <w:color w:val="auto"/>
          <w:sz w:val="24"/>
          <w:szCs w:val="24"/>
          <w:u w:val="none"/>
          <w:lang w:eastAsia="zh-CN"/>
        </w:rPr>
        <w:t>至</w:t>
      </w:r>
      <w:r>
        <w:rPr>
          <w:rFonts w:hint="eastAsia" w:asciiTheme="minorEastAsia" w:hAnsiTheme="minorEastAsia" w:eastAsiaTheme="minorEastAsia" w:cstheme="minorEastAsia"/>
          <w:color w:val="auto"/>
          <w:sz w:val="24"/>
          <w:szCs w:val="24"/>
          <w:u w:val="none"/>
          <w:lang w:val="en-US" w:eastAsia="zh-CN"/>
        </w:rPr>
        <w:t>12</w:t>
      </w:r>
      <w:r>
        <w:rPr>
          <w:rFonts w:hint="eastAsia" w:asciiTheme="minorEastAsia" w:hAnsiTheme="minorEastAsia" w:eastAsiaTheme="minorEastAsia" w:cstheme="minorEastAsia"/>
          <w:color w:val="auto"/>
          <w:sz w:val="24"/>
          <w:szCs w:val="24"/>
          <w:u w:val="none"/>
        </w:rPr>
        <w:t>:</w:t>
      </w:r>
      <w:r>
        <w:rPr>
          <w:rFonts w:hint="eastAsia" w:asciiTheme="minorEastAsia" w:hAnsiTheme="minorEastAsia" w:eastAsiaTheme="minorEastAsia" w:cstheme="minorEastAsia"/>
          <w:color w:val="auto"/>
          <w:sz w:val="24"/>
          <w:szCs w:val="24"/>
          <w:u w:val="none"/>
          <w:lang w:val="en-US" w:eastAsia="zh-CN"/>
        </w:rPr>
        <w:t>0</w:t>
      </w:r>
      <w:r>
        <w:rPr>
          <w:rFonts w:hint="eastAsia" w:asciiTheme="minorEastAsia" w:hAnsiTheme="minorEastAsia" w:eastAsiaTheme="minorEastAsia" w:cstheme="minorEastAsia"/>
          <w:color w:val="auto"/>
          <w:sz w:val="24"/>
          <w:szCs w:val="24"/>
          <w:u w:val="none"/>
        </w:rPr>
        <w:t>0，1</w:t>
      </w:r>
      <w:r>
        <w:rPr>
          <w:rFonts w:hint="eastAsia" w:asciiTheme="minorEastAsia" w:hAnsiTheme="minorEastAsia" w:eastAsiaTheme="minorEastAsia" w:cstheme="minorEastAsia"/>
          <w:color w:val="auto"/>
          <w:sz w:val="24"/>
          <w:szCs w:val="24"/>
          <w:u w:val="none"/>
          <w:lang w:val="en-US" w:eastAsia="zh-CN"/>
        </w:rPr>
        <w:t>3</w:t>
      </w:r>
      <w:r>
        <w:rPr>
          <w:rFonts w:hint="eastAsia" w:asciiTheme="minorEastAsia" w:hAnsiTheme="minorEastAsia" w:eastAsiaTheme="minorEastAsia" w:cstheme="minorEastAsia"/>
          <w:color w:val="auto"/>
          <w:sz w:val="24"/>
          <w:szCs w:val="24"/>
          <w:u w:val="none"/>
        </w:rPr>
        <w:t>:00</w:t>
      </w:r>
      <w:r>
        <w:rPr>
          <w:rFonts w:hint="eastAsia" w:asciiTheme="minorEastAsia" w:hAnsiTheme="minorEastAsia" w:eastAsiaTheme="minorEastAsia" w:cstheme="minorEastAsia"/>
          <w:color w:val="auto"/>
          <w:sz w:val="24"/>
          <w:szCs w:val="24"/>
          <w:u w:val="none"/>
          <w:lang w:eastAsia="zh-CN"/>
        </w:rPr>
        <w:t>至</w:t>
      </w:r>
      <w:r>
        <w:rPr>
          <w:rFonts w:hint="eastAsia" w:asciiTheme="minorEastAsia" w:hAnsiTheme="minorEastAsia" w:eastAsiaTheme="minorEastAsia" w:cstheme="minorEastAsia"/>
          <w:color w:val="auto"/>
          <w:sz w:val="24"/>
          <w:szCs w:val="24"/>
          <w:u w:val="none"/>
          <w:lang w:val="en-US" w:eastAsia="zh-CN"/>
        </w:rPr>
        <w:t>17</w:t>
      </w:r>
      <w:r>
        <w:rPr>
          <w:rFonts w:hint="eastAsia" w:asciiTheme="minorEastAsia" w:hAnsiTheme="minorEastAsia" w:eastAsiaTheme="minorEastAsia" w:cstheme="minorEastAsia"/>
          <w:color w:val="auto"/>
          <w:sz w:val="24"/>
          <w:szCs w:val="24"/>
          <w:u w:val="none"/>
        </w:rPr>
        <w:t>:</w:t>
      </w:r>
      <w:r>
        <w:rPr>
          <w:rFonts w:hint="eastAsia" w:asciiTheme="minorEastAsia" w:hAnsiTheme="minorEastAsia" w:eastAsiaTheme="minorEastAsia" w:cstheme="minorEastAsia"/>
          <w:color w:val="auto"/>
          <w:sz w:val="24"/>
          <w:szCs w:val="24"/>
          <w:u w:val="none"/>
          <w:lang w:val="en-US" w:eastAsia="zh-CN"/>
        </w:rPr>
        <w:t>00</w:t>
      </w:r>
      <w:r>
        <w:rPr>
          <w:rFonts w:hint="eastAsia" w:asciiTheme="minorEastAsia" w:hAnsiTheme="minorEastAsia" w:eastAsiaTheme="minorEastAsia" w:cstheme="minorEastAsia"/>
          <w:color w:val="auto"/>
          <w:sz w:val="24"/>
          <w:szCs w:val="24"/>
          <w:u w:val="none"/>
        </w:rPr>
        <w:t>（北京时间，法定节假日除外）</w:t>
      </w:r>
    </w:p>
    <w:p>
      <w:pPr>
        <w:pageBreakBefore w:val="0"/>
        <w:kinsoku/>
        <w:wordWrap/>
        <w:overflowPunct/>
        <w:topLinePunct w:val="0"/>
        <w:bidi w:val="0"/>
        <w:snapToGrid/>
        <w:spacing w:line="360" w:lineRule="auto"/>
        <w:ind w:right="0" w:rightChars="0" w:firstLine="480" w:firstLineChars="200"/>
        <w:textAlignment w:val="auto"/>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地点：上海市普陀区长寿路285号恒达大厦16楼1606室</w:t>
      </w:r>
    </w:p>
    <w:p>
      <w:pPr>
        <w:pageBreakBefore w:val="0"/>
        <w:kinsoku/>
        <w:wordWrap/>
        <w:overflowPunct/>
        <w:topLinePunct w:val="0"/>
        <w:bidi w:val="0"/>
        <w:snapToGrid/>
        <w:spacing w:line="360" w:lineRule="auto"/>
        <w:ind w:right="0" w:rightChars="0" w:firstLine="480" w:firstLineChars="200"/>
        <w:textAlignment w:val="auto"/>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方式：</w:t>
      </w:r>
      <w:r>
        <w:rPr>
          <w:rFonts w:hint="eastAsia" w:asciiTheme="minorEastAsia" w:hAnsiTheme="minorEastAsia" w:eastAsiaTheme="minorEastAsia" w:cstheme="minorEastAsia"/>
          <w:color w:val="auto"/>
          <w:sz w:val="24"/>
          <w:szCs w:val="24"/>
          <w:lang w:val="en-US" w:eastAsia="zh-CN"/>
        </w:rPr>
        <w:t>疫情期间</w:t>
      </w:r>
      <w:r>
        <w:rPr>
          <w:rFonts w:hint="eastAsia" w:asciiTheme="minorEastAsia" w:hAnsiTheme="minorEastAsia" w:eastAsiaTheme="minorEastAsia" w:cstheme="minorEastAsia"/>
          <w:color w:val="auto"/>
          <w:sz w:val="24"/>
          <w:szCs w:val="24"/>
        </w:rPr>
        <w:t>建议汇款购买（不建议现场购买。请购标人汇款后及时将汇款凭证、开票信息、汇款人信息，通过电子邮件方式提交给招标代理机构。电子邮箱：srq@shbid.com。汇款购买时，请在汇款附言中注明：“</w:t>
      </w:r>
      <w:r>
        <w:rPr>
          <w:rFonts w:hint="eastAsia" w:asciiTheme="minorEastAsia" w:hAnsiTheme="minorEastAsia" w:eastAsiaTheme="minorEastAsia" w:cstheme="minorEastAsia"/>
          <w:color w:val="auto"/>
          <w:sz w:val="24"/>
          <w:szCs w:val="24"/>
          <w:lang w:eastAsia="zh-CN"/>
        </w:rPr>
        <w:t>226133072063</w:t>
      </w:r>
      <w:r>
        <w:rPr>
          <w:rFonts w:hint="eastAsia" w:asciiTheme="minorEastAsia" w:hAnsiTheme="minorEastAsia" w:eastAsiaTheme="minorEastAsia" w:cstheme="minorEastAsia"/>
          <w:color w:val="auto"/>
          <w:sz w:val="24"/>
          <w:szCs w:val="24"/>
        </w:rPr>
        <w:t>标书款”）</w:t>
      </w:r>
    </w:p>
    <w:p>
      <w:pPr>
        <w:pageBreakBefore w:val="0"/>
        <w:kinsoku/>
        <w:wordWrap/>
        <w:overflowPunct/>
        <w:topLinePunct w:val="0"/>
        <w:bidi w:val="0"/>
        <w:snapToGrid/>
        <w:spacing w:line="360" w:lineRule="auto"/>
        <w:ind w:right="0" w:rightChars="0" w:firstLine="480" w:firstLineChars="20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售价：￥</w:t>
      </w:r>
      <w:r>
        <w:rPr>
          <w:rFonts w:hint="eastAsia" w:asciiTheme="minorEastAsia" w:hAnsiTheme="minorEastAsia" w:eastAsiaTheme="minorEastAsia" w:cstheme="minorEastAsia"/>
          <w:color w:val="auto"/>
          <w:sz w:val="24"/>
          <w:szCs w:val="24"/>
          <w:lang w:val="en-US" w:eastAsia="zh-CN"/>
        </w:rPr>
        <w:t>8</w:t>
      </w:r>
      <w:r>
        <w:rPr>
          <w:rFonts w:hint="eastAsia" w:asciiTheme="minorEastAsia" w:hAnsiTheme="minorEastAsia" w:eastAsiaTheme="minorEastAsia" w:cstheme="minorEastAsia"/>
          <w:color w:val="auto"/>
          <w:sz w:val="24"/>
          <w:szCs w:val="24"/>
        </w:rPr>
        <w:t>00元，本公告包含的</w:t>
      </w:r>
      <w:r>
        <w:rPr>
          <w:rFonts w:hint="eastAsia" w:asciiTheme="minorEastAsia" w:hAnsiTheme="minorEastAsia" w:eastAsiaTheme="minorEastAsia" w:cstheme="minorEastAsia"/>
          <w:color w:val="auto"/>
          <w:sz w:val="24"/>
          <w:szCs w:val="24"/>
          <w:u w:val="none"/>
        </w:rPr>
        <w:t>招标</w:t>
      </w:r>
      <w:r>
        <w:rPr>
          <w:rFonts w:hint="eastAsia" w:asciiTheme="minorEastAsia" w:hAnsiTheme="minorEastAsia" w:eastAsiaTheme="minorEastAsia" w:cstheme="minorEastAsia"/>
          <w:color w:val="auto"/>
          <w:sz w:val="24"/>
          <w:szCs w:val="24"/>
        </w:rPr>
        <w:t>文件售价总和</w:t>
      </w:r>
    </w:p>
    <w:p>
      <w:pPr>
        <w:numPr>
          <w:ilvl w:val="0"/>
          <w:numId w:val="1"/>
        </w:numPr>
        <w:spacing w:line="360" w:lineRule="auto"/>
        <w:outlineLvl w:val="1"/>
        <w:rPr>
          <w:rFonts w:hint="eastAsia" w:asciiTheme="minorEastAsia" w:hAnsiTheme="minorEastAsia" w:eastAsiaTheme="minorEastAsia" w:cstheme="minorEastAsia"/>
          <w:b/>
          <w:bCs/>
          <w:color w:val="auto"/>
          <w:sz w:val="24"/>
          <w:szCs w:val="24"/>
        </w:rPr>
      </w:pPr>
      <w:bookmarkStart w:id="33" w:name="_Toc28359082"/>
      <w:bookmarkStart w:id="34" w:name="_Toc28359005"/>
      <w:bookmarkStart w:id="35" w:name="_Toc35393624"/>
      <w:bookmarkStart w:id="36" w:name="_Toc35393793"/>
      <w:bookmarkStart w:id="37" w:name="_Toc25192"/>
      <w:bookmarkStart w:id="38" w:name="_Toc14694"/>
      <w:r>
        <w:rPr>
          <w:rFonts w:hint="eastAsia" w:asciiTheme="minorEastAsia" w:hAnsiTheme="minorEastAsia" w:eastAsiaTheme="minorEastAsia" w:cstheme="minorEastAsia"/>
          <w:b/>
          <w:bCs/>
          <w:color w:val="auto"/>
          <w:sz w:val="24"/>
          <w:szCs w:val="24"/>
        </w:rPr>
        <w:t>提交投标文件</w:t>
      </w:r>
      <w:bookmarkEnd w:id="33"/>
      <w:bookmarkEnd w:id="34"/>
      <w:r>
        <w:rPr>
          <w:rFonts w:hint="eastAsia" w:asciiTheme="minorEastAsia" w:hAnsiTheme="minorEastAsia" w:eastAsiaTheme="minorEastAsia" w:cstheme="minorEastAsia"/>
          <w:b/>
          <w:bCs/>
          <w:color w:val="auto"/>
          <w:sz w:val="24"/>
          <w:szCs w:val="24"/>
        </w:rPr>
        <w:t>截止时间、开标时间和地点</w:t>
      </w:r>
      <w:bookmarkEnd w:id="35"/>
      <w:bookmarkEnd w:id="36"/>
      <w:bookmarkEnd w:id="37"/>
      <w:bookmarkEnd w:id="38"/>
    </w:p>
    <w:p>
      <w:pPr>
        <w:pageBreakBefore w:val="0"/>
        <w:kinsoku/>
        <w:wordWrap/>
        <w:overflowPunct/>
        <w:topLinePunct w:val="0"/>
        <w:bidi w:val="0"/>
        <w:snapToGrid/>
        <w:spacing w:line="360" w:lineRule="auto"/>
        <w:ind w:right="0" w:rightChars="0" w:firstLine="480" w:firstLineChars="200"/>
        <w:textAlignment w:val="auto"/>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lang w:val="en-US" w:eastAsia="zh-CN"/>
        </w:rPr>
        <w:t>提交投标文件截止时间：</w:t>
      </w:r>
      <w:r>
        <w:rPr>
          <w:rFonts w:hint="eastAsia" w:asciiTheme="minorEastAsia" w:hAnsiTheme="minorEastAsia" w:eastAsiaTheme="minorEastAsia" w:cstheme="minorEastAsia"/>
          <w:bCs/>
          <w:color w:val="auto"/>
          <w:sz w:val="24"/>
          <w:szCs w:val="24"/>
          <w:lang w:eastAsia="zh-CN"/>
        </w:rPr>
        <w:t>2022年8月3日9点30分</w:t>
      </w:r>
      <w:r>
        <w:rPr>
          <w:rFonts w:hint="eastAsia" w:asciiTheme="minorEastAsia" w:hAnsiTheme="minorEastAsia" w:eastAsiaTheme="minorEastAsia" w:cstheme="minorEastAsia"/>
          <w:bCs/>
          <w:color w:val="auto"/>
          <w:sz w:val="24"/>
          <w:szCs w:val="24"/>
        </w:rPr>
        <w:t>（北京时间）</w:t>
      </w:r>
    </w:p>
    <w:p>
      <w:pPr>
        <w:pageBreakBefore w:val="0"/>
        <w:kinsoku/>
        <w:wordWrap/>
        <w:overflowPunct/>
        <w:topLinePunct w:val="0"/>
        <w:bidi w:val="0"/>
        <w:snapToGrid/>
        <w:spacing w:line="360" w:lineRule="auto"/>
        <w:ind w:right="0" w:rightChars="0" w:firstLine="480" w:firstLineChars="200"/>
        <w:textAlignment w:val="auto"/>
        <w:rPr>
          <w:rFonts w:hint="eastAsia" w:eastAsia="宋体"/>
          <w:color w:val="auto"/>
          <w:sz w:val="24"/>
          <w:szCs w:val="24"/>
          <w:u w:val="none"/>
          <w:lang w:val="en-US" w:eastAsia="zh-CN"/>
        </w:rPr>
      </w:pPr>
      <w:r>
        <w:rPr>
          <w:rFonts w:hint="eastAsia"/>
          <w:color w:val="auto"/>
          <w:sz w:val="24"/>
          <w:szCs w:val="24"/>
          <w:lang w:val="en-US" w:eastAsia="zh-CN"/>
        </w:rPr>
        <w:t>开标时间：</w:t>
      </w:r>
      <w:r>
        <w:rPr>
          <w:rFonts w:hint="eastAsia" w:asciiTheme="minorEastAsia" w:hAnsiTheme="minorEastAsia" w:eastAsiaTheme="minorEastAsia" w:cstheme="minorEastAsia"/>
          <w:bCs/>
          <w:color w:val="auto"/>
          <w:sz w:val="24"/>
          <w:szCs w:val="24"/>
          <w:lang w:eastAsia="zh-CN"/>
        </w:rPr>
        <w:t>2022年8月3日9点30分</w:t>
      </w:r>
      <w:r>
        <w:rPr>
          <w:rFonts w:hint="eastAsia" w:asciiTheme="minorEastAsia" w:hAnsiTheme="minorEastAsia" w:eastAsiaTheme="minorEastAsia" w:cstheme="minorEastAsia"/>
          <w:bCs/>
          <w:color w:val="auto"/>
          <w:sz w:val="24"/>
          <w:szCs w:val="24"/>
          <w:u w:val="none"/>
        </w:rPr>
        <w:t>（北京时间）</w:t>
      </w:r>
    </w:p>
    <w:p>
      <w:pPr>
        <w:pageBreakBefore w:val="0"/>
        <w:kinsoku/>
        <w:wordWrap/>
        <w:overflowPunct/>
        <w:topLinePunct w:val="0"/>
        <w:bidi w:val="0"/>
        <w:snapToGrid/>
        <w:spacing w:line="360" w:lineRule="auto"/>
        <w:ind w:right="0" w:rightChars="0" w:firstLine="480" w:firstLineChars="200"/>
        <w:textAlignment w:val="auto"/>
        <w:rPr>
          <w:rFonts w:hint="eastAsia" w:asciiTheme="minorEastAsia" w:hAnsiTheme="minorEastAsia" w:eastAsiaTheme="minorEastAsia" w:cstheme="minorEastAsia"/>
          <w:bCs/>
          <w:color w:val="auto"/>
          <w:sz w:val="24"/>
          <w:szCs w:val="24"/>
          <w:u w:val="none"/>
          <w:lang w:val="en-US" w:eastAsia="zh-CN"/>
        </w:rPr>
      </w:pPr>
      <w:r>
        <w:rPr>
          <w:rFonts w:hint="eastAsia" w:asciiTheme="minorEastAsia" w:hAnsiTheme="minorEastAsia" w:eastAsiaTheme="minorEastAsia" w:cstheme="minorEastAsia"/>
          <w:color w:val="auto"/>
          <w:sz w:val="24"/>
          <w:szCs w:val="24"/>
          <w:u w:val="none"/>
        </w:rPr>
        <w:t>地点：</w:t>
      </w:r>
      <w:r>
        <w:rPr>
          <w:rFonts w:hint="eastAsia" w:asciiTheme="minorEastAsia" w:hAnsiTheme="minorEastAsia" w:eastAsiaTheme="minorEastAsia" w:cstheme="minorEastAsia"/>
          <w:color w:val="auto"/>
          <w:sz w:val="24"/>
          <w:szCs w:val="24"/>
          <w:u w:val="none"/>
          <w:lang w:val="en-US" w:eastAsia="zh-CN"/>
        </w:rPr>
        <w:t>上海市普陀区长寿路285号恒达大厦10楼多功能厅</w:t>
      </w:r>
    </w:p>
    <w:p>
      <w:pPr>
        <w:numPr>
          <w:ilvl w:val="0"/>
          <w:numId w:val="1"/>
        </w:numPr>
        <w:spacing w:line="360" w:lineRule="auto"/>
        <w:outlineLvl w:val="1"/>
        <w:rPr>
          <w:rFonts w:hint="eastAsia" w:asciiTheme="minorEastAsia" w:hAnsiTheme="minorEastAsia" w:eastAsiaTheme="minorEastAsia" w:cstheme="minorEastAsia"/>
          <w:b/>
          <w:bCs/>
          <w:color w:val="auto"/>
          <w:sz w:val="24"/>
          <w:szCs w:val="24"/>
        </w:rPr>
      </w:pPr>
      <w:bookmarkStart w:id="39" w:name="_Toc28359084"/>
      <w:bookmarkStart w:id="40" w:name="_Toc29056"/>
      <w:bookmarkStart w:id="41" w:name="_Toc35393625"/>
      <w:bookmarkStart w:id="42" w:name="_Toc16694"/>
      <w:bookmarkStart w:id="43" w:name="_Toc35393794"/>
      <w:bookmarkStart w:id="44" w:name="_Toc28359007"/>
      <w:r>
        <w:rPr>
          <w:rFonts w:hint="eastAsia" w:asciiTheme="minorEastAsia" w:hAnsiTheme="minorEastAsia" w:eastAsiaTheme="minorEastAsia" w:cstheme="minorEastAsia"/>
          <w:b/>
          <w:bCs/>
          <w:color w:val="auto"/>
          <w:sz w:val="24"/>
          <w:szCs w:val="24"/>
        </w:rPr>
        <w:t>公告期限</w:t>
      </w:r>
      <w:bookmarkEnd w:id="39"/>
      <w:bookmarkEnd w:id="40"/>
      <w:bookmarkEnd w:id="41"/>
      <w:bookmarkEnd w:id="42"/>
      <w:bookmarkEnd w:id="43"/>
      <w:bookmarkEnd w:id="44"/>
    </w:p>
    <w:p>
      <w:pPr>
        <w:pageBreakBefore w:val="0"/>
        <w:kinsoku/>
        <w:wordWrap/>
        <w:overflowPunct/>
        <w:topLinePunct w:val="0"/>
        <w:bidi w:val="0"/>
        <w:snapToGrid/>
        <w:spacing w:line="360" w:lineRule="auto"/>
        <w:ind w:right="0" w:rightChars="0" w:firstLine="480" w:firstLineChars="200"/>
        <w:textAlignment w:val="auto"/>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自本公告发布之日起5个工作日。</w:t>
      </w:r>
    </w:p>
    <w:p>
      <w:pPr>
        <w:numPr>
          <w:ilvl w:val="0"/>
          <w:numId w:val="1"/>
        </w:numPr>
        <w:spacing w:line="360" w:lineRule="auto"/>
        <w:outlineLvl w:val="1"/>
        <w:rPr>
          <w:rFonts w:hint="eastAsia" w:asciiTheme="minorEastAsia" w:hAnsiTheme="minorEastAsia" w:eastAsiaTheme="minorEastAsia" w:cstheme="minorEastAsia"/>
          <w:b/>
          <w:bCs/>
          <w:color w:val="auto"/>
          <w:sz w:val="24"/>
          <w:szCs w:val="24"/>
        </w:rPr>
      </w:pPr>
      <w:bookmarkStart w:id="45" w:name="_Toc4989"/>
      <w:bookmarkStart w:id="46" w:name="_Toc35393795"/>
      <w:bookmarkStart w:id="47" w:name="_Toc35393626"/>
      <w:bookmarkStart w:id="48" w:name="_Toc1824"/>
      <w:r>
        <w:rPr>
          <w:rFonts w:hint="eastAsia" w:asciiTheme="minorEastAsia" w:hAnsiTheme="minorEastAsia" w:eastAsiaTheme="minorEastAsia" w:cstheme="minorEastAsia"/>
          <w:b/>
          <w:bCs/>
          <w:color w:val="auto"/>
          <w:sz w:val="24"/>
          <w:szCs w:val="24"/>
        </w:rPr>
        <w:t>其他补充事宜</w:t>
      </w:r>
      <w:bookmarkEnd w:id="45"/>
      <w:bookmarkEnd w:id="46"/>
      <w:bookmarkEnd w:id="47"/>
      <w:bookmarkEnd w:id="48"/>
    </w:p>
    <w:p>
      <w:pPr>
        <w:pStyle w:val="61"/>
        <w:pageBreakBefore w:val="0"/>
        <w:kinsoku/>
        <w:wordWrap/>
        <w:overflowPunct/>
        <w:topLinePunct w:val="0"/>
        <w:bidi w:val="0"/>
        <w:snapToGrid/>
        <w:spacing w:line="360" w:lineRule="auto"/>
        <w:ind w:left="495" w:right="0" w:rightChars="0" w:firstLine="0" w:firstLineChars="0"/>
        <w:textAlignment w:val="auto"/>
        <w:rPr>
          <w:rFonts w:hint="eastAsia" w:asciiTheme="minorEastAsia" w:hAnsiTheme="minorEastAsia" w:eastAsiaTheme="minorEastAsia" w:cstheme="minorEastAsia"/>
          <w:color w:val="auto"/>
          <w:sz w:val="24"/>
          <w:szCs w:val="24"/>
          <w:u w:val="none"/>
        </w:rPr>
      </w:pPr>
      <w:r>
        <w:rPr>
          <w:rFonts w:hint="eastAsia" w:asciiTheme="minorEastAsia" w:hAnsiTheme="minorEastAsia" w:eastAsiaTheme="minorEastAsia" w:cstheme="minorEastAsia"/>
          <w:color w:val="auto"/>
          <w:sz w:val="24"/>
          <w:szCs w:val="24"/>
          <w:u w:val="none"/>
          <w:lang w:val="en-US" w:eastAsia="zh-CN"/>
        </w:rPr>
        <w:t>1.</w:t>
      </w:r>
      <w:r>
        <w:rPr>
          <w:rFonts w:hint="eastAsia" w:asciiTheme="minorEastAsia" w:hAnsiTheme="minorEastAsia" w:eastAsiaTheme="minorEastAsia" w:cstheme="minorEastAsia"/>
          <w:color w:val="auto"/>
          <w:sz w:val="24"/>
          <w:szCs w:val="24"/>
          <w:u w:val="none"/>
        </w:rPr>
        <w:t>本次招标执行优先</w:t>
      </w:r>
      <w:r>
        <w:rPr>
          <w:rFonts w:hint="eastAsia" w:asciiTheme="minorEastAsia" w:hAnsiTheme="minorEastAsia" w:eastAsiaTheme="minorEastAsia" w:cstheme="minorEastAsia"/>
          <w:color w:val="auto"/>
          <w:sz w:val="24"/>
          <w:szCs w:val="24"/>
          <w:u w:val="none"/>
          <w:lang w:eastAsia="zh-CN"/>
        </w:rPr>
        <w:t>采购</w:t>
      </w:r>
      <w:r>
        <w:rPr>
          <w:rFonts w:hint="eastAsia" w:asciiTheme="minorEastAsia" w:hAnsiTheme="minorEastAsia" w:eastAsiaTheme="minorEastAsia" w:cstheme="minorEastAsia"/>
          <w:color w:val="auto"/>
          <w:sz w:val="24"/>
          <w:szCs w:val="24"/>
          <w:u w:val="none"/>
        </w:rPr>
        <w:t>节能产品、鼓励环保产品、支持中小微企业、促进残疾人就业、支持监狱和戒毒企业、扶持不发达地区和少数民族地区等相关政策。</w:t>
      </w:r>
    </w:p>
    <w:p>
      <w:pPr>
        <w:pStyle w:val="61"/>
        <w:pageBreakBefore w:val="0"/>
        <w:kinsoku/>
        <w:wordWrap/>
        <w:overflowPunct/>
        <w:topLinePunct w:val="0"/>
        <w:bidi w:val="0"/>
        <w:snapToGrid/>
        <w:spacing w:line="360" w:lineRule="auto"/>
        <w:ind w:left="495" w:right="0" w:rightChars="0" w:firstLine="0" w:firstLineChars="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2.</w:t>
      </w:r>
      <w:r>
        <w:rPr>
          <w:rFonts w:hint="eastAsia" w:asciiTheme="minorEastAsia" w:hAnsiTheme="minorEastAsia" w:eastAsiaTheme="minorEastAsia" w:cstheme="minorEastAsia"/>
          <w:color w:val="auto"/>
          <w:sz w:val="24"/>
          <w:szCs w:val="24"/>
        </w:rPr>
        <w:t>收款人账户信息如下：</w:t>
      </w:r>
    </w:p>
    <w:p>
      <w:pPr>
        <w:pStyle w:val="61"/>
        <w:pageBreakBefore w:val="0"/>
        <w:kinsoku/>
        <w:wordWrap/>
        <w:overflowPunct/>
        <w:topLinePunct w:val="0"/>
        <w:bidi w:val="0"/>
        <w:snapToGrid/>
        <w:spacing w:line="360" w:lineRule="auto"/>
        <w:ind w:left="495" w:right="0" w:rightChars="0" w:firstLine="0" w:firstLineChars="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开 户 名：上海机电设备招标有限公司</w:t>
      </w:r>
    </w:p>
    <w:p>
      <w:pPr>
        <w:pStyle w:val="61"/>
        <w:pageBreakBefore w:val="0"/>
        <w:kinsoku/>
        <w:wordWrap/>
        <w:overflowPunct/>
        <w:topLinePunct w:val="0"/>
        <w:bidi w:val="0"/>
        <w:snapToGrid/>
        <w:spacing w:line="360" w:lineRule="auto"/>
        <w:ind w:left="495" w:right="0" w:rightChars="0" w:firstLine="0" w:firstLineChars="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开 户 行：建行上海市分行营业部</w:t>
      </w:r>
    </w:p>
    <w:p>
      <w:pPr>
        <w:pStyle w:val="61"/>
        <w:pageBreakBefore w:val="0"/>
        <w:kinsoku/>
        <w:wordWrap/>
        <w:overflowPunct/>
        <w:topLinePunct w:val="0"/>
        <w:bidi w:val="0"/>
        <w:snapToGrid/>
        <w:spacing w:line="360" w:lineRule="auto"/>
        <w:ind w:left="495" w:right="0" w:rightChars="0" w:firstLine="0" w:firstLineChars="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帐    号：31001550400055646341</w:t>
      </w:r>
    </w:p>
    <w:p>
      <w:pPr>
        <w:pStyle w:val="61"/>
        <w:pageBreakBefore w:val="0"/>
        <w:kinsoku/>
        <w:wordWrap/>
        <w:overflowPunct/>
        <w:topLinePunct w:val="0"/>
        <w:bidi w:val="0"/>
        <w:snapToGrid/>
        <w:spacing w:line="360" w:lineRule="auto"/>
        <w:ind w:left="495" w:right="0" w:rightChars="0" w:firstLine="0" w:firstLineChars="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行    号：105290036005</w:t>
      </w:r>
    </w:p>
    <w:p>
      <w:pPr>
        <w:pageBreakBefore w:val="0"/>
        <w:kinsoku/>
        <w:wordWrap/>
        <w:overflowPunct/>
        <w:topLinePunct w:val="0"/>
        <w:bidi w:val="0"/>
        <w:snapToGrid/>
        <w:spacing w:line="360" w:lineRule="auto"/>
        <w:ind w:right="0" w:rightChars="0" w:firstLine="480" w:firstLineChars="20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投标人须保证获得招标文件需提交的资料和所填写内容真实、完整、有效、一致，如因投标人递交</w:t>
      </w:r>
      <w:r>
        <w:rPr>
          <w:rFonts w:hint="eastAsia" w:asciiTheme="minorEastAsia" w:hAnsiTheme="minorEastAsia" w:eastAsiaTheme="minorEastAsia" w:cstheme="minorEastAsia"/>
          <w:color w:val="auto"/>
          <w:sz w:val="24"/>
          <w:szCs w:val="24"/>
          <w:u w:val="none"/>
        </w:rPr>
        <w:t>虚假</w:t>
      </w:r>
      <w:r>
        <w:rPr>
          <w:rFonts w:hint="eastAsia" w:asciiTheme="minorEastAsia" w:hAnsiTheme="minorEastAsia" w:eastAsiaTheme="minorEastAsia" w:cstheme="minorEastAsia"/>
          <w:color w:val="auto"/>
          <w:sz w:val="24"/>
          <w:szCs w:val="24"/>
        </w:rPr>
        <w:t>材料或填写信息错误导致的与本项目有关的任何损失由投标人承担。</w:t>
      </w:r>
    </w:p>
    <w:p>
      <w:pPr>
        <w:pStyle w:val="61"/>
        <w:pageBreakBefore w:val="0"/>
        <w:kinsoku/>
        <w:wordWrap/>
        <w:overflowPunct/>
        <w:topLinePunct w:val="0"/>
        <w:bidi w:val="0"/>
        <w:snapToGrid/>
        <w:spacing w:line="360" w:lineRule="auto"/>
        <w:ind w:left="495" w:right="0" w:rightChars="0" w:firstLine="0" w:firstLineChars="0"/>
        <w:textAlignment w:val="auto"/>
        <w:rPr>
          <w:rFonts w:hint="eastAsia" w:asciiTheme="minorEastAsia" w:hAnsiTheme="minorEastAsia" w:eastAsiaTheme="minorEastAsia" w:cstheme="minorEastAsia"/>
          <w:color w:val="0000FF"/>
          <w:sz w:val="24"/>
          <w:szCs w:val="24"/>
        </w:rPr>
      </w:pPr>
    </w:p>
    <w:p>
      <w:pPr>
        <w:numPr>
          <w:ilvl w:val="0"/>
          <w:numId w:val="1"/>
        </w:numPr>
        <w:spacing w:line="360" w:lineRule="auto"/>
        <w:outlineLvl w:val="1"/>
        <w:rPr>
          <w:rFonts w:hint="eastAsia" w:asciiTheme="minorEastAsia" w:hAnsiTheme="minorEastAsia" w:eastAsiaTheme="minorEastAsia" w:cstheme="minorEastAsia"/>
          <w:b/>
          <w:bCs/>
          <w:sz w:val="24"/>
          <w:szCs w:val="24"/>
        </w:rPr>
      </w:pPr>
      <w:bookmarkStart w:id="49" w:name="_Toc28359008"/>
      <w:bookmarkStart w:id="50" w:name="_Toc35393627"/>
      <w:bookmarkStart w:id="51" w:name="_Toc28359085"/>
      <w:bookmarkStart w:id="52" w:name="_Toc19635"/>
      <w:bookmarkStart w:id="53" w:name="_Toc35393796"/>
      <w:bookmarkStart w:id="54" w:name="_Toc2168"/>
      <w:r>
        <w:rPr>
          <w:rFonts w:hint="eastAsia" w:asciiTheme="minorEastAsia" w:hAnsiTheme="minorEastAsia" w:eastAsiaTheme="minorEastAsia" w:cstheme="minorEastAsia"/>
          <w:b/>
          <w:bCs/>
          <w:sz w:val="24"/>
          <w:szCs w:val="24"/>
        </w:rPr>
        <w:t>对本次招标提出询问，请按以下方式联系。</w:t>
      </w:r>
      <w:bookmarkEnd w:id="49"/>
      <w:bookmarkEnd w:id="50"/>
      <w:bookmarkEnd w:id="51"/>
      <w:bookmarkEnd w:id="52"/>
      <w:bookmarkEnd w:id="53"/>
      <w:bookmarkEnd w:id="54"/>
    </w:p>
    <w:p>
      <w:pPr>
        <w:pageBreakBefore w:val="0"/>
        <w:kinsoku/>
        <w:wordWrap/>
        <w:overflowPunct/>
        <w:topLinePunct w:val="0"/>
        <w:bidi w:val="0"/>
        <w:snapToGrid/>
        <w:spacing w:line="360" w:lineRule="auto"/>
        <w:ind w:right="0" w:rightChars="0" w:firstLine="480" w:firstLineChars="20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1.采购人信息</w:t>
      </w:r>
    </w:p>
    <w:p>
      <w:pPr>
        <w:pageBreakBefore w:val="0"/>
        <w:kinsoku/>
        <w:wordWrap/>
        <w:overflowPunct/>
        <w:topLinePunct w:val="0"/>
        <w:bidi w:val="0"/>
        <w:snapToGrid/>
        <w:spacing w:line="360" w:lineRule="auto"/>
        <w:ind w:right="0" w:rightChars="0" w:firstLine="480" w:firstLineChars="20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rPr>
        <w:t>名称：</w:t>
      </w:r>
      <w:r>
        <w:rPr>
          <w:rFonts w:hint="eastAsia" w:asciiTheme="minorEastAsia" w:hAnsiTheme="minorEastAsia" w:eastAsiaTheme="minorEastAsia" w:cstheme="minorEastAsia"/>
          <w:color w:val="auto"/>
          <w:sz w:val="24"/>
          <w:szCs w:val="24"/>
          <w:lang w:val="en-US" w:eastAsia="zh-CN"/>
        </w:rPr>
        <w:t>复旦大学附属华山医院</w:t>
      </w:r>
    </w:p>
    <w:p>
      <w:pPr>
        <w:pageBreakBefore w:val="0"/>
        <w:kinsoku/>
        <w:wordWrap/>
        <w:overflowPunct/>
        <w:topLinePunct w:val="0"/>
        <w:bidi w:val="0"/>
        <w:snapToGrid/>
        <w:spacing w:line="360" w:lineRule="auto"/>
        <w:ind w:right="0" w:rightChars="0" w:firstLine="480" w:firstLineChars="200"/>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地址：上海市</w:t>
      </w:r>
      <w:r>
        <w:rPr>
          <w:rFonts w:hint="eastAsia" w:asciiTheme="minorEastAsia" w:hAnsiTheme="minorEastAsia" w:eastAsiaTheme="minorEastAsia" w:cstheme="minorEastAsia"/>
          <w:color w:val="auto"/>
          <w:sz w:val="24"/>
          <w:szCs w:val="24"/>
          <w:lang w:eastAsia="zh-CN"/>
        </w:rPr>
        <w:t>静安区乌鲁木齐中路12号</w:t>
      </w:r>
    </w:p>
    <w:p>
      <w:pPr>
        <w:pageBreakBefore w:val="0"/>
        <w:kinsoku/>
        <w:wordWrap/>
        <w:overflowPunct/>
        <w:topLinePunct w:val="0"/>
        <w:bidi w:val="0"/>
        <w:snapToGrid/>
        <w:spacing w:line="360" w:lineRule="auto"/>
        <w:ind w:right="0" w:rightChars="0" w:firstLine="480" w:firstLineChars="200"/>
        <w:textAlignment w:val="auto"/>
        <w:rPr>
          <w:rFonts w:hint="eastAsia" w:asciiTheme="minorEastAsia" w:hAnsiTheme="minorEastAsia" w:eastAsiaTheme="minorEastAsia" w:cstheme="minorEastAsia"/>
          <w:color w:val="auto"/>
          <w:sz w:val="24"/>
          <w:szCs w:val="24"/>
          <w:u w:val="single"/>
          <w:lang w:eastAsia="zh-CN"/>
        </w:rPr>
      </w:pPr>
      <w:r>
        <w:rPr>
          <w:rFonts w:hint="eastAsia" w:asciiTheme="minorEastAsia" w:hAnsiTheme="minorEastAsia" w:eastAsiaTheme="minorEastAsia" w:cstheme="minorEastAsia"/>
          <w:color w:val="auto"/>
          <w:sz w:val="24"/>
          <w:szCs w:val="24"/>
        </w:rPr>
        <w:t>联系方式：</w:t>
      </w:r>
      <w:bookmarkStart w:id="55" w:name="_Toc28359009"/>
      <w:bookmarkStart w:id="56" w:name="_Toc28359086"/>
      <w:r>
        <w:rPr>
          <w:rFonts w:hint="eastAsia" w:asciiTheme="minorEastAsia" w:hAnsiTheme="minorEastAsia" w:eastAsiaTheme="minorEastAsia" w:cstheme="minorEastAsia"/>
          <w:color w:val="auto"/>
          <w:sz w:val="24"/>
          <w:szCs w:val="24"/>
          <w:lang w:eastAsia="zh-CN"/>
        </w:rPr>
        <w:t>吴正灏</w:t>
      </w:r>
      <w:r>
        <w:rPr>
          <w:rFonts w:hint="eastAsia" w:asciiTheme="minorEastAsia" w:hAnsiTheme="minorEastAsia" w:eastAsiaTheme="minorEastAsia" w:cstheme="minorEastAsia"/>
          <w:color w:val="auto"/>
          <w:sz w:val="24"/>
          <w:szCs w:val="24"/>
        </w:rPr>
        <w:t xml:space="preserve"> 021-</w:t>
      </w:r>
      <w:r>
        <w:rPr>
          <w:rFonts w:hint="eastAsia" w:asciiTheme="minorEastAsia" w:hAnsiTheme="minorEastAsia" w:eastAsiaTheme="minorEastAsia" w:cstheme="minorEastAsia"/>
          <w:color w:val="auto"/>
          <w:sz w:val="24"/>
          <w:szCs w:val="24"/>
          <w:lang w:eastAsia="zh-CN"/>
        </w:rPr>
        <w:t>52889999</w:t>
      </w:r>
    </w:p>
    <w:p>
      <w:pPr>
        <w:pageBreakBefore w:val="0"/>
        <w:kinsoku/>
        <w:wordWrap/>
        <w:overflowPunct/>
        <w:topLinePunct w:val="0"/>
        <w:bidi w:val="0"/>
        <w:snapToGrid/>
        <w:spacing w:line="360" w:lineRule="auto"/>
        <w:ind w:right="0" w:rightChars="0" w:firstLine="480" w:firstLineChars="20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2.采购代理机构信息</w:t>
      </w:r>
      <w:bookmarkEnd w:id="55"/>
      <w:bookmarkEnd w:id="56"/>
    </w:p>
    <w:p>
      <w:pPr>
        <w:pageBreakBefore w:val="0"/>
        <w:kinsoku/>
        <w:wordWrap/>
        <w:overflowPunct/>
        <w:topLinePunct w:val="0"/>
        <w:bidi w:val="0"/>
        <w:snapToGrid/>
        <w:spacing w:line="360" w:lineRule="auto"/>
        <w:ind w:right="0" w:rightChars="0" w:firstLine="480" w:firstLineChars="20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名称：</w:t>
      </w:r>
      <w:r>
        <w:rPr>
          <w:rFonts w:hint="eastAsia" w:asciiTheme="minorEastAsia" w:hAnsiTheme="minorEastAsia" w:eastAsiaTheme="minorEastAsia" w:cstheme="minorEastAsia"/>
          <w:color w:val="auto"/>
          <w:sz w:val="24"/>
          <w:szCs w:val="24"/>
          <w:lang w:eastAsia="zh-CN"/>
        </w:rPr>
        <w:t>上海机电设备招标有限公司</w:t>
      </w:r>
    </w:p>
    <w:p>
      <w:pPr>
        <w:pageBreakBefore w:val="0"/>
        <w:kinsoku/>
        <w:wordWrap/>
        <w:overflowPunct/>
        <w:topLinePunct w:val="0"/>
        <w:bidi w:val="0"/>
        <w:snapToGrid/>
        <w:spacing w:line="360" w:lineRule="auto"/>
        <w:ind w:right="0" w:rightChars="0" w:firstLine="480" w:firstLineChars="20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地址：上海市普陀区长寿路285号恒达大厦16楼</w:t>
      </w:r>
    </w:p>
    <w:p>
      <w:pPr>
        <w:pageBreakBefore w:val="0"/>
        <w:kinsoku/>
        <w:wordWrap/>
        <w:overflowPunct/>
        <w:topLinePunct w:val="0"/>
        <w:bidi w:val="0"/>
        <w:snapToGrid/>
        <w:spacing w:line="360" w:lineRule="auto"/>
        <w:ind w:right="0" w:rightChars="0" w:firstLine="480" w:firstLineChars="20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联系方式：</w:t>
      </w:r>
      <w:bookmarkStart w:id="57" w:name="_Toc28359087"/>
      <w:bookmarkStart w:id="58" w:name="_Toc28359010"/>
      <w:r>
        <w:rPr>
          <w:rFonts w:hint="eastAsia" w:asciiTheme="minorEastAsia" w:hAnsiTheme="minorEastAsia" w:eastAsiaTheme="minorEastAsia" w:cstheme="minorEastAsia"/>
          <w:color w:val="auto"/>
          <w:sz w:val="24"/>
          <w:szCs w:val="24"/>
        </w:rPr>
        <w:t>孙瑞强、盛晓敏</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021-32557738、</w:t>
      </w:r>
      <w:r>
        <w:rPr>
          <w:rFonts w:hint="eastAsia" w:asciiTheme="minorEastAsia" w:hAnsiTheme="minorEastAsia" w:eastAsiaTheme="minorEastAsia" w:cstheme="minorEastAsia"/>
          <w:color w:val="auto"/>
          <w:sz w:val="24"/>
          <w:szCs w:val="24"/>
          <w:lang w:eastAsia="zh-CN"/>
        </w:rPr>
        <w:t>32557729</w:t>
      </w:r>
      <w:r>
        <w:rPr>
          <w:rFonts w:hint="eastAsia" w:asciiTheme="minorEastAsia" w:hAnsiTheme="minorEastAsia" w:eastAsia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lang w:eastAsia="zh-CN"/>
        </w:rPr>
        <w:t>电子邮箱：srq@shbid.com</w:t>
      </w:r>
    </w:p>
    <w:p>
      <w:pPr>
        <w:pageBreakBefore w:val="0"/>
        <w:kinsoku/>
        <w:wordWrap/>
        <w:overflowPunct/>
        <w:topLinePunct w:val="0"/>
        <w:bidi w:val="0"/>
        <w:snapToGrid/>
        <w:spacing w:line="360" w:lineRule="auto"/>
        <w:ind w:right="0" w:rightChars="0" w:firstLine="480" w:firstLineChars="200"/>
        <w:textAlignment w:val="auto"/>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3.项目联系方式</w:t>
      </w:r>
      <w:bookmarkEnd w:id="57"/>
      <w:bookmarkEnd w:id="58"/>
    </w:p>
    <w:p>
      <w:pPr>
        <w:pageBreakBefore w:val="0"/>
        <w:kinsoku/>
        <w:wordWrap/>
        <w:overflowPunct/>
        <w:topLinePunct w:val="0"/>
        <w:bidi w:val="0"/>
        <w:snapToGrid/>
        <w:spacing w:line="360" w:lineRule="auto"/>
        <w:ind w:right="0" w:rightChars="0" w:firstLine="480" w:firstLineChars="20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项目联系人：孙瑞强、盛晓敏</w:t>
      </w:r>
    </w:p>
    <w:p>
      <w:pPr>
        <w:pageBreakBefore w:val="0"/>
        <w:kinsoku/>
        <w:wordWrap/>
        <w:overflowPunct/>
        <w:topLinePunct w:val="0"/>
        <w:bidi w:val="0"/>
        <w:snapToGrid/>
        <w:spacing w:line="360" w:lineRule="auto"/>
        <w:ind w:right="0" w:rightChars="0" w:firstLine="480" w:firstLineChars="200"/>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电话：021-32557738、</w:t>
      </w:r>
      <w:bookmarkEnd w:id="5"/>
      <w:bookmarkEnd w:id="6"/>
      <w:bookmarkEnd w:id="7"/>
      <w:r>
        <w:rPr>
          <w:rFonts w:hint="eastAsia" w:asciiTheme="minorEastAsia" w:hAnsiTheme="minorEastAsia" w:eastAsiaTheme="minorEastAsia" w:cstheme="minorEastAsia"/>
          <w:color w:val="auto"/>
          <w:sz w:val="24"/>
          <w:szCs w:val="24"/>
          <w:u w:val="none"/>
          <w:lang w:eastAsia="zh-CN"/>
        </w:rPr>
        <w:t>32557729</w:t>
      </w:r>
    </w:p>
    <w:p>
      <w:pPr>
        <w:pStyle w:val="3"/>
        <w:keepNext w:val="0"/>
        <w:keepLines w:val="0"/>
        <w:pageBreakBefore w:val="0"/>
        <w:kinsoku/>
        <w:overflowPunct/>
        <w:bidi w:val="0"/>
        <w:spacing w:before="0" w:beforeLines="0" w:beforeAutospacing="0" w:after="0" w:afterLines="0" w:afterAutospacing="0" w:line="360" w:lineRule="auto"/>
        <w:jc w:val="center"/>
        <w:rPr>
          <w:rFonts w:hint="eastAsia" w:asciiTheme="minorEastAsia" w:hAnsiTheme="minorEastAsia" w:eastAsiaTheme="minorEastAsia" w:cstheme="minorEastAsia"/>
          <w:color w:val="auto"/>
          <w:sz w:val="28"/>
          <w:szCs w:val="28"/>
        </w:rPr>
        <w:sectPr>
          <w:footerReference r:id="rId4" w:type="default"/>
          <w:pgSz w:w="11907" w:h="16839"/>
          <w:pgMar w:top="1440" w:right="1803" w:bottom="1440" w:left="1803" w:header="720" w:footer="720" w:gutter="0"/>
          <w:pgBorders>
            <w:top w:val="none" w:sz="0" w:space="0"/>
            <w:left w:val="none" w:sz="0" w:space="0"/>
            <w:bottom w:val="none" w:sz="0" w:space="0"/>
            <w:right w:val="none" w:sz="0" w:space="0"/>
          </w:pgBorders>
          <w:pgNumType w:start="1"/>
          <w:cols w:space="720" w:num="1"/>
          <w:rtlGutter w:val="0"/>
          <w:docGrid w:linePitch="286" w:charSpace="0"/>
        </w:sectPr>
      </w:pPr>
      <w:bookmarkStart w:id="59" w:name="_Toc392227736"/>
    </w:p>
    <w:bookmarkEnd w:id="59"/>
    <w:p>
      <w:pPr>
        <w:pStyle w:val="3"/>
        <w:keepNext w:val="0"/>
        <w:keepLines w:val="0"/>
        <w:pageBreakBefore w:val="0"/>
        <w:kinsoku/>
        <w:overflowPunct/>
        <w:bidi w:val="0"/>
        <w:spacing w:before="0" w:beforeLines="0" w:beforeAutospacing="0" w:after="0" w:afterLines="0" w:afterAutospacing="0" w:line="360" w:lineRule="auto"/>
        <w:jc w:val="center"/>
        <w:rPr>
          <w:rFonts w:hint="eastAsia" w:asciiTheme="minorEastAsia" w:hAnsiTheme="minorEastAsia" w:eastAsiaTheme="minorEastAsia" w:cstheme="minorEastAsia"/>
        </w:rPr>
      </w:pPr>
      <w:bookmarkStart w:id="60" w:name="_Toc31504"/>
      <w:bookmarkStart w:id="61" w:name="_Toc16054"/>
      <w:bookmarkStart w:id="62" w:name="_Toc15126"/>
      <w:bookmarkStart w:id="63" w:name="_Toc392227745"/>
      <w:bookmarkStart w:id="64" w:name="_Toc457747927"/>
      <w:r>
        <w:rPr>
          <w:rFonts w:hint="eastAsia" w:asciiTheme="minorEastAsia" w:hAnsiTheme="minorEastAsia" w:eastAsiaTheme="minorEastAsia" w:cstheme="minorEastAsia"/>
          <w:sz w:val="32"/>
          <w:szCs w:val="32"/>
        </w:rPr>
        <w:t>第二章 投标人须知</w:t>
      </w:r>
      <w:bookmarkEnd w:id="60"/>
      <w:bookmarkEnd w:id="61"/>
      <w:bookmarkEnd w:id="62"/>
      <w:bookmarkEnd w:id="63"/>
      <w:bookmarkEnd w:id="64"/>
    </w:p>
    <w:p>
      <w:pPr>
        <w:pStyle w:val="4"/>
        <w:keepNext w:val="0"/>
        <w:keepLines w:val="0"/>
        <w:pageBreakBefore w:val="0"/>
        <w:kinsoku/>
        <w:overflowPunct/>
        <w:bidi w:val="0"/>
        <w:spacing w:before="0" w:beforeLines="0" w:beforeAutospacing="0" w:after="0" w:afterLines="0" w:afterAutospacing="0" w:line="360" w:lineRule="auto"/>
        <w:jc w:val="center"/>
        <w:rPr>
          <w:rFonts w:hint="eastAsia" w:asciiTheme="minorEastAsia" w:hAnsiTheme="minorEastAsia" w:eastAsiaTheme="minorEastAsia" w:cstheme="minorEastAsia"/>
          <w:sz w:val="30"/>
          <w:szCs w:val="30"/>
        </w:rPr>
      </w:pPr>
      <w:bookmarkStart w:id="65" w:name="_Toc31564"/>
      <w:bookmarkStart w:id="66" w:name="_Toc29104"/>
      <w:bookmarkStart w:id="67" w:name="_Toc392227746"/>
      <w:bookmarkStart w:id="68" w:name="_Toc457747928"/>
      <w:r>
        <w:rPr>
          <w:rFonts w:hint="eastAsia" w:asciiTheme="minorEastAsia" w:hAnsiTheme="minorEastAsia" w:eastAsiaTheme="minorEastAsia" w:cstheme="minorEastAsia"/>
          <w:sz w:val="30"/>
          <w:szCs w:val="30"/>
        </w:rPr>
        <w:t>投标人须知前附表</w:t>
      </w:r>
      <w:bookmarkEnd w:id="65"/>
      <w:bookmarkEnd w:id="66"/>
      <w:bookmarkEnd w:id="67"/>
      <w:bookmarkEnd w:id="68"/>
    </w:p>
    <w:tbl>
      <w:tblPr>
        <w:tblStyle w:val="29"/>
        <w:tblW w:w="84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85" w:type="dxa"/>
          <w:left w:w="108" w:type="dxa"/>
          <w:bottom w:w="85" w:type="dxa"/>
          <w:right w:w="108" w:type="dxa"/>
        </w:tblCellMar>
      </w:tblPr>
      <w:tblGrid>
        <w:gridCol w:w="979"/>
        <w:gridCol w:w="1821"/>
        <w:gridCol w:w="5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0" w:hRule="atLeast"/>
        </w:trPr>
        <w:tc>
          <w:tcPr>
            <w:tcW w:w="979"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条款号</w:t>
            </w:r>
          </w:p>
        </w:tc>
        <w:tc>
          <w:tcPr>
            <w:tcW w:w="1821"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条款名称</w:t>
            </w:r>
          </w:p>
        </w:tc>
        <w:tc>
          <w:tcPr>
            <w:tcW w:w="5660"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0" w:hRule="atLeast"/>
        </w:trPr>
        <w:tc>
          <w:tcPr>
            <w:tcW w:w="979"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1.1.2</w:t>
            </w:r>
          </w:p>
        </w:tc>
        <w:tc>
          <w:tcPr>
            <w:tcW w:w="1821"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招标人</w:t>
            </w:r>
          </w:p>
        </w:tc>
        <w:tc>
          <w:tcPr>
            <w:tcW w:w="5660" w:type="dxa"/>
            <w:tcBorders>
              <w:tl2br w:val="nil"/>
              <w:tr2bl w:val="nil"/>
            </w:tcBorders>
            <w:vAlign w:val="center"/>
          </w:tcPr>
          <w:p>
            <w:pPr>
              <w:keepNext w:val="0"/>
              <w:keepLines w:val="0"/>
              <w:pageBreakBefore w:val="0"/>
              <w:widowControl w:val="0"/>
              <w:kinsoku/>
              <w:wordWrap/>
              <w:overflowPunct/>
              <w:bidi w:val="0"/>
              <w:adjustRightInd/>
              <w:snapToGrid/>
              <w:spacing w:beforeAutospacing="0" w:afterAutospacing="0" w:line="312"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名称：</w:t>
            </w:r>
            <w:r>
              <w:rPr>
                <w:rFonts w:hint="eastAsia" w:asciiTheme="minorEastAsia" w:hAnsiTheme="minorEastAsia" w:eastAsiaTheme="minorEastAsia" w:cstheme="minorEastAsia"/>
                <w:sz w:val="24"/>
                <w:szCs w:val="24"/>
                <w:lang w:eastAsia="zh-CN"/>
              </w:rPr>
              <w:t>复旦大学附属华山医院</w:t>
            </w:r>
          </w:p>
          <w:p>
            <w:pPr>
              <w:keepNext w:val="0"/>
              <w:keepLines w:val="0"/>
              <w:pageBreakBefore w:val="0"/>
              <w:widowControl w:val="0"/>
              <w:kinsoku/>
              <w:wordWrap/>
              <w:overflowPunct/>
              <w:bidi w:val="0"/>
              <w:adjustRightInd/>
              <w:snapToGrid/>
              <w:spacing w:beforeAutospacing="0" w:afterAutospacing="0" w:line="312"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地址：</w:t>
            </w:r>
            <w:r>
              <w:rPr>
                <w:rFonts w:hint="eastAsia" w:asciiTheme="minorEastAsia" w:hAnsiTheme="minorEastAsia" w:eastAsiaTheme="minorEastAsia" w:cstheme="minorEastAsia"/>
                <w:sz w:val="24"/>
                <w:szCs w:val="24"/>
                <w:lang w:eastAsia="zh-CN"/>
              </w:rPr>
              <w:t>上海市静安区乌鲁木齐中路12号</w:t>
            </w:r>
          </w:p>
          <w:p>
            <w:pPr>
              <w:keepNext w:val="0"/>
              <w:keepLines w:val="0"/>
              <w:pageBreakBefore w:val="0"/>
              <w:widowControl w:val="0"/>
              <w:kinsoku/>
              <w:wordWrap/>
              <w:overflowPunct/>
              <w:bidi w:val="0"/>
              <w:adjustRightInd/>
              <w:snapToGrid/>
              <w:spacing w:beforeAutospacing="0" w:afterAutospacing="0" w:line="312"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联系人：</w:t>
            </w:r>
            <w:r>
              <w:rPr>
                <w:rFonts w:hint="eastAsia" w:asciiTheme="minorEastAsia" w:hAnsiTheme="minorEastAsia" w:eastAsiaTheme="minorEastAsia" w:cstheme="minorEastAsia"/>
                <w:sz w:val="24"/>
                <w:szCs w:val="24"/>
                <w:lang w:eastAsia="zh-CN"/>
              </w:rPr>
              <w:t>吴正灏</w:t>
            </w:r>
          </w:p>
          <w:p>
            <w:pPr>
              <w:keepNext w:val="0"/>
              <w:keepLines w:val="0"/>
              <w:pageBreakBefore w:val="0"/>
              <w:widowControl w:val="0"/>
              <w:kinsoku/>
              <w:wordWrap/>
              <w:overflowPunct/>
              <w:bidi w:val="0"/>
              <w:adjustRightInd/>
              <w:snapToGrid/>
              <w:spacing w:beforeAutospacing="0" w:afterAutospacing="0" w:line="312"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电话：</w:t>
            </w:r>
            <w:r>
              <w:rPr>
                <w:rFonts w:hint="eastAsia" w:asciiTheme="minorEastAsia" w:hAnsiTheme="minorEastAsia" w:eastAsiaTheme="minorEastAsia" w:cstheme="minorEastAsia"/>
                <w:sz w:val="24"/>
                <w:szCs w:val="24"/>
                <w:lang w:val="en-US" w:eastAsia="zh-CN"/>
              </w:rPr>
              <w:t>021-52889999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0" w:hRule="atLeast"/>
        </w:trPr>
        <w:tc>
          <w:tcPr>
            <w:tcW w:w="979"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1.1.3</w:t>
            </w:r>
          </w:p>
        </w:tc>
        <w:tc>
          <w:tcPr>
            <w:tcW w:w="1821"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招标代理机构</w:t>
            </w:r>
          </w:p>
        </w:tc>
        <w:tc>
          <w:tcPr>
            <w:tcW w:w="5660" w:type="dxa"/>
            <w:tcBorders>
              <w:tl2br w:val="nil"/>
              <w:tr2bl w:val="nil"/>
            </w:tcBorders>
            <w:vAlign w:val="center"/>
          </w:tcPr>
          <w:p>
            <w:pPr>
              <w:keepNext w:val="0"/>
              <w:keepLines w:val="0"/>
              <w:pageBreakBefore w:val="0"/>
              <w:widowControl w:val="0"/>
              <w:kinsoku/>
              <w:wordWrap/>
              <w:overflowPunct/>
              <w:bidi w:val="0"/>
              <w:adjustRightInd/>
              <w:snapToGrid/>
              <w:spacing w:beforeAutospacing="0" w:afterAutospacing="0" w:line="312" w:lineRule="auto"/>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名称：上海机电设备招标有限公司</w:t>
            </w:r>
          </w:p>
          <w:p>
            <w:pPr>
              <w:keepNext w:val="0"/>
              <w:keepLines w:val="0"/>
              <w:pageBreakBefore w:val="0"/>
              <w:widowControl w:val="0"/>
              <w:kinsoku/>
              <w:wordWrap/>
              <w:overflowPunct/>
              <w:bidi w:val="0"/>
              <w:adjustRightInd/>
              <w:snapToGrid/>
              <w:spacing w:beforeAutospacing="0" w:afterAutospacing="0" w:line="312" w:lineRule="auto"/>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地址：</w:t>
            </w:r>
            <w:r>
              <w:rPr>
                <w:rFonts w:hint="eastAsia" w:asciiTheme="minorEastAsia" w:hAnsiTheme="minorEastAsia" w:eastAsiaTheme="minorEastAsia" w:cstheme="minorEastAsia"/>
                <w:color w:val="auto"/>
                <w:sz w:val="24"/>
                <w:szCs w:val="24"/>
              </w:rPr>
              <w:t>上海市普陀区长寿路285号恒达大厦16楼</w:t>
            </w:r>
          </w:p>
          <w:p>
            <w:pPr>
              <w:keepNext w:val="0"/>
              <w:keepLines w:val="0"/>
              <w:pageBreakBefore w:val="0"/>
              <w:widowControl w:val="0"/>
              <w:kinsoku/>
              <w:wordWrap/>
              <w:overflowPunct/>
              <w:bidi w:val="0"/>
              <w:adjustRightInd/>
              <w:snapToGrid/>
              <w:spacing w:beforeAutospacing="0" w:afterAutospacing="0" w:line="312" w:lineRule="auto"/>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联系人：</w:t>
            </w:r>
            <w:r>
              <w:rPr>
                <w:rFonts w:hint="eastAsia" w:asciiTheme="minorEastAsia" w:hAnsiTheme="minorEastAsia" w:eastAsiaTheme="minorEastAsia" w:cstheme="minorEastAsia"/>
                <w:sz w:val="24"/>
                <w:szCs w:val="24"/>
                <w:lang w:eastAsia="zh-CN"/>
              </w:rPr>
              <w:t>孙瑞强、盛晓敏</w:t>
            </w:r>
          </w:p>
          <w:p>
            <w:pPr>
              <w:keepNext w:val="0"/>
              <w:keepLines w:val="0"/>
              <w:pageBreakBefore w:val="0"/>
              <w:widowControl w:val="0"/>
              <w:kinsoku/>
              <w:wordWrap/>
              <w:overflowPunct/>
              <w:bidi w:val="0"/>
              <w:adjustRightInd/>
              <w:snapToGrid/>
              <w:spacing w:beforeAutospacing="0" w:afterAutospacing="0" w:line="312" w:lineRule="auto"/>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电话：</w:t>
            </w:r>
            <w:r>
              <w:rPr>
                <w:rFonts w:hint="eastAsia" w:asciiTheme="minorEastAsia" w:hAnsiTheme="minorEastAsia" w:eastAsiaTheme="minorEastAsia" w:cstheme="minorEastAsia"/>
                <w:sz w:val="24"/>
                <w:szCs w:val="24"/>
                <w:lang w:val="en-US" w:eastAsia="zh-CN"/>
              </w:rPr>
              <w:t>021-32557738、32557729</w:t>
            </w:r>
          </w:p>
          <w:p>
            <w:pPr>
              <w:keepNext w:val="0"/>
              <w:keepLines w:val="0"/>
              <w:pageBreakBefore w:val="0"/>
              <w:widowControl w:val="0"/>
              <w:kinsoku/>
              <w:wordWrap/>
              <w:overflowPunct/>
              <w:bidi w:val="0"/>
              <w:adjustRightInd/>
              <w:snapToGrid/>
              <w:spacing w:beforeAutospacing="0" w:afterAutospacing="0" w:line="312" w:lineRule="auto"/>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传真：021-32557272</w:t>
            </w:r>
          </w:p>
          <w:p>
            <w:pPr>
              <w:keepNext w:val="0"/>
              <w:keepLines w:val="0"/>
              <w:pageBreakBefore w:val="0"/>
              <w:widowControl w:val="0"/>
              <w:kinsoku/>
              <w:wordWrap/>
              <w:overflowPunct/>
              <w:bidi w:val="0"/>
              <w:adjustRightInd/>
              <w:snapToGrid/>
              <w:spacing w:beforeAutospacing="0" w:afterAutospacing="0" w:line="312" w:lineRule="auto"/>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电子邮箱：</w:t>
            </w:r>
            <w:r>
              <w:rPr>
                <w:rFonts w:hint="eastAsia" w:asciiTheme="minorEastAsia" w:hAnsiTheme="minorEastAsia" w:eastAsiaTheme="minorEastAsia" w:cstheme="minorEastAsia"/>
                <w:sz w:val="24"/>
                <w:szCs w:val="24"/>
                <w:lang w:val="en-US" w:eastAsia="zh-CN"/>
              </w:rPr>
              <w:t>srq@shbid.com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0" w:hRule="atLeast"/>
        </w:trPr>
        <w:tc>
          <w:tcPr>
            <w:tcW w:w="979"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1.1.4</w:t>
            </w:r>
          </w:p>
        </w:tc>
        <w:tc>
          <w:tcPr>
            <w:tcW w:w="1821"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招标项目名称</w:t>
            </w:r>
          </w:p>
        </w:tc>
        <w:tc>
          <w:tcPr>
            <w:tcW w:w="5660" w:type="dxa"/>
            <w:tcBorders>
              <w:tl2br w:val="nil"/>
              <w:tr2bl w:val="nil"/>
            </w:tcBorders>
            <w:vAlign w:val="center"/>
          </w:tcPr>
          <w:p>
            <w:pPr>
              <w:keepNext w:val="0"/>
              <w:keepLines w:val="0"/>
              <w:pageBreakBefore w:val="0"/>
              <w:widowControl w:val="0"/>
              <w:kinsoku/>
              <w:wordWrap/>
              <w:overflowPunct/>
              <w:bidi w:val="0"/>
              <w:adjustRightInd/>
              <w:snapToGrid/>
              <w:spacing w:beforeAutospacing="0" w:afterAutospacing="0" w:line="312" w:lineRule="auto"/>
              <w:textAlignment w:val="auto"/>
              <w:rPr>
                <w:rFonts w:hint="eastAsia" w:eastAsia="宋体"/>
                <w:sz w:val="24"/>
                <w:szCs w:val="24"/>
                <w:lang w:val="en-US" w:eastAsia="zh-CN"/>
              </w:rPr>
            </w:pPr>
            <w:r>
              <w:rPr>
                <w:rFonts w:hint="eastAsia"/>
                <w:sz w:val="24"/>
                <w:szCs w:val="24"/>
                <w:lang w:eastAsia="zh-CN"/>
              </w:rPr>
              <w:t>医美瑞磁共振复合手术室维保服务</w:t>
            </w:r>
            <w:r>
              <w:rPr>
                <w:rFonts w:hint="eastAsia"/>
                <w:sz w:val="24"/>
                <w:szCs w:val="24"/>
                <w:lang w:val="en-US" w:eastAsia="zh-CN"/>
              </w:rPr>
              <w:t>项目</w:t>
            </w:r>
          </w:p>
          <w:p>
            <w:pPr>
              <w:pStyle w:val="2"/>
              <w:rPr>
                <w:rFonts w:hint="eastAsia"/>
                <w:sz w:val="24"/>
                <w:szCs w:val="24"/>
              </w:rPr>
            </w:pPr>
            <w:r>
              <w:rPr>
                <w:rFonts w:hint="eastAsia"/>
                <w:sz w:val="24"/>
                <w:szCs w:val="24"/>
              </w:rPr>
              <w:t>所属行业：其他未列明行业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0" w:hRule="atLeast"/>
        </w:trPr>
        <w:tc>
          <w:tcPr>
            <w:tcW w:w="979" w:type="dxa"/>
            <w:tcBorders>
              <w:tl2br w:val="nil"/>
              <w:tr2bl w:val="nil"/>
            </w:tcBorders>
            <w:vAlign w:val="center"/>
          </w:tcPr>
          <w:p>
            <w:pPr>
              <w:spacing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lang w:val="en-US" w:eastAsia="zh-CN"/>
              </w:rPr>
              <w:t>1.1.5</w:t>
            </w:r>
          </w:p>
        </w:tc>
        <w:tc>
          <w:tcPr>
            <w:tcW w:w="1821" w:type="dxa"/>
            <w:tcBorders>
              <w:tl2br w:val="nil"/>
              <w:tr2bl w:val="nil"/>
            </w:tcBorders>
            <w:vAlign w:val="center"/>
          </w:tcPr>
          <w:p>
            <w:pPr>
              <w:spacing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lang w:val="en-US" w:eastAsia="zh-CN"/>
              </w:rPr>
              <w:t>是否划分包件</w:t>
            </w:r>
          </w:p>
        </w:tc>
        <w:tc>
          <w:tcPr>
            <w:tcW w:w="5660" w:type="dxa"/>
            <w:tcBorders>
              <w:tl2br w:val="nil"/>
              <w:tr2bl w:val="nil"/>
            </w:tcBorders>
            <w:vAlign w:val="center"/>
          </w:tcPr>
          <w:p>
            <w:pPr>
              <w:keepNext w:val="0"/>
              <w:keepLines w:val="0"/>
              <w:pageBreakBefore w:val="0"/>
              <w:widowControl w:val="0"/>
              <w:kinsoku/>
              <w:wordWrap/>
              <w:overflowPunct/>
              <w:bidi w:val="0"/>
              <w:adjustRightInd/>
              <w:snapToGrid/>
              <w:spacing w:line="312"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lang w:eastAsia="zh-CN"/>
              </w:rPr>
              <w:t>本项目不划分包件，投标人应对所有招标产品进行投标，不接受仅对其中部分产品进行投标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0" w:hRule="atLeast"/>
        </w:trPr>
        <w:tc>
          <w:tcPr>
            <w:tcW w:w="979"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1.2.1</w:t>
            </w:r>
          </w:p>
        </w:tc>
        <w:tc>
          <w:tcPr>
            <w:tcW w:w="1821"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资金来源及比例</w:t>
            </w:r>
          </w:p>
        </w:tc>
        <w:tc>
          <w:tcPr>
            <w:tcW w:w="5660" w:type="dxa"/>
            <w:tcBorders>
              <w:tl2br w:val="nil"/>
              <w:tr2bl w:val="nil"/>
            </w:tcBorders>
            <w:vAlign w:val="center"/>
          </w:tcPr>
          <w:p>
            <w:pPr>
              <w:keepNext w:val="0"/>
              <w:keepLines w:val="0"/>
              <w:pageBreakBefore w:val="0"/>
              <w:widowControl w:val="0"/>
              <w:kinsoku/>
              <w:wordWrap/>
              <w:overflowPunct/>
              <w:bidi w:val="0"/>
              <w:adjustRightInd/>
              <w:snapToGrid/>
              <w:spacing w:beforeAutospacing="0" w:afterAutospacing="0" w:line="312" w:lineRule="auto"/>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自筹</w:t>
            </w:r>
            <w:r>
              <w:rPr>
                <w:rFonts w:hint="eastAsia" w:asciiTheme="minorEastAsia" w:hAnsiTheme="minorEastAsia" w:eastAsiaTheme="minorEastAsia" w:cstheme="minorEastAsia"/>
                <w:sz w:val="24"/>
                <w:szCs w:val="24"/>
              </w:rPr>
              <w:t>资金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0" w:hRule="atLeast"/>
        </w:trPr>
        <w:tc>
          <w:tcPr>
            <w:tcW w:w="979"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1.2.2</w:t>
            </w:r>
          </w:p>
        </w:tc>
        <w:tc>
          <w:tcPr>
            <w:tcW w:w="1821"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资金落实情况</w:t>
            </w:r>
          </w:p>
        </w:tc>
        <w:tc>
          <w:tcPr>
            <w:tcW w:w="5660" w:type="dxa"/>
            <w:tcBorders>
              <w:tl2br w:val="nil"/>
              <w:tr2bl w:val="nil"/>
            </w:tcBorders>
            <w:vAlign w:val="center"/>
          </w:tcPr>
          <w:p>
            <w:pPr>
              <w:keepNext w:val="0"/>
              <w:keepLines w:val="0"/>
              <w:pageBreakBefore w:val="0"/>
              <w:widowControl w:val="0"/>
              <w:kinsoku/>
              <w:wordWrap/>
              <w:overflowPunct/>
              <w:bidi w:val="0"/>
              <w:adjustRightInd/>
              <w:snapToGrid/>
              <w:spacing w:beforeAutospacing="0" w:afterAutospacing="0" w:line="312" w:lineRule="auto"/>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0" w:hRule="atLeast"/>
        </w:trPr>
        <w:tc>
          <w:tcPr>
            <w:tcW w:w="979"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1.8.1</w:t>
            </w:r>
          </w:p>
        </w:tc>
        <w:tc>
          <w:tcPr>
            <w:tcW w:w="1821"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现场考察</w:t>
            </w:r>
          </w:p>
        </w:tc>
        <w:tc>
          <w:tcPr>
            <w:tcW w:w="5660" w:type="dxa"/>
            <w:tcBorders>
              <w:tl2br w:val="nil"/>
              <w:tr2bl w:val="nil"/>
            </w:tcBorders>
            <w:vAlign w:val="center"/>
          </w:tcPr>
          <w:p>
            <w:pPr>
              <w:keepNext w:val="0"/>
              <w:keepLines w:val="0"/>
              <w:pageBreakBefore w:val="0"/>
              <w:widowControl w:val="0"/>
              <w:kinsoku/>
              <w:wordWrap/>
              <w:overflowPunct/>
              <w:bidi w:val="0"/>
              <w:adjustRightInd/>
              <w:snapToGrid/>
              <w:spacing w:beforeAutospacing="0" w:afterAutospacing="0" w:line="312"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不组织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0" w:hRule="atLeast"/>
        </w:trPr>
        <w:tc>
          <w:tcPr>
            <w:tcW w:w="979"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1.9.1</w:t>
            </w:r>
          </w:p>
        </w:tc>
        <w:tc>
          <w:tcPr>
            <w:tcW w:w="1821"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标前答疑会</w:t>
            </w:r>
          </w:p>
        </w:tc>
        <w:tc>
          <w:tcPr>
            <w:tcW w:w="5660" w:type="dxa"/>
            <w:tcBorders>
              <w:tl2br w:val="nil"/>
              <w:tr2bl w:val="nil"/>
            </w:tcBorders>
            <w:vAlign w:val="center"/>
          </w:tcPr>
          <w:p>
            <w:pPr>
              <w:keepNext w:val="0"/>
              <w:keepLines w:val="0"/>
              <w:pageBreakBefore w:val="0"/>
              <w:widowControl w:val="0"/>
              <w:kinsoku/>
              <w:wordWrap/>
              <w:overflowPunct/>
              <w:bidi w:val="0"/>
              <w:adjustRightInd/>
              <w:snapToGrid/>
              <w:spacing w:beforeAutospacing="0" w:afterAutospacing="0" w:line="312"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0" w:hRule="atLeast"/>
        </w:trPr>
        <w:tc>
          <w:tcPr>
            <w:tcW w:w="979"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1.10.1</w:t>
            </w:r>
          </w:p>
        </w:tc>
        <w:tc>
          <w:tcPr>
            <w:tcW w:w="1821" w:type="dxa"/>
            <w:tcBorders>
              <w:tl2br w:val="nil"/>
              <w:tr2bl w:val="nil"/>
            </w:tcBorders>
            <w:vAlign w:val="center"/>
          </w:tcPr>
          <w:p>
            <w:pPr>
              <w:pStyle w:val="39"/>
              <w:keepNext w:val="0"/>
              <w:keepLines w:val="0"/>
              <w:pageBreakBefore w:val="0"/>
              <w:kinsoku/>
              <w:overflowPunct/>
              <w:bidi w:val="0"/>
              <w:spacing w:beforeAutospacing="0" w:afterAutospacing="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分包</w:t>
            </w:r>
          </w:p>
        </w:tc>
        <w:tc>
          <w:tcPr>
            <w:tcW w:w="5660" w:type="dxa"/>
            <w:tcBorders>
              <w:tl2br w:val="nil"/>
              <w:tr2bl w:val="nil"/>
            </w:tcBorders>
            <w:vAlign w:val="top"/>
          </w:tcPr>
          <w:p>
            <w:pPr>
              <w:pStyle w:val="39"/>
              <w:keepNext w:val="0"/>
              <w:keepLines w:val="0"/>
              <w:pageBreakBefore w:val="0"/>
              <w:widowControl w:val="0"/>
              <w:kinsoku/>
              <w:wordWrap/>
              <w:overflowPunct/>
              <w:bidi w:val="0"/>
              <w:adjustRightInd/>
              <w:snapToGrid/>
              <w:spacing w:beforeAutospacing="0" w:afterAutospacing="0" w:line="312" w:lineRule="auto"/>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0" w:hRule="atLeast"/>
        </w:trPr>
        <w:tc>
          <w:tcPr>
            <w:tcW w:w="979"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1.11.1</w:t>
            </w:r>
          </w:p>
        </w:tc>
        <w:tc>
          <w:tcPr>
            <w:tcW w:w="1821"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实质性要求和条件</w:t>
            </w:r>
          </w:p>
        </w:tc>
        <w:tc>
          <w:tcPr>
            <w:tcW w:w="5660" w:type="dxa"/>
            <w:tcBorders>
              <w:tl2br w:val="nil"/>
              <w:tr2bl w:val="nil"/>
            </w:tcBorders>
            <w:vAlign w:val="center"/>
          </w:tcPr>
          <w:p>
            <w:pPr>
              <w:pStyle w:val="12"/>
              <w:keepNext w:val="0"/>
              <w:keepLines w:val="0"/>
              <w:pageBreakBefore w:val="0"/>
              <w:widowControl w:val="0"/>
              <w:kinsoku/>
              <w:wordWrap/>
              <w:overflowPunct/>
              <w:topLinePunct/>
              <w:bidi w:val="0"/>
              <w:adjustRightInd/>
              <w:snapToGrid/>
              <w:spacing w:beforeAutospacing="0" w:afterAutospacing="0" w:line="312" w:lineRule="auto"/>
              <w:textAlignment w:val="auto"/>
              <w:rPr>
                <w:rFonts w:hint="eastAsia" w:asciiTheme="minorEastAsia" w:hAnsiTheme="minorEastAsia" w:eastAsiaTheme="minorEastAsia" w:cstheme="minorEastAsia"/>
                <w:color w:val="auto"/>
                <w:szCs w:val="24"/>
              </w:rPr>
            </w:pPr>
            <w:r>
              <w:rPr>
                <w:rFonts w:hint="eastAsia" w:asciiTheme="minorEastAsia" w:hAnsiTheme="minorEastAsia" w:eastAsiaTheme="minorEastAsia" w:cstheme="minorEastAsia"/>
                <w:color w:val="auto"/>
                <w:szCs w:val="24"/>
              </w:rPr>
              <w:t>见本招标文件中标注星号（</w:t>
            </w:r>
            <w:r>
              <w:rPr>
                <w:rFonts w:hint="eastAsia" w:asciiTheme="minorEastAsia" w:hAnsiTheme="minorEastAsia" w:eastAsiaTheme="minorEastAsia" w:cstheme="minorEastAsia"/>
                <w:color w:val="auto"/>
                <w:szCs w:val="24"/>
                <w:lang w:eastAsia="zh-CN"/>
              </w:rPr>
              <w:t>★</w:t>
            </w:r>
            <w:r>
              <w:rPr>
                <w:rFonts w:hint="eastAsia" w:asciiTheme="minorEastAsia" w:hAnsiTheme="minorEastAsia" w:eastAsiaTheme="minorEastAsia" w:cstheme="minorEastAsia"/>
                <w:color w:val="auto"/>
                <w:szCs w:val="24"/>
              </w:rPr>
              <w:t>）的内容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0" w:hRule="atLeast"/>
        </w:trPr>
        <w:tc>
          <w:tcPr>
            <w:tcW w:w="979"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w:t>
            </w:r>
          </w:p>
        </w:tc>
        <w:tc>
          <w:tcPr>
            <w:tcW w:w="1821" w:type="dxa"/>
            <w:tcBorders>
              <w:tl2br w:val="nil"/>
              <w:tr2bl w:val="nil"/>
            </w:tcBorders>
            <w:vAlign w:val="center"/>
          </w:tcPr>
          <w:p>
            <w:pPr>
              <w:keepNext w:val="0"/>
              <w:keepLines w:val="0"/>
              <w:pageBreakBefore w:val="0"/>
              <w:kinsoku/>
              <w:overflowPunct/>
              <w:bidi w:val="0"/>
              <w:spacing w:beforeAutospacing="0" w:afterAutospacing="0" w:line="400" w:lineRule="exact"/>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构成招标文件的其他资料</w:t>
            </w:r>
          </w:p>
        </w:tc>
        <w:tc>
          <w:tcPr>
            <w:tcW w:w="5660" w:type="dxa"/>
            <w:tcBorders>
              <w:tl2br w:val="nil"/>
              <w:tr2bl w:val="nil"/>
            </w:tcBorders>
            <w:vAlign w:val="center"/>
          </w:tcPr>
          <w:p>
            <w:pPr>
              <w:keepNext w:val="0"/>
              <w:keepLines w:val="0"/>
              <w:pageBreakBefore w:val="0"/>
              <w:widowControl w:val="0"/>
              <w:kinsoku/>
              <w:wordWrap/>
              <w:overflowPunct/>
              <w:bidi w:val="0"/>
              <w:adjustRightInd/>
              <w:snapToGrid/>
              <w:spacing w:beforeAutospacing="0" w:afterAutospacing="0" w:line="312"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0" w:hRule="atLeast"/>
        </w:trPr>
        <w:tc>
          <w:tcPr>
            <w:tcW w:w="979"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1.9.2</w:t>
            </w:r>
          </w:p>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2.2.1</w:t>
            </w:r>
          </w:p>
        </w:tc>
        <w:tc>
          <w:tcPr>
            <w:tcW w:w="1821"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投标人要求澄清招标文件的截止时间</w:t>
            </w:r>
          </w:p>
        </w:tc>
        <w:tc>
          <w:tcPr>
            <w:tcW w:w="5660" w:type="dxa"/>
            <w:tcBorders>
              <w:tl2br w:val="nil"/>
              <w:tr2bl w:val="nil"/>
            </w:tcBorders>
            <w:vAlign w:val="center"/>
          </w:tcPr>
          <w:p>
            <w:pPr>
              <w:keepNext w:val="0"/>
              <w:keepLines w:val="0"/>
              <w:pageBreakBefore w:val="0"/>
              <w:widowControl w:val="0"/>
              <w:kinsoku/>
              <w:wordWrap/>
              <w:overflowPunct/>
              <w:bidi w:val="0"/>
              <w:adjustRightInd/>
              <w:snapToGrid/>
              <w:spacing w:beforeAutospacing="0" w:afterAutospacing="0" w:line="312" w:lineRule="auto"/>
              <w:textAlignment w:val="auto"/>
              <w:rPr>
                <w:rFonts w:hint="eastAsia" w:asciiTheme="minorEastAsia" w:hAnsiTheme="minorEastAsia" w:eastAsiaTheme="minorEastAsia" w:cstheme="minorEastAsia"/>
                <w:color w:val="auto"/>
                <w:sz w:val="24"/>
                <w:szCs w:val="24"/>
                <w:u w:val="none"/>
              </w:rPr>
            </w:pPr>
            <w:r>
              <w:rPr>
                <w:rFonts w:hint="eastAsia" w:asciiTheme="minorEastAsia" w:hAnsiTheme="minorEastAsia" w:eastAsiaTheme="minorEastAsia" w:cstheme="minorEastAsia"/>
                <w:color w:val="auto"/>
                <w:sz w:val="24"/>
                <w:szCs w:val="24"/>
                <w:u w:val="none"/>
                <w:lang w:val="en-US" w:eastAsia="zh-CN"/>
              </w:rPr>
              <w:t>2022</w:t>
            </w:r>
            <w:r>
              <w:rPr>
                <w:rFonts w:hint="eastAsia" w:asciiTheme="minorEastAsia" w:hAnsiTheme="minorEastAsia" w:eastAsiaTheme="minorEastAsia" w:cstheme="minorEastAsia"/>
                <w:color w:val="auto"/>
                <w:sz w:val="24"/>
                <w:szCs w:val="24"/>
                <w:u w:val="none"/>
              </w:rPr>
              <w:t>年</w:t>
            </w:r>
            <w:r>
              <w:rPr>
                <w:rFonts w:hint="eastAsia" w:asciiTheme="minorEastAsia" w:hAnsiTheme="minorEastAsia" w:eastAsiaTheme="minorEastAsia" w:cstheme="minorEastAsia"/>
                <w:color w:val="auto"/>
                <w:sz w:val="24"/>
                <w:szCs w:val="24"/>
                <w:u w:val="none"/>
                <w:lang w:val="en-US" w:eastAsia="zh-CN"/>
              </w:rPr>
              <w:t>7</w:t>
            </w:r>
            <w:r>
              <w:rPr>
                <w:rFonts w:hint="eastAsia" w:asciiTheme="minorEastAsia" w:hAnsiTheme="minorEastAsia" w:eastAsiaTheme="minorEastAsia" w:cstheme="minorEastAsia"/>
                <w:color w:val="auto"/>
                <w:sz w:val="24"/>
                <w:szCs w:val="24"/>
                <w:u w:val="none"/>
              </w:rPr>
              <w:t>月</w:t>
            </w:r>
            <w:r>
              <w:rPr>
                <w:rFonts w:hint="eastAsia" w:asciiTheme="minorEastAsia" w:hAnsiTheme="minorEastAsia" w:eastAsiaTheme="minorEastAsia" w:cstheme="minorEastAsia"/>
                <w:color w:val="auto"/>
                <w:sz w:val="24"/>
                <w:szCs w:val="24"/>
                <w:u w:val="none"/>
                <w:lang w:val="en-US" w:eastAsia="zh-CN"/>
              </w:rPr>
              <w:t>7</w:t>
            </w:r>
            <w:r>
              <w:rPr>
                <w:rFonts w:hint="eastAsia" w:asciiTheme="minorEastAsia" w:hAnsiTheme="minorEastAsia" w:eastAsiaTheme="minorEastAsia" w:cstheme="minorEastAsia"/>
                <w:color w:val="auto"/>
                <w:sz w:val="24"/>
                <w:szCs w:val="24"/>
                <w:u w:val="none"/>
              </w:rPr>
              <w:t>日</w:t>
            </w:r>
            <w:r>
              <w:rPr>
                <w:rFonts w:hint="eastAsia" w:asciiTheme="minorEastAsia" w:hAnsiTheme="minorEastAsia" w:eastAsiaTheme="minorEastAsia" w:cstheme="minorEastAsia"/>
                <w:color w:val="auto"/>
                <w:sz w:val="24"/>
                <w:szCs w:val="24"/>
                <w:u w:val="none"/>
                <w:lang w:val="en-US" w:eastAsia="zh-CN"/>
              </w:rPr>
              <w:t>12</w:t>
            </w:r>
            <w:r>
              <w:rPr>
                <w:rFonts w:hint="eastAsia" w:asciiTheme="minorEastAsia" w:hAnsiTheme="minorEastAsia" w:eastAsiaTheme="minorEastAsia" w:cstheme="minorEastAsia"/>
                <w:color w:val="auto"/>
                <w:sz w:val="24"/>
                <w:szCs w:val="24"/>
                <w:u w:val="none"/>
              </w:rPr>
              <w:t>时</w:t>
            </w:r>
            <w:r>
              <w:rPr>
                <w:rFonts w:hint="eastAsia" w:asciiTheme="minorEastAsia" w:hAnsiTheme="minorEastAsia" w:eastAsiaTheme="minorEastAsia" w:cstheme="minorEastAsia"/>
                <w:color w:val="auto"/>
                <w:sz w:val="24"/>
                <w:szCs w:val="24"/>
                <w:u w:val="none"/>
                <w:lang w:val="en-US" w:eastAsia="zh-CN"/>
              </w:rPr>
              <w:t>00</w:t>
            </w:r>
            <w:r>
              <w:rPr>
                <w:rFonts w:hint="eastAsia" w:asciiTheme="minorEastAsia" w:hAnsiTheme="minorEastAsia" w:eastAsiaTheme="minorEastAsia" w:cstheme="minorEastAsia"/>
                <w:color w:val="auto"/>
                <w:sz w:val="24"/>
                <w:szCs w:val="24"/>
                <w:u w:val="none"/>
              </w:rPr>
              <w:t>分；</w:t>
            </w:r>
          </w:p>
          <w:p>
            <w:pPr>
              <w:keepNext w:val="0"/>
              <w:keepLines w:val="0"/>
              <w:pageBreakBefore w:val="0"/>
              <w:widowControl w:val="0"/>
              <w:kinsoku/>
              <w:wordWrap/>
              <w:overflowPunct/>
              <w:bidi w:val="0"/>
              <w:adjustRightInd/>
              <w:snapToGrid/>
              <w:spacing w:beforeAutospacing="0" w:afterAutospacing="0" w:line="312" w:lineRule="auto"/>
              <w:textAlignment w:val="auto"/>
              <w:rPr>
                <w:rFonts w:hint="eastAsia" w:asciiTheme="minorEastAsia" w:hAnsiTheme="minorEastAsia" w:eastAsiaTheme="minorEastAsia" w:cstheme="minorEastAsia"/>
                <w:color w:val="auto"/>
                <w:sz w:val="24"/>
                <w:szCs w:val="24"/>
                <w:u w:val="none"/>
              </w:rPr>
            </w:pPr>
            <w:r>
              <w:rPr>
                <w:rFonts w:hint="eastAsia" w:asciiTheme="minorEastAsia" w:hAnsiTheme="minorEastAsia" w:eastAsiaTheme="minorEastAsia" w:cstheme="minorEastAsia"/>
                <w:color w:val="auto"/>
                <w:sz w:val="24"/>
                <w:szCs w:val="24"/>
                <w:u w:val="none"/>
              </w:rPr>
              <w:t>投标人须将盖章版扫描件和可编辑版（Word版）发</w:t>
            </w:r>
            <w:r>
              <w:rPr>
                <w:rFonts w:hint="eastAsia" w:asciiTheme="minorEastAsia" w:hAnsiTheme="minorEastAsia" w:eastAsiaTheme="minorEastAsia" w:cstheme="minorEastAsia"/>
                <w:color w:val="auto"/>
                <w:sz w:val="24"/>
                <w:szCs w:val="24"/>
                <w:u w:val="none"/>
                <w:lang w:val="fr-FR"/>
              </w:rPr>
              <w:t>E-mail至招标代理机构</w:t>
            </w:r>
            <w:r>
              <w:rPr>
                <w:rFonts w:hint="eastAsia" w:asciiTheme="minorEastAsia" w:hAnsiTheme="minorEastAsia" w:eastAsiaTheme="minorEastAsia" w:cstheme="minorEastAsia"/>
                <w:color w:val="auto"/>
                <w:sz w:val="24"/>
                <w:szCs w:val="24"/>
                <w:u w:val="none"/>
              </w:rPr>
              <w:t>以下邮箱：</w:t>
            </w:r>
            <w:r>
              <w:rPr>
                <w:rFonts w:hint="eastAsia" w:asciiTheme="minorEastAsia" w:hAnsiTheme="minorEastAsia" w:eastAsiaTheme="minorEastAsia" w:cstheme="minorEastAsia"/>
                <w:color w:val="auto"/>
                <w:sz w:val="24"/>
                <w:szCs w:val="24"/>
                <w:u w:val="none"/>
                <w:lang w:val="en-US" w:eastAsia="zh-CN"/>
              </w:rPr>
              <w:t>srq@shbid.com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0" w:hRule="atLeast"/>
        </w:trPr>
        <w:tc>
          <w:tcPr>
            <w:tcW w:w="979"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w:t>
            </w:r>
          </w:p>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2.3</w:t>
            </w:r>
          </w:p>
        </w:tc>
        <w:tc>
          <w:tcPr>
            <w:tcW w:w="1821" w:type="dxa"/>
            <w:tcBorders>
              <w:tl2br w:val="nil"/>
              <w:tr2bl w:val="nil"/>
            </w:tcBorders>
            <w:vAlign w:val="center"/>
          </w:tcPr>
          <w:p>
            <w:pPr>
              <w:keepNext w:val="0"/>
              <w:keepLines w:val="0"/>
              <w:pageBreakBefore w:val="0"/>
              <w:kinsoku/>
              <w:overflowPunct/>
              <w:bidi w:val="0"/>
              <w:spacing w:beforeAutospacing="0" w:afterAutospacing="0" w:line="400" w:lineRule="exact"/>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招标文件的澄清和修改</w:t>
            </w:r>
          </w:p>
        </w:tc>
        <w:tc>
          <w:tcPr>
            <w:tcW w:w="5660" w:type="dxa"/>
            <w:tcBorders>
              <w:tl2br w:val="nil"/>
              <w:tr2bl w:val="nil"/>
            </w:tcBorders>
            <w:vAlign w:val="center"/>
          </w:tcPr>
          <w:p>
            <w:pPr>
              <w:keepNext w:val="0"/>
              <w:keepLines w:val="0"/>
              <w:pageBreakBefore w:val="0"/>
              <w:widowControl w:val="0"/>
              <w:kinsoku/>
              <w:wordWrap/>
              <w:overflowPunct/>
              <w:bidi w:val="0"/>
              <w:adjustRightInd/>
              <w:snapToGrid/>
              <w:spacing w:beforeAutospacing="0" w:afterAutospacing="0" w:line="312" w:lineRule="auto"/>
              <w:textAlignment w:val="auto"/>
              <w:rPr>
                <w:rFonts w:hint="eastAsia" w:asciiTheme="minorEastAsia" w:hAnsiTheme="minorEastAsia" w:eastAsiaTheme="minorEastAsia" w:cstheme="minorEastAsia"/>
                <w:color w:val="auto"/>
                <w:sz w:val="24"/>
                <w:szCs w:val="24"/>
                <w:u w:val="none"/>
              </w:rPr>
            </w:pPr>
            <w:r>
              <w:rPr>
                <w:rFonts w:hint="eastAsia" w:asciiTheme="minorEastAsia" w:hAnsiTheme="minorEastAsia" w:eastAsiaTheme="minorEastAsia" w:cstheme="minorEastAsia"/>
                <w:color w:val="auto"/>
                <w:sz w:val="24"/>
                <w:szCs w:val="24"/>
                <w:u w:val="none"/>
              </w:rPr>
              <w:t>招标文件的澄清和修改，将通过发布招标公告的媒介以</w:t>
            </w:r>
            <w:r>
              <w:rPr>
                <w:rFonts w:hint="eastAsia" w:asciiTheme="minorEastAsia" w:hAnsiTheme="minorEastAsia" w:eastAsiaTheme="minorEastAsia" w:cstheme="minorEastAsia"/>
                <w:b/>
                <w:color w:val="auto"/>
                <w:sz w:val="24"/>
                <w:szCs w:val="24"/>
                <w:u w:val="none"/>
              </w:rPr>
              <w:t>澄清或修改公告的形式发布</w:t>
            </w:r>
            <w:r>
              <w:rPr>
                <w:rFonts w:hint="eastAsia" w:asciiTheme="minorEastAsia" w:hAnsiTheme="minorEastAsia" w:eastAsiaTheme="minorEastAsia" w:cstheme="minorEastAsia"/>
                <w:color w:val="auto"/>
                <w:sz w:val="24"/>
                <w:szCs w:val="24"/>
                <w:u w:val="none"/>
              </w:rPr>
              <w:t>，除此以外的其他任何澄清、修改方式及澄清、修改内容均属无效，不得作为投标的依据。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0" w:hRule="atLeast"/>
        </w:trPr>
        <w:tc>
          <w:tcPr>
            <w:tcW w:w="979"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3.1.1.3</w:t>
            </w:r>
          </w:p>
        </w:tc>
        <w:tc>
          <w:tcPr>
            <w:tcW w:w="1821"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样品</w:t>
            </w:r>
          </w:p>
        </w:tc>
        <w:tc>
          <w:tcPr>
            <w:tcW w:w="5660" w:type="dxa"/>
            <w:tcBorders>
              <w:tl2br w:val="nil"/>
              <w:tr2bl w:val="nil"/>
            </w:tcBorders>
            <w:vAlign w:val="center"/>
          </w:tcPr>
          <w:p>
            <w:pPr>
              <w:keepNext w:val="0"/>
              <w:keepLines w:val="0"/>
              <w:pageBreakBefore w:val="0"/>
              <w:widowControl w:val="0"/>
              <w:kinsoku/>
              <w:wordWrap/>
              <w:overflowPunct/>
              <w:bidi w:val="0"/>
              <w:adjustRightInd/>
              <w:snapToGrid/>
              <w:spacing w:beforeAutospacing="0" w:afterAutospacing="0" w:line="312" w:lineRule="auto"/>
              <w:textAlignment w:val="auto"/>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不需要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0" w:hRule="atLeast"/>
        </w:trPr>
        <w:tc>
          <w:tcPr>
            <w:tcW w:w="979"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3.2.</w:t>
            </w:r>
            <w:r>
              <w:rPr>
                <w:rFonts w:hint="eastAsia" w:asciiTheme="minorEastAsia" w:hAnsiTheme="minorEastAsia" w:eastAsiaTheme="minorEastAsia" w:cstheme="minorEastAsia"/>
                <w:sz w:val="24"/>
                <w:szCs w:val="24"/>
                <w:lang w:val="en-US" w:eastAsia="zh-CN"/>
              </w:rPr>
              <w:t>6</w:t>
            </w:r>
          </w:p>
        </w:tc>
        <w:tc>
          <w:tcPr>
            <w:tcW w:w="1821"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最高投标限价</w:t>
            </w:r>
          </w:p>
        </w:tc>
        <w:tc>
          <w:tcPr>
            <w:tcW w:w="5660" w:type="dxa"/>
            <w:tcBorders>
              <w:tl2br w:val="nil"/>
              <w:tr2bl w:val="nil"/>
            </w:tcBorders>
            <w:vAlign w:val="center"/>
          </w:tcPr>
          <w:p>
            <w:pPr>
              <w:keepNext w:val="0"/>
              <w:keepLines w:val="0"/>
              <w:pageBreakBefore w:val="0"/>
              <w:widowControl w:val="0"/>
              <w:kinsoku/>
              <w:wordWrap/>
              <w:overflowPunct/>
              <w:bidi w:val="0"/>
              <w:adjustRightInd/>
              <w:snapToGrid/>
              <w:spacing w:beforeAutospacing="0" w:afterAutospacing="0" w:line="312" w:lineRule="auto"/>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z w:val="24"/>
                <w:szCs w:val="24"/>
                <w:lang w:val="en-US" w:eastAsia="zh-CN"/>
              </w:rPr>
              <w:t>本次招标设定的最高投标限价为225万元人民币（含税），高于最高投标限价的投标将按无效投标处理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0" w:hRule="atLeast"/>
        </w:trPr>
        <w:tc>
          <w:tcPr>
            <w:tcW w:w="979"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3.2.</w:t>
            </w:r>
            <w:r>
              <w:rPr>
                <w:rFonts w:hint="eastAsia" w:asciiTheme="minorEastAsia" w:hAnsiTheme="minorEastAsia" w:eastAsiaTheme="minorEastAsia" w:cstheme="minorEastAsia"/>
                <w:sz w:val="24"/>
                <w:szCs w:val="24"/>
                <w:lang w:val="en-US" w:eastAsia="zh-CN"/>
              </w:rPr>
              <w:t>9</w:t>
            </w:r>
          </w:p>
        </w:tc>
        <w:tc>
          <w:tcPr>
            <w:tcW w:w="1821" w:type="dxa"/>
            <w:tcBorders>
              <w:tl2br w:val="nil"/>
              <w:tr2bl w:val="nil"/>
            </w:tcBorders>
            <w:vAlign w:val="center"/>
          </w:tcPr>
          <w:p>
            <w:pPr>
              <w:keepNext w:val="0"/>
              <w:keepLines w:val="0"/>
              <w:pageBreakBefore w:val="0"/>
              <w:kinsoku/>
              <w:overflowPunct/>
              <w:bidi w:val="0"/>
              <w:spacing w:beforeAutospacing="0" w:afterAutospacing="0" w:line="400" w:lineRule="exact"/>
              <w:jc w:val="left"/>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投标报价的其他要求</w:t>
            </w:r>
          </w:p>
        </w:tc>
        <w:tc>
          <w:tcPr>
            <w:tcW w:w="5660" w:type="dxa"/>
            <w:tcBorders>
              <w:tl2br w:val="nil"/>
              <w:tr2bl w:val="nil"/>
            </w:tcBorders>
            <w:vAlign w:val="center"/>
          </w:tcPr>
          <w:p>
            <w:pPr>
              <w:keepNext w:val="0"/>
              <w:keepLines w:val="0"/>
              <w:pageBreakBefore w:val="0"/>
              <w:widowControl w:val="0"/>
              <w:numPr>
                <w:ilvl w:val="0"/>
                <w:numId w:val="3"/>
              </w:numPr>
              <w:kinsoku/>
              <w:wordWrap/>
              <w:overflowPunct/>
              <w:bidi w:val="0"/>
              <w:adjustRightInd/>
              <w:snapToGrid/>
              <w:spacing w:beforeAutospacing="0" w:afterAutospacing="0" w:line="312" w:lineRule="auto"/>
              <w:ind w:left="425" w:leftChars="0" w:hanging="425" w:firstLineChars="0"/>
              <w:textAlignment w:val="auto"/>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bCs/>
                <w:color w:val="auto"/>
                <w:sz w:val="24"/>
                <w:szCs w:val="24"/>
                <w:lang w:val="en-US" w:eastAsia="zh-CN"/>
              </w:rPr>
              <w:t>投标报价为一个年度的报价</w:t>
            </w:r>
            <w:r>
              <w:rPr>
                <w:rFonts w:hint="eastAsia" w:asciiTheme="minorEastAsia" w:hAnsiTheme="minorEastAsia" w:eastAsiaTheme="minorEastAsia" w:cstheme="minorEastAsia"/>
                <w:b w:val="0"/>
                <w:bCs w:val="0"/>
                <w:color w:val="auto"/>
                <w:sz w:val="24"/>
                <w:szCs w:val="24"/>
                <w:lang w:val="en-US" w:eastAsia="zh-CN"/>
              </w:rPr>
              <w:t>。</w:t>
            </w:r>
            <w:r>
              <w:rPr>
                <w:rFonts w:hint="eastAsia" w:asciiTheme="minorEastAsia" w:hAnsiTheme="minorEastAsia" w:eastAsiaTheme="minorEastAsia" w:cstheme="minorEastAsia"/>
                <w:b w:val="0"/>
                <w:bCs w:val="0"/>
                <w:color w:val="auto"/>
                <w:sz w:val="24"/>
                <w:szCs w:val="24"/>
              </w:rPr>
              <w:t>所报费用包括可能发生的所有与完成本项目有关的一切费用。包括但不限于货物价款（含必备的附件，如配件、备品备件、专用工具等）、包装费、运输费、装卸费、保险费、税费、安装费、调试费、培训费等一切费用。</w:t>
            </w:r>
          </w:p>
          <w:p>
            <w:pPr>
              <w:keepNext w:val="0"/>
              <w:keepLines w:val="0"/>
              <w:pageBreakBefore w:val="0"/>
              <w:widowControl w:val="0"/>
              <w:numPr>
                <w:ilvl w:val="0"/>
                <w:numId w:val="3"/>
              </w:numPr>
              <w:kinsoku/>
              <w:wordWrap/>
              <w:overflowPunct/>
              <w:bidi w:val="0"/>
              <w:adjustRightInd/>
              <w:snapToGrid/>
              <w:spacing w:beforeAutospacing="0" w:afterAutospacing="0" w:line="312" w:lineRule="auto"/>
              <w:ind w:left="425" w:leftChars="0" w:hanging="425" w:firstLineChars="0"/>
              <w:textAlignment w:val="auto"/>
              <w:rPr>
                <w:rFonts w:hint="eastAsia" w:asciiTheme="minorEastAsia" w:hAnsiTheme="minorEastAsia" w:eastAsiaTheme="minorEastAsia" w:cstheme="minorEastAsia"/>
                <w:b w:val="0"/>
                <w:bCs w:val="0"/>
                <w:color w:val="auto"/>
                <w:sz w:val="24"/>
              </w:rPr>
            </w:pPr>
            <w:r>
              <w:rPr>
                <w:rFonts w:hint="eastAsia" w:asciiTheme="minorEastAsia" w:hAnsiTheme="minorEastAsia" w:eastAsiaTheme="minorEastAsia" w:cstheme="minorEastAsia"/>
                <w:b w:val="0"/>
                <w:bCs w:val="0"/>
                <w:color w:val="auto"/>
                <w:sz w:val="24"/>
              </w:rPr>
              <w:t>本次招标允许报优惠价，但必须折算到单价中，不允许以一次性优惠方式报价。投标人必须提供投标分项报价表，投标总价=Σ单价×数量。不符合要求的投标应当予以否决。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0" w:hRule="atLeast"/>
        </w:trPr>
        <w:tc>
          <w:tcPr>
            <w:tcW w:w="979"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3.3.1</w:t>
            </w:r>
          </w:p>
        </w:tc>
        <w:tc>
          <w:tcPr>
            <w:tcW w:w="1821"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投标有效期</w:t>
            </w:r>
          </w:p>
        </w:tc>
        <w:tc>
          <w:tcPr>
            <w:tcW w:w="5660" w:type="dxa"/>
            <w:tcBorders>
              <w:tl2br w:val="nil"/>
              <w:tr2bl w:val="nil"/>
            </w:tcBorders>
            <w:vAlign w:val="center"/>
          </w:tcPr>
          <w:p>
            <w:pPr>
              <w:keepNext w:val="0"/>
              <w:keepLines w:val="0"/>
              <w:pageBreakBefore w:val="0"/>
              <w:widowControl w:val="0"/>
              <w:kinsoku/>
              <w:wordWrap/>
              <w:overflowPunct/>
              <w:bidi w:val="0"/>
              <w:adjustRightInd/>
              <w:snapToGrid/>
              <w:spacing w:beforeAutospacing="0" w:afterAutospacing="0" w:line="312"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从投标截止之日起</w:t>
            </w:r>
            <w:bookmarkStart w:id="69" w:name="_Toc300834946"/>
            <w:bookmarkStart w:id="70" w:name="_Toc361508582"/>
            <w:bookmarkStart w:id="71" w:name="_Toc369531512"/>
            <w:bookmarkStart w:id="72" w:name="_Toc384308207"/>
            <w:bookmarkStart w:id="73" w:name="_Toc1789"/>
            <w:bookmarkStart w:id="74" w:name="_Toc352691470"/>
            <w:r>
              <w:rPr>
                <w:rFonts w:hint="eastAsia" w:asciiTheme="minorEastAsia" w:hAnsiTheme="minorEastAsia" w:eastAsiaTheme="minorEastAsia" w:cstheme="minorEastAsia"/>
                <w:sz w:val="24"/>
                <w:szCs w:val="24"/>
                <w:u w:val="none"/>
                <w:lang w:val="en-US" w:eastAsia="zh-CN"/>
              </w:rPr>
              <w:t>90</w:t>
            </w:r>
            <w:r>
              <w:rPr>
                <w:rFonts w:hint="eastAsia" w:asciiTheme="minorEastAsia" w:hAnsiTheme="minorEastAsia" w:eastAsiaTheme="minorEastAsia" w:cstheme="minorEastAsia"/>
                <w:sz w:val="24"/>
                <w:szCs w:val="24"/>
                <w:u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0" w:hRule="atLeast"/>
        </w:trPr>
        <w:tc>
          <w:tcPr>
            <w:tcW w:w="979"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3.4.</w:t>
            </w:r>
            <w:bookmarkEnd w:id="69"/>
            <w:bookmarkEnd w:id="70"/>
            <w:bookmarkEnd w:id="71"/>
            <w:bookmarkEnd w:id="72"/>
            <w:bookmarkEnd w:id="73"/>
            <w:bookmarkEnd w:id="74"/>
            <w:r>
              <w:rPr>
                <w:rFonts w:hint="eastAsia" w:asciiTheme="minorEastAsia" w:hAnsiTheme="minorEastAsia" w:eastAsiaTheme="minorEastAsia" w:cstheme="minorEastAsia"/>
                <w:sz w:val="24"/>
                <w:szCs w:val="24"/>
              </w:rPr>
              <w:t>1</w:t>
            </w:r>
          </w:p>
        </w:tc>
        <w:tc>
          <w:tcPr>
            <w:tcW w:w="1821"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投标保证金</w:t>
            </w:r>
          </w:p>
        </w:tc>
        <w:tc>
          <w:tcPr>
            <w:tcW w:w="5660" w:type="dxa"/>
            <w:tcBorders>
              <w:tl2br w:val="nil"/>
              <w:tr2bl w:val="nil"/>
            </w:tcBorders>
            <w:vAlign w:val="center"/>
          </w:tcPr>
          <w:p>
            <w:pPr>
              <w:pStyle w:val="12"/>
              <w:keepNext w:val="0"/>
              <w:keepLines w:val="0"/>
              <w:pageBreakBefore w:val="0"/>
              <w:widowControl w:val="0"/>
              <w:kinsoku/>
              <w:wordWrap/>
              <w:overflowPunct/>
              <w:topLinePunct/>
              <w:bidi w:val="0"/>
              <w:adjustRightInd/>
              <w:snapToGrid/>
              <w:spacing w:beforeAutospacing="0" w:afterAutospacing="0" w:line="312" w:lineRule="auto"/>
              <w:textAlignment w:val="auto"/>
              <w:rPr>
                <w:rFonts w:hint="eastAsia" w:asciiTheme="minorEastAsia" w:hAnsiTheme="minorEastAsia" w:eastAsiaTheme="minorEastAsia" w:cstheme="minorEastAsia"/>
                <w:b w:val="0"/>
                <w:bCs w:val="0"/>
                <w:color w:val="auto"/>
                <w:szCs w:val="24"/>
              </w:rPr>
            </w:pPr>
            <w:r>
              <w:rPr>
                <w:rFonts w:hint="eastAsia" w:asciiTheme="minorEastAsia" w:hAnsiTheme="minorEastAsia" w:eastAsiaTheme="minorEastAsia" w:cstheme="minorEastAsia"/>
                <w:b w:val="0"/>
                <w:bCs w:val="0"/>
                <w:color w:val="auto"/>
                <w:szCs w:val="24"/>
              </w:rPr>
              <w:t>投标人</w:t>
            </w:r>
            <w:r>
              <w:rPr>
                <w:rFonts w:hint="eastAsia" w:asciiTheme="minorEastAsia" w:hAnsiTheme="minorEastAsia" w:eastAsiaTheme="minorEastAsia" w:cstheme="minorEastAsia"/>
                <w:b w:val="0"/>
                <w:bCs w:val="0"/>
                <w:color w:val="auto"/>
                <w:szCs w:val="24"/>
                <w:lang w:val="en-US" w:eastAsia="zh-CN"/>
              </w:rPr>
              <w:t>应按招标文件要求</w:t>
            </w:r>
            <w:r>
              <w:rPr>
                <w:rFonts w:hint="eastAsia" w:asciiTheme="minorEastAsia" w:hAnsiTheme="minorEastAsia" w:eastAsiaTheme="minorEastAsia" w:cstheme="minorEastAsia"/>
                <w:b w:val="0"/>
                <w:bCs w:val="0"/>
                <w:color w:val="auto"/>
                <w:szCs w:val="24"/>
              </w:rPr>
              <w:t>递交投标保证金：</w:t>
            </w:r>
          </w:p>
          <w:p>
            <w:pPr>
              <w:pStyle w:val="12"/>
              <w:keepNext w:val="0"/>
              <w:keepLines w:val="0"/>
              <w:pageBreakBefore w:val="0"/>
              <w:widowControl w:val="0"/>
              <w:kinsoku/>
              <w:wordWrap/>
              <w:overflowPunct/>
              <w:topLinePunct/>
              <w:bidi w:val="0"/>
              <w:adjustRightInd/>
              <w:snapToGrid/>
              <w:spacing w:beforeAutospacing="0" w:afterAutospacing="0" w:line="312" w:lineRule="auto"/>
              <w:textAlignment w:val="auto"/>
              <w:rPr>
                <w:rFonts w:hint="eastAsia" w:asciiTheme="minorEastAsia" w:hAnsiTheme="minorEastAsia" w:eastAsiaTheme="minorEastAsia" w:cstheme="minorEastAsia"/>
                <w:b w:val="0"/>
                <w:bCs w:val="0"/>
                <w:color w:val="auto"/>
                <w:szCs w:val="24"/>
              </w:rPr>
            </w:pPr>
            <w:r>
              <w:rPr>
                <w:rFonts w:hint="eastAsia" w:asciiTheme="minorEastAsia" w:hAnsiTheme="minorEastAsia" w:eastAsiaTheme="minorEastAsia" w:cstheme="minorEastAsia"/>
                <w:b w:val="0"/>
                <w:bCs w:val="0"/>
                <w:color w:val="auto"/>
                <w:szCs w:val="24"/>
              </w:rPr>
              <w:t>投标保证金的金额：人民币</w:t>
            </w:r>
            <w:r>
              <w:rPr>
                <w:rFonts w:hint="eastAsia" w:asciiTheme="minorEastAsia" w:hAnsiTheme="minorEastAsia" w:eastAsiaTheme="minorEastAsia" w:cstheme="minorEastAsia"/>
                <w:b w:val="0"/>
                <w:bCs w:val="0"/>
                <w:color w:val="auto"/>
                <w:szCs w:val="24"/>
                <w:lang w:val="en-US" w:eastAsia="zh-CN"/>
              </w:rPr>
              <w:t>35000</w:t>
            </w:r>
            <w:r>
              <w:rPr>
                <w:rFonts w:hint="eastAsia" w:asciiTheme="minorEastAsia" w:hAnsiTheme="minorEastAsia" w:eastAsiaTheme="minorEastAsia" w:cstheme="minorEastAsia"/>
                <w:b w:val="0"/>
                <w:bCs w:val="0"/>
                <w:color w:val="auto"/>
                <w:szCs w:val="24"/>
              </w:rPr>
              <w:t>元</w:t>
            </w:r>
          </w:p>
          <w:p>
            <w:pPr>
              <w:pStyle w:val="12"/>
              <w:keepNext w:val="0"/>
              <w:keepLines w:val="0"/>
              <w:pageBreakBefore w:val="0"/>
              <w:widowControl w:val="0"/>
              <w:kinsoku/>
              <w:wordWrap/>
              <w:overflowPunct/>
              <w:topLinePunct/>
              <w:bidi w:val="0"/>
              <w:adjustRightInd/>
              <w:snapToGrid/>
              <w:spacing w:beforeAutospacing="0" w:afterAutospacing="0" w:line="312" w:lineRule="auto"/>
              <w:textAlignment w:val="auto"/>
              <w:rPr>
                <w:rFonts w:hint="eastAsia" w:asciiTheme="minorEastAsia" w:hAnsiTheme="minorEastAsia" w:eastAsiaTheme="minorEastAsia" w:cstheme="minorEastAsia"/>
                <w:b w:val="0"/>
                <w:bCs w:val="0"/>
                <w:color w:val="auto"/>
                <w:szCs w:val="24"/>
              </w:rPr>
            </w:pPr>
            <w:r>
              <w:rPr>
                <w:rFonts w:hint="eastAsia" w:asciiTheme="minorEastAsia" w:hAnsiTheme="minorEastAsia" w:eastAsiaTheme="minorEastAsia" w:cstheme="minorEastAsia"/>
                <w:b w:val="0"/>
                <w:bCs w:val="0"/>
                <w:color w:val="auto"/>
                <w:szCs w:val="24"/>
              </w:rPr>
              <w:t>投标保证金的形式：按《投标保证金提交与退还操作须知》（见本章附件）提交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0" w:hRule="atLeast"/>
        </w:trPr>
        <w:tc>
          <w:tcPr>
            <w:tcW w:w="979"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3.4.4</w:t>
            </w:r>
          </w:p>
        </w:tc>
        <w:tc>
          <w:tcPr>
            <w:tcW w:w="1821"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其他可以不予退还投标保证金的情形</w:t>
            </w:r>
          </w:p>
        </w:tc>
        <w:tc>
          <w:tcPr>
            <w:tcW w:w="5660" w:type="dxa"/>
            <w:tcBorders>
              <w:tl2br w:val="nil"/>
              <w:tr2bl w:val="nil"/>
            </w:tcBorders>
            <w:vAlign w:val="center"/>
          </w:tcPr>
          <w:p>
            <w:pPr>
              <w:keepNext w:val="0"/>
              <w:keepLines w:val="0"/>
              <w:pageBreakBefore w:val="0"/>
              <w:widowControl w:val="0"/>
              <w:kinsoku/>
              <w:wordWrap/>
              <w:overflowPunct/>
              <w:bidi w:val="0"/>
              <w:adjustRightInd/>
              <w:snapToGrid/>
              <w:spacing w:beforeAutospacing="0" w:afterAutospacing="0" w:line="312" w:lineRule="auto"/>
              <w:textAlignment w:val="auto"/>
              <w:rPr>
                <w:rFonts w:hint="eastAsia" w:asciiTheme="minorEastAsia" w:hAnsiTheme="minorEastAsia" w:eastAsiaTheme="minorEastAsia" w:cstheme="minorEastAsia"/>
                <w:i/>
                <w:sz w:val="24"/>
                <w:szCs w:val="24"/>
                <w:lang w:eastAsia="zh-CN"/>
              </w:rPr>
            </w:pPr>
            <w:r>
              <w:rPr>
                <w:rFonts w:hint="eastAsia" w:asciiTheme="minorEastAsia" w:hAnsiTheme="minorEastAsia" w:eastAsiaTheme="minorEastAsia" w:cstheme="minorEastAsia"/>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0" w:hRule="atLeast"/>
        </w:trPr>
        <w:tc>
          <w:tcPr>
            <w:tcW w:w="979"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3.5.1.2</w:t>
            </w:r>
          </w:p>
        </w:tc>
        <w:tc>
          <w:tcPr>
            <w:tcW w:w="1821" w:type="dxa"/>
            <w:tcBorders>
              <w:tl2br w:val="nil"/>
              <w:tr2bl w:val="nil"/>
            </w:tcBorders>
            <w:vAlign w:val="center"/>
          </w:tcPr>
          <w:p>
            <w:pPr>
              <w:spacing w:line="400" w:lineRule="exact"/>
              <w:jc w:val="left"/>
              <w:rPr>
                <w:rFonts w:hint="eastAsia" w:asciiTheme="minorEastAsia" w:hAnsiTheme="minorEastAsia" w:eastAsiaTheme="minorEastAsia" w:cstheme="minorEastAsia"/>
                <w:color w:val="auto"/>
                <w:sz w:val="24"/>
                <w:szCs w:val="24"/>
                <w:highlight w:val="yellow"/>
              </w:rPr>
            </w:pPr>
            <w:r>
              <w:rPr>
                <w:rFonts w:hint="eastAsia" w:asciiTheme="minorEastAsia" w:hAnsiTheme="minorEastAsia" w:eastAsiaTheme="minorEastAsia" w:cstheme="minorEastAsia"/>
                <w:color w:val="auto"/>
                <w:sz w:val="24"/>
                <w:szCs w:val="24"/>
              </w:rPr>
              <w:t>财务状况报告，依法缴纳税收和社会保障资金的相关材料</w:t>
            </w:r>
          </w:p>
        </w:tc>
        <w:tc>
          <w:tcPr>
            <w:tcW w:w="5660" w:type="dxa"/>
            <w:tcBorders>
              <w:tl2br w:val="nil"/>
              <w:tr2bl w:val="nil"/>
            </w:tcBorders>
            <w:vAlign w:val="center"/>
          </w:tcPr>
          <w:p>
            <w:pPr>
              <w:keepNext w:val="0"/>
              <w:keepLines w:val="0"/>
              <w:pageBreakBefore w:val="0"/>
              <w:widowControl w:val="0"/>
              <w:numPr>
                <w:ilvl w:val="0"/>
                <w:numId w:val="4"/>
              </w:numPr>
              <w:kinsoku/>
              <w:wordWrap/>
              <w:overflowPunct/>
              <w:bidi w:val="0"/>
              <w:adjustRightInd/>
              <w:snapToGrid/>
              <w:spacing w:beforeAutospacing="0" w:afterAutospacing="0" w:line="312" w:lineRule="auto"/>
              <w:ind w:left="425" w:leftChars="0" w:hanging="425" w:firstLineChars="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投标人是法人的，应提供经审计的近2年财务报告（201</w:t>
            </w:r>
            <w:r>
              <w:rPr>
                <w:rFonts w:hint="eastAsia" w:asciiTheme="minorEastAsia" w:hAnsiTheme="minorEastAsia" w:eastAsiaTheme="minorEastAsia" w:cstheme="minorEastAsia"/>
                <w:color w:val="auto"/>
                <w:sz w:val="24"/>
                <w:szCs w:val="24"/>
                <w:lang w:val="en-US" w:eastAsia="zh-CN"/>
              </w:rPr>
              <w:t>9</w:t>
            </w:r>
            <w:r>
              <w:rPr>
                <w:rFonts w:hint="eastAsia" w:asciiTheme="minorEastAsia" w:hAnsiTheme="minorEastAsia" w:eastAsiaTheme="minorEastAsia" w:cstheme="minorEastAsia"/>
                <w:color w:val="auto"/>
                <w:sz w:val="24"/>
                <w:szCs w:val="24"/>
              </w:rPr>
              <w:t>年和20</w:t>
            </w:r>
            <w:r>
              <w:rPr>
                <w:rFonts w:hint="eastAsia" w:asciiTheme="minorEastAsia" w:hAnsiTheme="minorEastAsia" w:eastAsiaTheme="minorEastAsia" w:cstheme="minorEastAsia"/>
                <w:color w:val="auto"/>
                <w:sz w:val="24"/>
                <w:szCs w:val="24"/>
                <w:lang w:val="en-US" w:eastAsia="zh-CN"/>
              </w:rPr>
              <w:t>20</w:t>
            </w:r>
            <w:r>
              <w:rPr>
                <w:rFonts w:hint="eastAsia" w:asciiTheme="minorEastAsia" w:hAnsiTheme="minorEastAsia" w:eastAsiaTheme="minorEastAsia" w:cstheme="minorEastAsia"/>
                <w:color w:val="auto"/>
                <w:sz w:val="24"/>
                <w:szCs w:val="24"/>
              </w:rPr>
              <w:t>年</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或者2020年和2021年</w:t>
            </w:r>
            <w:r>
              <w:rPr>
                <w:rFonts w:hint="eastAsia" w:asciiTheme="minorEastAsia" w:hAnsiTheme="minorEastAsia" w:eastAsiaTheme="minorEastAsia" w:cstheme="minorEastAsia"/>
                <w:color w:val="auto"/>
                <w:sz w:val="24"/>
                <w:szCs w:val="24"/>
              </w:rPr>
              <w:t>。截止至投标日成立不足2年的投标人可提供自成立以来），或其开户银行在开标日前六个月内开具的资信良好的资信证明原件或该原件的复印件（复印件加盖投标人公章）。部分其他组织和自然人，没有经审计的财务报告，可以提供银行在开标日前六个月内开具的资信良好的资信证明原件或该原件的复印件（复印件加盖投标人公章）。备注：银行出具的资信证明无需针对本项目或本项目招标人。投标人如提供了财政部门认可的政府采购专业担保机构出具的投标担保函，则不需再提供上述财务状况报告。</w:t>
            </w:r>
          </w:p>
          <w:p>
            <w:pPr>
              <w:keepNext w:val="0"/>
              <w:keepLines w:val="0"/>
              <w:pageBreakBefore w:val="0"/>
              <w:widowControl w:val="0"/>
              <w:numPr>
                <w:ilvl w:val="0"/>
                <w:numId w:val="4"/>
              </w:numPr>
              <w:kinsoku/>
              <w:wordWrap/>
              <w:overflowPunct/>
              <w:bidi w:val="0"/>
              <w:adjustRightInd/>
              <w:snapToGrid/>
              <w:spacing w:beforeAutospacing="0" w:afterAutospacing="0" w:line="312" w:lineRule="auto"/>
              <w:ind w:left="425" w:leftChars="0" w:hanging="425" w:firstLineChars="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投标人应提供近6个月内任意一个月的</w:t>
            </w:r>
            <w:r>
              <w:rPr>
                <w:rFonts w:hint="eastAsia" w:asciiTheme="minorEastAsia" w:hAnsiTheme="minorEastAsia" w:eastAsiaTheme="minorEastAsia" w:cstheme="minorEastAsia"/>
                <w:color w:val="auto"/>
                <w:sz w:val="24"/>
                <w:szCs w:val="24"/>
                <w:lang w:val="en-US" w:eastAsia="zh-CN"/>
              </w:rPr>
              <w:t>纳税证明证明文件</w:t>
            </w:r>
            <w:r>
              <w:rPr>
                <w:rFonts w:hint="eastAsia" w:asciiTheme="minorEastAsia" w:hAnsiTheme="minorEastAsia" w:eastAsiaTheme="minorEastAsia" w:cstheme="minorEastAsia"/>
                <w:color w:val="auto"/>
                <w:sz w:val="24"/>
                <w:szCs w:val="24"/>
              </w:rPr>
              <w:t>。</w:t>
            </w:r>
          </w:p>
          <w:p>
            <w:pPr>
              <w:keepNext w:val="0"/>
              <w:keepLines w:val="0"/>
              <w:pageBreakBefore w:val="0"/>
              <w:widowControl w:val="0"/>
              <w:numPr>
                <w:ilvl w:val="0"/>
                <w:numId w:val="4"/>
              </w:numPr>
              <w:kinsoku/>
              <w:wordWrap/>
              <w:overflowPunct/>
              <w:bidi w:val="0"/>
              <w:adjustRightInd/>
              <w:snapToGrid/>
              <w:spacing w:beforeAutospacing="0" w:afterAutospacing="0" w:line="312" w:lineRule="auto"/>
              <w:ind w:left="425" w:leftChars="0" w:hanging="425" w:firstLineChars="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投标人应提供近6个月内任意一个月的缴纳社会保险的</w:t>
            </w:r>
            <w:r>
              <w:rPr>
                <w:rFonts w:hint="eastAsia" w:asciiTheme="minorEastAsia" w:hAnsiTheme="minorEastAsia" w:eastAsiaTheme="minorEastAsia" w:cstheme="minorEastAsia"/>
                <w:color w:val="auto"/>
                <w:sz w:val="24"/>
                <w:szCs w:val="24"/>
                <w:lang w:val="en-US" w:eastAsia="zh-CN"/>
              </w:rPr>
              <w:t>证明文件</w:t>
            </w:r>
            <w:r>
              <w:rPr>
                <w:rFonts w:hint="eastAsia" w:asciiTheme="minorEastAsia" w:hAnsiTheme="minorEastAsia" w:eastAsiaTheme="minorEastAsia" w:cstheme="minorEastAsia"/>
                <w:color w:val="auto"/>
                <w:sz w:val="24"/>
                <w:szCs w:val="24"/>
              </w:rPr>
              <w:t>。</w:t>
            </w:r>
          </w:p>
          <w:p>
            <w:pPr>
              <w:keepNext w:val="0"/>
              <w:keepLines w:val="0"/>
              <w:pageBreakBefore w:val="0"/>
              <w:widowControl w:val="0"/>
              <w:numPr>
                <w:ilvl w:val="0"/>
                <w:numId w:val="4"/>
              </w:numPr>
              <w:kinsoku/>
              <w:wordWrap/>
              <w:overflowPunct/>
              <w:bidi w:val="0"/>
              <w:adjustRightInd/>
              <w:snapToGrid/>
              <w:spacing w:beforeAutospacing="0" w:afterAutospacing="0" w:line="312" w:lineRule="auto"/>
              <w:ind w:left="425" w:leftChars="0" w:hanging="425" w:firstLineChars="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依法免税或不需要缴纳社会保障资金的投标人，应提供相应证明文件证明其依法免税或不需要缴纳社会保障资金。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0" w:hRule="atLeast"/>
        </w:trPr>
        <w:tc>
          <w:tcPr>
            <w:tcW w:w="979"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3.5.1.5</w:t>
            </w:r>
          </w:p>
        </w:tc>
        <w:tc>
          <w:tcPr>
            <w:tcW w:w="1821"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其他证明材料</w:t>
            </w:r>
          </w:p>
        </w:tc>
        <w:tc>
          <w:tcPr>
            <w:tcW w:w="5660" w:type="dxa"/>
            <w:tcBorders>
              <w:tl2br w:val="nil"/>
              <w:tr2bl w:val="nil"/>
            </w:tcBorders>
            <w:vAlign w:val="center"/>
          </w:tcPr>
          <w:p>
            <w:pPr>
              <w:keepNext w:val="0"/>
              <w:keepLines w:val="0"/>
              <w:pageBreakBefore w:val="0"/>
              <w:widowControl w:val="0"/>
              <w:numPr>
                <w:ilvl w:val="0"/>
                <w:numId w:val="5"/>
              </w:numPr>
              <w:kinsoku/>
              <w:wordWrap/>
              <w:overflowPunct/>
              <w:bidi w:val="0"/>
              <w:adjustRightInd/>
              <w:snapToGrid/>
              <w:spacing w:beforeAutospacing="0" w:afterAutospacing="0" w:line="312" w:lineRule="auto"/>
              <w:ind w:left="425" w:leftChars="0" w:hanging="425" w:firstLineChars="0"/>
              <w:textAlignment w:val="auto"/>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近3年投标人</w:t>
            </w:r>
            <w:r>
              <w:rPr>
                <w:rFonts w:hint="eastAsia" w:asciiTheme="minorEastAsia" w:hAnsiTheme="minorEastAsia" w:eastAsiaTheme="minorEastAsia" w:cstheme="minorEastAsia"/>
                <w:bCs/>
                <w:color w:val="auto"/>
                <w:sz w:val="24"/>
                <w:szCs w:val="24"/>
                <w:lang w:val="en-US" w:eastAsia="zh-CN"/>
              </w:rPr>
              <w:t>无</w:t>
            </w:r>
            <w:r>
              <w:rPr>
                <w:rFonts w:hint="eastAsia" w:asciiTheme="minorEastAsia" w:hAnsiTheme="minorEastAsia" w:eastAsiaTheme="minorEastAsia" w:cstheme="minorEastAsia"/>
                <w:bCs/>
                <w:color w:val="auto"/>
                <w:sz w:val="24"/>
                <w:szCs w:val="24"/>
                <w:lang w:eastAsia="zh-CN"/>
              </w:rPr>
              <w:t>重大违法的书面声明</w:t>
            </w:r>
          </w:p>
          <w:p>
            <w:pPr>
              <w:keepNext w:val="0"/>
              <w:keepLines w:val="0"/>
              <w:pageBreakBefore w:val="0"/>
              <w:widowControl w:val="0"/>
              <w:numPr>
                <w:ilvl w:val="0"/>
                <w:numId w:val="5"/>
              </w:numPr>
              <w:kinsoku/>
              <w:wordWrap/>
              <w:overflowPunct/>
              <w:bidi w:val="0"/>
              <w:adjustRightInd/>
              <w:snapToGrid/>
              <w:spacing w:beforeAutospacing="0" w:afterAutospacing="0" w:line="312" w:lineRule="auto"/>
              <w:ind w:left="425" w:leftChars="0" w:hanging="425" w:firstLineChars="0"/>
              <w:textAlignment w:val="auto"/>
              <w:rPr>
                <w:rFonts w:hint="eastAsia" w:asciiTheme="minorEastAsia" w:hAnsiTheme="minorEastAsia" w:eastAsiaTheme="minorEastAsia" w:cstheme="minorEastAsia"/>
                <w:snapToGrid w:val="0"/>
                <w:color w:val="auto"/>
                <w:kern w:val="0"/>
                <w:sz w:val="24"/>
              </w:rPr>
            </w:pPr>
            <w:r>
              <w:rPr>
                <w:rFonts w:hint="eastAsia" w:asciiTheme="minorEastAsia" w:hAnsiTheme="minorEastAsia" w:eastAsiaTheme="minorEastAsia" w:cstheme="minorEastAsia"/>
                <w:bCs/>
                <w:color w:val="auto"/>
                <w:sz w:val="24"/>
                <w:szCs w:val="24"/>
                <w:lang w:eastAsia="zh-CN"/>
              </w:rPr>
              <w:t>近3年投标人</w:t>
            </w:r>
            <w:r>
              <w:rPr>
                <w:rFonts w:hint="eastAsia" w:asciiTheme="minorEastAsia" w:hAnsiTheme="minorEastAsia" w:eastAsiaTheme="minorEastAsia" w:cstheme="minorEastAsia"/>
                <w:bCs/>
                <w:color w:val="auto"/>
                <w:sz w:val="24"/>
                <w:szCs w:val="24"/>
                <w:lang w:val="en-US" w:eastAsia="zh-CN"/>
              </w:rPr>
              <w:t>无</w:t>
            </w:r>
            <w:r>
              <w:rPr>
                <w:rFonts w:hint="eastAsia" w:asciiTheme="minorEastAsia" w:hAnsiTheme="minorEastAsia" w:eastAsiaTheme="minorEastAsia" w:cstheme="minorEastAsia"/>
                <w:bCs/>
                <w:color w:val="auto"/>
                <w:sz w:val="24"/>
                <w:szCs w:val="24"/>
                <w:lang w:eastAsia="zh-CN"/>
              </w:rPr>
              <w:t>行贿犯罪情况的书面声明。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0" w:hRule="atLeast"/>
        </w:trPr>
        <w:tc>
          <w:tcPr>
            <w:tcW w:w="979"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3.6.1</w:t>
            </w:r>
          </w:p>
        </w:tc>
        <w:tc>
          <w:tcPr>
            <w:tcW w:w="1821" w:type="dxa"/>
            <w:tcBorders>
              <w:tl2br w:val="nil"/>
              <w:tr2bl w:val="nil"/>
            </w:tcBorders>
            <w:vAlign w:val="center"/>
          </w:tcPr>
          <w:p>
            <w:pPr>
              <w:keepNext w:val="0"/>
              <w:keepLines w:val="0"/>
              <w:pageBreakBefore w:val="0"/>
              <w:kinsoku/>
              <w:overflowPunct/>
              <w:bidi w:val="0"/>
              <w:spacing w:beforeAutospacing="0" w:afterAutospacing="0" w:line="400" w:lineRule="exact"/>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是否允许递交备选投标方案</w:t>
            </w:r>
          </w:p>
        </w:tc>
        <w:tc>
          <w:tcPr>
            <w:tcW w:w="5660" w:type="dxa"/>
            <w:tcBorders>
              <w:tl2br w:val="nil"/>
              <w:tr2bl w:val="nil"/>
            </w:tcBorders>
            <w:vAlign w:val="center"/>
          </w:tcPr>
          <w:p>
            <w:pPr>
              <w:pStyle w:val="12"/>
              <w:keepNext w:val="0"/>
              <w:keepLines w:val="0"/>
              <w:pageBreakBefore w:val="0"/>
              <w:widowControl w:val="0"/>
              <w:kinsoku/>
              <w:wordWrap/>
              <w:overflowPunct/>
              <w:topLinePunct/>
              <w:bidi w:val="0"/>
              <w:adjustRightInd/>
              <w:snapToGrid/>
              <w:spacing w:beforeAutospacing="0" w:afterAutospacing="0" w:line="312"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Cs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0" w:hRule="atLeast"/>
        </w:trPr>
        <w:tc>
          <w:tcPr>
            <w:tcW w:w="979"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3.7.3</w:t>
            </w:r>
          </w:p>
        </w:tc>
        <w:tc>
          <w:tcPr>
            <w:tcW w:w="1821" w:type="dxa"/>
            <w:tcBorders>
              <w:tl2br w:val="nil"/>
              <w:tr2bl w:val="nil"/>
            </w:tcBorders>
            <w:vAlign w:val="center"/>
          </w:tcPr>
          <w:p>
            <w:pPr>
              <w:keepNext w:val="0"/>
              <w:keepLines w:val="0"/>
              <w:pageBreakBefore w:val="0"/>
              <w:kinsoku/>
              <w:overflowPunct/>
              <w:bidi w:val="0"/>
              <w:spacing w:beforeAutospacing="0" w:afterAutospacing="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投标文件的制作的特殊要求</w:t>
            </w:r>
          </w:p>
        </w:tc>
        <w:tc>
          <w:tcPr>
            <w:tcW w:w="5660" w:type="dxa"/>
            <w:tcBorders>
              <w:tl2br w:val="nil"/>
              <w:tr2bl w:val="nil"/>
            </w:tcBorders>
            <w:vAlign w:val="center"/>
          </w:tcPr>
          <w:p>
            <w:pPr>
              <w:keepNext w:val="0"/>
              <w:keepLines w:val="0"/>
              <w:pageBreakBefore w:val="0"/>
              <w:widowControl w:val="0"/>
              <w:kinsoku/>
              <w:wordWrap/>
              <w:overflowPunct/>
              <w:bidi w:val="0"/>
              <w:adjustRightInd/>
              <w:snapToGrid/>
              <w:spacing w:beforeAutospacing="0" w:afterAutospacing="0" w:line="312" w:lineRule="auto"/>
              <w:textAlignment w:val="auto"/>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投标文件A4装订成册，长边胶装（除个别资料如图纸等可采用A3纸，短边胶装）。</w:t>
            </w:r>
          </w:p>
          <w:p>
            <w:pPr>
              <w:pStyle w:val="12"/>
              <w:keepNext w:val="0"/>
              <w:keepLines w:val="0"/>
              <w:pageBreakBefore w:val="0"/>
              <w:widowControl w:val="0"/>
              <w:kinsoku/>
              <w:wordWrap/>
              <w:overflowPunct/>
              <w:topLinePunct/>
              <w:bidi w:val="0"/>
              <w:adjustRightInd/>
              <w:snapToGrid/>
              <w:spacing w:beforeAutospacing="0" w:afterAutospacing="0" w:line="312" w:lineRule="auto"/>
              <w:textAlignment w:val="auto"/>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投标文件必须胶装、不易拆散和换页，不接受活页装订。投标文件未胶装的将</w:t>
            </w:r>
            <w:r>
              <w:rPr>
                <w:rFonts w:hint="eastAsia" w:asciiTheme="minorEastAsia" w:hAnsiTheme="minorEastAsia" w:eastAsiaTheme="minorEastAsia" w:cstheme="minorEastAsia"/>
                <w:b w:val="0"/>
                <w:bCs/>
                <w:sz w:val="24"/>
                <w:szCs w:val="24"/>
                <w:lang w:eastAsia="zh-CN"/>
              </w:rPr>
              <w:t>视为无效投标。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0" w:hRule="atLeast"/>
        </w:trPr>
        <w:tc>
          <w:tcPr>
            <w:tcW w:w="979"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3.7.4</w:t>
            </w:r>
          </w:p>
        </w:tc>
        <w:tc>
          <w:tcPr>
            <w:tcW w:w="1821" w:type="dxa"/>
            <w:tcBorders>
              <w:tl2br w:val="nil"/>
              <w:tr2bl w:val="nil"/>
            </w:tcBorders>
            <w:vAlign w:val="center"/>
          </w:tcPr>
          <w:p>
            <w:pPr>
              <w:keepNext w:val="0"/>
              <w:keepLines w:val="0"/>
              <w:pageBreakBefore w:val="0"/>
              <w:kinsoku/>
              <w:overflowPunct/>
              <w:bidi w:val="0"/>
              <w:spacing w:beforeAutospacing="0" w:afterAutospacing="0" w:line="400" w:lineRule="exact"/>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投标文件副本份数及其他要求</w:t>
            </w:r>
          </w:p>
        </w:tc>
        <w:tc>
          <w:tcPr>
            <w:tcW w:w="5660" w:type="dxa"/>
            <w:tcBorders>
              <w:tl2br w:val="nil"/>
              <w:tr2bl w:val="nil"/>
            </w:tcBorders>
            <w:vAlign w:val="center"/>
          </w:tcPr>
          <w:p>
            <w:pPr>
              <w:keepNext w:val="0"/>
              <w:keepLines w:val="0"/>
              <w:pageBreakBefore w:val="0"/>
              <w:widowControl w:val="0"/>
              <w:kinsoku/>
              <w:wordWrap/>
              <w:overflowPunct/>
              <w:bidi w:val="0"/>
              <w:adjustRightInd/>
              <w:snapToGrid/>
              <w:spacing w:beforeAutospacing="0" w:afterAutospacing="0" w:line="312" w:lineRule="auto"/>
              <w:textAlignment w:val="auto"/>
              <w:rPr>
                <w:rFonts w:hint="eastAsia" w:asciiTheme="minorEastAsia" w:hAnsiTheme="minorEastAsia" w:eastAsiaTheme="minorEastAsia" w:cstheme="minorEastAsia"/>
                <w:b w:val="0"/>
                <w:bCs/>
                <w:color w:val="auto"/>
                <w:sz w:val="24"/>
                <w:szCs w:val="24"/>
                <w:u w:val="none"/>
              </w:rPr>
            </w:pPr>
            <w:r>
              <w:rPr>
                <w:rFonts w:hint="eastAsia" w:asciiTheme="minorEastAsia" w:hAnsiTheme="minorEastAsia" w:eastAsiaTheme="minorEastAsia" w:cstheme="minorEastAsia"/>
                <w:b w:val="0"/>
                <w:bCs/>
                <w:color w:val="auto"/>
                <w:sz w:val="24"/>
                <w:szCs w:val="24"/>
              </w:rPr>
              <w:t>投标文件</w:t>
            </w:r>
            <w:r>
              <w:rPr>
                <w:rFonts w:hint="eastAsia" w:asciiTheme="minorEastAsia" w:hAnsiTheme="minorEastAsia" w:eastAsiaTheme="minorEastAsia" w:cstheme="minorEastAsia"/>
                <w:b w:val="0"/>
                <w:bCs/>
                <w:color w:val="auto"/>
                <w:sz w:val="24"/>
                <w:szCs w:val="24"/>
                <w:lang w:eastAsia="zh-CN"/>
              </w:rPr>
              <w:t>正本</w:t>
            </w:r>
            <w:r>
              <w:rPr>
                <w:rFonts w:hint="eastAsia" w:asciiTheme="minorEastAsia" w:hAnsiTheme="minorEastAsia" w:eastAsiaTheme="minorEastAsia" w:cstheme="minorEastAsia"/>
                <w:b w:val="0"/>
                <w:bCs/>
                <w:color w:val="auto"/>
                <w:sz w:val="24"/>
                <w:szCs w:val="24"/>
                <w:lang w:val="en-US" w:eastAsia="zh-CN"/>
              </w:rPr>
              <w:t>1份、</w:t>
            </w:r>
            <w:r>
              <w:rPr>
                <w:rFonts w:hint="eastAsia" w:asciiTheme="minorEastAsia" w:hAnsiTheme="minorEastAsia" w:eastAsiaTheme="minorEastAsia" w:cstheme="minorEastAsia"/>
                <w:b w:val="0"/>
                <w:bCs/>
                <w:color w:val="auto"/>
                <w:sz w:val="24"/>
                <w:szCs w:val="24"/>
              </w:rPr>
              <w:t>投标文件副本</w:t>
            </w:r>
            <w:r>
              <w:rPr>
                <w:rFonts w:hint="eastAsia" w:asciiTheme="minorEastAsia" w:hAnsiTheme="minorEastAsia" w:eastAsiaTheme="minorEastAsia" w:cstheme="minorEastAsia"/>
                <w:b w:val="0"/>
                <w:bCs/>
                <w:color w:val="auto"/>
                <w:sz w:val="24"/>
                <w:szCs w:val="24"/>
                <w:u w:val="none"/>
              </w:rPr>
              <w:t>份数：</w:t>
            </w:r>
            <w:r>
              <w:rPr>
                <w:rFonts w:hint="eastAsia" w:asciiTheme="minorEastAsia" w:hAnsiTheme="minorEastAsia" w:eastAsiaTheme="minorEastAsia" w:cstheme="minorEastAsia"/>
                <w:b w:val="0"/>
                <w:bCs/>
                <w:color w:val="auto"/>
                <w:sz w:val="24"/>
                <w:szCs w:val="24"/>
                <w:u w:val="none"/>
                <w:lang w:val="en-US" w:eastAsia="zh-CN"/>
              </w:rPr>
              <w:t>5</w:t>
            </w:r>
            <w:r>
              <w:rPr>
                <w:rFonts w:hint="eastAsia" w:asciiTheme="minorEastAsia" w:hAnsiTheme="minorEastAsia" w:eastAsiaTheme="minorEastAsia" w:cstheme="minorEastAsia"/>
                <w:b w:val="0"/>
                <w:bCs/>
                <w:color w:val="auto"/>
                <w:sz w:val="24"/>
                <w:szCs w:val="24"/>
                <w:u w:val="none"/>
              </w:rPr>
              <w:t>份</w:t>
            </w:r>
          </w:p>
          <w:p>
            <w:pPr>
              <w:keepNext w:val="0"/>
              <w:keepLines w:val="0"/>
              <w:pageBreakBefore w:val="0"/>
              <w:widowControl w:val="0"/>
              <w:kinsoku/>
              <w:wordWrap/>
              <w:overflowPunct/>
              <w:bidi w:val="0"/>
              <w:adjustRightInd/>
              <w:snapToGrid/>
              <w:spacing w:beforeAutospacing="0" w:afterAutospacing="0" w:line="312" w:lineRule="auto"/>
              <w:textAlignment w:val="auto"/>
              <w:rPr>
                <w:rFonts w:hint="eastAsia" w:asciiTheme="minorEastAsia" w:hAnsiTheme="minorEastAsia" w:eastAsiaTheme="minorEastAsia" w:cstheme="minorEastAsia"/>
                <w:b w:val="0"/>
                <w:bCs/>
                <w:color w:val="auto"/>
                <w:sz w:val="24"/>
                <w:szCs w:val="24"/>
                <w:u w:val="single"/>
                <w:lang w:eastAsia="zh-CN"/>
              </w:rPr>
            </w:pPr>
            <w:r>
              <w:rPr>
                <w:rFonts w:hint="eastAsia" w:asciiTheme="minorEastAsia" w:hAnsiTheme="minorEastAsia" w:eastAsiaTheme="minorEastAsia" w:cstheme="minorEastAsia"/>
                <w:b w:val="0"/>
                <w:bCs/>
                <w:color w:val="auto"/>
                <w:sz w:val="24"/>
                <w:szCs w:val="24"/>
                <w:u w:val="none"/>
                <w:lang w:val="en-US" w:eastAsia="zh-CN"/>
              </w:rPr>
              <w:t>同时</w:t>
            </w:r>
            <w:r>
              <w:rPr>
                <w:rFonts w:hint="eastAsia" w:asciiTheme="minorEastAsia" w:hAnsiTheme="minorEastAsia" w:eastAsiaTheme="minorEastAsia" w:cstheme="minorEastAsia"/>
                <w:b w:val="0"/>
                <w:bCs/>
                <w:color w:val="auto"/>
                <w:sz w:val="24"/>
                <w:szCs w:val="24"/>
              </w:rPr>
              <w:t>提供</w:t>
            </w:r>
            <w:r>
              <w:rPr>
                <w:rFonts w:hint="eastAsia" w:asciiTheme="minorEastAsia" w:hAnsiTheme="minorEastAsia" w:eastAsiaTheme="minorEastAsia" w:cstheme="minorEastAsia"/>
                <w:b w:val="0"/>
                <w:bCs/>
                <w:color w:val="auto"/>
                <w:sz w:val="24"/>
                <w:szCs w:val="24"/>
                <w:lang w:val="en-US" w:eastAsia="zh-CN"/>
              </w:rPr>
              <w:t>整份</w:t>
            </w:r>
            <w:r>
              <w:rPr>
                <w:rFonts w:hint="eastAsia" w:asciiTheme="minorEastAsia" w:hAnsiTheme="minorEastAsia" w:eastAsiaTheme="minorEastAsia" w:cstheme="minorEastAsia"/>
                <w:b w:val="0"/>
                <w:bCs/>
                <w:color w:val="auto"/>
                <w:sz w:val="24"/>
                <w:szCs w:val="24"/>
              </w:rPr>
              <w:t>投标文件（签字盖章版）的电子版1份，光盘或U盘。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0" w:hRule="atLeast"/>
        </w:trPr>
        <w:tc>
          <w:tcPr>
            <w:tcW w:w="979"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3.7.5</w:t>
            </w:r>
          </w:p>
        </w:tc>
        <w:tc>
          <w:tcPr>
            <w:tcW w:w="1821" w:type="dxa"/>
            <w:tcBorders>
              <w:tl2br w:val="nil"/>
              <w:tr2bl w:val="nil"/>
            </w:tcBorders>
            <w:vAlign w:val="center"/>
          </w:tcPr>
          <w:p>
            <w:pPr>
              <w:keepNext w:val="0"/>
              <w:keepLines w:val="0"/>
              <w:pageBreakBefore w:val="0"/>
              <w:kinsoku/>
              <w:overflowPunct/>
              <w:bidi w:val="0"/>
              <w:spacing w:beforeAutospacing="0" w:afterAutospacing="0" w:line="400" w:lineRule="exact"/>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投标文件是否需分册装订</w:t>
            </w:r>
          </w:p>
        </w:tc>
        <w:tc>
          <w:tcPr>
            <w:tcW w:w="5660" w:type="dxa"/>
            <w:tcBorders>
              <w:tl2br w:val="nil"/>
              <w:tr2bl w:val="nil"/>
            </w:tcBorders>
            <w:vAlign w:val="center"/>
          </w:tcPr>
          <w:p>
            <w:pPr>
              <w:keepNext w:val="0"/>
              <w:keepLines w:val="0"/>
              <w:pageBreakBefore w:val="0"/>
              <w:widowControl w:val="0"/>
              <w:kinsoku/>
              <w:wordWrap/>
              <w:overflowPunct/>
              <w:bidi w:val="0"/>
              <w:adjustRightInd/>
              <w:snapToGrid/>
              <w:spacing w:beforeAutospacing="0" w:afterAutospacing="0" w:line="312"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Cs w:val="24"/>
              </w:rPr>
              <w:t>不需要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0" w:hRule="atLeast"/>
        </w:trPr>
        <w:tc>
          <w:tcPr>
            <w:tcW w:w="979"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4.1.1</w:t>
            </w:r>
          </w:p>
        </w:tc>
        <w:tc>
          <w:tcPr>
            <w:tcW w:w="1821"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投标文件包装要求</w:t>
            </w:r>
          </w:p>
        </w:tc>
        <w:tc>
          <w:tcPr>
            <w:tcW w:w="5660" w:type="dxa"/>
            <w:tcBorders>
              <w:tl2br w:val="nil"/>
              <w:tr2bl w:val="nil"/>
            </w:tcBorders>
            <w:vAlign w:val="center"/>
          </w:tcPr>
          <w:p>
            <w:pPr>
              <w:keepNext w:val="0"/>
              <w:keepLines w:val="0"/>
              <w:pageBreakBefore w:val="0"/>
              <w:widowControl w:val="0"/>
              <w:kinsoku/>
              <w:wordWrap/>
              <w:overflowPunct/>
              <w:bidi w:val="0"/>
              <w:adjustRightInd/>
              <w:snapToGrid/>
              <w:spacing w:beforeAutospacing="0" w:afterAutospacing="0" w:line="312" w:lineRule="auto"/>
              <w:textAlignment w:val="auto"/>
              <w:rPr>
                <w:rFonts w:hint="eastAsia" w:asciiTheme="minorEastAsia" w:hAnsiTheme="minorEastAsia" w:eastAsiaTheme="minorEastAsia" w:cstheme="minorEastAsia"/>
                <w:b/>
                <w:i/>
                <w:sz w:val="24"/>
                <w:szCs w:val="24"/>
              </w:rPr>
            </w:pPr>
            <w:r>
              <w:rPr>
                <w:rFonts w:hint="eastAsia" w:asciiTheme="minorEastAsia" w:hAnsiTheme="minorEastAsia" w:eastAsiaTheme="minorEastAsia" w:cstheme="minorEastAsia"/>
                <w:sz w:val="24"/>
                <w:szCs w:val="24"/>
              </w:rPr>
              <w:t>商务部分与技术部分：</w:t>
            </w:r>
            <w:r>
              <w:rPr>
                <w:rFonts w:hint="eastAsia" w:asciiTheme="minorEastAsia" w:hAnsiTheme="minorEastAsia" w:eastAsiaTheme="minorEastAsia" w:cstheme="minorEastAsia"/>
                <w:color w:val="auto"/>
                <w:sz w:val="24"/>
                <w:szCs w:val="24"/>
                <w:lang w:eastAsia="zh-CN"/>
              </w:rPr>
              <w:fldChar w:fldCharType="begin"/>
            </w:r>
            <w:r>
              <w:rPr>
                <w:rFonts w:hint="eastAsia" w:asciiTheme="minorEastAsia" w:hAnsiTheme="minorEastAsia" w:eastAsiaTheme="minorEastAsia" w:cstheme="minorEastAsia"/>
                <w:color w:val="auto"/>
                <w:sz w:val="24"/>
                <w:szCs w:val="24"/>
                <w:lang w:eastAsia="zh-CN"/>
              </w:rPr>
              <w:instrText xml:space="preserve"> EQ \o\ac(</w:instrText>
            </w:r>
            <w:r>
              <w:rPr>
                <w:rFonts w:hint="eastAsia" w:asciiTheme="minorEastAsia" w:hAnsiTheme="minorEastAsia" w:eastAsiaTheme="minorEastAsia" w:cstheme="minorEastAsia"/>
                <w:color w:val="auto"/>
                <w:kern w:val="2"/>
                <w:sz w:val="24"/>
                <w:szCs w:val="24"/>
                <w:lang w:val="en-US" w:eastAsia="zh-CN" w:bidi="ar-SA"/>
              </w:rPr>
              <w:instrText xml:space="preserve">□</w:instrText>
            </w:r>
            <w:r>
              <w:rPr>
                <w:rFonts w:hint="eastAsia" w:asciiTheme="minorEastAsia" w:hAnsiTheme="minorEastAsia" w:eastAsiaTheme="minorEastAsia" w:cstheme="minorEastAsia"/>
                <w:color w:val="auto"/>
                <w:sz w:val="24"/>
                <w:szCs w:val="24"/>
                <w:lang w:eastAsia="zh-CN"/>
              </w:rPr>
              <w:instrText xml:space="preserve">,</w:instrText>
            </w:r>
            <w:r>
              <w:rPr>
                <w:rFonts w:hint="eastAsia" w:asciiTheme="minorEastAsia" w:hAnsiTheme="minorEastAsia" w:eastAsiaTheme="minorEastAsia" w:cstheme="minorEastAsia"/>
                <w:color w:val="auto"/>
                <w:kern w:val="2"/>
                <w:position w:val="2"/>
                <w:sz w:val="16"/>
                <w:szCs w:val="24"/>
                <w:lang w:val="en-US" w:eastAsia="zh-CN" w:bidi="ar-SA"/>
              </w:rPr>
              <w:instrText xml:space="preserve">√</w:instrText>
            </w:r>
            <w:r>
              <w:rPr>
                <w:rFonts w:hint="eastAsia" w:asciiTheme="minorEastAsia" w:hAnsiTheme="minorEastAsia" w:eastAsiaTheme="minorEastAsia" w:cstheme="minorEastAsia"/>
                <w:color w:val="auto"/>
                <w:sz w:val="24"/>
                <w:szCs w:val="24"/>
                <w:lang w:eastAsia="zh-CN"/>
              </w:rPr>
              <w:instrText xml:space="preserve">)</w:instrText>
            </w:r>
            <w:r>
              <w:rPr>
                <w:rFonts w:hint="eastAsia" w:asciiTheme="minorEastAsia" w:hAnsiTheme="minorEastAsia" w:eastAsiaTheme="minorEastAsia" w:cstheme="minorEastAsia"/>
                <w:color w:val="auto"/>
                <w:sz w:val="24"/>
                <w:szCs w:val="24"/>
                <w:lang w:eastAsia="zh-CN"/>
              </w:rPr>
              <w:fldChar w:fldCharType="end"/>
            </w:r>
            <w:r>
              <w:rPr>
                <w:rFonts w:hint="eastAsia" w:asciiTheme="minorEastAsia" w:hAnsiTheme="minorEastAsia" w:eastAsiaTheme="minorEastAsia" w:cstheme="minorEastAsia"/>
                <w:sz w:val="24"/>
                <w:szCs w:val="24"/>
              </w:rPr>
              <w:t xml:space="preserve">不分开包装  </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分开包装</w:t>
            </w:r>
          </w:p>
          <w:p>
            <w:pPr>
              <w:keepNext w:val="0"/>
              <w:keepLines w:val="0"/>
              <w:pageBreakBefore w:val="0"/>
              <w:widowControl w:val="0"/>
              <w:kinsoku/>
              <w:wordWrap/>
              <w:overflowPunct/>
              <w:bidi w:val="0"/>
              <w:adjustRightInd/>
              <w:snapToGrid/>
              <w:spacing w:beforeAutospacing="0" w:afterAutospacing="0" w:line="312"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正本与副本：        </w:t>
            </w:r>
            <w:r>
              <w:rPr>
                <w:rFonts w:hint="eastAsia" w:asciiTheme="minorEastAsia" w:hAnsiTheme="minorEastAsia" w:eastAsiaTheme="minorEastAsia" w:cstheme="minorEastAsia"/>
                <w:color w:val="auto"/>
                <w:sz w:val="24"/>
                <w:szCs w:val="24"/>
                <w:lang w:eastAsia="zh-CN"/>
              </w:rPr>
              <w:fldChar w:fldCharType="begin"/>
            </w:r>
            <w:r>
              <w:rPr>
                <w:rFonts w:hint="eastAsia" w:asciiTheme="minorEastAsia" w:hAnsiTheme="minorEastAsia" w:eastAsiaTheme="minorEastAsia" w:cstheme="minorEastAsia"/>
                <w:color w:val="auto"/>
                <w:sz w:val="24"/>
                <w:szCs w:val="24"/>
                <w:lang w:eastAsia="zh-CN"/>
              </w:rPr>
              <w:instrText xml:space="preserve"> EQ \o\ac(</w:instrText>
            </w:r>
            <w:r>
              <w:rPr>
                <w:rFonts w:hint="eastAsia" w:asciiTheme="minorEastAsia" w:hAnsiTheme="minorEastAsia" w:eastAsiaTheme="minorEastAsia" w:cstheme="minorEastAsia"/>
                <w:color w:val="auto"/>
                <w:kern w:val="2"/>
                <w:sz w:val="24"/>
                <w:szCs w:val="24"/>
                <w:lang w:val="en-US" w:eastAsia="zh-CN" w:bidi="ar-SA"/>
              </w:rPr>
              <w:instrText xml:space="preserve">□</w:instrText>
            </w:r>
            <w:r>
              <w:rPr>
                <w:rFonts w:hint="eastAsia" w:asciiTheme="minorEastAsia" w:hAnsiTheme="minorEastAsia" w:eastAsiaTheme="minorEastAsia" w:cstheme="minorEastAsia"/>
                <w:color w:val="auto"/>
                <w:sz w:val="24"/>
                <w:szCs w:val="24"/>
                <w:lang w:eastAsia="zh-CN"/>
              </w:rPr>
              <w:instrText xml:space="preserve">,</w:instrText>
            </w:r>
            <w:r>
              <w:rPr>
                <w:rFonts w:hint="eastAsia" w:asciiTheme="minorEastAsia" w:hAnsiTheme="minorEastAsia" w:eastAsiaTheme="minorEastAsia" w:cstheme="minorEastAsia"/>
                <w:color w:val="auto"/>
                <w:kern w:val="2"/>
                <w:position w:val="2"/>
                <w:sz w:val="16"/>
                <w:szCs w:val="24"/>
                <w:lang w:val="en-US" w:eastAsia="zh-CN" w:bidi="ar-SA"/>
              </w:rPr>
              <w:instrText xml:space="preserve">√</w:instrText>
            </w:r>
            <w:r>
              <w:rPr>
                <w:rFonts w:hint="eastAsia" w:asciiTheme="minorEastAsia" w:hAnsiTheme="minorEastAsia" w:eastAsiaTheme="minorEastAsia" w:cstheme="minorEastAsia"/>
                <w:color w:val="auto"/>
                <w:sz w:val="24"/>
                <w:szCs w:val="24"/>
                <w:lang w:eastAsia="zh-CN"/>
              </w:rPr>
              <w:instrText xml:space="preserve">)</w:instrText>
            </w:r>
            <w:r>
              <w:rPr>
                <w:rFonts w:hint="eastAsia" w:asciiTheme="minorEastAsia" w:hAnsiTheme="minorEastAsia" w:eastAsiaTheme="minorEastAsia" w:cstheme="minorEastAsia"/>
                <w:color w:val="auto"/>
                <w:sz w:val="24"/>
                <w:szCs w:val="24"/>
                <w:lang w:eastAsia="zh-CN"/>
              </w:rPr>
              <w:fldChar w:fldCharType="end"/>
            </w:r>
            <w:r>
              <w:rPr>
                <w:rFonts w:hint="eastAsia" w:asciiTheme="minorEastAsia" w:hAnsiTheme="minorEastAsia" w:eastAsiaTheme="minorEastAsia" w:cstheme="minorEastAsia"/>
                <w:sz w:val="24"/>
                <w:szCs w:val="24"/>
              </w:rPr>
              <w:t xml:space="preserve">不分开包装  </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分开包装</w:t>
            </w:r>
          </w:p>
          <w:p>
            <w:pPr>
              <w:keepNext w:val="0"/>
              <w:keepLines w:val="0"/>
              <w:pageBreakBefore w:val="0"/>
              <w:widowControl w:val="0"/>
              <w:kinsoku/>
              <w:wordWrap/>
              <w:overflowPunct/>
              <w:bidi w:val="0"/>
              <w:adjustRightInd/>
              <w:snapToGrid/>
              <w:spacing w:beforeAutospacing="0" w:afterAutospacing="0" w:line="312"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投标文件电子版：单独包装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0" w:hRule="atLeast"/>
        </w:trPr>
        <w:tc>
          <w:tcPr>
            <w:tcW w:w="979"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4.1.2</w:t>
            </w:r>
          </w:p>
        </w:tc>
        <w:tc>
          <w:tcPr>
            <w:tcW w:w="1821" w:type="dxa"/>
            <w:tcBorders>
              <w:tl2br w:val="nil"/>
              <w:tr2bl w:val="nil"/>
            </w:tcBorders>
            <w:vAlign w:val="center"/>
          </w:tcPr>
          <w:p>
            <w:pPr>
              <w:keepNext w:val="0"/>
              <w:keepLines w:val="0"/>
              <w:pageBreakBefore w:val="0"/>
              <w:kinsoku/>
              <w:overflowPunct/>
              <w:bidi w:val="0"/>
              <w:spacing w:beforeAutospacing="0" w:afterAutospacing="0" w:line="400" w:lineRule="exact"/>
              <w:jc w:val="left"/>
              <w:rPr>
                <w:rFonts w:hint="eastAsia" w:asciiTheme="minorEastAsia" w:hAnsiTheme="minorEastAsia" w:eastAsiaTheme="minorEastAsia" w:cstheme="minorEastAsia"/>
                <w:sz w:val="24"/>
                <w:szCs w:val="24"/>
                <w:shd w:val="clear" w:color="FFFFFF" w:fill="D9D9D9"/>
              </w:rPr>
            </w:pPr>
            <w:r>
              <w:rPr>
                <w:rFonts w:hint="eastAsia" w:asciiTheme="minorEastAsia" w:hAnsiTheme="minorEastAsia" w:eastAsiaTheme="minorEastAsia" w:cstheme="minorEastAsia"/>
                <w:sz w:val="24"/>
                <w:szCs w:val="24"/>
              </w:rPr>
              <w:t>封套上应载明的信息</w:t>
            </w:r>
          </w:p>
        </w:tc>
        <w:tc>
          <w:tcPr>
            <w:tcW w:w="5660" w:type="dxa"/>
            <w:tcBorders>
              <w:tl2br w:val="nil"/>
              <w:tr2bl w:val="nil"/>
            </w:tcBorders>
            <w:vAlign w:val="center"/>
          </w:tcPr>
          <w:p>
            <w:pPr>
              <w:keepNext w:val="0"/>
              <w:keepLines w:val="0"/>
              <w:pageBreakBefore w:val="0"/>
              <w:widowControl w:val="0"/>
              <w:kinsoku/>
              <w:wordWrap/>
              <w:overflowPunct/>
              <w:bidi w:val="0"/>
              <w:adjustRightInd/>
              <w:snapToGrid/>
              <w:spacing w:beforeAutospacing="0" w:afterAutospacing="0" w:line="312"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招标人</w:t>
            </w:r>
            <w:bookmarkStart w:id="75" w:name="_Toc152045527"/>
            <w:bookmarkStart w:id="76" w:name="_Toc144974495"/>
            <w:bookmarkStart w:id="77" w:name="_Toc152042303"/>
            <w:bookmarkStart w:id="78" w:name="_Toc247527551"/>
            <w:bookmarkStart w:id="79" w:name="_Toc247513950"/>
            <w:bookmarkStart w:id="80" w:name="_Toc300834947"/>
            <w:bookmarkStart w:id="81" w:name="_Toc369531513"/>
            <w:bookmarkStart w:id="82" w:name="_Toc361508583"/>
            <w:bookmarkStart w:id="83" w:name="_Toc352691471"/>
            <w:bookmarkStart w:id="84" w:name="_Toc384308208"/>
            <w:bookmarkStart w:id="85" w:name="_Toc6783"/>
            <w:r>
              <w:rPr>
                <w:rFonts w:hint="eastAsia" w:asciiTheme="minorEastAsia" w:hAnsiTheme="minorEastAsia" w:eastAsiaTheme="minorEastAsia" w:cstheme="minorEastAsia"/>
                <w:sz w:val="24"/>
                <w:szCs w:val="24"/>
              </w:rPr>
              <w:t>名称：</w:t>
            </w:r>
            <w:r>
              <w:rPr>
                <w:rFonts w:hint="eastAsia" w:asciiTheme="minorEastAsia" w:hAnsiTheme="minorEastAsia" w:eastAsiaTheme="minorEastAsia" w:cstheme="minorEastAsia"/>
                <w:sz w:val="24"/>
                <w:szCs w:val="24"/>
                <w:lang w:eastAsia="zh-CN"/>
              </w:rPr>
              <w:t>复旦大学附属华山医院</w:t>
            </w:r>
          </w:p>
          <w:p>
            <w:pPr>
              <w:keepNext w:val="0"/>
              <w:keepLines w:val="0"/>
              <w:pageBreakBefore w:val="0"/>
              <w:widowControl w:val="0"/>
              <w:kinsoku/>
              <w:wordWrap/>
              <w:overflowPunct/>
              <w:bidi w:val="0"/>
              <w:adjustRightInd/>
              <w:snapToGrid/>
              <w:spacing w:beforeAutospacing="0" w:afterAutospacing="0" w:line="312"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招标代理机构名称：</w:t>
            </w:r>
            <w:r>
              <w:rPr>
                <w:rFonts w:hint="eastAsia" w:asciiTheme="minorEastAsia" w:hAnsiTheme="minorEastAsia" w:eastAsiaTheme="minorEastAsia" w:cstheme="minorEastAsia"/>
                <w:sz w:val="24"/>
                <w:szCs w:val="24"/>
                <w:lang w:eastAsia="zh-CN"/>
              </w:rPr>
              <w:t>上海机电设备招标有限公司</w:t>
            </w:r>
          </w:p>
          <w:bookmarkEnd w:id="75"/>
          <w:bookmarkEnd w:id="76"/>
          <w:bookmarkEnd w:id="77"/>
          <w:bookmarkEnd w:id="78"/>
          <w:bookmarkEnd w:id="79"/>
          <w:bookmarkEnd w:id="80"/>
          <w:p>
            <w:pPr>
              <w:keepNext w:val="0"/>
              <w:keepLines w:val="0"/>
              <w:pageBreakBefore w:val="0"/>
              <w:widowControl w:val="0"/>
              <w:kinsoku/>
              <w:wordWrap/>
              <w:overflowPunct/>
              <w:bidi w:val="0"/>
              <w:adjustRightInd/>
              <w:snapToGrid/>
              <w:spacing w:beforeAutospacing="0" w:afterAutospacing="0" w:line="312"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u w:val="single"/>
                <w:lang w:eastAsia="zh-CN"/>
              </w:rPr>
              <w:t>医美瑞磁共振复合手术室维保服务</w:t>
            </w:r>
            <w:r>
              <w:rPr>
                <w:rFonts w:hint="eastAsia" w:asciiTheme="minorEastAsia" w:hAnsiTheme="minorEastAsia" w:eastAsiaTheme="minorEastAsia" w:cstheme="minorEastAsia"/>
                <w:sz w:val="24"/>
                <w:szCs w:val="24"/>
              </w:rPr>
              <w:t>采购招标项目投标文件</w:t>
            </w:r>
            <w:bookmarkEnd w:id="81"/>
            <w:bookmarkEnd w:id="82"/>
            <w:bookmarkEnd w:id="83"/>
            <w:bookmarkEnd w:id="84"/>
            <w:bookmarkEnd w:id="85"/>
          </w:p>
          <w:p>
            <w:pPr>
              <w:keepNext w:val="0"/>
              <w:keepLines w:val="0"/>
              <w:pageBreakBefore w:val="0"/>
              <w:widowControl w:val="0"/>
              <w:kinsoku/>
              <w:wordWrap/>
              <w:overflowPunct/>
              <w:bidi w:val="0"/>
              <w:adjustRightInd/>
              <w:snapToGrid/>
              <w:spacing w:beforeAutospacing="0" w:afterAutospacing="0" w:line="312" w:lineRule="auto"/>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项目编号</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u w:val="single"/>
              </w:rPr>
              <w:t>0613-</w:t>
            </w:r>
            <w:r>
              <w:rPr>
                <w:rFonts w:hint="eastAsia" w:asciiTheme="minorEastAsia" w:hAnsiTheme="minorEastAsia" w:eastAsiaTheme="minorEastAsia" w:cstheme="minorEastAsia"/>
                <w:sz w:val="24"/>
                <w:szCs w:val="24"/>
                <w:u w:val="single"/>
                <w:lang w:eastAsia="zh-CN"/>
              </w:rPr>
              <w:t>226133072063</w:t>
            </w:r>
          </w:p>
          <w:p>
            <w:pPr>
              <w:keepNext w:val="0"/>
              <w:keepLines w:val="0"/>
              <w:pageBreakBefore w:val="0"/>
              <w:widowControl w:val="0"/>
              <w:kinsoku/>
              <w:wordWrap/>
              <w:overflowPunct/>
              <w:bidi w:val="0"/>
              <w:adjustRightInd/>
              <w:snapToGrid/>
              <w:spacing w:beforeAutospacing="0" w:afterAutospacing="0" w:line="312"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在</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日</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时</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分（即开标时间）前不得开启</w:t>
            </w:r>
          </w:p>
          <w:p>
            <w:pPr>
              <w:keepNext w:val="0"/>
              <w:keepLines w:val="0"/>
              <w:pageBreakBefore w:val="0"/>
              <w:widowControl w:val="0"/>
              <w:kinsoku/>
              <w:wordWrap/>
              <w:overflowPunct/>
              <w:bidi w:val="0"/>
              <w:adjustRightInd/>
              <w:snapToGrid/>
              <w:spacing w:beforeAutospacing="0" w:afterAutospacing="0" w:line="312"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投标文件电子版封套上应清楚标明“电子版”字样。</w:t>
            </w:r>
          </w:p>
          <w:p>
            <w:pPr>
              <w:keepNext w:val="0"/>
              <w:keepLines w:val="0"/>
              <w:pageBreakBefore w:val="0"/>
              <w:widowControl w:val="0"/>
              <w:kinsoku/>
              <w:wordWrap/>
              <w:overflowPunct/>
              <w:bidi w:val="0"/>
              <w:adjustRightInd/>
              <w:snapToGrid/>
              <w:spacing w:beforeAutospacing="0" w:afterAutospacing="0" w:line="312"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投标文件</w:t>
            </w:r>
            <w:r>
              <w:rPr>
                <w:rFonts w:hint="eastAsia" w:asciiTheme="minorEastAsia" w:hAnsiTheme="minorEastAsia" w:eastAsiaTheme="minorEastAsia" w:cstheme="minorEastAsia"/>
                <w:sz w:val="24"/>
                <w:szCs w:val="24"/>
              </w:rPr>
              <w:t>应清楚标明“正本”或“副本”字样。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0" w:hRule="atLeast"/>
        </w:trPr>
        <w:tc>
          <w:tcPr>
            <w:tcW w:w="979"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4.2.1</w:t>
            </w:r>
          </w:p>
        </w:tc>
        <w:tc>
          <w:tcPr>
            <w:tcW w:w="1821"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投标截止时间</w:t>
            </w:r>
          </w:p>
        </w:tc>
        <w:tc>
          <w:tcPr>
            <w:tcW w:w="5660" w:type="dxa"/>
            <w:tcBorders>
              <w:tl2br w:val="nil"/>
              <w:tr2bl w:val="nil"/>
            </w:tcBorders>
            <w:vAlign w:val="center"/>
          </w:tcPr>
          <w:p>
            <w:pPr>
              <w:keepNext w:val="0"/>
              <w:keepLines w:val="0"/>
              <w:pageBreakBefore w:val="0"/>
              <w:widowControl w:val="0"/>
              <w:kinsoku/>
              <w:wordWrap/>
              <w:overflowPunct/>
              <w:bidi w:val="0"/>
              <w:adjustRightInd/>
              <w:snapToGrid/>
              <w:spacing w:beforeAutospacing="0" w:afterAutospacing="0" w:line="312"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2022年8月3日9点30分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0" w:hRule="atLeast"/>
        </w:trPr>
        <w:tc>
          <w:tcPr>
            <w:tcW w:w="979"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4.2.2</w:t>
            </w:r>
          </w:p>
        </w:tc>
        <w:tc>
          <w:tcPr>
            <w:tcW w:w="1821"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递交投标文件地点</w:t>
            </w:r>
          </w:p>
        </w:tc>
        <w:tc>
          <w:tcPr>
            <w:tcW w:w="5660" w:type="dxa"/>
            <w:tcBorders>
              <w:tl2br w:val="nil"/>
              <w:tr2bl w:val="nil"/>
            </w:tcBorders>
            <w:vAlign w:val="center"/>
          </w:tcPr>
          <w:p>
            <w:pPr>
              <w:keepNext w:val="0"/>
              <w:keepLines w:val="0"/>
              <w:pageBreakBefore w:val="0"/>
              <w:widowControl w:val="0"/>
              <w:kinsoku/>
              <w:wordWrap/>
              <w:overflowPunct/>
              <w:bidi w:val="0"/>
              <w:adjustRightInd/>
              <w:snapToGrid/>
              <w:spacing w:beforeAutospacing="0" w:afterAutospacing="0" w:line="312" w:lineRule="auto"/>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上海市普陀区长寿路</w:t>
            </w:r>
            <w:r>
              <w:rPr>
                <w:rFonts w:hint="eastAsia" w:asciiTheme="minorEastAsia" w:hAnsiTheme="minorEastAsia" w:eastAsiaTheme="minorEastAsia" w:cstheme="minorEastAsia"/>
                <w:sz w:val="24"/>
                <w:szCs w:val="24"/>
                <w:lang w:val="en-US" w:eastAsia="zh-CN"/>
              </w:rPr>
              <w:t>285号恒达大厦10楼多功能厅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0" w:hRule="atLeast"/>
        </w:trPr>
        <w:tc>
          <w:tcPr>
            <w:tcW w:w="979"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4.2.3</w:t>
            </w:r>
          </w:p>
        </w:tc>
        <w:tc>
          <w:tcPr>
            <w:tcW w:w="1821"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投标文件是否退还</w:t>
            </w:r>
          </w:p>
        </w:tc>
        <w:tc>
          <w:tcPr>
            <w:tcW w:w="5660" w:type="dxa"/>
            <w:tcBorders>
              <w:tl2br w:val="nil"/>
              <w:tr2bl w:val="nil"/>
            </w:tcBorders>
            <w:vAlign w:val="center"/>
          </w:tcPr>
          <w:p>
            <w:pPr>
              <w:pStyle w:val="12"/>
              <w:keepNext w:val="0"/>
              <w:keepLines w:val="0"/>
              <w:pageBreakBefore w:val="0"/>
              <w:widowControl w:val="0"/>
              <w:kinsoku/>
              <w:wordWrap/>
              <w:overflowPunct/>
              <w:topLinePunct/>
              <w:bidi w:val="0"/>
              <w:adjustRightInd/>
              <w:snapToGrid/>
              <w:spacing w:beforeAutospacing="0" w:afterAutospacing="0" w:line="312" w:lineRule="auto"/>
              <w:textAlignment w:val="auto"/>
              <w:rPr>
                <w:rFonts w:hint="eastAsia" w:asciiTheme="minorEastAsia" w:hAnsiTheme="minorEastAsia" w:eastAsiaTheme="minorEastAsia" w:cstheme="minorEastAsia"/>
                <w:szCs w:val="24"/>
                <w:u w:val="single"/>
                <w:lang w:val="en-US"/>
              </w:rPr>
            </w:pPr>
            <w:r>
              <w:rPr>
                <w:rFonts w:hint="eastAsia" w:asciiTheme="minorEastAsia" w:hAnsiTheme="minorEastAsia" w:eastAsiaTheme="minorEastAsia" w:cstheme="minorEastAsia"/>
                <w:color w:val="auto"/>
                <w:sz w:val="24"/>
                <w:szCs w:val="24"/>
                <w:lang w:val="en-US" w:eastAsia="zh-CN"/>
              </w:rPr>
              <w:t>不退还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0" w:hRule="atLeast"/>
        </w:trPr>
        <w:tc>
          <w:tcPr>
            <w:tcW w:w="979"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5.1</w:t>
            </w:r>
          </w:p>
        </w:tc>
        <w:tc>
          <w:tcPr>
            <w:tcW w:w="1821"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开标时间和地点</w:t>
            </w:r>
          </w:p>
        </w:tc>
        <w:tc>
          <w:tcPr>
            <w:tcW w:w="5660" w:type="dxa"/>
            <w:tcBorders>
              <w:tl2br w:val="nil"/>
              <w:tr2bl w:val="nil"/>
            </w:tcBorders>
            <w:vAlign w:val="center"/>
          </w:tcPr>
          <w:p>
            <w:pPr>
              <w:keepNext w:val="0"/>
              <w:keepLines w:val="0"/>
              <w:pageBreakBefore w:val="0"/>
              <w:widowControl w:val="0"/>
              <w:kinsoku/>
              <w:wordWrap/>
              <w:overflowPunct/>
              <w:bidi w:val="0"/>
              <w:adjustRightInd/>
              <w:snapToGrid/>
              <w:spacing w:beforeAutospacing="0" w:afterAutospacing="0" w:line="312"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开标时间：同投标截止时间</w:t>
            </w:r>
          </w:p>
          <w:p>
            <w:pPr>
              <w:keepNext w:val="0"/>
              <w:keepLines w:val="0"/>
              <w:pageBreakBefore w:val="0"/>
              <w:widowControl w:val="0"/>
              <w:kinsoku/>
              <w:wordWrap/>
              <w:overflowPunct/>
              <w:bidi w:val="0"/>
              <w:adjustRightInd/>
              <w:snapToGrid/>
              <w:spacing w:beforeAutospacing="0" w:afterAutospacing="0" w:line="312" w:lineRule="auto"/>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开标地点：</w:t>
            </w:r>
            <w:r>
              <w:rPr>
                <w:rFonts w:hint="eastAsia" w:asciiTheme="minorEastAsia" w:hAnsiTheme="minorEastAsia" w:eastAsiaTheme="minorEastAsia" w:cstheme="minorEastAsia"/>
                <w:sz w:val="24"/>
                <w:szCs w:val="24"/>
                <w:lang w:eastAsia="zh-CN"/>
              </w:rPr>
              <w:t>上海市普陀区长寿路</w:t>
            </w:r>
            <w:r>
              <w:rPr>
                <w:rFonts w:hint="eastAsia" w:asciiTheme="minorEastAsia" w:hAnsiTheme="minorEastAsia" w:eastAsiaTheme="minorEastAsia" w:cstheme="minorEastAsia"/>
                <w:sz w:val="24"/>
                <w:szCs w:val="24"/>
                <w:lang w:val="en-US" w:eastAsia="zh-CN"/>
              </w:rPr>
              <w:t>285号恒达大厦10楼多功能厅</w:t>
            </w:r>
          </w:p>
          <w:p>
            <w:pPr>
              <w:keepNext w:val="0"/>
              <w:keepLines w:val="0"/>
              <w:pageBreakBefore w:val="0"/>
              <w:widowControl w:val="0"/>
              <w:kinsoku/>
              <w:wordWrap/>
              <w:overflowPunct/>
              <w:bidi w:val="0"/>
              <w:adjustRightInd/>
              <w:snapToGrid/>
              <w:spacing w:beforeAutospacing="0" w:afterAutospacing="0" w:line="312" w:lineRule="auto"/>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snapToGrid w:val="0"/>
                <w:kern w:val="0"/>
                <w:sz w:val="24"/>
                <w:szCs w:val="24"/>
              </w:rPr>
              <w:t>投标人代表应当参加开标，如投标人代表未出席开标大会及未在开标记录上签字的各方代表均视作对开标过程无异议。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0" w:hRule="atLeast"/>
        </w:trPr>
        <w:tc>
          <w:tcPr>
            <w:tcW w:w="979"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5.2</w:t>
            </w:r>
          </w:p>
        </w:tc>
        <w:tc>
          <w:tcPr>
            <w:tcW w:w="1821"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开标程序</w:t>
            </w:r>
          </w:p>
        </w:tc>
        <w:tc>
          <w:tcPr>
            <w:tcW w:w="5660" w:type="dxa"/>
            <w:tcBorders>
              <w:tl2br w:val="nil"/>
              <w:tr2bl w:val="nil"/>
            </w:tcBorders>
            <w:vAlign w:val="center"/>
          </w:tcPr>
          <w:p>
            <w:pPr>
              <w:keepNext w:val="0"/>
              <w:keepLines w:val="0"/>
              <w:pageBreakBefore w:val="0"/>
              <w:widowControl w:val="0"/>
              <w:kinsoku/>
              <w:wordWrap/>
              <w:overflowPunct/>
              <w:bidi w:val="0"/>
              <w:adjustRightInd/>
              <w:snapToGrid/>
              <w:spacing w:beforeAutospacing="0" w:afterAutospacing="0" w:line="312"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开标顺序：先到先开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0" w:hRule="atLeast"/>
        </w:trPr>
        <w:tc>
          <w:tcPr>
            <w:tcW w:w="979"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6.4</w:t>
            </w:r>
          </w:p>
        </w:tc>
        <w:tc>
          <w:tcPr>
            <w:tcW w:w="1821"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非单一产品采购项目的核心产品</w:t>
            </w:r>
          </w:p>
        </w:tc>
        <w:tc>
          <w:tcPr>
            <w:tcW w:w="5660" w:type="dxa"/>
            <w:tcBorders>
              <w:tl2br w:val="nil"/>
              <w:tr2bl w:val="nil"/>
            </w:tcBorders>
            <w:vAlign w:val="center"/>
          </w:tcPr>
          <w:p>
            <w:pPr>
              <w:keepNext w:val="0"/>
              <w:keepLines w:val="0"/>
              <w:pageBreakBefore w:val="0"/>
              <w:widowControl w:val="0"/>
              <w:kinsoku/>
              <w:wordWrap/>
              <w:overflowPunct/>
              <w:bidi w:val="0"/>
              <w:adjustRightInd/>
              <w:snapToGrid/>
              <w:spacing w:beforeAutospacing="0" w:afterAutospacing="0" w:line="312" w:lineRule="auto"/>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0" w:hRule="atLeast"/>
        </w:trPr>
        <w:tc>
          <w:tcPr>
            <w:tcW w:w="979"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7.3.2</w:t>
            </w:r>
          </w:p>
        </w:tc>
        <w:tc>
          <w:tcPr>
            <w:tcW w:w="1821"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是否委托评标委员会直接确定中标人</w:t>
            </w:r>
          </w:p>
        </w:tc>
        <w:tc>
          <w:tcPr>
            <w:tcW w:w="5660" w:type="dxa"/>
            <w:tcBorders>
              <w:tl2br w:val="nil"/>
              <w:tr2bl w:val="nil"/>
            </w:tcBorders>
            <w:vAlign w:val="center"/>
          </w:tcPr>
          <w:p>
            <w:pPr>
              <w:keepNext w:val="0"/>
              <w:keepLines w:val="0"/>
              <w:pageBreakBefore w:val="0"/>
              <w:widowControl w:val="0"/>
              <w:kinsoku/>
              <w:wordWrap/>
              <w:overflowPunct/>
              <w:bidi w:val="0"/>
              <w:adjustRightInd/>
              <w:snapToGrid/>
              <w:spacing w:beforeAutospacing="0" w:afterAutospacing="0" w:line="312" w:lineRule="auto"/>
              <w:textAlignment w:val="auto"/>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0" w:hRule="atLeast"/>
        </w:trPr>
        <w:tc>
          <w:tcPr>
            <w:tcW w:w="979"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8.3.1</w:t>
            </w:r>
          </w:p>
        </w:tc>
        <w:tc>
          <w:tcPr>
            <w:tcW w:w="1821"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履约保证金</w:t>
            </w:r>
          </w:p>
        </w:tc>
        <w:tc>
          <w:tcPr>
            <w:tcW w:w="5660" w:type="dxa"/>
            <w:tcBorders>
              <w:tl2br w:val="nil"/>
              <w:tr2bl w:val="nil"/>
            </w:tcBorders>
            <w:vAlign w:val="center"/>
          </w:tcPr>
          <w:p>
            <w:pPr>
              <w:keepNext w:val="0"/>
              <w:keepLines w:val="0"/>
              <w:pageBreakBefore w:val="0"/>
              <w:widowControl w:val="0"/>
              <w:kinsoku/>
              <w:wordWrap/>
              <w:overflowPunct/>
              <w:bidi w:val="0"/>
              <w:adjustRightInd/>
              <w:snapToGrid/>
              <w:spacing w:beforeAutospacing="0" w:afterAutospacing="0" w:line="312"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不需提供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0" w:hRule="atLeast"/>
        </w:trPr>
        <w:tc>
          <w:tcPr>
            <w:tcW w:w="979" w:type="dxa"/>
            <w:tcBorders>
              <w:tl2br w:val="nil"/>
              <w:tr2bl w:val="nil"/>
            </w:tcBorders>
            <w:vAlign w:val="center"/>
          </w:tcPr>
          <w:p>
            <w:pPr>
              <w:spacing w:line="400" w:lineRule="exact"/>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9.1</w:t>
            </w:r>
          </w:p>
        </w:tc>
        <w:tc>
          <w:tcPr>
            <w:tcW w:w="1821" w:type="dxa"/>
            <w:tcBorders>
              <w:tl2br w:val="nil"/>
              <w:tr2bl w:val="nil"/>
            </w:tcBorders>
            <w:vAlign w:val="center"/>
          </w:tcPr>
          <w:p>
            <w:pPr>
              <w:spacing w:line="400" w:lineRule="exact"/>
              <w:jc w:val="center"/>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szCs w:val="24"/>
              </w:rPr>
              <w:t>质疑联系方式</w:t>
            </w:r>
          </w:p>
        </w:tc>
        <w:tc>
          <w:tcPr>
            <w:tcW w:w="5660" w:type="dxa"/>
            <w:tcBorders>
              <w:tl2br w:val="nil"/>
              <w:tr2bl w:val="nil"/>
            </w:tcBorders>
            <w:vAlign w:val="center"/>
          </w:tcPr>
          <w:p>
            <w:pPr>
              <w:keepNext w:val="0"/>
              <w:keepLines w:val="0"/>
              <w:pageBreakBefore w:val="0"/>
              <w:widowControl w:val="0"/>
              <w:kinsoku/>
              <w:wordWrap/>
              <w:overflowPunct/>
              <w:bidi w:val="0"/>
              <w:adjustRightInd/>
              <w:snapToGrid/>
              <w:spacing w:line="312" w:lineRule="auto"/>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联系单位：上海机电设备招标有限公司</w:t>
            </w:r>
          </w:p>
          <w:p>
            <w:pPr>
              <w:keepNext w:val="0"/>
              <w:keepLines w:val="0"/>
              <w:pageBreakBefore w:val="0"/>
              <w:widowControl w:val="0"/>
              <w:kinsoku/>
              <w:wordWrap/>
              <w:overflowPunct/>
              <w:bidi w:val="0"/>
              <w:adjustRightInd/>
              <w:snapToGrid/>
              <w:spacing w:line="312" w:lineRule="auto"/>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联 系 人：</w:t>
            </w:r>
            <w:r>
              <w:rPr>
                <w:rFonts w:hint="eastAsia" w:asciiTheme="minorEastAsia" w:hAnsiTheme="minorEastAsia" w:eastAsiaTheme="minorEastAsia" w:cstheme="minorEastAsia"/>
                <w:color w:val="auto"/>
                <w:sz w:val="24"/>
                <w:szCs w:val="24"/>
                <w:lang w:eastAsia="zh-CN"/>
              </w:rPr>
              <w:t>谈亦称、曾文娟</w:t>
            </w:r>
          </w:p>
          <w:p>
            <w:pPr>
              <w:keepNext w:val="0"/>
              <w:keepLines w:val="0"/>
              <w:pageBreakBefore w:val="0"/>
              <w:widowControl w:val="0"/>
              <w:kinsoku/>
              <w:wordWrap/>
              <w:overflowPunct/>
              <w:bidi w:val="0"/>
              <w:adjustRightInd/>
              <w:snapToGrid/>
              <w:spacing w:line="312" w:lineRule="auto"/>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联系电话：021-32557</w:t>
            </w:r>
            <w:r>
              <w:rPr>
                <w:rFonts w:hint="eastAsia" w:asciiTheme="minorEastAsia" w:hAnsiTheme="minorEastAsia" w:eastAsiaTheme="minorEastAsia" w:cstheme="minorEastAsia"/>
                <w:color w:val="auto"/>
                <w:sz w:val="24"/>
                <w:szCs w:val="24"/>
                <w:lang w:val="en-US" w:eastAsia="zh-CN"/>
              </w:rPr>
              <w:t>801</w:t>
            </w:r>
          </w:p>
          <w:p>
            <w:pPr>
              <w:keepNext w:val="0"/>
              <w:keepLines w:val="0"/>
              <w:pageBreakBefore w:val="0"/>
              <w:widowControl w:val="0"/>
              <w:kinsoku/>
              <w:wordWrap/>
              <w:overflowPunct/>
              <w:bidi w:val="0"/>
              <w:adjustRightInd/>
              <w:snapToGrid/>
              <w:spacing w:line="312" w:lineRule="auto"/>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联系地址：上海市普陀区长寿路285号恒达大厦16楼1606室</w:t>
            </w:r>
          </w:p>
          <w:p>
            <w:pPr>
              <w:keepNext w:val="0"/>
              <w:keepLines w:val="0"/>
              <w:pageBreakBefore w:val="0"/>
              <w:widowControl w:val="0"/>
              <w:kinsoku/>
              <w:wordWrap/>
              <w:overflowPunct/>
              <w:bidi w:val="0"/>
              <w:adjustRightInd/>
              <w:snapToGrid/>
              <w:spacing w:line="312" w:lineRule="auto"/>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sz w:val="24"/>
                <w:szCs w:val="24"/>
              </w:rPr>
              <w:t>提交形式：</w:t>
            </w:r>
            <w:r>
              <w:rPr>
                <w:rFonts w:hint="eastAsia" w:asciiTheme="minorEastAsia" w:hAnsiTheme="minorEastAsia" w:eastAsiaTheme="minorEastAsia" w:cstheme="minorEastAsia"/>
                <w:color w:val="auto"/>
                <w:sz w:val="24"/>
                <w:szCs w:val="24"/>
                <w:u w:val="single"/>
              </w:rPr>
              <w:t>盖有投标人单位公章的书面纸质材料。</w:t>
            </w:r>
          </w:p>
          <w:p>
            <w:pPr>
              <w:keepNext w:val="0"/>
              <w:keepLines w:val="0"/>
              <w:pageBreakBefore w:val="0"/>
              <w:widowControl w:val="0"/>
              <w:kinsoku/>
              <w:wordWrap/>
              <w:overflowPunct/>
              <w:bidi w:val="0"/>
              <w:adjustRightInd/>
              <w:snapToGrid/>
              <w:spacing w:line="312" w:lineRule="auto"/>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i w:val="0"/>
                <w:iCs w:val="0"/>
                <w:color w:val="auto"/>
                <w:sz w:val="24"/>
                <w:szCs w:val="24"/>
                <w:u w:val="none"/>
              </w:rPr>
              <w:t>请投标人将可编辑文件以电子邮件的形式发送至招标代理机构以下邮箱：</w:t>
            </w:r>
            <w:r>
              <w:rPr>
                <w:rFonts w:hint="eastAsia" w:asciiTheme="minorEastAsia" w:hAnsiTheme="minorEastAsia" w:eastAsiaTheme="minorEastAsia" w:cstheme="minorEastAsia"/>
                <w:i w:val="0"/>
                <w:iCs w:val="0"/>
                <w:color w:val="auto"/>
                <w:sz w:val="24"/>
                <w:szCs w:val="24"/>
                <w:u w:val="none"/>
                <w:lang w:val="en-US" w:eastAsia="zh-CN"/>
              </w:rPr>
              <w:t>srq</w:t>
            </w:r>
            <w:r>
              <w:rPr>
                <w:rFonts w:hint="eastAsia" w:asciiTheme="minorEastAsia" w:hAnsiTheme="minorEastAsia" w:eastAsiaTheme="minorEastAsia" w:cstheme="minorEastAsia"/>
                <w:i w:val="0"/>
                <w:iCs w:val="0"/>
                <w:color w:val="auto"/>
                <w:sz w:val="24"/>
                <w:szCs w:val="24"/>
                <w:u w:val="none"/>
              </w:rPr>
              <w:t>@shbid.com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0" w:hRule="atLeast"/>
        </w:trPr>
        <w:tc>
          <w:tcPr>
            <w:tcW w:w="979" w:type="dxa"/>
            <w:tcBorders>
              <w:tl2br w:val="nil"/>
              <w:tr2bl w:val="nil"/>
            </w:tcBorders>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10.2</w:t>
            </w:r>
          </w:p>
        </w:tc>
        <w:tc>
          <w:tcPr>
            <w:tcW w:w="1821" w:type="dxa"/>
            <w:tcBorders>
              <w:tl2br w:val="nil"/>
              <w:tr2bl w:val="nil"/>
            </w:tcBorders>
            <w:vAlign w:val="center"/>
          </w:tcPr>
          <w:p>
            <w:pPr>
              <w:keepNext w:val="0"/>
              <w:keepLines w:val="0"/>
              <w:pageBreakBefore w:val="0"/>
              <w:kinsoku/>
              <w:overflowPunct/>
              <w:autoSpaceDE w:val="0"/>
              <w:autoSpaceDN w:val="0"/>
              <w:bidi w:val="0"/>
              <w:spacing w:beforeAutospacing="0" w:afterAutospacing="0"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rPr>
              <w:t>招标代理服务费</w:t>
            </w:r>
          </w:p>
        </w:tc>
        <w:tc>
          <w:tcPr>
            <w:tcW w:w="5660" w:type="dxa"/>
            <w:tcBorders>
              <w:tl2br w:val="nil"/>
              <w:tr2bl w:val="nil"/>
            </w:tcBorders>
            <w:vAlign w:val="center"/>
          </w:tcPr>
          <w:p>
            <w:pPr>
              <w:keepNext w:val="0"/>
              <w:keepLines w:val="0"/>
              <w:pageBreakBefore w:val="0"/>
              <w:widowControl w:val="0"/>
              <w:kinsoku/>
              <w:wordWrap/>
              <w:overflowPunct/>
              <w:bidi w:val="0"/>
              <w:adjustRightInd/>
              <w:snapToGrid/>
              <w:spacing w:beforeAutospacing="0" w:afterAutospacing="0" w:line="312" w:lineRule="auto"/>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招标代理服务费的金额：中标通知书发出后30天内，中标人须向招标代理机构一次性支付中标</w:t>
            </w:r>
            <w:bookmarkStart w:id="355" w:name="_GoBack"/>
            <w:bookmarkEnd w:id="355"/>
            <w:r>
              <w:rPr>
                <w:rFonts w:hint="eastAsia" w:asciiTheme="minorEastAsia" w:hAnsiTheme="minorEastAsia" w:eastAsiaTheme="minorEastAsia" w:cstheme="minorEastAsia"/>
                <w:color w:val="auto"/>
                <w:sz w:val="24"/>
              </w:rPr>
              <w:t>金额1.5%的招标代理服务费。</w:t>
            </w:r>
          </w:p>
          <w:p>
            <w:pPr>
              <w:keepNext w:val="0"/>
              <w:keepLines w:val="0"/>
              <w:pageBreakBefore w:val="0"/>
              <w:widowControl w:val="0"/>
              <w:kinsoku/>
              <w:wordWrap/>
              <w:overflowPunct/>
              <w:autoSpaceDE w:val="0"/>
              <w:autoSpaceDN w:val="0"/>
              <w:bidi w:val="0"/>
              <w:adjustRightInd/>
              <w:snapToGrid/>
              <w:spacing w:beforeAutospacing="0" w:afterAutospacing="0" w:line="312" w:lineRule="auto"/>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按上述标准收取的招标代理服务费若低于6000元，则按保底价格6000元收取。</w:t>
            </w:r>
          </w:p>
          <w:p>
            <w:pPr>
              <w:keepNext w:val="0"/>
              <w:keepLines w:val="0"/>
              <w:pageBreakBefore w:val="0"/>
              <w:widowControl w:val="0"/>
              <w:kinsoku/>
              <w:wordWrap/>
              <w:overflowPunct/>
              <w:autoSpaceDE w:val="0"/>
              <w:autoSpaceDN w:val="0"/>
              <w:bidi w:val="0"/>
              <w:adjustRightInd/>
              <w:snapToGrid/>
              <w:spacing w:beforeAutospacing="0" w:afterAutospacing="0" w:line="312" w:lineRule="auto"/>
              <w:textAlignment w:val="auto"/>
              <w:rPr>
                <w:rFonts w:hint="eastAsia" w:asciiTheme="minorEastAsia" w:hAnsiTheme="minorEastAsia" w:eastAsiaTheme="minorEastAsia" w:cstheme="minorEastAsia"/>
                <w:b/>
                <w:color w:val="auto"/>
                <w:sz w:val="24"/>
              </w:rPr>
            </w:pPr>
            <w:r>
              <w:rPr>
                <w:rFonts w:hint="eastAsia" w:asciiTheme="minorEastAsia" w:hAnsiTheme="minorEastAsia" w:eastAsiaTheme="minorEastAsia" w:cstheme="minorEastAsia"/>
                <w:color w:val="auto"/>
                <w:sz w:val="24"/>
              </w:rPr>
              <w:t>招标代理服务费的交纳方式：贷记凭证、电汇或网银支付。</w:t>
            </w:r>
          </w:p>
        </w:tc>
      </w:tr>
    </w:tbl>
    <w:p>
      <w:pPr>
        <w:keepNext w:val="0"/>
        <w:keepLines w:val="0"/>
        <w:pageBreakBefore w:val="0"/>
        <w:kinsoku/>
        <w:overflowPunct/>
        <w:bidi w:val="0"/>
        <w:spacing w:beforeAutospacing="0" w:afterAutospacing="0" w:line="360" w:lineRule="auto"/>
        <w:outlineLvl w:val="2"/>
        <w:rPr>
          <w:rFonts w:hint="eastAsia" w:asciiTheme="minorEastAsia" w:hAnsiTheme="minorEastAsia" w:eastAsiaTheme="minorEastAsia" w:cstheme="minorEastAsia"/>
          <w:sz w:val="24"/>
          <w:szCs w:val="24"/>
        </w:rPr>
      </w:pPr>
      <w:bookmarkStart w:id="86" w:name="_Toc392227799"/>
      <w:r>
        <w:rPr>
          <w:rFonts w:hint="eastAsia" w:asciiTheme="minorEastAsia" w:hAnsiTheme="minorEastAsia" w:eastAsiaTheme="minorEastAsia" w:cstheme="minorEastAsia"/>
          <w:sz w:val="24"/>
          <w:szCs w:val="24"/>
        </w:rPr>
        <w:br w:type="page"/>
      </w:r>
    </w:p>
    <w:tbl>
      <w:tblPr>
        <w:tblStyle w:val="29"/>
        <w:tblW w:w="8460" w:type="dxa"/>
        <w:tblInd w:w="0" w:type="dxa"/>
        <w:tblLayout w:type="fixed"/>
        <w:tblCellMar>
          <w:top w:w="0" w:type="dxa"/>
          <w:left w:w="108" w:type="dxa"/>
          <w:bottom w:w="0" w:type="dxa"/>
          <w:right w:w="108" w:type="dxa"/>
        </w:tblCellMar>
      </w:tblPr>
      <w:tblGrid>
        <w:gridCol w:w="1058"/>
        <w:gridCol w:w="157"/>
        <w:gridCol w:w="7245"/>
      </w:tblGrid>
      <w:tr>
        <w:tblPrEx>
          <w:tblCellMar>
            <w:top w:w="0" w:type="dxa"/>
            <w:left w:w="108" w:type="dxa"/>
            <w:bottom w:w="0" w:type="dxa"/>
            <w:right w:w="108" w:type="dxa"/>
          </w:tblCellMar>
        </w:tblPrEx>
        <w:tc>
          <w:tcPr>
            <w:tcW w:w="8460" w:type="dxa"/>
            <w:gridSpan w:val="3"/>
            <w:vAlign w:val="top"/>
          </w:tcPr>
          <w:p>
            <w:pPr>
              <w:spacing w:line="240" w:lineRule="auto"/>
              <w:outlineLvl w:val="1"/>
              <w:rPr>
                <w:rFonts w:hint="eastAsia" w:asciiTheme="minorEastAsia" w:hAnsiTheme="minorEastAsia" w:eastAsiaTheme="minorEastAsia" w:cstheme="minorEastAsia"/>
                <w:b/>
                <w:sz w:val="24"/>
                <w:szCs w:val="24"/>
              </w:rPr>
            </w:pPr>
            <w:bookmarkStart w:id="87" w:name="_Toc32376"/>
            <w:r>
              <w:rPr>
                <w:rFonts w:hint="eastAsia" w:asciiTheme="minorEastAsia" w:hAnsiTheme="minorEastAsia" w:eastAsiaTheme="minorEastAsia" w:cstheme="minorEastAsia"/>
                <w:b/>
                <w:sz w:val="24"/>
                <w:szCs w:val="24"/>
              </w:rPr>
              <w:t>1.</w:t>
            </w:r>
            <w:r>
              <w:rPr>
                <w:rFonts w:hint="eastAsia" w:asciiTheme="minorEastAsia" w:hAnsiTheme="minorEastAsia" w:eastAsiaTheme="minorEastAsia" w:cstheme="minorEastAsia"/>
                <w:b/>
                <w:sz w:val="24"/>
                <w:szCs w:val="24"/>
                <w:lang w:val="en-US" w:eastAsia="zh-CN"/>
              </w:rPr>
              <w:t xml:space="preserve"> </w:t>
            </w:r>
            <w:r>
              <w:rPr>
                <w:rFonts w:hint="eastAsia" w:asciiTheme="minorEastAsia" w:hAnsiTheme="minorEastAsia" w:eastAsiaTheme="minorEastAsia" w:cstheme="minorEastAsia"/>
                <w:b/>
                <w:sz w:val="24"/>
                <w:szCs w:val="24"/>
              </w:rPr>
              <w:t>总则</w:t>
            </w:r>
            <w:bookmarkEnd w:id="87"/>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w:t>
            </w:r>
          </w:p>
        </w:tc>
        <w:tc>
          <w:tcPr>
            <w:tcW w:w="7402" w:type="dxa"/>
            <w:gridSpan w:val="2"/>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招标项目概况</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1.1.1</w:t>
            </w:r>
          </w:p>
        </w:tc>
        <w:tc>
          <w:tcPr>
            <w:tcW w:w="7402" w:type="dxa"/>
            <w:gridSpan w:val="2"/>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根据《中华人民共和国政府采购法》、《中华人民共和国政府采购法实施条例》、《政府采购货物和服务招标投标管理办法（财政部令2017年第87号）》等有关法律、法规和规章的规定，本招标项目已具备招标条件，现对本次货物采购进行招标。</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1.1.2</w:t>
            </w: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招标人：见投标人须知前附表</w:t>
            </w:r>
            <w:r>
              <w:rPr>
                <w:rFonts w:hint="eastAsia" w:asciiTheme="minorEastAsia" w:hAnsiTheme="minorEastAsia" w:eastAsiaTheme="minorEastAsia" w:cstheme="minorEastAsia"/>
                <w:sz w:val="24"/>
                <w:szCs w:val="24"/>
                <w:lang w:eastAsia="zh-CN"/>
              </w:rPr>
              <w:t>。</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1.1.3</w:t>
            </w:r>
          </w:p>
        </w:tc>
        <w:tc>
          <w:tcPr>
            <w:tcW w:w="7402" w:type="dxa"/>
            <w:gridSpan w:val="2"/>
            <w:vAlign w:val="top"/>
          </w:tcPr>
          <w:p>
            <w:pPr>
              <w:spacing w:line="24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招标代理机构：见投标人须知前附表</w:t>
            </w:r>
            <w:r>
              <w:rPr>
                <w:rFonts w:hint="eastAsia" w:asciiTheme="minorEastAsia" w:hAnsiTheme="minorEastAsia" w:eastAsiaTheme="minorEastAsia" w:cstheme="minorEastAsia"/>
                <w:sz w:val="24"/>
                <w:szCs w:val="24"/>
                <w:lang w:eastAsia="zh-CN"/>
              </w:rPr>
              <w:t>。</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1.1.4</w:t>
            </w:r>
          </w:p>
        </w:tc>
        <w:tc>
          <w:tcPr>
            <w:tcW w:w="7402" w:type="dxa"/>
            <w:gridSpan w:val="2"/>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招标项目名称：见投标人须知前附表。</w:t>
            </w:r>
          </w:p>
        </w:tc>
      </w:tr>
      <w:tr>
        <w:tblPrEx>
          <w:tblCellMar>
            <w:top w:w="0" w:type="dxa"/>
            <w:left w:w="108" w:type="dxa"/>
            <w:bottom w:w="0" w:type="dxa"/>
            <w:right w:w="108" w:type="dxa"/>
          </w:tblCellMar>
        </w:tblPrEx>
        <w:tc>
          <w:tcPr>
            <w:tcW w:w="1058" w:type="dxa"/>
            <w:vAlign w:val="top"/>
          </w:tcPr>
          <w:p>
            <w:p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color w:val="auto"/>
                <w:sz w:val="24"/>
                <w:szCs w:val="24"/>
                <w:lang w:val="en-US" w:eastAsia="zh-CN"/>
              </w:rPr>
              <w:t>1.1.5</w:t>
            </w:r>
          </w:p>
        </w:tc>
        <w:tc>
          <w:tcPr>
            <w:tcW w:w="7402" w:type="dxa"/>
            <w:gridSpan w:val="2"/>
            <w:vAlign w:val="top"/>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招标项目</w:t>
            </w:r>
            <w:r>
              <w:rPr>
                <w:rFonts w:hint="eastAsia" w:asciiTheme="minorEastAsia" w:hAnsiTheme="minorEastAsia" w:eastAsiaTheme="minorEastAsia" w:cstheme="minorEastAsia"/>
                <w:sz w:val="24"/>
                <w:szCs w:val="24"/>
                <w:lang w:val="en-US" w:eastAsia="zh-CN"/>
              </w:rPr>
              <w:t>包件</w:t>
            </w:r>
            <w:r>
              <w:rPr>
                <w:rFonts w:hint="eastAsia" w:asciiTheme="minorEastAsia" w:hAnsiTheme="minorEastAsia" w:eastAsiaTheme="minorEastAsia" w:cstheme="minorEastAsia"/>
                <w:sz w:val="24"/>
                <w:szCs w:val="24"/>
              </w:rPr>
              <w:t>划分情况：见投标人须知前附表。</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 xml:space="preserve">1.2 </w:t>
            </w:r>
          </w:p>
        </w:tc>
        <w:tc>
          <w:tcPr>
            <w:tcW w:w="7402" w:type="dxa"/>
            <w:gridSpan w:val="2"/>
            <w:vAlign w:val="top"/>
          </w:tcPr>
          <w:p>
            <w:pPr>
              <w:pStyle w:val="5"/>
              <w:keepNext w:val="0"/>
              <w:keepLines w:val="0"/>
              <w:pageBreakBefore w:val="0"/>
              <w:kinsoku/>
              <w:overflowPunct/>
              <w:bidi w:val="0"/>
              <w:spacing w:before="0" w:beforeLines="0" w:beforeAutospacing="0" w:after="0" w:afterLines="0" w:afterAutospacing="0" w:line="240" w:lineRule="auto"/>
              <w:ind w:left="0" w:leftChars="0" w:firstLine="0" w:firstLineChars="0"/>
              <w:rPr>
                <w:rFonts w:hint="eastAsia" w:asciiTheme="minorEastAsia" w:hAnsiTheme="minorEastAsia" w:eastAsiaTheme="minorEastAsia" w:cstheme="minorEastAsia"/>
                <w:sz w:val="24"/>
                <w:szCs w:val="24"/>
              </w:rPr>
            </w:pPr>
            <w:bookmarkStart w:id="88" w:name="_Toc457747931"/>
            <w:bookmarkStart w:id="89" w:name="_Toc392227749"/>
            <w:r>
              <w:rPr>
                <w:rFonts w:hint="eastAsia" w:asciiTheme="minorEastAsia" w:hAnsiTheme="minorEastAsia" w:eastAsiaTheme="minorEastAsia" w:cstheme="minorEastAsia"/>
                <w:b/>
                <w:bCs/>
                <w:sz w:val="24"/>
                <w:szCs w:val="24"/>
              </w:rPr>
              <w:t>招标项目的资金来源</w:t>
            </w:r>
            <w:bookmarkEnd w:id="88"/>
            <w:bookmarkEnd w:id="89"/>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1.2.1</w:t>
            </w:r>
          </w:p>
        </w:tc>
        <w:tc>
          <w:tcPr>
            <w:tcW w:w="7402" w:type="dxa"/>
            <w:gridSpan w:val="2"/>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资金来源及比例：见投标人须知前附表。</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1.2.2</w:t>
            </w:r>
          </w:p>
        </w:tc>
        <w:tc>
          <w:tcPr>
            <w:tcW w:w="7402" w:type="dxa"/>
            <w:gridSpan w:val="2"/>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资金落实情况：见投标人须知前附表。</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1.3</w:t>
            </w:r>
          </w:p>
        </w:tc>
        <w:tc>
          <w:tcPr>
            <w:tcW w:w="7402" w:type="dxa"/>
            <w:gridSpan w:val="2"/>
            <w:vAlign w:val="top"/>
          </w:tcPr>
          <w:p>
            <w:pPr>
              <w:pStyle w:val="5"/>
              <w:keepNext w:val="0"/>
              <w:keepLines w:val="0"/>
              <w:pageBreakBefore w:val="0"/>
              <w:kinsoku/>
              <w:overflowPunct/>
              <w:bidi w:val="0"/>
              <w:spacing w:before="0" w:beforeLines="0" w:beforeAutospacing="0" w:after="0" w:afterLines="0" w:afterAutospacing="0" w:line="240" w:lineRule="auto"/>
              <w:ind w:left="0" w:leftChars="0"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投标人资格要求</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1.3.1</w:t>
            </w: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投标人的资格要求见投标邀请，需要提交的相关证明材料见本章第 3.5 款的规定。</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1.3.2</w:t>
            </w: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投标邀请中规定接受联合体投标的，联合体除应符合投标邀请所列明的相关资格要求外，还应遵守以下规定：</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（1）联合体各方应按招标文件提供的格式签订联合体协议书，明确联合体牵头人和各方权利义务，并承诺就中标项目向招标人承担连带责任；</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由同一专业的单位组成的联合体，按照资质等级较低的单位确定资质等级；</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联合体各方不得再以自己名义单独或参加其他联合体在本招标项目中投标，否则各相关投标均无效。</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1.4</w:t>
            </w:r>
          </w:p>
        </w:tc>
        <w:tc>
          <w:tcPr>
            <w:tcW w:w="7402" w:type="dxa"/>
            <w:gridSpan w:val="2"/>
            <w:vAlign w:val="top"/>
          </w:tcPr>
          <w:p>
            <w:pPr>
              <w:pStyle w:val="5"/>
              <w:keepNext w:val="0"/>
              <w:keepLines w:val="0"/>
              <w:pageBreakBefore w:val="0"/>
              <w:kinsoku/>
              <w:overflowPunct/>
              <w:bidi w:val="0"/>
              <w:spacing w:before="0" w:beforeLines="0" w:beforeAutospacing="0" w:after="0" w:afterLines="0" w:afterAutospacing="0" w:line="240" w:lineRule="auto"/>
              <w:ind w:left="0" w:leftChars="0"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费用承担</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投标人准备和参加投标活动发生的费用自理。</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1.5</w:t>
            </w:r>
          </w:p>
        </w:tc>
        <w:tc>
          <w:tcPr>
            <w:tcW w:w="7402" w:type="dxa"/>
            <w:gridSpan w:val="2"/>
            <w:vAlign w:val="top"/>
          </w:tcPr>
          <w:p>
            <w:pPr>
              <w:pStyle w:val="5"/>
              <w:keepNext w:val="0"/>
              <w:keepLines w:val="0"/>
              <w:pageBreakBefore w:val="0"/>
              <w:kinsoku/>
              <w:overflowPunct/>
              <w:bidi w:val="0"/>
              <w:spacing w:before="0" w:beforeLines="0" w:beforeAutospacing="0" w:after="0" w:afterLines="0" w:afterAutospacing="0" w:line="240" w:lineRule="auto"/>
              <w:ind w:left="0" w:leftChars="0"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保密</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参与招标投标活动的各方应对招标文件和投标文件中</w:t>
            </w:r>
            <w:bookmarkStart w:id="90" w:name="_Toc361508589"/>
            <w:bookmarkStart w:id="91" w:name="_Toc369531519"/>
            <w:bookmarkStart w:id="92" w:name="_Toc384308214"/>
            <w:bookmarkStart w:id="93" w:name="_Toc5326"/>
            <w:bookmarkStart w:id="94" w:name="_Toc352691477"/>
            <w:r>
              <w:rPr>
                <w:rFonts w:hint="eastAsia" w:asciiTheme="minorEastAsia" w:hAnsiTheme="minorEastAsia" w:eastAsiaTheme="minorEastAsia" w:cstheme="minorEastAsia"/>
                <w:sz w:val="24"/>
                <w:szCs w:val="24"/>
              </w:rPr>
              <w:t>的商业和技术等秘密保密</w:t>
            </w:r>
            <w:bookmarkEnd w:id="90"/>
            <w:bookmarkEnd w:id="91"/>
            <w:bookmarkEnd w:id="92"/>
            <w:bookmarkEnd w:id="93"/>
            <w:bookmarkEnd w:id="94"/>
            <w:r>
              <w:rPr>
                <w:rFonts w:hint="eastAsia" w:asciiTheme="minorEastAsia" w:hAnsiTheme="minorEastAsia" w:eastAsiaTheme="minorEastAsia" w:cstheme="minorEastAsia"/>
                <w:sz w:val="24"/>
                <w:szCs w:val="24"/>
              </w:rPr>
              <w:t>，否则应承担相应的法律责任。</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bCs/>
                <w:sz w:val="24"/>
                <w:szCs w:val="24"/>
              </w:rPr>
              <w:t>1.6</w:t>
            </w:r>
          </w:p>
        </w:tc>
        <w:tc>
          <w:tcPr>
            <w:tcW w:w="7402" w:type="dxa"/>
            <w:gridSpan w:val="2"/>
            <w:vAlign w:val="top"/>
          </w:tcPr>
          <w:p>
            <w:pPr>
              <w:pStyle w:val="5"/>
              <w:keepNext w:val="0"/>
              <w:keepLines w:val="0"/>
              <w:pageBreakBefore w:val="0"/>
              <w:kinsoku/>
              <w:overflowPunct/>
              <w:bidi w:val="0"/>
              <w:spacing w:before="0" w:beforeLines="0" w:beforeAutospacing="0" w:after="0" w:afterLines="0" w:afterAutospacing="0" w:line="240" w:lineRule="auto"/>
              <w:ind w:left="0" w:leftChars="0" w:firstLine="0" w:firstLineChars="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bCs/>
                <w:sz w:val="24"/>
                <w:szCs w:val="24"/>
              </w:rPr>
              <w:t>语言文字</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招标投标文件使用的语言文字为中文。专用术语使用外文的，应附有中文注释。</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b/>
                <w:bCs/>
                <w:sz w:val="24"/>
                <w:szCs w:val="24"/>
              </w:rPr>
              <w:t>1.7</w:t>
            </w:r>
          </w:p>
        </w:tc>
        <w:tc>
          <w:tcPr>
            <w:tcW w:w="7402" w:type="dxa"/>
            <w:gridSpan w:val="2"/>
            <w:vAlign w:val="top"/>
          </w:tcPr>
          <w:p>
            <w:pPr>
              <w:pStyle w:val="5"/>
              <w:keepNext w:val="0"/>
              <w:keepLines w:val="0"/>
              <w:pageBreakBefore w:val="0"/>
              <w:kinsoku/>
              <w:overflowPunct/>
              <w:bidi w:val="0"/>
              <w:spacing w:before="0" w:beforeLines="0" w:beforeAutospacing="0" w:after="0" w:afterLines="0" w:afterAutospacing="0" w:line="240" w:lineRule="auto"/>
              <w:ind w:left="0" w:leftChars="0"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计量单位</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rPr>
            </w:pP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所有计量均采用中华人民共和国法定计量单位。</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b/>
                <w:bCs/>
                <w:sz w:val="24"/>
                <w:szCs w:val="24"/>
              </w:rPr>
              <w:t>1.8</w:t>
            </w:r>
          </w:p>
        </w:tc>
        <w:tc>
          <w:tcPr>
            <w:tcW w:w="7402" w:type="dxa"/>
            <w:gridSpan w:val="2"/>
            <w:vAlign w:val="top"/>
          </w:tcPr>
          <w:p>
            <w:pPr>
              <w:pStyle w:val="5"/>
              <w:keepNext w:val="0"/>
              <w:keepLines w:val="0"/>
              <w:pageBreakBefore w:val="0"/>
              <w:kinsoku/>
              <w:overflowPunct/>
              <w:bidi w:val="0"/>
              <w:spacing w:before="0" w:beforeLines="0" w:beforeAutospacing="0" w:after="0" w:afterLines="0" w:afterAutospacing="0" w:line="240" w:lineRule="auto"/>
              <w:ind w:left="0" w:leftChars="0"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现场考察</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1.8.1</w:t>
            </w: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sz w:val="24"/>
                <w:szCs w:val="24"/>
              </w:rPr>
              <w:t xml:space="preserve">投标人须知前附表规定组织现场考察的，投标人应按投标人须知前附表规定的现场考察时间、集中地点参加招标人组织的项目现场考察。 </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1.8.2</w:t>
            </w: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投标人现场考察发生的费用自理。</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1.8.3</w:t>
            </w: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除招标人的原因外，投标人自行负责在现场考察中所发生的人员伤亡和财产损失。</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1.8.4</w:t>
            </w: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招标人在现场考察中介绍的相关的情况，仅供投标人在编制投标文件时参考，招标人不对投标人据此作出的判断和决策负责。</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bCs/>
                <w:sz w:val="24"/>
                <w:szCs w:val="24"/>
              </w:rPr>
              <w:t>1.9</w:t>
            </w:r>
          </w:p>
        </w:tc>
        <w:tc>
          <w:tcPr>
            <w:tcW w:w="7402" w:type="dxa"/>
            <w:gridSpan w:val="2"/>
            <w:vAlign w:val="top"/>
          </w:tcPr>
          <w:p>
            <w:pPr>
              <w:pStyle w:val="5"/>
              <w:keepNext w:val="0"/>
              <w:keepLines w:val="0"/>
              <w:pageBreakBefore w:val="0"/>
              <w:kinsoku/>
              <w:overflowPunct/>
              <w:bidi w:val="0"/>
              <w:spacing w:before="0" w:beforeLines="0" w:beforeAutospacing="0" w:after="0" w:afterLines="0" w:afterAutospacing="0" w:line="240" w:lineRule="auto"/>
              <w:ind w:left="0" w:leftChars="0" w:firstLine="0" w:firstLineChars="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标前答疑会</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1.9.1</w:t>
            </w: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投标人须知前附表规定召开开标前答疑会的，招标人按投标人须知前附表规定的时间和地点召开标前答疑会，澄清投标人提出的问题。</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color w:val="auto"/>
                <w:sz w:val="24"/>
                <w:szCs w:val="24"/>
              </w:rPr>
              <w:t>1.9.2</w:t>
            </w: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投标人应在投标人须知前附表规定的时间前，以书面形式（包括信件、电报、电传、传真、电子数据交换和电子邮件等可以有形地表现所载内容的形式，下同）将提出的问题送达招标人，以便招标人在会议期间澄清。</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color w:val="auto"/>
                <w:sz w:val="24"/>
                <w:szCs w:val="24"/>
              </w:rPr>
              <w:t>1.9.3</w:t>
            </w: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标前答疑会后，招标人将对投标人所提问题的澄清，以书面形式通知所有购买招标文件的投标人，但不指明澄清问题的来源。该澄清内容为招标文件的组成部分。</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1.10</w:t>
            </w:r>
          </w:p>
        </w:tc>
        <w:tc>
          <w:tcPr>
            <w:tcW w:w="7402" w:type="dxa"/>
            <w:gridSpan w:val="2"/>
            <w:vAlign w:val="top"/>
          </w:tcPr>
          <w:p>
            <w:pPr>
              <w:pStyle w:val="5"/>
              <w:keepNext w:val="0"/>
              <w:keepLines w:val="0"/>
              <w:pageBreakBefore w:val="0"/>
              <w:kinsoku/>
              <w:overflowPunct/>
              <w:bidi w:val="0"/>
              <w:spacing w:before="0" w:beforeLines="0" w:beforeAutospacing="0" w:after="0" w:afterLines="0" w:afterAutospacing="0" w:line="240" w:lineRule="auto"/>
              <w:ind w:left="0" w:leftChars="0"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分包</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color w:val="FF0000"/>
                <w:sz w:val="24"/>
                <w:szCs w:val="24"/>
              </w:rPr>
            </w:pPr>
            <w:r>
              <w:rPr>
                <w:rFonts w:hint="eastAsia" w:asciiTheme="minorEastAsia" w:hAnsiTheme="minorEastAsia" w:eastAsiaTheme="minorEastAsia" w:cstheme="minorEastAsia"/>
                <w:sz w:val="24"/>
                <w:szCs w:val="24"/>
              </w:rPr>
              <w:t>1.10.1</w:t>
            </w:r>
          </w:p>
        </w:tc>
        <w:tc>
          <w:tcPr>
            <w:tcW w:w="7402" w:type="dxa"/>
            <w:gridSpan w:val="2"/>
            <w:vAlign w:val="top"/>
          </w:tcPr>
          <w:p>
            <w:pPr>
              <w:pStyle w:val="2"/>
              <w:keepNext w:val="0"/>
              <w:keepLines w:val="0"/>
              <w:pageBreakBefore w:val="0"/>
              <w:kinsoku/>
              <w:overflowPunct/>
              <w:bidi w:val="0"/>
              <w:spacing w:beforeAutospacing="0" w:after="0" w:afterAutospacing="0" w:line="240" w:lineRule="auto"/>
              <w:ind w:right="214" w:rightChars="0"/>
              <w:rPr>
                <w:rFonts w:hint="eastAsia" w:asciiTheme="minorEastAsia" w:hAnsiTheme="minorEastAsia" w:eastAsiaTheme="minorEastAsia" w:cstheme="minorEastAsia"/>
                <w:color w:val="FF0000"/>
                <w:sz w:val="24"/>
                <w:szCs w:val="24"/>
              </w:rPr>
            </w:pPr>
            <w:r>
              <w:rPr>
                <w:rFonts w:hint="eastAsia" w:asciiTheme="minorEastAsia" w:hAnsiTheme="minorEastAsia" w:eastAsiaTheme="minorEastAsia" w:cstheme="minorEastAsia"/>
                <w:sz w:val="24"/>
                <w:szCs w:val="24"/>
              </w:rPr>
              <w:t>投标人拟在中标后将中标项目的非主体、非关键性工作分包的，应当在投标文件中载明分包承担主体，分包承担主体应当具备</w:t>
            </w:r>
            <w:r>
              <w:rPr>
                <w:rFonts w:hint="eastAsia" w:asciiTheme="minorEastAsia" w:hAnsiTheme="minorEastAsia" w:eastAsiaTheme="minorEastAsia" w:cstheme="minorEastAsia"/>
                <w:spacing w:val="-1"/>
                <w:sz w:val="24"/>
                <w:szCs w:val="24"/>
              </w:rPr>
              <w:t>投标人须知前附表规定的</w:t>
            </w:r>
            <w:r>
              <w:rPr>
                <w:rFonts w:hint="eastAsia" w:asciiTheme="minorEastAsia" w:hAnsiTheme="minorEastAsia" w:eastAsiaTheme="minorEastAsia" w:cstheme="minorEastAsia"/>
                <w:sz w:val="24"/>
                <w:szCs w:val="24"/>
              </w:rPr>
              <w:t>相应资质条件且不得再次分包，</w:t>
            </w:r>
            <w:r>
              <w:rPr>
                <w:rFonts w:hint="eastAsia" w:asciiTheme="minorEastAsia" w:hAnsiTheme="minorEastAsia" w:eastAsiaTheme="minorEastAsia" w:cstheme="minorEastAsia"/>
                <w:spacing w:val="-1"/>
                <w:sz w:val="24"/>
                <w:szCs w:val="24"/>
              </w:rPr>
              <w:t>除投标人须知前附表</w:t>
            </w:r>
            <w:bookmarkStart w:id="95" w:name="_Hlk494297390"/>
            <w:r>
              <w:rPr>
                <w:rFonts w:hint="eastAsia" w:asciiTheme="minorEastAsia" w:hAnsiTheme="minorEastAsia" w:eastAsiaTheme="minorEastAsia" w:cstheme="minorEastAsia"/>
                <w:spacing w:val="-1"/>
                <w:sz w:val="24"/>
                <w:szCs w:val="24"/>
              </w:rPr>
              <w:t>规定</w:t>
            </w:r>
            <w:bookmarkEnd w:id="95"/>
            <w:r>
              <w:rPr>
                <w:rFonts w:hint="eastAsia" w:asciiTheme="minorEastAsia" w:hAnsiTheme="minorEastAsia" w:eastAsiaTheme="minorEastAsia" w:cstheme="minorEastAsia"/>
                <w:spacing w:val="-1"/>
                <w:sz w:val="24"/>
                <w:szCs w:val="24"/>
              </w:rPr>
              <w:t>的非主体</w:t>
            </w:r>
            <w:r>
              <w:rPr>
                <w:rFonts w:hint="eastAsia" w:asciiTheme="minorEastAsia" w:hAnsiTheme="minorEastAsia" w:eastAsiaTheme="minorEastAsia" w:cstheme="minorEastAsia"/>
                <w:sz w:val="24"/>
                <w:szCs w:val="24"/>
              </w:rPr>
              <w:t>、非关键性工作外，其他工作不得分包。</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1.10.2</w:t>
            </w:r>
          </w:p>
        </w:tc>
        <w:tc>
          <w:tcPr>
            <w:tcW w:w="7402" w:type="dxa"/>
            <w:gridSpan w:val="2"/>
            <w:vAlign w:val="top"/>
          </w:tcPr>
          <w:p>
            <w:pPr>
              <w:pStyle w:val="2"/>
              <w:keepNext w:val="0"/>
              <w:keepLines w:val="0"/>
              <w:pageBreakBefore w:val="0"/>
              <w:kinsoku/>
              <w:overflowPunct/>
              <w:bidi w:val="0"/>
              <w:spacing w:beforeAutospacing="0" w:after="0" w:afterAutospacing="0" w:line="24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中标人不得向他人转让中标项目。中标人应当就分包项目向招标人负责，接受分包的人就分包项目承担连带责任。</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bCs/>
                <w:sz w:val="24"/>
                <w:szCs w:val="24"/>
              </w:rPr>
              <w:t>1.11</w:t>
            </w:r>
          </w:p>
        </w:tc>
        <w:tc>
          <w:tcPr>
            <w:tcW w:w="7402" w:type="dxa"/>
            <w:gridSpan w:val="2"/>
            <w:vAlign w:val="top"/>
          </w:tcPr>
          <w:p>
            <w:pPr>
              <w:pStyle w:val="5"/>
              <w:keepNext w:val="0"/>
              <w:keepLines w:val="0"/>
              <w:pageBreakBefore w:val="0"/>
              <w:kinsoku/>
              <w:overflowPunct/>
              <w:bidi w:val="0"/>
              <w:spacing w:before="0" w:beforeLines="0" w:beforeAutospacing="0" w:after="0" w:afterLines="0" w:afterAutospacing="0" w:line="240" w:lineRule="auto"/>
              <w:ind w:left="0" w:leftChars="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b/>
                <w:bCs/>
                <w:sz w:val="24"/>
                <w:szCs w:val="24"/>
              </w:rPr>
              <w:t>响应和偏差</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color w:val="auto"/>
                <w:sz w:val="24"/>
                <w:szCs w:val="24"/>
              </w:rPr>
              <w:t>1.11.1</w:t>
            </w: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color w:val="auto"/>
                <w:sz w:val="24"/>
                <w:szCs w:val="24"/>
              </w:rPr>
              <w:t>投标文件应当对招标文件的实质性要求和条件作出满足性或更有利于招标人的响应，</w:t>
            </w:r>
            <w:r>
              <w:rPr>
                <w:rFonts w:hint="eastAsia" w:asciiTheme="minorEastAsia" w:hAnsiTheme="minorEastAsia" w:eastAsiaTheme="minorEastAsia" w:cstheme="minorEastAsia"/>
                <w:b w:val="0"/>
                <w:bCs/>
                <w:color w:val="auto"/>
                <w:sz w:val="24"/>
                <w:szCs w:val="24"/>
              </w:rPr>
              <w:t>否则，投标无效。</w:t>
            </w:r>
            <w:r>
              <w:rPr>
                <w:rFonts w:hint="eastAsia" w:asciiTheme="minorEastAsia" w:hAnsiTheme="minorEastAsia" w:eastAsiaTheme="minorEastAsia" w:cstheme="minorEastAsia"/>
                <w:color w:val="auto"/>
                <w:sz w:val="24"/>
                <w:szCs w:val="24"/>
              </w:rPr>
              <w:t>实质性要求和条件见投标人须知前附表。</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1.11.2</w:t>
            </w: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投标人应根据招标文件的要求提供投标设备技术性能指标的详细描述、技术支持资料及技术服务和售后服务计划等内容以对招标文件作出响应。</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1.11.</w:t>
            </w:r>
            <w:r>
              <w:rPr>
                <w:rFonts w:hint="eastAsia" w:asciiTheme="minorEastAsia" w:hAnsiTheme="minorEastAsia" w:eastAsiaTheme="minorEastAsia" w:cstheme="minorEastAsia"/>
                <w:sz w:val="24"/>
                <w:szCs w:val="24"/>
                <w:lang w:val="en-US" w:eastAsia="zh-CN"/>
              </w:rPr>
              <w:t>3</w:t>
            </w: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投标文件对招标文件的全部偏差，均应在投标文件的</w:t>
            </w:r>
            <w:r>
              <w:rPr>
                <w:rFonts w:hint="eastAsia" w:asciiTheme="minorEastAsia" w:hAnsiTheme="minorEastAsia" w:eastAsiaTheme="minorEastAsia" w:cstheme="minorEastAsia"/>
                <w:b/>
                <w:sz w:val="24"/>
                <w:szCs w:val="24"/>
              </w:rPr>
              <w:t>商务和技术偏差表</w:t>
            </w:r>
            <w:r>
              <w:rPr>
                <w:rFonts w:hint="eastAsia" w:asciiTheme="minorEastAsia" w:hAnsiTheme="minorEastAsia" w:eastAsiaTheme="minorEastAsia" w:cstheme="minorEastAsia"/>
                <w:sz w:val="24"/>
                <w:szCs w:val="24"/>
              </w:rPr>
              <w:t>中列明，除列明的内容外，视为投标人响应招标文件的全部要求。</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1.12</w:t>
            </w:r>
          </w:p>
        </w:tc>
        <w:tc>
          <w:tcPr>
            <w:tcW w:w="7402" w:type="dxa"/>
            <w:gridSpan w:val="2"/>
            <w:vAlign w:val="top"/>
          </w:tcPr>
          <w:p>
            <w:pPr>
              <w:pStyle w:val="5"/>
              <w:keepNext w:val="0"/>
              <w:keepLines w:val="0"/>
              <w:pageBreakBefore w:val="0"/>
              <w:kinsoku/>
              <w:overflowPunct/>
              <w:bidi w:val="0"/>
              <w:spacing w:before="0" w:beforeLines="0" w:beforeAutospacing="0" w:after="0" w:afterLines="0" w:afterAutospacing="0" w:line="240" w:lineRule="auto"/>
              <w:ind w:left="0" w:leftChars="0"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同义词语</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构成招标文件组成部分的“合同格式”和“技术规格及要求”等章节中出现的措辞“买方”、“甲方”和“卖方”、“乙方”、“中标人”在招标投标阶段应当分别按“招标人”和“投标人”进行理解。</w:t>
            </w:r>
          </w:p>
        </w:tc>
      </w:tr>
      <w:tr>
        <w:tblPrEx>
          <w:tblCellMar>
            <w:top w:w="0" w:type="dxa"/>
            <w:left w:w="108" w:type="dxa"/>
            <w:bottom w:w="0" w:type="dxa"/>
            <w:right w:w="108" w:type="dxa"/>
          </w:tblCellMar>
        </w:tblPrEx>
        <w:trPr>
          <w:trHeight w:val="90" w:hRule="atLeast"/>
        </w:trPr>
        <w:tc>
          <w:tcPr>
            <w:tcW w:w="8460" w:type="dxa"/>
            <w:gridSpan w:val="3"/>
            <w:vAlign w:val="top"/>
          </w:tcPr>
          <w:p>
            <w:pPr>
              <w:spacing w:line="240" w:lineRule="auto"/>
              <w:outlineLvl w:val="1"/>
              <w:rPr>
                <w:rFonts w:hint="eastAsia" w:asciiTheme="minorEastAsia" w:hAnsiTheme="minorEastAsia" w:eastAsiaTheme="minorEastAsia" w:cstheme="minorEastAsia"/>
                <w:b/>
                <w:bCs/>
                <w:sz w:val="24"/>
                <w:szCs w:val="24"/>
              </w:rPr>
            </w:pPr>
            <w:bookmarkStart w:id="96" w:name="_Toc14268"/>
            <w:r>
              <w:rPr>
                <w:rFonts w:hint="eastAsia" w:asciiTheme="minorEastAsia" w:hAnsiTheme="minorEastAsia" w:eastAsiaTheme="minorEastAsia" w:cstheme="minorEastAsia"/>
                <w:b/>
                <w:bCs/>
                <w:sz w:val="24"/>
                <w:szCs w:val="24"/>
              </w:rPr>
              <w:t>2.</w:t>
            </w:r>
            <w:r>
              <w:rPr>
                <w:rFonts w:hint="eastAsia" w:asciiTheme="minorEastAsia" w:hAnsiTheme="minorEastAsia" w:eastAsiaTheme="minorEastAsia" w:cstheme="minorEastAsia"/>
                <w:b/>
                <w:bCs/>
                <w:sz w:val="24"/>
                <w:szCs w:val="24"/>
                <w:lang w:val="en-US" w:eastAsia="zh-CN"/>
              </w:rPr>
              <w:t xml:space="preserve"> </w:t>
            </w:r>
            <w:r>
              <w:rPr>
                <w:rFonts w:hint="eastAsia" w:asciiTheme="minorEastAsia" w:hAnsiTheme="minorEastAsia" w:eastAsiaTheme="minorEastAsia" w:cstheme="minorEastAsia"/>
                <w:b/>
                <w:bCs/>
                <w:sz w:val="24"/>
                <w:szCs w:val="24"/>
              </w:rPr>
              <w:t>招标文件</w:t>
            </w:r>
            <w:bookmarkEnd w:id="96"/>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2.1</w:t>
            </w:r>
          </w:p>
        </w:tc>
        <w:tc>
          <w:tcPr>
            <w:tcW w:w="7402" w:type="dxa"/>
            <w:gridSpan w:val="2"/>
            <w:vAlign w:val="top"/>
          </w:tcPr>
          <w:p>
            <w:pPr>
              <w:pStyle w:val="5"/>
              <w:keepNext w:val="0"/>
              <w:keepLines w:val="0"/>
              <w:pageBreakBefore w:val="0"/>
              <w:kinsoku/>
              <w:overflowPunct/>
              <w:bidi w:val="0"/>
              <w:spacing w:before="0" w:beforeLines="0" w:beforeAutospacing="0" w:after="0" w:afterLines="0" w:afterAutospacing="0" w:line="240" w:lineRule="auto"/>
              <w:ind w:left="0" w:leftChars="0"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招标文件的组成</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本招标文件包括：</w:t>
            </w:r>
          </w:p>
          <w:p>
            <w:pPr>
              <w:keepNext w:val="0"/>
              <w:keepLines w:val="0"/>
              <w:pageBreakBefore w:val="0"/>
              <w:numPr>
                <w:ilvl w:val="0"/>
                <w:numId w:val="6"/>
              </w:numPr>
              <w:kinsoku/>
              <w:overflowPunct/>
              <w:bidi w:val="0"/>
              <w:spacing w:beforeAutospacing="0" w:afterAutospacing="0" w:line="240" w:lineRule="auto"/>
              <w:ind w:left="1068" w:leftChars="0" w:hanging="1068"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招标公告</w:t>
            </w:r>
          </w:p>
          <w:p>
            <w:pPr>
              <w:keepNext w:val="0"/>
              <w:keepLines w:val="0"/>
              <w:pageBreakBefore w:val="0"/>
              <w:numPr>
                <w:ilvl w:val="0"/>
                <w:numId w:val="6"/>
              </w:numPr>
              <w:kinsoku/>
              <w:overflowPunct/>
              <w:bidi w:val="0"/>
              <w:spacing w:beforeAutospacing="0" w:afterAutospacing="0" w:line="240" w:lineRule="auto"/>
              <w:ind w:left="1068" w:leftChars="0" w:hanging="1068"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投标人须知；</w:t>
            </w:r>
          </w:p>
          <w:p>
            <w:pPr>
              <w:keepNext w:val="0"/>
              <w:keepLines w:val="0"/>
              <w:pageBreakBefore w:val="0"/>
              <w:numPr>
                <w:ilvl w:val="0"/>
                <w:numId w:val="6"/>
              </w:numPr>
              <w:kinsoku/>
              <w:overflowPunct/>
              <w:bidi w:val="0"/>
              <w:spacing w:beforeAutospacing="0" w:afterAutospacing="0" w:line="240" w:lineRule="auto"/>
              <w:ind w:left="1068" w:leftChars="0" w:hanging="1068"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评标办法；</w:t>
            </w:r>
          </w:p>
          <w:p>
            <w:pPr>
              <w:keepNext w:val="0"/>
              <w:keepLines w:val="0"/>
              <w:pageBreakBefore w:val="0"/>
              <w:numPr>
                <w:ilvl w:val="0"/>
                <w:numId w:val="6"/>
              </w:numPr>
              <w:kinsoku/>
              <w:overflowPunct/>
              <w:bidi w:val="0"/>
              <w:spacing w:beforeAutospacing="0" w:afterAutospacing="0" w:line="240" w:lineRule="auto"/>
              <w:ind w:left="1068" w:leftChars="0" w:hanging="1068"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合同格式；</w:t>
            </w:r>
          </w:p>
          <w:p>
            <w:pPr>
              <w:keepNext w:val="0"/>
              <w:keepLines w:val="0"/>
              <w:pageBreakBefore w:val="0"/>
              <w:numPr>
                <w:ilvl w:val="0"/>
                <w:numId w:val="6"/>
              </w:numPr>
              <w:kinsoku/>
              <w:overflowPunct/>
              <w:bidi w:val="0"/>
              <w:spacing w:beforeAutospacing="0" w:afterAutospacing="0" w:line="240" w:lineRule="auto"/>
              <w:ind w:left="1068" w:leftChars="0" w:hanging="1068"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采购需求；</w:t>
            </w:r>
          </w:p>
          <w:p>
            <w:pPr>
              <w:keepNext w:val="0"/>
              <w:keepLines w:val="0"/>
              <w:pageBreakBefore w:val="0"/>
              <w:numPr>
                <w:ilvl w:val="0"/>
                <w:numId w:val="6"/>
              </w:numPr>
              <w:kinsoku/>
              <w:overflowPunct/>
              <w:bidi w:val="0"/>
              <w:spacing w:beforeAutospacing="0" w:afterAutospacing="0" w:line="240" w:lineRule="auto"/>
              <w:ind w:left="1068" w:leftChars="0" w:hanging="1068"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投标文件格式；</w:t>
            </w:r>
          </w:p>
          <w:p>
            <w:pPr>
              <w:keepNext w:val="0"/>
              <w:keepLines w:val="0"/>
              <w:pageBreakBefore w:val="0"/>
              <w:numPr>
                <w:ilvl w:val="0"/>
                <w:numId w:val="0"/>
              </w:numPr>
              <w:kinsoku/>
              <w:overflowPunct/>
              <w:bidi w:val="0"/>
              <w:spacing w:beforeAutospacing="0" w:afterAutospacing="0" w:line="240" w:lineRule="auto"/>
              <w:ind w:left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其他 投标人须知前附表规定的其他资料。</w:t>
            </w:r>
          </w:p>
          <w:p>
            <w:pPr>
              <w:keepNext w:val="0"/>
              <w:keepLines w:val="0"/>
              <w:pageBreakBefore w:val="0"/>
              <w:numPr>
                <w:ilvl w:val="0"/>
                <w:numId w:val="0"/>
              </w:numPr>
              <w:kinsoku/>
              <w:overflowPunct/>
              <w:bidi w:val="0"/>
              <w:spacing w:beforeAutospacing="0" w:afterAutospacing="0" w:line="240" w:lineRule="auto"/>
              <w:ind w:left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根据本章第1.9款、第2.2款和第2.3款对招标文件所作的澄清、修改，作为补充招标文件，构成招标文件的组成部分。</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b/>
                <w:bCs/>
                <w:sz w:val="24"/>
                <w:szCs w:val="24"/>
              </w:rPr>
              <w:t>2.2</w:t>
            </w:r>
          </w:p>
        </w:tc>
        <w:tc>
          <w:tcPr>
            <w:tcW w:w="7402" w:type="dxa"/>
            <w:gridSpan w:val="2"/>
            <w:vAlign w:val="top"/>
          </w:tcPr>
          <w:p>
            <w:pPr>
              <w:pStyle w:val="5"/>
              <w:keepNext w:val="0"/>
              <w:keepLines w:val="0"/>
              <w:pageBreakBefore w:val="0"/>
              <w:kinsoku/>
              <w:overflowPunct/>
              <w:bidi w:val="0"/>
              <w:spacing w:before="0" w:beforeLines="0" w:beforeAutospacing="0" w:after="0" w:afterLines="0" w:afterAutospacing="0" w:line="240" w:lineRule="auto"/>
              <w:ind w:left="0" w:leftChars="0"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招标文件的澄清</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2.2.1</w:t>
            </w: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人应仔细阅读和检查招标文件的全部内容。如发现缺页或附件不全，应及时向招标人提出，以便补齐。如有疑问，应在投标人须知前附表规定的时间前以书面形式将提出的问题送达招标人，要求招标人对招标文件予以澄清。</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2.2.2</w:t>
            </w: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招标文件的澄清以书面形式发给所有购买招标文件的投标人，但不指明澄清问题的来源。澄清发出的时间距本招标文件规定的投标截止时间不足15日的，并且澄清内容可能影响投标文件编制的，将相应延长投标截止时间。</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2.2.3</w:t>
            </w: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投标人在收到澄清后，应及时向招标代理机构办理签收手续或以书面方式确认其收到；否则，投标人将被视为已理解并接受招标文件及补充招标文件的所有内容。</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2.2.4</w:t>
            </w: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除非招标人认为确有必要答复，否则，招标人有权拒绝回复投标人在投标人须知前附表规定的时间后的任何澄清要求。</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2.3</w:t>
            </w:r>
          </w:p>
        </w:tc>
        <w:tc>
          <w:tcPr>
            <w:tcW w:w="7402" w:type="dxa"/>
            <w:gridSpan w:val="2"/>
            <w:vAlign w:val="top"/>
          </w:tcPr>
          <w:p>
            <w:pPr>
              <w:pStyle w:val="5"/>
              <w:keepNext w:val="0"/>
              <w:keepLines w:val="0"/>
              <w:pageBreakBefore w:val="0"/>
              <w:kinsoku/>
              <w:overflowPunct/>
              <w:bidi w:val="0"/>
              <w:spacing w:before="0" w:beforeLines="0" w:beforeAutospacing="0" w:after="0" w:afterLines="0" w:afterAutospacing="0" w:line="240" w:lineRule="auto"/>
              <w:ind w:left="0" w:leftChars="0" w:firstLine="0" w:firstLineChars="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b/>
                <w:bCs/>
                <w:sz w:val="24"/>
                <w:szCs w:val="24"/>
              </w:rPr>
              <w:t>招标文件的修改</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2.3.1</w:t>
            </w: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招标人可以书面形式修改招标文件，并通知所有已</w:t>
            </w:r>
            <w:bookmarkStart w:id="97" w:name="_Toc369531522"/>
            <w:bookmarkStart w:id="98" w:name="_Toc26878"/>
            <w:bookmarkStart w:id="99" w:name="_Toc352691480"/>
            <w:r>
              <w:rPr>
                <w:rFonts w:hint="eastAsia" w:asciiTheme="minorEastAsia" w:hAnsiTheme="minorEastAsia" w:eastAsiaTheme="minorEastAsia" w:cstheme="minorEastAsia"/>
                <w:sz w:val="24"/>
                <w:szCs w:val="24"/>
              </w:rPr>
              <w:t>购买招标文件</w:t>
            </w:r>
            <w:bookmarkEnd w:id="97"/>
            <w:bookmarkEnd w:id="98"/>
            <w:bookmarkEnd w:id="99"/>
            <w:r>
              <w:rPr>
                <w:rFonts w:hint="eastAsia" w:asciiTheme="minorEastAsia" w:hAnsiTheme="minorEastAsia" w:eastAsiaTheme="minorEastAsia" w:cstheme="minorEastAsia"/>
                <w:sz w:val="24"/>
                <w:szCs w:val="24"/>
              </w:rPr>
              <w:t>的投标人。修改招标文件的时间距本招标文件规定的投标截止时间不足15日的，并且修改内容可</w:t>
            </w:r>
            <w:bookmarkStart w:id="100" w:name="_Toc144974505"/>
            <w:bookmarkStart w:id="101" w:name="_Toc300834957"/>
            <w:bookmarkStart w:id="102" w:name="_Toc352691481"/>
            <w:bookmarkStart w:id="103" w:name="_Toc152042313"/>
            <w:bookmarkStart w:id="104" w:name="_Toc361508592"/>
            <w:bookmarkStart w:id="105" w:name="_Toc8349"/>
            <w:bookmarkStart w:id="106" w:name="_Toc247513960"/>
            <w:bookmarkStart w:id="107" w:name="_Toc247527561"/>
            <w:bookmarkStart w:id="108" w:name="_Toc369531523"/>
            <w:bookmarkStart w:id="109" w:name="_Toc152045537"/>
            <w:bookmarkStart w:id="110" w:name="_Toc384308217"/>
            <w:r>
              <w:rPr>
                <w:rFonts w:hint="eastAsia" w:asciiTheme="minorEastAsia" w:hAnsiTheme="minorEastAsia" w:eastAsiaTheme="minorEastAsia" w:cstheme="minorEastAsia"/>
                <w:sz w:val="24"/>
                <w:szCs w:val="24"/>
              </w:rPr>
              <w:t>能影响投标文</w:t>
            </w:r>
            <w:bookmarkEnd w:id="100"/>
            <w:r>
              <w:rPr>
                <w:rFonts w:hint="eastAsia" w:asciiTheme="minorEastAsia" w:hAnsiTheme="minorEastAsia" w:eastAsiaTheme="minorEastAsia" w:cstheme="minorEastAsia"/>
                <w:sz w:val="24"/>
                <w:szCs w:val="24"/>
              </w:rPr>
              <w:t>件编</w:t>
            </w:r>
            <w:bookmarkEnd w:id="101"/>
            <w:bookmarkEnd w:id="102"/>
            <w:bookmarkEnd w:id="103"/>
            <w:bookmarkEnd w:id="104"/>
            <w:bookmarkEnd w:id="105"/>
            <w:bookmarkEnd w:id="106"/>
            <w:bookmarkEnd w:id="107"/>
            <w:bookmarkEnd w:id="108"/>
            <w:bookmarkEnd w:id="109"/>
            <w:bookmarkEnd w:id="110"/>
            <w:r>
              <w:rPr>
                <w:rFonts w:hint="eastAsia" w:asciiTheme="minorEastAsia" w:hAnsiTheme="minorEastAsia" w:eastAsiaTheme="minorEastAsia" w:cstheme="minorEastAsia"/>
                <w:sz w:val="24"/>
                <w:szCs w:val="24"/>
              </w:rPr>
              <w:t>制的，将相应延长投标截止时间</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2.3.2</w:t>
            </w: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sz w:val="24"/>
                <w:szCs w:val="24"/>
              </w:rPr>
              <w:t>投标人收到修改内容</w:t>
            </w:r>
            <w:bookmarkStart w:id="111" w:name="_Toc144974506"/>
            <w:bookmarkStart w:id="112" w:name="_Toc384308218"/>
            <w:bookmarkStart w:id="113" w:name="_Toc247513961"/>
            <w:bookmarkStart w:id="114" w:name="_Toc300834958"/>
            <w:bookmarkStart w:id="115" w:name="_Toc24632"/>
            <w:bookmarkStart w:id="116" w:name="_Toc152042314"/>
            <w:bookmarkStart w:id="117" w:name="_Toc352691482"/>
            <w:bookmarkStart w:id="118" w:name="_Toc361508593"/>
            <w:bookmarkStart w:id="119" w:name="_Toc247527562"/>
            <w:bookmarkStart w:id="120" w:name="_Toc369531524"/>
            <w:bookmarkStart w:id="121" w:name="_Toc152045538"/>
            <w:r>
              <w:rPr>
                <w:rFonts w:hint="eastAsia" w:asciiTheme="minorEastAsia" w:hAnsiTheme="minorEastAsia" w:eastAsiaTheme="minorEastAsia" w:cstheme="minorEastAsia"/>
                <w:sz w:val="24"/>
                <w:szCs w:val="24"/>
              </w:rPr>
              <w:t>后</w:t>
            </w:r>
            <w:bookmarkEnd w:id="111"/>
            <w:bookmarkEnd w:id="112"/>
            <w:bookmarkEnd w:id="113"/>
            <w:bookmarkEnd w:id="114"/>
            <w:bookmarkEnd w:id="115"/>
            <w:bookmarkEnd w:id="116"/>
            <w:bookmarkEnd w:id="117"/>
            <w:bookmarkEnd w:id="118"/>
            <w:bookmarkEnd w:id="119"/>
            <w:bookmarkEnd w:id="120"/>
            <w:bookmarkEnd w:id="121"/>
            <w:r>
              <w:rPr>
                <w:rFonts w:hint="eastAsia" w:asciiTheme="minorEastAsia" w:hAnsiTheme="minorEastAsia" w:eastAsiaTheme="minorEastAsia" w:cstheme="minorEastAsia"/>
                <w:sz w:val="24"/>
                <w:szCs w:val="24"/>
              </w:rPr>
              <w:t>，应及时向招标代理机构办理签收手续或以书面方式确认其收到；否则，投标人将被视为已理解并接受招标文件及补充招标文件的所有内容。</w:t>
            </w:r>
          </w:p>
        </w:tc>
      </w:tr>
      <w:tr>
        <w:tblPrEx>
          <w:tblCellMar>
            <w:top w:w="0" w:type="dxa"/>
            <w:left w:w="108" w:type="dxa"/>
            <w:bottom w:w="0" w:type="dxa"/>
            <w:right w:w="108" w:type="dxa"/>
          </w:tblCellMar>
        </w:tblPrEx>
        <w:tc>
          <w:tcPr>
            <w:tcW w:w="8460" w:type="dxa"/>
            <w:gridSpan w:val="3"/>
            <w:vAlign w:val="top"/>
          </w:tcPr>
          <w:p>
            <w:pPr>
              <w:spacing w:line="240" w:lineRule="auto"/>
              <w:outlineLvl w:val="1"/>
              <w:rPr>
                <w:rFonts w:hint="eastAsia" w:asciiTheme="minorEastAsia" w:hAnsiTheme="minorEastAsia" w:eastAsiaTheme="minorEastAsia" w:cstheme="minorEastAsia"/>
                <w:b/>
                <w:bCs/>
                <w:sz w:val="24"/>
                <w:szCs w:val="24"/>
              </w:rPr>
            </w:pPr>
            <w:bookmarkStart w:id="122" w:name="_Toc22795"/>
            <w:r>
              <w:rPr>
                <w:rFonts w:hint="eastAsia" w:asciiTheme="minorEastAsia" w:hAnsiTheme="minorEastAsia" w:eastAsiaTheme="minorEastAsia" w:cstheme="minorEastAsia"/>
                <w:b/>
                <w:bCs/>
                <w:sz w:val="24"/>
                <w:szCs w:val="24"/>
              </w:rPr>
              <w:t>3.</w:t>
            </w:r>
            <w:r>
              <w:rPr>
                <w:rFonts w:hint="eastAsia" w:asciiTheme="minorEastAsia" w:hAnsiTheme="minorEastAsia" w:eastAsiaTheme="minorEastAsia" w:cstheme="minorEastAsia"/>
                <w:b/>
                <w:bCs/>
                <w:sz w:val="24"/>
                <w:szCs w:val="24"/>
                <w:lang w:val="en-US" w:eastAsia="zh-CN"/>
              </w:rPr>
              <w:t xml:space="preserve"> </w:t>
            </w:r>
            <w:r>
              <w:rPr>
                <w:rFonts w:hint="eastAsia" w:asciiTheme="minorEastAsia" w:hAnsiTheme="minorEastAsia" w:eastAsiaTheme="minorEastAsia" w:cstheme="minorEastAsia"/>
                <w:b/>
                <w:bCs/>
                <w:sz w:val="24"/>
                <w:szCs w:val="24"/>
              </w:rPr>
              <w:t>投标文件</w:t>
            </w:r>
            <w:bookmarkEnd w:id="122"/>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3.1</w:t>
            </w:r>
          </w:p>
        </w:tc>
        <w:tc>
          <w:tcPr>
            <w:tcW w:w="7245" w:type="dxa"/>
            <w:vAlign w:val="top"/>
          </w:tcPr>
          <w:p>
            <w:pPr>
              <w:pStyle w:val="5"/>
              <w:keepNext w:val="0"/>
              <w:keepLines w:val="0"/>
              <w:pageBreakBefore w:val="0"/>
              <w:kinsoku/>
              <w:overflowPunct/>
              <w:bidi w:val="0"/>
              <w:spacing w:before="0" w:beforeLines="0" w:beforeAutospacing="0" w:after="0" w:afterLines="0" w:afterAutospacing="0" w:line="240" w:lineRule="auto"/>
              <w:ind w:left="0" w:leftChars="0"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投标文件的组成</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3.1.1</w:t>
            </w:r>
          </w:p>
        </w:tc>
        <w:tc>
          <w:tcPr>
            <w:tcW w:w="7245" w:type="dxa"/>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投标文件应包括下列内容：</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val="0"/>
                <w:bCs/>
                <w:sz w:val="24"/>
                <w:szCs w:val="24"/>
              </w:rPr>
              <w:t>3.1.1.1</w:t>
            </w:r>
          </w:p>
        </w:tc>
        <w:tc>
          <w:tcPr>
            <w:tcW w:w="7245" w:type="dxa"/>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sz w:val="24"/>
                <w:szCs w:val="24"/>
              </w:rPr>
              <w:t>商务部分：</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p>
        </w:tc>
        <w:tc>
          <w:tcPr>
            <w:tcW w:w="7245" w:type="dxa"/>
            <w:vAlign w:val="top"/>
          </w:tcPr>
          <w:p>
            <w:pPr>
              <w:keepNext w:val="0"/>
              <w:keepLines w:val="0"/>
              <w:pageBreakBefore w:val="0"/>
              <w:numPr>
                <w:ilvl w:val="0"/>
                <w:numId w:val="7"/>
              </w:numPr>
              <w:kinsoku/>
              <w:overflowPunct/>
              <w:bidi w:val="0"/>
              <w:spacing w:beforeAutospacing="0" w:afterAutospacing="0" w:line="240" w:lineRule="auto"/>
              <w:ind w:left="0" w:leftChars="0" w:firstLine="0" w:firstLineChars="0"/>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投标函；</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p>
        </w:tc>
        <w:tc>
          <w:tcPr>
            <w:tcW w:w="7245" w:type="dxa"/>
            <w:vAlign w:val="top"/>
          </w:tcPr>
          <w:p>
            <w:pPr>
              <w:keepNext w:val="0"/>
              <w:keepLines w:val="0"/>
              <w:pageBreakBefore w:val="0"/>
              <w:numPr>
                <w:ilvl w:val="0"/>
                <w:numId w:val="7"/>
              </w:numPr>
              <w:kinsoku/>
              <w:overflowPunct/>
              <w:bidi w:val="0"/>
              <w:spacing w:beforeAutospacing="0" w:afterAutospacing="0" w:line="240" w:lineRule="auto"/>
              <w:ind w:left="0" w:leftChars="0" w:firstLine="0" w:firstLineChars="0"/>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投标保证金；</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p>
        </w:tc>
        <w:tc>
          <w:tcPr>
            <w:tcW w:w="7245" w:type="dxa"/>
            <w:vAlign w:val="top"/>
          </w:tcPr>
          <w:p>
            <w:pPr>
              <w:keepNext w:val="0"/>
              <w:keepLines w:val="0"/>
              <w:pageBreakBefore w:val="0"/>
              <w:numPr>
                <w:ilvl w:val="0"/>
                <w:numId w:val="7"/>
              </w:numPr>
              <w:kinsoku/>
              <w:overflowPunct/>
              <w:bidi w:val="0"/>
              <w:spacing w:beforeAutospacing="0" w:afterAutospacing="0" w:line="240" w:lineRule="auto"/>
              <w:ind w:left="0" w:leftChars="0" w:firstLine="0" w:firstLineChars="0"/>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法定代表人（单位负责人）证明</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p>
        </w:tc>
        <w:tc>
          <w:tcPr>
            <w:tcW w:w="7245" w:type="dxa"/>
            <w:vAlign w:val="top"/>
          </w:tcPr>
          <w:p>
            <w:pPr>
              <w:keepNext w:val="0"/>
              <w:keepLines w:val="0"/>
              <w:pageBreakBefore w:val="0"/>
              <w:numPr>
                <w:ilvl w:val="0"/>
                <w:numId w:val="7"/>
              </w:numPr>
              <w:kinsoku/>
              <w:overflowPunct/>
              <w:bidi w:val="0"/>
              <w:spacing w:beforeAutospacing="0" w:afterAutospacing="0" w:line="240" w:lineRule="auto"/>
              <w:ind w:left="0" w:leftChars="0" w:firstLine="0" w:firstLineChars="0"/>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授权委托书；</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p>
        </w:tc>
        <w:tc>
          <w:tcPr>
            <w:tcW w:w="7245" w:type="dxa"/>
            <w:vAlign w:val="top"/>
          </w:tcPr>
          <w:p>
            <w:pPr>
              <w:keepNext w:val="0"/>
              <w:keepLines w:val="0"/>
              <w:pageBreakBefore w:val="0"/>
              <w:numPr>
                <w:ilvl w:val="0"/>
                <w:numId w:val="7"/>
              </w:numPr>
              <w:kinsoku/>
              <w:overflowPunct/>
              <w:bidi w:val="0"/>
              <w:spacing w:beforeAutospacing="0" w:afterAutospacing="0" w:line="240" w:lineRule="auto"/>
              <w:ind w:left="0" w:leftChars="0" w:firstLine="0" w:firstLineChars="0"/>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联合体协议书（联合体投标时适用）；</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b/>
                <w:sz w:val="24"/>
                <w:szCs w:val="24"/>
              </w:rPr>
            </w:pPr>
          </w:p>
        </w:tc>
        <w:tc>
          <w:tcPr>
            <w:tcW w:w="7245" w:type="dxa"/>
            <w:vAlign w:val="top"/>
          </w:tcPr>
          <w:p>
            <w:pPr>
              <w:keepNext w:val="0"/>
              <w:keepLines w:val="0"/>
              <w:pageBreakBefore w:val="0"/>
              <w:numPr>
                <w:ilvl w:val="0"/>
                <w:numId w:val="7"/>
              </w:numPr>
              <w:kinsoku/>
              <w:overflowPunct/>
              <w:bidi w:val="0"/>
              <w:spacing w:beforeAutospacing="0" w:afterAutospacing="0" w:line="240" w:lineRule="auto"/>
              <w:ind w:left="0" w:leftChars="0" w:firstLine="0" w:firstLineChars="0"/>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开标一览表</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p>
        </w:tc>
        <w:tc>
          <w:tcPr>
            <w:tcW w:w="7245" w:type="dxa"/>
            <w:vAlign w:val="top"/>
          </w:tcPr>
          <w:p>
            <w:pPr>
              <w:keepNext w:val="0"/>
              <w:keepLines w:val="0"/>
              <w:pageBreakBefore w:val="0"/>
              <w:numPr>
                <w:ilvl w:val="0"/>
                <w:numId w:val="7"/>
              </w:numPr>
              <w:kinsoku/>
              <w:overflowPunct/>
              <w:bidi w:val="0"/>
              <w:spacing w:beforeAutospacing="0" w:afterAutospacing="0" w:line="240" w:lineRule="auto"/>
              <w:ind w:left="0" w:leftChars="0" w:firstLine="0" w:firstLineChars="0"/>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分项报价表；</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p>
        </w:tc>
        <w:tc>
          <w:tcPr>
            <w:tcW w:w="7245" w:type="dxa"/>
            <w:vAlign w:val="top"/>
          </w:tcPr>
          <w:p>
            <w:pPr>
              <w:keepNext w:val="0"/>
              <w:keepLines w:val="0"/>
              <w:pageBreakBefore w:val="0"/>
              <w:numPr>
                <w:ilvl w:val="0"/>
                <w:numId w:val="7"/>
              </w:numPr>
              <w:kinsoku/>
              <w:overflowPunct/>
              <w:bidi w:val="0"/>
              <w:spacing w:beforeAutospacing="0" w:afterAutospacing="0" w:line="240" w:lineRule="auto"/>
              <w:ind w:left="0" w:leftChars="0" w:firstLine="0" w:firstLineChars="0"/>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商务偏差表；</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p>
        </w:tc>
        <w:tc>
          <w:tcPr>
            <w:tcW w:w="7245" w:type="dxa"/>
            <w:vAlign w:val="top"/>
          </w:tcPr>
          <w:p>
            <w:pPr>
              <w:keepNext w:val="0"/>
              <w:keepLines w:val="0"/>
              <w:pageBreakBefore w:val="0"/>
              <w:numPr>
                <w:ilvl w:val="0"/>
                <w:numId w:val="7"/>
              </w:numPr>
              <w:kinsoku/>
              <w:overflowPunct/>
              <w:bidi w:val="0"/>
              <w:spacing w:beforeAutospacing="0" w:afterAutospacing="0" w:line="240" w:lineRule="auto"/>
              <w:ind w:left="0" w:leftChars="0" w:firstLine="0" w:firstLineChars="0"/>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资格和履约能力证明资料；</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b/>
                <w:sz w:val="24"/>
                <w:szCs w:val="24"/>
              </w:rPr>
            </w:pPr>
          </w:p>
        </w:tc>
        <w:tc>
          <w:tcPr>
            <w:tcW w:w="7245" w:type="dxa"/>
            <w:vAlign w:val="top"/>
          </w:tcPr>
          <w:p>
            <w:pPr>
              <w:keepNext w:val="0"/>
              <w:keepLines w:val="0"/>
              <w:pageBreakBefore w:val="0"/>
              <w:numPr>
                <w:ilvl w:val="0"/>
                <w:numId w:val="7"/>
              </w:numPr>
              <w:kinsoku/>
              <w:overflowPunct/>
              <w:bidi w:val="0"/>
              <w:spacing w:beforeAutospacing="0" w:afterAutospacing="0" w:line="240" w:lineRule="auto"/>
              <w:ind w:left="0" w:leftChars="0" w:firstLine="0" w:firstLineChars="0"/>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投标人须知前附表规定的构成投标文件商务部分的其他资料。</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val="0"/>
                <w:bCs/>
                <w:sz w:val="24"/>
                <w:szCs w:val="24"/>
              </w:rPr>
              <w:t>3.1.1.2</w:t>
            </w:r>
          </w:p>
        </w:tc>
        <w:tc>
          <w:tcPr>
            <w:tcW w:w="7245" w:type="dxa"/>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技术部分：</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p>
        </w:tc>
        <w:tc>
          <w:tcPr>
            <w:tcW w:w="7245" w:type="dxa"/>
            <w:vAlign w:val="top"/>
          </w:tcPr>
          <w:p>
            <w:pPr>
              <w:keepNext w:val="0"/>
              <w:keepLines w:val="0"/>
              <w:pageBreakBefore w:val="0"/>
              <w:numPr>
                <w:ilvl w:val="0"/>
                <w:numId w:val="8"/>
              </w:numPr>
              <w:kinsoku/>
              <w:overflowPunct/>
              <w:bidi w:val="0"/>
              <w:spacing w:beforeAutospacing="0" w:afterAutospacing="0" w:line="240" w:lineRule="auto"/>
              <w:ind w:left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技术偏差表</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p>
        </w:tc>
        <w:tc>
          <w:tcPr>
            <w:tcW w:w="7245" w:type="dxa"/>
            <w:vAlign w:val="top"/>
          </w:tcPr>
          <w:p>
            <w:pPr>
              <w:keepNext w:val="0"/>
              <w:keepLines w:val="0"/>
              <w:pageBreakBefore w:val="0"/>
              <w:numPr>
                <w:ilvl w:val="0"/>
                <w:numId w:val="8"/>
              </w:numPr>
              <w:kinsoku/>
              <w:overflowPunct/>
              <w:bidi w:val="0"/>
              <w:spacing w:beforeAutospacing="0" w:afterAutospacing="0" w:line="240" w:lineRule="auto"/>
              <w:ind w:left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维保方案</w:t>
            </w:r>
            <w:r>
              <w:rPr>
                <w:rFonts w:hint="eastAsia" w:asciiTheme="minorEastAsia" w:hAnsiTheme="minorEastAsia" w:eastAsiaTheme="minorEastAsia" w:cstheme="minorEastAsia"/>
                <w:sz w:val="24"/>
                <w:szCs w:val="24"/>
              </w:rPr>
              <w:t>；</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p>
        </w:tc>
        <w:tc>
          <w:tcPr>
            <w:tcW w:w="7245" w:type="dxa"/>
            <w:vAlign w:val="top"/>
          </w:tcPr>
          <w:p>
            <w:pPr>
              <w:keepNext w:val="0"/>
              <w:keepLines w:val="0"/>
              <w:pageBreakBefore w:val="0"/>
              <w:numPr>
                <w:ilvl w:val="0"/>
                <w:numId w:val="8"/>
              </w:numPr>
              <w:kinsoku/>
              <w:overflowPunct/>
              <w:bidi w:val="0"/>
              <w:spacing w:beforeAutospacing="0" w:afterAutospacing="0" w:line="240" w:lineRule="auto"/>
              <w:ind w:left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维保服务人员情况</w:t>
            </w:r>
            <w:r>
              <w:rPr>
                <w:rFonts w:hint="eastAsia" w:asciiTheme="minorEastAsia" w:hAnsiTheme="minorEastAsia" w:eastAsiaTheme="minorEastAsia" w:cstheme="minorEastAsia"/>
                <w:sz w:val="24"/>
                <w:szCs w:val="24"/>
              </w:rPr>
              <w:t>；</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p>
        </w:tc>
        <w:tc>
          <w:tcPr>
            <w:tcW w:w="7245" w:type="dxa"/>
            <w:vAlign w:val="top"/>
          </w:tcPr>
          <w:p>
            <w:pPr>
              <w:keepNext w:val="0"/>
              <w:keepLines w:val="0"/>
              <w:pageBreakBefore w:val="0"/>
              <w:numPr>
                <w:ilvl w:val="0"/>
                <w:numId w:val="8"/>
              </w:numPr>
              <w:kinsoku/>
              <w:overflowPunct/>
              <w:bidi w:val="0"/>
              <w:spacing w:beforeAutospacing="0" w:afterAutospacing="0" w:line="240" w:lineRule="auto"/>
              <w:ind w:left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设备/器械售后服务承诺书；</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p>
        </w:tc>
        <w:tc>
          <w:tcPr>
            <w:tcW w:w="7245" w:type="dxa"/>
            <w:vAlign w:val="top"/>
          </w:tcPr>
          <w:p>
            <w:pPr>
              <w:keepNext w:val="0"/>
              <w:keepLines w:val="0"/>
              <w:pageBreakBefore w:val="0"/>
              <w:numPr>
                <w:ilvl w:val="0"/>
                <w:numId w:val="8"/>
              </w:numPr>
              <w:kinsoku/>
              <w:overflowPunct/>
              <w:bidi w:val="0"/>
              <w:spacing w:beforeAutospacing="0" w:afterAutospacing="0" w:line="240" w:lineRule="auto"/>
              <w:ind w:left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零配件供应能力</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p>
        </w:tc>
        <w:tc>
          <w:tcPr>
            <w:tcW w:w="7245" w:type="dxa"/>
            <w:vAlign w:val="top"/>
          </w:tcPr>
          <w:p>
            <w:pPr>
              <w:keepNext w:val="0"/>
              <w:keepLines w:val="0"/>
              <w:pageBreakBefore w:val="0"/>
              <w:numPr>
                <w:ilvl w:val="0"/>
                <w:numId w:val="8"/>
              </w:numPr>
              <w:kinsoku/>
              <w:overflowPunct/>
              <w:bidi w:val="0"/>
              <w:spacing w:beforeAutospacing="0" w:afterAutospacing="0" w:line="240" w:lineRule="auto"/>
              <w:ind w:left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投标人须知前附表规定的构成投标文件技术部分的其他资料。</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3.1.1.3</w:t>
            </w:r>
          </w:p>
        </w:tc>
        <w:tc>
          <w:tcPr>
            <w:tcW w:w="7245" w:type="dxa"/>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样品：</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p>
        </w:tc>
        <w:tc>
          <w:tcPr>
            <w:tcW w:w="7245" w:type="dxa"/>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投标人须知前附表要求投标人提供样品的，样品制作的标准和要求见第</w:t>
            </w:r>
            <w:r>
              <w:rPr>
                <w:rFonts w:hint="eastAsia" w:asciiTheme="minorEastAsia" w:hAnsiTheme="minorEastAsia" w:eastAsiaTheme="minorEastAsia" w:cstheme="minorEastAsia"/>
                <w:sz w:val="24"/>
                <w:szCs w:val="24"/>
                <w:lang w:val="en-US" w:eastAsia="zh-CN"/>
              </w:rPr>
              <w:t>五</w:t>
            </w:r>
            <w:r>
              <w:rPr>
                <w:rFonts w:hint="eastAsia" w:asciiTheme="minorEastAsia" w:hAnsiTheme="minorEastAsia" w:eastAsiaTheme="minorEastAsia" w:cstheme="minorEastAsia"/>
                <w:sz w:val="24"/>
                <w:szCs w:val="24"/>
              </w:rPr>
              <w:t>章《采购需求》、样品的评审方法以及评审标准见第三章《评标办法》。需要随样品提交检测报告的，检测机构的要求、检测内容等见本须知前附表。</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p>
        </w:tc>
        <w:tc>
          <w:tcPr>
            <w:tcW w:w="7245" w:type="dxa"/>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采购活动结束后，对于未中标人提供的样品，招标人将及时退还或者经未中标人同意后自行处理；对于中标人提供的样品，应当按照招标文件的规定进行保管、封存，并作为履约验收的参考。</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3.1.2</w:t>
            </w:r>
          </w:p>
        </w:tc>
        <w:tc>
          <w:tcPr>
            <w:tcW w:w="7245" w:type="dxa"/>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投标人须知前附表规定不接受联合体投标的，或投标人没有组成联合体的，投标文件不包括本章第3.1.1款中所指的联合体协议书。</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3.1.3</w:t>
            </w:r>
          </w:p>
        </w:tc>
        <w:tc>
          <w:tcPr>
            <w:tcW w:w="7245" w:type="dxa"/>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投标人须知前附表未要求提交投标保证金的，投标文件不包括本章第3.1.1款中所指的投标保证金。</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3.2</w:t>
            </w:r>
          </w:p>
        </w:tc>
        <w:tc>
          <w:tcPr>
            <w:tcW w:w="7245" w:type="dxa"/>
            <w:vAlign w:val="top"/>
          </w:tcPr>
          <w:p>
            <w:pPr>
              <w:pStyle w:val="5"/>
              <w:keepNext w:val="0"/>
              <w:keepLines w:val="0"/>
              <w:pageBreakBefore w:val="0"/>
              <w:kinsoku/>
              <w:overflowPunct/>
              <w:bidi w:val="0"/>
              <w:spacing w:before="0" w:beforeLines="0" w:beforeAutospacing="0" w:after="0" w:afterLines="0" w:afterAutospacing="0" w:line="240" w:lineRule="auto"/>
              <w:ind w:left="0" w:leftChars="0"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 xml:space="preserve">投标报价 </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3.2.1</w:t>
            </w:r>
          </w:p>
        </w:tc>
        <w:tc>
          <w:tcPr>
            <w:tcW w:w="7245" w:type="dxa"/>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color w:val="auto"/>
                <w:sz w:val="24"/>
                <w:szCs w:val="24"/>
              </w:rPr>
              <w:t>投标人应充分了解本项目的总体情况以及考虑影响投标报价的各项要素后进行报价。</w:t>
            </w:r>
            <w:r>
              <w:rPr>
                <w:rFonts w:hint="eastAsia" w:asciiTheme="minorEastAsia" w:hAnsiTheme="minorEastAsia" w:eastAsiaTheme="minorEastAsia" w:cstheme="minorEastAsia"/>
                <w:b w:val="0"/>
                <w:bCs/>
                <w:color w:val="auto"/>
                <w:spacing w:val="-4"/>
                <w:sz w:val="24"/>
                <w:szCs w:val="24"/>
              </w:rPr>
              <w:t>投标报价不得有缺漏项，且应包括国家规定的增值税等各项税金</w:t>
            </w:r>
            <w:r>
              <w:rPr>
                <w:rFonts w:hint="eastAsia" w:asciiTheme="minorEastAsia" w:hAnsiTheme="minorEastAsia" w:eastAsiaTheme="minorEastAsia" w:cstheme="minorEastAsia"/>
                <w:b w:val="0"/>
                <w:bCs/>
                <w:color w:val="auto"/>
                <w:sz w:val="24"/>
                <w:szCs w:val="24"/>
              </w:rPr>
              <w:t>。</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3.2.2</w:t>
            </w:r>
          </w:p>
        </w:tc>
        <w:tc>
          <w:tcPr>
            <w:tcW w:w="7245" w:type="dxa"/>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投标人应按第六章“投标文件格式”填写投标函、开标一览表及分项报价表等。</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3.2.3</w:t>
            </w:r>
          </w:p>
        </w:tc>
        <w:tc>
          <w:tcPr>
            <w:tcW w:w="7245" w:type="dxa"/>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投标人在投标截止时间前修改投标函中的投标报价总额，应同时修</w:t>
            </w:r>
            <w:bookmarkStart w:id="123" w:name="_Toc247513966"/>
            <w:bookmarkStart w:id="124" w:name="_Toc247527567"/>
            <w:bookmarkStart w:id="125" w:name="_Toc152045542"/>
            <w:bookmarkStart w:id="126" w:name="_Toc384308223"/>
            <w:bookmarkStart w:id="127" w:name="_Toc352691486"/>
            <w:bookmarkStart w:id="128" w:name="_Toc361508598"/>
            <w:bookmarkStart w:id="129" w:name="_Toc144974510"/>
            <w:bookmarkStart w:id="130" w:name="_Toc369531529"/>
            <w:bookmarkStart w:id="131" w:name="_Toc25772"/>
            <w:bookmarkStart w:id="132" w:name="_Toc300834963"/>
            <w:bookmarkStart w:id="133" w:name="_Toc152042318"/>
            <w:r>
              <w:rPr>
                <w:rFonts w:hint="eastAsia" w:asciiTheme="minorEastAsia" w:hAnsiTheme="minorEastAsia" w:eastAsiaTheme="minorEastAsia" w:cstheme="minorEastAsia"/>
                <w:sz w:val="24"/>
                <w:szCs w:val="24"/>
              </w:rPr>
              <w:t>改投标文件“</w:t>
            </w:r>
            <w:bookmarkEnd w:id="123"/>
            <w:bookmarkEnd w:id="124"/>
            <w:bookmarkEnd w:id="125"/>
            <w:bookmarkEnd w:id="126"/>
            <w:bookmarkEnd w:id="127"/>
            <w:bookmarkEnd w:id="128"/>
            <w:bookmarkEnd w:id="129"/>
            <w:bookmarkEnd w:id="130"/>
            <w:bookmarkEnd w:id="131"/>
            <w:bookmarkEnd w:id="132"/>
            <w:bookmarkEnd w:id="133"/>
            <w:bookmarkStart w:id="134" w:name="_Toc361508599"/>
            <w:bookmarkStart w:id="135" w:name="_Toc15242"/>
            <w:bookmarkStart w:id="136" w:name="_Toc352691487"/>
            <w:bookmarkStart w:id="137" w:name="_Toc247513967"/>
            <w:bookmarkStart w:id="138" w:name="_Toc369531530"/>
            <w:bookmarkStart w:id="139" w:name="_Toc144974511"/>
            <w:bookmarkStart w:id="140" w:name="_Toc152045543"/>
            <w:bookmarkStart w:id="141" w:name="_Toc384308224"/>
            <w:bookmarkStart w:id="142" w:name="_Toc247527568"/>
            <w:bookmarkStart w:id="143" w:name="_Toc152042319"/>
            <w:bookmarkStart w:id="144" w:name="_Toc300834964"/>
            <w:r>
              <w:rPr>
                <w:rFonts w:hint="eastAsia" w:asciiTheme="minorEastAsia" w:hAnsiTheme="minorEastAsia" w:eastAsiaTheme="minorEastAsia" w:cstheme="minorEastAsia"/>
                <w:sz w:val="24"/>
                <w:szCs w:val="24"/>
              </w:rPr>
              <w:t>分项报价表”中的相应报价。此修</w:t>
            </w:r>
            <w:bookmarkEnd w:id="134"/>
            <w:bookmarkEnd w:id="135"/>
            <w:bookmarkEnd w:id="136"/>
            <w:bookmarkEnd w:id="137"/>
            <w:bookmarkEnd w:id="138"/>
            <w:bookmarkEnd w:id="139"/>
            <w:bookmarkEnd w:id="140"/>
            <w:bookmarkEnd w:id="141"/>
            <w:bookmarkEnd w:id="142"/>
            <w:bookmarkEnd w:id="143"/>
            <w:bookmarkEnd w:id="144"/>
            <w:r>
              <w:rPr>
                <w:rFonts w:hint="eastAsia" w:asciiTheme="minorEastAsia" w:hAnsiTheme="minorEastAsia" w:eastAsiaTheme="minorEastAsia" w:cstheme="minorEastAsia"/>
                <w:sz w:val="24"/>
                <w:szCs w:val="24"/>
              </w:rPr>
              <w:t>改须符合本章第4.1款的有关要求。</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3.2.4</w:t>
            </w:r>
          </w:p>
        </w:tc>
        <w:tc>
          <w:tcPr>
            <w:tcW w:w="7245" w:type="dxa"/>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若投标人的开标一览表报价与投标函报价不一致，开标时以其开标一览表报价为准。</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3.2.5</w:t>
            </w:r>
          </w:p>
        </w:tc>
        <w:tc>
          <w:tcPr>
            <w:tcW w:w="7245" w:type="dxa"/>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投标报价为各分项报价金额之和，投标报价与分项报价的合价不一致的，以分项报价的合价为准；如分项报价中存在缺漏项，则视为缺漏项价格已包含在其他分项报价之中，并在评审时作不利于该评标人的处理。</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3.2.6</w:t>
            </w:r>
          </w:p>
        </w:tc>
        <w:tc>
          <w:tcPr>
            <w:tcW w:w="7245" w:type="dxa"/>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招标人设有最高投标限价的，投标人的投标报价不得超过最高投标限价，最高投标限价在投标人须知前附表中载明。</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3.2.7</w:t>
            </w:r>
          </w:p>
        </w:tc>
        <w:tc>
          <w:tcPr>
            <w:tcW w:w="7245" w:type="dxa"/>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各项投标价格均以人民币报价。</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3.2.8</w:t>
            </w:r>
          </w:p>
        </w:tc>
        <w:tc>
          <w:tcPr>
            <w:tcW w:w="7245" w:type="dxa"/>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rPr>
              <w:t>汇率风险全部由投标人承担。</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3.2.</w:t>
            </w:r>
            <w:r>
              <w:rPr>
                <w:rFonts w:hint="eastAsia" w:asciiTheme="minorEastAsia" w:hAnsiTheme="minorEastAsia" w:eastAsiaTheme="minorEastAsia" w:cstheme="minorEastAsia"/>
                <w:sz w:val="24"/>
                <w:szCs w:val="24"/>
                <w:lang w:val="en-US" w:eastAsia="zh-CN"/>
              </w:rPr>
              <w:t>9</w:t>
            </w:r>
          </w:p>
        </w:tc>
        <w:tc>
          <w:tcPr>
            <w:tcW w:w="7245" w:type="dxa"/>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投标报价的其他要求见投标人须知前附表。</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3.3</w:t>
            </w:r>
          </w:p>
        </w:tc>
        <w:tc>
          <w:tcPr>
            <w:tcW w:w="7245" w:type="dxa"/>
            <w:vAlign w:val="top"/>
          </w:tcPr>
          <w:p>
            <w:pPr>
              <w:pStyle w:val="5"/>
              <w:keepNext w:val="0"/>
              <w:keepLines w:val="0"/>
              <w:pageBreakBefore w:val="0"/>
              <w:kinsoku/>
              <w:overflowPunct/>
              <w:bidi w:val="0"/>
              <w:spacing w:before="0" w:beforeLines="0" w:beforeAutospacing="0" w:after="0" w:afterLines="0" w:afterAutospacing="0" w:line="240" w:lineRule="auto"/>
              <w:ind w:left="0" w:leftChars="0"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投标有效期</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3.3.1</w:t>
            </w:r>
          </w:p>
        </w:tc>
        <w:tc>
          <w:tcPr>
            <w:tcW w:w="7245" w:type="dxa"/>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投标有效期见投标人须知前附表。</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3.3.2</w:t>
            </w:r>
          </w:p>
        </w:tc>
        <w:tc>
          <w:tcPr>
            <w:tcW w:w="7245" w:type="dxa"/>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在投标有效期内，投标人撤销投标文件的，应承担招标文件和法律规定的责任。</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3.3.3</w:t>
            </w:r>
          </w:p>
        </w:tc>
        <w:tc>
          <w:tcPr>
            <w:tcW w:w="7245" w:type="dxa"/>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出现特殊情况需要延长投标有效期的，招标人以书面形式通知所有投标人延长投标有效期。投标人应予以书面答复，同意延长的，应相应延长其投标保证金的有效期，但不得要求或被允许修改其投标文件；投标人拒绝延长的，其投标失效，但投标人有权收回其投标保证金。</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3.4</w:t>
            </w:r>
          </w:p>
        </w:tc>
        <w:tc>
          <w:tcPr>
            <w:tcW w:w="7245" w:type="dxa"/>
            <w:vAlign w:val="top"/>
          </w:tcPr>
          <w:p>
            <w:pPr>
              <w:pStyle w:val="5"/>
              <w:keepNext w:val="0"/>
              <w:keepLines w:val="0"/>
              <w:pageBreakBefore w:val="0"/>
              <w:kinsoku/>
              <w:overflowPunct/>
              <w:bidi w:val="0"/>
              <w:spacing w:before="0" w:beforeLines="0" w:beforeAutospacing="0" w:after="0" w:afterLines="0" w:afterAutospacing="0" w:line="240" w:lineRule="auto"/>
              <w:ind w:left="0" w:leftChars="0"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投标保证金</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3.4.1</w:t>
            </w:r>
          </w:p>
        </w:tc>
        <w:tc>
          <w:tcPr>
            <w:tcW w:w="7245" w:type="dxa"/>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val="0"/>
                <w:bCs w:val="0"/>
                <w:sz w:val="24"/>
                <w:szCs w:val="24"/>
              </w:rPr>
              <w:t>投标人在递交投标文件的同时，应按投标人须知前附表规定的金额</w:t>
            </w:r>
            <w:bookmarkStart w:id="145" w:name="_Toc300834966"/>
            <w:bookmarkStart w:id="146" w:name="_Toc384308226"/>
            <w:bookmarkStart w:id="147" w:name="_Toc247513969"/>
            <w:bookmarkStart w:id="148" w:name="_Toc152042321"/>
            <w:bookmarkStart w:id="149" w:name="_Toc247527570"/>
            <w:bookmarkStart w:id="150" w:name="_Toc152045545"/>
            <w:bookmarkStart w:id="151" w:name="_Toc369531532"/>
            <w:bookmarkStart w:id="152" w:name="_Toc361508601"/>
            <w:bookmarkStart w:id="153" w:name="_Toc144974513"/>
            <w:bookmarkStart w:id="154" w:name="_Toc4592"/>
            <w:bookmarkStart w:id="155" w:name="_Toc352691489"/>
            <w:r>
              <w:rPr>
                <w:rFonts w:hint="eastAsia" w:asciiTheme="minorEastAsia" w:hAnsiTheme="minorEastAsia" w:eastAsiaTheme="minorEastAsia" w:cstheme="minorEastAsia"/>
                <w:b w:val="0"/>
                <w:bCs w:val="0"/>
                <w:sz w:val="24"/>
                <w:szCs w:val="24"/>
              </w:rPr>
              <w:t>、形式</w:t>
            </w:r>
            <w:bookmarkEnd w:id="145"/>
            <w:bookmarkEnd w:id="146"/>
            <w:bookmarkEnd w:id="147"/>
            <w:bookmarkEnd w:id="148"/>
            <w:bookmarkEnd w:id="149"/>
            <w:bookmarkEnd w:id="150"/>
            <w:bookmarkEnd w:id="151"/>
            <w:bookmarkEnd w:id="152"/>
            <w:bookmarkEnd w:id="153"/>
            <w:bookmarkEnd w:id="154"/>
            <w:bookmarkEnd w:id="155"/>
            <w:r>
              <w:rPr>
                <w:rFonts w:hint="eastAsia" w:asciiTheme="minorEastAsia" w:hAnsiTheme="minorEastAsia" w:eastAsiaTheme="minorEastAsia" w:cstheme="minorEastAsia"/>
                <w:b w:val="0"/>
                <w:bCs w:val="0"/>
                <w:sz w:val="24"/>
                <w:szCs w:val="24"/>
              </w:rPr>
              <w:t>递交投标保证金，并作为其投标文件的组成部分。</w:t>
            </w:r>
            <w:r>
              <w:rPr>
                <w:rFonts w:hint="eastAsia" w:asciiTheme="minorEastAsia" w:hAnsiTheme="minorEastAsia" w:eastAsiaTheme="minorEastAsia" w:cstheme="minorEastAsia"/>
                <w:b w:val="0"/>
                <w:bCs w:val="0"/>
                <w:sz w:val="24"/>
              </w:rPr>
              <w:t>投标保证金的有效期与投标有效期一致。</w:t>
            </w:r>
            <w:r>
              <w:rPr>
                <w:rFonts w:hint="eastAsia" w:asciiTheme="minorEastAsia" w:hAnsiTheme="minorEastAsia" w:eastAsiaTheme="minorEastAsia" w:cstheme="minorEastAsia"/>
                <w:b w:val="0"/>
                <w:bCs w:val="0"/>
                <w:sz w:val="24"/>
                <w:szCs w:val="24"/>
              </w:rPr>
              <w:t>联合体投标的，其投标保证金应当由联合体一方或多方共同递交，且所提交的投标保证金应对联合体的所有成员均具有约束力，并应符合投标人须知前附表的规定。</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3.4.2</w:t>
            </w:r>
          </w:p>
        </w:tc>
        <w:tc>
          <w:tcPr>
            <w:tcW w:w="7245" w:type="dxa"/>
            <w:vAlign w:val="top"/>
          </w:tcPr>
          <w:p>
            <w:pPr>
              <w:keepNext w:val="0"/>
              <w:keepLines w:val="0"/>
              <w:pageBreakBefore w:val="0"/>
              <w:kinsoku/>
              <w:overflowPunct/>
              <w:bidi w:val="0"/>
              <w:spacing w:beforeAutospacing="0" w:afterAutospacing="0" w:line="240" w:lineRule="auto"/>
              <w:jc w:val="left"/>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rPr>
              <w:t>投标保证金是用于保护本次招标免受投标人的不当行为而引起的风险。</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3.4.3</w:t>
            </w:r>
          </w:p>
        </w:tc>
        <w:tc>
          <w:tcPr>
            <w:tcW w:w="7245" w:type="dxa"/>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保证金的退还：</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b/>
                <w:sz w:val="24"/>
                <w:szCs w:val="24"/>
              </w:rPr>
            </w:pPr>
          </w:p>
        </w:tc>
        <w:tc>
          <w:tcPr>
            <w:tcW w:w="7245" w:type="dxa"/>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（1）投标人在投标截止时间前撤回已提交的投标文件的，将在收到投标人书面撤回通知之日起5个工作日内，退还已收取的投标保证金，但因投标人自身原因导致无法及时退还的除外。</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p>
        </w:tc>
        <w:tc>
          <w:tcPr>
            <w:tcW w:w="7245" w:type="dxa"/>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（2）未中标人的投标保证金，将在中标通知书发出后5个工作日内退还。</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rPr>
            </w:pPr>
          </w:p>
        </w:tc>
        <w:tc>
          <w:tcPr>
            <w:tcW w:w="7245" w:type="dxa"/>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（3）中标人的投标保证金，在中标人按招标文件规定签订合同后5个工作日内退还。</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3.4.4</w:t>
            </w:r>
          </w:p>
        </w:tc>
        <w:tc>
          <w:tcPr>
            <w:tcW w:w="7245" w:type="dxa"/>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有下列情形之一的，投标保证金将不予退还： </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rPr>
            </w:pPr>
          </w:p>
        </w:tc>
        <w:tc>
          <w:tcPr>
            <w:tcW w:w="7245" w:type="dxa"/>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（1）投标人在投标有效期内撤销投标文件；</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p>
        </w:tc>
        <w:tc>
          <w:tcPr>
            <w:tcW w:w="7245" w:type="dxa"/>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（2）中标人在收到中标通知书后，无正当理由不与招标人订立合同，在签订合同时向招标人提出附加条件，或者不按照招标文件要求提交履约保证金；</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p>
        </w:tc>
        <w:tc>
          <w:tcPr>
            <w:tcW w:w="7245" w:type="dxa"/>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 xml:space="preserve">（3）中标人将中标项目转让给他人或者在投标文件中未说明且未经招标人同意，将中标项目分包给他人的； </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p>
        </w:tc>
        <w:tc>
          <w:tcPr>
            <w:tcW w:w="7245" w:type="dxa"/>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（4）投标人有串通投标、弄虚作假、行贿或其他严重违背公平竞争和诚实信用原则、扰乱招标投标正常秩序行为的；</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p>
        </w:tc>
        <w:tc>
          <w:tcPr>
            <w:tcW w:w="7245" w:type="dxa"/>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（5）发生投标人须知前附表规定的其他可以不予退还投标保证金的情形。</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3.5</w:t>
            </w:r>
          </w:p>
        </w:tc>
        <w:tc>
          <w:tcPr>
            <w:tcW w:w="7245" w:type="dxa"/>
            <w:vAlign w:val="top"/>
          </w:tcPr>
          <w:p>
            <w:pPr>
              <w:pStyle w:val="5"/>
              <w:keepNext w:val="0"/>
              <w:keepLines w:val="0"/>
              <w:pageBreakBefore w:val="0"/>
              <w:kinsoku/>
              <w:overflowPunct/>
              <w:bidi w:val="0"/>
              <w:spacing w:before="0" w:beforeLines="0" w:beforeAutospacing="0" w:after="0" w:afterLines="0" w:afterAutospacing="0" w:line="240" w:lineRule="auto"/>
              <w:ind w:left="0" w:leftChars="0"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资格和履约能力证明资料</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3.5.1</w:t>
            </w:r>
          </w:p>
        </w:tc>
        <w:tc>
          <w:tcPr>
            <w:tcW w:w="7245" w:type="dxa"/>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投标人须按照《政府采购法实施条例》以及招标文件的要求，按第</w:t>
            </w:r>
            <w:r>
              <w:rPr>
                <w:rFonts w:hint="eastAsia" w:asciiTheme="minorEastAsia" w:hAnsiTheme="minorEastAsia" w:eastAsiaTheme="minorEastAsia" w:cstheme="minorEastAsia"/>
                <w:sz w:val="24"/>
                <w:szCs w:val="24"/>
                <w:lang w:val="en-US" w:eastAsia="zh-CN"/>
              </w:rPr>
              <w:t>六</w:t>
            </w:r>
            <w:r>
              <w:rPr>
                <w:rFonts w:hint="eastAsia" w:asciiTheme="minorEastAsia" w:hAnsiTheme="minorEastAsia" w:eastAsiaTheme="minorEastAsia" w:cstheme="minorEastAsia"/>
                <w:sz w:val="24"/>
                <w:szCs w:val="24"/>
              </w:rPr>
              <w:t>章“投标文件格式”填写关于资格和履约能力的相关信息，并提供相关证明材料。包括但不限于：</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3.5.1.1</w:t>
            </w:r>
          </w:p>
        </w:tc>
        <w:tc>
          <w:tcPr>
            <w:tcW w:w="7245" w:type="dxa"/>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法人或者其他组织的营业执照等证明文件，自然人的身份证明；</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3.5.1.2</w:t>
            </w:r>
          </w:p>
        </w:tc>
        <w:tc>
          <w:tcPr>
            <w:tcW w:w="7245" w:type="dxa"/>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财务状况报告，依法缴纳税收和社会保障资金的相关材料；如：</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p>
        </w:tc>
        <w:tc>
          <w:tcPr>
            <w:tcW w:w="7245" w:type="dxa"/>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a)投标人是法人的，应提供本须知前附表规定年份的经审计的财务报告，或</w:t>
            </w:r>
            <w:r>
              <w:rPr>
                <w:rFonts w:hint="eastAsia" w:asciiTheme="minorEastAsia" w:hAnsiTheme="minorEastAsia" w:eastAsiaTheme="minorEastAsia" w:cstheme="minorEastAsia"/>
                <w:sz w:val="24"/>
                <w:szCs w:val="24"/>
                <w:lang w:val="en-US" w:eastAsia="zh-CN"/>
              </w:rPr>
              <w:t>其</w:t>
            </w:r>
            <w:r>
              <w:rPr>
                <w:rFonts w:hint="eastAsia" w:asciiTheme="minorEastAsia" w:hAnsiTheme="minorEastAsia" w:eastAsiaTheme="minorEastAsia" w:cstheme="minorEastAsia"/>
                <w:sz w:val="24"/>
                <w:szCs w:val="24"/>
              </w:rPr>
              <w:t>开户银行出具的资信证明。部分其他组织和自然人，没有经审计的财务报告，可以提供银行出具的资信证明。</w:t>
            </w:r>
          </w:p>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投标人如提供了财政部门认可的政府采购专业担保机构出具的投标担保函，则不需再提供上述财务状况报告。</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p>
        </w:tc>
        <w:tc>
          <w:tcPr>
            <w:tcW w:w="7245" w:type="dxa"/>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b)投标人应提供税务登记证和本须知前附表规定时间内的</w:t>
            </w:r>
            <w:r>
              <w:rPr>
                <w:rFonts w:hint="eastAsia" w:asciiTheme="minorEastAsia" w:hAnsiTheme="minorEastAsia" w:eastAsiaTheme="minorEastAsia" w:cstheme="minorEastAsia"/>
                <w:sz w:val="24"/>
                <w:szCs w:val="24"/>
                <w:lang w:val="en-US" w:eastAsia="zh-CN"/>
              </w:rPr>
              <w:t>纳税证明</w:t>
            </w:r>
            <w:r>
              <w:rPr>
                <w:rFonts w:hint="eastAsia" w:asciiTheme="minorEastAsia" w:hAnsiTheme="minorEastAsia" w:eastAsiaTheme="minorEastAsia" w:cstheme="minorEastAsia"/>
                <w:sz w:val="24"/>
                <w:szCs w:val="24"/>
              </w:rPr>
              <w:t>。</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p>
        </w:tc>
        <w:tc>
          <w:tcPr>
            <w:tcW w:w="7245" w:type="dxa"/>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color w:val="FF0000"/>
                <w:sz w:val="24"/>
                <w:szCs w:val="24"/>
              </w:rPr>
            </w:pPr>
            <w:r>
              <w:rPr>
                <w:rFonts w:hint="eastAsia" w:asciiTheme="minorEastAsia" w:hAnsiTheme="minorEastAsia" w:eastAsiaTheme="minorEastAsia" w:cstheme="minorEastAsia"/>
                <w:sz w:val="24"/>
                <w:szCs w:val="24"/>
              </w:rPr>
              <w:t>c) 投标人应提供社会保险登记证和本须知前附表规定时间内的缴纳社会保险的</w:t>
            </w:r>
            <w:r>
              <w:rPr>
                <w:rFonts w:hint="eastAsia" w:asciiTheme="minorEastAsia" w:hAnsiTheme="minorEastAsia" w:eastAsiaTheme="minorEastAsia" w:cstheme="minorEastAsia"/>
                <w:sz w:val="24"/>
                <w:szCs w:val="24"/>
                <w:lang w:val="en-US" w:eastAsia="zh-CN"/>
              </w:rPr>
              <w:t>证明</w:t>
            </w:r>
            <w:r>
              <w:rPr>
                <w:rFonts w:hint="eastAsia" w:asciiTheme="minorEastAsia" w:hAnsiTheme="minorEastAsia" w:eastAsiaTheme="minorEastAsia" w:cstheme="minorEastAsia"/>
                <w:sz w:val="24"/>
                <w:szCs w:val="24"/>
              </w:rPr>
              <w:t>。</w:t>
            </w:r>
          </w:p>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依法免税或不需要缴纳社会保障资金的投标人，应提供相应证明文件证明其依法免税或不需要缴纳社会保障资金。</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3.5.1.3</w:t>
            </w:r>
          </w:p>
        </w:tc>
        <w:tc>
          <w:tcPr>
            <w:tcW w:w="7245" w:type="dxa"/>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具备履行合同所必需的设备和专业技术能力的证明材料；</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3.5.1.4</w:t>
            </w:r>
          </w:p>
        </w:tc>
        <w:tc>
          <w:tcPr>
            <w:tcW w:w="7245" w:type="dxa"/>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参加本次政府采购活动前3年内在经营活动中没有重大违法记录的书面声明，</w:t>
            </w:r>
            <w:r>
              <w:rPr>
                <w:rFonts w:hint="eastAsia" w:asciiTheme="minorEastAsia" w:hAnsiTheme="minorEastAsia" w:eastAsiaTheme="minorEastAsia" w:cstheme="minorEastAsia"/>
                <w:b/>
                <w:sz w:val="24"/>
                <w:szCs w:val="24"/>
              </w:rPr>
              <w:t>重大违法记录指投标人因违法经营受到刑事处罚或者责令停产停业、吊销许可证或者执照、较大数额罚款等行政处罚</w:t>
            </w:r>
            <w:r>
              <w:rPr>
                <w:rFonts w:hint="eastAsia" w:asciiTheme="minorEastAsia" w:hAnsiTheme="minorEastAsia" w:eastAsiaTheme="minorEastAsia" w:cstheme="minorEastAsia"/>
                <w:sz w:val="24"/>
                <w:szCs w:val="24"/>
              </w:rPr>
              <w:t>；</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3.5.1.5</w:t>
            </w:r>
          </w:p>
        </w:tc>
        <w:tc>
          <w:tcPr>
            <w:tcW w:w="7245" w:type="dxa"/>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投标人须知前附表规定的其他证明材料。</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3.5.2</w:t>
            </w:r>
          </w:p>
        </w:tc>
        <w:tc>
          <w:tcPr>
            <w:tcW w:w="7245" w:type="dxa"/>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如投标人为小微企业，</w:t>
            </w:r>
            <w:r>
              <w:rPr>
                <w:rFonts w:hint="eastAsia" w:asciiTheme="minorEastAsia" w:hAnsiTheme="minorEastAsia" w:eastAsiaTheme="minorEastAsia" w:cstheme="minorEastAsia"/>
                <w:bCs/>
                <w:sz w:val="24"/>
                <w:szCs w:val="24"/>
              </w:rPr>
              <w:t>应</w:t>
            </w:r>
            <w:r>
              <w:rPr>
                <w:rFonts w:hint="eastAsia" w:asciiTheme="minorEastAsia" w:hAnsiTheme="minorEastAsia" w:eastAsiaTheme="minorEastAsia" w:cstheme="minorEastAsia"/>
                <w:sz w:val="24"/>
                <w:szCs w:val="24"/>
              </w:rPr>
              <w:t>提供符合《政府采购促进中小企业发展管理办法》（财库﹝2020﹞46号）文格式要求的《中小企业声明函》。</w:t>
            </w:r>
          </w:p>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如投标人为残疾人福利性单位，</w:t>
            </w:r>
            <w:r>
              <w:rPr>
                <w:rFonts w:hint="eastAsia" w:asciiTheme="minorEastAsia" w:hAnsiTheme="minorEastAsia" w:eastAsiaTheme="minorEastAsia" w:cstheme="minorEastAsia"/>
                <w:bCs/>
                <w:sz w:val="24"/>
                <w:szCs w:val="24"/>
              </w:rPr>
              <w:t>应</w:t>
            </w:r>
            <w:r>
              <w:rPr>
                <w:rFonts w:hint="eastAsia" w:asciiTheme="minorEastAsia" w:hAnsiTheme="minorEastAsia" w:eastAsiaTheme="minorEastAsia" w:cstheme="minorEastAsia"/>
                <w:sz w:val="24"/>
                <w:szCs w:val="24"/>
              </w:rPr>
              <w:t>提供符合财库〔2017〕141号文格式要求的《残疾人福利性单位声明函》，</w:t>
            </w:r>
            <w:r>
              <w:rPr>
                <w:rFonts w:hint="eastAsia" w:asciiTheme="minorEastAsia" w:hAnsiTheme="minorEastAsia" w:eastAsiaTheme="minorEastAsia" w:cstheme="minorEastAsia"/>
                <w:kern w:val="0"/>
                <w:sz w:val="24"/>
                <w:szCs w:val="24"/>
              </w:rPr>
              <w:t>并对声明的真实性负责。</w:t>
            </w:r>
            <w:r>
              <w:rPr>
                <w:rFonts w:hint="eastAsia" w:asciiTheme="minorEastAsia" w:hAnsiTheme="minorEastAsia" w:eastAsiaTheme="minorEastAsia" w:cstheme="minorEastAsia"/>
                <w:sz w:val="24"/>
                <w:szCs w:val="24"/>
              </w:rPr>
              <w:t>一旦中标将在中标结果公告中公告其声明函，接受社会监督。</w:t>
            </w:r>
          </w:p>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Cs/>
                <w:sz w:val="24"/>
                <w:szCs w:val="24"/>
              </w:rPr>
              <w:t>如投标人为监狱或戒毒企业，应提供由省级以上监狱管理局、戒毒管理局（含新疆生产建设兵团）出具的属于监狱或戒毒企业的证明文件。</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b w:val="0"/>
                <w:bCs/>
                <w:sz w:val="24"/>
                <w:szCs w:val="24"/>
              </w:rPr>
            </w:pPr>
            <w:bookmarkStart w:id="156" w:name="_Toc457747936"/>
            <w:bookmarkStart w:id="157" w:name="_Toc392227755"/>
            <w:r>
              <w:rPr>
                <w:rFonts w:hint="eastAsia" w:asciiTheme="minorEastAsia" w:hAnsiTheme="minorEastAsia" w:eastAsiaTheme="minorEastAsia" w:cstheme="minorEastAsia"/>
                <w:b w:val="0"/>
                <w:bCs/>
                <w:sz w:val="24"/>
                <w:szCs w:val="24"/>
              </w:rPr>
              <w:t>3.5.3</w:t>
            </w:r>
          </w:p>
        </w:tc>
        <w:tc>
          <w:tcPr>
            <w:tcW w:w="7245" w:type="dxa"/>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投标人未如实提交上述证明材料或提供的资料不符合招标文件要求的，将承担在资格审查或符合性检查中被判定为不合格的风险，或在详细评审中不能享受相关政府采购政策的优惠。</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3.6</w:t>
            </w:r>
          </w:p>
        </w:tc>
        <w:tc>
          <w:tcPr>
            <w:tcW w:w="7245" w:type="dxa"/>
            <w:vAlign w:val="top"/>
          </w:tcPr>
          <w:p>
            <w:pPr>
              <w:pStyle w:val="5"/>
              <w:keepNext w:val="0"/>
              <w:keepLines w:val="0"/>
              <w:pageBreakBefore w:val="0"/>
              <w:kinsoku/>
              <w:overflowPunct/>
              <w:bidi w:val="0"/>
              <w:spacing w:before="0" w:beforeLines="0" w:beforeAutospacing="0" w:after="0" w:afterLines="0" w:afterAutospacing="0" w:line="240" w:lineRule="auto"/>
              <w:ind w:left="0" w:leftChars="0"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备选投标方案</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3.6.1</w:t>
            </w:r>
          </w:p>
        </w:tc>
        <w:tc>
          <w:tcPr>
            <w:tcW w:w="7245" w:type="dxa"/>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除投标人须知前附表规定允许外，投标人不得递交备选投标方案，否则其投标无效。</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3.6.2</w:t>
            </w:r>
          </w:p>
        </w:tc>
        <w:tc>
          <w:tcPr>
            <w:tcW w:w="7245" w:type="dxa"/>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允许投标人递交备选投标方案的，只有中标人所递交的备选投标方案方可予以考虑。评标委员会认为中标人的备选投标方案优于其按照招标文件要求编制的投标方案的，招标人可以接受该备选投标方案，但备选投标方案的报价不得高于投标报价。</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3.6.3</w:t>
            </w:r>
          </w:p>
        </w:tc>
        <w:tc>
          <w:tcPr>
            <w:tcW w:w="7245" w:type="dxa"/>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投标人提供两个或两个以上投标报价，或者在投标文件中提供一个报价，但同时提供两个或两个以上供</w:t>
            </w:r>
            <w:bookmarkStart w:id="158" w:name="_Toc361508607"/>
            <w:bookmarkStart w:id="159" w:name="_Toc300834971"/>
            <w:bookmarkStart w:id="160" w:name="_Toc152045550"/>
            <w:bookmarkStart w:id="161" w:name="_Toc144974518"/>
            <w:bookmarkStart w:id="162" w:name="_Toc369531538"/>
            <w:bookmarkStart w:id="163" w:name="_Toc247513974"/>
            <w:bookmarkStart w:id="164" w:name="_Toc352691495"/>
            <w:bookmarkStart w:id="165" w:name="_Toc384308232"/>
            <w:bookmarkStart w:id="166" w:name="_Toc152042326"/>
            <w:bookmarkStart w:id="167" w:name="_Toc247527575"/>
            <w:bookmarkStart w:id="168" w:name="_Toc29902"/>
            <w:r>
              <w:rPr>
                <w:rFonts w:hint="eastAsia" w:asciiTheme="minorEastAsia" w:hAnsiTheme="minorEastAsia" w:eastAsiaTheme="minorEastAsia" w:cstheme="minorEastAsia"/>
                <w:sz w:val="24"/>
                <w:szCs w:val="24"/>
              </w:rPr>
              <w:t>货方案的</w:t>
            </w:r>
            <w:bookmarkEnd w:id="158"/>
            <w:bookmarkEnd w:id="159"/>
            <w:bookmarkEnd w:id="160"/>
            <w:bookmarkEnd w:id="161"/>
            <w:bookmarkEnd w:id="162"/>
            <w:bookmarkEnd w:id="163"/>
            <w:bookmarkEnd w:id="164"/>
            <w:bookmarkEnd w:id="165"/>
            <w:bookmarkEnd w:id="166"/>
            <w:bookmarkEnd w:id="167"/>
            <w:bookmarkEnd w:id="168"/>
            <w:r>
              <w:rPr>
                <w:rFonts w:hint="eastAsia" w:asciiTheme="minorEastAsia" w:hAnsiTheme="minorEastAsia" w:eastAsiaTheme="minorEastAsia" w:cstheme="minorEastAsia"/>
                <w:sz w:val="24"/>
                <w:szCs w:val="24"/>
              </w:rPr>
              <w:t>，视为提供备选方案。</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3.7</w:t>
            </w:r>
          </w:p>
        </w:tc>
        <w:tc>
          <w:tcPr>
            <w:tcW w:w="7245" w:type="dxa"/>
            <w:vAlign w:val="top"/>
          </w:tcPr>
          <w:p>
            <w:pPr>
              <w:pStyle w:val="5"/>
              <w:keepNext w:val="0"/>
              <w:keepLines w:val="0"/>
              <w:pageBreakBefore w:val="0"/>
              <w:kinsoku/>
              <w:overflowPunct/>
              <w:bidi w:val="0"/>
              <w:spacing w:before="0" w:beforeLines="0" w:beforeAutospacing="0" w:after="0" w:afterLines="0" w:afterAutospacing="0" w:line="240" w:lineRule="auto"/>
              <w:ind w:left="0" w:leftChars="0"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投标文件的编制</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3.7.1</w:t>
            </w:r>
          </w:p>
        </w:tc>
        <w:tc>
          <w:tcPr>
            <w:tcW w:w="7245" w:type="dxa"/>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投标文件应按第</w:t>
            </w:r>
            <w:r>
              <w:rPr>
                <w:rFonts w:hint="eastAsia" w:asciiTheme="minorEastAsia" w:hAnsiTheme="minorEastAsia" w:eastAsiaTheme="minorEastAsia" w:cstheme="minorEastAsia"/>
                <w:sz w:val="24"/>
                <w:szCs w:val="24"/>
                <w:lang w:val="en-US" w:eastAsia="zh-CN"/>
              </w:rPr>
              <w:t>六</w:t>
            </w:r>
            <w:r>
              <w:rPr>
                <w:rFonts w:hint="eastAsia" w:asciiTheme="minorEastAsia" w:hAnsiTheme="minorEastAsia" w:eastAsiaTheme="minorEastAsia" w:cstheme="minorEastAsia"/>
                <w:sz w:val="24"/>
                <w:szCs w:val="24"/>
              </w:rPr>
              <w:t>章“投标文件格式”进行编写，如有必要，可以增加附页，作为投标文件的组成部分。</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3.7.2</w:t>
            </w:r>
          </w:p>
        </w:tc>
        <w:tc>
          <w:tcPr>
            <w:tcW w:w="7245" w:type="dxa"/>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文件应用不褪色的材料书写或打印，投标函应由投标人的法定代表人（单位负责人）或其委托代理人签字（或盖章）或盖单位公章。由投标人的法定代表人（单位负责人）签字（或盖章）的，应附法定代表人（单位负责人）身份证明，由其委托代理人签字（或盖章）的，应附授权委托书，身份证明或授权委托书应符合第六章“投标文件格式”的要求。投标文件应尽量避免涂改、行间插字或删除。如果出现上述情况，改动之处应由投标人的法定代表人（单位负责人）或其委托代理人签字（或盖章）或盖单位公章。</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3.7.3</w:t>
            </w:r>
          </w:p>
        </w:tc>
        <w:tc>
          <w:tcPr>
            <w:tcW w:w="7245" w:type="dxa"/>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投标文件的制作要求参照投标人须知前附表。</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3.7.4</w:t>
            </w:r>
          </w:p>
        </w:tc>
        <w:tc>
          <w:tcPr>
            <w:tcW w:w="7245" w:type="dxa"/>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投标文件正本一份，副本份数见投标人须知前附表。正本和副本的封面</w:t>
            </w:r>
            <w:r>
              <w:rPr>
                <w:rStyle w:val="35"/>
                <w:rFonts w:hint="eastAsia" w:asciiTheme="minorEastAsia" w:hAnsiTheme="minorEastAsia" w:eastAsiaTheme="minorEastAsia" w:cstheme="minorEastAsia"/>
                <w:kern w:val="0"/>
                <w:sz w:val="24"/>
                <w:szCs w:val="24"/>
              </w:rPr>
              <w:t>右上角</w:t>
            </w:r>
            <w:r>
              <w:rPr>
                <w:rFonts w:hint="eastAsia" w:asciiTheme="minorEastAsia" w:hAnsiTheme="minorEastAsia" w:eastAsiaTheme="minorEastAsia" w:cstheme="minorEastAsia"/>
                <w:sz w:val="24"/>
                <w:szCs w:val="24"/>
              </w:rPr>
              <w:t>上应清楚地标记“正本”或“副本”的字样。投标人应根据投标人须知前附表要求提供电子版文件。</w:t>
            </w:r>
            <w:r>
              <w:rPr>
                <w:rFonts w:hint="eastAsia" w:asciiTheme="minorEastAsia" w:hAnsiTheme="minorEastAsia" w:eastAsiaTheme="minorEastAsia" w:cstheme="minorEastAsia"/>
                <w:b/>
                <w:sz w:val="24"/>
                <w:szCs w:val="24"/>
              </w:rPr>
              <w:t>当副本和正本不一致或电子版文件与</w:t>
            </w:r>
            <w:r>
              <w:rPr>
                <w:rFonts w:hint="eastAsia" w:asciiTheme="minorEastAsia" w:hAnsiTheme="minorEastAsia" w:eastAsiaTheme="minorEastAsia" w:cstheme="minorEastAsia"/>
                <w:b/>
                <w:sz w:val="24"/>
                <w:szCs w:val="24"/>
                <w:lang w:eastAsia="zh-CN"/>
              </w:rPr>
              <w:t>纸质</w:t>
            </w:r>
            <w:r>
              <w:rPr>
                <w:rFonts w:hint="eastAsia" w:asciiTheme="minorEastAsia" w:hAnsiTheme="minorEastAsia" w:eastAsiaTheme="minorEastAsia" w:cstheme="minorEastAsia"/>
                <w:b/>
                <w:sz w:val="24"/>
                <w:szCs w:val="24"/>
              </w:rPr>
              <w:t>正本文件不一致时，以</w:t>
            </w:r>
            <w:r>
              <w:rPr>
                <w:rFonts w:hint="eastAsia" w:asciiTheme="minorEastAsia" w:hAnsiTheme="minorEastAsia" w:eastAsiaTheme="minorEastAsia" w:cstheme="minorEastAsia"/>
                <w:b/>
                <w:sz w:val="24"/>
                <w:szCs w:val="24"/>
                <w:lang w:eastAsia="zh-CN"/>
              </w:rPr>
              <w:t>纸质</w:t>
            </w:r>
            <w:r>
              <w:rPr>
                <w:rFonts w:hint="eastAsia" w:asciiTheme="minorEastAsia" w:hAnsiTheme="minorEastAsia" w:eastAsiaTheme="minorEastAsia" w:cstheme="minorEastAsia"/>
                <w:b/>
                <w:sz w:val="24"/>
                <w:szCs w:val="24"/>
              </w:rPr>
              <w:t>正本文件为准</w:t>
            </w:r>
            <w:r>
              <w:rPr>
                <w:rFonts w:hint="eastAsia" w:asciiTheme="minorEastAsia" w:hAnsiTheme="minorEastAsia" w:eastAsiaTheme="minorEastAsia" w:cstheme="minorEastAsia"/>
                <w:sz w:val="24"/>
                <w:szCs w:val="24"/>
              </w:rPr>
              <w:t>。</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3.7.5</w:t>
            </w:r>
          </w:p>
        </w:tc>
        <w:tc>
          <w:tcPr>
            <w:tcW w:w="7245" w:type="dxa"/>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投标文件的正本与副本应分别装订，并编制目录，投标文件需分册装订的，具体分册装订要求见投标人须知前附表规定。</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3.7.6</w:t>
            </w:r>
          </w:p>
        </w:tc>
        <w:tc>
          <w:tcPr>
            <w:tcW w:w="7245" w:type="dxa"/>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投标文件的签署：</w:t>
            </w:r>
          </w:p>
        </w:tc>
      </w:tr>
      <w:tr>
        <w:tblPrEx>
          <w:tblCellMar>
            <w:top w:w="0" w:type="dxa"/>
            <w:left w:w="108" w:type="dxa"/>
            <w:bottom w:w="0" w:type="dxa"/>
            <w:right w:w="108" w:type="dxa"/>
          </w:tblCellMar>
        </w:tblPrEx>
        <w:tc>
          <w:tcPr>
            <w:tcW w:w="1215" w:type="dxa"/>
            <w:gridSpan w:val="2"/>
            <w:vAlign w:val="top"/>
          </w:tcPr>
          <w:p>
            <w:pPr>
              <w:spacing w:line="240" w:lineRule="auto"/>
              <w:rPr>
                <w:rFonts w:hint="eastAsia" w:asciiTheme="minorEastAsia" w:hAnsiTheme="minorEastAsia" w:eastAsiaTheme="minorEastAsia" w:cstheme="minorEastAsia"/>
                <w:sz w:val="24"/>
                <w:szCs w:val="24"/>
              </w:rPr>
            </w:pPr>
          </w:p>
        </w:tc>
        <w:tc>
          <w:tcPr>
            <w:tcW w:w="7245" w:type="dxa"/>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val="0"/>
                <w:bCs w:val="0"/>
                <w:sz w:val="24"/>
                <w:szCs w:val="24"/>
              </w:rPr>
              <w:t>投标文件中“开标一览表”、“投标分项报价表”等重要表格除了由投标人法定代表人或其授权的委托人签字</w:t>
            </w:r>
            <w:r>
              <w:rPr>
                <w:rFonts w:hint="eastAsia" w:asciiTheme="minorEastAsia" w:hAnsiTheme="minorEastAsia" w:eastAsiaTheme="minorEastAsia" w:cstheme="minorEastAsia"/>
                <w:b w:val="0"/>
                <w:bCs w:val="0"/>
                <w:sz w:val="24"/>
                <w:szCs w:val="24"/>
                <w:lang w:eastAsia="zh-CN"/>
              </w:rPr>
              <w:t>或盖章</w:t>
            </w:r>
            <w:r>
              <w:rPr>
                <w:rFonts w:hint="eastAsia" w:asciiTheme="minorEastAsia" w:hAnsiTheme="minorEastAsia" w:eastAsiaTheme="minorEastAsia" w:cstheme="minorEastAsia"/>
                <w:b w:val="0"/>
                <w:bCs w:val="0"/>
                <w:sz w:val="24"/>
                <w:szCs w:val="24"/>
              </w:rPr>
              <w:t>之外，还必须同时盖单位章。</w:t>
            </w:r>
          </w:p>
        </w:tc>
      </w:tr>
      <w:tr>
        <w:tblPrEx>
          <w:tblCellMar>
            <w:top w:w="0" w:type="dxa"/>
            <w:left w:w="108" w:type="dxa"/>
            <w:bottom w:w="0" w:type="dxa"/>
            <w:right w:w="108" w:type="dxa"/>
          </w:tblCellMar>
        </w:tblPrEx>
        <w:tc>
          <w:tcPr>
            <w:tcW w:w="8460" w:type="dxa"/>
            <w:gridSpan w:val="3"/>
            <w:vAlign w:val="top"/>
          </w:tcPr>
          <w:p>
            <w:pPr>
              <w:spacing w:line="240" w:lineRule="auto"/>
              <w:outlineLvl w:val="1"/>
              <w:rPr>
                <w:rFonts w:hint="eastAsia" w:asciiTheme="minorEastAsia" w:hAnsiTheme="minorEastAsia" w:eastAsiaTheme="minorEastAsia" w:cstheme="minorEastAsia"/>
                <w:b/>
                <w:bCs/>
                <w:sz w:val="24"/>
                <w:szCs w:val="24"/>
              </w:rPr>
            </w:pPr>
            <w:bookmarkStart w:id="169" w:name="_Toc3449"/>
            <w:r>
              <w:rPr>
                <w:rFonts w:hint="eastAsia" w:asciiTheme="minorEastAsia" w:hAnsiTheme="minorEastAsia" w:eastAsiaTheme="minorEastAsia" w:cstheme="minorEastAsia"/>
                <w:b/>
                <w:bCs/>
                <w:sz w:val="24"/>
                <w:szCs w:val="24"/>
              </w:rPr>
              <w:t>4.</w:t>
            </w:r>
            <w:r>
              <w:rPr>
                <w:rFonts w:hint="eastAsia" w:asciiTheme="minorEastAsia" w:hAnsiTheme="minorEastAsia" w:eastAsiaTheme="minorEastAsia" w:cstheme="minorEastAsia"/>
                <w:b/>
                <w:bCs/>
                <w:sz w:val="24"/>
                <w:szCs w:val="24"/>
                <w:lang w:val="en-US" w:eastAsia="zh-CN"/>
              </w:rPr>
              <w:t xml:space="preserve"> </w:t>
            </w:r>
            <w:r>
              <w:rPr>
                <w:rFonts w:hint="eastAsia" w:asciiTheme="minorEastAsia" w:hAnsiTheme="minorEastAsia" w:eastAsiaTheme="minorEastAsia" w:cstheme="minorEastAsia"/>
                <w:b/>
                <w:bCs/>
                <w:sz w:val="24"/>
                <w:szCs w:val="24"/>
              </w:rPr>
              <w:t>投标</w:t>
            </w:r>
            <w:bookmarkEnd w:id="169"/>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4.1</w:t>
            </w:r>
          </w:p>
        </w:tc>
        <w:tc>
          <w:tcPr>
            <w:tcW w:w="7402" w:type="dxa"/>
            <w:gridSpan w:val="2"/>
            <w:vAlign w:val="top"/>
          </w:tcPr>
          <w:p>
            <w:pPr>
              <w:pStyle w:val="5"/>
              <w:keepNext w:val="0"/>
              <w:keepLines w:val="0"/>
              <w:pageBreakBefore w:val="0"/>
              <w:kinsoku/>
              <w:overflowPunct/>
              <w:bidi w:val="0"/>
              <w:spacing w:before="0" w:beforeLines="0" w:beforeAutospacing="0" w:after="0" w:afterLines="0" w:afterAutospacing="0" w:line="240" w:lineRule="auto"/>
              <w:ind w:left="0" w:leftChars="0"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投标文件的密封和标记</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4.1.1</w:t>
            </w: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投标文件应密封包装，包装要求见投标人须知前附表。</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4.1.2</w:t>
            </w: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投标文件封套上应写明的内容见投标人须知前附表。</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4.2</w:t>
            </w:r>
          </w:p>
        </w:tc>
        <w:tc>
          <w:tcPr>
            <w:tcW w:w="7402" w:type="dxa"/>
            <w:gridSpan w:val="2"/>
            <w:vAlign w:val="top"/>
          </w:tcPr>
          <w:p>
            <w:pPr>
              <w:pStyle w:val="5"/>
              <w:keepNext w:val="0"/>
              <w:keepLines w:val="0"/>
              <w:pageBreakBefore w:val="0"/>
              <w:kinsoku/>
              <w:overflowPunct/>
              <w:bidi w:val="0"/>
              <w:spacing w:before="0" w:beforeLines="0" w:beforeAutospacing="0" w:after="0" w:afterLines="0" w:afterAutospacing="0" w:line="240" w:lineRule="auto"/>
              <w:ind w:left="0" w:leftChars="0"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投标文件的递交</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4.2.1</w:t>
            </w: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投标人应在投标人须知前附表规定的投标截止时间前递交投标文件。</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4.2.2</w:t>
            </w: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投标人递交投标文件的地点：见投标人须知前附表。</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4.2.3</w:t>
            </w: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除投标人须知前附表另有规定外，投标人所递交的投标文件不予退还。</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4.2.4</w:t>
            </w: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招标人接收投标文件后，向投标人出具签收凭证。</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4.3</w:t>
            </w:r>
          </w:p>
        </w:tc>
        <w:tc>
          <w:tcPr>
            <w:tcW w:w="7402" w:type="dxa"/>
            <w:gridSpan w:val="2"/>
            <w:vAlign w:val="top"/>
          </w:tcPr>
          <w:p>
            <w:pPr>
              <w:pStyle w:val="5"/>
              <w:keepNext w:val="0"/>
              <w:keepLines w:val="0"/>
              <w:pageBreakBefore w:val="0"/>
              <w:kinsoku/>
              <w:overflowPunct/>
              <w:bidi w:val="0"/>
              <w:spacing w:before="0" w:beforeLines="0" w:beforeAutospacing="0" w:after="0" w:afterLines="0" w:afterAutospacing="0" w:line="240" w:lineRule="auto"/>
              <w:ind w:left="0" w:leftChars="0"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投标文件的拒收</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有下列情形之一的，投标文件应当被拒收。</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4.3.1</w:t>
            </w: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投标文件逾期送达或者未送达指定地点的；</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4.3.2</w:t>
            </w: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投标文件未按照招标文件要求密封的。</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4.4</w:t>
            </w:r>
          </w:p>
        </w:tc>
        <w:tc>
          <w:tcPr>
            <w:tcW w:w="7402" w:type="dxa"/>
            <w:gridSpan w:val="2"/>
            <w:vAlign w:val="top"/>
          </w:tcPr>
          <w:p>
            <w:pPr>
              <w:pStyle w:val="5"/>
              <w:keepNext w:val="0"/>
              <w:keepLines w:val="0"/>
              <w:pageBreakBefore w:val="0"/>
              <w:kinsoku/>
              <w:overflowPunct/>
              <w:bidi w:val="0"/>
              <w:spacing w:before="0" w:beforeLines="0" w:beforeAutospacing="0" w:after="0" w:afterLines="0" w:afterAutospacing="0" w:line="240" w:lineRule="auto"/>
              <w:ind w:left="0" w:leftChars="0"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投标文件的修改与撤回</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4.4.1</w:t>
            </w: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在本章第4.2.1项规定的投标截止时间前，投标人可以修改或撤回已递交的投标文件，但应以书面形式通知招标人。</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4.4.2</w:t>
            </w: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投标人修改或撤回已递交投标文件的书面通知应按照本章第3.7.2项的要求签字或盖章。招标人收到书面通知后，向投标人出具签收凭证。</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4.4.3</w:t>
            </w: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投标人撤回投标文件的，招标人自收到投标人书面撤回通知之日起5日内退还已收取的投标保证金。</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4.4.4</w:t>
            </w: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修改的内容为投标文件的组成部分。修改的投标文件应按照本章第3条、第4条的规定进行编制、密封、标记和递交，并标明“修改”字样。</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4.5</w:t>
            </w:r>
          </w:p>
        </w:tc>
        <w:tc>
          <w:tcPr>
            <w:tcW w:w="7402" w:type="dxa"/>
            <w:gridSpan w:val="2"/>
            <w:vAlign w:val="top"/>
          </w:tcPr>
          <w:p>
            <w:pPr>
              <w:pStyle w:val="5"/>
              <w:keepNext w:val="0"/>
              <w:keepLines w:val="0"/>
              <w:pageBreakBefore w:val="0"/>
              <w:kinsoku/>
              <w:overflowPunct/>
              <w:bidi w:val="0"/>
              <w:spacing w:before="0" w:beforeLines="0" w:beforeAutospacing="0" w:after="0" w:afterLines="0" w:afterAutospacing="0" w:line="240" w:lineRule="auto"/>
              <w:ind w:left="0" w:leftChars="0" w:firstLine="0" w:firstLineChars="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投标人必须保证投标资料的真实性，招标人、招标代理机构或评标委员会保留进一步核查投标资料原件的权力，对于弄虚作假的行为，投标人将自行承担由此而引起的各种法律后果和责任。</w:t>
            </w:r>
          </w:p>
        </w:tc>
      </w:tr>
      <w:tr>
        <w:tblPrEx>
          <w:tblCellMar>
            <w:top w:w="0" w:type="dxa"/>
            <w:left w:w="108" w:type="dxa"/>
            <w:bottom w:w="0" w:type="dxa"/>
            <w:right w:w="108" w:type="dxa"/>
          </w:tblCellMar>
        </w:tblPrEx>
        <w:tc>
          <w:tcPr>
            <w:tcW w:w="8460" w:type="dxa"/>
            <w:gridSpan w:val="3"/>
            <w:vAlign w:val="top"/>
          </w:tcPr>
          <w:p>
            <w:pPr>
              <w:spacing w:line="240" w:lineRule="auto"/>
              <w:outlineLvl w:val="1"/>
              <w:rPr>
                <w:rFonts w:hint="eastAsia" w:asciiTheme="minorEastAsia" w:hAnsiTheme="minorEastAsia" w:eastAsiaTheme="minorEastAsia" w:cstheme="minorEastAsia"/>
                <w:b/>
                <w:bCs/>
                <w:sz w:val="24"/>
                <w:szCs w:val="24"/>
              </w:rPr>
            </w:pPr>
            <w:bookmarkStart w:id="170" w:name="_Toc26636"/>
            <w:r>
              <w:rPr>
                <w:rFonts w:hint="eastAsia" w:asciiTheme="minorEastAsia" w:hAnsiTheme="minorEastAsia" w:eastAsiaTheme="minorEastAsia" w:cstheme="minorEastAsia"/>
                <w:b/>
                <w:bCs/>
                <w:sz w:val="24"/>
                <w:szCs w:val="24"/>
              </w:rPr>
              <w:t>5.</w:t>
            </w:r>
            <w:r>
              <w:rPr>
                <w:rFonts w:hint="eastAsia" w:asciiTheme="minorEastAsia" w:hAnsiTheme="minorEastAsia" w:eastAsiaTheme="minorEastAsia" w:cstheme="minorEastAsia"/>
                <w:b/>
                <w:bCs/>
                <w:sz w:val="24"/>
                <w:szCs w:val="24"/>
                <w:lang w:val="en-US" w:eastAsia="zh-CN"/>
              </w:rPr>
              <w:t xml:space="preserve"> </w:t>
            </w:r>
            <w:r>
              <w:rPr>
                <w:rFonts w:hint="eastAsia" w:asciiTheme="minorEastAsia" w:hAnsiTheme="minorEastAsia" w:eastAsiaTheme="minorEastAsia" w:cstheme="minorEastAsia"/>
                <w:b/>
                <w:bCs/>
                <w:sz w:val="24"/>
                <w:szCs w:val="24"/>
              </w:rPr>
              <w:t>开标</w:t>
            </w:r>
            <w:bookmarkEnd w:id="170"/>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5.1</w:t>
            </w:r>
          </w:p>
        </w:tc>
        <w:tc>
          <w:tcPr>
            <w:tcW w:w="7402" w:type="dxa"/>
            <w:gridSpan w:val="2"/>
            <w:vAlign w:val="top"/>
          </w:tcPr>
          <w:p>
            <w:pPr>
              <w:pStyle w:val="5"/>
              <w:keepNext w:val="0"/>
              <w:keepLines w:val="0"/>
              <w:pageBreakBefore w:val="0"/>
              <w:kinsoku/>
              <w:overflowPunct/>
              <w:bidi w:val="0"/>
              <w:spacing w:before="0" w:beforeLines="0" w:beforeAutospacing="0" w:after="0" w:afterLines="0" w:afterAutospacing="0" w:line="240" w:lineRule="auto"/>
              <w:ind w:left="0" w:leftChars="0"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开标时间和地点</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招标人在本章第4.2.1项规定的投标截止时间（开标时间）和投标人须知前附表规定的地点公开开标，并邀请所有投标人的法定代表人（单位负责人）或其委托代理人准时参加。</w:t>
            </w:r>
            <w:r>
              <w:rPr>
                <w:rFonts w:hint="eastAsia" w:asciiTheme="minorEastAsia" w:hAnsiTheme="minorEastAsia" w:eastAsiaTheme="minorEastAsia" w:cstheme="minorEastAsia"/>
                <w:b/>
                <w:snapToGrid w:val="0"/>
                <w:kern w:val="0"/>
                <w:sz w:val="24"/>
                <w:szCs w:val="24"/>
              </w:rPr>
              <w:t>投标人代表应当参加开标，如投标人代表未出席开标大会及未在开标记录上签字的各方代表均视作对开标过程无异议。</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5.2</w:t>
            </w:r>
          </w:p>
        </w:tc>
        <w:tc>
          <w:tcPr>
            <w:tcW w:w="7402" w:type="dxa"/>
            <w:gridSpan w:val="2"/>
            <w:vAlign w:val="top"/>
          </w:tcPr>
          <w:p>
            <w:pPr>
              <w:pStyle w:val="5"/>
              <w:keepNext w:val="0"/>
              <w:keepLines w:val="0"/>
              <w:pageBreakBefore w:val="0"/>
              <w:kinsoku/>
              <w:overflowPunct/>
              <w:bidi w:val="0"/>
              <w:spacing w:before="0" w:beforeLines="0" w:beforeAutospacing="0" w:after="0" w:afterLines="0" w:afterAutospacing="0" w:line="240" w:lineRule="auto"/>
              <w:ind w:left="0" w:leftChars="0"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开标程序</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5.2.1</w:t>
            </w: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主持人按下列程序进行开标：</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p>
        </w:tc>
        <w:tc>
          <w:tcPr>
            <w:tcW w:w="7402" w:type="dxa"/>
            <w:gridSpan w:val="2"/>
            <w:vAlign w:val="top"/>
          </w:tcPr>
          <w:p>
            <w:pPr>
              <w:keepNext w:val="0"/>
              <w:keepLines w:val="0"/>
              <w:pageBreakBefore w:val="0"/>
              <w:numPr>
                <w:ilvl w:val="0"/>
                <w:numId w:val="9"/>
              </w:numPr>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宣布开标纪律；</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p>
        </w:tc>
        <w:tc>
          <w:tcPr>
            <w:tcW w:w="7402" w:type="dxa"/>
            <w:gridSpan w:val="2"/>
            <w:vAlign w:val="top"/>
          </w:tcPr>
          <w:p>
            <w:pPr>
              <w:keepNext w:val="0"/>
              <w:keepLines w:val="0"/>
              <w:pageBreakBefore w:val="0"/>
              <w:numPr>
                <w:ilvl w:val="0"/>
                <w:numId w:val="9"/>
              </w:numPr>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宣布开标人、唱标人、记录人等有关人员姓名；</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p>
        </w:tc>
        <w:tc>
          <w:tcPr>
            <w:tcW w:w="7402" w:type="dxa"/>
            <w:gridSpan w:val="2"/>
            <w:vAlign w:val="top"/>
          </w:tcPr>
          <w:p>
            <w:pPr>
              <w:keepNext w:val="0"/>
              <w:keepLines w:val="0"/>
              <w:pageBreakBefore w:val="0"/>
              <w:numPr>
                <w:ilvl w:val="0"/>
                <w:numId w:val="9"/>
              </w:numPr>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公布在投标截止时间前递交投标文件的投标人名称；</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p>
        </w:tc>
        <w:tc>
          <w:tcPr>
            <w:tcW w:w="7402" w:type="dxa"/>
            <w:gridSpan w:val="2"/>
            <w:vAlign w:val="top"/>
          </w:tcPr>
          <w:p>
            <w:pPr>
              <w:keepNext w:val="0"/>
              <w:keepLines w:val="0"/>
              <w:pageBreakBefore w:val="0"/>
              <w:numPr>
                <w:ilvl w:val="0"/>
                <w:numId w:val="9"/>
              </w:numPr>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宣布对投标文件的密封情况查验结果；</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p>
        </w:tc>
        <w:tc>
          <w:tcPr>
            <w:tcW w:w="7402" w:type="dxa"/>
            <w:gridSpan w:val="2"/>
            <w:vAlign w:val="top"/>
          </w:tcPr>
          <w:p>
            <w:pPr>
              <w:keepNext w:val="0"/>
              <w:keepLines w:val="0"/>
              <w:pageBreakBefore w:val="0"/>
              <w:numPr>
                <w:ilvl w:val="0"/>
                <w:numId w:val="9"/>
              </w:numPr>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按照投标人须知前附表的规定确定并宣布投标文件开标顺序；</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p>
        </w:tc>
        <w:tc>
          <w:tcPr>
            <w:tcW w:w="7402" w:type="dxa"/>
            <w:gridSpan w:val="2"/>
            <w:vAlign w:val="top"/>
          </w:tcPr>
          <w:p>
            <w:pPr>
              <w:keepNext w:val="0"/>
              <w:keepLines w:val="0"/>
              <w:pageBreakBefore w:val="0"/>
              <w:numPr>
                <w:ilvl w:val="0"/>
                <w:numId w:val="9"/>
              </w:numPr>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按照宣布的开标顺序当众开标，公布投标人名称、投标报价及其他内容，并记录在案；</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p>
        </w:tc>
        <w:tc>
          <w:tcPr>
            <w:tcW w:w="7402" w:type="dxa"/>
            <w:gridSpan w:val="2"/>
            <w:vAlign w:val="top"/>
          </w:tcPr>
          <w:p>
            <w:pPr>
              <w:keepNext w:val="0"/>
              <w:keepLines w:val="0"/>
              <w:pageBreakBefore w:val="0"/>
              <w:numPr>
                <w:ilvl w:val="0"/>
                <w:numId w:val="9"/>
              </w:numPr>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投标人代表、记录人等有关人员在开标记录上签字确认；</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p>
        </w:tc>
        <w:tc>
          <w:tcPr>
            <w:tcW w:w="7402" w:type="dxa"/>
            <w:gridSpan w:val="2"/>
            <w:vAlign w:val="top"/>
          </w:tcPr>
          <w:p>
            <w:pPr>
              <w:keepNext w:val="0"/>
              <w:keepLines w:val="0"/>
              <w:pageBreakBefore w:val="0"/>
              <w:numPr>
                <w:ilvl w:val="0"/>
                <w:numId w:val="9"/>
              </w:numPr>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未出席开标大会以及未在开标记录上签字的各方代表均视为对开标过程无异议。</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p>
        </w:tc>
        <w:tc>
          <w:tcPr>
            <w:tcW w:w="7402" w:type="dxa"/>
            <w:gridSpan w:val="2"/>
            <w:vAlign w:val="top"/>
          </w:tcPr>
          <w:p>
            <w:pPr>
              <w:keepNext w:val="0"/>
              <w:keepLines w:val="0"/>
              <w:pageBreakBefore w:val="0"/>
              <w:numPr>
                <w:ilvl w:val="0"/>
                <w:numId w:val="9"/>
              </w:numPr>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开标结束。</w:t>
            </w:r>
          </w:p>
        </w:tc>
      </w:tr>
      <w:tr>
        <w:tblPrEx>
          <w:tblCellMar>
            <w:top w:w="0" w:type="dxa"/>
            <w:left w:w="108" w:type="dxa"/>
            <w:bottom w:w="0" w:type="dxa"/>
            <w:right w:w="108" w:type="dxa"/>
          </w:tblCellMar>
        </w:tblPrEx>
        <w:tc>
          <w:tcPr>
            <w:tcW w:w="8460" w:type="dxa"/>
            <w:gridSpan w:val="3"/>
            <w:vAlign w:val="top"/>
          </w:tcPr>
          <w:p>
            <w:pPr>
              <w:spacing w:line="240" w:lineRule="auto"/>
              <w:outlineLvl w:val="1"/>
              <w:rPr>
                <w:rFonts w:hint="eastAsia" w:asciiTheme="minorEastAsia" w:hAnsiTheme="minorEastAsia" w:eastAsiaTheme="minorEastAsia" w:cstheme="minorEastAsia"/>
                <w:b/>
                <w:bCs/>
                <w:sz w:val="24"/>
                <w:szCs w:val="24"/>
              </w:rPr>
            </w:pPr>
            <w:bookmarkStart w:id="171" w:name="_Toc28140"/>
            <w:r>
              <w:rPr>
                <w:rFonts w:hint="eastAsia" w:asciiTheme="minorEastAsia" w:hAnsiTheme="minorEastAsia" w:eastAsiaTheme="minorEastAsia" w:cstheme="minorEastAsia"/>
                <w:b/>
                <w:bCs/>
                <w:sz w:val="24"/>
                <w:szCs w:val="24"/>
              </w:rPr>
              <w:t>6.</w:t>
            </w:r>
            <w:r>
              <w:rPr>
                <w:rFonts w:hint="eastAsia" w:asciiTheme="minorEastAsia" w:hAnsiTheme="minorEastAsia" w:eastAsiaTheme="minorEastAsia" w:cstheme="minorEastAsia"/>
                <w:b/>
                <w:bCs/>
                <w:sz w:val="24"/>
                <w:szCs w:val="24"/>
                <w:lang w:val="en-US" w:eastAsia="zh-CN"/>
              </w:rPr>
              <w:t xml:space="preserve"> </w:t>
            </w:r>
            <w:r>
              <w:rPr>
                <w:rFonts w:hint="eastAsia" w:asciiTheme="minorEastAsia" w:hAnsiTheme="minorEastAsia" w:eastAsiaTheme="minorEastAsia" w:cstheme="minorEastAsia"/>
                <w:b/>
                <w:bCs/>
                <w:sz w:val="24"/>
                <w:szCs w:val="24"/>
              </w:rPr>
              <w:t>资格审查</w:t>
            </w:r>
            <w:bookmarkEnd w:id="171"/>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val="0"/>
                <w:bCs/>
                <w:sz w:val="24"/>
                <w:szCs w:val="24"/>
              </w:rPr>
              <w:t>6.1</w:t>
            </w:r>
          </w:p>
        </w:tc>
        <w:tc>
          <w:tcPr>
            <w:tcW w:w="7402" w:type="dxa"/>
            <w:gridSpan w:val="2"/>
            <w:vAlign w:val="top"/>
          </w:tcPr>
          <w:p>
            <w:pPr>
              <w:pStyle w:val="5"/>
              <w:keepNext w:val="0"/>
              <w:keepLines w:val="0"/>
              <w:pageBreakBefore w:val="0"/>
              <w:kinsoku/>
              <w:overflowPunct/>
              <w:bidi w:val="0"/>
              <w:spacing w:before="0" w:beforeLines="0" w:beforeAutospacing="0" w:after="0" w:afterLines="0" w:afterAutospacing="0" w:line="240" w:lineRule="auto"/>
              <w:ind w:left="0" w:leftChars="0"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开标结束后，招标人和招标代理机构将对投标人的资格进行审查，检查投标人资格是否符合本项目投标邀请中列明的对投标人的资格要求。</w:t>
            </w:r>
            <w:r>
              <w:rPr>
                <w:rFonts w:hint="eastAsia" w:asciiTheme="minorEastAsia" w:hAnsiTheme="minorEastAsia" w:eastAsiaTheme="minorEastAsia" w:cstheme="minorEastAsia"/>
                <w:b/>
                <w:sz w:val="24"/>
                <w:szCs w:val="24"/>
              </w:rPr>
              <w:t>合格投标人不足3家的，不再进行评标，本项目流标。</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6.2</w:t>
            </w:r>
          </w:p>
        </w:tc>
        <w:tc>
          <w:tcPr>
            <w:tcW w:w="7402" w:type="dxa"/>
            <w:gridSpan w:val="2"/>
            <w:vAlign w:val="top"/>
          </w:tcPr>
          <w:p>
            <w:pPr>
              <w:pStyle w:val="5"/>
              <w:keepNext w:val="0"/>
              <w:keepLines w:val="0"/>
              <w:pageBreakBefore w:val="0"/>
              <w:kinsoku/>
              <w:overflowPunct/>
              <w:bidi w:val="0"/>
              <w:spacing w:before="0" w:beforeLines="0" w:beforeAutospacing="0" w:after="0" w:afterLines="0" w:afterAutospacing="0" w:line="240" w:lineRule="auto"/>
              <w:ind w:left="0" w:leftChars="0"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招标人和招标代理机构在对投标人的资格进行审查的同时，在“信用中国”网站（www.creditchina.gov.cn）查询投标人的信用信息，</w:t>
            </w:r>
            <w:r>
              <w:rPr>
                <w:rFonts w:hint="eastAsia" w:asciiTheme="minorEastAsia" w:hAnsiTheme="minorEastAsia" w:eastAsiaTheme="minorEastAsia" w:cstheme="minorEastAsia"/>
                <w:b/>
                <w:sz w:val="24"/>
                <w:szCs w:val="24"/>
              </w:rPr>
              <w:t>信用信息查询记录和证据留存的方式采用网页截屏打印</w:t>
            </w:r>
            <w:r>
              <w:rPr>
                <w:rFonts w:hint="eastAsia" w:asciiTheme="minorEastAsia" w:hAnsiTheme="minorEastAsia" w:eastAsiaTheme="minorEastAsia" w:cstheme="minorEastAsia"/>
                <w:sz w:val="24"/>
                <w:szCs w:val="24"/>
              </w:rPr>
              <w:t>，与采购文件等一并归档。</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6.3</w:t>
            </w:r>
          </w:p>
        </w:tc>
        <w:tc>
          <w:tcPr>
            <w:tcW w:w="7402" w:type="dxa"/>
            <w:gridSpan w:val="2"/>
            <w:vAlign w:val="top"/>
          </w:tcPr>
          <w:p>
            <w:pPr>
              <w:pStyle w:val="5"/>
              <w:keepNext w:val="0"/>
              <w:keepLines w:val="0"/>
              <w:pageBreakBefore w:val="0"/>
              <w:kinsoku/>
              <w:overflowPunct/>
              <w:bidi w:val="0"/>
              <w:spacing w:before="0" w:beforeLines="0" w:beforeAutospacing="0" w:after="0" w:afterLines="0" w:afterAutospacing="0" w:line="240" w:lineRule="auto"/>
              <w:ind w:left="0" w:leftChars="0"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提供相同品牌产品（包括同一制造商生产的相同品牌产品和不同制造商生产的相同品牌产品）的不同投标人参加同一合同项下投标的，按一家投标人计算。认定后投标品牌不足3个的，不再进行评标，本项目流标。</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6.4</w:t>
            </w:r>
          </w:p>
        </w:tc>
        <w:tc>
          <w:tcPr>
            <w:tcW w:w="7402" w:type="dxa"/>
            <w:gridSpan w:val="2"/>
            <w:vAlign w:val="top"/>
          </w:tcPr>
          <w:p>
            <w:pPr>
              <w:pStyle w:val="5"/>
              <w:keepNext w:val="0"/>
              <w:keepLines w:val="0"/>
              <w:pageBreakBefore w:val="0"/>
              <w:kinsoku/>
              <w:overflowPunct/>
              <w:bidi w:val="0"/>
              <w:spacing w:before="0" w:beforeLines="0" w:beforeAutospacing="0" w:after="0" w:afterLines="0" w:afterAutospacing="0" w:line="240" w:lineRule="auto"/>
              <w:ind w:left="0" w:leftChars="0"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投标人须知前附表规定了核心产品的，不同投标人提供的核心产品品牌相同的，按前款规定处理。</w:t>
            </w:r>
          </w:p>
        </w:tc>
      </w:tr>
      <w:tr>
        <w:tblPrEx>
          <w:tblCellMar>
            <w:top w:w="0" w:type="dxa"/>
            <w:left w:w="108" w:type="dxa"/>
            <w:bottom w:w="0" w:type="dxa"/>
            <w:right w:w="108" w:type="dxa"/>
          </w:tblCellMar>
        </w:tblPrEx>
        <w:tc>
          <w:tcPr>
            <w:tcW w:w="8460" w:type="dxa"/>
            <w:gridSpan w:val="3"/>
            <w:vAlign w:val="top"/>
          </w:tcPr>
          <w:p>
            <w:pPr>
              <w:spacing w:line="240" w:lineRule="auto"/>
              <w:outlineLvl w:val="1"/>
              <w:rPr>
                <w:rFonts w:hint="eastAsia" w:asciiTheme="minorEastAsia" w:hAnsiTheme="minorEastAsia" w:eastAsiaTheme="minorEastAsia" w:cstheme="minorEastAsia"/>
                <w:b/>
                <w:bCs/>
                <w:sz w:val="24"/>
                <w:szCs w:val="24"/>
              </w:rPr>
            </w:pPr>
            <w:bookmarkStart w:id="172" w:name="_Toc25589"/>
            <w:r>
              <w:rPr>
                <w:rFonts w:hint="eastAsia" w:asciiTheme="minorEastAsia" w:hAnsiTheme="minorEastAsia" w:eastAsiaTheme="minorEastAsia" w:cstheme="minorEastAsia"/>
                <w:b/>
                <w:bCs/>
                <w:sz w:val="24"/>
                <w:szCs w:val="24"/>
              </w:rPr>
              <w:t>7.</w:t>
            </w:r>
            <w:r>
              <w:rPr>
                <w:rFonts w:hint="eastAsia" w:asciiTheme="minorEastAsia" w:hAnsiTheme="minorEastAsia" w:eastAsiaTheme="minorEastAsia" w:cstheme="minorEastAsia"/>
                <w:b/>
                <w:bCs/>
                <w:sz w:val="24"/>
                <w:szCs w:val="24"/>
                <w:lang w:val="en-US" w:eastAsia="zh-CN"/>
              </w:rPr>
              <w:t xml:space="preserve"> </w:t>
            </w:r>
            <w:r>
              <w:rPr>
                <w:rFonts w:hint="eastAsia" w:asciiTheme="minorEastAsia" w:hAnsiTheme="minorEastAsia" w:eastAsiaTheme="minorEastAsia" w:cstheme="minorEastAsia"/>
                <w:b/>
                <w:bCs/>
                <w:sz w:val="24"/>
                <w:szCs w:val="24"/>
              </w:rPr>
              <w:t>评标</w:t>
            </w:r>
            <w:bookmarkEnd w:id="172"/>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7.1</w:t>
            </w:r>
          </w:p>
        </w:tc>
        <w:tc>
          <w:tcPr>
            <w:tcW w:w="7402" w:type="dxa"/>
            <w:gridSpan w:val="2"/>
            <w:vAlign w:val="top"/>
          </w:tcPr>
          <w:p>
            <w:pPr>
              <w:pStyle w:val="5"/>
              <w:keepNext w:val="0"/>
              <w:keepLines w:val="0"/>
              <w:pageBreakBefore w:val="0"/>
              <w:kinsoku/>
              <w:overflowPunct/>
              <w:bidi w:val="0"/>
              <w:spacing w:before="0" w:beforeLines="0" w:beforeAutospacing="0" w:after="0" w:afterLines="0" w:afterAutospacing="0" w:line="240" w:lineRule="auto"/>
              <w:ind w:left="0" w:leftChars="0"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评标委员会</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评标由招标人依法组建的评标委员会负责。</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7.2</w:t>
            </w:r>
          </w:p>
        </w:tc>
        <w:tc>
          <w:tcPr>
            <w:tcW w:w="7402" w:type="dxa"/>
            <w:gridSpan w:val="2"/>
            <w:vAlign w:val="top"/>
          </w:tcPr>
          <w:p>
            <w:pPr>
              <w:pStyle w:val="5"/>
              <w:keepNext w:val="0"/>
              <w:keepLines w:val="0"/>
              <w:pageBreakBefore w:val="0"/>
              <w:kinsoku/>
              <w:overflowPunct/>
              <w:bidi w:val="0"/>
              <w:spacing w:before="0" w:beforeLines="0" w:beforeAutospacing="0" w:after="0" w:afterLines="0" w:afterAutospacing="0" w:line="240" w:lineRule="auto"/>
              <w:ind w:left="0" w:leftChars="0"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评标原则</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评标活动遵循公平、公正、科学和择优的原则。</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7.3</w:t>
            </w:r>
          </w:p>
        </w:tc>
        <w:tc>
          <w:tcPr>
            <w:tcW w:w="7402" w:type="dxa"/>
            <w:gridSpan w:val="2"/>
            <w:vAlign w:val="top"/>
          </w:tcPr>
          <w:p>
            <w:pPr>
              <w:pStyle w:val="5"/>
              <w:keepNext w:val="0"/>
              <w:keepLines w:val="0"/>
              <w:pageBreakBefore w:val="0"/>
              <w:kinsoku/>
              <w:overflowPunct/>
              <w:bidi w:val="0"/>
              <w:spacing w:before="0" w:beforeLines="0" w:beforeAutospacing="0" w:after="0" w:afterLines="0" w:afterAutospacing="0" w:line="240" w:lineRule="auto"/>
              <w:ind w:left="0" w:leftChars="0"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评标</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7.3.1</w:t>
            </w: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评标委员会按照第三章“评标办法”规定的方法、评审因素、标准和程序对投标文件进行评审。第三章“评标办法”没有规定的方法、评审因素和标准，不作为评标依据。</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7.3.2</w:t>
            </w: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除投标人须知前附表规定评标委员会直接确定中标人外，评标委员会应当向招标人提交推荐中标候选人名单，推荐中标候选人的人数见投标人须知前附表。</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7.3.3</w:t>
            </w: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评标完成后，评标委员会应当向招标人提交书面评标报告。</w:t>
            </w:r>
          </w:p>
        </w:tc>
      </w:tr>
      <w:tr>
        <w:tblPrEx>
          <w:tblCellMar>
            <w:top w:w="0" w:type="dxa"/>
            <w:left w:w="108" w:type="dxa"/>
            <w:bottom w:w="0" w:type="dxa"/>
            <w:right w:w="108" w:type="dxa"/>
          </w:tblCellMar>
        </w:tblPrEx>
        <w:tc>
          <w:tcPr>
            <w:tcW w:w="8460" w:type="dxa"/>
            <w:gridSpan w:val="3"/>
            <w:vAlign w:val="top"/>
          </w:tcPr>
          <w:p>
            <w:pPr>
              <w:spacing w:line="240" w:lineRule="auto"/>
              <w:outlineLvl w:val="1"/>
              <w:rPr>
                <w:rFonts w:hint="eastAsia" w:asciiTheme="minorEastAsia" w:hAnsiTheme="minorEastAsia" w:eastAsiaTheme="minorEastAsia" w:cstheme="minorEastAsia"/>
                <w:b/>
                <w:bCs/>
                <w:sz w:val="24"/>
                <w:szCs w:val="24"/>
              </w:rPr>
            </w:pPr>
            <w:bookmarkStart w:id="173" w:name="_Toc20875"/>
            <w:r>
              <w:rPr>
                <w:rFonts w:hint="eastAsia" w:asciiTheme="minorEastAsia" w:hAnsiTheme="minorEastAsia" w:eastAsiaTheme="minorEastAsia" w:cstheme="minorEastAsia"/>
                <w:b/>
                <w:bCs/>
                <w:sz w:val="24"/>
                <w:szCs w:val="24"/>
              </w:rPr>
              <w:t>8.</w:t>
            </w:r>
            <w:r>
              <w:rPr>
                <w:rFonts w:hint="eastAsia" w:asciiTheme="minorEastAsia" w:hAnsiTheme="minorEastAsia" w:eastAsiaTheme="minorEastAsia" w:cstheme="minorEastAsia"/>
                <w:b/>
                <w:bCs/>
                <w:sz w:val="24"/>
                <w:szCs w:val="24"/>
                <w:lang w:val="en-US" w:eastAsia="zh-CN"/>
              </w:rPr>
              <w:t xml:space="preserve"> </w:t>
            </w:r>
            <w:r>
              <w:rPr>
                <w:rFonts w:hint="eastAsia" w:asciiTheme="minorEastAsia" w:hAnsiTheme="minorEastAsia" w:eastAsiaTheme="minorEastAsia" w:cstheme="minorEastAsia"/>
                <w:b/>
                <w:bCs/>
                <w:sz w:val="24"/>
                <w:szCs w:val="24"/>
              </w:rPr>
              <w:t>合同授予</w:t>
            </w:r>
            <w:bookmarkEnd w:id="173"/>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8.1</w:t>
            </w:r>
          </w:p>
        </w:tc>
        <w:tc>
          <w:tcPr>
            <w:tcW w:w="7402" w:type="dxa"/>
            <w:gridSpan w:val="2"/>
            <w:vAlign w:val="top"/>
          </w:tcPr>
          <w:p>
            <w:pPr>
              <w:pStyle w:val="5"/>
              <w:keepNext w:val="0"/>
              <w:keepLines w:val="0"/>
              <w:pageBreakBefore w:val="0"/>
              <w:kinsoku/>
              <w:overflowPunct/>
              <w:bidi w:val="0"/>
              <w:spacing w:before="0" w:beforeLines="0" w:beforeAutospacing="0" w:after="0" w:afterLines="0" w:afterAutospacing="0" w:line="240" w:lineRule="auto"/>
              <w:ind w:left="0" w:leftChars="0"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定标</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由招标人或招标人委托评标委员会依法确定中标人。</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8.2</w:t>
            </w:r>
          </w:p>
        </w:tc>
        <w:tc>
          <w:tcPr>
            <w:tcW w:w="7402" w:type="dxa"/>
            <w:gridSpan w:val="2"/>
            <w:vAlign w:val="top"/>
          </w:tcPr>
          <w:p>
            <w:pPr>
              <w:pStyle w:val="5"/>
              <w:keepNext w:val="0"/>
              <w:keepLines w:val="0"/>
              <w:pageBreakBefore w:val="0"/>
              <w:kinsoku/>
              <w:overflowPunct/>
              <w:bidi w:val="0"/>
              <w:spacing w:before="0" w:beforeLines="0" w:beforeAutospacing="0" w:after="0" w:afterLines="0" w:afterAutospacing="0" w:line="240" w:lineRule="auto"/>
              <w:ind w:left="0" w:leftChars="0"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中标结果公告及中标通知</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在本章第3.3款规定的投标有效期内，招标人确认中标人后，招标代理机构通过发布招标公告的同一媒介对中标结果进行公告，公告期限为1个工作日。中标结果公告的同时，招标人或招标代理机构将向中标人发出中标通知书</w:t>
            </w:r>
            <w:bookmarkStart w:id="174" w:name="_Toc352691506"/>
            <w:bookmarkStart w:id="175" w:name="_Toc361508619"/>
            <w:bookmarkStart w:id="176" w:name="_Toc5668"/>
            <w:bookmarkStart w:id="177" w:name="_Toc300834983"/>
            <w:bookmarkStart w:id="178" w:name="_Toc384308244"/>
            <w:bookmarkStart w:id="179" w:name="_Toc369531550"/>
            <w:r>
              <w:rPr>
                <w:rFonts w:hint="eastAsia" w:asciiTheme="minorEastAsia" w:hAnsiTheme="minorEastAsia" w:eastAsiaTheme="minorEastAsia" w:cstheme="minorEastAsia"/>
                <w:sz w:val="24"/>
                <w:szCs w:val="24"/>
              </w:rPr>
              <w:t>，同时将中</w:t>
            </w:r>
            <w:bookmarkEnd w:id="174"/>
            <w:bookmarkEnd w:id="175"/>
            <w:bookmarkEnd w:id="176"/>
            <w:bookmarkEnd w:id="177"/>
            <w:bookmarkEnd w:id="178"/>
            <w:bookmarkEnd w:id="179"/>
            <w:r>
              <w:rPr>
                <w:rFonts w:hint="eastAsia" w:asciiTheme="minorEastAsia" w:hAnsiTheme="minorEastAsia" w:eastAsiaTheme="minorEastAsia" w:cstheme="minorEastAsia"/>
                <w:sz w:val="24"/>
                <w:szCs w:val="24"/>
              </w:rPr>
              <w:t>标结果通知未中标的投标人。</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8.3</w:t>
            </w:r>
          </w:p>
        </w:tc>
        <w:tc>
          <w:tcPr>
            <w:tcW w:w="7402" w:type="dxa"/>
            <w:gridSpan w:val="2"/>
            <w:vAlign w:val="top"/>
          </w:tcPr>
          <w:p>
            <w:pPr>
              <w:pStyle w:val="5"/>
              <w:keepNext w:val="0"/>
              <w:keepLines w:val="0"/>
              <w:pageBreakBefore w:val="0"/>
              <w:kinsoku/>
              <w:overflowPunct/>
              <w:bidi w:val="0"/>
              <w:spacing w:before="0" w:beforeLines="0" w:beforeAutospacing="0" w:after="0" w:afterLines="0" w:afterAutospacing="0" w:line="240" w:lineRule="auto"/>
              <w:ind w:left="0" w:leftChars="0"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履约保证金</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8.3.1</w:t>
            </w: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中标人应按投标人须知前附表规定的形式、金额、提交时间和招标文件第四章“合同格式”规定的或者事先经过招标人书面认可的履约保证金格式向招标人提交履约保证金。除投标人须知前附表另有规定外，履约保证金金额为中标合同金额的10%。联合体中标的，其履约保证金以联合体各方或者联合体中牵头人的名义提交。</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8.3.2</w:t>
            </w: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中标人不能按本章第8.4.1项要求提交履约保证金的，视为放弃中标，其投标保证金不予退还，给招标人造成的损失超过投标保证金数额的，中标人还应当对超过部分予以赔偿。</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8.4</w:t>
            </w:r>
          </w:p>
        </w:tc>
        <w:tc>
          <w:tcPr>
            <w:tcW w:w="7402" w:type="dxa"/>
            <w:gridSpan w:val="2"/>
            <w:vAlign w:val="top"/>
          </w:tcPr>
          <w:p>
            <w:pPr>
              <w:pStyle w:val="5"/>
              <w:keepNext w:val="0"/>
              <w:keepLines w:val="0"/>
              <w:pageBreakBefore w:val="0"/>
              <w:kinsoku/>
              <w:overflowPunct/>
              <w:bidi w:val="0"/>
              <w:spacing w:before="0" w:beforeLines="0" w:beforeAutospacing="0" w:after="0" w:afterLines="0" w:afterAutospacing="0" w:line="240" w:lineRule="auto"/>
              <w:ind w:left="0" w:leftChars="0"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签订合同</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8.4.1</w:t>
            </w: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招标人和中标人应当在</w:t>
            </w:r>
            <w:r>
              <w:rPr>
                <w:rFonts w:hint="eastAsia" w:asciiTheme="minorEastAsia" w:hAnsiTheme="minorEastAsia" w:eastAsiaTheme="minorEastAsia" w:cstheme="minorEastAsia"/>
                <w:sz w:val="24"/>
              </w:rPr>
              <w:t>投标有效期内以及</w:t>
            </w:r>
            <w:r>
              <w:rPr>
                <w:rFonts w:hint="eastAsia" w:asciiTheme="minorEastAsia" w:hAnsiTheme="minorEastAsia" w:eastAsiaTheme="minorEastAsia" w:cstheme="minorEastAsia"/>
                <w:sz w:val="24"/>
                <w:szCs w:val="24"/>
              </w:rPr>
              <w:t>中标通知书发出之日起</w:t>
            </w:r>
            <w:bookmarkStart w:id="180" w:name="_Toc152042340"/>
            <w:bookmarkStart w:id="181" w:name="_Toc300834986"/>
            <w:bookmarkStart w:id="182" w:name="_Toc247527589"/>
            <w:bookmarkStart w:id="183" w:name="_Toc369531553"/>
            <w:bookmarkStart w:id="184" w:name="_Toc4656"/>
            <w:bookmarkStart w:id="185" w:name="_Toc152045564"/>
            <w:bookmarkStart w:id="186" w:name="_Toc361508622"/>
            <w:bookmarkStart w:id="187" w:name="_Toc247513988"/>
            <w:bookmarkStart w:id="188" w:name="_Toc144974532"/>
            <w:bookmarkStart w:id="189" w:name="_Toc352691509"/>
            <w:bookmarkStart w:id="190" w:name="_Toc384308247"/>
            <w:r>
              <w:rPr>
                <w:rFonts w:hint="eastAsia" w:asciiTheme="minorEastAsia" w:hAnsiTheme="minorEastAsia" w:eastAsiaTheme="minorEastAsia" w:cstheme="minorEastAsia"/>
                <w:sz w:val="24"/>
                <w:szCs w:val="24"/>
              </w:rPr>
              <w:t>30日内，根据招</w:t>
            </w:r>
            <w:bookmarkEnd w:id="180"/>
            <w:bookmarkEnd w:id="181"/>
            <w:bookmarkEnd w:id="182"/>
            <w:bookmarkEnd w:id="183"/>
            <w:bookmarkEnd w:id="184"/>
            <w:bookmarkEnd w:id="185"/>
            <w:bookmarkEnd w:id="186"/>
            <w:bookmarkEnd w:id="187"/>
            <w:bookmarkEnd w:id="188"/>
            <w:bookmarkEnd w:id="189"/>
            <w:bookmarkEnd w:id="190"/>
            <w:r>
              <w:rPr>
                <w:rFonts w:hint="eastAsia" w:asciiTheme="minorEastAsia" w:hAnsiTheme="minorEastAsia" w:eastAsiaTheme="minorEastAsia" w:cstheme="minorEastAsia"/>
                <w:sz w:val="24"/>
                <w:szCs w:val="24"/>
              </w:rPr>
              <w:t>标文件和中标人的投标文件订立书面合同。中标人无正</w:t>
            </w:r>
            <w:bookmarkStart w:id="191" w:name="_Toc152045565"/>
            <w:bookmarkStart w:id="192" w:name="_Toc361508623"/>
            <w:bookmarkStart w:id="193" w:name="_Toc18247"/>
            <w:bookmarkStart w:id="194" w:name="_Toc384308248"/>
            <w:bookmarkStart w:id="195" w:name="_Toc300834987"/>
            <w:bookmarkStart w:id="196" w:name="_Toc352691510"/>
            <w:bookmarkStart w:id="197" w:name="_Toc152042341"/>
            <w:bookmarkStart w:id="198" w:name="_Toc369531554"/>
            <w:bookmarkStart w:id="199" w:name="_Toc247513989"/>
            <w:bookmarkStart w:id="200" w:name="_Toc247527590"/>
            <w:bookmarkStart w:id="201" w:name="_Toc144974533"/>
            <w:r>
              <w:rPr>
                <w:rFonts w:hint="eastAsia" w:asciiTheme="minorEastAsia" w:hAnsiTheme="minorEastAsia" w:eastAsiaTheme="minorEastAsia" w:cstheme="minorEastAsia"/>
                <w:sz w:val="24"/>
                <w:szCs w:val="24"/>
              </w:rPr>
              <w:t>当理由拒签合</w:t>
            </w:r>
            <w:bookmarkEnd w:id="191"/>
            <w:bookmarkEnd w:id="192"/>
            <w:bookmarkEnd w:id="193"/>
            <w:bookmarkEnd w:id="194"/>
            <w:bookmarkEnd w:id="195"/>
            <w:bookmarkEnd w:id="196"/>
            <w:bookmarkEnd w:id="197"/>
            <w:bookmarkEnd w:id="198"/>
            <w:bookmarkEnd w:id="199"/>
            <w:bookmarkEnd w:id="200"/>
            <w:bookmarkEnd w:id="201"/>
            <w:r>
              <w:rPr>
                <w:rFonts w:hint="eastAsia" w:asciiTheme="minorEastAsia" w:hAnsiTheme="minorEastAsia" w:eastAsiaTheme="minorEastAsia" w:cstheme="minorEastAsia"/>
                <w:sz w:val="24"/>
                <w:szCs w:val="24"/>
              </w:rPr>
              <w:t>同，或者提出其他附加条件的，招标人有权取消其中标资格，其投标保证金不予退还；给招标人造成的损失超过投标保证金数额的，中标人还应当对超过部分予以赔偿。</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8.4.2</w:t>
            </w: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发出中标通知书后，招标人无正当理由拒签合同的，或者提出其他附加条件的，招标人向中标人退还投标保证金；给中标人造成损失的，还应当赔偿损失。</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8.4.3</w:t>
            </w: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联合体中标的，联合体各方应当共同与招标人签订合同，就中标项目向招标人承担连带责任。</w:t>
            </w:r>
          </w:p>
        </w:tc>
      </w:tr>
      <w:tr>
        <w:tblPrEx>
          <w:tblCellMar>
            <w:top w:w="0" w:type="dxa"/>
            <w:left w:w="108" w:type="dxa"/>
            <w:bottom w:w="0" w:type="dxa"/>
            <w:right w:w="108" w:type="dxa"/>
          </w:tblCellMar>
        </w:tblPrEx>
        <w:tc>
          <w:tcPr>
            <w:tcW w:w="8460" w:type="dxa"/>
            <w:gridSpan w:val="3"/>
            <w:vAlign w:val="top"/>
          </w:tcPr>
          <w:p>
            <w:pPr>
              <w:spacing w:line="240" w:lineRule="auto"/>
              <w:outlineLvl w:val="1"/>
              <w:rPr>
                <w:rFonts w:hint="eastAsia" w:asciiTheme="minorEastAsia" w:hAnsiTheme="minorEastAsia" w:eastAsiaTheme="minorEastAsia" w:cstheme="minorEastAsia"/>
                <w:b/>
                <w:bCs/>
                <w:sz w:val="24"/>
                <w:szCs w:val="24"/>
              </w:rPr>
            </w:pPr>
            <w:bookmarkStart w:id="202" w:name="_Toc9635"/>
            <w:r>
              <w:rPr>
                <w:rFonts w:hint="eastAsia" w:asciiTheme="minorEastAsia" w:hAnsiTheme="minorEastAsia" w:eastAsiaTheme="minorEastAsia" w:cstheme="minorEastAsia"/>
                <w:b/>
                <w:bCs/>
                <w:sz w:val="24"/>
                <w:szCs w:val="24"/>
              </w:rPr>
              <w:t>9.</w:t>
            </w:r>
            <w:r>
              <w:rPr>
                <w:rFonts w:hint="eastAsia" w:asciiTheme="minorEastAsia" w:hAnsiTheme="minorEastAsia" w:eastAsiaTheme="minorEastAsia" w:cstheme="minorEastAsia"/>
                <w:b/>
                <w:bCs/>
                <w:sz w:val="24"/>
                <w:szCs w:val="24"/>
                <w:lang w:val="en-US" w:eastAsia="zh-CN"/>
              </w:rPr>
              <w:t xml:space="preserve"> </w:t>
            </w:r>
            <w:r>
              <w:rPr>
                <w:rFonts w:hint="eastAsia" w:asciiTheme="minorEastAsia" w:hAnsiTheme="minorEastAsia" w:eastAsiaTheme="minorEastAsia" w:cstheme="minorEastAsia"/>
                <w:b/>
                <w:bCs/>
                <w:sz w:val="24"/>
                <w:szCs w:val="24"/>
              </w:rPr>
              <w:t>质疑</w:t>
            </w:r>
            <w:bookmarkEnd w:id="202"/>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9.1</w:t>
            </w: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参加本次政府采购活动的供应商认为招标文件、招标过程和中标结果使自己的权益受到损害的，可以在知道或者应当知道其权益受到损害之日起7个工作日内，以书面纸质原件形式向投标人须知前附表中载明的联系单位、联系人、联系电话和联系地址，一次性提出针对同一采购环节的质疑。</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rPr>
              <w:t>9.2</w:t>
            </w: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质疑函内容应当包括以下主要内容：</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9.2.1</w:t>
            </w: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供应商的姓名或者名称、地址、邮编、联系人及联系电话；</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9.2.2</w:t>
            </w: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质疑项目的名称、编号；</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9.2.3</w:t>
            </w: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具体、明确的质疑事项和与质疑事项相关的请求；</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9.2.</w:t>
            </w:r>
            <w:r>
              <w:rPr>
                <w:rFonts w:hint="eastAsia" w:asciiTheme="minorEastAsia" w:hAnsiTheme="minorEastAsia" w:eastAsiaTheme="minorEastAsia" w:cstheme="minorEastAsia"/>
                <w:sz w:val="24"/>
                <w:szCs w:val="24"/>
                <w:lang w:val="en-US" w:eastAsia="zh-CN"/>
              </w:rPr>
              <w:t>4</w:t>
            </w: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事实依据；</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9.2.</w:t>
            </w:r>
            <w:r>
              <w:rPr>
                <w:rFonts w:hint="eastAsia" w:asciiTheme="minorEastAsia" w:hAnsiTheme="minorEastAsia" w:eastAsiaTheme="minorEastAsia" w:cstheme="minorEastAsia"/>
                <w:sz w:val="24"/>
                <w:szCs w:val="24"/>
                <w:lang w:val="en-US" w:eastAsia="zh-CN"/>
              </w:rPr>
              <w:t>5</w:t>
            </w: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必要的法律依据；</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9.2.</w:t>
            </w:r>
            <w:r>
              <w:rPr>
                <w:rFonts w:hint="eastAsia" w:asciiTheme="minorEastAsia" w:hAnsiTheme="minorEastAsia" w:eastAsiaTheme="minorEastAsia" w:cstheme="minorEastAsia"/>
                <w:sz w:val="24"/>
                <w:szCs w:val="24"/>
                <w:lang w:val="en-US" w:eastAsia="zh-CN"/>
              </w:rPr>
              <w:t>6</w:t>
            </w: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提出质疑的日期。</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9.3</w:t>
            </w: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质疑函应当署名，一式叁份。由法定代表人或者授权代表签字并加盖公章后生效；其他组织或者自然人提出质疑的，质疑函必须由其主要负责人或者质疑提起人本人签字，并附有效身份证明复印件。代理人办理质疑事务时，还应当提交授权委托书，授权委托书应当载明代理人的姓名或者名称、代理事项、具体权限、期限和相关事项。否则招标人或者招标代理机构不予受理。</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rPr>
              <w:t>9.4</w:t>
            </w: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书面纸质原件形式外的其他任何方式的质疑，或者质疑函的内容不全的，招标人或者招标代理机构均不予接受和回复。</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9.5</w:t>
            </w: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招标人或者招标代理机构在收到质疑函后7个工作日内作出书面答复，并以书面形式通知质疑供应商和其他有关供应商，但答复内容涉及商业秘密的除外。</w:t>
            </w:r>
          </w:p>
        </w:tc>
      </w:tr>
      <w:tr>
        <w:tblPrEx>
          <w:tblCellMar>
            <w:top w:w="0" w:type="dxa"/>
            <w:left w:w="108" w:type="dxa"/>
            <w:bottom w:w="0" w:type="dxa"/>
            <w:right w:w="108" w:type="dxa"/>
          </w:tblCellMar>
        </w:tblPrEx>
        <w:tc>
          <w:tcPr>
            <w:tcW w:w="8460" w:type="dxa"/>
            <w:gridSpan w:val="3"/>
            <w:vAlign w:val="top"/>
          </w:tcPr>
          <w:p>
            <w:pPr>
              <w:spacing w:line="240" w:lineRule="auto"/>
              <w:outlineLvl w:val="1"/>
              <w:rPr>
                <w:rFonts w:hint="eastAsia" w:asciiTheme="minorEastAsia" w:hAnsiTheme="minorEastAsia" w:eastAsiaTheme="minorEastAsia" w:cstheme="minorEastAsia"/>
                <w:b/>
                <w:bCs/>
                <w:sz w:val="24"/>
                <w:szCs w:val="24"/>
              </w:rPr>
            </w:pPr>
            <w:bookmarkStart w:id="203" w:name="_Toc28416"/>
            <w:r>
              <w:rPr>
                <w:rFonts w:hint="eastAsia" w:asciiTheme="minorEastAsia" w:hAnsiTheme="minorEastAsia" w:eastAsiaTheme="minorEastAsia" w:cstheme="minorEastAsia"/>
                <w:b/>
                <w:bCs/>
                <w:sz w:val="24"/>
                <w:szCs w:val="24"/>
              </w:rPr>
              <w:t>10.</w:t>
            </w:r>
            <w:r>
              <w:rPr>
                <w:rFonts w:hint="eastAsia" w:asciiTheme="minorEastAsia" w:hAnsiTheme="minorEastAsia" w:eastAsiaTheme="minorEastAsia" w:cstheme="minorEastAsia"/>
                <w:b/>
                <w:bCs/>
                <w:sz w:val="24"/>
                <w:szCs w:val="24"/>
                <w:lang w:val="en-US" w:eastAsia="zh-CN"/>
              </w:rPr>
              <w:t xml:space="preserve"> </w:t>
            </w:r>
            <w:r>
              <w:rPr>
                <w:rFonts w:hint="eastAsia" w:asciiTheme="minorEastAsia" w:hAnsiTheme="minorEastAsia" w:eastAsiaTheme="minorEastAsia" w:cstheme="minorEastAsia"/>
                <w:b/>
                <w:bCs/>
                <w:sz w:val="24"/>
                <w:szCs w:val="24"/>
              </w:rPr>
              <w:t>需要补充的其他内容</w:t>
            </w:r>
            <w:bookmarkEnd w:id="203"/>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10.1</w:t>
            </w:r>
          </w:p>
        </w:tc>
        <w:tc>
          <w:tcPr>
            <w:tcW w:w="7402" w:type="dxa"/>
            <w:gridSpan w:val="2"/>
            <w:vAlign w:val="top"/>
          </w:tcPr>
          <w:p>
            <w:pPr>
              <w:keepNext w:val="0"/>
              <w:keepLines w:val="0"/>
              <w:pageBreakBefore w:val="0"/>
              <w:kinsoku/>
              <w:overflowPunct/>
              <w:bidi w:val="0"/>
              <w:spacing w:beforeAutospacing="0" w:afterAutospacing="0" w:line="240" w:lineRule="auto"/>
              <w:outlineLvl w:val="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争议的解决</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p>
        </w:tc>
        <w:tc>
          <w:tcPr>
            <w:tcW w:w="7402" w:type="dxa"/>
            <w:gridSpan w:val="2"/>
            <w:vAlign w:val="top"/>
          </w:tcPr>
          <w:p>
            <w:pPr>
              <w:keepNext w:val="0"/>
              <w:keepLines w:val="0"/>
              <w:pageBreakBefore w:val="0"/>
              <w:kinsoku/>
              <w:overflowPunct/>
              <w:bidi w:val="0"/>
              <w:spacing w:beforeAutospacing="0" w:afterAutospacing="0"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在招投标过程中发生的争议，招投标各方当事人应及时沟通、协商解决。</w:t>
            </w:r>
          </w:p>
        </w:tc>
      </w:tr>
      <w:tr>
        <w:tblPrEx>
          <w:tblCellMar>
            <w:top w:w="0" w:type="dxa"/>
            <w:left w:w="108" w:type="dxa"/>
            <w:bottom w:w="0" w:type="dxa"/>
            <w:right w:w="108" w:type="dxa"/>
          </w:tblCellMar>
        </w:tblPrEx>
        <w:tc>
          <w:tcPr>
            <w:tcW w:w="1058" w:type="dxa"/>
            <w:vAlign w:val="top"/>
          </w:tcPr>
          <w:p>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10.2 </w:t>
            </w:r>
          </w:p>
        </w:tc>
        <w:tc>
          <w:tcPr>
            <w:tcW w:w="7402" w:type="dxa"/>
            <w:gridSpan w:val="2"/>
            <w:vAlign w:val="top"/>
          </w:tcPr>
          <w:p>
            <w:pPr>
              <w:keepNext w:val="0"/>
              <w:keepLines w:val="0"/>
              <w:pageBreakBefore w:val="0"/>
              <w:kinsoku/>
              <w:overflowPunct/>
              <w:bidi w:val="0"/>
              <w:spacing w:beforeAutospacing="0" w:afterAutospacing="0" w:line="240" w:lineRule="auto"/>
              <w:outlineLvl w:val="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其他补充内容见投标人须知前附表。</w:t>
            </w:r>
          </w:p>
        </w:tc>
      </w:tr>
      <w:bookmarkEnd w:id="156"/>
      <w:bookmarkEnd w:id="157"/>
    </w:tbl>
    <w:p>
      <w:pPr>
        <w:keepNext w:val="0"/>
        <w:keepLines w:val="0"/>
        <w:pageBreakBefore w:val="0"/>
        <w:kinsoku/>
        <w:overflowPunct/>
        <w:bidi w:val="0"/>
        <w:spacing w:beforeAutospacing="0" w:afterAutospacing="0" w:line="360" w:lineRule="auto"/>
        <w:ind w:firstLine="480" w:firstLineChars="200"/>
        <w:outlineLvl w:val="2"/>
        <w:rPr>
          <w:rFonts w:hint="eastAsia" w:asciiTheme="minorEastAsia" w:hAnsiTheme="minorEastAsia" w:eastAsiaTheme="minorEastAsia" w:cstheme="minorEastAsia"/>
          <w:sz w:val="24"/>
          <w:szCs w:val="24"/>
        </w:rPr>
      </w:pPr>
    </w:p>
    <w:p>
      <w:pPr>
        <w:keepNext w:val="0"/>
        <w:keepLines w:val="0"/>
        <w:pageBreakBefore w:val="0"/>
        <w:kinsoku/>
        <w:overflowPunct/>
        <w:bidi w:val="0"/>
        <w:spacing w:beforeAutospacing="0" w:afterAutospacing="0" w:line="360" w:lineRule="auto"/>
        <w:ind w:firstLine="480" w:firstLineChars="200"/>
        <w:outlineLvl w:val="2"/>
        <w:rPr>
          <w:rFonts w:hint="eastAsia" w:asciiTheme="minorEastAsia" w:hAnsiTheme="minorEastAsia" w:eastAsiaTheme="minorEastAsia" w:cstheme="minorEastAsia"/>
          <w:snapToGrid w:val="0"/>
          <w:kern w:val="0"/>
          <w:sz w:val="24"/>
          <w:szCs w:val="21"/>
        </w:rPr>
      </w:pPr>
      <w:r>
        <w:rPr>
          <w:rFonts w:hint="eastAsia" w:asciiTheme="minorEastAsia" w:hAnsiTheme="minorEastAsia" w:eastAsiaTheme="minorEastAsia" w:cstheme="minorEastAsia"/>
          <w:snapToGrid w:val="0"/>
          <w:kern w:val="0"/>
          <w:sz w:val="24"/>
          <w:szCs w:val="21"/>
        </w:rPr>
        <w:br w:type="page"/>
      </w:r>
      <w:bookmarkStart w:id="204" w:name="_Toc1184"/>
      <w:r>
        <w:rPr>
          <w:rFonts w:hint="eastAsia" w:asciiTheme="minorEastAsia" w:hAnsiTheme="minorEastAsia" w:eastAsiaTheme="minorEastAsia" w:cstheme="minorEastAsia"/>
          <w:b/>
          <w:bCs/>
          <w:snapToGrid w:val="0"/>
          <w:sz w:val="30"/>
          <w:szCs w:val="30"/>
        </w:rPr>
        <w:t>附件</w:t>
      </w:r>
      <w:r>
        <w:rPr>
          <w:rFonts w:hint="eastAsia" w:asciiTheme="minorEastAsia" w:hAnsiTheme="minorEastAsia" w:eastAsiaTheme="minorEastAsia" w:cstheme="minorEastAsia"/>
          <w:b/>
          <w:bCs/>
          <w:snapToGrid w:val="0"/>
          <w:sz w:val="30"/>
          <w:szCs w:val="30"/>
          <w:lang w:eastAsia="zh-CN"/>
        </w:rPr>
        <w:t>一</w:t>
      </w:r>
      <w:r>
        <w:rPr>
          <w:rFonts w:hint="eastAsia" w:asciiTheme="minorEastAsia" w:hAnsiTheme="minorEastAsia" w:eastAsiaTheme="minorEastAsia" w:cstheme="minorEastAsia"/>
          <w:b/>
          <w:bCs/>
          <w:snapToGrid w:val="0"/>
          <w:sz w:val="30"/>
          <w:szCs w:val="30"/>
        </w:rPr>
        <w:t>：</w:t>
      </w:r>
      <w:bookmarkEnd w:id="86"/>
      <w:r>
        <w:rPr>
          <w:rFonts w:hint="eastAsia" w:asciiTheme="minorEastAsia" w:hAnsiTheme="minorEastAsia" w:eastAsiaTheme="minorEastAsia" w:cstheme="minorEastAsia"/>
          <w:b/>
          <w:bCs/>
          <w:snapToGrid w:val="0"/>
          <w:sz w:val="30"/>
          <w:szCs w:val="30"/>
        </w:rPr>
        <w:t>《投标保证金提交与退还操作须知》（2016版）</w:t>
      </w:r>
      <w:bookmarkEnd w:id="204"/>
    </w:p>
    <w:p>
      <w:pPr>
        <w:keepNext w:val="0"/>
        <w:keepLines w:val="0"/>
        <w:pageBreakBefore w:val="0"/>
        <w:kinsoku/>
        <w:overflowPunct/>
        <w:bidi w:val="0"/>
        <w:spacing w:beforeAutospacing="0" w:afterAutospacing="0" w:line="360" w:lineRule="auto"/>
        <w:ind w:firstLine="480" w:firstLineChars="200"/>
        <w:rPr>
          <w:rFonts w:hint="eastAsia" w:asciiTheme="minorEastAsia" w:hAnsiTheme="minorEastAsia" w:eastAsiaTheme="minorEastAsia" w:cstheme="minorEastAsia"/>
          <w:snapToGrid w:val="0"/>
          <w:kern w:val="0"/>
          <w:sz w:val="24"/>
          <w:szCs w:val="21"/>
        </w:rPr>
      </w:pPr>
      <w:r>
        <w:rPr>
          <w:rFonts w:hint="eastAsia" w:asciiTheme="minorEastAsia" w:hAnsiTheme="minorEastAsia" w:eastAsiaTheme="minorEastAsia" w:cstheme="minorEastAsia"/>
          <w:snapToGrid w:val="0"/>
          <w:kern w:val="0"/>
          <w:sz w:val="24"/>
          <w:szCs w:val="21"/>
        </w:rPr>
        <w:t>为使投标保证金能及时提交和得到退还，上海机电设备招标有限公司（以下简称“招标代理机构”）特制定本操作须知。</w:t>
      </w: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b/>
          <w:bCs/>
          <w:snapToGrid w:val="0"/>
          <w:kern w:val="0"/>
          <w:sz w:val="24"/>
          <w:szCs w:val="21"/>
        </w:rPr>
      </w:pPr>
      <w:r>
        <w:rPr>
          <w:rFonts w:hint="eastAsia" w:asciiTheme="minorEastAsia" w:hAnsiTheme="minorEastAsia" w:eastAsiaTheme="minorEastAsia" w:cstheme="minorEastAsia"/>
          <w:b/>
          <w:bCs/>
          <w:snapToGrid w:val="0"/>
          <w:kern w:val="0"/>
          <w:sz w:val="24"/>
          <w:szCs w:val="21"/>
        </w:rPr>
        <w:t>一、提交投标保证金的银行户名和账号</w:t>
      </w:r>
    </w:p>
    <w:p>
      <w:pPr>
        <w:keepNext w:val="0"/>
        <w:keepLines w:val="0"/>
        <w:pageBreakBefore w:val="0"/>
        <w:kinsoku/>
        <w:overflowPunct/>
        <w:bidi w:val="0"/>
        <w:spacing w:beforeAutospacing="0" w:afterAutospacing="0" w:line="360" w:lineRule="auto"/>
        <w:ind w:firstLine="480" w:firstLineChars="200"/>
        <w:rPr>
          <w:rFonts w:hint="eastAsia" w:asciiTheme="minorEastAsia" w:hAnsiTheme="minorEastAsia" w:eastAsiaTheme="minorEastAsia" w:cstheme="minorEastAsia"/>
          <w:snapToGrid w:val="0"/>
          <w:kern w:val="0"/>
          <w:sz w:val="24"/>
          <w:szCs w:val="21"/>
        </w:rPr>
      </w:pPr>
      <w:r>
        <w:rPr>
          <w:rFonts w:hint="eastAsia" w:asciiTheme="minorEastAsia" w:hAnsiTheme="minorEastAsia" w:eastAsiaTheme="minorEastAsia" w:cstheme="minorEastAsia"/>
          <w:snapToGrid w:val="0"/>
          <w:kern w:val="0"/>
          <w:sz w:val="24"/>
          <w:szCs w:val="21"/>
        </w:rPr>
        <w:t>户    名：上海机电设备招标有限公司</w:t>
      </w:r>
    </w:p>
    <w:p>
      <w:pPr>
        <w:keepNext w:val="0"/>
        <w:keepLines w:val="0"/>
        <w:pageBreakBefore w:val="0"/>
        <w:kinsoku/>
        <w:overflowPunct/>
        <w:bidi w:val="0"/>
        <w:spacing w:beforeAutospacing="0" w:afterAutospacing="0" w:line="360" w:lineRule="auto"/>
        <w:ind w:firstLine="480" w:firstLineChars="200"/>
        <w:rPr>
          <w:rFonts w:hint="eastAsia" w:asciiTheme="minorEastAsia" w:hAnsiTheme="minorEastAsia" w:eastAsiaTheme="minorEastAsia" w:cstheme="minorEastAsia"/>
          <w:snapToGrid w:val="0"/>
          <w:kern w:val="0"/>
          <w:sz w:val="24"/>
          <w:szCs w:val="21"/>
        </w:rPr>
      </w:pPr>
      <w:r>
        <w:rPr>
          <w:rFonts w:hint="eastAsia" w:asciiTheme="minorEastAsia" w:hAnsiTheme="minorEastAsia" w:eastAsiaTheme="minorEastAsia" w:cstheme="minorEastAsia"/>
          <w:snapToGrid w:val="0"/>
          <w:kern w:val="0"/>
          <w:sz w:val="24"/>
          <w:szCs w:val="21"/>
        </w:rPr>
        <w:t>开 户 行：建行上海市分行营业部</w:t>
      </w:r>
    </w:p>
    <w:p>
      <w:pPr>
        <w:keepNext w:val="0"/>
        <w:keepLines w:val="0"/>
        <w:pageBreakBefore w:val="0"/>
        <w:kinsoku/>
        <w:overflowPunct/>
        <w:bidi w:val="0"/>
        <w:spacing w:beforeAutospacing="0" w:afterAutospacing="0" w:line="360" w:lineRule="auto"/>
        <w:ind w:firstLine="480" w:firstLineChars="200"/>
        <w:rPr>
          <w:rFonts w:hint="eastAsia" w:asciiTheme="minorEastAsia" w:hAnsiTheme="minorEastAsia" w:eastAsiaTheme="minorEastAsia" w:cstheme="minorEastAsia"/>
          <w:snapToGrid w:val="0"/>
          <w:kern w:val="0"/>
          <w:sz w:val="24"/>
          <w:szCs w:val="21"/>
        </w:rPr>
      </w:pPr>
      <w:r>
        <w:rPr>
          <w:rFonts w:hint="eastAsia" w:asciiTheme="minorEastAsia" w:hAnsiTheme="minorEastAsia" w:eastAsiaTheme="minorEastAsia" w:cstheme="minorEastAsia"/>
          <w:snapToGrid w:val="0"/>
          <w:kern w:val="0"/>
          <w:sz w:val="24"/>
          <w:szCs w:val="21"/>
        </w:rPr>
        <w:t>账    号：31001550400055646341</w:t>
      </w:r>
    </w:p>
    <w:p>
      <w:pPr>
        <w:keepNext w:val="0"/>
        <w:keepLines w:val="0"/>
        <w:pageBreakBefore w:val="0"/>
        <w:kinsoku/>
        <w:overflowPunct/>
        <w:bidi w:val="0"/>
        <w:spacing w:beforeAutospacing="0" w:afterAutospacing="0" w:line="360" w:lineRule="auto"/>
        <w:ind w:firstLine="480" w:firstLineChars="200"/>
        <w:rPr>
          <w:rFonts w:hint="eastAsia" w:asciiTheme="minorEastAsia" w:hAnsiTheme="minorEastAsia" w:eastAsiaTheme="minorEastAsia" w:cstheme="minorEastAsia"/>
          <w:snapToGrid w:val="0"/>
          <w:kern w:val="0"/>
          <w:sz w:val="24"/>
          <w:szCs w:val="21"/>
        </w:rPr>
      </w:pPr>
      <w:r>
        <w:rPr>
          <w:rFonts w:hint="eastAsia" w:asciiTheme="minorEastAsia" w:hAnsiTheme="minorEastAsia" w:eastAsiaTheme="minorEastAsia" w:cstheme="minorEastAsia"/>
          <w:snapToGrid w:val="0"/>
          <w:kern w:val="0"/>
          <w:sz w:val="24"/>
          <w:szCs w:val="21"/>
        </w:rPr>
        <w:t>行    号：105290036005</w:t>
      </w:r>
    </w:p>
    <w:p>
      <w:pPr>
        <w:keepNext w:val="0"/>
        <w:keepLines w:val="0"/>
        <w:pageBreakBefore w:val="0"/>
        <w:kinsoku/>
        <w:overflowPunct/>
        <w:bidi w:val="0"/>
        <w:spacing w:beforeAutospacing="0" w:afterAutospacing="0" w:line="360" w:lineRule="auto"/>
        <w:ind w:firstLine="480" w:firstLineChars="200"/>
        <w:rPr>
          <w:rFonts w:hint="eastAsia" w:asciiTheme="minorEastAsia" w:hAnsiTheme="minorEastAsia" w:eastAsiaTheme="minorEastAsia" w:cstheme="minorEastAsia"/>
          <w:snapToGrid w:val="0"/>
          <w:kern w:val="0"/>
          <w:sz w:val="24"/>
          <w:szCs w:val="21"/>
        </w:rPr>
      </w:pP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b/>
          <w:bCs/>
          <w:snapToGrid w:val="0"/>
          <w:kern w:val="0"/>
          <w:sz w:val="24"/>
          <w:szCs w:val="21"/>
        </w:rPr>
      </w:pPr>
      <w:r>
        <w:rPr>
          <w:rFonts w:hint="eastAsia" w:asciiTheme="minorEastAsia" w:hAnsiTheme="minorEastAsia" w:eastAsiaTheme="minorEastAsia" w:cstheme="minorEastAsia"/>
          <w:b/>
          <w:bCs/>
          <w:snapToGrid w:val="0"/>
          <w:kern w:val="0"/>
          <w:sz w:val="24"/>
          <w:szCs w:val="21"/>
        </w:rPr>
        <w:t>二、提交投标保证金的地点和时间</w:t>
      </w:r>
    </w:p>
    <w:p>
      <w:pPr>
        <w:keepNext w:val="0"/>
        <w:keepLines w:val="0"/>
        <w:pageBreakBefore w:val="0"/>
        <w:kinsoku/>
        <w:overflowPunct/>
        <w:bidi w:val="0"/>
        <w:spacing w:beforeAutospacing="0" w:afterAutospacing="0" w:line="360" w:lineRule="auto"/>
        <w:ind w:firstLine="480" w:firstLineChars="200"/>
        <w:rPr>
          <w:rFonts w:hint="eastAsia" w:asciiTheme="minorEastAsia" w:hAnsiTheme="minorEastAsia" w:eastAsiaTheme="minorEastAsia" w:cstheme="minorEastAsia"/>
          <w:snapToGrid w:val="0"/>
          <w:kern w:val="0"/>
          <w:sz w:val="24"/>
          <w:szCs w:val="21"/>
        </w:rPr>
      </w:pPr>
      <w:r>
        <w:rPr>
          <w:rFonts w:hint="eastAsia" w:asciiTheme="minorEastAsia" w:hAnsiTheme="minorEastAsia" w:eastAsiaTheme="minorEastAsia" w:cstheme="minorEastAsia"/>
          <w:snapToGrid w:val="0"/>
          <w:kern w:val="0"/>
          <w:sz w:val="24"/>
          <w:szCs w:val="21"/>
        </w:rPr>
        <w:t>提交地点：上海市长寿路285号16楼上海机电设备招标有限公司财务部</w:t>
      </w:r>
    </w:p>
    <w:p>
      <w:pPr>
        <w:keepNext w:val="0"/>
        <w:keepLines w:val="0"/>
        <w:pageBreakBefore w:val="0"/>
        <w:kinsoku/>
        <w:overflowPunct/>
        <w:bidi w:val="0"/>
        <w:spacing w:beforeAutospacing="0" w:afterAutospacing="0" w:line="360" w:lineRule="auto"/>
        <w:ind w:firstLine="480" w:firstLineChars="200"/>
        <w:rPr>
          <w:rFonts w:hint="eastAsia" w:asciiTheme="minorEastAsia" w:hAnsiTheme="minorEastAsia" w:eastAsiaTheme="minorEastAsia" w:cstheme="minorEastAsia"/>
          <w:snapToGrid w:val="0"/>
          <w:kern w:val="0"/>
          <w:sz w:val="24"/>
          <w:szCs w:val="21"/>
        </w:rPr>
      </w:pPr>
      <w:r>
        <w:rPr>
          <w:rFonts w:hint="eastAsia" w:asciiTheme="minorEastAsia" w:hAnsiTheme="minorEastAsia" w:eastAsiaTheme="minorEastAsia" w:cstheme="minorEastAsia"/>
          <w:snapToGrid w:val="0"/>
          <w:kern w:val="0"/>
          <w:sz w:val="24"/>
          <w:szCs w:val="21"/>
        </w:rPr>
        <w:t xml:space="preserve">提交时间：法定工作日上午9：00-11：30，下午1：30-4：30 </w:t>
      </w:r>
    </w:p>
    <w:p>
      <w:pPr>
        <w:keepNext w:val="0"/>
        <w:keepLines w:val="0"/>
        <w:pageBreakBefore w:val="0"/>
        <w:kinsoku/>
        <w:overflowPunct/>
        <w:bidi w:val="0"/>
        <w:spacing w:beforeAutospacing="0" w:afterAutospacing="0" w:line="360" w:lineRule="auto"/>
        <w:ind w:firstLine="480" w:firstLineChars="200"/>
        <w:rPr>
          <w:rFonts w:hint="eastAsia" w:asciiTheme="minorEastAsia" w:hAnsiTheme="minorEastAsia" w:eastAsiaTheme="minorEastAsia" w:cstheme="minorEastAsia"/>
          <w:snapToGrid w:val="0"/>
          <w:kern w:val="0"/>
          <w:sz w:val="24"/>
          <w:szCs w:val="21"/>
        </w:rPr>
      </w:pP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b/>
          <w:bCs/>
          <w:snapToGrid w:val="0"/>
          <w:kern w:val="0"/>
          <w:sz w:val="24"/>
          <w:szCs w:val="21"/>
        </w:rPr>
      </w:pPr>
      <w:r>
        <w:rPr>
          <w:rFonts w:hint="eastAsia" w:asciiTheme="minorEastAsia" w:hAnsiTheme="minorEastAsia" w:eastAsiaTheme="minorEastAsia" w:cstheme="minorEastAsia"/>
          <w:b/>
          <w:bCs/>
          <w:snapToGrid w:val="0"/>
          <w:kern w:val="0"/>
          <w:sz w:val="24"/>
          <w:szCs w:val="21"/>
        </w:rPr>
        <w:t>三、提交投标保证金的方式</w:t>
      </w:r>
    </w:p>
    <w:p>
      <w:pPr>
        <w:keepNext w:val="0"/>
        <w:keepLines w:val="0"/>
        <w:pageBreakBefore w:val="0"/>
        <w:numPr>
          <w:ilvl w:val="0"/>
          <w:numId w:val="10"/>
        </w:numPr>
        <w:kinsoku/>
        <w:overflowPunct/>
        <w:bidi w:val="0"/>
        <w:spacing w:beforeAutospacing="0" w:afterAutospacing="0" w:line="360" w:lineRule="auto"/>
        <w:ind w:left="787" w:leftChars="199" w:hanging="369" w:hangingChars="153"/>
        <w:rPr>
          <w:rFonts w:hint="eastAsia" w:asciiTheme="minorEastAsia" w:hAnsiTheme="minorEastAsia" w:eastAsiaTheme="minorEastAsia" w:cstheme="minorEastAsia"/>
          <w:bCs/>
          <w:snapToGrid w:val="0"/>
          <w:kern w:val="0"/>
          <w:sz w:val="24"/>
          <w:szCs w:val="21"/>
        </w:rPr>
      </w:pPr>
      <w:bookmarkStart w:id="205" w:name="OLE_LINK40"/>
      <w:r>
        <w:rPr>
          <w:rFonts w:hint="eastAsia" w:asciiTheme="minorEastAsia" w:hAnsiTheme="minorEastAsia" w:eastAsiaTheme="minorEastAsia" w:cstheme="minorEastAsia"/>
          <w:b/>
          <w:bCs/>
          <w:snapToGrid w:val="0"/>
          <w:kern w:val="0"/>
          <w:sz w:val="24"/>
          <w:szCs w:val="21"/>
        </w:rPr>
        <w:t>中国境内投标人</w:t>
      </w:r>
      <w:bookmarkEnd w:id="205"/>
      <w:r>
        <w:rPr>
          <w:rFonts w:hint="eastAsia" w:asciiTheme="minorEastAsia" w:hAnsiTheme="minorEastAsia" w:eastAsiaTheme="minorEastAsia" w:cstheme="minorEastAsia"/>
          <w:bCs/>
          <w:snapToGrid w:val="0"/>
          <w:kern w:val="0"/>
          <w:sz w:val="24"/>
          <w:szCs w:val="21"/>
        </w:rPr>
        <w:t>的</w:t>
      </w:r>
      <w:bookmarkStart w:id="206" w:name="OLE_LINK38"/>
      <w:r>
        <w:rPr>
          <w:rFonts w:hint="eastAsia" w:asciiTheme="minorEastAsia" w:hAnsiTheme="minorEastAsia" w:eastAsiaTheme="minorEastAsia" w:cstheme="minorEastAsia"/>
          <w:bCs/>
          <w:snapToGrid w:val="0"/>
          <w:kern w:val="0"/>
          <w:sz w:val="24"/>
          <w:szCs w:val="21"/>
        </w:rPr>
        <w:t>保证金一般采用网上支付</w:t>
      </w:r>
      <w:bookmarkEnd w:id="206"/>
      <w:r>
        <w:rPr>
          <w:rFonts w:hint="eastAsia" w:asciiTheme="minorEastAsia" w:hAnsiTheme="minorEastAsia" w:eastAsiaTheme="minorEastAsia" w:cstheme="minorEastAsia"/>
          <w:bCs/>
          <w:snapToGrid w:val="0"/>
          <w:kern w:val="0"/>
          <w:sz w:val="24"/>
          <w:szCs w:val="21"/>
        </w:rPr>
        <w:t>、</w:t>
      </w:r>
      <w:bookmarkStart w:id="207" w:name="OLE_LINK36"/>
      <w:r>
        <w:rPr>
          <w:rFonts w:hint="eastAsia" w:asciiTheme="minorEastAsia" w:hAnsiTheme="minorEastAsia" w:eastAsiaTheme="minorEastAsia" w:cstheme="minorEastAsia"/>
          <w:bCs/>
          <w:snapToGrid w:val="0"/>
          <w:kern w:val="0"/>
          <w:sz w:val="24"/>
          <w:szCs w:val="21"/>
        </w:rPr>
        <w:t>贷记凭证</w:t>
      </w:r>
      <w:bookmarkEnd w:id="207"/>
      <w:r>
        <w:rPr>
          <w:rFonts w:hint="eastAsia" w:asciiTheme="minorEastAsia" w:hAnsiTheme="minorEastAsia" w:eastAsiaTheme="minorEastAsia" w:cstheme="minorEastAsia"/>
          <w:bCs/>
          <w:snapToGrid w:val="0"/>
          <w:kern w:val="0"/>
          <w:sz w:val="24"/>
          <w:szCs w:val="21"/>
        </w:rPr>
        <w:t>、</w:t>
      </w:r>
      <w:bookmarkStart w:id="208" w:name="OLE_LINK37"/>
      <w:r>
        <w:rPr>
          <w:rFonts w:hint="eastAsia" w:asciiTheme="minorEastAsia" w:hAnsiTheme="minorEastAsia" w:eastAsiaTheme="minorEastAsia" w:cstheme="minorEastAsia"/>
          <w:bCs/>
          <w:snapToGrid w:val="0"/>
          <w:kern w:val="0"/>
          <w:sz w:val="24"/>
          <w:szCs w:val="21"/>
        </w:rPr>
        <w:t>电汇</w:t>
      </w:r>
      <w:bookmarkEnd w:id="208"/>
      <w:r>
        <w:rPr>
          <w:rFonts w:hint="eastAsia" w:asciiTheme="minorEastAsia" w:hAnsiTheme="minorEastAsia" w:eastAsiaTheme="minorEastAsia" w:cstheme="minorEastAsia"/>
          <w:bCs/>
          <w:snapToGrid w:val="0"/>
          <w:kern w:val="0"/>
          <w:sz w:val="24"/>
          <w:szCs w:val="21"/>
        </w:rPr>
        <w:t>的方式提交</w:t>
      </w:r>
      <w:r>
        <w:rPr>
          <w:rFonts w:hint="eastAsia" w:asciiTheme="minorEastAsia" w:hAnsiTheme="minorEastAsia" w:eastAsiaTheme="minorEastAsia" w:cstheme="minorEastAsia"/>
          <w:b/>
          <w:bCs/>
          <w:snapToGrid w:val="0"/>
          <w:kern w:val="0"/>
          <w:sz w:val="24"/>
          <w:szCs w:val="21"/>
        </w:rPr>
        <w:t>。</w:t>
      </w:r>
    </w:p>
    <w:p>
      <w:pPr>
        <w:keepNext w:val="0"/>
        <w:keepLines w:val="0"/>
        <w:pageBreakBefore w:val="0"/>
        <w:numPr>
          <w:ilvl w:val="0"/>
          <w:numId w:val="10"/>
        </w:numPr>
        <w:kinsoku/>
        <w:overflowPunct/>
        <w:bidi w:val="0"/>
        <w:spacing w:beforeAutospacing="0" w:afterAutospacing="0" w:line="360" w:lineRule="auto"/>
        <w:ind w:left="787" w:leftChars="199" w:hanging="369" w:hangingChars="153"/>
        <w:rPr>
          <w:rFonts w:hint="eastAsia" w:asciiTheme="minorEastAsia" w:hAnsiTheme="minorEastAsia" w:eastAsiaTheme="minorEastAsia" w:cstheme="minorEastAsia"/>
          <w:bCs/>
          <w:snapToGrid w:val="0"/>
          <w:kern w:val="0"/>
          <w:sz w:val="24"/>
          <w:szCs w:val="21"/>
        </w:rPr>
      </w:pPr>
      <w:bookmarkStart w:id="209" w:name="OLE_LINK41"/>
      <w:r>
        <w:rPr>
          <w:rFonts w:hint="eastAsia" w:asciiTheme="minorEastAsia" w:hAnsiTheme="minorEastAsia" w:eastAsiaTheme="minorEastAsia" w:cstheme="minorEastAsia"/>
          <w:b/>
          <w:bCs/>
          <w:snapToGrid w:val="0"/>
          <w:kern w:val="0"/>
          <w:sz w:val="24"/>
          <w:szCs w:val="21"/>
        </w:rPr>
        <w:t>中国境外（含中国台湾、香港和澳门地区）投标人</w:t>
      </w:r>
      <w:bookmarkEnd w:id="209"/>
      <w:r>
        <w:rPr>
          <w:rFonts w:hint="eastAsia" w:asciiTheme="minorEastAsia" w:hAnsiTheme="minorEastAsia" w:eastAsiaTheme="minorEastAsia" w:cstheme="minorEastAsia"/>
          <w:bCs/>
          <w:snapToGrid w:val="0"/>
          <w:kern w:val="0"/>
          <w:sz w:val="24"/>
          <w:szCs w:val="21"/>
        </w:rPr>
        <w:t>的保证金一般采用银行保函的方式提交。</w:t>
      </w:r>
    </w:p>
    <w:p>
      <w:pPr>
        <w:keepNext w:val="0"/>
        <w:keepLines w:val="0"/>
        <w:pageBreakBefore w:val="0"/>
        <w:kinsoku/>
        <w:overflowPunct/>
        <w:bidi w:val="0"/>
        <w:spacing w:beforeAutospacing="0" w:afterAutospacing="0" w:line="360" w:lineRule="auto"/>
        <w:ind w:left="97" w:leftChars="46"/>
        <w:rPr>
          <w:rFonts w:hint="eastAsia" w:asciiTheme="minorEastAsia" w:hAnsiTheme="minorEastAsia" w:eastAsiaTheme="minorEastAsia" w:cstheme="minorEastAsia"/>
          <w:bCs/>
          <w:snapToGrid w:val="0"/>
          <w:kern w:val="0"/>
          <w:sz w:val="24"/>
          <w:szCs w:val="21"/>
        </w:rPr>
      </w:pP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b/>
          <w:bCs/>
          <w:snapToGrid w:val="0"/>
          <w:kern w:val="0"/>
          <w:sz w:val="24"/>
          <w:szCs w:val="21"/>
        </w:rPr>
      </w:pPr>
      <w:r>
        <w:rPr>
          <w:rFonts w:hint="eastAsia" w:asciiTheme="minorEastAsia" w:hAnsiTheme="minorEastAsia" w:eastAsiaTheme="minorEastAsia" w:cstheme="minorEastAsia"/>
          <w:b/>
          <w:bCs/>
          <w:snapToGrid w:val="0"/>
          <w:kern w:val="0"/>
          <w:sz w:val="24"/>
          <w:szCs w:val="21"/>
        </w:rPr>
        <w:t>四、提交投标保证金的注意事项</w:t>
      </w:r>
    </w:p>
    <w:p>
      <w:pPr>
        <w:keepNext w:val="0"/>
        <w:keepLines w:val="0"/>
        <w:pageBreakBefore w:val="0"/>
        <w:numPr>
          <w:ilvl w:val="0"/>
          <w:numId w:val="11"/>
        </w:numPr>
        <w:kinsoku/>
        <w:overflowPunct/>
        <w:bidi w:val="0"/>
        <w:spacing w:beforeAutospacing="0" w:afterAutospacing="0" w:line="360" w:lineRule="auto"/>
        <w:ind w:left="798" w:leftChars="202" w:hanging="374" w:hangingChars="156"/>
        <w:rPr>
          <w:rFonts w:hint="eastAsia" w:asciiTheme="minorEastAsia" w:hAnsiTheme="minorEastAsia" w:eastAsiaTheme="minorEastAsia" w:cstheme="minorEastAsia"/>
          <w:snapToGrid w:val="0"/>
          <w:kern w:val="0"/>
          <w:sz w:val="24"/>
          <w:szCs w:val="21"/>
        </w:rPr>
      </w:pPr>
      <w:r>
        <w:rPr>
          <w:rFonts w:hint="eastAsia" w:asciiTheme="minorEastAsia" w:hAnsiTheme="minorEastAsia" w:eastAsiaTheme="minorEastAsia" w:cstheme="minorEastAsia"/>
          <w:snapToGrid w:val="0"/>
          <w:kern w:val="0"/>
          <w:sz w:val="24"/>
          <w:szCs w:val="21"/>
        </w:rPr>
        <w:t>投标人应当按照招标文件的要求足额提交投标保证金，不得提供虚假、无效的票据。</w:t>
      </w:r>
    </w:p>
    <w:p>
      <w:pPr>
        <w:keepNext w:val="0"/>
        <w:keepLines w:val="0"/>
        <w:pageBreakBefore w:val="0"/>
        <w:numPr>
          <w:ilvl w:val="0"/>
          <w:numId w:val="11"/>
        </w:numPr>
        <w:kinsoku/>
        <w:overflowPunct/>
        <w:bidi w:val="0"/>
        <w:spacing w:beforeAutospacing="0" w:afterAutospacing="0" w:line="360" w:lineRule="auto"/>
        <w:ind w:left="798" w:leftChars="202" w:hanging="374" w:hangingChars="156"/>
        <w:rPr>
          <w:rFonts w:hint="eastAsia" w:asciiTheme="minorEastAsia" w:hAnsiTheme="minorEastAsia" w:eastAsiaTheme="minorEastAsia" w:cstheme="minorEastAsia"/>
          <w:snapToGrid w:val="0"/>
          <w:kern w:val="0"/>
          <w:sz w:val="24"/>
          <w:szCs w:val="21"/>
        </w:rPr>
      </w:pPr>
      <w:r>
        <w:rPr>
          <w:rFonts w:hint="eastAsia" w:asciiTheme="minorEastAsia" w:hAnsiTheme="minorEastAsia" w:eastAsiaTheme="minorEastAsia" w:cstheme="minorEastAsia"/>
          <w:snapToGrid w:val="0"/>
          <w:kern w:val="0"/>
          <w:sz w:val="24"/>
          <w:szCs w:val="21"/>
        </w:rPr>
        <w:t>汇款附言：当采用网上支付、贷记凭证、电汇方式提交投标保证金时，请在汇款附言中务必注明：“</w:t>
      </w:r>
      <w:r>
        <w:rPr>
          <w:rFonts w:hint="eastAsia" w:asciiTheme="minorEastAsia" w:hAnsiTheme="minorEastAsia" w:eastAsiaTheme="minorEastAsia" w:cstheme="minorEastAsia"/>
          <w:snapToGrid w:val="0"/>
          <w:kern w:val="0"/>
          <w:sz w:val="24"/>
          <w:szCs w:val="24"/>
        </w:rPr>
        <w:t>投标保证金：</w:t>
      </w:r>
      <w:r>
        <w:rPr>
          <w:rFonts w:hint="eastAsia" w:asciiTheme="minorEastAsia" w:hAnsiTheme="minorEastAsia" w:eastAsiaTheme="minorEastAsia" w:cstheme="minorEastAsia"/>
          <w:snapToGrid w:val="0"/>
          <w:kern w:val="0"/>
          <w:sz w:val="24"/>
          <w:szCs w:val="24"/>
          <w:lang w:eastAsia="zh-CN"/>
        </w:rPr>
        <w:t>项目编号</w:t>
      </w:r>
      <w:r>
        <w:rPr>
          <w:rFonts w:hint="eastAsia" w:asciiTheme="minorEastAsia" w:hAnsiTheme="minorEastAsia" w:eastAsiaTheme="minorEastAsia" w:cstheme="minorEastAsia"/>
          <w:snapToGrid w:val="0"/>
          <w:kern w:val="0"/>
          <w:sz w:val="24"/>
          <w:szCs w:val="24"/>
        </w:rPr>
        <w:t>/包件号或标段号”（如：“</w:t>
      </w:r>
      <w:r>
        <w:rPr>
          <w:rFonts w:hint="eastAsia" w:asciiTheme="minorEastAsia" w:hAnsiTheme="minorEastAsia" w:eastAsiaTheme="minorEastAsia" w:cstheme="minorEastAsia"/>
          <w:b w:val="0"/>
          <w:bCs w:val="0"/>
          <w:snapToGrid w:val="0"/>
          <w:kern w:val="0"/>
          <w:sz w:val="24"/>
          <w:szCs w:val="24"/>
          <w:u w:val="none"/>
          <w:lang w:val="en-US" w:eastAsia="zh-CN"/>
        </w:rPr>
        <w:t>226133072063</w:t>
      </w:r>
      <w:r>
        <w:rPr>
          <w:rFonts w:hint="eastAsia" w:asciiTheme="minorEastAsia" w:hAnsiTheme="minorEastAsia" w:eastAsiaTheme="minorEastAsia" w:cstheme="minorEastAsia"/>
          <w:b w:val="0"/>
          <w:bCs w:val="0"/>
          <w:snapToGrid w:val="0"/>
          <w:kern w:val="0"/>
          <w:sz w:val="24"/>
          <w:szCs w:val="24"/>
          <w:u w:val="none"/>
        </w:rPr>
        <w:t>保证金</w:t>
      </w:r>
      <w:r>
        <w:rPr>
          <w:rFonts w:hint="eastAsia" w:asciiTheme="minorEastAsia" w:hAnsiTheme="minorEastAsia" w:eastAsiaTheme="minorEastAsia" w:cstheme="minorEastAsia"/>
          <w:snapToGrid w:val="0"/>
          <w:kern w:val="0"/>
          <w:sz w:val="24"/>
          <w:szCs w:val="24"/>
        </w:rPr>
        <w:t>”）</w:t>
      </w:r>
      <w:r>
        <w:rPr>
          <w:rFonts w:hint="eastAsia" w:asciiTheme="minorEastAsia" w:hAnsiTheme="minorEastAsia" w:eastAsiaTheme="minorEastAsia" w:cstheme="minorEastAsia"/>
          <w:snapToGrid w:val="0"/>
          <w:kern w:val="0"/>
          <w:sz w:val="24"/>
          <w:szCs w:val="21"/>
        </w:rPr>
        <w:t>。</w:t>
      </w:r>
      <w:r>
        <w:rPr>
          <w:rFonts w:hint="eastAsia" w:asciiTheme="minorEastAsia" w:hAnsiTheme="minorEastAsia" w:eastAsiaTheme="minorEastAsia" w:cstheme="minorEastAsia"/>
          <w:b/>
          <w:bCs/>
          <w:snapToGrid w:val="0"/>
          <w:kern w:val="0"/>
          <w:sz w:val="24"/>
          <w:szCs w:val="21"/>
          <w:u w:val="single"/>
        </w:rPr>
        <w:t>当投标人投多个招标项目或一个招标项目的多个包件或标段时，每个项目、包件或标段的投标保证金应当分别提交</w:t>
      </w:r>
      <w:r>
        <w:rPr>
          <w:rFonts w:hint="eastAsia" w:asciiTheme="minorEastAsia" w:hAnsiTheme="minorEastAsia" w:eastAsiaTheme="minorEastAsia" w:cstheme="minorEastAsia"/>
          <w:snapToGrid w:val="0"/>
          <w:kern w:val="0"/>
          <w:sz w:val="24"/>
          <w:szCs w:val="21"/>
        </w:rPr>
        <w:t>。</w:t>
      </w:r>
    </w:p>
    <w:p>
      <w:pPr>
        <w:keepNext w:val="0"/>
        <w:keepLines w:val="0"/>
        <w:pageBreakBefore w:val="0"/>
        <w:numPr>
          <w:ilvl w:val="0"/>
          <w:numId w:val="11"/>
        </w:numPr>
        <w:kinsoku/>
        <w:overflowPunct/>
        <w:bidi w:val="0"/>
        <w:spacing w:beforeAutospacing="0" w:afterAutospacing="0" w:line="360" w:lineRule="auto"/>
        <w:ind w:left="785" w:leftChars="199" w:hanging="367" w:hangingChars="153"/>
        <w:rPr>
          <w:rFonts w:hint="eastAsia" w:asciiTheme="minorEastAsia" w:hAnsiTheme="minorEastAsia" w:eastAsiaTheme="minorEastAsia" w:cstheme="minorEastAsia"/>
          <w:snapToGrid w:val="0"/>
          <w:kern w:val="0"/>
          <w:sz w:val="24"/>
          <w:szCs w:val="21"/>
        </w:rPr>
      </w:pPr>
      <w:r>
        <w:rPr>
          <w:rFonts w:hint="eastAsia" w:asciiTheme="minorEastAsia" w:hAnsiTheme="minorEastAsia" w:eastAsiaTheme="minorEastAsia" w:cstheme="minorEastAsia"/>
          <w:snapToGrid w:val="0"/>
          <w:kern w:val="0"/>
          <w:sz w:val="24"/>
          <w:szCs w:val="21"/>
        </w:rPr>
        <w:t>投标保证金的</w:t>
      </w:r>
      <w:r>
        <w:rPr>
          <w:rFonts w:hint="eastAsia" w:asciiTheme="minorEastAsia" w:hAnsiTheme="minorEastAsia" w:eastAsiaTheme="minorEastAsia" w:cstheme="minorEastAsia"/>
          <w:b/>
          <w:bCs/>
          <w:snapToGrid w:val="0"/>
          <w:kern w:val="0"/>
          <w:sz w:val="24"/>
          <w:szCs w:val="21"/>
        </w:rPr>
        <w:t>付款人应当与投标人名称一致</w:t>
      </w:r>
      <w:r>
        <w:rPr>
          <w:rFonts w:hint="eastAsia" w:asciiTheme="minorEastAsia" w:hAnsiTheme="minorEastAsia" w:eastAsiaTheme="minorEastAsia" w:cstheme="minorEastAsia"/>
          <w:snapToGrid w:val="0"/>
          <w:kern w:val="0"/>
          <w:sz w:val="24"/>
          <w:szCs w:val="21"/>
        </w:rPr>
        <w:t xml:space="preserve">，不得委托分支机构代为提交。 </w:t>
      </w:r>
    </w:p>
    <w:p>
      <w:pPr>
        <w:keepNext w:val="0"/>
        <w:keepLines w:val="0"/>
        <w:pageBreakBefore w:val="0"/>
        <w:numPr>
          <w:ilvl w:val="0"/>
          <w:numId w:val="11"/>
        </w:numPr>
        <w:kinsoku/>
        <w:overflowPunct/>
        <w:bidi w:val="0"/>
        <w:spacing w:beforeAutospacing="0" w:afterAutospacing="0" w:line="360" w:lineRule="auto"/>
        <w:ind w:left="800" w:leftChars="202" w:hanging="376" w:hangingChars="156"/>
        <w:rPr>
          <w:rFonts w:hint="eastAsia" w:asciiTheme="minorEastAsia" w:hAnsiTheme="minorEastAsia" w:eastAsiaTheme="minorEastAsia" w:cstheme="minorEastAsia"/>
          <w:b/>
          <w:bCs/>
          <w:snapToGrid w:val="0"/>
          <w:kern w:val="0"/>
          <w:sz w:val="24"/>
          <w:szCs w:val="21"/>
        </w:rPr>
      </w:pPr>
      <w:r>
        <w:rPr>
          <w:rFonts w:hint="eastAsia" w:asciiTheme="minorEastAsia" w:hAnsiTheme="minorEastAsia" w:eastAsiaTheme="minorEastAsia" w:cstheme="minorEastAsia"/>
          <w:b/>
          <w:bCs/>
          <w:snapToGrid w:val="0"/>
          <w:kern w:val="0"/>
          <w:sz w:val="24"/>
          <w:szCs w:val="21"/>
        </w:rPr>
        <w:t>银行保函的申请人必须是投标人，中国境内投标人的保证人必须是投标人的开户银行；中国境外投标人可通过一家在中国境内或境外信誉好的银行直接开具投标保证金银行保函。</w:t>
      </w:r>
    </w:p>
    <w:p>
      <w:pPr>
        <w:keepNext w:val="0"/>
        <w:keepLines w:val="0"/>
        <w:pageBreakBefore w:val="0"/>
        <w:numPr>
          <w:ilvl w:val="0"/>
          <w:numId w:val="11"/>
        </w:numPr>
        <w:kinsoku/>
        <w:overflowPunct/>
        <w:bidi w:val="0"/>
        <w:spacing w:beforeAutospacing="0" w:afterAutospacing="0" w:line="360" w:lineRule="auto"/>
        <w:ind w:left="798" w:leftChars="202" w:hanging="374" w:hangingChars="156"/>
        <w:rPr>
          <w:rFonts w:hint="eastAsia" w:asciiTheme="minorEastAsia" w:hAnsiTheme="minorEastAsia" w:eastAsiaTheme="minorEastAsia" w:cstheme="minorEastAsia"/>
          <w:snapToGrid w:val="0"/>
          <w:kern w:val="0"/>
          <w:sz w:val="24"/>
          <w:szCs w:val="21"/>
        </w:rPr>
      </w:pPr>
      <w:r>
        <w:rPr>
          <w:rFonts w:hint="eastAsia" w:asciiTheme="minorEastAsia" w:hAnsiTheme="minorEastAsia" w:eastAsiaTheme="minorEastAsia" w:cstheme="minorEastAsia"/>
          <w:snapToGrid w:val="0"/>
          <w:kern w:val="0"/>
          <w:sz w:val="24"/>
          <w:szCs w:val="21"/>
        </w:rPr>
        <w:t>银行保函采用招标文件提供的格式，或采用事先为招标代理机构接受的其他格式。</w:t>
      </w:r>
    </w:p>
    <w:p>
      <w:pPr>
        <w:keepNext w:val="0"/>
        <w:keepLines w:val="0"/>
        <w:pageBreakBefore w:val="0"/>
        <w:numPr>
          <w:ilvl w:val="0"/>
          <w:numId w:val="11"/>
        </w:numPr>
        <w:kinsoku/>
        <w:overflowPunct/>
        <w:bidi w:val="0"/>
        <w:spacing w:beforeAutospacing="0" w:afterAutospacing="0" w:line="360" w:lineRule="auto"/>
        <w:ind w:left="800" w:leftChars="202" w:hanging="376" w:hangingChars="156"/>
        <w:rPr>
          <w:rFonts w:hint="eastAsia" w:asciiTheme="minorEastAsia" w:hAnsiTheme="minorEastAsia" w:eastAsiaTheme="minorEastAsia" w:cstheme="minorEastAsia"/>
          <w:b/>
          <w:bCs/>
          <w:snapToGrid w:val="0"/>
          <w:kern w:val="0"/>
          <w:sz w:val="24"/>
          <w:szCs w:val="21"/>
        </w:rPr>
      </w:pPr>
      <w:r>
        <w:rPr>
          <w:rFonts w:hint="eastAsia" w:asciiTheme="minorEastAsia" w:hAnsiTheme="minorEastAsia" w:eastAsiaTheme="minorEastAsia" w:cstheme="minorEastAsia"/>
          <w:b/>
          <w:bCs/>
          <w:snapToGrid w:val="0"/>
          <w:kern w:val="0"/>
          <w:sz w:val="24"/>
          <w:szCs w:val="21"/>
        </w:rPr>
        <w:t>当投标人为两家或两家以上单位组成的联合体时（招标文件中明确接受联合体投标的），</w:t>
      </w:r>
      <w:r>
        <w:rPr>
          <w:rFonts w:hint="eastAsia" w:asciiTheme="minorEastAsia" w:hAnsiTheme="minorEastAsia" w:eastAsiaTheme="minorEastAsia" w:cstheme="minorEastAsia"/>
          <w:snapToGrid w:val="0"/>
          <w:kern w:val="0"/>
          <w:sz w:val="24"/>
          <w:szCs w:val="21"/>
        </w:rPr>
        <w:t>应由联合体的一方或多方共同提交投标保证金，且所提交的投标保证金应对联合体的所有成员均具有约束力。</w:t>
      </w:r>
    </w:p>
    <w:p>
      <w:pPr>
        <w:keepNext w:val="0"/>
        <w:keepLines w:val="0"/>
        <w:pageBreakBefore w:val="0"/>
        <w:kinsoku/>
        <w:overflowPunct/>
        <w:bidi w:val="0"/>
        <w:spacing w:beforeAutospacing="0" w:afterAutospacing="0" w:line="360" w:lineRule="auto"/>
        <w:ind w:left="97" w:leftChars="46"/>
        <w:rPr>
          <w:rFonts w:hint="eastAsia" w:asciiTheme="minorEastAsia" w:hAnsiTheme="minorEastAsia" w:eastAsiaTheme="minorEastAsia" w:cstheme="minorEastAsia"/>
          <w:b/>
          <w:bCs/>
          <w:snapToGrid w:val="0"/>
          <w:kern w:val="0"/>
          <w:sz w:val="24"/>
          <w:szCs w:val="21"/>
        </w:rPr>
      </w:pP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b/>
          <w:bCs/>
          <w:snapToGrid w:val="0"/>
          <w:kern w:val="0"/>
          <w:sz w:val="24"/>
          <w:szCs w:val="21"/>
        </w:rPr>
      </w:pPr>
      <w:r>
        <w:rPr>
          <w:rFonts w:hint="eastAsia" w:asciiTheme="minorEastAsia" w:hAnsiTheme="minorEastAsia" w:eastAsiaTheme="minorEastAsia" w:cstheme="minorEastAsia"/>
          <w:b/>
          <w:bCs/>
          <w:snapToGrid w:val="0"/>
          <w:kern w:val="0"/>
          <w:sz w:val="24"/>
          <w:szCs w:val="21"/>
        </w:rPr>
        <w:t>五、提交投标保证金程序</w:t>
      </w:r>
    </w:p>
    <w:p>
      <w:pPr>
        <w:keepNext w:val="0"/>
        <w:keepLines w:val="0"/>
        <w:pageBreakBefore w:val="0"/>
        <w:kinsoku/>
        <w:overflowPunct/>
        <w:bidi w:val="0"/>
        <w:spacing w:beforeAutospacing="0" w:afterAutospacing="0" w:line="360" w:lineRule="auto"/>
        <w:ind w:firstLine="480" w:firstLineChars="200"/>
        <w:rPr>
          <w:rFonts w:hint="eastAsia" w:asciiTheme="minorEastAsia" w:hAnsiTheme="minorEastAsia" w:eastAsiaTheme="minorEastAsia" w:cstheme="minorEastAsia"/>
          <w:snapToGrid w:val="0"/>
          <w:kern w:val="0"/>
          <w:sz w:val="24"/>
          <w:szCs w:val="21"/>
        </w:rPr>
      </w:pPr>
      <w:r>
        <w:rPr>
          <w:rFonts w:hint="eastAsia" w:asciiTheme="minorEastAsia" w:hAnsiTheme="minorEastAsia" w:eastAsiaTheme="minorEastAsia" w:cstheme="minorEastAsia"/>
          <w:snapToGrid w:val="0"/>
          <w:kern w:val="0"/>
          <w:sz w:val="24"/>
          <w:szCs w:val="21"/>
        </w:rPr>
        <w:t>（一）</w:t>
      </w:r>
      <w:bookmarkStart w:id="210" w:name="OLE_LINK8"/>
      <w:bookmarkStart w:id="211" w:name="OLE_LINK26"/>
      <w:bookmarkStart w:id="212" w:name="OLE_LINK9"/>
      <w:r>
        <w:rPr>
          <w:rFonts w:hint="eastAsia" w:asciiTheme="minorEastAsia" w:hAnsiTheme="minorEastAsia" w:eastAsiaTheme="minorEastAsia" w:cstheme="minorEastAsia"/>
          <w:snapToGrid w:val="0"/>
          <w:kern w:val="0"/>
          <w:sz w:val="24"/>
          <w:szCs w:val="21"/>
        </w:rPr>
        <w:t>采用</w:t>
      </w:r>
      <w:bookmarkStart w:id="213" w:name="OLE_LINK47"/>
      <w:r>
        <w:rPr>
          <w:rFonts w:hint="eastAsia" w:asciiTheme="minorEastAsia" w:hAnsiTheme="minorEastAsia" w:eastAsiaTheme="minorEastAsia" w:cstheme="minorEastAsia"/>
          <w:snapToGrid w:val="0"/>
          <w:kern w:val="0"/>
          <w:sz w:val="24"/>
          <w:szCs w:val="21"/>
        </w:rPr>
        <w:t>网上支付、贷记凭证、电汇方式</w:t>
      </w:r>
      <w:bookmarkEnd w:id="213"/>
      <w:r>
        <w:rPr>
          <w:rFonts w:hint="eastAsia" w:asciiTheme="minorEastAsia" w:hAnsiTheme="minorEastAsia" w:eastAsiaTheme="minorEastAsia" w:cstheme="minorEastAsia"/>
          <w:snapToGrid w:val="0"/>
          <w:kern w:val="0"/>
          <w:sz w:val="24"/>
          <w:szCs w:val="21"/>
        </w:rPr>
        <w:t>提交</w:t>
      </w:r>
      <w:bookmarkEnd w:id="210"/>
      <w:r>
        <w:rPr>
          <w:rFonts w:hint="eastAsia" w:asciiTheme="minorEastAsia" w:hAnsiTheme="minorEastAsia" w:eastAsiaTheme="minorEastAsia" w:cstheme="minorEastAsia"/>
          <w:snapToGrid w:val="0"/>
          <w:kern w:val="0"/>
          <w:sz w:val="24"/>
          <w:szCs w:val="21"/>
        </w:rPr>
        <w:t>的</w:t>
      </w:r>
      <w:bookmarkEnd w:id="211"/>
      <w:r>
        <w:rPr>
          <w:rFonts w:hint="eastAsia" w:asciiTheme="minorEastAsia" w:hAnsiTheme="minorEastAsia" w:eastAsiaTheme="minorEastAsia" w:cstheme="minorEastAsia"/>
          <w:snapToGrid w:val="0"/>
          <w:kern w:val="0"/>
          <w:sz w:val="24"/>
          <w:szCs w:val="21"/>
        </w:rPr>
        <w:t xml:space="preserve">： </w:t>
      </w:r>
    </w:p>
    <w:p>
      <w:pPr>
        <w:keepNext w:val="0"/>
        <w:keepLines w:val="0"/>
        <w:pageBreakBefore w:val="0"/>
        <w:kinsoku/>
        <w:overflowPunct/>
        <w:bidi w:val="0"/>
        <w:spacing w:beforeAutospacing="0" w:afterAutospacing="0" w:line="360" w:lineRule="auto"/>
        <w:ind w:left="567" w:leftChars="270" w:firstLine="480" w:firstLineChars="200"/>
        <w:rPr>
          <w:rFonts w:hint="eastAsia" w:asciiTheme="minorEastAsia" w:hAnsiTheme="minorEastAsia" w:eastAsiaTheme="minorEastAsia" w:cstheme="minorEastAsia"/>
          <w:snapToGrid w:val="0"/>
          <w:kern w:val="0"/>
          <w:sz w:val="24"/>
          <w:szCs w:val="21"/>
        </w:rPr>
      </w:pPr>
      <w:r>
        <w:rPr>
          <w:rFonts w:hint="eastAsia" w:asciiTheme="minorEastAsia" w:hAnsiTheme="minorEastAsia" w:eastAsiaTheme="minorEastAsia" w:cstheme="minorEastAsia"/>
          <w:snapToGrid w:val="0"/>
          <w:kern w:val="0"/>
          <w:sz w:val="24"/>
          <w:szCs w:val="21"/>
        </w:rPr>
        <w:t>投标人在招标文件规定的投标截止时间前汇至招标代理机构账户。</w:t>
      </w:r>
    </w:p>
    <w:bookmarkEnd w:id="212"/>
    <w:p>
      <w:pPr>
        <w:keepNext w:val="0"/>
        <w:keepLines w:val="0"/>
        <w:pageBreakBefore w:val="0"/>
        <w:kinsoku/>
        <w:overflowPunct/>
        <w:bidi w:val="0"/>
        <w:spacing w:beforeAutospacing="0" w:afterAutospacing="0" w:line="360" w:lineRule="auto"/>
        <w:ind w:firstLine="480" w:firstLineChars="200"/>
        <w:rPr>
          <w:rFonts w:hint="eastAsia" w:asciiTheme="minorEastAsia" w:hAnsiTheme="minorEastAsia" w:eastAsiaTheme="minorEastAsia" w:cstheme="minorEastAsia"/>
          <w:snapToGrid w:val="0"/>
          <w:kern w:val="0"/>
          <w:sz w:val="24"/>
          <w:szCs w:val="21"/>
        </w:rPr>
      </w:pPr>
      <w:r>
        <w:rPr>
          <w:rFonts w:hint="eastAsia" w:asciiTheme="minorEastAsia" w:hAnsiTheme="minorEastAsia" w:eastAsiaTheme="minorEastAsia" w:cstheme="minorEastAsia"/>
          <w:snapToGrid w:val="0"/>
          <w:kern w:val="0"/>
          <w:sz w:val="24"/>
          <w:szCs w:val="21"/>
        </w:rPr>
        <w:t>（二）采用银行保函方式提交的：</w:t>
      </w:r>
    </w:p>
    <w:p>
      <w:pPr>
        <w:keepNext w:val="0"/>
        <w:keepLines w:val="0"/>
        <w:pageBreakBefore w:val="0"/>
        <w:kinsoku/>
        <w:overflowPunct/>
        <w:bidi w:val="0"/>
        <w:spacing w:beforeAutospacing="0" w:afterAutospacing="0" w:line="360" w:lineRule="auto"/>
        <w:ind w:left="567" w:leftChars="270" w:firstLine="480" w:firstLineChars="200"/>
        <w:rPr>
          <w:rFonts w:hint="eastAsia" w:asciiTheme="minorEastAsia" w:hAnsiTheme="minorEastAsia" w:eastAsiaTheme="minorEastAsia" w:cstheme="minorEastAsia"/>
          <w:snapToGrid w:val="0"/>
          <w:kern w:val="0"/>
          <w:sz w:val="24"/>
          <w:szCs w:val="21"/>
        </w:rPr>
      </w:pPr>
      <w:r>
        <w:rPr>
          <w:rFonts w:hint="eastAsia" w:asciiTheme="minorEastAsia" w:hAnsiTheme="minorEastAsia" w:eastAsiaTheme="minorEastAsia" w:cstheme="minorEastAsia"/>
          <w:snapToGrid w:val="0"/>
          <w:kern w:val="0"/>
          <w:sz w:val="24"/>
          <w:szCs w:val="21"/>
        </w:rPr>
        <w:t>投标人应当按照招标文件的要求将银行保函正本单独密封，随投标文件一起递交。</w:t>
      </w:r>
    </w:p>
    <w:p>
      <w:pPr>
        <w:keepNext w:val="0"/>
        <w:keepLines w:val="0"/>
        <w:pageBreakBefore w:val="0"/>
        <w:kinsoku/>
        <w:overflowPunct/>
        <w:bidi w:val="0"/>
        <w:spacing w:beforeAutospacing="0" w:afterAutospacing="0" w:line="360" w:lineRule="auto"/>
        <w:ind w:left="1234" w:leftChars="201" w:hanging="812" w:hangingChars="337"/>
        <w:rPr>
          <w:rFonts w:hint="eastAsia" w:asciiTheme="minorEastAsia" w:hAnsiTheme="minorEastAsia" w:eastAsiaTheme="minorEastAsia" w:cstheme="minorEastAsia"/>
          <w:b/>
          <w:snapToGrid w:val="0"/>
          <w:kern w:val="0"/>
          <w:sz w:val="24"/>
          <w:szCs w:val="21"/>
        </w:rPr>
      </w:pPr>
      <w:r>
        <w:rPr>
          <w:rFonts w:hint="eastAsia" w:asciiTheme="minorEastAsia" w:hAnsiTheme="minorEastAsia" w:eastAsiaTheme="minorEastAsia" w:cstheme="minorEastAsia"/>
          <w:b/>
          <w:snapToGrid w:val="0"/>
          <w:kern w:val="0"/>
          <w:sz w:val="24"/>
          <w:szCs w:val="21"/>
        </w:rPr>
        <w:t>（三）投标保证金的交付凭证，需装订在投标文件的“投标函”（或“投标书”）之后。</w:t>
      </w:r>
    </w:p>
    <w:p>
      <w:pPr>
        <w:keepNext w:val="0"/>
        <w:keepLines w:val="0"/>
        <w:pageBreakBefore w:val="0"/>
        <w:kinsoku/>
        <w:overflowPunct/>
        <w:bidi w:val="0"/>
        <w:spacing w:beforeAutospacing="0" w:afterAutospacing="0" w:line="360" w:lineRule="auto"/>
        <w:ind w:left="567" w:leftChars="270" w:firstLine="480" w:firstLineChars="200"/>
        <w:rPr>
          <w:rFonts w:hint="eastAsia" w:asciiTheme="minorEastAsia" w:hAnsiTheme="minorEastAsia" w:eastAsiaTheme="minorEastAsia" w:cstheme="minorEastAsia"/>
          <w:snapToGrid w:val="0"/>
          <w:kern w:val="0"/>
          <w:sz w:val="24"/>
          <w:szCs w:val="21"/>
        </w:rPr>
      </w:pPr>
      <w:r>
        <w:rPr>
          <w:rFonts w:hint="eastAsia" w:asciiTheme="minorEastAsia" w:hAnsiTheme="minorEastAsia" w:eastAsiaTheme="minorEastAsia" w:cstheme="minorEastAsia"/>
          <w:snapToGrid w:val="0"/>
          <w:kern w:val="0"/>
          <w:sz w:val="24"/>
          <w:szCs w:val="21"/>
        </w:rPr>
        <w:t>1、网上支付、贷记凭证、电汇的底单复印件；</w:t>
      </w:r>
    </w:p>
    <w:p>
      <w:pPr>
        <w:keepNext w:val="0"/>
        <w:keepLines w:val="0"/>
        <w:pageBreakBefore w:val="0"/>
        <w:kinsoku/>
        <w:overflowPunct/>
        <w:bidi w:val="0"/>
        <w:spacing w:beforeAutospacing="0" w:afterAutospacing="0" w:line="360" w:lineRule="auto"/>
        <w:ind w:left="567" w:leftChars="270" w:firstLine="480" w:firstLineChars="200"/>
        <w:rPr>
          <w:rFonts w:hint="eastAsia" w:asciiTheme="minorEastAsia" w:hAnsiTheme="minorEastAsia" w:eastAsiaTheme="minorEastAsia" w:cstheme="minorEastAsia"/>
          <w:snapToGrid w:val="0"/>
          <w:kern w:val="0"/>
          <w:sz w:val="24"/>
          <w:szCs w:val="21"/>
        </w:rPr>
      </w:pPr>
      <w:r>
        <w:rPr>
          <w:rFonts w:hint="eastAsia" w:asciiTheme="minorEastAsia" w:hAnsiTheme="minorEastAsia" w:eastAsiaTheme="minorEastAsia" w:cstheme="minorEastAsia"/>
          <w:snapToGrid w:val="0"/>
          <w:kern w:val="0"/>
          <w:sz w:val="24"/>
          <w:szCs w:val="21"/>
        </w:rPr>
        <w:t>2、银行保函的复印件。</w:t>
      </w:r>
    </w:p>
    <w:p>
      <w:pPr>
        <w:keepNext w:val="0"/>
        <w:keepLines w:val="0"/>
        <w:pageBreakBefore w:val="0"/>
        <w:kinsoku/>
        <w:overflowPunct/>
        <w:bidi w:val="0"/>
        <w:spacing w:beforeAutospacing="0" w:afterAutospacing="0" w:line="360" w:lineRule="auto"/>
        <w:ind w:left="567" w:leftChars="270" w:firstLine="480" w:firstLineChars="200"/>
        <w:rPr>
          <w:rFonts w:hint="eastAsia" w:asciiTheme="minorEastAsia" w:hAnsiTheme="minorEastAsia" w:eastAsiaTheme="minorEastAsia" w:cstheme="minorEastAsia"/>
          <w:snapToGrid w:val="0"/>
          <w:kern w:val="0"/>
          <w:sz w:val="24"/>
          <w:szCs w:val="21"/>
        </w:rPr>
      </w:pP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b/>
          <w:bCs/>
          <w:snapToGrid w:val="0"/>
          <w:kern w:val="0"/>
          <w:sz w:val="24"/>
          <w:szCs w:val="21"/>
        </w:rPr>
      </w:pPr>
      <w:r>
        <w:rPr>
          <w:rFonts w:hint="eastAsia" w:asciiTheme="minorEastAsia" w:hAnsiTheme="minorEastAsia" w:eastAsiaTheme="minorEastAsia" w:cstheme="minorEastAsia"/>
          <w:b/>
          <w:bCs/>
          <w:snapToGrid w:val="0"/>
          <w:kern w:val="0"/>
          <w:sz w:val="24"/>
          <w:szCs w:val="21"/>
        </w:rPr>
        <w:t>六、投标保证金的利息计算和划付</w:t>
      </w:r>
    </w:p>
    <w:p>
      <w:pPr>
        <w:keepNext w:val="0"/>
        <w:keepLines w:val="0"/>
        <w:pageBreakBefore w:val="0"/>
        <w:kinsoku/>
        <w:overflowPunct/>
        <w:bidi w:val="0"/>
        <w:spacing w:beforeAutospacing="0" w:afterAutospacing="0" w:line="360" w:lineRule="auto"/>
        <w:ind w:left="1230" w:leftChars="201" w:hanging="808" w:hangingChars="337"/>
        <w:outlineLvl w:val="3"/>
        <w:rPr>
          <w:rFonts w:hint="eastAsia" w:asciiTheme="minorEastAsia" w:hAnsiTheme="minorEastAsia" w:eastAsiaTheme="minorEastAsia" w:cstheme="minorEastAsia"/>
          <w:snapToGrid w:val="0"/>
          <w:kern w:val="0"/>
          <w:sz w:val="24"/>
          <w:szCs w:val="24"/>
        </w:rPr>
      </w:pPr>
      <w:r>
        <w:rPr>
          <w:rFonts w:hint="eastAsia" w:asciiTheme="minorEastAsia" w:hAnsiTheme="minorEastAsia" w:eastAsiaTheme="minorEastAsia" w:cstheme="minorEastAsia"/>
          <w:snapToGrid w:val="0"/>
          <w:kern w:val="0"/>
          <w:sz w:val="24"/>
          <w:szCs w:val="24"/>
        </w:rPr>
        <w:t>（一）计息利率：</w:t>
      </w:r>
    </w:p>
    <w:p>
      <w:pPr>
        <w:keepNext w:val="0"/>
        <w:keepLines w:val="0"/>
        <w:pageBreakBefore w:val="0"/>
        <w:kinsoku/>
        <w:overflowPunct/>
        <w:bidi w:val="0"/>
        <w:spacing w:beforeAutospacing="0" w:afterAutospacing="0" w:line="360" w:lineRule="auto"/>
        <w:ind w:left="424" w:leftChars="202" w:firstLine="646" w:firstLineChars="268"/>
        <w:rPr>
          <w:rFonts w:hint="eastAsia" w:asciiTheme="minorEastAsia" w:hAnsiTheme="minorEastAsia" w:eastAsiaTheme="minorEastAsia" w:cstheme="minorEastAsia"/>
          <w:snapToGrid w:val="0"/>
          <w:kern w:val="0"/>
          <w:sz w:val="24"/>
          <w:szCs w:val="24"/>
        </w:rPr>
      </w:pPr>
      <w:r>
        <w:rPr>
          <w:rFonts w:hint="eastAsia" w:asciiTheme="minorEastAsia" w:hAnsiTheme="minorEastAsia" w:eastAsiaTheme="minorEastAsia" w:cstheme="minorEastAsia"/>
          <w:b/>
          <w:bCs/>
          <w:snapToGrid w:val="0"/>
          <w:kern w:val="0"/>
          <w:sz w:val="24"/>
          <w:szCs w:val="24"/>
        </w:rPr>
        <w:t>按退还保证金之日中国人民银行规定的活期存款利率计息；但以银行保函方式提交的投标保证金将不计利息</w:t>
      </w:r>
      <w:r>
        <w:rPr>
          <w:rFonts w:hint="eastAsia" w:asciiTheme="minorEastAsia" w:hAnsiTheme="minorEastAsia" w:eastAsiaTheme="minorEastAsia" w:cstheme="minorEastAsia"/>
          <w:snapToGrid w:val="0"/>
          <w:kern w:val="0"/>
          <w:sz w:val="24"/>
          <w:szCs w:val="24"/>
        </w:rPr>
        <w:t>。</w:t>
      </w:r>
    </w:p>
    <w:p>
      <w:pPr>
        <w:keepNext w:val="0"/>
        <w:keepLines w:val="0"/>
        <w:pageBreakBefore w:val="0"/>
        <w:kinsoku/>
        <w:overflowPunct/>
        <w:bidi w:val="0"/>
        <w:spacing w:beforeAutospacing="0" w:afterAutospacing="0" w:line="360" w:lineRule="auto"/>
        <w:ind w:left="1230" w:leftChars="201" w:hanging="808" w:hangingChars="337"/>
        <w:outlineLvl w:val="3"/>
        <w:rPr>
          <w:rFonts w:hint="eastAsia" w:asciiTheme="minorEastAsia" w:hAnsiTheme="minorEastAsia" w:eastAsiaTheme="minorEastAsia" w:cstheme="minorEastAsia"/>
          <w:snapToGrid w:val="0"/>
          <w:kern w:val="0"/>
          <w:sz w:val="24"/>
          <w:szCs w:val="24"/>
        </w:rPr>
      </w:pPr>
      <w:r>
        <w:rPr>
          <w:rFonts w:hint="eastAsia" w:asciiTheme="minorEastAsia" w:hAnsiTheme="minorEastAsia" w:eastAsiaTheme="minorEastAsia" w:cstheme="minorEastAsia"/>
          <w:snapToGrid w:val="0"/>
          <w:kern w:val="0"/>
          <w:sz w:val="24"/>
          <w:szCs w:val="24"/>
        </w:rPr>
        <w:t>（二）划付方式：</w:t>
      </w:r>
    </w:p>
    <w:p>
      <w:pPr>
        <w:keepNext w:val="0"/>
        <w:keepLines w:val="0"/>
        <w:pageBreakBefore w:val="0"/>
        <w:kinsoku/>
        <w:overflowPunct/>
        <w:bidi w:val="0"/>
        <w:spacing w:beforeAutospacing="0" w:afterAutospacing="0" w:line="360" w:lineRule="auto"/>
        <w:ind w:left="424" w:leftChars="202" w:firstLine="643" w:firstLineChars="268"/>
        <w:rPr>
          <w:rFonts w:hint="eastAsia" w:asciiTheme="minorEastAsia" w:hAnsiTheme="minorEastAsia" w:eastAsiaTheme="minorEastAsia" w:cstheme="minorEastAsia"/>
          <w:bCs/>
          <w:snapToGrid w:val="0"/>
          <w:kern w:val="0"/>
          <w:sz w:val="24"/>
          <w:szCs w:val="24"/>
        </w:rPr>
      </w:pPr>
      <w:r>
        <w:rPr>
          <w:rFonts w:hint="eastAsia" w:asciiTheme="minorEastAsia" w:hAnsiTheme="minorEastAsia" w:eastAsiaTheme="minorEastAsia" w:cstheme="minorEastAsia"/>
          <w:bCs/>
          <w:snapToGrid w:val="0"/>
          <w:kern w:val="0"/>
          <w:sz w:val="24"/>
          <w:szCs w:val="24"/>
        </w:rPr>
        <w:t>按投标保证金存放期间计算利息，退还投标保证金同时将利息划付至投标保证金的付款人账户。</w:t>
      </w:r>
    </w:p>
    <w:p>
      <w:pPr>
        <w:keepNext w:val="0"/>
        <w:keepLines w:val="0"/>
        <w:pageBreakBefore w:val="0"/>
        <w:kinsoku/>
        <w:overflowPunct/>
        <w:bidi w:val="0"/>
        <w:spacing w:beforeAutospacing="0" w:afterAutospacing="0" w:line="360" w:lineRule="auto"/>
        <w:ind w:left="424" w:leftChars="202" w:firstLine="643" w:firstLineChars="268"/>
        <w:rPr>
          <w:rFonts w:hint="eastAsia" w:asciiTheme="minorEastAsia" w:hAnsiTheme="minorEastAsia" w:eastAsiaTheme="minorEastAsia" w:cstheme="minorEastAsia"/>
          <w:bCs/>
          <w:snapToGrid w:val="0"/>
          <w:kern w:val="0"/>
          <w:sz w:val="24"/>
          <w:szCs w:val="21"/>
        </w:rPr>
      </w:pP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b/>
          <w:bCs/>
          <w:snapToGrid w:val="0"/>
          <w:kern w:val="0"/>
          <w:sz w:val="24"/>
          <w:szCs w:val="21"/>
        </w:rPr>
      </w:pPr>
      <w:r>
        <w:rPr>
          <w:rFonts w:hint="eastAsia" w:asciiTheme="minorEastAsia" w:hAnsiTheme="minorEastAsia" w:eastAsiaTheme="minorEastAsia" w:cstheme="minorEastAsia"/>
          <w:b/>
          <w:bCs/>
          <w:snapToGrid w:val="0"/>
          <w:kern w:val="0"/>
          <w:sz w:val="24"/>
          <w:szCs w:val="21"/>
        </w:rPr>
        <w:t>七、投标保证金的退还</w:t>
      </w:r>
    </w:p>
    <w:p>
      <w:pPr>
        <w:keepNext w:val="0"/>
        <w:keepLines w:val="0"/>
        <w:pageBreakBefore w:val="0"/>
        <w:kinsoku/>
        <w:overflowPunct/>
        <w:bidi w:val="0"/>
        <w:spacing w:beforeAutospacing="0" w:afterAutospacing="0" w:line="360" w:lineRule="auto"/>
        <w:ind w:firstLine="472" w:firstLineChars="196"/>
        <w:rPr>
          <w:rFonts w:hint="eastAsia" w:asciiTheme="minorEastAsia" w:hAnsiTheme="minorEastAsia" w:eastAsiaTheme="minorEastAsia" w:cstheme="minorEastAsia"/>
          <w:b/>
          <w:bCs/>
          <w:snapToGrid w:val="0"/>
          <w:kern w:val="0"/>
          <w:sz w:val="24"/>
          <w:szCs w:val="21"/>
        </w:rPr>
      </w:pPr>
      <w:r>
        <w:rPr>
          <w:rFonts w:hint="eastAsia" w:asciiTheme="minorEastAsia" w:hAnsiTheme="minorEastAsia" w:eastAsiaTheme="minorEastAsia" w:cstheme="minorEastAsia"/>
          <w:b/>
          <w:bCs/>
          <w:snapToGrid w:val="0"/>
          <w:kern w:val="0"/>
          <w:sz w:val="24"/>
          <w:szCs w:val="21"/>
        </w:rPr>
        <w:t>投标保证金自中标通知书发出之日起5个工作日内退还未中标人的投标保证金，自政府采购合同签订之日起5个工作日内退还中标人的投标保证金。</w:t>
      </w:r>
    </w:p>
    <w:p>
      <w:pPr>
        <w:keepNext w:val="0"/>
        <w:keepLines w:val="0"/>
        <w:pageBreakBefore w:val="0"/>
        <w:kinsoku/>
        <w:overflowPunct/>
        <w:bidi w:val="0"/>
        <w:spacing w:beforeAutospacing="0" w:afterAutospacing="0" w:line="360" w:lineRule="auto"/>
        <w:ind w:firstLine="480" w:firstLineChars="200"/>
        <w:rPr>
          <w:rFonts w:hint="eastAsia" w:asciiTheme="minorEastAsia" w:hAnsiTheme="minorEastAsia" w:eastAsiaTheme="minorEastAsia" w:cstheme="minorEastAsia"/>
          <w:snapToGrid w:val="0"/>
          <w:kern w:val="0"/>
          <w:sz w:val="24"/>
          <w:szCs w:val="21"/>
        </w:rPr>
      </w:pPr>
      <w:r>
        <w:rPr>
          <w:rFonts w:hint="eastAsia" w:asciiTheme="minorEastAsia" w:hAnsiTheme="minorEastAsia" w:eastAsiaTheme="minorEastAsia" w:cstheme="minorEastAsia"/>
          <w:snapToGrid w:val="0"/>
          <w:kern w:val="0"/>
          <w:sz w:val="24"/>
          <w:szCs w:val="21"/>
        </w:rPr>
        <w:t>（一）未中标人</w:t>
      </w:r>
    </w:p>
    <w:p>
      <w:pPr>
        <w:keepNext w:val="0"/>
        <w:keepLines w:val="0"/>
        <w:pageBreakBefore w:val="0"/>
        <w:kinsoku/>
        <w:overflowPunct/>
        <w:bidi w:val="0"/>
        <w:spacing w:beforeAutospacing="0" w:afterAutospacing="0" w:line="360" w:lineRule="auto"/>
        <w:ind w:firstLine="480" w:firstLineChars="200"/>
        <w:rPr>
          <w:rFonts w:hint="eastAsia" w:asciiTheme="minorEastAsia" w:hAnsiTheme="minorEastAsia" w:eastAsiaTheme="minorEastAsia" w:cstheme="minorEastAsia"/>
          <w:snapToGrid w:val="0"/>
          <w:kern w:val="0"/>
          <w:sz w:val="24"/>
          <w:szCs w:val="21"/>
        </w:rPr>
      </w:pPr>
      <w:r>
        <w:rPr>
          <w:rFonts w:hint="eastAsia" w:asciiTheme="minorEastAsia" w:hAnsiTheme="minorEastAsia" w:eastAsiaTheme="minorEastAsia" w:cstheme="minorEastAsia"/>
          <w:snapToGrid w:val="0"/>
          <w:kern w:val="0"/>
          <w:sz w:val="24"/>
          <w:szCs w:val="21"/>
        </w:rPr>
        <w:t>1、</w:t>
      </w:r>
      <w:bookmarkStart w:id="214" w:name="OLE_LINK44"/>
      <w:r>
        <w:rPr>
          <w:rFonts w:hint="eastAsia" w:asciiTheme="minorEastAsia" w:hAnsiTheme="minorEastAsia" w:eastAsiaTheme="minorEastAsia" w:cstheme="minorEastAsia"/>
          <w:snapToGrid w:val="0"/>
          <w:kern w:val="0"/>
          <w:sz w:val="24"/>
          <w:szCs w:val="21"/>
        </w:rPr>
        <w:t>采用网上支付、贷记凭证、电汇</w:t>
      </w:r>
      <w:bookmarkStart w:id="215" w:name="OLE_LINK31"/>
      <w:r>
        <w:rPr>
          <w:rFonts w:hint="eastAsia" w:asciiTheme="minorEastAsia" w:hAnsiTheme="minorEastAsia" w:eastAsiaTheme="minorEastAsia" w:cstheme="minorEastAsia"/>
          <w:snapToGrid w:val="0"/>
          <w:kern w:val="0"/>
          <w:sz w:val="24"/>
          <w:szCs w:val="21"/>
        </w:rPr>
        <w:t>方式</w:t>
      </w:r>
      <w:bookmarkEnd w:id="214"/>
      <w:bookmarkEnd w:id="215"/>
      <w:r>
        <w:rPr>
          <w:rFonts w:hint="eastAsia" w:asciiTheme="minorEastAsia" w:hAnsiTheme="minorEastAsia" w:eastAsiaTheme="minorEastAsia" w:cstheme="minorEastAsia"/>
          <w:snapToGrid w:val="0"/>
          <w:kern w:val="0"/>
          <w:sz w:val="24"/>
          <w:szCs w:val="21"/>
        </w:rPr>
        <w:t>提交的：</w:t>
      </w:r>
    </w:p>
    <w:p>
      <w:pPr>
        <w:keepNext w:val="0"/>
        <w:keepLines w:val="0"/>
        <w:pageBreakBefore w:val="0"/>
        <w:kinsoku/>
        <w:overflowPunct/>
        <w:bidi w:val="0"/>
        <w:spacing w:beforeAutospacing="0" w:afterAutospacing="0" w:line="360" w:lineRule="auto"/>
        <w:ind w:left="567" w:leftChars="270" w:firstLine="480" w:firstLineChars="200"/>
        <w:rPr>
          <w:rFonts w:hint="eastAsia" w:asciiTheme="minorEastAsia" w:hAnsiTheme="minorEastAsia" w:eastAsiaTheme="minorEastAsia" w:cstheme="minorEastAsia"/>
          <w:snapToGrid w:val="0"/>
          <w:kern w:val="0"/>
          <w:sz w:val="24"/>
          <w:szCs w:val="21"/>
        </w:rPr>
      </w:pPr>
      <w:bookmarkStart w:id="216" w:name="OLE_LINK32"/>
      <w:r>
        <w:rPr>
          <w:rFonts w:hint="eastAsia" w:asciiTheme="minorEastAsia" w:hAnsiTheme="minorEastAsia" w:eastAsiaTheme="minorEastAsia" w:cstheme="minorEastAsia"/>
          <w:snapToGrid w:val="0"/>
          <w:kern w:val="0"/>
          <w:sz w:val="24"/>
          <w:szCs w:val="21"/>
        </w:rPr>
        <w:t>投标人在收到</w:t>
      </w:r>
      <w:r>
        <w:rPr>
          <w:rFonts w:hint="eastAsia" w:asciiTheme="minorEastAsia" w:hAnsiTheme="minorEastAsia" w:eastAsiaTheme="minorEastAsia" w:cstheme="minorEastAsia"/>
          <w:snapToGrid w:val="0"/>
          <w:kern w:val="0"/>
          <w:sz w:val="24"/>
          <w:szCs w:val="21"/>
        </w:rPr>
        <w:fldChar w:fldCharType="begin"/>
      </w:r>
      <w:r>
        <w:rPr>
          <w:rFonts w:hint="eastAsia" w:asciiTheme="minorEastAsia" w:hAnsiTheme="minorEastAsia" w:eastAsiaTheme="minorEastAsia" w:cstheme="minorEastAsia"/>
          <w:snapToGrid w:val="0"/>
          <w:kern w:val="0"/>
          <w:sz w:val="24"/>
          <w:szCs w:val="21"/>
        </w:rPr>
        <w:instrText xml:space="preserve">HYPERLINK "http://www.66law.cn/topic2010/招标人/" \o "招标人"</w:instrText>
      </w:r>
      <w:r>
        <w:rPr>
          <w:rFonts w:hint="eastAsia" w:asciiTheme="minorEastAsia" w:hAnsiTheme="minorEastAsia" w:eastAsiaTheme="minorEastAsia" w:cstheme="minorEastAsia"/>
          <w:snapToGrid w:val="0"/>
          <w:kern w:val="0"/>
          <w:sz w:val="24"/>
          <w:szCs w:val="21"/>
        </w:rPr>
        <w:fldChar w:fldCharType="separate"/>
      </w:r>
      <w:r>
        <w:rPr>
          <w:rFonts w:hint="eastAsia" w:asciiTheme="minorEastAsia" w:hAnsiTheme="minorEastAsia" w:eastAsiaTheme="minorEastAsia" w:cstheme="minorEastAsia"/>
          <w:snapToGrid w:val="0"/>
          <w:kern w:val="0"/>
          <w:sz w:val="24"/>
          <w:szCs w:val="21"/>
        </w:rPr>
        <w:t>招标人</w:t>
      </w:r>
      <w:r>
        <w:rPr>
          <w:rFonts w:hint="eastAsia" w:asciiTheme="minorEastAsia" w:hAnsiTheme="minorEastAsia" w:eastAsiaTheme="minorEastAsia" w:cstheme="minorEastAsia"/>
          <w:snapToGrid w:val="0"/>
          <w:kern w:val="0"/>
          <w:sz w:val="24"/>
          <w:szCs w:val="21"/>
        </w:rPr>
        <w:fldChar w:fldCharType="end"/>
      </w:r>
      <w:r>
        <w:rPr>
          <w:rFonts w:hint="eastAsia" w:asciiTheme="minorEastAsia" w:hAnsiTheme="minorEastAsia" w:eastAsiaTheme="minorEastAsia" w:cstheme="minorEastAsia"/>
          <w:snapToGrid w:val="0"/>
          <w:kern w:val="0"/>
          <w:sz w:val="24"/>
          <w:szCs w:val="21"/>
        </w:rPr>
        <w:t>或招标代理机构发出的《未</w:t>
      </w:r>
      <w:r>
        <w:rPr>
          <w:rFonts w:hint="eastAsia" w:asciiTheme="minorEastAsia" w:hAnsiTheme="minorEastAsia" w:eastAsiaTheme="minorEastAsia" w:cstheme="minorEastAsia"/>
          <w:snapToGrid w:val="0"/>
          <w:kern w:val="0"/>
          <w:sz w:val="24"/>
          <w:szCs w:val="21"/>
        </w:rPr>
        <w:fldChar w:fldCharType="begin"/>
      </w:r>
      <w:r>
        <w:rPr>
          <w:rFonts w:hint="eastAsia" w:asciiTheme="minorEastAsia" w:hAnsiTheme="minorEastAsia" w:eastAsiaTheme="minorEastAsia" w:cstheme="minorEastAsia"/>
          <w:snapToGrid w:val="0"/>
          <w:kern w:val="0"/>
          <w:sz w:val="24"/>
          <w:szCs w:val="21"/>
        </w:rPr>
        <w:instrText xml:space="preserve">HYPERLINK "http://www.66law.cn/topic2010/中标通知书/" \o "中标通知书"</w:instrText>
      </w:r>
      <w:r>
        <w:rPr>
          <w:rFonts w:hint="eastAsia" w:asciiTheme="minorEastAsia" w:hAnsiTheme="minorEastAsia" w:eastAsiaTheme="minorEastAsia" w:cstheme="minorEastAsia"/>
          <w:snapToGrid w:val="0"/>
          <w:kern w:val="0"/>
          <w:sz w:val="24"/>
          <w:szCs w:val="21"/>
        </w:rPr>
        <w:fldChar w:fldCharType="separate"/>
      </w:r>
      <w:r>
        <w:rPr>
          <w:rFonts w:hint="eastAsia" w:asciiTheme="minorEastAsia" w:hAnsiTheme="minorEastAsia" w:eastAsiaTheme="minorEastAsia" w:cstheme="minorEastAsia"/>
          <w:snapToGrid w:val="0"/>
          <w:kern w:val="0"/>
          <w:sz w:val="24"/>
          <w:szCs w:val="21"/>
        </w:rPr>
        <w:t>中标通知书</w:t>
      </w:r>
      <w:r>
        <w:rPr>
          <w:rFonts w:hint="eastAsia" w:asciiTheme="minorEastAsia" w:hAnsiTheme="minorEastAsia" w:eastAsiaTheme="minorEastAsia" w:cstheme="minorEastAsia"/>
          <w:snapToGrid w:val="0"/>
          <w:kern w:val="0"/>
          <w:sz w:val="24"/>
          <w:szCs w:val="21"/>
        </w:rPr>
        <w:fldChar w:fldCharType="end"/>
      </w:r>
      <w:r>
        <w:rPr>
          <w:rFonts w:hint="eastAsia" w:asciiTheme="minorEastAsia" w:hAnsiTheme="minorEastAsia" w:eastAsiaTheme="minorEastAsia" w:cstheme="minorEastAsia"/>
          <w:snapToGrid w:val="0"/>
          <w:kern w:val="0"/>
          <w:sz w:val="24"/>
          <w:szCs w:val="21"/>
        </w:rPr>
        <w:t>》后，向</w:t>
      </w:r>
      <w:bookmarkStart w:id="217" w:name="OLE_LINK14"/>
      <w:r>
        <w:rPr>
          <w:rFonts w:hint="eastAsia" w:asciiTheme="minorEastAsia" w:hAnsiTheme="minorEastAsia" w:eastAsiaTheme="minorEastAsia" w:cstheme="minorEastAsia"/>
          <w:snapToGrid w:val="0"/>
          <w:kern w:val="0"/>
          <w:sz w:val="24"/>
          <w:szCs w:val="21"/>
        </w:rPr>
        <w:t>招标代理机构本项目的负责人</w:t>
      </w:r>
      <w:bookmarkEnd w:id="217"/>
      <w:r>
        <w:rPr>
          <w:rFonts w:hint="eastAsia" w:asciiTheme="minorEastAsia" w:hAnsiTheme="minorEastAsia" w:eastAsiaTheme="minorEastAsia" w:cstheme="minorEastAsia"/>
          <w:snapToGrid w:val="0"/>
          <w:kern w:val="0"/>
          <w:sz w:val="24"/>
          <w:szCs w:val="21"/>
        </w:rPr>
        <w:t>申请退还</w:t>
      </w:r>
      <w:bookmarkEnd w:id="216"/>
      <w:r>
        <w:rPr>
          <w:rFonts w:hint="eastAsia" w:asciiTheme="minorEastAsia" w:hAnsiTheme="minorEastAsia" w:eastAsiaTheme="minorEastAsia" w:cstheme="minorEastAsia"/>
          <w:snapToGrid w:val="0"/>
          <w:kern w:val="0"/>
          <w:sz w:val="24"/>
          <w:szCs w:val="21"/>
        </w:rPr>
        <w:t>，</w:t>
      </w:r>
      <w:bookmarkStart w:id="218" w:name="OLE_LINK42"/>
      <w:r>
        <w:rPr>
          <w:rFonts w:hint="eastAsia" w:asciiTheme="minorEastAsia" w:hAnsiTheme="minorEastAsia" w:eastAsiaTheme="minorEastAsia" w:cstheme="minorEastAsia"/>
          <w:snapToGrid w:val="0"/>
          <w:kern w:val="0"/>
          <w:sz w:val="24"/>
          <w:szCs w:val="21"/>
        </w:rPr>
        <w:t>招标代理机构的项目负责人提交财务审核后采用网上支付方式退还</w:t>
      </w:r>
      <w:bookmarkEnd w:id="218"/>
      <w:r>
        <w:rPr>
          <w:rFonts w:hint="eastAsia" w:asciiTheme="minorEastAsia" w:hAnsiTheme="minorEastAsia" w:eastAsiaTheme="minorEastAsia" w:cstheme="minorEastAsia"/>
          <w:snapToGrid w:val="0"/>
          <w:kern w:val="0"/>
          <w:sz w:val="24"/>
          <w:szCs w:val="21"/>
        </w:rPr>
        <w:t>。</w:t>
      </w:r>
    </w:p>
    <w:p>
      <w:pPr>
        <w:keepNext w:val="0"/>
        <w:keepLines w:val="0"/>
        <w:pageBreakBefore w:val="0"/>
        <w:kinsoku/>
        <w:overflowPunct/>
        <w:bidi w:val="0"/>
        <w:spacing w:beforeAutospacing="0" w:afterAutospacing="0" w:line="360" w:lineRule="auto"/>
        <w:ind w:firstLine="480" w:firstLineChars="200"/>
        <w:rPr>
          <w:rFonts w:hint="eastAsia" w:asciiTheme="minorEastAsia" w:hAnsiTheme="minorEastAsia" w:eastAsiaTheme="minorEastAsia" w:cstheme="minorEastAsia"/>
          <w:snapToGrid w:val="0"/>
          <w:kern w:val="0"/>
          <w:sz w:val="24"/>
          <w:szCs w:val="21"/>
        </w:rPr>
      </w:pPr>
      <w:r>
        <w:rPr>
          <w:rFonts w:hint="eastAsia" w:asciiTheme="minorEastAsia" w:hAnsiTheme="minorEastAsia" w:eastAsiaTheme="minorEastAsia" w:cstheme="minorEastAsia"/>
          <w:snapToGrid w:val="0"/>
          <w:kern w:val="0"/>
          <w:sz w:val="24"/>
          <w:szCs w:val="21"/>
        </w:rPr>
        <w:t>2、采用银行保函</w:t>
      </w:r>
      <w:bookmarkStart w:id="219" w:name="OLE_LINK13"/>
      <w:r>
        <w:rPr>
          <w:rFonts w:hint="eastAsia" w:asciiTheme="minorEastAsia" w:hAnsiTheme="minorEastAsia" w:eastAsiaTheme="minorEastAsia" w:cstheme="minorEastAsia"/>
          <w:snapToGrid w:val="0"/>
          <w:kern w:val="0"/>
          <w:sz w:val="24"/>
          <w:szCs w:val="21"/>
        </w:rPr>
        <w:t>方式提交的</w:t>
      </w:r>
      <w:bookmarkEnd w:id="219"/>
      <w:r>
        <w:rPr>
          <w:rFonts w:hint="eastAsia" w:asciiTheme="minorEastAsia" w:hAnsiTheme="minorEastAsia" w:eastAsiaTheme="minorEastAsia" w:cstheme="minorEastAsia"/>
          <w:snapToGrid w:val="0"/>
          <w:kern w:val="0"/>
          <w:sz w:val="24"/>
          <w:szCs w:val="21"/>
        </w:rPr>
        <w:t xml:space="preserve">： </w:t>
      </w:r>
    </w:p>
    <w:p>
      <w:pPr>
        <w:keepNext w:val="0"/>
        <w:keepLines w:val="0"/>
        <w:pageBreakBefore w:val="0"/>
        <w:kinsoku/>
        <w:overflowPunct/>
        <w:bidi w:val="0"/>
        <w:spacing w:beforeAutospacing="0" w:afterAutospacing="0" w:line="360" w:lineRule="auto"/>
        <w:ind w:left="567" w:leftChars="270" w:firstLine="480" w:firstLineChars="200"/>
        <w:rPr>
          <w:rFonts w:hint="eastAsia" w:asciiTheme="minorEastAsia" w:hAnsiTheme="minorEastAsia" w:eastAsiaTheme="minorEastAsia" w:cstheme="minorEastAsia"/>
          <w:snapToGrid w:val="0"/>
          <w:kern w:val="0"/>
          <w:sz w:val="24"/>
          <w:szCs w:val="21"/>
        </w:rPr>
      </w:pPr>
      <w:r>
        <w:rPr>
          <w:rFonts w:hint="eastAsia" w:asciiTheme="minorEastAsia" w:hAnsiTheme="minorEastAsia" w:eastAsiaTheme="minorEastAsia" w:cstheme="minorEastAsia"/>
          <w:snapToGrid w:val="0"/>
          <w:kern w:val="0"/>
          <w:sz w:val="24"/>
          <w:szCs w:val="21"/>
        </w:rPr>
        <w:t>投标人在收到</w:t>
      </w:r>
      <w:r>
        <w:rPr>
          <w:rFonts w:hint="eastAsia" w:asciiTheme="minorEastAsia" w:hAnsiTheme="minorEastAsia" w:eastAsiaTheme="minorEastAsia" w:cstheme="minorEastAsia"/>
          <w:snapToGrid w:val="0"/>
          <w:kern w:val="0"/>
          <w:sz w:val="24"/>
          <w:szCs w:val="21"/>
        </w:rPr>
        <w:fldChar w:fldCharType="begin"/>
      </w:r>
      <w:r>
        <w:rPr>
          <w:rFonts w:hint="eastAsia" w:asciiTheme="minorEastAsia" w:hAnsiTheme="minorEastAsia" w:eastAsiaTheme="minorEastAsia" w:cstheme="minorEastAsia"/>
          <w:snapToGrid w:val="0"/>
          <w:kern w:val="0"/>
          <w:sz w:val="24"/>
          <w:szCs w:val="21"/>
        </w:rPr>
        <w:instrText xml:space="preserve">HYPERLINK "http://www.66law.cn/topic2010/招标人/" \o "招标人"</w:instrText>
      </w:r>
      <w:r>
        <w:rPr>
          <w:rFonts w:hint="eastAsia" w:asciiTheme="minorEastAsia" w:hAnsiTheme="minorEastAsia" w:eastAsiaTheme="minorEastAsia" w:cstheme="minorEastAsia"/>
          <w:snapToGrid w:val="0"/>
          <w:kern w:val="0"/>
          <w:sz w:val="24"/>
          <w:szCs w:val="21"/>
        </w:rPr>
        <w:fldChar w:fldCharType="separate"/>
      </w:r>
      <w:r>
        <w:rPr>
          <w:rFonts w:hint="eastAsia" w:asciiTheme="minorEastAsia" w:hAnsiTheme="minorEastAsia" w:eastAsiaTheme="minorEastAsia" w:cstheme="minorEastAsia"/>
          <w:snapToGrid w:val="0"/>
          <w:kern w:val="0"/>
          <w:sz w:val="24"/>
          <w:szCs w:val="21"/>
        </w:rPr>
        <w:t>招标人</w:t>
      </w:r>
      <w:r>
        <w:rPr>
          <w:rFonts w:hint="eastAsia" w:asciiTheme="minorEastAsia" w:hAnsiTheme="minorEastAsia" w:eastAsiaTheme="minorEastAsia" w:cstheme="minorEastAsia"/>
          <w:snapToGrid w:val="0"/>
          <w:kern w:val="0"/>
          <w:sz w:val="24"/>
          <w:szCs w:val="21"/>
        </w:rPr>
        <w:fldChar w:fldCharType="end"/>
      </w:r>
      <w:r>
        <w:rPr>
          <w:rFonts w:hint="eastAsia" w:asciiTheme="minorEastAsia" w:hAnsiTheme="minorEastAsia" w:eastAsiaTheme="minorEastAsia" w:cstheme="minorEastAsia"/>
          <w:snapToGrid w:val="0"/>
          <w:kern w:val="0"/>
          <w:sz w:val="24"/>
          <w:szCs w:val="21"/>
        </w:rPr>
        <w:t>或招标代理机构发出的《未</w:t>
      </w:r>
      <w:r>
        <w:rPr>
          <w:rFonts w:hint="eastAsia" w:asciiTheme="minorEastAsia" w:hAnsiTheme="minorEastAsia" w:eastAsiaTheme="minorEastAsia" w:cstheme="minorEastAsia"/>
          <w:snapToGrid w:val="0"/>
          <w:kern w:val="0"/>
          <w:sz w:val="24"/>
          <w:szCs w:val="21"/>
        </w:rPr>
        <w:fldChar w:fldCharType="begin"/>
      </w:r>
      <w:r>
        <w:rPr>
          <w:rFonts w:hint="eastAsia" w:asciiTheme="minorEastAsia" w:hAnsiTheme="minorEastAsia" w:eastAsiaTheme="minorEastAsia" w:cstheme="minorEastAsia"/>
          <w:snapToGrid w:val="0"/>
          <w:kern w:val="0"/>
          <w:sz w:val="24"/>
          <w:szCs w:val="21"/>
        </w:rPr>
        <w:instrText xml:space="preserve">HYPERLINK "http://www.66law.cn/topic2010/中标通知书/" \o "中标通知书"</w:instrText>
      </w:r>
      <w:r>
        <w:rPr>
          <w:rFonts w:hint="eastAsia" w:asciiTheme="minorEastAsia" w:hAnsiTheme="minorEastAsia" w:eastAsiaTheme="minorEastAsia" w:cstheme="minorEastAsia"/>
          <w:snapToGrid w:val="0"/>
          <w:kern w:val="0"/>
          <w:sz w:val="24"/>
          <w:szCs w:val="21"/>
        </w:rPr>
        <w:fldChar w:fldCharType="separate"/>
      </w:r>
      <w:r>
        <w:rPr>
          <w:rFonts w:hint="eastAsia" w:asciiTheme="minorEastAsia" w:hAnsiTheme="minorEastAsia" w:eastAsiaTheme="minorEastAsia" w:cstheme="minorEastAsia"/>
          <w:snapToGrid w:val="0"/>
          <w:kern w:val="0"/>
          <w:sz w:val="24"/>
          <w:szCs w:val="21"/>
        </w:rPr>
        <w:t>中标通知书</w:t>
      </w:r>
      <w:r>
        <w:rPr>
          <w:rFonts w:hint="eastAsia" w:asciiTheme="minorEastAsia" w:hAnsiTheme="minorEastAsia" w:eastAsiaTheme="minorEastAsia" w:cstheme="minorEastAsia"/>
          <w:snapToGrid w:val="0"/>
          <w:kern w:val="0"/>
          <w:sz w:val="24"/>
          <w:szCs w:val="21"/>
        </w:rPr>
        <w:fldChar w:fldCharType="end"/>
      </w:r>
      <w:r>
        <w:rPr>
          <w:rFonts w:hint="eastAsia" w:asciiTheme="minorEastAsia" w:hAnsiTheme="minorEastAsia" w:eastAsiaTheme="minorEastAsia" w:cstheme="minorEastAsia"/>
          <w:snapToGrid w:val="0"/>
          <w:kern w:val="0"/>
          <w:sz w:val="24"/>
          <w:szCs w:val="21"/>
        </w:rPr>
        <w:t>》后，向招标代理机构本项目的负责人申请，招标代理机构的项目负责人将银行保函原件予以退还。</w:t>
      </w:r>
    </w:p>
    <w:p>
      <w:pPr>
        <w:keepNext w:val="0"/>
        <w:keepLines w:val="0"/>
        <w:pageBreakBefore w:val="0"/>
        <w:kinsoku/>
        <w:overflowPunct/>
        <w:bidi w:val="0"/>
        <w:spacing w:beforeAutospacing="0" w:afterAutospacing="0" w:line="360" w:lineRule="auto"/>
        <w:ind w:firstLine="480" w:firstLineChars="200"/>
        <w:rPr>
          <w:rFonts w:hint="eastAsia" w:asciiTheme="minorEastAsia" w:hAnsiTheme="minorEastAsia" w:eastAsiaTheme="minorEastAsia" w:cstheme="minorEastAsia"/>
          <w:snapToGrid w:val="0"/>
          <w:kern w:val="0"/>
          <w:sz w:val="24"/>
          <w:szCs w:val="21"/>
        </w:rPr>
      </w:pPr>
      <w:r>
        <w:rPr>
          <w:rFonts w:hint="eastAsia" w:asciiTheme="minorEastAsia" w:hAnsiTheme="minorEastAsia" w:eastAsiaTheme="minorEastAsia" w:cstheme="minorEastAsia"/>
          <w:snapToGrid w:val="0"/>
          <w:kern w:val="0"/>
          <w:sz w:val="24"/>
          <w:szCs w:val="21"/>
        </w:rPr>
        <w:t xml:space="preserve">（二）中标人 </w:t>
      </w:r>
    </w:p>
    <w:p>
      <w:pPr>
        <w:keepNext w:val="0"/>
        <w:keepLines w:val="0"/>
        <w:pageBreakBefore w:val="0"/>
        <w:kinsoku/>
        <w:overflowPunct/>
        <w:bidi w:val="0"/>
        <w:spacing w:beforeAutospacing="0" w:afterAutospacing="0" w:line="360" w:lineRule="auto"/>
        <w:ind w:firstLine="480" w:firstLineChars="200"/>
        <w:rPr>
          <w:rFonts w:hint="eastAsia" w:asciiTheme="minorEastAsia" w:hAnsiTheme="minorEastAsia" w:eastAsiaTheme="minorEastAsia" w:cstheme="minorEastAsia"/>
          <w:snapToGrid w:val="0"/>
          <w:kern w:val="0"/>
          <w:sz w:val="24"/>
          <w:szCs w:val="21"/>
        </w:rPr>
      </w:pPr>
      <w:r>
        <w:rPr>
          <w:rFonts w:hint="eastAsia" w:asciiTheme="minorEastAsia" w:hAnsiTheme="minorEastAsia" w:eastAsiaTheme="minorEastAsia" w:cstheme="minorEastAsia"/>
          <w:snapToGrid w:val="0"/>
          <w:kern w:val="0"/>
          <w:sz w:val="24"/>
          <w:szCs w:val="21"/>
        </w:rPr>
        <w:t xml:space="preserve">1、采用网上支付、贷记凭证、电汇方式提交的： </w:t>
      </w:r>
    </w:p>
    <w:p>
      <w:pPr>
        <w:keepNext w:val="0"/>
        <w:keepLines w:val="0"/>
        <w:pageBreakBefore w:val="0"/>
        <w:kinsoku/>
        <w:overflowPunct/>
        <w:bidi w:val="0"/>
        <w:spacing w:beforeAutospacing="0" w:afterAutospacing="0" w:line="360" w:lineRule="auto"/>
        <w:ind w:left="567" w:leftChars="270" w:firstLine="480" w:firstLineChars="200"/>
        <w:rPr>
          <w:rFonts w:hint="eastAsia" w:asciiTheme="minorEastAsia" w:hAnsiTheme="minorEastAsia" w:eastAsiaTheme="minorEastAsia" w:cstheme="minorEastAsia"/>
          <w:snapToGrid w:val="0"/>
          <w:kern w:val="0"/>
          <w:sz w:val="24"/>
          <w:szCs w:val="21"/>
        </w:rPr>
      </w:pPr>
      <w:r>
        <w:rPr>
          <w:rFonts w:hint="eastAsia" w:asciiTheme="minorEastAsia" w:hAnsiTheme="minorEastAsia" w:eastAsiaTheme="minorEastAsia" w:cstheme="minorEastAsia"/>
          <w:snapToGrid w:val="0"/>
          <w:kern w:val="0"/>
          <w:sz w:val="24"/>
          <w:szCs w:val="21"/>
        </w:rPr>
        <w:t>中标人凭</w:t>
      </w:r>
      <w:r>
        <w:rPr>
          <w:rFonts w:hint="eastAsia" w:asciiTheme="minorEastAsia" w:hAnsiTheme="minorEastAsia" w:eastAsiaTheme="minorEastAsia" w:cstheme="minorEastAsia"/>
          <w:snapToGrid w:val="0"/>
          <w:kern w:val="0"/>
          <w:sz w:val="24"/>
          <w:szCs w:val="21"/>
        </w:rPr>
        <w:fldChar w:fldCharType="begin"/>
      </w:r>
      <w:r>
        <w:rPr>
          <w:rFonts w:hint="eastAsia" w:asciiTheme="minorEastAsia" w:hAnsiTheme="minorEastAsia" w:eastAsiaTheme="minorEastAsia" w:cstheme="minorEastAsia"/>
          <w:snapToGrid w:val="0"/>
          <w:kern w:val="0"/>
          <w:sz w:val="24"/>
          <w:szCs w:val="21"/>
        </w:rPr>
        <w:instrText xml:space="preserve">HYPERLINK "http://www.66law.cn/topic2010/招标人/" \o "招标人"</w:instrText>
      </w:r>
      <w:r>
        <w:rPr>
          <w:rFonts w:hint="eastAsia" w:asciiTheme="minorEastAsia" w:hAnsiTheme="minorEastAsia" w:eastAsiaTheme="minorEastAsia" w:cstheme="minorEastAsia"/>
          <w:snapToGrid w:val="0"/>
          <w:kern w:val="0"/>
          <w:sz w:val="24"/>
          <w:szCs w:val="21"/>
        </w:rPr>
        <w:fldChar w:fldCharType="separate"/>
      </w:r>
      <w:r>
        <w:rPr>
          <w:rFonts w:hint="eastAsia" w:asciiTheme="minorEastAsia" w:hAnsiTheme="minorEastAsia" w:eastAsiaTheme="minorEastAsia" w:cstheme="minorEastAsia"/>
          <w:snapToGrid w:val="0"/>
          <w:kern w:val="0"/>
          <w:sz w:val="24"/>
          <w:szCs w:val="21"/>
        </w:rPr>
        <w:t>招标人</w:t>
      </w:r>
      <w:r>
        <w:rPr>
          <w:rFonts w:hint="eastAsia" w:asciiTheme="minorEastAsia" w:hAnsiTheme="minorEastAsia" w:eastAsiaTheme="minorEastAsia" w:cstheme="minorEastAsia"/>
          <w:snapToGrid w:val="0"/>
          <w:kern w:val="0"/>
          <w:sz w:val="24"/>
          <w:szCs w:val="21"/>
        </w:rPr>
        <w:fldChar w:fldCharType="end"/>
      </w:r>
      <w:r>
        <w:rPr>
          <w:rFonts w:hint="eastAsia" w:asciiTheme="minorEastAsia" w:hAnsiTheme="minorEastAsia" w:eastAsiaTheme="minorEastAsia" w:cstheme="minorEastAsia"/>
          <w:snapToGrid w:val="0"/>
          <w:kern w:val="0"/>
          <w:sz w:val="24"/>
          <w:szCs w:val="21"/>
        </w:rPr>
        <w:t>或招标代理机构发出的《</w:t>
      </w:r>
      <w:r>
        <w:rPr>
          <w:rFonts w:hint="eastAsia" w:asciiTheme="minorEastAsia" w:hAnsiTheme="minorEastAsia" w:eastAsiaTheme="minorEastAsia" w:cstheme="minorEastAsia"/>
          <w:snapToGrid w:val="0"/>
          <w:kern w:val="0"/>
          <w:sz w:val="24"/>
          <w:szCs w:val="21"/>
        </w:rPr>
        <w:fldChar w:fldCharType="begin"/>
      </w:r>
      <w:r>
        <w:rPr>
          <w:rFonts w:hint="eastAsia" w:asciiTheme="minorEastAsia" w:hAnsiTheme="minorEastAsia" w:eastAsiaTheme="minorEastAsia" w:cstheme="minorEastAsia"/>
          <w:snapToGrid w:val="0"/>
          <w:kern w:val="0"/>
          <w:sz w:val="24"/>
          <w:szCs w:val="21"/>
        </w:rPr>
        <w:instrText xml:space="preserve">HYPERLINK "http://www.66law.cn/topic2010/中标通知书/" \o "中标通知书"</w:instrText>
      </w:r>
      <w:r>
        <w:rPr>
          <w:rFonts w:hint="eastAsia" w:asciiTheme="minorEastAsia" w:hAnsiTheme="minorEastAsia" w:eastAsiaTheme="minorEastAsia" w:cstheme="minorEastAsia"/>
          <w:snapToGrid w:val="0"/>
          <w:kern w:val="0"/>
          <w:sz w:val="24"/>
          <w:szCs w:val="21"/>
        </w:rPr>
        <w:fldChar w:fldCharType="separate"/>
      </w:r>
      <w:r>
        <w:rPr>
          <w:rFonts w:hint="eastAsia" w:asciiTheme="minorEastAsia" w:hAnsiTheme="minorEastAsia" w:eastAsiaTheme="minorEastAsia" w:cstheme="minorEastAsia"/>
          <w:snapToGrid w:val="0"/>
          <w:kern w:val="0"/>
          <w:sz w:val="24"/>
          <w:szCs w:val="21"/>
        </w:rPr>
        <w:t>中标通知书</w:t>
      </w:r>
      <w:r>
        <w:rPr>
          <w:rFonts w:hint="eastAsia" w:asciiTheme="minorEastAsia" w:hAnsiTheme="minorEastAsia" w:eastAsiaTheme="minorEastAsia" w:cstheme="minorEastAsia"/>
          <w:snapToGrid w:val="0"/>
          <w:kern w:val="0"/>
          <w:sz w:val="24"/>
          <w:szCs w:val="21"/>
        </w:rPr>
        <w:fldChar w:fldCharType="end"/>
      </w:r>
      <w:r>
        <w:rPr>
          <w:rFonts w:hint="eastAsia" w:asciiTheme="minorEastAsia" w:hAnsiTheme="minorEastAsia" w:eastAsiaTheme="minorEastAsia" w:cstheme="minorEastAsia"/>
          <w:snapToGrid w:val="0"/>
          <w:kern w:val="0"/>
          <w:sz w:val="24"/>
          <w:szCs w:val="21"/>
        </w:rPr>
        <w:t>》、</w:t>
      </w:r>
      <w:r>
        <w:rPr>
          <w:rFonts w:hint="eastAsia" w:asciiTheme="minorEastAsia" w:hAnsiTheme="minorEastAsia" w:eastAsiaTheme="minorEastAsia" w:cstheme="minorEastAsia"/>
          <w:b/>
          <w:bCs/>
          <w:snapToGrid w:val="0"/>
          <w:kern w:val="0"/>
          <w:sz w:val="24"/>
          <w:szCs w:val="21"/>
        </w:rPr>
        <w:t>中标人与招标人签署的合同复印件</w:t>
      </w:r>
      <w:r>
        <w:rPr>
          <w:rFonts w:hint="eastAsia" w:asciiTheme="minorEastAsia" w:hAnsiTheme="minorEastAsia" w:eastAsiaTheme="minorEastAsia" w:cstheme="minorEastAsia"/>
          <w:snapToGrid w:val="0"/>
          <w:kern w:val="0"/>
          <w:sz w:val="24"/>
          <w:szCs w:val="21"/>
        </w:rPr>
        <w:t>向招标代理机构本项目的负责人申请退还，</w:t>
      </w:r>
      <w:bookmarkStart w:id="220" w:name="OLE_LINK43"/>
      <w:r>
        <w:rPr>
          <w:rFonts w:hint="eastAsia" w:asciiTheme="minorEastAsia" w:hAnsiTheme="minorEastAsia" w:eastAsiaTheme="minorEastAsia" w:cstheme="minorEastAsia"/>
          <w:snapToGrid w:val="0"/>
          <w:kern w:val="0"/>
          <w:sz w:val="24"/>
          <w:szCs w:val="21"/>
        </w:rPr>
        <w:t>招标代理机构的项目负责人提交财务审核后采用网上支付方式退还</w:t>
      </w:r>
      <w:bookmarkEnd w:id="220"/>
      <w:r>
        <w:rPr>
          <w:rFonts w:hint="eastAsia" w:asciiTheme="minorEastAsia" w:hAnsiTheme="minorEastAsia" w:eastAsiaTheme="minorEastAsia" w:cstheme="minorEastAsia"/>
          <w:snapToGrid w:val="0"/>
          <w:kern w:val="0"/>
          <w:sz w:val="24"/>
          <w:szCs w:val="21"/>
        </w:rPr>
        <w:t>。</w:t>
      </w:r>
      <w:bookmarkStart w:id="221" w:name="OLE_LINK21"/>
    </w:p>
    <w:bookmarkEnd w:id="221"/>
    <w:p>
      <w:pPr>
        <w:keepNext w:val="0"/>
        <w:keepLines w:val="0"/>
        <w:pageBreakBefore w:val="0"/>
        <w:kinsoku/>
        <w:overflowPunct/>
        <w:bidi w:val="0"/>
        <w:spacing w:beforeAutospacing="0" w:afterAutospacing="0" w:line="360" w:lineRule="auto"/>
        <w:ind w:firstLine="480" w:firstLineChars="200"/>
        <w:rPr>
          <w:rFonts w:hint="eastAsia" w:asciiTheme="minorEastAsia" w:hAnsiTheme="minorEastAsia" w:eastAsiaTheme="minorEastAsia" w:cstheme="minorEastAsia"/>
          <w:snapToGrid w:val="0"/>
          <w:kern w:val="0"/>
          <w:sz w:val="24"/>
          <w:szCs w:val="21"/>
        </w:rPr>
      </w:pPr>
      <w:r>
        <w:rPr>
          <w:rFonts w:hint="eastAsia" w:asciiTheme="minorEastAsia" w:hAnsiTheme="minorEastAsia" w:eastAsiaTheme="minorEastAsia" w:cstheme="minorEastAsia"/>
          <w:snapToGrid w:val="0"/>
          <w:kern w:val="0"/>
          <w:sz w:val="24"/>
          <w:szCs w:val="21"/>
        </w:rPr>
        <w:t xml:space="preserve">2、采用银行保函方式提交的： </w:t>
      </w:r>
    </w:p>
    <w:p>
      <w:pPr>
        <w:keepNext w:val="0"/>
        <w:keepLines w:val="0"/>
        <w:pageBreakBefore w:val="0"/>
        <w:kinsoku/>
        <w:overflowPunct/>
        <w:bidi w:val="0"/>
        <w:spacing w:beforeAutospacing="0" w:afterAutospacing="0" w:line="360" w:lineRule="auto"/>
        <w:ind w:left="567" w:leftChars="270" w:firstLine="480" w:firstLineChars="200"/>
        <w:rPr>
          <w:rFonts w:hint="eastAsia" w:asciiTheme="minorEastAsia" w:hAnsiTheme="minorEastAsia" w:eastAsiaTheme="minorEastAsia" w:cstheme="minorEastAsia"/>
          <w:snapToGrid w:val="0"/>
          <w:kern w:val="0"/>
          <w:sz w:val="24"/>
          <w:szCs w:val="21"/>
        </w:rPr>
      </w:pPr>
      <w:r>
        <w:rPr>
          <w:rFonts w:hint="eastAsia" w:asciiTheme="minorEastAsia" w:hAnsiTheme="minorEastAsia" w:eastAsiaTheme="minorEastAsia" w:cstheme="minorEastAsia"/>
          <w:snapToGrid w:val="0"/>
          <w:kern w:val="0"/>
          <w:sz w:val="24"/>
          <w:szCs w:val="21"/>
        </w:rPr>
        <w:t>中标人凭</w:t>
      </w:r>
      <w:r>
        <w:rPr>
          <w:rFonts w:hint="eastAsia" w:asciiTheme="minorEastAsia" w:hAnsiTheme="minorEastAsia" w:eastAsiaTheme="minorEastAsia" w:cstheme="minorEastAsia"/>
          <w:snapToGrid w:val="0"/>
          <w:kern w:val="0"/>
          <w:sz w:val="24"/>
          <w:szCs w:val="21"/>
        </w:rPr>
        <w:fldChar w:fldCharType="begin"/>
      </w:r>
      <w:r>
        <w:rPr>
          <w:rFonts w:hint="eastAsia" w:asciiTheme="minorEastAsia" w:hAnsiTheme="minorEastAsia" w:eastAsiaTheme="minorEastAsia" w:cstheme="minorEastAsia"/>
          <w:snapToGrid w:val="0"/>
          <w:kern w:val="0"/>
          <w:sz w:val="24"/>
          <w:szCs w:val="21"/>
        </w:rPr>
        <w:instrText xml:space="preserve">HYPERLINK "http://www.66law.cn/topic2010/招标人/" \o "招标人"</w:instrText>
      </w:r>
      <w:r>
        <w:rPr>
          <w:rFonts w:hint="eastAsia" w:asciiTheme="minorEastAsia" w:hAnsiTheme="minorEastAsia" w:eastAsiaTheme="minorEastAsia" w:cstheme="minorEastAsia"/>
          <w:snapToGrid w:val="0"/>
          <w:kern w:val="0"/>
          <w:sz w:val="24"/>
          <w:szCs w:val="21"/>
        </w:rPr>
        <w:fldChar w:fldCharType="separate"/>
      </w:r>
      <w:r>
        <w:rPr>
          <w:rFonts w:hint="eastAsia" w:asciiTheme="minorEastAsia" w:hAnsiTheme="minorEastAsia" w:eastAsiaTheme="minorEastAsia" w:cstheme="minorEastAsia"/>
          <w:snapToGrid w:val="0"/>
          <w:kern w:val="0"/>
          <w:sz w:val="24"/>
          <w:szCs w:val="21"/>
        </w:rPr>
        <w:t>招标人</w:t>
      </w:r>
      <w:r>
        <w:rPr>
          <w:rFonts w:hint="eastAsia" w:asciiTheme="minorEastAsia" w:hAnsiTheme="minorEastAsia" w:eastAsiaTheme="minorEastAsia" w:cstheme="minorEastAsia"/>
          <w:snapToGrid w:val="0"/>
          <w:kern w:val="0"/>
          <w:sz w:val="24"/>
          <w:szCs w:val="21"/>
        </w:rPr>
        <w:fldChar w:fldCharType="end"/>
      </w:r>
      <w:r>
        <w:rPr>
          <w:rFonts w:hint="eastAsia" w:asciiTheme="minorEastAsia" w:hAnsiTheme="minorEastAsia" w:eastAsiaTheme="minorEastAsia" w:cstheme="minorEastAsia"/>
          <w:snapToGrid w:val="0"/>
          <w:kern w:val="0"/>
          <w:sz w:val="24"/>
          <w:szCs w:val="21"/>
        </w:rPr>
        <w:t>或招标代理机构发出的《</w:t>
      </w:r>
      <w:r>
        <w:rPr>
          <w:rFonts w:hint="eastAsia" w:asciiTheme="minorEastAsia" w:hAnsiTheme="minorEastAsia" w:eastAsiaTheme="minorEastAsia" w:cstheme="minorEastAsia"/>
          <w:snapToGrid w:val="0"/>
          <w:kern w:val="0"/>
          <w:sz w:val="24"/>
          <w:szCs w:val="21"/>
        </w:rPr>
        <w:fldChar w:fldCharType="begin"/>
      </w:r>
      <w:r>
        <w:rPr>
          <w:rFonts w:hint="eastAsia" w:asciiTheme="minorEastAsia" w:hAnsiTheme="minorEastAsia" w:eastAsiaTheme="minorEastAsia" w:cstheme="minorEastAsia"/>
          <w:snapToGrid w:val="0"/>
          <w:kern w:val="0"/>
          <w:sz w:val="24"/>
          <w:szCs w:val="21"/>
        </w:rPr>
        <w:instrText xml:space="preserve">HYPERLINK "http://www.66law.cn/topic2010/中标通知书/" \o "中标通知书"</w:instrText>
      </w:r>
      <w:r>
        <w:rPr>
          <w:rFonts w:hint="eastAsia" w:asciiTheme="minorEastAsia" w:hAnsiTheme="minorEastAsia" w:eastAsiaTheme="minorEastAsia" w:cstheme="minorEastAsia"/>
          <w:snapToGrid w:val="0"/>
          <w:kern w:val="0"/>
          <w:sz w:val="24"/>
          <w:szCs w:val="21"/>
        </w:rPr>
        <w:fldChar w:fldCharType="separate"/>
      </w:r>
      <w:r>
        <w:rPr>
          <w:rFonts w:hint="eastAsia" w:asciiTheme="minorEastAsia" w:hAnsiTheme="minorEastAsia" w:eastAsiaTheme="minorEastAsia" w:cstheme="minorEastAsia"/>
          <w:snapToGrid w:val="0"/>
          <w:kern w:val="0"/>
          <w:sz w:val="24"/>
          <w:szCs w:val="21"/>
        </w:rPr>
        <w:t>中标通知书</w:t>
      </w:r>
      <w:r>
        <w:rPr>
          <w:rFonts w:hint="eastAsia" w:asciiTheme="minorEastAsia" w:hAnsiTheme="minorEastAsia" w:eastAsiaTheme="minorEastAsia" w:cstheme="minorEastAsia"/>
          <w:snapToGrid w:val="0"/>
          <w:kern w:val="0"/>
          <w:sz w:val="24"/>
          <w:szCs w:val="21"/>
        </w:rPr>
        <w:fldChar w:fldCharType="end"/>
      </w:r>
      <w:r>
        <w:rPr>
          <w:rFonts w:hint="eastAsia" w:asciiTheme="minorEastAsia" w:hAnsiTheme="minorEastAsia" w:eastAsiaTheme="minorEastAsia" w:cstheme="minorEastAsia"/>
          <w:snapToGrid w:val="0"/>
          <w:kern w:val="0"/>
          <w:sz w:val="24"/>
          <w:szCs w:val="21"/>
        </w:rPr>
        <w:t>》、</w:t>
      </w:r>
      <w:r>
        <w:rPr>
          <w:rFonts w:hint="eastAsia" w:asciiTheme="minorEastAsia" w:hAnsiTheme="minorEastAsia" w:eastAsiaTheme="minorEastAsia" w:cstheme="minorEastAsia"/>
          <w:b/>
          <w:bCs/>
          <w:snapToGrid w:val="0"/>
          <w:kern w:val="0"/>
          <w:sz w:val="24"/>
          <w:szCs w:val="21"/>
        </w:rPr>
        <w:t>中标人与招标人签署的合同复印件</w:t>
      </w:r>
      <w:r>
        <w:rPr>
          <w:rFonts w:hint="eastAsia" w:asciiTheme="minorEastAsia" w:hAnsiTheme="minorEastAsia" w:eastAsiaTheme="minorEastAsia" w:cstheme="minorEastAsia"/>
          <w:snapToGrid w:val="0"/>
          <w:kern w:val="0"/>
          <w:sz w:val="24"/>
          <w:szCs w:val="21"/>
        </w:rPr>
        <w:t>向招标代理机构本项目的负责人申请，招标代理机构的项目负责人将</w:t>
      </w:r>
      <w:bookmarkStart w:id="222" w:name="OLE_LINK22"/>
      <w:r>
        <w:rPr>
          <w:rFonts w:hint="eastAsia" w:asciiTheme="minorEastAsia" w:hAnsiTheme="minorEastAsia" w:eastAsiaTheme="minorEastAsia" w:cstheme="minorEastAsia"/>
          <w:snapToGrid w:val="0"/>
          <w:kern w:val="0"/>
          <w:sz w:val="24"/>
          <w:szCs w:val="21"/>
        </w:rPr>
        <w:t>银行保函原件</w:t>
      </w:r>
      <w:bookmarkEnd w:id="222"/>
      <w:r>
        <w:rPr>
          <w:rFonts w:hint="eastAsia" w:asciiTheme="minorEastAsia" w:hAnsiTheme="minorEastAsia" w:eastAsiaTheme="minorEastAsia" w:cstheme="minorEastAsia"/>
          <w:snapToGrid w:val="0"/>
          <w:kern w:val="0"/>
          <w:sz w:val="24"/>
          <w:szCs w:val="21"/>
        </w:rPr>
        <w:t>予以退还。</w:t>
      </w:r>
    </w:p>
    <w:p>
      <w:pPr>
        <w:keepNext w:val="0"/>
        <w:keepLines w:val="0"/>
        <w:pageBreakBefore w:val="0"/>
        <w:numPr>
          <w:ilvl w:val="0"/>
          <w:numId w:val="10"/>
        </w:numPr>
        <w:kinsoku/>
        <w:overflowPunct/>
        <w:bidi w:val="0"/>
        <w:spacing w:beforeAutospacing="0" w:afterAutospacing="0" w:line="360" w:lineRule="auto"/>
        <w:ind w:firstLine="482"/>
        <w:rPr>
          <w:rFonts w:hint="eastAsia" w:asciiTheme="minorEastAsia" w:hAnsiTheme="minorEastAsia" w:eastAsiaTheme="minorEastAsia" w:cstheme="minorEastAsia"/>
          <w:b/>
          <w:bCs/>
          <w:snapToGrid w:val="0"/>
          <w:kern w:val="0"/>
          <w:sz w:val="24"/>
          <w:szCs w:val="21"/>
        </w:rPr>
      </w:pPr>
      <w:r>
        <w:rPr>
          <w:rFonts w:hint="eastAsia" w:asciiTheme="minorEastAsia" w:hAnsiTheme="minorEastAsia" w:eastAsiaTheme="minorEastAsia" w:cstheme="minorEastAsia"/>
          <w:b/>
          <w:bCs/>
          <w:snapToGrid w:val="0"/>
          <w:kern w:val="0"/>
          <w:sz w:val="24"/>
          <w:szCs w:val="21"/>
        </w:rPr>
        <w:t>如</w:t>
      </w:r>
      <w:bookmarkStart w:id="223" w:name="OLE_LINK52"/>
      <w:r>
        <w:rPr>
          <w:rFonts w:hint="eastAsia" w:asciiTheme="minorEastAsia" w:hAnsiTheme="minorEastAsia" w:eastAsiaTheme="minorEastAsia" w:cstheme="minorEastAsia"/>
          <w:b/>
          <w:bCs/>
          <w:snapToGrid w:val="0"/>
          <w:kern w:val="0"/>
          <w:sz w:val="24"/>
          <w:szCs w:val="21"/>
        </w:rPr>
        <w:t>招标文件规定</w:t>
      </w:r>
      <w:bookmarkEnd w:id="223"/>
      <w:r>
        <w:rPr>
          <w:rFonts w:hint="eastAsia" w:asciiTheme="minorEastAsia" w:hAnsiTheme="minorEastAsia" w:eastAsiaTheme="minorEastAsia" w:cstheme="minorEastAsia"/>
          <w:b/>
          <w:bCs/>
          <w:snapToGrid w:val="0"/>
          <w:kern w:val="0"/>
          <w:sz w:val="24"/>
          <w:szCs w:val="21"/>
        </w:rPr>
        <w:t>由中标人缴纳招标代理服务费的，中标人须先向招标代理机构缴纳招标代理服务费后，招标代理机构再办理退还投标保证金手续。</w:t>
      </w: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b/>
          <w:bCs/>
          <w:snapToGrid w:val="0"/>
          <w:kern w:val="0"/>
          <w:sz w:val="24"/>
          <w:szCs w:val="21"/>
        </w:rPr>
      </w:pP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b/>
          <w:bCs/>
          <w:snapToGrid w:val="0"/>
          <w:kern w:val="0"/>
          <w:sz w:val="24"/>
          <w:szCs w:val="21"/>
        </w:rPr>
      </w:pPr>
      <w:r>
        <w:rPr>
          <w:rFonts w:hint="eastAsia" w:asciiTheme="minorEastAsia" w:hAnsiTheme="minorEastAsia" w:eastAsiaTheme="minorEastAsia" w:cstheme="minorEastAsia"/>
          <w:b/>
          <w:bCs/>
          <w:snapToGrid w:val="0"/>
          <w:kern w:val="0"/>
          <w:sz w:val="24"/>
          <w:szCs w:val="21"/>
        </w:rPr>
        <w:t>八、其他事项</w:t>
      </w:r>
    </w:p>
    <w:p>
      <w:pPr>
        <w:pStyle w:val="37"/>
        <w:keepNext w:val="0"/>
        <w:keepLines w:val="0"/>
        <w:pageBreakBefore w:val="0"/>
        <w:kinsoku/>
        <w:overflowPunct/>
        <w:bidi w:val="0"/>
        <w:spacing w:beforeAutospacing="0" w:afterAutospacing="0" w:line="360" w:lineRule="auto"/>
        <w:ind w:firstLine="420"/>
        <w:rPr>
          <w:rFonts w:hint="eastAsia" w:asciiTheme="minorEastAsia" w:hAnsiTheme="minorEastAsia" w:eastAsiaTheme="minorEastAsia" w:cstheme="minorEastAsia"/>
        </w:rPr>
      </w:pPr>
      <w:r>
        <w:rPr>
          <w:rFonts w:hint="eastAsia" w:asciiTheme="minorEastAsia" w:hAnsiTheme="minorEastAsia" w:eastAsiaTheme="minorEastAsia" w:cstheme="minorEastAsia"/>
          <w:snapToGrid w:val="0"/>
          <w:kern w:val="0"/>
          <w:sz w:val="24"/>
        </w:rPr>
        <w:t>如投标人对本须知中的相关内容作进一步咨询，可按招标文件“投标人须知”的相关规定以书面形式向招标代理机构提出，或向招标文件中列明的招标代理机构的项目负责人电话咨询。</w:t>
      </w:r>
    </w:p>
    <w:p>
      <w:pPr>
        <w:pStyle w:val="3"/>
        <w:keepNext w:val="0"/>
        <w:keepLines w:val="0"/>
        <w:pageBreakBefore w:val="0"/>
        <w:kinsoku/>
        <w:overflowPunct/>
        <w:bidi w:val="0"/>
        <w:spacing w:before="0" w:beforeLines="0" w:beforeAutospacing="0" w:after="0" w:afterLines="0" w:afterAutospacing="0" w:line="360" w:lineRule="auto"/>
        <w:jc w:val="center"/>
        <w:rPr>
          <w:rFonts w:hint="eastAsia" w:asciiTheme="minorEastAsia" w:hAnsiTheme="minorEastAsia" w:eastAsiaTheme="minorEastAsia" w:cstheme="minorEastAsia"/>
          <w:szCs w:val="44"/>
        </w:rPr>
      </w:pPr>
      <w:bookmarkStart w:id="224" w:name="_Toc388529348"/>
      <w:bookmarkEnd w:id="224"/>
      <w:bookmarkStart w:id="225" w:name="_Toc372754680"/>
      <w:bookmarkEnd w:id="225"/>
      <w:bookmarkStart w:id="226" w:name="_Toc762"/>
      <w:bookmarkEnd w:id="226"/>
      <w:bookmarkStart w:id="227" w:name="_Toc18847"/>
      <w:bookmarkEnd w:id="227"/>
      <w:bookmarkStart w:id="228" w:name="_Toc388529349"/>
      <w:bookmarkEnd w:id="228"/>
      <w:bookmarkStart w:id="229" w:name="_Toc295339643"/>
      <w:bookmarkEnd w:id="229"/>
      <w:bookmarkStart w:id="230" w:name="_Toc402466058"/>
      <w:bookmarkEnd w:id="230"/>
      <w:bookmarkStart w:id="231" w:name="_Toc19353"/>
      <w:bookmarkEnd w:id="231"/>
      <w:bookmarkStart w:id="232" w:name="_Toc288164077"/>
      <w:bookmarkEnd w:id="232"/>
      <w:bookmarkStart w:id="233" w:name="_Toc375213739"/>
      <w:bookmarkEnd w:id="233"/>
      <w:bookmarkStart w:id="234" w:name="_Toc294383740"/>
      <w:bookmarkEnd w:id="234"/>
      <w:bookmarkStart w:id="235" w:name="_Toc294383742"/>
      <w:bookmarkEnd w:id="235"/>
      <w:bookmarkStart w:id="236" w:name="_Toc388529347"/>
      <w:bookmarkEnd w:id="236"/>
      <w:r>
        <w:rPr>
          <w:rFonts w:hint="eastAsia" w:asciiTheme="minorEastAsia" w:hAnsiTheme="minorEastAsia" w:eastAsiaTheme="minorEastAsia" w:cstheme="minorEastAsia"/>
          <w:sz w:val="24"/>
          <w:szCs w:val="24"/>
        </w:rPr>
        <w:br w:type="page"/>
      </w:r>
      <w:bookmarkStart w:id="237" w:name="_Toc392227805"/>
      <w:bookmarkStart w:id="238" w:name="_Toc8374"/>
      <w:bookmarkStart w:id="239" w:name="_Toc457747979"/>
      <w:bookmarkStart w:id="240" w:name="_Toc11627"/>
      <w:bookmarkStart w:id="241" w:name="_Toc26241"/>
      <w:r>
        <w:rPr>
          <w:rFonts w:hint="eastAsia" w:asciiTheme="minorEastAsia" w:hAnsiTheme="minorEastAsia" w:eastAsiaTheme="minorEastAsia" w:cstheme="minorEastAsia"/>
          <w:sz w:val="32"/>
          <w:szCs w:val="32"/>
        </w:rPr>
        <w:t>第三章 评标方法</w:t>
      </w:r>
      <w:bookmarkEnd w:id="237"/>
      <w:bookmarkEnd w:id="238"/>
      <w:bookmarkEnd w:id="239"/>
      <w:bookmarkEnd w:id="240"/>
      <w:bookmarkEnd w:id="241"/>
    </w:p>
    <w:p>
      <w:pPr>
        <w:keepNext w:val="0"/>
        <w:keepLines w:val="0"/>
        <w:pageBreakBefore w:val="0"/>
        <w:shd w:val="clear"/>
        <w:kinsoku/>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b/>
          <w:bCs/>
          <w:snapToGrid w:val="0"/>
          <w:color w:val="000000"/>
          <w:kern w:val="0"/>
          <w:sz w:val="24"/>
        </w:rPr>
      </w:pPr>
      <w:r>
        <w:rPr>
          <w:rFonts w:hint="eastAsia" w:asciiTheme="minorEastAsia" w:hAnsiTheme="minorEastAsia" w:eastAsiaTheme="minorEastAsia" w:cstheme="minorEastAsia"/>
          <w:snapToGrid w:val="0"/>
          <w:kern w:val="0"/>
          <w:sz w:val="24"/>
          <w:lang w:val="zh-CN"/>
        </w:rPr>
        <w:t>根据《中华人民共和国政府采购法》、《中华人民共和国政府采购法实施条例》和</w:t>
      </w:r>
      <w:r>
        <w:rPr>
          <w:rFonts w:hint="eastAsia" w:asciiTheme="minorEastAsia" w:hAnsiTheme="minorEastAsia" w:eastAsiaTheme="minorEastAsia" w:cstheme="minorEastAsia"/>
          <w:sz w:val="24"/>
          <w:szCs w:val="24"/>
        </w:rPr>
        <w:t>《政府采购货物和服务招标投标管理办法（财政部令2017年第87号）》</w:t>
      </w:r>
      <w:r>
        <w:rPr>
          <w:rFonts w:hint="eastAsia" w:asciiTheme="minorEastAsia" w:hAnsiTheme="minorEastAsia" w:eastAsiaTheme="minorEastAsia" w:cstheme="minorEastAsia"/>
          <w:snapToGrid w:val="0"/>
          <w:kern w:val="0"/>
          <w:sz w:val="24"/>
          <w:lang w:val="zh-CN"/>
        </w:rPr>
        <w:t>的有关规定，并结合本项目招标文件中的有关要求，特制定本办法。</w:t>
      </w:r>
    </w:p>
    <w:p>
      <w:pPr>
        <w:pStyle w:val="15"/>
        <w:keepNext w:val="0"/>
        <w:keepLines w:val="0"/>
        <w:pageBreakBefore w:val="0"/>
        <w:shd w:val="clear"/>
        <w:kinsoku/>
        <w:overflowPunct/>
        <w:topLinePunct w:val="0"/>
        <w:autoSpaceDE/>
        <w:autoSpaceDN/>
        <w:bidi w:val="0"/>
        <w:spacing w:beforeAutospacing="0" w:afterAutospacing="0" w:line="360" w:lineRule="auto"/>
        <w:ind w:right="0" w:rightChars="0"/>
        <w:textAlignment w:val="auto"/>
        <w:outlineLvl w:val="2"/>
        <w:rPr>
          <w:rFonts w:hint="eastAsia" w:asciiTheme="minorEastAsia" w:hAnsiTheme="minorEastAsia" w:eastAsiaTheme="minorEastAsia" w:cstheme="minorEastAsia"/>
          <w:b/>
          <w:snapToGrid w:val="0"/>
          <w:kern w:val="0"/>
          <w:sz w:val="24"/>
          <w:szCs w:val="24"/>
        </w:rPr>
      </w:pPr>
      <w:r>
        <w:rPr>
          <w:rFonts w:hint="eastAsia" w:asciiTheme="minorEastAsia" w:hAnsiTheme="minorEastAsia" w:eastAsiaTheme="minorEastAsia" w:cstheme="minorEastAsia"/>
          <w:b/>
          <w:snapToGrid w:val="0"/>
          <w:kern w:val="0"/>
          <w:sz w:val="24"/>
          <w:szCs w:val="24"/>
        </w:rPr>
        <w:t>一、评标原则</w:t>
      </w:r>
    </w:p>
    <w:p>
      <w:pPr>
        <w:keepNext w:val="0"/>
        <w:keepLines w:val="0"/>
        <w:pageBreakBefore w:val="0"/>
        <w:widowControl/>
        <w:numPr>
          <w:ilvl w:val="0"/>
          <w:numId w:val="12"/>
        </w:numPr>
        <w:shd w:val="clear" w:color="auto"/>
        <w:kinsoku/>
        <w:overflowPunct/>
        <w:topLinePunct w:val="0"/>
        <w:autoSpaceDE/>
        <w:autoSpaceDN/>
        <w:bidi w:val="0"/>
        <w:snapToGrid w:val="0"/>
        <w:spacing w:beforeAutospacing="0" w:afterAutospacing="0" w:line="360" w:lineRule="auto"/>
        <w:ind w:right="0" w:rightChars="0"/>
        <w:textAlignment w:val="auto"/>
        <w:rPr>
          <w:rFonts w:hint="eastAsia" w:asciiTheme="minorEastAsia" w:hAnsiTheme="minorEastAsia" w:eastAsiaTheme="minorEastAsia" w:cstheme="minorEastAsia"/>
          <w:b w:val="0"/>
          <w:bCs w:val="0"/>
          <w:snapToGrid w:val="0"/>
          <w:color w:val="auto"/>
          <w:kern w:val="0"/>
          <w:sz w:val="24"/>
          <w:highlight w:val="none"/>
        </w:rPr>
      </w:pPr>
      <w:r>
        <w:rPr>
          <w:rFonts w:hint="eastAsia" w:asciiTheme="minorEastAsia" w:hAnsiTheme="minorEastAsia" w:eastAsiaTheme="minorEastAsia" w:cstheme="minorEastAsia"/>
          <w:snapToGrid w:val="0"/>
          <w:kern w:val="0"/>
          <w:sz w:val="24"/>
        </w:rPr>
        <w:t>由依法组建的评标委员会对</w:t>
      </w:r>
      <w:r>
        <w:rPr>
          <w:rFonts w:hint="eastAsia" w:asciiTheme="minorEastAsia" w:hAnsiTheme="minorEastAsia" w:eastAsiaTheme="minorEastAsia" w:cstheme="minorEastAsia"/>
          <w:sz w:val="24"/>
          <w:szCs w:val="24"/>
        </w:rPr>
        <w:t>符合资</w:t>
      </w:r>
      <w:r>
        <w:rPr>
          <w:rFonts w:hint="eastAsia" w:asciiTheme="minorEastAsia" w:hAnsiTheme="minorEastAsia" w:eastAsiaTheme="minorEastAsia" w:cstheme="minorEastAsia"/>
          <w:b w:val="0"/>
          <w:bCs w:val="0"/>
          <w:sz w:val="24"/>
          <w:szCs w:val="24"/>
        </w:rPr>
        <w:t>格的投标人的投标文件进行符合性审查，以确定其是否满足招标文件的实质性要求，</w:t>
      </w:r>
      <w:r>
        <w:rPr>
          <w:rFonts w:hint="eastAsia" w:asciiTheme="minorEastAsia" w:hAnsiTheme="minorEastAsia" w:eastAsiaTheme="minorEastAsia" w:cstheme="minorEastAsia"/>
          <w:b w:val="0"/>
          <w:bCs w:val="0"/>
          <w:snapToGrid w:val="0"/>
          <w:kern w:val="0"/>
          <w:sz w:val="24"/>
        </w:rPr>
        <w:t>通过符合性审查的投标文件才可以进入详细评审。</w:t>
      </w:r>
    </w:p>
    <w:p>
      <w:pPr>
        <w:keepNext w:val="0"/>
        <w:keepLines w:val="0"/>
        <w:pageBreakBefore w:val="0"/>
        <w:widowControl/>
        <w:numPr>
          <w:ilvl w:val="0"/>
          <w:numId w:val="12"/>
        </w:numPr>
        <w:shd w:val="clear" w:color="auto"/>
        <w:kinsoku/>
        <w:overflowPunct/>
        <w:topLinePunct w:val="0"/>
        <w:autoSpaceDE/>
        <w:autoSpaceDN/>
        <w:bidi w:val="0"/>
        <w:snapToGrid w:val="0"/>
        <w:spacing w:beforeAutospacing="0" w:afterAutospacing="0" w:line="360" w:lineRule="auto"/>
        <w:ind w:right="0" w:rightChars="0"/>
        <w:textAlignment w:val="auto"/>
        <w:rPr>
          <w:rFonts w:hint="eastAsia" w:asciiTheme="minorEastAsia" w:hAnsiTheme="minorEastAsia" w:eastAsiaTheme="minorEastAsia" w:cstheme="minorEastAsia"/>
          <w:snapToGrid w:val="0"/>
          <w:color w:val="auto"/>
          <w:kern w:val="0"/>
          <w:sz w:val="24"/>
          <w:highlight w:val="none"/>
        </w:rPr>
      </w:pPr>
      <w:r>
        <w:rPr>
          <w:rFonts w:hint="eastAsia" w:asciiTheme="minorEastAsia" w:hAnsiTheme="minorEastAsia" w:eastAsiaTheme="minorEastAsia" w:cstheme="minorEastAsia"/>
          <w:b w:val="0"/>
          <w:bCs w:val="0"/>
          <w:snapToGrid w:val="0"/>
          <w:kern w:val="0"/>
          <w:sz w:val="24"/>
        </w:rPr>
        <w:t>详细评审采用综合评分法，投标人</w:t>
      </w:r>
      <w:r>
        <w:rPr>
          <w:rFonts w:hint="eastAsia" w:asciiTheme="minorEastAsia" w:hAnsiTheme="minorEastAsia" w:eastAsiaTheme="minorEastAsia" w:cstheme="minorEastAsia"/>
          <w:snapToGrid w:val="0"/>
          <w:kern w:val="0"/>
          <w:sz w:val="24"/>
        </w:rPr>
        <w:t>的</w:t>
      </w:r>
      <w:r>
        <w:rPr>
          <w:rFonts w:hint="eastAsia" w:asciiTheme="minorEastAsia" w:hAnsiTheme="minorEastAsia" w:eastAsiaTheme="minorEastAsia" w:cstheme="minorEastAsia"/>
          <w:snapToGrid w:val="0"/>
          <w:color w:val="auto"/>
          <w:kern w:val="0"/>
          <w:sz w:val="24"/>
        </w:rPr>
        <w:t>综合得分为投标人价格分和技术商务分的合计得分，总分为100分；其中价格分为30分、技术商务分为70分。</w:t>
      </w:r>
      <w:bookmarkStart w:id="242" w:name="OLE_LINK5"/>
      <w:bookmarkStart w:id="243" w:name="OLE_LINK3"/>
      <w:r>
        <w:rPr>
          <w:rFonts w:hint="eastAsia" w:asciiTheme="minorEastAsia" w:hAnsiTheme="minorEastAsia" w:eastAsiaTheme="minorEastAsia" w:cstheme="minorEastAsia"/>
          <w:snapToGrid w:val="0"/>
          <w:color w:val="auto"/>
          <w:kern w:val="0"/>
          <w:sz w:val="24"/>
        </w:rPr>
        <w:t>技术商务依据评标委员会打分合计后的算术平均值作为投</w:t>
      </w:r>
      <w:r>
        <w:rPr>
          <w:rFonts w:hint="eastAsia" w:asciiTheme="minorEastAsia" w:hAnsiTheme="minorEastAsia" w:eastAsiaTheme="minorEastAsia" w:cstheme="minorEastAsia"/>
          <w:snapToGrid w:val="0"/>
          <w:kern w:val="0"/>
          <w:sz w:val="24"/>
        </w:rPr>
        <w:t>标人技术商务分</w:t>
      </w:r>
      <w:bookmarkEnd w:id="242"/>
      <w:bookmarkEnd w:id="243"/>
      <w:r>
        <w:rPr>
          <w:rFonts w:hint="eastAsia" w:asciiTheme="minorEastAsia" w:hAnsiTheme="minorEastAsia" w:eastAsiaTheme="minorEastAsia" w:cstheme="minorEastAsia"/>
          <w:snapToGrid w:val="0"/>
          <w:kern w:val="0"/>
          <w:sz w:val="24"/>
        </w:rPr>
        <w:t>。评分分值计算保留小数点后2位，小数点后第3位“四舍五入”。</w:t>
      </w:r>
    </w:p>
    <w:p>
      <w:pPr>
        <w:keepNext w:val="0"/>
        <w:keepLines w:val="0"/>
        <w:pageBreakBefore w:val="0"/>
        <w:widowControl/>
        <w:numPr>
          <w:ilvl w:val="0"/>
          <w:numId w:val="12"/>
        </w:numPr>
        <w:shd w:val="clear" w:color="auto"/>
        <w:kinsoku/>
        <w:overflowPunct/>
        <w:topLinePunct w:val="0"/>
        <w:autoSpaceDE/>
        <w:autoSpaceDN/>
        <w:bidi w:val="0"/>
        <w:snapToGrid w:val="0"/>
        <w:spacing w:beforeAutospacing="0" w:afterAutospacing="0" w:line="360" w:lineRule="auto"/>
        <w:ind w:right="0" w:rightChars="0"/>
        <w:textAlignment w:val="auto"/>
        <w:rPr>
          <w:rFonts w:hint="eastAsia" w:asciiTheme="minorEastAsia" w:hAnsiTheme="minorEastAsia" w:eastAsiaTheme="minorEastAsia" w:cstheme="minorEastAsia"/>
          <w:snapToGrid w:val="0"/>
          <w:color w:val="auto"/>
          <w:kern w:val="0"/>
          <w:sz w:val="24"/>
          <w:highlight w:val="none"/>
        </w:rPr>
      </w:pPr>
      <w:r>
        <w:rPr>
          <w:rFonts w:hint="eastAsia" w:asciiTheme="minorEastAsia" w:hAnsiTheme="minorEastAsia" w:eastAsiaTheme="minorEastAsia" w:cstheme="minorEastAsia"/>
          <w:snapToGrid w:val="0"/>
          <w:color w:val="auto"/>
          <w:kern w:val="0"/>
          <w:sz w:val="24"/>
          <w:highlight w:val="none"/>
        </w:rPr>
        <w:t>评标委员会成员对需要共同认定的事项存在争议的，应当按照少数服从多数的原则作出结论。持不同意见的评标委员会成员应当在评标报告上签署不同意见及理由，否则视为同意评标报告。</w:t>
      </w:r>
    </w:p>
    <w:p>
      <w:pPr>
        <w:pStyle w:val="15"/>
        <w:keepNext w:val="0"/>
        <w:keepLines w:val="0"/>
        <w:pageBreakBefore w:val="0"/>
        <w:shd w:val="clear"/>
        <w:kinsoku/>
        <w:overflowPunct/>
        <w:topLinePunct w:val="0"/>
        <w:autoSpaceDE/>
        <w:autoSpaceDN/>
        <w:bidi w:val="0"/>
        <w:spacing w:beforeAutospacing="0" w:afterAutospacing="0" w:line="360" w:lineRule="auto"/>
        <w:ind w:right="0" w:rightChars="0"/>
        <w:textAlignment w:val="auto"/>
        <w:outlineLvl w:val="2"/>
        <w:rPr>
          <w:rFonts w:hint="eastAsia" w:asciiTheme="minorEastAsia" w:hAnsiTheme="minorEastAsia" w:eastAsiaTheme="minorEastAsia" w:cstheme="minorEastAsia"/>
          <w:b/>
          <w:snapToGrid w:val="0"/>
          <w:kern w:val="0"/>
          <w:sz w:val="24"/>
          <w:szCs w:val="24"/>
        </w:rPr>
      </w:pPr>
      <w:r>
        <w:rPr>
          <w:rFonts w:hint="eastAsia" w:asciiTheme="minorEastAsia" w:hAnsiTheme="minorEastAsia" w:eastAsiaTheme="minorEastAsia" w:cstheme="minorEastAsia"/>
          <w:b/>
          <w:snapToGrid w:val="0"/>
          <w:kern w:val="0"/>
          <w:sz w:val="24"/>
          <w:szCs w:val="24"/>
        </w:rPr>
        <w:t>二、评标程序</w:t>
      </w:r>
    </w:p>
    <w:p>
      <w:pPr>
        <w:pStyle w:val="15"/>
        <w:keepNext w:val="0"/>
        <w:keepLines w:val="0"/>
        <w:pageBreakBefore w:val="0"/>
        <w:shd w:val="clear"/>
        <w:kinsoku/>
        <w:overflowPunct/>
        <w:topLinePunct w:val="0"/>
        <w:autoSpaceDE/>
        <w:autoSpaceDN/>
        <w:bidi w:val="0"/>
        <w:spacing w:beforeAutospacing="0" w:afterAutospacing="0" w:line="360" w:lineRule="auto"/>
        <w:ind w:right="0" w:rightChars="0"/>
        <w:textAlignment w:val="auto"/>
        <w:outlineLvl w:val="2"/>
        <w:rPr>
          <w:rFonts w:hint="eastAsia" w:asciiTheme="minorEastAsia" w:hAnsiTheme="minorEastAsia" w:eastAsiaTheme="minorEastAsia" w:cstheme="minorEastAsia"/>
          <w:b/>
          <w:snapToGrid w:val="0"/>
          <w:kern w:val="0"/>
          <w:sz w:val="24"/>
          <w:szCs w:val="24"/>
        </w:rPr>
      </w:pPr>
      <w:r>
        <w:rPr>
          <w:rFonts w:hint="eastAsia" w:asciiTheme="minorEastAsia" w:hAnsiTheme="minorEastAsia" w:eastAsiaTheme="minorEastAsia" w:cstheme="minorEastAsia"/>
          <w:b/>
          <w:snapToGrid w:val="0"/>
          <w:kern w:val="0"/>
          <w:sz w:val="24"/>
        </w:rPr>
        <w:t xml:space="preserve">(一) </w:t>
      </w:r>
      <w:r>
        <w:rPr>
          <w:rFonts w:hint="eastAsia" w:asciiTheme="minorEastAsia" w:hAnsiTheme="minorEastAsia" w:eastAsiaTheme="minorEastAsia" w:cstheme="minorEastAsia"/>
          <w:b/>
          <w:snapToGrid w:val="0"/>
          <w:kern w:val="0"/>
          <w:sz w:val="24"/>
          <w:szCs w:val="24"/>
        </w:rPr>
        <w:t>符合性评审</w:t>
      </w:r>
    </w:p>
    <w:p>
      <w:pPr>
        <w:keepNext w:val="0"/>
        <w:keepLines w:val="0"/>
        <w:pageBreakBefore w:val="0"/>
        <w:widowControl/>
        <w:shd w:val="clear" w:color="auto"/>
        <w:kinsoku/>
        <w:overflowPunct/>
        <w:topLinePunct w:val="0"/>
        <w:autoSpaceDE/>
        <w:autoSpaceDN/>
        <w:bidi w:val="0"/>
        <w:snapToGrid w:val="0"/>
        <w:spacing w:beforeAutospacing="0" w:afterAutospacing="0" w:line="360" w:lineRule="auto"/>
        <w:ind w:right="0" w:rightChars="0" w:firstLine="482" w:firstLineChars="200"/>
        <w:textAlignment w:val="auto"/>
        <w:rPr>
          <w:rFonts w:hint="eastAsia" w:asciiTheme="minorEastAsia" w:hAnsiTheme="minorEastAsia" w:eastAsiaTheme="minorEastAsia" w:cstheme="minorEastAsia"/>
          <w:b/>
          <w:snapToGrid w:val="0"/>
          <w:kern w:val="0"/>
          <w:sz w:val="24"/>
        </w:rPr>
      </w:pPr>
      <w:r>
        <w:rPr>
          <w:rFonts w:hint="eastAsia" w:asciiTheme="minorEastAsia" w:hAnsiTheme="minorEastAsia" w:eastAsiaTheme="minorEastAsia" w:cstheme="minorEastAsia"/>
          <w:b/>
          <w:bCs/>
          <w:snapToGrid w:val="0"/>
          <w:kern w:val="0"/>
          <w:sz w:val="24"/>
        </w:rPr>
        <w:t>投标人有以下情形之一的，投标无效：</w:t>
      </w:r>
    </w:p>
    <w:p>
      <w:pPr>
        <w:keepNext w:val="0"/>
        <w:keepLines w:val="0"/>
        <w:pageBreakBefore w:val="0"/>
        <w:widowControl/>
        <w:numPr>
          <w:ilvl w:val="0"/>
          <w:numId w:val="13"/>
        </w:numPr>
        <w:shd w:val="clear" w:color="auto"/>
        <w:kinsoku/>
        <w:overflowPunct/>
        <w:topLinePunct w:val="0"/>
        <w:autoSpaceDE/>
        <w:autoSpaceDN/>
        <w:bidi w:val="0"/>
        <w:snapToGrid w:val="0"/>
        <w:spacing w:beforeAutospacing="0" w:afterAutospacing="0" w:line="360" w:lineRule="auto"/>
        <w:ind w:left="425" w:right="0" w:rightChars="0" w:hanging="424" w:hangingChars="177"/>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未按照招标文件的规定提交投标保证金的。</w:t>
      </w:r>
    </w:p>
    <w:p>
      <w:pPr>
        <w:keepNext w:val="0"/>
        <w:keepLines w:val="0"/>
        <w:pageBreakBefore w:val="0"/>
        <w:widowControl/>
        <w:numPr>
          <w:ilvl w:val="0"/>
          <w:numId w:val="13"/>
        </w:numPr>
        <w:shd w:val="clear" w:color="auto"/>
        <w:kinsoku/>
        <w:overflowPunct/>
        <w:topLinePunct w:val="0"/>
        <w:autoSpaceDE/>
        <w:autoSpaceDN/>
        <w:bidi w:val="0"/>
        <w:snapToGrid w:val="0"/>
        <w:spacing w:beforeAutospacing="0" w:afterAutospacing="0" w:line="360" w:lineRule="auto"/>
        <w:ind w:left="425" w:right="0" w:rightChars="0" w:hanging="424" w:hangingChars="177"/>
        <w:textAlignment w:val="auto"/>
        <w:rPr>
          <w:rFonts w:hint="eastAsia" w:asciiTheme="minorEastAsia" w:hAnsiTheme="minorEastAsia" w:eastAsiaTheme="minorEastAsia" w:cstheme="minorEastAsia"/>
          <w:snapToGrid w:val="0"/>
          <w:kern w:val="0"/>
          <w:sz w:val="24"/>
        </w:rPr>
      </w:pPr>
      <w:r>
        <w:rPr>
          <w:rFonts w:hint="eastAsia" w:asciiTheme="minorEastAsia" w:hAnsiTheme="minorEastAsia" w:eastAsiaTheme="minorEastAsia" w:cstheme="minorEastAsia"/>
          <w:snapToGrid w:val="0"/>
          <w:kern w:val="0"/>
          <w:sz w:val="24"/>
        </w:rPr>
        <w:t>投标文件未按招标文件要求签署、盖章的。</w:t>
      </w:r>
    </w:p>
    <w:p>
      <w:pPr>
        <w:keepNext w:val="0"/>
        <w:keepLines w:val="0"/>
        <w:pageBreakBefore w:val="0"/>
        <w:widowControl/>
        <w:numPr>
          <w:ilvl w:val="0"/>
          <w:numId w:val="13"/>
        </w:numPr>
        <w:shd w:val="clear" w:color="auto"/>
        <w:kinsoku/>
        <w:overflowPunct/>
        <w:topLinePunct w:val="0"/>
        <w:autoSpaceDE/>
        <w:autoSpaceDN/>
        <w:bidi w:val="0"/>
        <w:snapToGrid w:val="0"/>
        <w:spacing w:beforeAutospacing="0" w:afterAutospacing="0" w:line="360" w:lineRule="auto"/>
        <w:ind w:left="425" w:right="0" w:rightChars="0" w:hanging="424" w:hangingChars="177"/>
        <w:textAlignment w:val="auto"/>
        <w:rPr>
          <w:rFonts w:hint="eastAsia" w:asciiTheme="minorEastAsia" w:hAnsiTheme="minorEastAsia" w:eastAsiaTheme="minorEastAsia" w:cstheme="minorEastAsia"/>
          <w:snapToGrid w:val="0"/>
          <w:kern w:val="0"/>
          <w:sz w:val="24"/>
        </w:rPr>
      </w:pPr>
      <w:r>
        <w:rPr>
          <w:rFonts w:hint="eastAsia" w:asciiTheme="minorEastAsia" w:hAnsiTheme="minorEastAsia" w:eastAsiaTheme="minorEastAsia" w:cstheme="minorEastAsia"/>
          <w:snapToGrid w:val="0"/>
          <w:kern w:val="0"/>
          <w:sz w:val="24"/>
        </w:rPr>
        <w:t>投标人资质条件不符合招标文件要求</w:t>
      </w:r>
      <w:r>
        <w:rPr>
          <w:rFonts w:hint="eastAsia" w:asciiTheme="minorEastAsia" w:hAnsiTheme="minorEastAsia" w:eastAsiaTheme="minorEastAsia" w:cstheme="minorEastAsia"/>
          <w:snapToGrid w:val="0"/>
          <w:kern w:val="0"/>
          <w:sz w:val="24"/>
          <w:lang w:eastAsia="zh-CN"/>
        </w:rPr>
        <w:t>；</w:t>
      </w:r>
    </w:p>
    <w:p>
      <w:pPr>
        <w:keepNext w:val="0"/>
        <w:keepLines w:val="0"/>
        <w:pageBreakBefore w:val="0"/>
        <w:widowControl/>
        <w:numPr>
          <w:ilvl w:val="0"/>
          <w:numId w:val="13"/>
        </w:numPr>
        <w:shd w:val="clear" w:color="auto"/>
        <w:kinsoku/>
        <w:overflowPunct/>
        <w:topLinePunct w:val="0"/>
        <w:autoSpaceDE/>
        <w:autoSpaceDN/>
        <w:bidi w:val="0"/>
        <w:snapToGrid w:val="0"/>
        <w:spacing w:beforeAutospacing="0" w:afterAutospacing="0" w:line="360" w:lineRule="auto"/>
        <w:ind w:left="425" w:right="0" w:rightChars="0" w:hanging="424" w:hangingChars="177"/>
        <w:textAlignment w:val="auto"/>
        <w:rPr>
          <w:rFonts w:hint="eastAsia" w:asciiTheme="minorEastAsia" w:hAnsiTheme="minorEastAsia" w:eastAsiaTheme="minorEastAsia" w:cstheme="minorEastAsia"/>
          <w:snapToGrid w:val="0"/>
          <w:kern w:val="0"/>
          <w:sz w:val="24"/>
        </w:rPr>
      </w:pPr>
      <w:r>
        <w:rPr>
          <w:rFonts w:hint="eastAsia" w:asciiTheme="minorEastAsia" w:hAnsiTheme="minorEastAsia" w:eastAsiaTheme="minorEastAsia" w:cstheme="minorEastAsia"/>
          <w:snapToGrid w:val="0"/>
          <w:kern w:val="0"/>
          <w:sz w:val="24"/>
        </w:rPr>
        <w:t>投标报价超过招标文件中规定的预算金额或者最高限价的。</w:t>
      </w:r>
    </w:p>
    <w:p>
      <w:pPr>
        <w:keepNext w:val="0"/>
        <w:keepLines w:val="0"/>
        <w:pageBreakBefore w:val="0"/>
        <w:widowControl/>
        <w:numPr>
          <w:ilvl w:val="0"/>
          <w:numId w:val="13"/>
        </w:numPr>
        <w:shd w:val="clear" w:color="auto"/>
        <w:kinsoku/>
        <w:overflowPunct/>
        <w:topLinePunct w:val="0"/>
        <w:autoSpaceDE/>
        <w:autoSpaceDN/>
        <w:bidi w:val="0"/>
        <w:snapToGrid w:val="0"/>
        <w:spacing w:beforeAutospacing="0" w:afterAutospacing="0" w:line="360" w:lineRule="auto"/>
        <w:ind w:left="425" w:right="0" w:rightChars="0" w:hanging="424" w:hangingChars="177"/>
        <w:textAlignment w:val="auto"/>
        <w:rPr>
          <w:rFonts w:hint="eastAsia" w:asciiTheme="minorEastAsia" w:hAnsiTheme="minorEastAsia" w:eastAsiaTheme="minorEastAsia" w:cstheme="minorEastAsia"/>
          <w:snapToGrid w:val="0"/>
          <w:kern w:val="0"/>
          <w:sz w:val="24"/>
        </w:rPr>
      </w:pPr>
      <w:r>
        <w:rPr>
          <w:rFonts w:hint="eastAsia" w:asciiTheme="minorEastAsia" w:hAnsiTheme="minorEastAsia" w:eastAsiaTheme="minorEastAsia" w:cstheme="minorEastAsia"/>
          <w:sz w:val="24"/>
          <w:szCs w:val="24"/>
        </w:rPr>
        <w:t>投标文件含有采购人不能接受的附加条件的。</w:t>
      </w:r>
    </w:p>
    <w:p>
      <w:pPr>
        <w:keepNext w:val="0"/>
        <w:keepLines w:val="0"/>
        <w:pageBreakBefore w:val="0"/>
        <w:widowControl/>
        <w:numPr>
          <w:ilvl w:val="0"/>
          <w:numId w:val="13"/>
        </w:numPr>
        <w:shd w:val="clear" w:color="auto"/>
        <w:kinsoku/>
        <w:overflowPunct/>
        <w:topLinePunct w:val="0"/>
        <w:autoSpaceDE/>
        <w:autoSpaceDN/>
        <w:bidi w:val="0"/>
        <w:snapToGrid w:val="0"/>
        <w:spacing w:beforeAutospacing="0" w:afterAutospacing="0" w:line="360" w:lineRule="auto"/>
        <w:ind w:left="425" w:right="0" w:rightChars="0" w:hanging="424" w:hangingChars="177"/>
        <w:textAlignment w:val="auto"/>
        <w:rPr>
          <w:rFonts w:hint="eastAsia" w:asciiTheme="minorEastAsia" w:hAnsiTheme="minorEastAsia" w:eastAsiaTheme="minorEastAsia" w:cstheme="minorEastAsia"/>
          <w:snapToGrid w:val="0"/>
          <w:color w:val="auto"/>
          <w:kern w:val="0"/>
          <w:sz w:val="24"/>
        </w:rPr>
      </w:pPr>
      <w:r>
        <w:rPr>
          <w:rFonts w:hint="eastAsia" w:asciiTheme="minorEastAsia" w:hAnsiTheme="minorEastAsia" w:eastAsiaTheme="minorEastAsia" w:cstheme="minorEastAsia"/>
          <w:sz w:val="24"/>
          <w:szCs w:val="24"/>
        </w:rPr>
        <w:t>法律、法规和招标文件规定的其他无效情形</w:t>
      </w:r>
      <w:r>
        <w:rPr>
          <w:rFonts w:hint="eastAsia" w:asciiTheme="minorEastAsia" w:hAnsiTheme="minorEastAsia" w:eastAsiaTheme="minorEastAsia" w:cstheme="minorEastAsia"/>
          <w:snapToGrid w:val="0"/>
          <w:kern w:val="0"/>
          <w:sz w:val="24"/>
        </w:rPr>
        <w:t>。</w:t>
      </w:r>
    </w:p>
    <w:p>
      <w:pPr>
        <w:keepNext w:val="0"/>
        <w:keepLines w:val="0"/>
        <w:pageBreakBefore w:val="0"/>
        <w:widowControl/>
        <w:numPr>
          <w:ilvl w:val="1"/>
          <w:numId w:val="13"/>
        </w:numPr>
        <w:shd w:val="clear" w:color="auto"/>
        <w:kinsoku/>
        <w:overflowPunct/>
        <w:topLinePunct w:val="0"/>
        <w:autoSpaceDE/>
        <w:autoSpaceDN/>
        <w:bidi w:val="0"/>
        <w:snapToGrid w:val="0"/>
        <w:spacing w:beforeAutospacing="0" w:afterAutospacing="0" w:line="360" w:lineRule="auto"/>
        <w:ind w:left="1023" w:leftChars="190" w:right="0" w:rightChars="0" w:hanging="624" w:hangingChars="260"/>
        <w:textAlignment w:val="auto"/>
        <w:rPr>
          <w:rFonts w:hint="eastAsia" w:asciiTheme="minorEastAsia" w:hAnsiTheme="minorEastAsia" w:eastAsiaTheme="minorEastAsia" w:cstheme="minorEastAsia"/>
          <w:snapToGrid w:val="0"/>
          <w:kern w:val="0"/>
          <w:sz w:val="24"/>
        </w:rPr>
      </w:pPr>
      <w:r>
        <w:rPr>
          <w:rFonts w:hint="eastAsia" w:asciiTheme="minorEastAsia" w:hAnsiTheme="minorEastAsia" w:eastAsiaTheme="minorEastAsia" w:cstheme="minorEastAsia"/>
          <w:snapToGrid w:val="0"/>
          <w:kern w:val="0"/>
          <w:sz w:val="24"/>
          <w:lang w:val="en-US" w:eastAsia="zh-CN"/>
        </w:rPr>
        <w:t xml:space="preserve"> </w:t>
      </w:r>
      <w:r>
        <w:rPr>
          <w:rFonts w:hint="eastAsia" w:asciiTheme="minorEastAsia" w:hAnsiTheme="minorEastAsia" w:eastAsiaTheme="minorEastAsia" w:cstheme="minorEastAsia"/>
          <w:snapToGrid w:val="0"/>
          <w:kern w:val="0"/>
          <w:sz w:val="24"/>
        </w:rPr>
        <w:t>同一投标人提交两个以上不同的投标文件或者投标报价，但招标文件要求提交备选</w:t>
      </w:r>
      <w:r>
        <w:rPr>
          <w:rFonts w:hint="eastAsia" w:asciiTheme="minorEastAsia" w:hAnsiTheme="minorEastAsia" w:eastAsiaTheme="minorEastAsia" w:cstheme="minorEastAsia"/>
          <w:snapToGrid w:val="0"/>
          <w:color w:val="auto"/>
          <w:kern w:val="0"/>
          <w:sz w:val="24"/>
        </w:rPr>
        <w:t>投标</w:t>
      </w:r>
      <w:r>
        <w:rPr>
          <w:rFonts w:hint="eastAsia" w:asciiTheme="minorEastAsia" w:hAnsiTheme="minorEastAsia" w:eastAsiaTheme="minorEastAsia" w:cstheme="minorEastAsia"/>
          <w:snapToGrid w:val="0"/>
          <w:kern w:val="0"/>
          <w:sz w:val="24"/>
        </w:rPr>
        <w:t>的除外。</w:t>
      </w:r>
    </w:p>
    <w:p>
      <w:pPr>
        <w:keepNext w:val="0"/>
        <w:keepLines w:val="0"/>
        <w:pageBreakBefore w:val="0"/>
        <w:widowControl/>
        <w:numPr>
          <w:ilvl w:val="1"/>
          <w:numId w:val="13"/>
        </w:numPr>
        <w:shd w:val="clear" w:color="auto"/>
        <w:kinsoku/>
        <w:overflowPunct/>
        <w:topLinePunct w:val="0"/>
        <w:autoSpaceDE/>
        <w:autoSpaceDN/>
        <w:bidi w:val="0"/>
        <w:snapToGrid w:val="0"/>
        <w:spacing w:beforeAutospacing="0" w:afterAutospacing="0" w:line="360" w:lineRule="auto"/>
        <w:ind w:left="1023" w:leftChars="190" w:right="0" w:rightChars="0" w:hanging="624" w:hangingChars="260"/>
        <w:textAlignment w:val="auto"/>
        <w:rPr>
          <w:rFonts w:hint="eastAsia" w:asciiTheme="minorEastAsia" w:hAnsiTheme="minorEastAsia" w:eastAsiaTheme="minorEastAsia" w:cstheme="minorEastAsia"/>
          <w:snapToGrid w:val="0"/>
          <w:kern w:val="0"/>
          <w:sz w:val="24"/>
        </w:rPr>
      </w:pPr>
      <w:r>
        <w:rPr>
          <w:rFonts w:hint="eastAsia" w:asciiTheme="minorEastAsia" w:hAnsiTheme="minorEastAsia" w:eastAsiaTheme="minorEastAsia" w:cstheme="minorEastAsia"/>
          <w:b w:val="0"/>
          <w:bCs w:val="0"/>
          <w:color w:val="auto"/>
          <w:sz w:val="24"/>
          <w:szCs w:val="24"/>
          <w:lang w:val="en-US" w:eastAsia="zh-CN"/>
        </w:rPr>
        <w:t xml:space="preserve"> </w:t>
      </w:r>
      <w:r>
        <w:rPr>
          <w:rFonts w:hint="eastAsia" w:asciiTheme="minorEastAsia" w:hAnsiTheme="minorEastAsia" w:eastAsiaTheme="minorEastAsia" w:cstheme="minorEastAsia"/>
          <w:b w:val="0"/>
          <w:bCs w:val="0"/>
          <w:color w:val="auto"/>
          <w:sz w:val="24"/>
          <w:szCs w:val="24"/>
        </w:rPr>
        <w:t>投标人的报价有缺漏项或投标人不确认修正后的报价的</w:t>
      </w:r>
      <w:r>
        <w:rPr>
          <w:rFonts w:hint="eastAsia" w:asciiTheme="minorEastAsia" w:hAnsiTheme="minorEastAsia" w:eastAsiaTheme="minorEastAsia" w:cstheme="minorEastAsia"/>
          <w:b w:val="0"/>
          <w:bCs w:val="0"/>
          <w:snapToGrid w:val="0"/>
          <w:color w:val="auto"/>
          <w:kern w:val="0"/>
          <w:sz w:val="24"/>
        </w:rPr>
        <w:t>；</w:t>
      </w:r>
    </w:p>
    <w:p>
      <w:pPr>
        <w:keepNext w:val="0"/>
        <w:keepLines w:val="0"/>
        <w:pageBreakBefore w:val="0"/>
        <w:widowControl/>
        <w:numPr>
          <w:ilvl w:val="1"/>
          <w:numId w:val="13"/>
        </w:numPr>
        <w:shd w:val="clear" w:color="auto"/>
        <w:kinsoku/>
        <w:overflowPunct/>
        <w:topLinePunct w:val="0"/>
        <w:autoSpaceDE/>
        <w:autoSpaceDN/>
        <w:bidi w:val="0"/>
        <w:snapToGrid w:val="0"/>
        <w:spacing w:beforeAutospacing="0" w:afterAutospacing="0" w:line="360" w:lineRule="auto"/>
        <w:ind w:left="1023" w:leftChars="190" w:right="0" w:rightChars="0" w:hanging="624" w:hangingChars="260"/>
        <w:textAlignment w:val="auto"/>
        <w:rPr>
          <w:rFonts w:hint="eastAsia" w:asciiTheme="minorEastAsia" w:hAnsiTheme="minorEastAsia" w:eastAsiaTheme="minorEastAsia" w:cstheme="minorEastAsia"/>
          <w:snapToGrid w:val="0"/>
          <w:kern w:val="0"/>
          <w:sz w:val="24"/>
        </w:rPr>
      </w:pPr>
      <w:r>
        <w:rPr>
          <w:rFonts w:hint="eastAsia" w:asciiTheme="minorEastAsia" w:hAnsiTheme="minorEastAsia" w:eastAsiaTheme="minorEastAsia" w:cstheme="minorEastAsia"/>
          <w:b w:val="0"/>
          <w:bCs w:val="0"/>
          <w:snapToGrid w:val="0"/>
          <w:color w:val="auto"/>
          <w:kern w:val="0"/>
          <w:sz w:val="24"/>
          <w:lang w:val="en-US" w:eastAsia="zh-CN"/>
        </w:rPr>
        <w:t xml:space="preserve"> </w:t>
      </w:r>
      <w:r>
        <w:rPr>
          <w:rFonts w:hint="eastAsia" w:asciiTheme="minorEastAsia" w:hAnsiTheme="minorEastAsia" w:eastAsiaTheme="minorEastAsia" w:cstheme="minorEastAsia"/>
          <w:b w:val="0"/>
          <w:bCs w:val="0"/>
          <w:snapToGrid w:val="0"/>
          <w:color w:val="auto"/>
          <w:kern w:val="0"/>
          <w:sz w:val="24"/>
        </w:rPr>
        <w:t>投标有效期不足的；</w:t>
      </w:r>
    </w:p>
    <w:p>
      <w:pPr>
        <w:keepNext w:val="0"/>
        <w:keepLines w:val="0"/>
        <w:pageBreakBefore w:val="0"/>
        <w:widowControl/>
        <w:numPr>
          <w:ilvl w:val="1"/>
          <w:numId w:val="13"/>
        </w:numPr>
        <w:shd w:val="clear" w:color="auto"/>
        <w:kinsoku/>
        <w:overflowPunct/>
        <w:topLinePunct w:val="0"/>
        <w:autoSpaceDE/>
        <w:autoSpaceDN/>
        <w:bidi w:val="0"/>
        <w:snapToGrid w:val="0"/>
        <w:spacing w:beforeAutospacing="0" w:afterAutospacing="0" w:line="360" w:lineRule="auto"/>
        <w:ind w:left="1023" w:leftChars="190" w:right="0" w:rightChars="0" w:hanging="624" w:hangingChars="260"/>
        <w:textAlignment w:val="auto"/>
        <w:rPr>
          <w:rFonts w:hint="eastAsia" w:asciiTheme="minorEastAsia" w:hAnsiTheme="minorEastAsia" w:eastAsiaTheme="minorEastAsia" w:cstheme="minorEastAsia"/>
          <w:snapToGrid w:val="0"/>
          <w:color w:val="auto"/>
          <w:kern w:val="0"/>
          <w:sz w:val="24"/>
          <w:lang w:val="zh-CN"/>
        </w:rPr>
      </w:pPr>
      <w:r>
        <w:rPr>
          <w:rFonts w:hint="eastAsia" w:asciiTheme="minorEastAsia" w:hAnsiTheme="minorEastAsia" w:eastAsiaTheme="minorEastAsia" w:cstheme="minorEastAsia"/>
          <w:snapToGrid w:val="0"/>
          <w:kern w:val="0"/>
          <w:sz w:val="24"/>
          <w:lang w:val="en-US" w:eastAsia="zh-CN"/>
        </w:rPr>
        <w:t xml:space="preserve"> </w:t>
      </w:r>
      <w:r>
        <w:rPr>
          <w:rFonts w:hint="eastAsia" w:asciiTheme="minorEastAsia" w:hAnsiTheme="minorEastAsia" w:eastAsiaTheme="minorEastAsia" w:cstheme="minorEastAsia"/>
          <w:snapToGrid w:val="0"/>
          <w:kern w:val="0"/>
          <w:sz w:val="24"/>
          <w:lang w:val="zh-CN"/>
        </w:rPr>
        <w:t>投标文件</w:t>
      </w:r>
      <w:r>
        <w:rPr>
          <w:rFonts w:hint="eastAsia" w:asciiTheme="minorEastAsia" w:hAnsiTheme="minorEastAsia" w:eastAsiaTheme="minorEastAsia" w:cstheme="minorEastAsia"/>
          <w:snapToGrid w:val="0"/>
          <w:color w:val="auto"/>
          <w:kern w:val="0"/>
          <w:sz w:val="24"/>
          <w:lang w:val="zh-CN"/>
        </w:rPr>
        <w:t>非法定</w:t>
      </w:r>
      <w:r>
        <w:rPr>
          <w:rFonts w:hint="eastAsia" w:asciiTheme="minorEastAsia" w:hAnsiTheme="minorEastAsia" w:eastAsiaTheme="minorEastAsia" w:cstheme="minorEastAsia"/>
          <w:snapToGrid w:val="0"/>
          <w:kern w:val="0"/>
          <w:sz w:val="24"/>
          <w:lang w:val="zh-CN"/>
        </w:rPr>
        <w:t>代表人（单位负责人）签字时，无法定代表人（单位负责人）有效</w:t>
      </w:r>
      <w:r>
        <w:rPr>
          <w:rFonts w:hint="eastAsia" w:asciiTheme="minorEastAsia" w:hAnsiTheme="minorEastAsia" w:eastAsiaTheme="minorEastAsia" w:cstheme="minorEastAsia"/>
          <w:snapToGrid w:val="0"/>
          <w:color w:val="auto"/>
          <w:kern w:val="0"/>
          <w:sz w:val="24"/>
          <w:lang w:val="zh-CN"/>
        </w:rPr>
        <w:t>授权</w:t>
      </w:r>
      <w:r>
        <w:rPr>
          <w:rFonts w:hint="eastAsia" w:asciiTheme="minorEastAsia" w:hAnsiTheme="minorEastAsia" w:eastAsiaTheme="minorEastAsia" w:cstheme="minorEastAsia"/>
          <w:snapToGrid w:val="0"/>
          <w:kern w:val="0"/>
          <w:sz w:val="24"/>
          <w:lang w:val="zh-CN"/>
        </w:rPr>
        <w:t>书的；</w:t>
      </w:r>
    </w:p>
    <w:p>
      <w:pPr>
        <w:keepNext w:val="0"/>
        <w:keepLines w:val="0"/>
        <w:pageBreakBefore w:val="0"/>
        <w:widowControl/>
        <w:numPr>
          <w:ilvl w:val="1"/>
          <w:numId w:val="13"/>
        </w:numPr>
        <w:shd w:val="clear" w:color="auto"/>
        <w:kinsoku/>
        <w:overflowPunct/>
        <w:topLinePunct w:val="0"/>
        <w:autoSpaceDE/>
        <w:autoSpaceDN/>
        <w:bidi w:val="0"/>
        <w:snapToGrid w:val="0"/>
        <w:spacing w:beforeAutospacing="0" w:afterAutospacing="0" w:line="360" w:lineRule="auto"/>
        <w:ind w:left="1023" w:leftChars="190" w:right="0" w:rightChars="0" w:hanging="624" w:hangingChars="260"/>
        <w:textAlignment w:val="auto"/>
        <w:rPr>
          <w:rFonts w:hint="eastAsia" w:asciiTheme="minorEastAsia" w:hAnsiTheme="minorEastAsia" w:eastAsiaTheme="minorEastAsia" w:cstheme="minorEastAsia"/>
          <w:snapToGrid w:val="0"/>
          <w:color w:val="auto"/>
          <w:kern w:val="0"/>
          <w:sz w:val="24"/>
        </w:rPr>
      </w:pPr>
      <w:r>
        <w:rPr>
          <w:rFonts w:hint="eastAsia" w:asciiTheme="minorEastAsia" w:hAnsiTheme="minorEastAsia" w:eastAsiaTheme="minorEastAsia" w:cstheme="minorEastAsia"/>
          <w:snapToGrid w:val="0"/>
          <w:kern w:val="0"/>
          <w:sz w:val="24"/>
          <w:lang w:val="en-US" w:eastAsia="zh-CN"/>
        </w:rPr>
        <w:t xml:space="preserve"> </w:t>
      </w:r>
      <w:r>
        <w:rPr>
          <w:rFonts w:hint="eastAsia" w:asciiTheme="minorEastAsia" w:hAnsiTheme="minorEastAsia" w:eastAsiaTheme="minorEastAsia" w:cstheme="minorEastAsia"/>
          <w:snapToGrid w:val="0"/>
          <w:kern w:val="0"/>
          <w:sz w:val="24"/>
          <w:lang w:val="zh-CN"/>
        </w:rPr>
        <w:t>投标人的“投标函”或“开标一览表”或招标文件要求的证明文件未提供</w:t>
      </w:r>
      <w:r>
        <w:rPr>
          <w:rFonts w:hint="eastAsia" w:asciiTheme="minorEastAsia" w:hAnsiTheme="minorEastAsia" w:eastAsiaTheme="minorEastAsia" w:cstheme="minorEastAsia"/>
          <w:snapToGrid w:val="0"/>
          <w:kern w:val="0"/>
          <w:sz w:val="24"/>
        </w:rPr>
        <w:t>的或提供的资料不符合招标文件要求的</w:t>
      </w:r>
      <w:r>
        <w:rPr>
          <w:rFonts w:hint="eastAsia" w:asciiTheme="minorEastAsia" w:hAnsiTheme="minorEastAsia" w:eastAsiaTheme="minorEastAsia" w:cstheme="minorEastAsia"/>
          <w:snapToGrid w:val="0"/>
          <w:kern w:val="0"/>
          <w:sz w:val="24"/>
          <w:lang w:val="zh-CN"/>
        </w:rPr>
        <w:t>；</w:t>
      </w:r>
    </w:p>
    <w:p>
      <w:pPr>
        <w:keepNext w:val="0"/>
        <w:keepLines w:val="0"/>
        <w:pageBreakBefore w:val="0"/>
        <w:widowControl/>
        <w:numPr>
          <w:ilvl w:val="1"/>
          <w:numId w:val="13"/>
        </w:numPr>
        <w:shd w:val="clear" w:color="auto"/>
        <w:kinsoku/>
        <w:overflowPunct/>
        <w:topLinePunct w:val="0"/>
        <w:autoSpaceDE/>
        <w:autoSpaceDN/>
        <w:bidi w:val="0"/>
        <w:snapToGrid w:val="0"/>
        <w:spacing w:beforeAutospacing="0" w:afterAutospacing="0" w:line="360" w:lineRule="auto"/>
        <w:ind w:left="1023" w:leftChars="190" w:right="0" w:rightChars="0" w:hanging="624" w:hangingChars="260"/>
        <w:textAlignment w:val="auto"/>
        <w:rPr>
          <w:rFonts w:hint="eastAsia" w:asciiTheme="minorEastAsia" w:hAnsiTheme="minorEastAsia" w:eastAsiaTheme="minorEastAsia" w:cstheme="minorEastAsia"/>
          <w:snapToGrid w:val="0"/>
          <w:color w:val="auto"/>
          <w:kern w:val="0"/>
          <w:sz w:val="24"/>
        </w:rPr>
      </w:pPr>
      <w:r>
        <w:rPr>
          <w:rFonts w:hint="eastAsia" w:asciiTheme="minorEastAsia" w:hAnsiTheme="minorEastAsia" w:eastAsiaTheme="minorEastAsia" w:cstheme="minorEastAsia"/>
          <w:snapToGrid w:val="0"/>
          <w:color w:val="auto"/>
          <w:kern w:val="0"/>
          <w:sz w:val="24"/>
          <w:lang w:val="en-US" w:eastAsia="zh-CN"/>
        </w:rPr>
        <w:t xml:space="preserve"> </w:t>
      </w:r>
      <w:r>
        <w:rPr>
          <w:rFonts w:hint="eastAsia" w:asciiTheme="minorEastAsia" w:hAnsiTheme="minorEastAsia" w:eastAsiaTheme="minorEastAsia" w:cstheme="minorEastAsia"/>
          <w:snapToGrid w:val="0"/>
          <w:color w:val="auto"/>
          <w:kern w:val="0"/>
          <w:sz w:val="24"/>
        </w:rPr>
        <w:t>投标人不按评标</w:t>
      </w:r>
      <w:r>
        <w:rPr>
          <w:rFonts w:hint="eastAsia" w:asciiTheme="minorEastAsia" w:hAnsiTheme="minorEastAsia" w:eastAsiaTheme="minorEastAsia" w:cstheme="minorEastAsia"/>
          <w:snapToGrid w:val="0"/>
          <w:kern w:val="0"/>
          <w:sz w:val="24"/>
        </w:rPr>
        <w:t>委员会</w:t>
      </w:r>
      <w:r>
        <w:rPr>
          <w:rFonts w:hint="eastAsia" w:asciiTheme="minorEastAsia" w:hAnsiTheme="minorEastAsia" w:eastAsiaTheme="minorEastAsia" w:cstheme="minorEastAsia"/>
          <w:snapToGrid w:val="0"/>
          <w:color w:val="auto"/>
          <w:kern w:val="0"/>
          <w:sz w:val="24"/>
        </w:rPr>
        <w:t>要求澄清、说明或补正的；</w:t>
      </w:r>
    </w:p>
    <w:p>
      <w:pPr>
        <w:keepNext w:val="0"/>
        <w:keepLines w:val="0"/>
        <w:pageBreakBefore w:val="0"/>
        <w:widowControl/>
        <w:numPr>
          <w:ilvl w:val="1"/>
          <w:numId w:val="13"/>
        </w:numPr>
        <w:shd w:val="clear" w:color="auto"/>
        <w:kinsoku/>
        <w:overflowPunct/>
        <w:topLinePunct w:val="0"/>
        <w:autoSpaceDE/>
        <w:autoSpaceDN/>
        <w:bidi w:val="0"/>
        <w:snapToGrid w:val="0"/>
        <w:spacing w:beforeAutospacing="0" w:afterAutospacing="0" w:line="360" w:lineRule="auto"/>
        <w:ind w:left="1023" w:leftChars="190" w:right="0" w:rightChars="0" w:hanging="624" w:hangingChars="260"/>
        <w:textAlignment w:val="auto"/>
        <w:rPr>
          <w:rFonts w:hint="eastAsia" w:asciiTheme="minorEastAsia" w:hAnsiTheme="minorEastAsia" w:eastAsiaTheme="minorEastAsia" w:cstheme="minorEastAsia"/>
          <w:snapToGrid w:val="0"/>
          <w:color w:val="auto"/>
          <w:kern w:val="0"/>
          <w:sz w:val="24"/>
        </w:rPr>
      </w:pPr>
      <w:r>
        <w:rPr>
          <w:rFonts w:hint="eastAsia" w:asciiTheme="minorEastAsia" w:hAnsiTheme="minorEastAsia" w:eastAsiaTheme="minorEastAsia" w:cstheme="minorEastAsia"/>
          <w:snapToGrid w:val="0"/>
          <w:color w:val="auto"/>
          <w:kern w:val="0"/>
          <w:sz w:val="24"/>
          <w:lang w:val="en-US" w:eastAsia="zh-CN"/>
        </w:rPr>
        <w:t xml:space="preserve"> </w:t>
      </w:r>
      <w:r>
        <w:rPr>
          <w:rFonts w:hint="eastAsia" w:asciiTheme="minorEastAsia" w:hAnsiTheme="minorEastAsia" w:eastAsiaTheme="minorEastAsia" w:cstheme="minorEastAsia"/>
          <w:snapToGrid w:val="0"/>
          <w:color w:val="auto"/>
          <w:kern w:val="0"/>
          <w:sz w:val="24"/>
        </w:rPr>
        <w:t>投标人为招标人不具有独立法人资格的附属机构（单位）</w:t>
      </w:r>
      <w:r>
        <w:rPr>
          <w:rFonts w:hint="eastAsia" w:asciiTheme="minorEastAsia" w:hAnsiTheme="minorEastAsia" w:eastAsiaTheme="minorEastAsia" w:cstheme="minorEastAsia"/>
          <w:snapToGrid w:val="0"/>
          <w:color w:val="auto"/>
          <w:kern w:val="0"/>
          <w:sz w:val="24"/>
          <w:lang w:val="en-US" w:eastAsia="zh-CN"/>
        </w:rPr>
        <w:t>的</w:t>
      </w:r>
      <w:r>
        <w:rPr>
          <w:rFonts w:hint="eastAsia" w:asciiTheme="minorEastAsia" w:hAnsiTheme="minorEastAsia" w:eastAsiaTheme="minorEastAsia" w:cstheme="minorEastAsia"/>
          <w:snapToGrid w:val="0"/>
          <w:color w:val="auto"/>
          <w:kern w:val="0"/>
          <w:sz w:val="24"/>
        </w:rPr>
        <w:t>；</w:t>
      </w:r>
    </w:p>
    <w:p>
      <w:pPr>
        <w:keepNext w:val="0"/>
        <w:keepLines w:val="0"/>
        <w:pageBreakBefore w:val="0"/>
        <w:widowControl/>
        <w:numPr>
          <w:ilvl w:val="1"/>
          <w:numId w:val="13"/>
        </w:numPr>
        <w:shd w:val="clear" w:color="auto"/>
        <w:kinsoku/>
        <w:overflowPunct/>
        <w:topLinePunct w:val="0"/>
        <w:autoSpaceDE/>
        <w:autoSpaceDN/>
        <w:bidi w:val="0"/>
        <w:snapToGrid w:val="0"/>
        <w:spacing w:beforeAutospacing="0" w:afterAutospacing="0" w:line="360" w:lineRule="auto"/>
        <w:ind w:left="1023" w:leftChars="190" w:right="0" w:rightChars="0" w:hanging="624" w:hangingChars="260"/>
        <w:textAlignment w:val="auto"/>
        <w:rPr>
          <w:rFonts w:hint="eastAsia" w:asciiTheme="minorEastAsia" w:hAnsiTheme="minorEastAsia" w:eastAsiaTheme="minorEastAsia" w:cstheme="minorEastAsia"/>
          <w:snapToGrid w:val="0"/>
          <w:color w:val="auto"/>
          <w:kern w:val="0"/>
          <w:sz w:val="24"/>
        </w:rPr>
      </w:pPr>
      <w:r>
        <w:rPr>
          <w:rFonts w:hint="eastAsia" w:asciiTheme="minorEastAsia" w:hAnsiTheme="minorEastAsia" w:eastAsiaTheme="minorEastAsia" w:cstheme="minorEastAsia"/>
          <w:snapToGrid w:val="0"/>
          <w:color w:val="auto"/>
          <w:kern w:val="0"/>
          <w:sz w:val="24"/>
          <w:lang w:val="en-US" w:eastAsia="zh-CN"/>
        </w:rPr>
        <w:t xml:space="preserve"> </w:t>
      </w:r>
      <w:r>
        <w:rPr>
          <w:rFonts w:hint="eastAsia" w:asciiTheme="minorEastAsia" w:hAnsiTheme="minorEastAsia" w:eastAsiaTheme="minorEastAsia" w:cstheme="minorEastAsia"/>
          <w:snapToGrid w:val="0"/>
          <w:color w:val="auto"/>
          <w:kern w:val="0"/>
          <w:sz w:val="24"/>
        </w:rPr>
        <w:t>投标人与本招标项目的其他投标人为同一单位负责人</w:t>
      </w:r>
      <w:r>
        <w:rPr>
          <w:rFonts w:hint="eastAsia" w:asciiTheme="minorEastAsia" w:hAnsiTheme="minorEastAsia" w:eastAsiaTheme="minorEastAsia" w:cstheme="minorEastAsia"/>
          <w:snapToGrid w:val="0"/>
          <w:color w:val="auto"/>
          <w:kern w:val="0"/>
          <w:sz w:val="24"/>
          <w:lang w:val="en-US" w:eastAsia="zh-CN"/>
        </w:rPr>
        <w:t>的</w:t>
      </w:r>
      <w:r>
        <w:rPr>
          <w:rFonts w:hint="eastAsia" w:asciiTheme="minorEastAsia" w:hAnsiTheme="minorEastAsia" w:eastAsiaTheme="minorEastAsia" w:cstheme="minorEastAsia"/>
          <w:snapToGrid w:val="0"/>
          <w:color w:val="auto"/>
          <w:kern w:val="0"/>
          <w:sz w:val="24"/>
        </w:rPr>
        <w:t>；</w:t>
      </w:r>
    </w:p>
    <w:p>
      <w:pPr>
        <w:keepNext w:val="0"/>
        <w:keepLines w:val="0"/>
        <w:pageBreakBefore w:val="0"/>
        <w:widowControl/>
        <w:numPr>
          <w:ilvl w:val="1"/>
          <w:numId w:val="13"/>
        </w:numPr>
        <w:shd w:val="clear" w:color="auto"/>
        <w:kinsoku/>
        <w:overflowPunct/>
        <w:topLinePunct w:val="0"/>
        <w:autoSpaceDE/>
        <w:autoSpaceDN/>
        <w:bidi w:val="0"/>
        <w:snapToGrid w:val="0"/>
        <w:spacing w:beforeAutospacing="0" w:afterAutospacing="0" w:line="360" w:lineRule="auto"/>
        <w:ind w:left="1023" w:leftChars="190" w:right="0" w:rightChars="0" w:hanging="624" w:hangingChars="260"/>
        <w:textAlignment w:val="auto"/>
        <w:rPr>
          <w:rFonts w:hint="eastAsia" w:asciiTheme="minorEastAsia" w:hAnsiTheme="minorEastAsia" w:eastAsiaTheme="minorEastAsia" w:cstheme="minorEastAsia"/>
          <w:snapToGrid w:val="0"/>
          <w:color w:val="auto"/>
          <w:kern w:val="0"/>
          <w:sz w:val="24"/>
        </w:rPr>
      </w:pPr>
      <w:r>
        <w:rPr>
          <w:rFonts w:hint="eastAsia" w:asciiTheme="minorEastAsia" w:hAnsiTheme="minorEastAsia" w:eastAsiaTheme="minorEastAsia" w:cstheme="minorEastAsia"/>
          <w:snapToGrid w:val="0"/>
          <w:color w:val="auto"/>
          <w:kern w:val="0"/>
          <w:sz w:val="24"/>
          <w:lang w:val="en-US" w:eastAsia="zh-CN"/>
        </w:rPr>
        <w:t xml:space="preserve"> </w:t>
      </w:r>
      <w:r>
        <w:rPr>
          <w:rFonts w:hint="eastAsia" w:asciiTheme="minorEastAsia" w:hAnsiTheme="minorEastAsia" w:eastAsiaTheme="minorEastAsia" w:cstheme="minorEastAsia"/>
          <w:snapToGrid w:val="0"/>
          <w:color w:val="auto"/>
          <w:kern w:val="0"/>
          <w:sz w:val="24"/>
        </w:rPr>
        <w:t>投标人与本招标项目的其他投标人存在控股、管理关系</w:t>
      </w:r>
      <w:r>
        <w:rPr>
          <w:rFonts w:hint="eastAsia" w:asciiTheme="minorEastAsia" w:hAnsiTheme="minorEastAsia" w:eastAsiaTheme="minorEastAsia" w:cstheme="minorEastAsia"/>
          <w:snapToGrid w:val="0"/>
          <w:color w:val="auto"/>
          <w:kern w:val="0"/>
          <w:sz w:val="24"/>
          <w:lang w:val="en-US" w:eastAsia="zh-CN"/>
        </w:rPr>
        <w:t>的</w:t>
      </w:r>
      <w:r>
        <w:rPr>
          <w:rFonts w:hint="eastAsia" w:asciiTheme="minorEastAsia" w:hAnsiTheme="minorEastAsia" w:eastAsiaTheme="minorEastAsia" w:cstheme="minorEastAsia"/>
          <w:snapToGrid w:val="0"/>
          <w:color w:val="auto"/>
          <w:kern w:val="0"/>
          <w:sz w:val="24"/>
        </w:rPr>
        <w:t>；</w:t>
      </w:r>
    </w:p>
    <w:p>
      <w:pPr>
        <w:keepNext w:val="0"/>
        <w:keepLines w:val="0"/>
        <w:pageBreakBefore w:val="0"/>
        <w:widowControl/>
        <w:numPr>
          <w:ilvl w:val="1"/>
          <w:numId w:val="13"/>
        </w:numPr>
        <w:shd w:val="clear" w:color="auto"/>
        <w:kinsoku/>
        <w:overflowPunct/>
        <w:topLinePunct w:val="0"/>
        <w:autoSpaceDE/>
        <w:autoSpaceDN/>
        <w:bidi w:val="0"/>
        <w:snapToGrid w:val="0"/>
        <w:spacing w:beforeAutospacing="0" w:afterAutospacing="0" w:line="360" w:lineRule="auto"/>
        <w:ind w:left="1023" w:leftChars="190" w:right="0" w:rightChars="0" w:hanging="624" w:hangingChars="260"/>
        <w:textAlignment w:val="auto"/>
        <w:rPr>
          <w:rFonts w:hint="eastAsia" w:asciiTheme="minorEastAsia" w:hAnsiTheme="minorEastAsia" w:eastAsiaTheme="minorEastAsia" w:cstheme="minorEastAsia"/>
          <w:snapToGrid w:val="0"/>
          <w:color w:val="auto"/>
          <w:kern w:val="0"/>
          <w:sz w:val="24"/>
        </w:rPr>
      </w:pPr>
      <w:r>
        <w:rPr>
          <w:rFonts w:hint="eastAsia" w:asciiTheme="minorEastAsia" w:hAnsiTheme="minorEastAsia" w:eastAsiaTheme="minorEastAsia" w:cstheme="minorEastAsia"/>
          <w:snapToGrid w:val="0"/>
          <w:color w:val="auto"/>
          <w:kern w:val="0"/>
          <w:sz w:val="24"/>
        </w:rPr>
        <w:t>投标人被依法暂停或取消投标资格</w:t>
      </w:r>
      <w:r>
        <w:rPr>
          <w:rFonts w:hint="eastAsia" w:asciiTheme="minorEastAsia" w:hAnsiTheme="minorEastAsia" w:eastAsiaTheme="minorEastAsia" w:cstheme="minorEastAsia"/>
          <w:snapToGrid w:val="0"/>
          <w:color w:val="auto"/>
          <w:kern w:val="0"/>
          <w:sz w:val="24"/>
          <w:lang w:val="en-US" w:eastAsia="zh-CN"/>
        </w:rPr>
        <w:t>的</w:t>
      </w:r>
      <w:r>
        <w:rPr>
          <w:rFonts w:hint="eastAsia" w:asciiTheme="minorEastAsia" w:hAnsiTheme="minorEastAsia" w:eastAsiaTheme="minorEastAsia" w:cstheme="minorEastAsia"/>
          <w:snapToGrid w:val="0"/>
          <w:color w:val="auto"/>
          <w:kern w:val="0"/>
          <w:sz w:val="24"/>
        </w:rPr>
        <w:t>；</w:t>
      </w:r>
    </w:p>
    <w:p>
      <w:pPr>
        <w:keepNext w:val="0"/>
        <w:keepLines w:val="0"/>
        <w:pageBreakBefore w:val="0"/>
        <w:widowControl/>
        <w:numPr>
          <w:ilvl w:val="1"/>
          <w:numId w:val="13"/>
        </w:numPr>
        <w:shd w:val="clear" w:color="auto"/>
        <w:kinsoku/>
        <w:overflowPunct/>
        <w:topLinePunct w:val="0"/>
        <w:autoSpaceDE/>
        <w:autoSpaceDN/>
        <w:bidi w:val="0"/>
        <w:snapToGrid w:val="0"/>
        <w:spacing w:beforeAutospacing="0" w:afterAutospacing="0" w:line="360" w:lineRule="auto"/>
        <w:ind w:left="879" w:leftChars="190" w:right="0" w:rightChars="0" w:hanging="480" w:hangingChars="200"/>
        <w:textAlignment w:val="auto"/>
        <w:rPr>
          <w:rFonts w:hint="eastAsia" w:asciiTheme="minorEastAsia" w:hAnsiTheme="minorEastAsia" w:eastAsiaTheme="minorEastAsia" w:cstheme="minorEastAsia"/>
          <w:snapToGrid w:val="0"/>
          <w:color w:val="auto"/>
          <w:kern w:val="0"/>
          <w:sz w:val="24"/>
        </w:rPr>
      </w:pPr>
      <w:r>
        <w:rPr>
          <w:rFonts w:hint="eastAsia" w:asciiTheme="minorEastAsia" w:hAnsiTheme="minorEastAsia" w:eastAsiaTheme="minorEastAsia" w:cstheme="minorEastAsia"/>
          <w:snapToGrid w:val="0"/>
          <w:color w:val="auto"/>
          <w:kern w:val="0"/>
          <w:sz w:val="24"/>
        </w:rPr>
        <w:t>投标人被责令停业，暂扣或吊销执照，或吊销资质证书</w:t>
      </w:r>
      <w:r>
        <w:rPr>
          <w:rFonts w:hint="eastAsia" w:asciiTheme="minorEastAsia" w:hAnsiTheme="minorEastAsia" w:eastAsiaTheme="minorEastAsia" w:cstheme="minorEastAsia"/>
          <w:snapToGrid w:val="0"/>
          <w:color w:val="auto"/>
          <w:kern w:val="0"/>
          <w:sz w:val="24"/>
          <w:lang w:val="en-US" w:eastAsia="zh-CN"/>
        </w:rPr>
        <w:t>的</w:t>
      </w:r>
      <w:r>
        <w:rPr>
          <w:rFonts w:hint="eastAsia" w:asciiTheme="minorEastAsia" w:hAnsiTheme="minorEastAsia" w:eastAsiaTheme="minorEastAsia" w:cstheme="minorEastAsia"/>
          <w:snapToGrid w:val="0"/>
          <w:color w:val="auto"/>
          <w:kern w:val="0"/>
          <w:sz w:val="24"/>
        </w:rPr>
        <w:t>；</w:t>
      </w:r>
    </w:p>
    <w:p>
      <w:pPr>
        <w:keepNext w:val="0"/>
        <w:keepLines w:val="0"/>
        <w:pageBreakBefore w:val="0"/>
        <w:widowControl/>
        <w:numPr>
          <w:ilvl w:val="1"/>
          <w:numId w:val="13"/>
        </w:numPr>
        <w:shd w:val="clear" w:color="auto"/>
        <w:kinsoku/>
        <w:overflowPunct/>
        <w:topLinePunct w:val="0"/>
        <w:autoSpaceDE/>
        <w:autoSpaceDN/>
        <w:bidi w:val="0"/>
        <w:snapToGrid w:val="0"/>
        <w:spacing w:beforeAutospacing="0" w:afterAutospacing="0" w:line="360" w:lineRule="auto"/>
        <w:ind w:left="1023" w:leftChars="190" w:right="0" w:rightChars="0" w:hanging="624" w:hangingChars="260"/>
        <w:textAlignment w:val="auto"/>
        <w:rPr>
          <w:rFonts w:hint="eastAsia" w:asciiTheme="minorEastAsia" w:hAnsiTheme="minorEastAsia" w:eastAsiaTheme="minorEastAsia" w:cstheme="minorEastAsia"/>
          <w:snapToGrid w:val="0"/>
          <w:color w:val="auto"/>
          <w:kern w:val="0"/>
          <w:sz w:val="24"/>
        </w:rPr>
      </w:pPr>
      <w:r>
        <w:rPr>
          <w:rFonts w:hint="eastAsia" w:asciiTheme="minorEastAsia" w:hAnsiTheme="minorEastAsia" w:eastAsiaTheme="minorEastAsia" w:cstheme="minorEastAsia"/>
          <w:snapToGrid w:val="0"/>
          <w:color w:val="auto"/>
          <w:kern w:val="0"/>
          <w:sz w:val="24"/>
        </w:rPr>
        <w:t>投标人进入清算程序，或被宣告破产，或其他丧失履约能力的情形</w:t>
      </w:r>
      <w:r>
        <w:rPr>
          <w:rFonts w:hint="eastAsia" w:asciiTheme="minorEastAsia" w:hAnsiTheme="minorEastAsia" w:eastAsiaTheme="minorEastAsia" w:cstheme="minorEastAsia"/>
          <w:snapToGrid w:val="0"/>
          <w:color w:val="auto"/>
          <w:kern w:val="0"/>
          <w:sz w:val="24"/>
          <w:lang w:val="en-US" w:eastAsia="zh-CN"/>
        </w:rPr>
        <w:t>的</w:t>
      </w:r>
      <w:r>
        <w:rPr>
          <w:rFonts w:hint="eastAsia" w:asciiTheme="minorEastAsia" w:hAnsiTheme="minorEastAsia" w:eastAsiaTheme="minorEastAsia" w:cstheme="minorEastAsia"/>
          <w:snapToGrid w:val="0"/>
          <w:color w:val="auto"/>
          <w:kern w:val="0"/>
          <w:sz w:val="24"/>
        </w:rPr>
        <w:t>；</w:t>
      </w:r>
    </w:p>
    <w:p>
      <w:pPr>
        <w:keepNext w:val="0"/>
        <w:keepLines w:val="0"/>
        <w:pageBreakBefore w:val="0"/>
        <w:widowControl/>
        <w:numPr>
          <w:ilvl w:val="1"/>
          <w:numId w:val="13"/>
        </w:numPr>
        <w:shd w:val="clear" w:color="auto"/>
        <w:kinsoku/>
        <w:overflowPunct/>
        <w:topLinePunct w:val="0"/>
        <w:autoSpaceDE/>
        <w:autoSpaceDN/>
        <w:bidi w:val="0"/>
        <w:snapToGrid w:val="0"/>
        <w:spacing w:beforeAutospacing="0" w:afterAutospacing="0" w:line="360" w:lineRule="auto"/>
        <w:ind w:left="1023" w:leftChars="190" w:right="0" w:rightChars="0" w:hanging="624" w:hangingChars="260"/>
        <w:textAlignment w:val="auto"/>
        <w:rPr>
          <w:rFonts w:hint="eastAsia" w:asciiTheme="minorEastAsia" w:hAnsiTheme="minorEastAsia" w:eastAsiaTheme="minorEastAsia" w:cstheme="minorEastAsia"/>
          <w:snapToGrid w:val="0"/>
          <w:color w:val="auto"/>
          <w:kern w:val="0"/>
          <w:sz w:val="24"/>
        </w:rPr>
      </w:pPr>
      <w:r>
        <w:rPr>
          <w:rFonts w:hint="eastAsia" w:asciiTheme="minorEastAsia" w:hAnsiTheme="minorEastAsia" w:eastAsiaTheme="minorEastAsia" w:cstheme="minorEastAsia"/>
          <w:snapToGrid w:val="0"/>
          <w:color w:val="auto"/>
          <w:kern w:val="0"/>
          <w:sz w:val="24"/>
        </w:rPr>
        <w:t>投标人被市场监管机关在国家企业信用信息公示系统中列入严重违法失信企业名单</w:t>
      </w:r>
      <w:r>
        <w:rPr>
          <w:rFonts w:hint="eastAsia" w:asciiTheme="minorEastAsia" w:hAnsiTheme="minorEastAsia" w:eastAsiaTheme="minorEastAsia" w:cstheme="minorEastAsia"/>
          <w:snapToGrid w:val="0"/>
          <w:color w:val="auto"/>
          <w:kern w:val="0"/>
          <w:sz w:val="24"/>
          <w:lang w:val="en-US" w:eastAsia="zh-CN"/>
        </w:rPr>
        <w:t>的</w:t>
      </w:r>
      <w:r>
        <w:rPr>
          <w:rFonts w:hint="eastAsia" w:asciiTheme="minorEastAsia" w:hAnsiTheme="minorEastAsia" w:eastAsiaTheme="minorEastAsia" w:cstheme="minorEastAsia"/>
          <w:snapToGrid w:val="0"/>
          <w:color w:val="auto"/>
          <w:kern w:val="0"/>
          <w:sz w:val="24"/>
        </w:rPr>
        <w:t>；</w:t>
      </w:r>
    </w:p>
    <w:p>
      <w:pPr>
        <w:keepNext w:val="0"/>
        <w:keepLines w:val="0"/>
        <w:pageBreakBefore w:val="0"/>
        <w:widowControl/>
        <w:numPr>
          <w:ilvl w:val="1"/>
          <w:numId w:val="13"/>
        </w:numPr>
        <w:shd w:val="clear" w:color="auto"/>
        <w:kinsoku/>
        <w:overflowPunct/>
        <w:topLinePunct w:val="0"/>
        <w:autoSpaceDE/>
        <w:autoSpaceDN/>
        <w:bidi w:val="0"/>
        <w:snapToGrid w:val="0"/>
        <w:spacing w:beforeAutospacing="0" w:afterAutospacing="0" w:line="360" w:lineRule="auto"/>
        <w:ind w:left="1023" w:leftChars="190" w:right="0" w:rightChars="0" w:hanging="624" w:hangingChars="260"/>
        <w:textAlignment w:val="auto"/>
        <w:rPr>
          <w:rFonts w:hint="eastAsia" w:asciiTheme="minorEastAsia" w:hAnsiTheme="minorEastAsia" w:eastAsiaTheme="minorEastAsia" w:cstheme="minorEastAsia"/>
          <w:snapToGrid w:val="0"/>
          <w:color w:val="auto"/>
          <w:kern w:val="0"/>
          <w:sz w:val="24"/>
        </w:rPr>
      </w:pPr>
      <w:r>
        <w:rPr>
          <w:rFonts w:hint="eastAsia" w:asciiTheme="minorEastAsia" w:hAnsiTheme="minorEastAsia" w:eastAsiaTheme="minorEastAsia" w:cstheme="minorEastAsia"/>
          <w:snapToGrid w:val="0"/>
          <w:color w:val="auto"/>
          <w:kern w:val="0"/>
          <w:sz w:val="24"/>
        </w:rPr>
        <w:t>投标人或其法定代表人被最高人民法院在“信用中国”网站列入失信被执行人名单</w:t>
      </w:r>
      <w:r>
        <w:rPr>
          <w:rFonts w:hint="eastAsia" w:asciiTheme="minorEastAsia" w:hAnsiTheme="minorEastAsia" w:eastAsiaTheme="minorEastAsia" w:cstheme="minorEastAsia"/>
          <w:snapToGrid w:val="0"/>
          <w:color w:val="auto"/>
          <w:kern w:val="0"/>
          <w:sz w:val="24"/>
          <w:lang w:val="en-US" w:eastAsia="zh-CN"/>
        </w:rPr>
        <w:t>的</w:t>
      </w:r>
      <w:r>
        <w:rPr>
          <w:rFonts w:hint="eastAsia" w:asciiTheme="minorEastAsia" w:hAnsiTheme="minorEastAsia" w:eastAsiaTheme="minorEastAsia" w:cstheme="minorEastAsia"/>
          <w:snapToGrid w:val="0"/>
          <w:color w:val="auto"/>
          <w:kern w:val="0"/>
          <w:sz w:val="24"/>
        </w:rPr>
        <w:t>；</w:t>
      </w:r>
    </w:p>
    <w:p>
      <w:pPr>
        <w:keepNext w:val="0"/>
        <w:keepLines w:val="0"/>
        <w:pageBreakBefore w:val="0"/>
        <w:widowControl/>
        <w:numPr>
          <w:ilvl w:val="1"/>
          <w:numId w:val="13"/>
        </w:numPr>
        <w:shd w:val="clear" w:color="auto"/>
        <w:kinsoku/>
        <w:overflowPunct/>
        <w:topLinePunct w:val="0"/>
        <w:autoSpaceDE/>
        <w:autoSpaceDN/>
        <w:bidi w:val="0"/>
        <w:snapToGrid w:val="0"/>
        <w:spacing w:beforeAutospacing="0" w:afterAutospacing="0" w:line="360" w:lineRule="auto"/>
        <w:ind w:left="1023" w:leftChars="190" w:right="0" w:rightChars="0" w:hanging="624" w:hangingChars="260"/>
        <w:textAlignment w:val="auto"/>
        <w:rPr>
          <w:rFonts w:hint="eastAsia" w:asciiTheme="minorEastAsia" w:hAnsiTheme="minorEastAsia" w:eastAsiaTheme="minorEastAsia" w:cstheme="minorEastAsia"/>
          <w:snapToGrid w:val="0"/>
          <w:color w:val="auto"/>
          <w:kern w:val="0"/>
          <w:sz w:val="24"/>
        </w:rPr>
      </w:pPr>
      <w:r>
        <w:rPr>
          <w:rFonts w:hint="eastAsia" w:asciiTheme="minorEastAsia" w:hAnsiTheme="minorEastAsia" w:eastAsiaTheme="minorEastAsia" w:cstheme="minorEastAsia"/>
          <w:snapToGrid w:val="0"/>
          <w:color w:val="auto"/>
          <w:kern w:val="0"/>
          <w:sz w:val="24"/>
          <w:lang w:val="en-US" w:eastAsia="zh-CN"/>
        </w:rPr>
        <w:t>投标人被列入重大税收违法案件当事人名单、政府采购严重违法失信行为记录名单的；</w:t>
      </w:r>
    </w:p>
    <w:p>
      <w:pPr>
        <w:keepNext w:val="0"/>
        <w:keepLines w:val="0"/>
        <w:pageBreakBefore w:val="0"/>
        <w:widowControl/>
        <w:numPr>
          <w:ilvl w:val="1"/>
          <w:numId w:val="13"/>
        </w:numPr>
        <w:shd w:val="clear" w:color="auto"/>
        <w:kinsoku/>
        <w:overflowPunct/>
        <w:topLinePunct w:val="0"/>
        <w:autoSpaceDE/>
        <w:autoSpaceDN/>
        <w:bidi w:val="0"/>
        <w:snapToGrid w:val="0"/>
        <w:spacing w:beforeAutospacing="0" w:afterAutospacing="0" w:line="360" w:lineRule="auto"/>
        <w:ind w:left="1023" w:leftChars="190" w:right="0" w:rightChars="0" w:hanging="624" w:hangingChars="260"/>
        <w:textAlignment w:val="auto"/>
        <w:rPr>
          <w:rFonts w:hint="eastAsia" w:asciiTheme="minorEastAsia" w:hAnsiTheme="minorEastAsia" w:eastAsiaTheme="minorEastAsia" w:cstheme="minorEastAsia"/>
          <w:snapToGrid w:val="0"/>
          <w:color w:val="auto"/>
          <w:kern w:val="0"/>
          <w:sz w:val="24"/>
        </w:rPr>
      </w:pPr>
      <w:r>
        <w:rPr>
          <w:rFonts w:hint="eastAsia" w:asciiTheme="minorEastAsia" w:hAnsiTheme="minorEastAsia" w:eastAsiaTheme="minorEastAsia" w:cstheme="minorEastAsia"/>
          <w:snapToGrid w:val="0"/>
          <w:color w:val="auto"/>
          <w:kern w:val="0"/>
          <w:sz w:val="24"/>
        </w:rPr>
        <w:t>在近三年内投标人或其法定代表人、拟委任的项目负责人有行贿犯罪行为</w:t>
      </w:r>
      <w:r>
        <w:rPr>
          <w:rFonts w:hint="eastAsia" w:asciiTheme="minorEastAsia" w:hAnsiTheme="minorEastAsia" w:eastAsiaTheme="minorEastAsia" w:cstheme="minorEastAsia"/>
          <w:snapToGrid w:val="0"/>
          <w:color w:val="auto"/>
          <w:kern w:val="0"/>
          <w:sz w:val="24"/>
          <w:lang w:val="en-US" w:eastAsia="zh-CN"/>
        </w:rPr>
        <w:t>的</w:t>
      </w:r>
      <w:r>
        <w:rPr>
          <w:rFonts w:hint="eastAsia" w:asciiTheme="minorEastAsia" w:hAnsiTheme="minorEastAsia" w:eastAsiaTheme="minorEastAsia" w:cstheme="minorEastAsia"/>
          <w:snapToGrid w:val="0"/>
          <w:color w:val="auto"/>
          <w:kern w:val="0"/>
          <w:sz w:val="24"/>
        </w:rPr>
        <w:t>；</w:t>
      </w:r>
    </w:p>
    <w:p>
      <w:pPr>
        <w:keepNext w:val="0"/>
        <w:keepLines w:val="0"/>
        <w:pageBreakBefore w:val="0"/>
        <w:widowControl/>
        <w:numPr>
          <w:ilvl w:val="1"/>
          <w:numId w:val="13"/>
        </w:numPr>
        <w:shd w:val="clear" w:color="auto"/>
        <w:kinsoku/>
        <w:overflowPunct/>
        <w:topLinePunct w:val="0"/>
        <w:autoSpaceDE/>
        <w:autoSpaceDN/>
        <w:bidi w:val="0"/>
        <w:snapToGrid w:val="0"/>
        <w:spacing w:beforeAutospacing="0" w:afterAutospacing="0" w:line="360" w:lineRule="auto"/>
        <w:ind w:left="1023" w:leftChars="190" w:right="0" w:rightChars="0" w:hanging="624" w:hangingChars="260"/>
        <w:textAlignment w:val="auto"/>
        <w:rPr>
          <w:rFonts w:hint="eastAsia" w:asciiTheme="minorEastAsia" w:hAnsiTheme="minorEastAsia" w:eastAsiaTheme="minorEastAsia" w:cstheme="minorEastAsia"/>
          <w:snapToGrid w:val="0"/>
          <w:color w:val="auto"/>
          <w:kern w:val="0"/>
          <w:sz w:val="24"/>
        </w:rPr>
      </w:pPr>
      <w:r>
        <w:rPr>
          <w:rFonts w:hint="eastAsia" w:asciiTheme="minorEastAsia" w:hAnsiTheme="minorEastAsia" w:eastAsiaTheme="minorEastAsia" w:cstheme="minorEastAsia"/>
          <w:snapToGrid w:val="0"/>
          <w:color w:val="auto"/>
          <w:kern w:val="0"/>
          <w:sz w:val="24"/>
        </w:rPr>
        <w:t>其他未对招标文件实质性要求和条件作出响应的：</w:t>
      </w:r>
    </w:p>
    <w:p>
      <w:pPr>
        <w:keepNext w:val="0"/>
        <w:keepLines w:val="0"/>
        <w:pageBreakBefore w:val="0"/>
        <w:widowControl/>
        <w:numPr>
          <w:ilvl w:val="2"/>
          <w:numId w:val="13"/>
        </w:numPr>
        <w:shd w:val="clear" w:color="auto"/>
        <w:kinsoku/>
        <w:overflowPunct/>
        <w:topLinePunct w:val="0"/>
        <w:autoSpaceDE/>
        <w:autoSpaceDN/>
        <w:bidi w:val="0"/>
        <w:snapToGrid w:val="0"/>
        <w:spacing w:beforeAutospacing="0" w:afterAutospacing="0" w:line="360" w:lineRule="auto"/>
        <w:ind w:left="960" w:leftChars="457" w:right="0" w:rightChars="0" w:firstLine="0" w:firstLineChars="0"/>
        <w:textAlignment w:val="auto"/>
        <w:rPr>
          <w:rFonts w:hint="eastAsia" w:asciiTheme="minorEastAsia" w:hAnsiTheme="minorEastAsia" w:eastAsiaTheme="minorEastAsia" w:cstheme="minorEastAsia"/>
          <w:snapToGrid w:val="0"/>
          <w:color w:val="auto"/>
          <w:kern w:val="0"/>
          <w:sz w:val="24"/>
          <w:lang w:val="zh-CN"/>
        </w:rPr>
      </w:pPr>
      <w:r>
        <w:rPr>
          <w:rFonts w:hint="eastAsia" w:asciiTheme="minorEastAsia" w:hAnsiTheme="minorEastAsia" w:eastAsiaTheme="minorEastAsia" w:cstheme="minorEastAsia"/>
          <w:snapToGrid w:val="0"/>
          <w:color w:val="auto"/>
          <w:kern w:val="0"/>
          <w:sz w:val="24"/>
          <w:lang w:val="zh-CN"/>
        </w:rPr>
        <w:t>投标文件不满足招标文件加注星号（</w:t>
      </w:r>
      <w:r>
        <w:rPr>
          <w:rFonts w:hint="eastAsia" w:asciiTheme="minorEastAsia" w:hAnsiTheme="minorEastAsia" w:eastAsiaTheme="minorEastAsia" w:cstheme="minorEastAsia"/>
          <w:snapToGrid w:val="0"/>
          <w:color w:val="auto"/>
          <w:kern w:val="0"/>
          <w:sz w:val="24"/>
          <w:lang w:val="fi-FI"/>
        </w:rPr>
        <w:t>“</w:t>
      </w:r>
      <w:r>
        <w:rPr>
          <w:rFonts w:hint="eastAsia" w:asciiTheme="minorEastAsia" w:hAnsiTheme="minorEastAsia" w:eastAsiaTheme="minorEastAsia" w:cstheme="minorEastAsia"/>
          <w:snapToGrid w:val="0"/>
          <w:color w:val="auto"/>
          <w:kern w:val="0"/>
          <w:sz w:val="24"/>
          <w:lang w:val="fi-FI" w:eastAsia="zh-CN"/>
        </w:rPr>
        <w:t>★</w:t>
      </w:r>
      <w:r>
        <w:rPr>
          <w:rFonts w:hint="eastAsia" w:asciiTheme="minorEastAsia" w:hAnsiTheme="minorEastAsia" w:eastAsiaTheme="minorEastAsia" w:cstheme="minorEastAsia"/>
          <w:snapToGrid w:val="0"/>
          <w:color w:val="auto"/>
          <w:kern w:val="0"/>
          <w:sz w:val="24"/>
          <w:lang w:val="fi-FI"/>
        </w:rPr>
        <w:t>”</w:t>
      </w:r>
      <w:r>
        <w:rPr>
          <w:rFonts w:hint="eastAsia" w:asciiTheme="minorEastAsia" w:hAnsiTheme="minorEastAsia" w:eastAsiaTheme="minorEastAsia" w:cstheme="minorEastAsia"/>
          <w:snapToGrid w:val="0"/>
          <w:color w:val="auto"/>
          <w:kern w:val="0"/>
          <w:sz w:val="24"/>
          <w:lang w:val="zh-CN"/>
        </w:rPr>
        <w:t>）的条款或参数要求的；</w:t>
      </w:r>
    </w:p>
    <w:p>
      <w:pPr>
        <w:keepNext w:val="0"/>
        <w:keepLines w:val="0"/>
        <w:pageBreakBefore w:val="0"/>
        <w:widowControl/>
        <w:numPr>
          <w:ilvl w:val="2"/>
          <w:numId w:val="13"/>
        </w:numPr>
        <w:shd w:val="clear" w:color="auto"/>
        <w:kinsoku/>
        <w:overflowPunct/>
        <w:topLinePunct w:val="0"/>
        <w:autoSpaceDE/>
        <w:autoSpaceDN/>
        <w:bidi w:val="0"/>
        <w:snapToGrid w:val="0"/>
        <w:spacing w:beforeAutospacing="0" w:afterAutospacing="0" w:line="360" w:lineRule="auto"/>
        <w:ind w:left="960" w:leftChars="457" w:right="0" w:rightChars="0" w:firstLine="0" w:firstLineChars="0"/>
        <w:textAlignment w:val="auto"/>
        <w:rPr>
          <w:rFonts w:hint="eastAsia" w:asciiTheme="minorEastAsia" w:hAnsiTheme="minorEastAsia" w:eastAsiaTheme="minorEastAsia" w:cstheme="minorEastAsia"/>
          <w:snapToGrid w:val="0"/>
          <w:color w:val="auto"/>
          <w:kern w:val="0"/>
          <w:sz w:val="24"/>
          <w:lang w:val="zh-CN"/>
        </w:rPr>
      </w:pPr>
      <w:r>
        <w:rPr>
          <w:rFonts w:hint="eastAsia" w:asciiTheme="minorEastAsia" w:hAnsiTheme="minorEastAsia" w:eastAsiaTheme="minorEastAsia" w:cstheme="minorEastAsia"/>
          <w:snapToGrid w:val="0"/>
          <w:color w:val="auto"/>
          <w:kern w:val="0"/>
          <w:sz w:val="24"/>
          <w:lang w:val="en-US" w:eastAsia="zh-CN"/>
        </w:rPr>
        <w:t>未提供近3年投标人无重大违法的书面声明；</w:t>
      </w:r>
    </w:p>
    <w:p>
      <w:pPr>
        <w:keepNext w:val="0"/>
        <w:keepLines w:val="0"/>
        <w:pageBreakBefore w:val="0"/>
        <w:widowControl/>
        <w:numPr>
          <w:ilvl w:val="2"/>
          <w:numId w:val="13"/>
        </w:numPr>
        <w:shd w:val="clear" w:color="auto"/>
        <w:kinsoku/>
        <w:overflowPunct/>
        <w:topLinePunct w:val="0"/>
        <w:autoSpaceDE/>
        <w:autoSpaceDN/>
        <w:bidi w:val="0"/>
        <w:snapToGrid w:val="0"/>
        <w:spacing w:beforeAutospacing="0" w:afterAutospacing="0" w:line="360" w:lineRule="auto"/>
        <w:ind w:left="960" w:leftChars="457" w:right="0" w:rightChars="0" w:firstLine="0" w:firstLineChars="0"/>
        <w:textAlignment w:val="auto"/>
        <w:rPr>
          <w:rFonts w:hint="eastAsia" w:asciiTheme="minorEastAsia" w:hAnsiTheme="minorEastAsia" w:eastAsiaTheme="minorEastAsia" w:cstheme="minorEastAsia"/>
          <w:snapToGrid w:val="0"/>
          <w:color w:val="auto"/>
          <w:kern w:val="0"/>
          <w:sz w:val="24"/>
          <w:lang w:val="zh-CN"/>
        </w:rPr>
      </w:pPr>
      <w:r>
        <w:rPr>
          <w:rFonts w:hint="eastAsia" w:asciiTheme="minorEastAsia" w:hAnsiTheme="minorEastAsia" w:eastAsiaTheme="minorEastAsia" w:cstheme="minorEastAsia"/>
          <w:snapToGrid w:val="0"/>
          <w:color w:val="auto"/>
          <w:kern w:val="0"/>
          <w:sz w:val="24"/>
          <w:lang w:val="en-US" w:eastAsia="zh-CN"/>
        </w:rPr>
        <w:t>未提供近3年投标人无行贿犯罪情况的书面声明；</w:t>
      </w:r>
    </w:p>
    <w:p>
      <w:pPr>
        <w:keepNext w:val="0"/>
        <w:keepLines w:val="0"/>
        <w:pageBreakBefore w:val="0"/>
        <w:widowControl/>
        <w:numPr>
          <w:ilvl w:val="0"/>
          <w:numId w:val="13"/>
        </w:numPr>
        <w:shd w:val="clear" w:color="auto"/>
        <w:kinsoku/>
        <w:overflowPunct/>
        <w:topLinePunct w:val="0"/>
        <w:autoSpaceDE/>
        <w:autoSpaceDN/>
        <w:bidi w:val="0"/>
        <w:snapToGrid w:val="0"/>
        <w:spacing w:beforeAutospacing="0" w:afterAutospacing="0" w:line="360" w:lineRule="auto"/>
        <w:ind w:left="425" w:right="0" w:rightChars="0" w:hanging="424" w:hangingChars="177"/>
        <w:textAlignment w:val="auto"/>
        <w:rPr>
          <w:rFonts w:hint="eastAsia" w:asciiTheme="minorEastAsia" w:hAnsiTheme="minorEastAsia" w:eastAsiaTheme="minorEastAsia" w:cstheme="minorEastAsia"/>
          <w:snapToGrid w:val="0"/>
          <w:kern w:val="0"/>
          <w:sz w:val="24"/>
        </w:rPr>
      </w:pPr>
      <w:r>
        <w:rPr>
          <w:rFonts w:hint="eastAsia" w:asciiTheme="minorEastAsia" w:hAnsiTheme="minorEastAsia" w:eastAsiaTheme="minorEastAsia" w:cstheme="minorEastAsia"/>
          <w:snapToGrid w:val="0"/>
          <w:kern w:val="0"/>
          <w:sz w:val="24"/>
        </w:rPr>
        <w:t>投标人有串通投标、弄虚作假、妨碍其他投标人的竞争、损害招标人或者其他投标人的合法权益等行为的。</w:t>
      </w:r>
    </w:p>
    <w:p>
      <w:pPr>
        <w:pStyle w:val="15"/>
        <w:keepNext w:val="0"/>
        <w:keepLines w:val="0"/>
        <w:pageBreakBefore w:val="0"/>
        <w:shd w:val="clear"/>
        <w:kinsoku/>
        <w:overflowPunct/>
        <w:topLinePunct w:val="0"/>
        <w:autoSpaceDE/>
        <w:autoSpaceDN/>
        <w:bidi w:val="0"/>
        <w:spacing w:beforeAutospacing="0" w:afterAutospacing="0" w:line="360" w:lineRule="auto"/>
        <w:ind w:right="0" w:rightChars="0"/>
        <w:textAlignment w:val="auto"/>
        <w:outlineLvl w:val="2"/>
        <w:rPr>
          <w:rFonts w:hint="eastAsia" w:asciiTheme="minorEastAsia" w:hAnsiTheme="minorEastAsia" w:eastAsiaTheme="minorEastAsia" w:cstheme="minorEastAsia"/>
          <w:b/>
          <w:snapToGrid w:val="0"/>
          <w:kern w:val="0"/>
          <w:sz w:val="24"/>
        </w:rPr>
      </w:pPr>
      <w:r>
        <w:rPr>
          <w:rFonts w:hint="eastAsia" w:asciiTheme="minorEastAsia" w:hAnsiTheme="minorEastAsia" w:eastAsiaTheme="minorEastAsia" w:cstheme="minorEastAsia"/>
          <w:b/>
          <w:bCs/>
          <w:snapToGrid w:val="0"/>
          <w:kern w:val="0"/>
          <w:sz w:val="24"/>
        </w:rPr>
        <w:t>(二) 澄清</w:t>
      </w:r>
    </w:p>
    <w:p>
      <w:pPr>
        <w:keepNext w:val="0"/>
        <w:keepLines w:val="0"/>
        <w:pageBreakBefore w:val="0"/>
        <w:widowControl w:val="0"/>
        <w:numPr>
          <w:ilvl w:val="0"/>
          <w:numId w:val="0"/>
        </w:numPr>
        <w:shd w:val="clear"/>
        <w:kinsoku/>
        <w:wordWrap/>
        <w:overflowPunct/>
        <w:topLinePunct w:val="0"/>
        <w:autoSpaceDE/>
        <w:autoSpaceDN/>
        <w:bidi w:val="0"/>
        <w:adjustRightInd w:val="0"/>
        <w:snapToGrid w:val="0"/>
        <w:spacing w:beforeAutospacing="0" w:afterAutospacing="0" w:line="360" w:lineRule="auto"/>
        <w:ind w:left="153" w:leftChars="73" w:right="0" w:rightChars="0" w:firstLine="480" w:firstLineChars="200"/>
        <w:jc w:val="both"/>
        <w:textAlignment w:val="auto"/>
        <w:outlineLvl w:val="9"/>
        <w:rPr>
          <w:rFonts w:hint="eastAsia" w:asciiTheme="minorEastAsia" w:hAnsiTheme="minorEastAsia" w:eastAsiaTheme="minorEastAsia" w:cstheme="minorEastAsia"/>
          <w:snapToGrid w:val="0"/>
          <w:kern w:val="0"/>
          <w:sz w:val="24"/>
        </w:rPr>
      </w:pPr>
      <w:r>
        <w:rPr>
          <w:rFonts w:hint="eastAsia" w:asciiTheme="minorEastAsia" w:hAnsiTheme="minorEastAsia" w:eastAsiaTheme="minorEastAsia" w:cstheme="minorEastAsia"/>
          <w:sz w:val="24"/>
          <w:szCs w:val="24"/>
        </w:rPr>
        <w:t>评标过程中，对于投标文件中含义不明确、同类问题表述不一致或者有明显文字和计算错误的内容，评标委员会应当以书面形式要求投标人在合理期限内作出必要的澄清、说明或者补正。投标人的澄清、说明或者补正应当采用书面形式，并加盖公章，或者由法定代表人（单位负责人）或其授权的代表签字。投标人的澄清、说明或者补正不得超出投标文件的范围或者改变投标文件的实质性内容</w:t>
      </w:r>
      <w:r>
        <w:rPr>
          <w:rFonts w:hint="eastAsia" w:asciiTheme="minorEastAsia" w:hAnsiTheme="minorEastAsia" w:eastAsiaTheme="minorEastAsia" w:cstheme="minorEastAsia"/>
          <w:snapToGrid w:val="0"/>
          <w:kern w:val="0"/>
          <w:sz w:val="24"/>
        </w:rPr>
        <w:t>。评标委员会对投标人提交的回复有疑问的，可以要求投标人进一步澄清，直至满足评标委员会的要求。</w:t>
      </w:r>
    </w:p>
    <w:p>
      <w:pPr>
        <w:pStyle w:val="15"/>
        <w:keepNext w:val="0"/>
        <w:keepLines w:val="0"/>
        <w:pageBreakBefore w:val="0"/>
        <w:shd w:val="clear"/>
        <w:kinsoku/>
        <w:overflowPunct/>
        <w:topLinePunct w:val="0"/>
        <w:autoSpaceDE/>
        <w:autoSpaceDN/>
        <w:bidi w:val="0"/>
        <w:spacing w:beforeAutospacing="0" w:afterAutospacing="0" w:line="360" w:lineRule="auto"/>
        <w:ind w:right="0" w:rightChars="0"/>
        <w:textAlignment w:val="auto"/>
        <w:outlineLvl w:val="2"/>
        <w:rPr>
          <w:rFonts w:hint="eastAsia" w:asciiTheme="minorEastAsia" w:hAnsiTheme="minorEastAsia" w:eastAsiaTheme="minorEastAsia" w:cstheme="minorEastAsia"/>
          <w:b/>
          <w:snapToGrid w:val="0"/>
          <w:kern w:val="0"/>
          <w:sz w:val="24"/>
        </w:rPr>
      </w:pPr>
      <w:r>
        <w:rPr>
          <w:rFonts w:hint="eastAsia" w:asciiTheme="minorEastAsia" w:hAnsiTheme="minorEastAsia" w:eastAsiaTheme="minorEastAsia" w:cstheme="minorEastAsia"/>
          <w:b/>
          <w:snapToGrid w:val="0"/>
          <w:kern w:val="0"/>
          <w:sz w:val="24"/>
          <w:szCs w:val="24"/>
        </w:rPr>
        <w:t xml:space="preserve">(三) </w:t>
      </w:r>
      <w:r>
        <w:rPr>
          <w:rFonts w:hint="eastAsia" w:asciiTheme="minorEastAsia" w:hAnsiTheme="minorEastAsia" w:eastAsiaTheme="minorEastAsia" w:cstheme="minorEastAsia"/>
          <w:b/>
          <w:bCs/>
          <w:snapToGrid w:val="0"/>
          <w:kern w:val="0"/>
          <w:sz w:val="24"/>
        </w:rPr>
        <w:t>修正</w:t>
      </w:r>
    </w:p>
    <w:p>
      <w:pPr>
        <w:keepNext w:val="0"/>
        <w:keepLines w:val="0"/>
        <w:pageBreakBefore w:val="0"/>
        <w:widowControl/>
        <w:shd w:val="clear" w:color="auto"/>
        <w:kinsoku/>
        <w:overflowPunct/>
        <w:topLinePunct w:val="0"/>
        <w:autoSpaceDE/>
        <w:autoSpaceDN/>
        <w:bidi w:val="0"/>
        <w:snapToGrid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napToGrid w:val="0"/>
          <w:kern w:val="0"/>
          <w:sz w:val="24"/>
        </w:rPr>
      </w:pPr>
      <w:r>
        <w:rPr>
          <w:rFonts w:hint="eastAsia" w:asciiTheme="minorEastAsia" w:hAnsiTheme="minorEastAsia" w:eastAsiaTheme="minorEastAsia" w:cstheme="minorEastAsia"/>
          <w:sz w:val="24"/>
          <w:szCs w:val="24"/>
        </w:rPr>
        <w:t>投标文件报价出现前后不一致的，按照下列规定修正：</w:t>
      </w:r>
      <w:r>
        <w:rPr>
          <w:rFonts w:hint="eastAsia" w:asciiTheme="minorEastAsia" w:hAnsiTheme="minorEastAsia" w:eastAsiaTheme="minorEastAsia" w:cstheme="minorEastAsia"/>
          <w:snapToGrid w:val="0"/>
          <w:kern w:val="0"/>
          <w:sz w:val="24"/>
        </w:rPr>
        <w:t xml:space="preserve"> </w:t>
      </w:r>
    </w:p>
    <w:p>
      <w:pPr>
        <w:keepNext w:val="0"/>
        <w:keepLines w:val="0"/>
        <w:pageBreakBefore w:val="0"/>
        <w:numPr>
          <w:ilvl w:val="0"/>
          <w:numId w:val="14"/>
        </w:numPr>
        <w:shd w:val="clear"/>
        <w:kinsoku/>
        <w:overflowPunct/>
        <w:topLinePunct w:val="0"/>
        <w:autoSpaceDE/>
        <w:autoSpaceDN/>
        <w:bidi w:val="0"/>
        <w:adjustRightInd w:val="0"/>
        <w:snapToGrid w:val="0"/>
        <w:spacing w:beforeAutospacing="0" w:afterAutospacing="0" w:line="360" w:lineRule="auto"/>
        <w:ind w:left="855" w:leftChars="229" w:right="0" w:rightChars="0" w:hanging="374" w:hangingChars="156"/>
        <w:textAlignment w:val="auto"/>
        <w:rPr>
          <w:rFonts w:hint="eastAsia" w:asciiTheme="minorEastAsia" w:hAnsiTheme="minorEastAsia" w:eastAsiaTheme="minorEastAsia" w:cstheme="minorEastAsia"/>
          <w:snapToGrid w:val="0"/>
          <w:kern w:val="0"/>
          <w:sz w:val="24"/>
        </w:rPr>
      </w:pPr>
      <w:r>
        <w:rPr>
          <w:rFonts w:hint="eastAsia" w:asciiTheme="minorEastAsia" w:hAnsiTheme="minorEastAsia" w:eastAsiaTheme="minorEastAsia" w:cstheme="minorEastAsia"/>
          <w:snapToGrid w:val="0"/>
          <w:kern w:val="0"/>
          <w:sz w:val="24"/>
        </w:rPr>
        <w:t>投标文件中开标一览表（报价表）内容与投标文件中相应内容不一致的，以开标一览表（报价表）为准；</w:t>
      </w:r>
    </w:p>
    <w:p>
      <w:pPr>
        <w:keepNext w:val="0"/>
        <w:keepLines w:val="0"/>
        <w:pageBreakBefore w:val="0"/>
        <w:numPr>
          <w:ilvl w:val="0"/>
          <w:numId w:val="14"/>
        </w:numPr>
        <w:shd w:val="clear"/>
        <w:kinsoku/>
        <w:overflowPunct/>
        <w:topLinePunct w:val="0"/>
        <w:autoSpaceDE/>
        <w:autoSpaceDN/>
        <w:bidi w:val="0"/>
        <w:adjustRightInd w:val="0"/>
        <w:snapToGrid w:val="0"/>
        <w:spacing w:beforeAutospacing="0" w:afterAutospacing="0" w:line="360" w:lineRule="auto"/>
        <w:ind w:left="855" w:leftChars="229" w:right="0" w:rightChars="0" w:hanging="374" w:hangingChars="156"/>
        <w:textAlignment w:val="auto"/>
        <w:rPr>
          <w:rFonts w:hint="eastAsia" w:asciiTheme="minorEastAsia" w:hAnsiTheme="minorEastAsia" w:eastAsiaTheme="minorEastAsia" w:cstheme="minorEastAsia"/>
          <w:snapToGrid w:val="0"/>
          <w:kern w:val="0"/>
          <w:sz w:val="24"/>
        </w:rPr>
      </w:pPr>
      <w:r>
        <w:rPr>
          <w:rFonts w:hint="eastAsia" w:asciiTheme="minorEastAsia" w:hAnsiTheme="minorEastAsia" w:eastAsiaTheme="minorEastAsia" w:cstheme="minorEastAsia"/>
          <w:snapToGrid w:val="0"/>
          <w:kern w:val="0"/>
          <w:sz w:val="24"/>
        </w:rPr>
        <w:t>大写金额和小写金额不一致的，以大写金额为准；</w:t>
      </w:r>
    </w:p>
    <w:p>
      <w:pPr>
        <w:keepNext w:val="0"/>
        <w:keepLines w:val="0"/>
        <w:pageBreakBefore w:val="0"/>
        <w:numPr>
          <w:ilvl w:val="0"/>
          <w:numId w:val="14"/>
        </w:numPr>
        <w:shd w:val="clear"/>
        <w:kinsoku/>
        <w:overflowPunct/>
        <w:topLinePunct w:val="0"/>
        <w:autoSpaceDE/>
        <w:autoSpaceDN/>
        <w:bidi w:val="0"/>
        <w:adjustRightInd w:val="0"/>
        <w:snapToGrid w:val="0"/>
        <w:spacing w:beforeAutospacing="0" w:afterAutospacing="0" w:line="360" w:lineRule="auto"/>
        <w:ind w:left="855" w:leftChars="229" w:right="0" w:rightChars="0" w:hanging="374" w:hangingChars="156"/>
        <w:textAlignment w:val="auto"/>
        <w:rPr>
          <w:rFonts w:hint="eastAsia" w:asciiTheme="minorEastAsia" w:hAnsiTheme="minorEastAsia" w:eastAsiaTheme="minorEastAsia" w:cstheme="minorEastAsia"/>
          <w:snapToGrid w:val="0"/>
          <w:kern w:val="0"/>
          <w:sz w:val="24"/>
        </w:rPr>
      </w:pPr>
      <w:r>
        <w:rPr>
          <w:rFonts w:hint="eastAsia" w:asciiTheme="minorEastAsia" w:hAnsiTheme="minorEastAsia" w:eastAsiaTheme="minorEastAsia" w:cstheme="minorEastAsia"/>
          <w:snapToGrid w:val="0"/>
          <w:kern w:val="0"/>
          <w:sz w:val="24"/>
        </w:rPr>
        <w:t>单价金额小数点或者百分比有明显错位的，以开标一览表的总价为准，并修改单价；</w:t>
      </w:r>
    </w:p>
    <w:p>
      <w:pPr>
        <w:keepNext w:val="0"/>
        <w:keepLines w:val="0"/>
        <w:pageBreakBefore w:val="0"/>
        <w:numPr>
          <w:ilvl w:val="0"/>
          <w:numId w:val="14"/>
        </w:numPr>
        <w:shd w:val="clear"/>
        <w:kinsoku/>
        <w:overflowPunct/>
        <w:topLinePunct w:val="0"/>
        <w:autoSpaceDE/>
        <w:autoSpaceDN/>
        <w:bidi w:val="0"/>
        <w:adjustRightInd w:val="0"/>
        <w:snapToGrid w:val="0"/>
        <w:spacing w:beforeAutospacing="0" w:afterAutospacing="0" w:line="360" w:lineRule="auto"/>
        <w:ind w:left="855" w:leftChars="229" w:right="0" w:rightChars="0" w:hanging="374" w:hangingChars="156"/>
        <w:textAlignment w:val="auto"/>
        <w:rPr>
          <w:rFonts w:hint="eastAsia" w:asciiTheme="minorEastAsia" w:hAnsiTheme="minorEastAsia" w:eastAsiaTheme="minorEastAsia" w:cstheme="minorEastAsia"/>
          <w:snapToGrid w:val="0"/>
          <w:kern w:val="0"/>
          <w:sz w:val="24"/>
        </w:rPr>
      </w:pPr>
      <w:r>
        <w:rPr>
          <w:rFonts w:hint="eastAsia" w:asciiTheme="minorEastAsia" w:hAnsiTheme="minorEastAsia" w:eastAsiaTheme="minorEastAsia" w:cstheme="minorEastAsia"/>
          <w:snapToGrid w:val="0"/>
          <w:kern w:val="0"/>
          <w:sz w:val="24"/>
        </w:rPr>
        <w:t>总价金额与按单价汇总金额不一致的，以单价金额计算结果为准。</w:t>
      </w:r>
    </w:p>
    <w:p>
      <w:pPr>
        <w:keepNext w:val="0"/>
        <w:keepLines w:val="0"/>
        <w:pageBreakBefore w:val="0"/>
        <w:shd w:val="clear"/>
        <w:kinsoku/>
        <w:overflowPunct/>
        <w:topLinePunct w:val="0"/>
        <w:autoSpaceDE/>
        <w:autoSpaceDN/>
        <w:bidi w:val="0"/>
        <w:adjustRightInd w:val="0"/>
        <w:snapToGrid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napToGrid w:val="0"/>
          <w:kern w:val="0"/>
          <w:sz w:val="24"/>
        </w:rPr>
      </w:pPr>
      <w:r>
        <w:rPr>
          <w:rFonts w:hint="eastAsia" w:asciiTheme="minorEastAsia" w:hAnsiTheme="minorEastAsia" w:eastAsiaTheme="minorEastAsia" w:cstheme="minorEastAsia"/>
          <w:sz w:val="24"/>
          <w:szCs w:val="24"/>
        </w:rPr>
        <w:t>同时出现两种以上不一致的，按照前款规定的顺序修正。</w:t>
      </w:r>
      <w:r>
        <w:rPr>
          <w:rFonts w:hint="eastAsia" w:asciiTheme="minorEastAsia" w:hAnsiTheme="minorEastAsia" w:eastAsiaTheme="minorEastAsia" w:cstheme="minorEastAsia"/>
          <w:snapToGrid w:val="0"/>
          <w:kern w:val="0"/>
          <w:sz w:val="24"/>
        </w:rPr>
        <w:t>评标委员会要求投标人对投标报价进行书面确认。投标人不确认的，其投标无效。</w:t>
      </w:r>
    </w:p>
    <w:p>
      <w:pPr>
        <w:pStyle w:val="15"/>
        <w:keepNext w:val="0"/>
        <w:keepLines w:val="0"/>
        <w:pageBreakBefore w:val="0"/>
        <w:shd w:val="clear"/>
        <w:kinsoku/>
        <w:overflowPunct/>
        <w:topLinePunct w:val="0"/>
        <w:autoSpaceDE/>
        <w:autoSpaceDN/>
        <w:bidi w:val="0"/>
        <w:spacing w:beforeAutospacing="0" w:afterAutospacing="0" w:line="360" w:lineRule="auto"/>
        <w:ind w:right="0" w:rightChars="0"/>
        <w:textAlignment w:val="auto"/>
        <w:outlineLvl w:val="2"/>
        <w:rPr>
          <w:rFonts w:hint="eastAsia" w:asciiTheme="minorEastAsia" w:hAnsiTheme="minorEastAsia" w:eastAsiaTheme="minorEastAsia" w:cstheme="minorEastAsia"/>
          <w:b/>
          <w:snapToGrid w:val="0"/>
          <w:kern w:val="0"/>
          <w:sz w:val="24"/>
          <w:szCs w:val="24"/>
          <w:lang w:eastAsia="zh-CN"/>
        </w:rPr>
      </w:pPr>
      <w:r>
        <w:rPr>
          <w:rFonts w:hint="eastAsia" w:asciiTheme="minorEastAsia" w:hAnsiTheme="minorEastAsia" w:eastAsiaTheme="minorEastAsia" w:cstheme="minorEastAsia"/>
          <w:b/>
          <w:snapToGrid w:val="0"/>
          <w:kern w:val="0"/>
          <w:sz w:val="24"/>
          <w:szCs w:val="24"/>
        </w:rPr>
        <w:t xml:space="preserve">(四) </w:t>
      </w:r>
      <w:r>
        <w:rPr>
          <w:rFonts w:hint="eastAsia" w:asciiTheme="minorEastAsia" w:hAnsiTheme="minorEastAsia" w:eastAsiaTheme="minorEastAsia" w:cstheme="minorEastAsia"/>
          <w:snapToGrid w:val="0"/>
          <w:kern w:val="0"/>
          <w:sz w:val="24"/>
        </w:rPr>
        <w:t>评标委员会认为投标人的报价明显低于其他通过符合性审查投标人的报价，有可能影响产品质量或者不能诚信履约的，应当要求投标人在评标现场合理的时间内提供书面说明，必要时提交相关证明材料；投标人不能证明其报价合理性的，评标委员会应当将其作为无效投标处理</w:t>
      </w:r>
      <w:r>
        <w:rPr>
          <w:rFonts w:hint="eastAsia" w:asciiTheme="minorEastAsia" w:hAnsiTheme="minorEastAsia" w:eastAsiaTheme="minorEastAsia" w:cstheme="minorEastAsia"/>
          <w:snapToGrid w:val="0"/>
          <w:kern w:val="0"/>
          <w:sz w:val="24"/>
          <w:lang w:eastAsia="zh-CN"/>
        </w:rPr>
        <w:t>。</w:t>
      </w:r>
    </w:p>
    <w:p>
      <w:pPr>
        <w:pStyle w:val="15"/>
        <w:keepNext w:val="0"/>
        <w:keepLines w:val="0"/>
        <w:pageBreakBefore w:val="0"/>
        <w:kinsoku/>
        <w:overflowPunct/>
        <w:topLinePunct w:val="0"/>
        <w:autoSpaceDE/>
        <w:autoSpaceDN/>
        <w:bidi w:val="0"/>
        <w:spacing w:beforeAutospacing="0" w:afterAutospacing="0" w:line="360" w:lineRule="auto"/>
        <w:ind w:right="0" w:rightChars="0"/>
        <w:textAlignment w:val="auto"/>
        <w:outlineLvl w:val="2"/>
        <w:rPr>
          <w:rFonts w:hint="eastAsia" w:asciiTheme="minorEastAsia" w:hAnsiTheme="minorEastAsia" w:eastAsiaTheme="minorEastAsia" w:cstheme="minorEastAsia"/>
          <w:b/>
          <w:snapToGrid w:val="0"/>
          <w:kern w:val="0"/>
          <w:sz w:val="24"/>
          <w:szCs w:val="24"/>
        </w:rPr>
      </w:pPr>
      <w:r>
        <w:rPr>
          <w:rFonts w:hint="eastAsia" w:asciiTheme="minorEastAsia" w:hAnsiTheme="minorEastAsia" w:eastAsiaTheme="minorEastAsia" w:cstheme="minorEastAsia"/>
          <w:b/>
          <w:snapToGrid w:val="0"/>
          <w:kern w:val="0"/>
          <w:sz w:val="24"/>
          <w:szCs w:val="24"/>
        </w:rPr>
        <w:t>(五)详细评审</w:t>
      </w:r>
    </w:p>
    <w:p>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textAlignment w:val="auto"/>
        <w:rPr>
          <w:rFonts w:hint="eastAsia" w:asciiTheme="minorEastAsia" w:hAnsiTheme="minorEastAsia" w:eastAsiaTheme="minorEastAsia" w:cstheme="minorEastAsia"/>
          <w:b/>
          <w:bCs/>
          <w:snapToGrid w:val="0"/>
          <w:color w:val="auto"/>
          <w:kern w:val="0"/>
          <w:sz w:val="24"/>
          <w:u w:val="none"/>
        </w:rPr>
      </w:pPr>
      <w:r>
        <w:rPr>
          <w:rFonts w:hint="eastAsia" w:asciiTheme="minorEastAsia" w:hAnsiTheme="minorEastAsia" w:eastAsiaTheme="minorEastAsia" w:cstheme="minorEastAsia"/>
          <w:b/>
          <w:snapToGrid w:val="0"/>
          <w:kern w:val="0"/>
          <w:sz w:val="24"/>
        </w:rPr>
        <w:t>1、</w:t>
      </w:r>
      <w:r>
        <w:rPr>
          <w:rFonts w:hint="eastAsia" w:asciiTheme="minorEastAsia" w:hAnsiTheme="minorEastAsia" w:eastAsiaTheme="minorEastAsia" w:cstheme="minorEastAsia"/>
          <w:b/>
          <w:bCs/>
          <w:snapToGrid w:val="0"/>
          <w:kern w:val="0"/>
          <w:sz w:val="24"/>
        </w:rPr>
        <w:t>技术</w:t>
      </w:r>
      <w:r>
        <w:rPr>
          <w:rFonts w:hint="eastAsia" w:asciiTheme="minorEastAsia" w:hAnsiTheme="minorEastAsia" w:eastAsiaTheme="minorEastAsia" w:cstheme="minorEastAsia"/>
          <w:b/>
          <w:bCs/>
          <w:snapToGrid w:val="0"/>
          <w:kern w:val="0"/>
          <w:sz w:val="24"/>
          <w:lang w:eastAsia="zh-CN"/>
        </w:rPr>
        <w:t>商务部分</w:t>
      </w:r>
    </w:p>
    <w:tbl>
      <w:tblPr>
        <w:tblStyle w:val="29"/>
        <w:tblW w:w="499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
        <w:gridCol w:w="1442"/>
        <w:gridCol w:w="735"/>
        <w:gridCol w:w="5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60" w:type="pct"/>
            <w:vAlign w:val="center"/>
          </w:tcPr>
          <w:p>
            <w:pPr>
              <w:spacing w:line="240" w:lineRule="auto"/>
              <w:jc w:val="center"/>
              <w:rPr>
                <w:rFonts w:hint="eastAsia" w:asciiTheme="minorEastAsia" w:hAnsiTheme="minorEastAsia" w:eastAsiaTheme="minorEastAsia" w:cstheme="minorEastAsia"/>
                <w:b w:val="0"/>
                <w:bCs/>
                <w:sz w:val="24"/>
                <w:lang w:val="en-US" w:eastAsia="zh-CN"/>
              </w:rPr>
            </w:pPr>
            <w:r>
              <w:rPr>
                <w:rFonts w:hint="eastAsia" w:asciiTheme="minorEastAsia" w:hAnsiTheme="minorEastAsia" w:eastAsiaTheme="minorEastAsia" w:cstheme="minorEastAsia"/>
                <w:b w:val="0"/>
                <w:bCs/>
                <w:sz w:val="24"/>
                <w:lang w:val="en-US" w:eastAsia="zh-CN"/>
              </w:rPr>
              <w:t>序号</w:t>
            </w:r>
          </w:p>
        </w:tc>
        <w:tc>
          <w:tcPr>
            <w:tcW w:w="853" w:type="pct"/>
            <w:vAlign w:val="center"/>
          </w:tcPr>
          <w:p>
            <w:pPr>
              <w:spacing w:line="240" w:lineRule="auto"/>
              <w:jc w:val="left"/>
              <w:rPr>
                <w:rFonts w:hint="default" w:asciiTheme="minorEastAsia" w:hAnsiTheme="minorEastAsia" w:eastAsiaTheme="minorEastAsia" w:cstheme="minorEastAsia"/>
                <w:b w:val="0"/>
                <w:bCs/>
                <w:kern w:val="2"/>
                <w:sz w:val="24"/>
                <w:szCs w:val="22"/>
                <w:lang w:val="en-US" w:eastAsia="zh-CN" w:bidi="ar-SA"/>
              </w:rPr>
            </w:pPr>
            <w:r>
              <w:rPr>
                <w:rFonts w:hint="eastAsia" w:asciiTheme="minorEastAsia" w:hAnsiTheme="minorEastAsia" w:eastAsiaTheme="minorEastAsia" w:cstheme="minorEastAsia"/>
                <w:b w:val="0"/>
                <w:bCs/>
                <w:sz w:val="24"/>
              </w:rPr>
              <w:t>评审内容</w:t>
            </w:r>
          </w:p>
        </w:tc>
        <w:tc>
          <w:tcPr>
            <w:tcW w:w="435" w:type="pct"/>
            <w:vAlign w:val="center"/>
          </w:tcPr>
          <w:p>
            <w:pPr>
              <w:spacing w:line="240" w:lineRule="auto"/>
              <w:jc w:val="center"/>
              <w:rPr>
                <w:rFonts w:hint="default" w:asciiTheme="minorEastAsia" w:hAnsiTheme="minorEastAsia" w:eastAsiaTheme="minorEastAsia" w:cstheme="minorEastAsia"/>
                <w:b w:val="0"/>
                <w:bCs/>
                <w:kern w:val="2"/>
                <w:sz w:val="24"/>
                <w:szCs w:val="22"/>
                <w:lang w:val="en-US" w:eastAsia="zh-CN" w:bidi="ar-SA"/>
              </w:rPr>
            </w:pPr>
            <w:r>
              <w:rPr>
                <w:rFonts w:hint="eastAsia" w:asciiTheme="minorEastAsia" w:hAnsiTheme="minorEastAsia" w:eastAsiaTheme="minorEastAsia" w:cstheme="minorEastAsia"/>
                <w:b w:val="0"/>
                <w:bCs/>
                <w:sz w:val="24"/>
              </w:rPr>
              <w:t>分值</w:t>
            </w:r>
          </w:p>
        </w:tc>
        <w:tc>
          <w:tcPr>
            <w:tcW w:w="3251" w:type="pct"/>
            <w:vAlign w:val="center"/>
          </w:tcPr>
          <w:p>
            <w:pPr>
              <w:spacing w:line="240" w:lineRule="auto"/>
              <w:jc w:val="center"/>
              <w:rPr>
                <w:rFonts w:hint="default" w:asciiTheme="minorEastAsia" w:hAnsiTheme="minorEastAsia" w:eastAsiaTheme="minorEastAsia" w:cstheme="minorEastAsia"/>
                <w:b w:val="0"/>
                <w:bCs/>
                <w:kern w:val="2"/>
                <w:sz w:val="24"/>
                <w:szCs w:val="22"/>
                <w:lang w:val="en-US" w:eastAsia="zh-CN" w:bidi="ar-SA"/>
              </w:rPr>
            </w:pPr>
            <w:r>
              <w:rPr>
                <w:rFonts w:hint="eastAsia" w:asciiTheme="minorEastAsia" w:hAnsiTheme="minorEastAsia" w:eastAsiaTheme="minorEastAsia" w:cstheme="minorEastAsia"/>
                <w:b w:val="0"/>
                <w:bCs/>
                <w:sz w:val="24"/>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60" w:type="pct"/>
            <w:vAlign w:val="center"/>
          </w:tcPr>
          <w:p>
            <w:pPr>
              <w:spacing w:line="240" w:lineRule="auto"/>
              <w:jc w:val="center"/>
              <w:rPr>
                <w:rFonts w:hint="default" w:ascii="宋体" w:hAnsi="宋体" w:eastAsia="宋体"/>
                <w:b w:val="0"/>
                <w:bCs/>
                <w:color w:val="auto"/>
                <w:sz w:val="24"/>
                <w:szCs w:val="24"/>
                <w:lang w:val="en-US" w:eastAsia="zh-CN"/>
              </w:rPr>
            </w:pPr>
            <w:r>
              <w:rPr>
                <w:rFonts w:hint="eastAsia" w:ascii="宋体" w:hAnsi="宋体"/>
                <w:b w:val="0"/>
                <w:bCs/>
                <w:color w:val="auto"/>
                <w:sz w:val="24"/>
                <w:szCs w:val="24"/>
                <w:lang w:val="en-US" w:eastAsia="zh-CN"/>
              </w:rPr>
              <w:t>1</w:t>
            </w:r>
          </w:p>
        </w:tc>
        <w:tc>
          <w:tcPr>
            <w:tcW w:w="853" w:type="pct"/>
            <w:vAlign w:val="center"/>
          </w:tcPr>
          <w:p>
            <w:pPr>
              <w:spacing w:line="240" w:lineRule="auto"/>
              <w:jc w:val="left"/>
              <w:rPr>
                <w:rFonts w:hint="default" w:asciiTheme="minorEastAsia" w:hAnsiTheme="minorEastAsia" w:eastAsiaTheme="minorEastAsia" w:cstheme="minorEastAsia"/>
                <w:b w:val="0"/>
                <w:bCs/>
                <w:kern w:val="2"/>
                <w:sz w:val="24"/>
                <w:szCs w:val="22"/>
                <w:lang w:val="en-US" w:eastAsia="zh-CN" w:bidi="ar-SA"/>
              </w:rPr>
            </w:pPr>
            <w:r>
              <w:rPr>
                <w:rFonts w:hint="default" w:ascii="宋体" w:hAnsi="宋体" w:eastAsia="宋体"/>
                <w:b w:val="0"/>
                <w:bCs/>
                <w:color w:val="auto"/>
                <w:sz w:val="24"/>
                <w:szCs w:val="24"/>
                <w:lang w:val="en-US" w:eastAsia="zh-CN"/>
              </w:rPr>
              <w:t>技术</w:t>
            </w:r>
            <w:r>
              <w:rPr>
                <w:rFonts w:hint="eastAsia" w:ascii="宋体" w:hAnsi="宋体" w:eastAsia="宋体"/>
                <w:b w:val="0"/>
                <w:bCs/>
                <w:color w:val="auto"/>
                <w:sz w:val="24"/>
                <w:szCs w:val="24"/>
                <w:lang w:val="en-US" w:eastAsia="zh-CN"/>
              </w:rPr>
              <w:t>响应程度</w:t>
            </w:r>
            <w:r>
              <w:rPr>
                <w:rFonts w:hint="eastAsia" w:ascii="宋体" w:hAnsi="宋体"/>
                <w:b w:val="0"/>
                <w:bCs/>
                <w:color w:val="auto"/>
                <w:sz w:val="24"/>
                <w:szCs w:val="24"/>
                <w:lang w:val="en-US" w:eastAsia="zh-CN"/>
              </w:rPr>
              <w:t>【</w:t>
            </w:r>
            <w:r>
              <w:rPr>
                <w:rFonts w:hint="eastAsia" w:asciiTheme="minorEastAsia" w:hAnsiTheme="minorEastAsia" w:eastAsiaTheme="minorEastAsia" w:cstheme="minorEastAsia"/>
                <w:b w:val="0"/>
                <w:bCs/>
                <w:sz w:val="24"/>
                <w:lang w:val="en-US" w:eastAsia="zh-CN"/>
              </w:rPr>
              <w:t>客观分</w:t>
            </w:r>
            <w:r>
              <w:rPr>
                <w:rFonts w:hint="eastAsia" w:ascii="宋体" w:hAnsi="宋体"/>
                <w:b w:val="0"/>
                <w:bCs/>
                <w:color w:val="auto"/>
                <w:sz w:val="24"/>
                <w:szCs w:val="24"/>
                <w:lang w:val="en-US" w:eastAsia="zh-CN"/>
              </w:rPr>
              <w:t>】</w:t>
            </w:r>
          </w:p>
        </w:tc>
        <w:tc>
          <w:tcPr>
            <w:tcW w:w="435" w:type="pct"/>
            <w:vAlign w:val="center"/>
          </w:tcPr>
          <w:p>
            <w:pPr>
              <w:spacing w:line="240" w:lineRule="auto"/>
              <w:jc w:val="center"/>
              <w:rPr>
                <w:rFonts w:hint="eastAsia" w:asciiTheme="minorEastAsia" w:hAnsiTheme="minorEastAsia" w:eastAsiaTheme="minorEastAsia" w:cstheme="minorEastAsia"/>
                <w:b w:val="0"/>
                <w:bCs/>
                <w:kern w:val="2"/>
                <w:sz w:val="24"/>
                <w:szCs w:val="22"/>
                <w:lang w:val="en-US" w:eastAsia="zh-CN" w:bidi="ar-SA"/>
              </w:rPr>
            </w:pPr>
            <w:r>
              <w:rPr>
                <w:rFonts w:hint="eastAsia" w:asciiTheme="minorEastAsia" w:hAnsiTheme="minorEastAsia" w:eastAsiaTheme="minorEastAsia" w:cstheme="minorEastAsia"/>
                <w:b w:val="0"/>
                <w:bCs/>
                <w:sz w:val="24"/>
                <w:lang w:val="en-US" w:eastAsia="zh-CN"/>
              </w:rPr>
              <w:t>10</w:t>
            </w:r>
          </w:p>
        </w:tc>
        <w:tc>
          <w:tcPr>
            <w:tcW w:w="3251" w:type="pct"/>
            <w:vAlign w:val="center"/>
          </w:tcPr>
          <w:p>
            <w:pPr>
              <w:spacing w:line="240" w:lineRule="auto"/>
              <w:jc w:val="left"/>
              <w:rPr>
                <w:rFonts w:hint="eastAsia" w:asciiTheme="minorEastAsia" w:hAnsiTheme="minorEastAsia" w:eastAsiaTheme="minorEastAsia" w:cstheme="minorEastAsia"/>
                <w:b w:val="0"/>
                <w:bCs/>
                <w:kern w:val="2"/>
                <w:sz w:val="24"/>
                <w:szCs w:val="22"/>
                <w:lang w:val="en-US" w:eastAsia="zh-CN" w:bidi="ar-SA"/>
              </w:rPr>
            </w:pPr>
            <w:r>
              <w:rPr>
                <w:rFonts w:hint="eastAsia" w:asciiTheme="minorEastAsia" w:hAnsiTheme="minorEastAsia" w:eastAsiaTheme="minorEastAsia" w:cstheme="minorEastAsia"/>
                <w:b w:val="0"/>
                <w:bCs/>
                <w:sz w:val="24"/>
                <w:lang w:val="en-US" w:eastAsia="zh-CN"/>
              </w:rPr>
              <w:t>完全满足第五章《项目需求及技术规格》的得10分。每项负偏离扣2分，扣完为止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60" w:type="pct"/>
            <w:vAlign w:val="center"/>
          </w:tcPr>
          <w:p>
            <w:pPr>
              <w:spacing w:line="240" w:lineRule="auto"/>
              <w:jc w:val="center"/>
              <w:rPr>
                <w:rFonts w:hint="default" w:asciiTheme="minorEastAsia" w:hAnsiTheme="minorEastAsia" w:eastAsiaTheme="minorEastAsia" w:cstheme="minorEastAsia"/>
                <w:b w:val="0"/>
                <w:bCs/>
                <w:kern w:val="2"/>
                <w:sz w:val="24"/>
                <w:szCs w:val="22"/>
                <w:lang w:val="en-US" w:eastAsia="zh-CN" w:bidi="ar-SA"/>
              </w:rPr>
            </w:pPr>
            <w:r>
              <w:rPr>
                <w:rFonts w:hint="eastAsia" w:asciiTheme="minorEastAsia" w:hAnsiTheme="minorEastAsia" w:eastAsiaTheme="minorEastAsia" w:cstheme="minorEastAsia"/>
                <w:b w:val="0"/>
                <w:bCs/>
                <w:kern w:val="2"/>
                <w:sz w:val="24"/>
                <w:szCs w:val="22"/>
                <w:lang w:val="en-US" w:eastAsia="zh-CN" w:bidi="ar-SA"/>
              </w:rPr>
              <w:t>2</w:t>
            </w:r>
          </w:p>
        </w:tc>
        <w:tc>
          <w:tcPr>
            <w:tcW w:w="853" w:type="pct"/>
            <w:vAlign w:val="center"/>
          </w:tcPr>
          <w:p>
            <w:pPr>
              <w:spacing w:line="240" w:lineRule="auto"/>
              <w:jc w:val="left"/>
              <w:rPr>
                <w:rFonts w:hint="eastAsia" w:asciiTheme="minorEastAsia" w:hAnsiTheme="minorEastAsia" w:eastAsiaTheme="minorEastAsia" w:cstheme="minorEastAsia"/>
                <w:b w:val="0"/>
                <w:bCs/>
                <w:kern w:val="2"/>
                <w:sz w:val="24"/>
                <w:szCs w:val="22"/>
                <w:lang w:val="en-US" w:eastAsia="zh-CN" w:bidi="ar-SA"/>
              </w:rPr>
            </w:pPr>
            <w:r>
              <w:rPr>
                <w:rFonts w:hint="eastAsia" w:asciiTheme="minorEastAsia" w:hAnsiTheme="minorEastAsia" w:eastAsiaTheme="minorEastAsia" w:cstheme="minorEastAsia"/>
                <w:b w:val="0"/>
                <w:bCs/>
                <w:kern w:val="2"/>
                <w:sz w:val="24"/>
                <w:szCs w:val="22"/>
                <w:lang w:val="en-US" w:eastAsia="zh-CN" w:bidi="ar-SA"/>
              </w:rPr>
              <w:t>维保方案【</w:t>
            </w:r>
            <w:r>
              <w:rPr>
                <w:rFonts w:hint="eastAsia" w:asciiTheme="minorEastAsia" w:hAnsiTheme="minorEastAsia" w:eastAsiaTheme="minorEastAsia" w:cstheme="minorEastAsia"/>
                <w:b w:val="0"/>
                <w:bCs/>
                <w:sz w:val="24"/>
                <w:lang w:val="en-US" w:eastAsia="zh-CN"/>
              </w:rPr>
              <w:t>主观分</w:t>
            </w:r>
            <w:r>
              <w:rPr>
                <w:rFonts w:hint="eastAsia" w:asciiTheme="minorEastAsia" w:hAnsiTheme="minorEastAsia" w:eastAsiaTheme="minorEastAsia" w:cstheme="minorEastAsia"/>
                <w:b w:val="0"/>
                <w:bCs/>
                <w:kern w:val="2"/>
                <w:sz w:val="24"/>
                <w:szCs w:val="22"/>
                <w:lang w:val="en-US" w:eastAsia="zh-CN" w:bidi="ar-SA"/>
              </w:rPr>
              <w:t>】</w:t>
            </w:r>
          </w:p>
        </w:tc>
        <w:tc>
          <w:tcPr>
            <w:tcW w:w="435" w:type="pct"/>
            <w:vAlign w:val="center"/>
          </w:tcPr>
          <w:p>
            <w:pPr>
              <w:spacing w:line="240" w:lineRule="auto"/>
              <w:jc w:val="center"/>
              <w:rPr>
                <w:rFonts w:hint="default" w:asciiTheme="minorEastAsia" w:hAnsiTheme="minorEastAsia" w:eastAsiaTheme="minorEastAsia" w:cstheme="minorEastAsia"/>
                <w:b w:val="0"/>
                <w:bCs/>
                <w:kern w:val="2"/>
                <w:sz w:val="24"/>
                <w:szCs w:val="22"/>
                <w:lang w:val="en-US" w:eastAsia="zh-CN" w:bidi="ar-SA"/>
              </w:rPr>
            </w:pPr>
            <w:r>
              <w:rPr>
                <w:rFonts w:hint="eastAsia" w:asciiTheme="minorEastAsia" w:hAnsiTheme="minorEastAsia" w:eastAsiaTheme="minorEastAsia" w:cstheme="minorEastAsia"/>
                <w:b w:val="0"/>
                <w:bCs/>
                <w:kern w:val="2"/>
                <w:sz w:val="24"/>
                <w:szCs w:val="22"/>
                <w:lang w:val="en-US" w:eastAsia="zh-CN" w:bidi="ar-SA"/>
              </w:rPr>
              <w:t>20</w:t>
            </w:r>
          </w:p>
        </w:tc>
        <w:tc>
          <w:tcPr>
            <w:tcW w:w="3251" w:type="pct"/>
            <w:vAlign w:val="center"/>
          </w:tcPr>
          <w:p>
            <w:pPr>
              <w:spacing w:line="240" w:lineRule="auto"/>
              <w:jc w:val="left"/>
              <w:rPr>
                <w:rFonts w:hint="eastAsia" w:ascii="宋体" w:hAnsi="宋体" w:cs="宋体"/>
                <w:b w:val="0"/>
                <w:bCs/>
                <w:sz w:val="24"/>
                <w:szCs w:val="21"/>
                <w:lang w:val="en-US" w:eastAsia="zh-CN"/>
              </w:rPr>
            </w:pPr>
            <w:r>
              <w:rPr>
                <w:rFonts w:hint="eastAsia" w:ascii="宋体" w:hAnsi="宋体" w:cs="宋体"/>
                <w:b w:val="0"/>
                <w:bCs/>
                <w:sz w:val="24"/>
                <w:szCs w:val="21"/>
                <w:lang w:val="en-US" w:eastAsia="zh-CN"/>
              </w:rPr>
              <w:t>评审内容：维保服务方案、维保计划等。</w:t>
            </w:r>
          </w:p>
          <w:p>
            <w:pPr>
              <w:spacing w:line="240" w:lineRule="auto"/>
              <w:jc w:val="left"/>
              <w:rPr>
                <w:rFonts w:hint="eastAsia" w:ascii="宋体" w:hAnsi="宋体" w:cs="宋体"/>
                <w:b w:val="0"/>
                <w:bCs/>
                <w:sz w:val="24"/>
                <w:szCs w:val="21"/>
                <w:lang w:val="en-US" w:eastAsia="zh-CN"/>
              </w:rPr>
            </w:pPr>
            <w:r>
              <w:rPr>
                <w:rFonts w:hint="eastAsia" w:ascii="宋体" w:hAnsi="宋体" w:cs="宋体"/>
                <w:b w:val="0"/>
                <w:bCs/>
                <w:sz w:val="24"/>
                <w:szCs w:val="21"/>
                <w:lang w:val="en-US" w:eastAsia="zh-CN"/>
              </w:rPr>
              <w:t>维保方案完整合理，维保计划合理的，得20分；</w:t>
            </w:r>
          </w:p>
          <w:p>
            <w:pPr>
              <w:spacing w:line="240" w:lineRule="auto"/>
              <w:jc w:val="left"/>
              <w:rPr>
                <w:rFonts w:hint="eastAsia" w:ascii="宋体" w:hAnsi="宋体" w:cs="宋体"/>
                <w:b w:val="0"/>
                <w:bCs/>
                <w:sz w:val="24"/>
                <w:szCs w:val="21"/>
                <w:lang w:val="en-US" w:eastAsia="zh-CN"/>
              </w:rPr>
            </w:pPr>
            <w:r>
              <w:rPr>
                <w:rFonts w:hint="eastAsia" w:ascii="宋体" w:hAnsi="宋体" w:cs="宋体"/>
                <w:b w:val="0"/>
                <w:bCs/>
                <w:sz w:val="24"/>
                <w:szCs w:val="21"/>
                <w:lang w:val="en-US" w:eastAsia="zh-CN"/>
              </w:rPr>
              <w:t>维保方案较完整合理，维保计划较合理的，得16分；</w:t>
            </w:r>
          </w:p>
          <w:p>
            <w:pPr>
              <w:spacing w:line="240" w:lineRule="auto"/>
              <w:jc w:val="left"/>
              <w:rPr>
                <w:rFonts w:hint="eastAsia" w:ascii="宋体" w:hAnsi="宋体" w:cs="宋体"/>
                <w:b w:val="0"/>
                <w:bCs/>
                <w:sz w:val="24"/>
                <w:szCs w:val="21"/>
                <w:lang w:val="en-US" w:eastAsia="zh-CN"/>
              </w:rPr>
            </w:pPr>
            <w:r>
              <w:rPr>
                <w:rFonts w:hint="eastAsia" w:ascii="宋体" w:hAnsi="宋体" w:cs="宋体"/>
                <w:b w:val="0"/>
                <w:bCs/>
                <w:sz w:val="24"/>
                <w:szCs w:val="21"/>
                <w:lang w:val="en-US" w:eastAsia="zh-CN"/>
              </w:rPr>
              <w:t>维保方案完整合理性欠缺，维保计划合理性一般，得12分；</w:t>
            </w:r>
          </w:p>
          <w:p>
            <w:pPr>
              <w:spacing w:line="240" w:lineRule="auto"/>
              <w:jc w:val="left"/>
              <w:rPr>
                <w:rFonts w:hint="eastAsia" w:ascii="宋体" w:hAnsi="宋体" w:cs="宋体"/>
                <w:b w:val="0"/>
                <w:bCs/>
                <w:sz w:val="24"/>
                <w:szCs w:val="21"/>
                <w:lang w:val="en-US" w:eastAsia="zh-CN"/>
              </w:rPr>
            </w:pPr>
            <w:r>
              <w:rPr>
                <w:rFonts w:hint="eastAsia" w:ascii="宋体" w:hAnsi="宋体" w:cs="宋体"/>
                <w:b w:val="0"/>
                <w:bCs/>
                <w:sz w:val="24"/>
                <w:szCs w:val="21"/>
                <w:lang w:val="en-US" w:eastAsia="zh-CN"/>
              </w:rPr>
              <w:t xml:space="preserve">维保方案完整合理性较差，维保计划合理性较差，得8分；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60" w:type="pct"/>
            <w:vAlign w:val="center"/>
          </w:tcPr>
          <w:p>
            <w:pPr>
              <w:spacing w:line="240" w:lineRule="auto"/>
              <w:jc w:val="center"/>
              <w:rPr>
                <w:rFonts w:hint="eastAsia" w:ascii="宋体" w:hAnsi="宋体" w:eastAsia="宋体"/>
                <w:b w:val="0"/>
                <w:bCs/>
                <w:kern w:val="0"/>
                <w:sz w:val="24"/>
                <w:szCs w:val="24"/>
                <w:lang w:val="en-US" w:eastAsia="zh-CN"/>
              </w:rPr>
            </w:pPr>
            <w:r>
              <w:rPr>
                <w:rFonts w:hint="eastAsia" w:ascii="宋体" w:hAnsi="宋体"/>
                <w:b w:val="0"/>
                <w:bCs/>
                <w:kern w:val="0"/>
                <w:sz w:val="24"/>
                <w:szCs w:val="24"/>
                <w:lang w:val="en-US" w:eastAsia="zh-CN"/>
              </w:rPr>
              <w:t>3</w:t>
            </w:r>
          </w:p>
        </w:tc>
        <w:tc>
          <w:tcPr>
            <w:tcW w:w="853" w:type="pct"/>
            <w:vAlign w:val="center"/>
          </w:tcPr>
          <w:p>
            <w:pPr>
              <w:spacing w:line="240" w:lineRule="auto"/>
              <w:jc w:val="left"/>
              <w:rPr>
                <w:rFonts w:hint="default" w:eastAsia="宋体" w:asciiTheme="minorEastAsia" w:hAnsiTheme="minorEastAsia" w:cstheme="minorEastAsia"/>
                <w:b w:val="0"/>
                <w:bCs/>
                <w:kern w:val="2"/>
                <w:sz w:val="24"/>
                <w:szCs w:val="22"/>
                <w:lang w:val="en-US" w:eastAsia="zh-CN" w:bidi="ar-SA"/>
              </w:rPr>
            </w:pPr>
            <w:r>
              <w:rPr>
                <w:rFonts w:hint="eastAsia" w:ascii="宋体" w:hAnsi="宋体"/>
                <w:b w:val="0"/>
                <w:bCs/>
                <w:kern w:val="0"/>
                <w:sz w:val="24"/>
                <w:szCs w:val="24"/>
              </w:rPr>
              <w:t>维保服务人员</w:t>
            </w:r>
            <w:r>
              <w:rPr>
                <w:rFonts w:hint="eastAsia" w:ascii="宋体" w:hAnsi="宋体"/>
                <w:b w:val="0"/>
                <w:bCs/>
                <w:kern w:val="0"/>
                <w:sz w:val="24"/>
                <w:szCs w:val="24"/>
                <w:lang w:val="en-US" w:eastAsia="zh-CN"/>
              </w:rPr>
              <w:t>情况</w:t>
            </w:r>
            <w:r>
              <w:rPr>
                <w:rFonts w:hint="eastAsia" w:asciiTheme="minorEastAsia" w:hAnsiTheme="minorEastAsia" w:eastAsiaTheme="minorEastAsia" w:cstheme="minorEastAsia"/>
                <w:b w:val="0"/>
                <w:bCs/>
                <w:kern w:val="2"/>
                <w:sz w:val="24"/>
                <w:szCs w:val="22"/>
                <w:lang w:val="en-US" w:eastAsia="zh-CN" w:bidi="ar-SA"/>
              </w:rPr>
              <w:t>【</w:t>
            </w:r>
            <w:r>
              <w:rPr>
                <w:rFonts w:hint="eastAsia" w:asciiTheme="minorEastAsia" w:hAnsiTheme="minorEastAsia" w:eastAsiaTheme="minorEastAsia" w:cstheme="minorEastAsia"/>
                <w:b w:val="0"/>
                <w:bCs/>
                <w:sz w:val="24"/>
                <w:lang w:val="en-US" w:eastAsia="zh-CN"/>
              </w:rPr>
              <w:t>主观分</w:t>
            </w:r>
            <w:r>
              <w:rPr>
                <w:rFonts w:hint="eastAsia" w:asciiTheme="minorEastAsia" w:hAnsiTheme="minorEastAsia" w:eastAsiaTheme="minorEastAsia" w:cstheme="minorEastAsia"/>
                <w:b w:val="0"/>
                <w:bCs/>
                <w:kern w:val="2"/>
                <w:sz w:val="24"/>
                <w:szCs w:val="22"/>
                <w:lang w:val="en-US" w:eastAsia="zh-CN" w:bidi="ar-SA"/>
              </w:rPr>
              <w:t>】</w:t>
            </w:r>
          </w:p>
        </w:tc>
        <w:tc>
          <w:tcPr>
            <w:tcW w:w="435" w:type="pct"/>
            <w:vAlign w:val="center"/>
          </w:tcPr>
          <w:p>
            <w:pPr>
              <w:spacing w:line="240" w:lineRule="auto"/>
              <w:jc w:val="center"/>
              <w:rPr>
                <w:rFonts w:hint="default" w:asciiTheme="minorEastAsia" w:hAnsiTheme="minorEastAsia" w:eastAsiaTheme="minorEastAsia" w:cstheme="minorEastAsia"/>
                <w:b w:val="0"/>
                <w:bCs/>
                <w:kern w:val="2"/>
                <w:sz w:val="24"/>
                <w:szCs w:val="22"/>
                <w:lang w:val="en-US" w:eastAsia="zh-CN" w:bidi="ar-SA"/>
              </w:rPr>
            </w:pPr>
            <w:r>
              <w:rPr>
                <w:rFonts w:hint="eastAsia" w:asciiTheme="minorEastAsia" w:hAnsiTheme="minorEastAsia" w:eastAsiaTheme="minorEastAsia" w:cstheme="minorEastAsia"/>
                <w:b w:val="0"/>
                <w:bCs/>
                <w:sz w:val="24"/>
                <w:lang w:val="en-US" w:eastAsia="zh-CN"/>
              </w:rPr>
              <w:t>10</w:t>
            </w:r>
          </w:p>
        </w:tc>
        <w:tc>
          <w:tcPr>
            <w:tcW w:w="3251" w:type="pct"/>
            <w:vAlign w:val="center"/>
          </w:tcPr>
          <w:p>
            <w:pPr>
              <w:spacing w:line="240" w:lineRule="auto"/>
              <w:jc w:val="left"/>
              <w:rPr>
                <w:rFonts w:hint="eastAsia" w:ascii="宋体" w:hAnsi="宋体" w:cs="宋体"/>
                <w:b w:val="0"/>
                <w:bCs/>
                <w:sz w:val="24"/>
                <w:szCs w:val="21"/>
                <w:lang w:val="en-US" w:eastAsia="zh-CN"/>
              </w:rPr>
            </w:pPr>
            <w:r>
              <w:rPr>
                <w:rFonts w:hint="eastAsia" w:ascii="宋体" w:hAnsi="宋体" w:cs="宋体"/>
                <w:b w:val="0"/>
                <w:bCs/>
                <w:sz w:val="24"/>
                <w:szCs w:val="21"/>
                <w:lang w:val="en-US" w:eastAsia="zh-CN"/>
              </w:rPr>
              <w:t>评审内容：技术服务人员的配置、工作经验等进行评定。</w:t>
            </w:r>
          </w:p>
          <w:p>
            <w:pPr>
              <w:spacing w:line="240" w:lineRule="auto"/>
              <w:jc w:val="left"/>
              <w:rPr>
                <w:rFonts w:hint="eastAsia" w:ascii="宋体" w:hAnsi="宋体" w:cs="宋体"/>
                <w:b w:val="0"/>
                <w:bCs/>
                <w:sz w:val="24"/>
                <w:szCs w:val="21"/>
                <w:lang w:val="en-US" w:eastAsia="zh-CN"/>
              </w:rPr>
            </w:pPr>
            <w:r>
              <w:rPr>
                <w:rFonts w:hint="eastAsia" w:ascii="宋体" w:hAnsi="宋体" w:cs="宋体"/>
                <w:b w:val="0"/>
                <w:bCs/>
                <w:sz w:val="24"/>
                <w:szCs w:val="21"/>
                <w:lang w:val="en-US" w:eastAsia="zh-CN"/>
              </w:rPr>
              <w:t>技术服务人员的配置合理、工作经验丰富的，得10分；</w:t>
            </w:r>
          </w:p>
          <w:p>
            <w:pPr>
              <w:spacing w:line="240" w:lineRule="auto"/>
              <w:jc w:val="left"/>
              <w:rPr>
                <w:rFonts w:hint="eastAsia" w:ascii="宋体" w:hAnsi="宋体" w:cs="宋体"/>
                <w:b w:val="0"/>
                <w:bCs/>
                <w:sz w:val="24"/>
                <w:szCs w:val="21"/>
                <w:lang w:val="en-US" w:eastAsia="zh-CN"/>
              </w:rPr>
            </w:pPr>
            <w:r>
              <w:rPr>
                <w:rFonts w:hint="eastAsia" w:ascii="宋体" w:hAnsi="宋体" w:cs="宋体"/>
                <w:b w:val="0"/>
                <w:bCs/>
                <w:sz w:val="24"/>
                <w:szCs w:val="21"/>
                <w:lang w:val="en-US" w:eastAsia="zh-CN"/>
              </w:rPr>
              <w:t>技术服务人员的配置较合理、工作经验较丰富的，得8分；</w:t>
            </w:r>
          </w:p>
          <w:p>
            <w:pPr>
              <w:spacing w:line="240" w:lineRule="auto"/>
              <w:jc w:val="left"/>
              <w:rPr>
                <w:rFonts w:hint="eastAsia" w:ascii="宋体" w:hAnsi="宋体" w:cs="宋体"/>
                <w:b w:val="0"/>
                <w:bCs/>
                <w:sz w:val="24"/>
                <w:szCs w:val="21"/>
                <w:lang w:val="en-US" w:eastAsia="zh-CN"/>
              </w:rPr>
            </w:pPr>
            <w:r>
              <w:rPr>
                <w:rFonts w:hint="eastAsia" w:ascii="宋体" w:hAnsi="宋体" w:cs="宋体"/>
                <w:b w:val="0"/>
                <w:bCs/>
                <w:sz w:val="24"/>
                <w:szCs w:val="21"/>
                <w:lang w:val="en-US" w:eastAsia="zh-CN"/>
              </w:rPr>
              <w:t>技术服务人员的配置一般、工作经验欠丰富的，得6分；</w:t>
            </w:r>
          </w:p>
          <w:p>
            <w:pPr>
              <w:spacing w:line="240" w:lineRule="auto"/>
              <w:jc w:val="left"/>
              <w:rPr>
                <w:rFonts w:hint="eastAsia" w:ascii="宋体" w:hAnsi="宋体" w:cs="宋体"/>
                <w:b w:val="0"/>
                <w:bCs/>
                <w:sz w:val="24"/>
                <w:szCs w:val="21"/>
                <w:lang w:val="en-US" w:eastAsia="zh-CN"/>
              </w:rPr>
            </w:pPr>
            <w:r>
              <w:rPr>
                <w:rFonts w:hint="eastAsia" w:ascii="宋体" w:hAnsi="宋体" w:cs="宋体"/>
                <w:b w:val="0"/>
                <w:bCs/>
                <w:sz w:val="24"/>
                <w:szCs w:val="21"/>
                <w:lang w:val="en-US" w:eastAsia="zh-CN"/>
              </w:rPr>
              <w:t>技术服务人员的配置不合理的，得4分；</w:t>
            </w:r>
          </w:p>
          <w:p>
            <w:pPr>
              <w:spacing w:line="240" w:lineRule="auto"/>
              <w:jc w:val="left"/>
              <w:rPr>
                <w:rFonts w:hint="eastAsia" w:ascii="宋体" w:hAnsi="宋体" w:cs="宋体"/>
                <w:b w:val="0"/>
                <w:bCs/>
                <w:sz w:val="24"/>
                <w:szCs w:val="21"/>
                <w:lang w:val="en-US" w:eastAsia="zh-CN"/>
              </w:rPr>
            </w:pPr>
            <w:r>
              <w:rPr>
                <w:rFonts w:hint="eastAsia" w:ascii="宋体" w:hAnsi="宋体" w:cs="宋体"/>
                <w:b w:val="0"/>
                <w:bCs/>
                <w:sz w:val="24"/>
                <w:szCs w:val="21"/>
                <w:lang w:val="en-US" w:eastAsia="zh-CN"/>
              </w:rPr>
              <w:t>未提供维保服务人员名单的得0分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60" w:type="pct"/>
            <w:vAlign w:val="center"/>
          </w:tcPr>
          <w:p>
            <w:pPr>
              <w:spacing w:line="240" w:lineRule="auto"/>
              <w:jc w:val="center"/>
              <w:rPr>
                <w:rFonts w:hint="default" w:asciiTheme="minorEastAsia" w:hAnsiTheme="minorEastAsia" w:eastAsiaTheme="minorEastAsia" w:cstheme="minorEastAsia"/>
                <w:b w:val="0"/>
                <w:bCs/>
                <w:sz w:val="24"/>
                <w:lang w:val="en-US" w:eastAsia="zh-CN"/>
              </w:rPr>
            </w:pPr>
            <w:r>
              <w:rPr>
                <w:rFonts w:hint="eastAsia" w:asciiTheme="minorEastAsia" w:hAnsiTheme="minorEastAsia" w:eastAsiaTheme="minorEastAsia" w:cstheme="minorEastAsia"/>
                <w:b w:val="0"/>
                <w:bCs/>
                <w:sz w:val="24"/>
                <w:lang w:val="en-US" w:eastAsia="zh-CN"/>
              </w:rPr>
              <w:t>4</w:t>
            </w:r>
          </w:p>
        </w:tc>
        <w:tc>
          <w:tcPr>
            <w:tcW w:w="853" w:type="pct"/>
            <w:vAlign w:val="center"/>
          </w:tcPr>
          <w:p>
            <w:pPr>
              <w:spacing w:line="240" w:lineRule="auto"/>
              <w:jc w:val="left"/>
              <w:rPr>
                <w:rFonts w:hint="eastAsia" w:asciiTheme="minorEastAsia" w:hAnsiTheme="minorEastAsia" w:eastAsiaTheme="minorEastAsia" w:cstheme="minorEastAsia"/>
                <w:b w:val="0"/>
                <w:bCs/>
                <w:kern w:val="2"/>
                <w:sz w:val="24"/>
                <w:szCs w:val="22"/>
                <w:lang w:val="en-US" w:eastAsia="zh-CN" w:bidi="ar-SA"/>
              </w:rPr>
            </w:pPr>
            <w:r>
              <w:rPr>
                <w:rFonts w:hint="eastAsia" w:asciiTheme="minorEastAsia" w:hAnsiTheme="minorEastAsia" w:eastAsiaTheme="minorEastAsia" w:cstheme="minorEastAsia"/>
                <w:b w:val="0"/>
                <w:bCs/>
                <w:sz w:val="24"/>
                <w:lang w:val="en-US" w:eastAsia="zh-CN"/>
              </w:rPr>
              <w:t>服务承诺</w:t>
            </w:r>
            <w:r>
              <w:rPr>
                <w:rFonts w:hint="eastAsia" w:asciiTheme="minorEastAsia" w:hAnsiTheme="minorEastAsia" w:eastAsiaTheme="minorEastAsia" w:cstheme="minorEastAsia"/>
                <w:b w:val="0"/>
                <w:bCs/>
                <w:kern w:val="2"/>
                <w:sz w:val="24"/>
                <w:szCs w:val="22"/>
                <w:lang w:val="en-US" w:eastAsia="zh-CN" w:bidi="ar-SA"/>
              </w:rPr>
              <w:t>【</w:t>
            </w:r>
            <w:r>
              <w:rPr>
                <w:rFonts w:hint="eastAsia" w:asciiTheme="minorEastAsia" w:hAnsiTheme="minorEastAsia" w:eastAsiaTheme="minorEastAsia" w:cstheme="minorEastAsia"/>
                <w:b w:val="0"/>
                <w:bCs/>
                <w:sz w:val="24"/>
                <w:lang w:val="en-US" w:eastAsia="zh-CN"/>
              </w:rPr>
              <w:t>主观分</w:t>
            </w:r>
            <w:r>
              <w:rPr>
                <w:rFonts w:hint="eastAsia" w:asciiTheme="minorEastAsia" w:hAnsiTheme="minorEastAsia" w:eastAsiaTheme="minorEastAsia" w:cstheme="minorEastAsia"/>
                <w:b w:val="0"/>
                <w:bCs/>
                <w:kern w:val="2"/>
                <w:sz w:val="24"/>
                <w:szCs w:val="22"/>
                <w:lang w:val="en-US" w:eastAsia="zh-CN" w:bidi="ar-SA"/>
              </w:rPr>
              <w:t>】</w:t>
            </w:r>
          </w:p>
        </w:tc>
        <w:tc>
          <w:tcPr>
            <w:tcW w:w="435" w:type="pct"/>
            <w:vAlign w:val="center"/>
          </w:tcPr>
          <w:p>
            <w:pPr>
              <w:spacing w:line="240" w:lineRule="auto"/>
              <w:jc w:val="center"/>
              <w:rPr>
                <w:rFonts w:hint="default" w:asciiTheme="minorEastAsia" w:hAnsiTheme="minorEastAsia" w:eastAsiaTheme="minorEastAsia" w:cstheme="minorEastAsia"/>
                <w:b w:val="0"/>
                <w:bCs/>
                <w:kern w:val="2"/>
                <w:sz w:val="24"/>
                <w:szCs w:val="22"/>
                <w:lang w:val="en-US" w:eastAsia="zh-CN" w:bidi="ar-SA"/>
              </w:rPr>
            </w:pPr>
            <w:r>
              <w:rPr>
                <w:rFonts w:hint="eastAsia" w:asciiTheme="minorEastAsia" w:hAnsiTheme="minorEastAsia" w:eastAsiaTheme="minorEastAsia" w:cstheme="minorEastAsia"/>
                <w:b w:val="0"/>
                <w:bCs/>
                <w:kern w:val="2"/>
                <w:sz w:val="24"/>
                <w:szCs w:val="22"/>
                <w:lang w:val="en-US" w:eastAsia="zh-CN" w:bidi="ar-SA"/>
              </w:rPr>
              <w:t>5</w:t>
            </w:r>
          </w:p>
        </w:tc>
        <w:tc>
          <w:tcPr>
            <w:tcW w:w="3251" w:type="pct"/>
            <w:vAlign w:val="center"/>
          </w:tcPr>
          <w:p>
            <w:pPr>
              <w:spacing w:line="240" w:lineRule="auto"/>
              <w:jc w:val="left"/>
              <w:rPr>
                <w:rFonts w:hint="eastAsia" w:ascii="宋体" w:hAnsi="宋体" w:cs="宋体"/>
                <w:b w:val="0"/>
                <w:bCs/>
                <w:sz w:val="24"/>
                <w:szCs w:val="21"/>
                <w:lang w:val="en-US" w:eastAsia="zh-CN"/>
              </w:rPr>
            </w:pPr>
            <w:r>
              <w:rPr>
                <w:rFonts w:hint="eastAsia" w:ascii="宋体" w:hAnsi="宋体" w:cs="宋体"/>
                <w:b w:val="0"/>
                <w:bCs/>
                <w:sz w:val="24"/>
                <w:szCs w:val="21"/>
                <w:lang w:val="en-US" w:eastAsia="zh-CN"/>
              </w:rPr>
              <w:t>评审内容：服务承诺是否可行合理及保证措施</w:t>
            </w:r>
          </w:p>
          <w:p>
            <w:pPr>
              <w:spacing w:line="240" w:lineRule="auto"/>
              <w:jc w:val="left"/>
              <w:rPr>
                <w:rFonts w:hint="default" w:ascii="宋体" w:hAnsi="宋体" w:cs="宋体"/>
                <w:b w:val="0"/>
                <w:bCs/>
                <w:sz w:val="24"/>
                <w:szCs w:val="21"/>
                <w:lang w:val="en-US" w:eastAsia="zh-CN"/>
              </w:rPr>
            </w:pPr>
            <w:r>
              <w:rPr>
                <w:rFonts w:hint="eastAsia" w:ascii="宋体" w:hAnsi="宋体" w:cs="宋体"/>
                <w:b w:val="0"/>
                <w:bCs/>
                <w:sz w:val="24"/>
                <w:szCs w:val="21"/>
                <w:lang w:val="en-US" w:eastAsia="zh-CN"/>
              </w:rPr>
              <w:t>服务承诺的可行合理、保证措施好的，得5分；</w:t>
            </w:r>
          </w:p>
          <w:p>
            <w:pPr>
              <w:spacing w:line="240" w:lineRule="auto"/>
              <w:jc w:val="left"/>
              <w:rPr>
                <w:rFonts w:hint="default" w:ascii="宋体" w:hAnsi="宋体" w:cs="宋体"/>
                <w:b w:val="0"/>
                <w:bCs/>
                <w:sz w:val="24"/>
                <w:szCs w:val="21"/>
                <w:lang w:val="en-US" w:eastAsia="zh-CN"/>
              </w:rPr>
            </w:pPr>
            <w:r>
              <w:rPr>
                <w:rFonts w:hint="eastAsia" w:ascii="宋体" w:hAnsi="宋体" w:cs="宋体"/>
                <w:b w:val="0"/>
                <w:bCs/>
                <w:sz w:val="24"/>
                <w:szCs w:val="21"/>
                <w:lang w:val="en-US" w:eastAsia="zh-CN"/>
              </w:rPr>
              <w:t>服务承诺的基本可行合理、保证措施较好，得3分；</w:t>
            </w:r>
          </w:p>
          <w:p>
            <w:pPr>
              <w:spacing w:line="240" w:lineRule="auto"/>
              <w:jc w:val="left"/>
              <w:rPr>
                <w:rFonts w:hint="default" w:ascii="宋体" w:hAnsi="宋体" w:cs="宋体"/>
                <w:b w:val="0"/>
                <w:bCs/>
                <w:sz w:val="24"/>
                <w:szCs w:val="21"/>
                <w:lang w:val="en-US" w:eastAsia="zh-CN"/>
              </w:rPr>
            </w:pPr>
            <w:r>
              <w:rPr>
                <w:rFonts w:hint="eastAsia" w:ascii="宋体" w:hAnsi="宋体" w:cs="宋体"/>
                <w:b w:val="0"/>
                <w:bCs/>
                <w:sz w:val="24"/>
                <w:szCs w:val="21"/>
                <w:lang w:val="en-US" w:eastAsia="zh-CN"/>
              </w:rPr>
              <w:t>服务承诺的可行合理性较差、保证措施较差，得1分；</w:t>
            </w:r>
          </w:p>
          <w:p>
            <w:pPr>
              <w:spacing w:line="240" w:lineRule="auto"/>
              <w:jc w:val="left"/>
              <w:rPr>
                <w:rFonts w:hint="eastAsia" w:ascii="宋体" w:hAnsi="宋体" w:cs="宋体"/>
                <w:b w:val="0"/>
                <w:bCs/>
                <w:sz w:val="24"/>
                <w:szCs w:val="21"/>
                <w:lang w:val="en-US" w:eastAsia="zh-CN"/>
              </w:rPr>
            </w:pPr>
            <w:r>
              <w:rPr>
                <w:rFonts w:hint="eastAsia" w:ascii="宋体" w:hAnsi="宋体" w:cs="宋体"/>
                <w:b w:val="0"/>
                <w:bCs/>
                <w:sz w:val="24"/>
                <w:szCs w:val="21"/>
                <w:lang w:val="en-US" w:eastAsia="zh-CN"/>
              </w:rPr>
              <w:t>未提供服务承诺的得0分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60" w:type="pct"/>
            <w:vAlign w:val="center"/>
          </w:tcPr>
          <w:p>
            <w:pPr>
              <w:spacing w:line="240" w:lineRule="auto"/>
              <w:jc w:val="center"/>
              <w:rPr>
                <w:rFonts w:hint="default" w:asciiTheme="minorEastAsia" w:hAnsiTheme="minorEastAsia" w:eastAsiaTheme="minorEastAsia" w:cstheme="minorEastAsia"/>
                <w:b w:val="0"/>
                <w:bCs/>
                <w:kern w:val="2"/>
                <w:sz w:val="24"/>
                <w:szCs w:val="22"/>
                <w:lang w:val="en-US" w:eastAsia="zh-CN" w:bidi="ar-SA"/>
              </w:rPr>
            </w:pPr>
            <w:r>
              <w:rPr>
                <w:rFonts w:hint="eastAsia" w:asciiTheme="minorEastAsia" w:hAnsiTheme="minorEastAsia" w:eastAsiaTheme="minorEastAsia" w:cstheme="minorEastAsia"/>
                <w:b w:val="0"/>
                <w:bCs/>
                <w:kern w:val="2"/>
                <w:sz w:val="24"/>
                <w:szCs w:val="22"/>
                <w:lang w:val="en-US" w:eastAsia="zh-CN" w:bidi="ar-SA"/>
              </w:rPr>
              <w:t>5</w:t>
            </w:r>
          </w:p>
        </w:tc>
        <w:tc>
          <w:tcPr>
            <w:tcW w:w="853" w:type="pct"/>
            <w:vAlign w:val="center"/>
          </w:tcPr>
          <w:p>
            <w:pPr>
              <w:spacing w:line="240" w:lineRule="auto"/>
              <w:jc w:val="left"/>
              <w:rPr>
                <w:rFonts w:hint="default" w:asciiTheme="minorEastAsia" w:hAnsiTheme="minorEastAsia" w:eastAsiaTheme="minorEastAsia" w:cstheme="minorEastAsia"/>
                <w:b w:val="0"/>
                <w:bCs/>
                <w:kern w:val="2"/>
                <w:sz w:val="24"/>
                <w:szCs w:val="22"/>
                <w:lang w:val="en-US" w:eastAsia="zh-CN" w:bidi="ar-SA"/>
              </w:rPr>
            </w:pPr>
            <w:r>
              <w:rPr>
                <w:rFonts w:hint="eastAsia" w:asciiTheme="minorEastAsia" w:hAnsiTheme="minorEastAsia" w:eastAsiaTheme="minorEastAsia" w:cstheme="minorEastAsia"/>
                <w:b w:val="0"/>
                <w:bCs/>
                <w:kern w:val="2"/>
                <w:sz w:val="24"/>
                <w:szCs w:val="22"/>
                <w:lang w:val="en-US" w:eastAsia="zh-CN" w:bidi="ar-SA"/>
              </w:rPr>
              <w:t>零配件供应能力【</w:t>
            </w:r>
            <w:r>
              <w:rPr>
                <w:rFonts w:hint="eastAsia" w:asciiTheme="minorEastAsia" w:hAnsiTheme="minorEastAsia" w:eastAsiaTheme="minorEastAsia" w:cstheme="minorEastAsia"/>
                <w:b w:val="0"/>
                <w:bCs/>
                <w:sz w:val="24"/>
                <w:lang w:val="en-US" w:eastAsia="zh-CN"/>
              </w:rPr>
              <w:t>主观分</w:t>
            </w:r>
            <w:r>
              <w:rPr>
                <w:rFonts w:hint="eastAsia" w:asciiTheme="minorEastAsia" w:hAnsiTheme="minorEastAsia" w:eastAsiaTheme="minorEastAsia" w:cstheme="minorEastAsia"/>
                <w:b w:val="0"/>
                <w:bCs/>
                <w:kern w:val="2"/>
                <w:sz w:val="24"/>
                <w:szCs w:val="22"/>
                <w:lang w:val="en-US" w:eastAsia="zh-CN" w:bidi="ar-SA"/>
              </w:rPr>
              <w:t>】</w:t>
            </w:r>
          </w:p>
        </w:tc>
        <w:tc>
          <w:tcPr>
            <w:tcW w:w="435" w:type="pct"/>
            <w:vAlign w:val="center"/>
          </w:tcPr>
          <w:p>
            <w:pPr>
              <w:spacing w:line="240" w:lineRule="auto"/>
              <w:jc w:val="center"/>
              <w:rPr>
                <w:rFonts w:hint="default" w:asciiTheme="minorEastAsia" w:hAnsiTheme="minorEastAsia" w:eastAsiaTheme="minorEastAsia" w:cstheme="minorEastAsia"/>
                <w:b w:val="0"/>
                <w:bCs/>
                <w:kern w:val="2"/>
                <w:sz w:val="24"/>
                <w:szCs w:val="22"/>
                <w:lang w:val="en-US" w:eastAsia="zh-CN" w:bidi="ar-SA"/>
              </w:rPr>
            </w:pPr>
            <w:r>
              <w:rPr>
                <w:rFonts w:hint="eastAsia" w:asciiTheme="minorEastAsia" w:hAnsiTheme="minorEastAsia" w:eastAsiaTheme="minorEastAsia" w:cstheme="minorEastAsia"/>
                <w:b w:val="0"/>
                <w:bCs/>
                <w:kern w:val="2"/>
                <w:sz w:val="24"/>
                <w:szCs w:val="22"/>
                <w:lang w:val="en-US" w:eastAsia="zh-CN" w:bidi="ar-SA"/>
              </w:rPr>
              <w:t>10</w:t>
            </w:r>
          </w:p>
        </w:tc>
        <w:tc>
          <w:tcPr>
            <w:tcW w:w="3251" w:type="pct"/>
            <w:vAlign w:val="center"/>
          </w:tcPr>
          <w:p>
            <w:pPr>
              <w:spacing w:line="240" w:lineRule="auto"/>
              <w:jc w:val="left"/>
              <w:rPr>
                <w:rFonts w:hint="eastAsia" w:asciiTheme="minorEastAsia" w:hAnsiTheme="minorEastAsia" w:eastAsiaTheme="minorEastAsia" w:cstheme="minorEastAsia"/>
                <w:b w:val="0"/>
                <w:bCs/>
                <w:kern w:val="2"/>
                <w:sz w:val="24"/>
                <w:szCs w:val="22"/>
                <w:lang w:val="en-US" w:eastAsia="zh-CN" w:bidi="ar-SA"/>
              </w:rPr>
            </w:pPr>
            <w:r>
              <w:rPr>
                <w:rFonts w:hint="eastAsia" w:asciiTheme="minorEastAsia" w:hAnsiTheme="minorEastAsia" w:eastAsiaTheme="minorEastAsia" w:cstheme="minorEastAsia"/>
                <w:b w:val="0"/>
                <w:bCs/>
                <w:sz w:val="24"/>
                <w:lang w:val="en-US" w:eastAsia="zh-CN"/>
              </w:rPr>
              <w:t>评审内容：</w:t>
            </w:r>
            <w:r>
              <w:rPr>
                <w:rFonts w:hint="eastAsia" w:asciiTheme="minorEastAsia" w:hAnsiTheme="minorEastAsia" w:eastAsiaTheme="minorEastAsia" w:cstheme="minorEastAsia"/>
                <w:b w:val="0"/>
                <w:bCs/>
                <w:kern w:val="2"/>
                <w:sz w:val="24"/>
                <w:szCs w:val="22"/>
                <w:lang w:val="en-US" w:eastAsia="zh-CN" w:bidi="ar-SA"/>
              </w:rPr>
              <w:t>国内的配件仓库配件储备情况。</w:t>
            </w:r>
          </w:p>
          <w:p>
            <w:pPr>
              <w:spacing w:line="240" w:lineRule="auto"/>
              <w:jc w:val="left"/>
              <w:rPr>
                <w:rFonts w:hint="eastAsia" w:asciiTheme="minorEastAsia" w:hAnsiTheme="minorEastAsia" w:eastAsiaTheme="minorEastAsia" w:cstheme="minorEastAsia"/>
                <w:b w:val="0"/>
                <w:bCs/>
                <w:sz w:val="24"/>
                <w:lang w:val="en-US" w:eastAsia="zh-CN"/>
              </w:rPr>
            </w:pPr>
            <w:r>
              <w:rPr>
                <w:rFonts w:hint="eastAsia" w:asciiTheme="minorEastAsia" w:hAnsiTheme="minorEastAsia" w:eastAsiaTheme="minorEastAsia" w:cstheme="minorEastAsia"/>
                <w:b w:val="0"/>
                <w:bCs/>
                <w:sz w:val="24"/>
                <w:lang w:val="en-US" w:eastAsia="zh-CN"/>
              </w:rPr>
              <w:t>备件仓库规模较大，完全可以确保零配件供应的，得10分。</w:t>
            </w:r>
          </w:p>
          <w:p>
            <w:pPr>
              <w:spacing w:line="240" w:lineRule="auto"/>
              <w:jc w:val="left"/>
              <w:rPr>
                <w:rFonts w:hint="eastAsia" w:asciiTheme="minorEastAsia" w:hAnsiTheme="minorEastAsia" w:eastAsiaTheme="minorEastAsia" w:cstheme="minorEastAsia"/>
                <w:b w:val="0"/>
                <w:bCs/>
                <w:sz w:val="24"/>
                <w:lang w:val="en-US" w:eastAsia="zh-CN"/>
              </w:rPr>
            </w:pPr>
            <w:r>
              <w:rPr>
                <w:rFonts w:hint="eastAsia" w:asciiTheme="minorEastAsia" w:hAnsiTheme="minorEastAsia" w:eastAsiaTheme="minorEastAsia" w:cstheme="minorEastAsia"/>
                <w:b w:val="0"/>
                <w:bCs/>
                <w:sz w:val="24"/>
                <w:lang w:val="en-US" w:eastAsia="zh-CN"/>
              </w:rPr>
              <w:t>备件仓库规模基本满足项目需求，基本确保零配件供应的，得6分；</w:t>
            </w:r>
          </w:p>
          <w:p>
            <w:pPr>
              <w:spacing w:line="240" w:lineRule="auto"/>
              <w:jc w:val="left"/>
              <w:rPr>
                <w:rFonts w:hint="default" w:asciiTheme="minorEastAsia" w:hAnsiTheme="minorEastAsia" w:eastAsiaTheme="minorEastAsia" w:cstheme="minorEastAsia"/>
                <w:b w:val="0"/>
                <w:bCs/>
                <w:kern w:val="2"/>
                <w:sz w:val="24"/>
                <w:szCs w:val="22"/>
                <w:lang w:val="en-US" w:eastAsia="zh-CN" w:bidi="ar-SA"/>
              </w:rPr>
            </w:pPr>
            <w:r>
              <w:rPr>
                <w:rFonts w:hint="eastAsia" w:asciiTheme="minorEastAsia" w:hAnsiTheme="minorEastAsia" w:eastAsiaTheme="minorEastAsia" w:cstheme="minorEastAsia"/>
                <w:b w:val="0"/>
                <w:bCs/>
                <w:sz w:val="24"/>
                <w:lang w:val="en-US" w:eastAsia="zh-CN"/>
              </w:rPr>
              <w:t>国内未设置备件仓库，或无法确保零配件供应的，得0分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60" w:type="pct"/>
            <w:vAlign w:val="center"/>
          </w:tcPr>
          <w:p>
            <w:pPr>
              <w:spacing w:line="240" w:lineRule="auto"/>
              <w:jc w:val="center"/>
              <w:rPr>
                <w:rFonts w:hint="default" w:asciiTheme="minorEastAsia" w:hAnsiTheme="minorEastAsia" w:eastAsiaTheme="minorEastAsia" w:cstheme="minorEastAsia"/>
                <w:b w:val="0"/>
                <w:bCs/>
                <w:sz w:val="24"/>
                <w:lang w:val="en-US" w:eastAsia="zh-CN"/>
              </w:rPr>
            </w:pPr>
            <w:r>
              <w:rPr>
                <w:rFonts w:hint="eastAsia" w:asciiTheme="minorEastAsia" w:hAnsiTheme="minorEastAsia" w:eastAsiaTheme="minorEastAsia" w:cstheme="minorEastAsia"/>
                <w:b w:val="0"/>
                <w:bCs/>
                <w:sz w:val="24"/>
                <w:lang w:val="en-US" w:eastAsia="zh-CN"/>
              </w:rPr>
              <w:t>6</w:t>
            </w:r>
          </w:p>
        </w:tc>
        <w:tc>
          <w:tcPr>
            <w:tcW w:w="853" w:type="pct"/>
            <w:vAlign w:val="center"/>
          </w:tcPr>
          <w:p>
            <w:pPr>
              <w:spacing w:line="240" w:lineRule="auto"/>
              <w:jc w:val="left"/>
              <w:rPr>
                <w:rFonts w:hint="eastAsia" w:asciiTheme="minorEastAsia" w:hAnsiTheme="minorEastAsia" w:eastAsiaTheme="minorEastAsia" w:cstheme="minorEastAsia"/>
                <w:b w:val="0"/>
                <w:bCs/>
                <w:kern w:val="2"/>
                <w:sz w:val="24"/>
                <w:szCs w:val="22"/>
                <w:lang w:val="en-US" w:eastAsia="zh-CN" w:bidi="ar-SA"/>
              </w:rPr>
            </w:pPr>
            <w:r>
              <w:rPr>
                <w:rFonts w:hint="eastAsia" w:asciiTheme="minorEastAsia" w:hAnsiTheme="minorEastAsia" w:eastAsiaTheme="minorEastAsia" w:cstheme="minorEastAsia"/>
                <w:b w:val="0"/>
                <w:bCs/>
                <w:sz w:val="24"/>
                <w:lang w:val="en-US" w:eastAsia="zh-CN"/>
              </w:rPr>
              <w:t>类似业绩</w:t>
            </w:r>
            <w:r>
              <w:rPr>
                <w:rFonts w:hint="eastAsia" w:ascii="宋体" w:hAnsi="宋体"/>
                <w:b w:val="0"/>
                <w:bCs/>
                <w:color w:val="auto"/>
                <w:sz w:val="24"/>
                <w:szCs w:val="24"/>
                <w:lang w:val="en-US" w:eastAsia="zh-CN"/>
              </w:rPr>
              <w:t>【</w:t>
            </w:r>
            <w:r>
              <w:rPr>
                <w:rFonts w:hint="eastAsia" w:asciiTheme="minorEastAsia" w:hAnsiTheme="minorEastAsia" w:eastAsiaTheme="minorEastAsia" w:cstheme="minorEastAsia"/>
                <w:b w:val="0"/>
                <w:bCs/>
                <w:sz w:val="24"/>
                <w:lang w:val="en-US" w:eastAsia="zh-CN"/>
              </w:rPr>
              <w:t>客观分</w:t>
            </w:r>
            <w:r>
              <w:rPr>
                <w:rFonts w:hint="eastAsia" w:ascii="宋体" w:hAnsi="宋体"/>
                <w:b w:val="0"/>
                <w:bCs/>
                <w:color w:val="auto"/>
                <w:sz w:val="24"/>
                <w:szCs w:val="24"/>
                <w:lang w:val="en-US" w:eastAsia="zh-CN"/>
              </w:rPr>
              <w:t>】</w:t>
            </w:r>
          </w:p>
        </w:tc>
        <w:tc>
          <w:tcPr>
            <w:tcW w:w="435" w:type="pct"/>
            <w:vAlign w:val="center"/>
          </w:tcPr>
          <w:p>
            <w:pPr>
              <w:spacing w:line="240" w:lineRule="auto"/>
              <w:jc w:val="center"/>
              <w:rPr>
                <w:rFonts w:hint="eastAsia" w:asciiTheme="minorEastAsia" w:hAnsiTheme="minorEastAsia" w:eastAsiaTheme="minorEastAsia" w:cstheme="minorEastAsia"/>
                <w:b w:val="0"/>
                <w:bCs/>
                <w:kern w:val="2"/>
                <w:sz w:val="24"/>
                <w:szCs w:val="22"/>
                <w:lang w:val="en-US" w:eastAsia="zh-CN" w:bidi="ar-SA"/>
              </w:rPr>
            </w:pPr>
            <w:r>
              <w:rPr>
                <w:rFonts w:hint="eastAsia" w:asciiTheme="minorEastAsia" w:hAnsiTheme="minorEastAsia" w:eastAsiaTheme="minorEastAsia" w:cstheme="minorEastAsia"/>
                <w:b w:val="0"/>
                <w:bCs/>
                <w:sz w:val="24"/>
              </w:rPr>
              <w:t>5</w:t>
            </w:r>
          </w:p>
        </w:tc>
        <w:tc>
          <w:tcPr>
            <w:tcW w:w="3251" w:type="pct"/>
            <w:vAlign w:val="center"/>
          </w:tcPr>
          <w:p>
            <w:pPr>
              <w:spacing w:line="240" w:lineRule="auto"/>
              <w:jc w:val="left"/>
              <w:rPr>
                <w:rFonts w:hint="eastAsia"/>
                <w:lang w:val="en-US" w:eastAsia="zh-CN"/>
              </w:rPr>
            </w:pPr>
            <w:r>
              <w:rPr>
                <w:rFonts w:hint="eastAsia"/>
                <w:sz w:val="24"/>
                <w:szCs w:val="24"/>
                <w:lang w:val="en-US" w:eastAsia="zh-CN"/>
              </w:rPr>
              <w:t>投标人2019年1月1日（合同签订日期）以来自己实施的类似项目业绩，以合同复印件为准，每提供一份得1分，最多5分，是否属于有效业绩由评标委员会认定。复印件要求字体和印章清晰（部分保密内容可进行隐藏处理），如提供复印件不清晰而无法辨认，则评标时将不予认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60" w:type="pct"/>
            <w:vAlign w:val="center"/>
          </w:tcPr>
          <w:p>
            <w:pPr>
              <w:spacing w:line="240" w:lineRule="auto"/>
              <w:jc w:val="center"/>
              <w:rPr>
                <w:rFonts w:hint="default" w:asciiTheme="minorEastAsia" w:hAnsiTheme="minorEastAsia" w:eastAsiaTheme="minorEastAsia" w:cstheme="minorEastAsia"/>
                <w:b w:val="0"/>
                <w:bCs/>
                <w:sz w:val="24"/>
                <w:lang w:val="en-US" w:eastAsia="zh-CN"/>
              </w:rPr>
            </w:pPr>
            <w:r>
              <w:rPr>
                <w:rFonts w:hint="eastAsia" w:asciiTheme="minorEastAsia" w:hAnsiTheme="minorEastAsia" w:eastAsiaTheme="minorEastAsia" w:cstheme="minorEastAsia"/>
                <w:b w:val="0"/>
                <w:bCs/>
                <w:sz w:val="24"/>
                <w:lang w:val="en-US" w:eastAsia="zh-CN"/>
              </w:rPr>
              <w:t>7</w:t>
            </w:r>
          </w:p>
        </w:tc>
        <w:tc>
          <w:tcPr>
            <w:tcW w:w="853" w:type="pct"/>
            <w:vAlign w:val="center"/>
          </w:tcPr>
          <w:p>
            <w:pPr>
              <w:spacing w:line="240" w:lineRule="auto"/>
              <w:rPr>
                <w:rFonts w:hint="eastAsia" w:asciiTheme="minorEastAsia" w:hAnsiTheme="minorEastAsia" w:eastAsiaTheme="minorEastAsia" w:cstheme="minorEastAsia"/>
                <w:b w:val="0"/>
                <w:bCs/>
                <w:kern w:val="2"/>
                <w:sz w:val="24"/>
                <w:szCs w:val="22"/>
                <w:lang w:val="en-US" w:eastAsia="zh-CN" w:bidi="ar-SA"/>
              </w:rPr>
            </w:pPr>
            <w:r>
              <w:rPr>
                <w:rFonts w:hint="eastAsia" w:asciiTheme="minorEastAsia" w:hAnsiTheme="minorEastAsia" w:eastAsiaTheme="minorEastAsia" w:cstheme="minorEastAsia"/>
                <w:b w:val="0"/>
                <w:bCs/>
                <w:sz w:val="24"/>
                <w:lang w:val="en-US" w:eastAsia="zh-CN"/>
              </w:rPr>
              <w:t>原厂授权函</w:t>
            </w:r>
            <w:r>
              <w:rPr>
                <w:rFonts w:hint="eastAsia" w:ascii="宋体" w:hAnsi="宋体"/>
                <w:b w:val="0"/>
                <w:bCs/>
                <w:color w:val="auto"/>
                <w:sz w:val="24"/>
                <w:szCs w:val="24"/>
                <w:lang w:val="en-US" w:eastAsia="zh-CN"/>
              </w:rPr>
              <w:t>【</w:t>
            </w:r>
            <w:r>
              <w:rPr>
                <w:rFonts w:hint="eastAsia" w:asciiTheme="minorEastAsia" w:hAnsiTheme="minorEastAsia" w:eastAsiaTheme="minorEastAsia" w:cstheme="minorEastAsia"/>
                <w:b w:val="0"/>
                <w:bCs/>
                <w:sz w:val="24"/>
                <w:lang w:val="en-US" w:eastAsia="zh-CN"/>
              </w:rPr>
              <w:t>客观分</w:t>
            </w:r>
            <w:r>
              <w:rPr>
                <w:rFonts w:hint="eastAsia" w:ascii="宋体" w:hAnsi="宋体"/>
                <w:b w:val="0"/>
                <w:bCs/>
                <w:color w:val="auto"/>
                <w:sz w:val="24"/>
                <w:szCs w:val="24"/>
                <w:lang w:val="en-US" w:eastAsia="zh-CN"/>
              </w:rPr>
              <w:t>】</w:t>
            </w:r>
          </w:p>
        </w:tc>
        <w:tc>
          <w:tcPr>
            <w:tcW w:w="435" w:type="pct"/>
            <w:vAlign w:val="center"/>
          </w:tcPr>
          <w:p>
            <w:pPr>
              <w:spacing w:line="240" w:lineRule="auto"/>
              <w:jc w:val="center"/>
              <w:rPr>
                <w:rFonts w:hint="eastAsia" w:asciiTheme="minorEastAsia" w:hAnsiTheme="minorEastAsia" w:eastAsiaTheme="minorEastAsia" w:cstheme="minorEastAsia"/>
                <w:b w:val="0"/>
                <w:bCs/>
                <w:kern w:val="2"/>
                <w:sz w:val="24"/>
                <w:szCs w:val="22"/>
                <w:lang w:val="en-US" w:eastAsia="zh-CN" w:bidi="ar-SA"/>
              </w:rPr>
            </w:pPr>
            <w:r>
              <w:rPr>
                <w:rFonts w:hint="eastAsia" w:asciiTheme="minorEastAsia" w:hAnsiTheme="minorEastAsia" w:eastAsiaTheme="minorEastAsia" w:cstheme="minorEastAsia"/>
                <w:b w:val="0"/>
                <w:bCs/>
                <w:color w:val="auto"/>
                <w:sz w:val="24"/>
                <w:lang w:val="en-US" w:eastAsia="zh-CN"/>
              </w:rPr>
              <w:t>10</w:t>
            </w:r>
          </w:p>
        </w:tc>
        <w:tc>
          <w:tcPr>
            <w:tcW w:w="3251" w:type="pct"/>
            <w:vAlign w:val="center"/>
          </w:tcPr>
          <w:p>
            <w:pPr>
              <w:spacing w:line="240" w:lineRule="auto"/>
              <w:rPr>
                <w:rFonts w:hint="eastAsia" w:asciiTheme="minorEastAsia" w:hAnsiTheme="minorEastAsia" w:eastAsiaTheme="minorEastAsia" w:cstheme="minorEastAsia"/>
                <w:b w:val="0"/>
                <w:bCs/>
                <w:color w:val="auto"/>
                <w:sz w:val="24"/>
                <w:szCs w:val="21"/>
                <w:lang w:val="en-US" w:eastAsia="zh-CN"/>
              </w:rPr>
            </w:pPr>
            <w:r>
              <w:rPr>
                <w:rFonts w:hint="eastAsia" w:asciiTheme="minorEastAsia" w:hAnsiTheme="minorEastAsia" w:eastAsiaTheme="minorEastAsia" w:cstheme="minorEastAsia"/>
                <w:b w:val="0"/>
                <w:bCs/>
                <w:sz w:val="24"/>
                <w:lang w:val="en-US" w:eastAsia="zh-CN"/>
              </w:rPr>
              <w:t>投标人为设备厂家或提供厂家有效授权书的，得10分，否则不得分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13" w:type="pct"/>
            <w:gridSpan w:val="2"/>
            <w:vAlign w:val="center"/>
          </w:tcPr>
          <w:p>
            <w:pPr>
              <w:spacing w:line="240" w:lineRule="auto"/>
              <w:jc w:val="center"/>
              <w:rPr>
                <w:rFonts w:hint="eastAsia" w:asciiTheme="minorEastAsia" w:hAnsiTheme="minorEastAsia" w:eastAsiaTheme="minorEastAsia" w:cstheme="minorEastAsia"/>
                <w:b w:val="0"/>
                <w:bCs/>
                <w:sz w:val="24"/>
                <w:lang w:val="en-US" w:eastAsia="zh-CN"/>
              </w:rPr>
            </w:pPr>
            <w:r>
              <w:rPr>
                <w:rFonts w:hint="eastAsia" w:asciiTheme="minorEastAsia" w:hAnsiTheme="minorEastAsia" w:eastAsiaTheme="minorEastAsia" w:cstheme="minorEastAsia"/>
                <w:b w:val="0"/>
                <w:bCs/>
                <w:color w:val="auto"/>
                <w:sz w:val="24"/>
                <w:lang w:val="en-US" w:eastAsia="zh-CN"/>
              </w:rPr>
              <w:t>技术商务小计</w:t>
            </w:r>
          </w:p>
        </w:tc>
        <w:tc>
          <w:tcPr>
            <w:tcW w:w="435" w:type="pct"/>
            <w:vAlign w:val="center"/>
          </w:tcPr>
          <w:p>
            <w:pPr>
              <w:spacing w:line="240" w:lineRule="auto"/>
              <w:jc w:val="center"/>
              <w:rPr>
                <w:rFonts w:hint="default" w:asciiTheme="minorEastAsia" w:hAnsiTheme="minorEastAsia" w:eastAsiaTheme="minorEastAsia" w:cstheme="minorEastAsia"/>
                <w:b w:val="0"/>
                <w:bCs/>
                <w:color w:val="auto"/>
                <w:sz w:val="24"/>
                <w:lang w:val="en-US" w:eastAsia="zh-CN"/>
              </w:rPr>
            </w:pPr>
            <w:r>
              <w:rPr>
                <w:rFonts w:hint="eastAsia" w:asciiTheme="minorEastAsia" w:hAnsiTheme="minorEastAsia" w:eastAsiaTheme="minorEastAsia" w:cstheme="minorEastAsia"/>
                <w:b w:val="0"/>
                <w:bCs/>
                <w:color w:val="auto"/>
                <w:sz w:val="24"/>
                <w:lang w:val="en-US" w:eastAsia="zh-CN"/>
              </w:rPr>
              <w:t>70</w:t>
            </w:r>
          </w:p>
        </w:tc>
        <w:tc>
          <w:tcPr>
            <w:tcW w:w="3251" w:type="pct"/>
            <w:vAlign w:val="center"/>
          </w:tcPr>
          <w:p>
            <w:pPr>
              <w:spacing w:line="240" w:lineRule="auto"/>
              <w:rPr>
                <w:rFonts w:hint="eastAsia" w:asciiTheme="minorEastAsia" w:hAnsiTheme="minorEastAsia" w:eastAsiaTheme="minorEastAsia" w:cstheme="minorEastAsia"/>
                <w:b w:val="0"/>
                <w:bCs/>
                <w:sz w:val="24"/>
                <w:lang w:val="en-US" w:eastAsia="zh-CN"/>
              </w:rPr>
            </w:pPr>
          </w:p>
        </w:tc>
      </w:tr>
    </w:tbl>
    <w:p>
      <w:pPr>
        <w:spacing w:line="240" w:lineRule="auto"/>
        <w:rPr>
          <w:rFonts w:hint="eastAsia" w:asciiTheme="minorEastAsia" w:hAnsiTheme="minorEastAsia" w:eastAsiaTheme="minorEastAsia" w:cstheme="minorEastAsia"/>
          <w:color w:val="auto"/>
          <w:sz w:val="24"/>
          <w:szCs w:val="21"/>
          <w:lang w:val="en-US" w:eastAsia="zh-CN"/>
        </w:rPr>
      </w:pPr>
    </w:p>
    <w:p>
      <w:pPr>
        <w:keepNext w:val="0"/>
        <w:keepLines w:val="0"/>
        <w:pageBreakBefore w:val="0"/>
        <w:kinsoku/>
        <w:overflowPunct/>
        <w:topLinePunct w:val="0"/>
        <w:autoSpaceDE/>
        <w:autoSpaceDN/>
        <w:bidi w:val="0"/>
        <w:adjustRightInd w:val="0"/>
        <w:snapToGrid w:val="0"/>
        <w:spacing w:beforeAutospacing="0" w:afterAutospacing="0" w:line="360" w:lineRule="auto"/>
        <w:ind w:right="0" w:rightChars="0"/>
        <w:textAlignment w:val="auto"/>
        <w:rPr>
          <w:rFonts w:hint="eastAsia" w:asciiTheme="minorEastAsia" w:hAnsiTheme="minorEastAsia" w:eastAsiaTheme="minorEastAsia" w:cstheme="minorEastAsia"/>
          <w:b/>
          <w:bCs/>
          <w:snapToGrid w:val="0"/>
          <w:kern w:val="0"/>
          <w:sz w:val="24"/>
        </w:rPr>
      </w:pPr>
      <w:r>
        <w:rPr>
          <w:rFonts w:hint="eastAsia" w:asciiTheme="minorEastAsia" w:hAnsiTheme="minorEastAsia" w:eastAsiaTheme="minorEastAsia" w:cstheme="minorEastAsia"/>
          <w:b/>
          <w:snapToGrid w:val="0"/>
          <w:kern w:val="0"/>
          <w:sz w:val="24"/>
        </w:rPr>
        <w:t>2、</w:t>
      </w:r>
      <w:r>
        <w:rPr>
          <w:rFonts w:hint="eastAsia" w:asciiTheme="minorEastAsia" w:hAnsiTheme="minorEastAsia" w:eastAsiaTheme="minorEastAsia" w:cstheme="minorEastAsia"/>
          <w:b/>
          <w:bCs/>
          <w:snapToGrid w:val="0"/>
          <w:kern w:val="0"/>
          <w:sz w:val="24"/>
          <w:lang w:eastAsia="zh-CN"/>
        </w:rPr>
        <w:t>价格分</w:t>
      </w:r>
    </w:p>
    <w:p>
      <w:pPr>
        <w:keepNext w:val="0"/>
        <w:keepLines w:val="0"/>
        <w:pageBreakBefore w:val="0"/>
        <w:kinsoku/>
        <w:overflowPunct/>
        <w:topLinePunct w:val="0"/>
        <w:autoSpaceDE/>
        <w:autoSpaceDN/>
        <w:bidi w:val="0"/>
        <w:spacing w:beforeAutospacing="0" w:afterAutospacing="0" w:line="360" w:lineRule="auto"/>
        <w:ind w:right="0" w:rightChars="0"/>
        <w:textAlignment w:val="auto"/>
        <w:rPr>
          <w:rFonts w:hint="eastAsia" w:asciiTheme="minorEastAsia" w:hAnsiTheme="minorEastAsia" w:eastAsiaTheme="minorEastAsia" w:cstheme="minorEastAsia"/>
          <w:b/>
          <w:bCs/>
          <w:snapToGrid w:val="0"/>
          <w:kern w:val="0"/>
          <w:sz w:val="24"/>
        </w:rPr>
      </w:pPr>
      <w:r>
        <w:rPr>
          <w:rFonts w:hint="eastAsia" w:asciiTheme="minorEastAsia" w:hAnsiTheme="minorEastAsia" w:eastAsiaTheme="minorEastAsia" w:cstheme="minorEastAsia"/>
          <w:b/>
          <w:snapToGrid w:val="0"/>
          <w:kern w:val="0"/>
          <w:sz w:val="24"/>
        </w:rPr>
        <w:t>1）</w:t>
      </w:r>
      <w:r>
        <w:rPr>
          <w:rFonts w:hint="eastAsia" w:asciiTheme="minorEastAsia" w:hAnsiTheme="minorEastAsia" w:eastAsiaTheme="minorEastAsia" w:cstheme="minorEastAsia"/>
          <w:b/>
          <w:bCs/>
          <w:snapToGrid w:val="0"/>
          <w:kern w:val="0"/>
          <w:sz w:val="24"/>
        </w:rPr>
        <w:t>价格调整</w:t>
      </w:r>
    </w:p>
    <w:p>
      <w:pPr>
        <w:keepNext w:val="0"/>
        <w:keepLines w:val="0"/>
        <w:pageBreakBefore w:val="0"/>
        <w:kinsoku/>
        <w:overflowPunct/>
        <w:topLinePunct w:val="0"/>
        <w:autoSpaceDE/>
        <w:autoSpaceDN/>
        <w:bidi w:val="0"/>
        <w:spacing w:beforeAutospacing="0" w:afterAutospacing="0" w:line="360" w:lineRule="auto"/>
        <w:ind w:right="0" w:rightChars="0" w:firstLine="480"/>
        <w:textAlignment w:val="auto"/>
        <w:rPr>
          <w:rFonts w:hint="eastAsia" w:asciiTheme="minorEastAsia" w:hAnsiTheme="minorEastAsia" w:eastAsiaTheme="minorEastAsia" w:cstheme="minorEastAsia"/>
          <w:b w:val="0"/>
          <w:bCs w:val="0"/>
          <w:snapToGrid w:val="0"/>
          <w:color w:val="auto"/>
          <w:kern w:val="0"/>
          <w:sz w:val="24"/>
          <w:u w:val="none"/>
        </w:rPr>
      </w:pPr>
      <w:r>
        <w:rPr>
          <w:rFonts w:hint="eastAsia" w:asciiTheme="minorEastAsia" w:hAnsiTheme="minorEastAsia" w:eastAsiaTheme="minorEastAsia" w:cstheme="minorEastAsia"/>
          <w:snapToGrid w:val="0"/>
          <w:kern w:val="0"/>
          <w:sz w:val="24"/>
        </w:rPr>
        <w:t>评标</w:t>
      </w:r>
      <w:r>
        <w:rPr>
          <w:rFonts w:hint="eastAsia" w:asciiTheme="minorEastAsia" w:hAnsiTheme="minorEastAsia" w:eastAsiaTheme="minorEastAsia" w:cstheme="minorEastAsia"/>
          <w:bCs/>
          <w:snapToGrid w:val="0"/>
          <w:kern w:val="0"/>
          <w:sz w:val="24"/>
        </w:rPr>
        <w:t>委员会对</w:t>
      </w:r>
      <w:r>
        <w:rPr>
          <w:rFonts w:hint="eastAsia" w:asciiTheme="minorEastAsia" w:hAnsiTheme="minorEastAsia" w:eastAsiaTheme="minorEastAsia" w:cstheme="minorEastAsia"/>
          <w:bCs/>
          <w:snapToGrid w:val="0"/>
          <w:color w:val="auto"/>
          <w:kern w:val="0"/>
          <w:sz w:val="24"/>
        </w:rPr>
        <w:t>各投标人的</w:t>
      </w:r>
      <w:r>
        <w:rPr>
          <w:rFonts w:hint="eastAsia" w:asciiTheme="minorEastAsia" w:hAnsiTheme="minorEastAsia" w:eastAsiaTheme="minorEastAsia" w:cstheme="minorEastAsia"/>
          <w:b w:val="0"/>
          <w:bCs w:val="0"/>
          <w:snapToGrid w:val="0"/>
          <w:color w:val="auto"/>
          <w:kern w:val="0"/>
          <w:sz w:val="24"/>
        </w:rPr>
        <w:t>投</w:t>
      </w:r>
      <w:r>
        <w:rPr>
          <w:rFonts w:hint="eastAsia" w:asciiTheme="minorEastAsia" w:hAnsiTheme="minorEastAsia" w:eastAsiaTheme="minorEastAsia" w:cstheme="minorEastAsia"/>
          <w:b w:val="0"/>
          <w:bCs w:val="0"/>
          <w:snapToGrid w:val="0"/>
          <w:color w:val="auto"/>
          <w:kern w:val="0"/>
          <w:sz w:val="24"/>
          <w:u w:val="none"/>
        </w:rPr>
        <w:t>标报价</w:t>
      </w:r>
      <w:r>
        <w:rPr>
          <w:rFonts w:hint="eastAsia" w:asciiTheme="minorEastAsia" w:hAnsiTheme="minorEastAsia" w:eastAsiaTheme="minorEastAsia" w:cstheme="minorEastAsia"/>
          <w:bCs/>
          <w:snapToGrid w:val="0"/>
          <w:color w:val="auto"/>
          <w:kern w:val="0"/>
          <w:sz w:val="24"/>
          <w:u w:val="none"/>
        </w:rPr>
        <w:t>（报价有修正的，为经投标人确认后的修正价），</w:t>
      </w:r>
      <w:r>
        <w:rPr>
          <w:rFonts w:hint="eastAsia" w:asciiTheme="minorEastAsia" w:hAnsiTheme="minorEastAsia" w:eastAsiaTheme="minorEastAsia" w:cstheme="minorEastAsia"/>
          <w:snapToGrid w:val="0"/>
          <w:color w:val="auto"/>
          <w:kern w:val="0"/>
          <w:sz w:val="24"/>
          <w:u w:val="none"/>
        </w:rPr>
        <w:t>按以下落实政府采购政策需进行价格扣除的方法进行必要的价格调整：</w:t>
      </w:r>
    </w:p>
    <w:p>
      <w:pPr>
        <w:keepNext w:val="0"/>
        <w:keepLines w:val="0"/>
        <w:pageBreakBefore w:val="0"/>
        <w:kinsoku/>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b w:val="0"/>
          <w:bCs w:val="0"/>
          <w:color w:val="auto"/>
          <w:sz w:val="24"/>
          <w:szCs w:val="24"/>
          <w:u w:val="none"/>
        </w:rPr>
      </w:pPr>
      <w:r>
        <w:rPr>
          <w:rFonts w:hint="eastAsia" w:asciiTheme="minorEastAsia" w:hAnsiTheme="minorEastAsia" w:eastAsiaTheme="minorEastAsia" w:cstheme="minorEastAsia"/>
          <w:b w:val="0"/>
          <w:bCs w:val="0"/>
          <w:snapToGrid w:val="0"/>
          <w:color w:val="auto"/>
          <w:kern w:val="0"/>
          <w:sz w:val="24"/>
          <w:szCs w:val="21"/>
          <w:u w:val="none"/>
        </w:rPr>
        <w:t>根据《财政部、工业和信息化部关于印发〈政府采购促进中小企业发展管理办法〉的通知》（财库〔2020〕46号）精神，</w:t>
      </w:r>
      <w:r>
        <w:rPr>
          <w:rFonts w:hint="eastAsia" w:asciiTheme="minorEastAsia" w:hAnsiTheme="minorEastAsia" w:eastAsiaTheme="minorEastAsia" w:cstheme="minorEastAsia"/>
          <w:b w:val="0"/>
          <w:bCs w:val="0"/>
          <w:color w:val="auto"/>
          <w:sz w:val="24"/>
          <w:szCs w:val="24"/>
          <w:u w:val="none"/>
        </w:rPr>
        <w:t>对于非专门面向中小企业的项目，当拟供产品（或服务）是由小型和微型企业提供（需提供</w:t>
      </w:r>
      <w:r>
        <w:rPr>
          <w:rFonts w:hint="eastAsia" w:asciiTheme="minorEastAsia" w:hAnsiTheme="minorEastAsia" w:eastAsiaTheme="minorEastAsia" w:cstheme="minorEastAsia"/>
          <w:b w:val="0"/>
          <w:bCs w:val="0"/>
          <w:color w:val="auto"/>
          <w:sz w:val="24"/>
          <w:szCs w:val="24"/>
          <w:u w:val="none"/>
          <w:lang w:val="en-US" w:eastAsia="zh-CN"/>
        </w:rPr>
        <w:t>中小企业声明函</w:t>
      </w:r>
      <w:r>
        <w:rPr>
          <w:rFonts w:hint="eastAsia" w:asciiTheme="minorEastAsia" w:hAnsiTheme="minorEastAsia" w:eastAsiaTheme="minorEastAsia" w:cstheme="minorEastAsia"/>
          <w:b w:val="0"/>
          <w:bCs w:val="0"/>
          <w:color w:val="auto"/>
          <w:sz w:val="24"/>
          <w:szCs w:val="24"/>
          <w:u w:val="none"/>
        </w:rPr>
        <w:t>）时，将给予</w:t>
      </w:r>
      <w:r>
        <w:rPr>
          <w:rFonts w:hint="eastAsia" w:asciiTheme="minorEastAsia" w:hAnsiTheme="minorEastAsia" w:eastAsiaTheme="minorEastAsia" w:cstheme="minorEastAsia"/>
          <w:b w:val="0"/>
          <w:bCs w:val="0"/>
          <w:color w:val="auto"/>
          <w:sz w:val="24"/>
          <w:szCs w:val="24"/>
          <w:u w:val="none"/>
          <w:lang w:val="en-US" w:eastAsia="zh-CN"/>
        </w:rPr>
        <w:t>10</w:t>
      </w:r>
      <w:r>
        <w:rPr>
          <w:rFonts w:hint="eastAsia" w:asciiTheme="minorEastAsia" w:hAnsiTheme="minorEastAsia" w:eastAsiaTheme="minorEastAsia" w:cstheme="minorEastAsia"/>
          <w:b w:val="0"/>
          <w:bCs w:val="0"/>
          <w:color w:val="auto"/>
          <w:sz w:val="24"/>
          <w:szCs w:val="24"/>
          <w:u w:val="none"/>
        </w:rPr>
        <w:t>%的价格扣除</w:t>
      </w:r>
      <w:r>
        <w:rPr>
          <w:rFonts w:hint="eastAsia" w:asciiTheme="minorEastAsia" w:hAnsiTheme="minorEastAsia" w:eastAsiaTheme="minorEastAsia" w:cstheme="minorEastAsia"/>
          <w:b w:val="0"/>
          <w:bCs w:val="0"/>
          <w:color w:val="auto"/>
          <w:sz w:val="24"/>
          <w:szCs w:val="24"/>
          <w:u w:val="none"/>
          <w:lang w:eastAsia="zh-CN"/>
        </w:rPr>
        <w:t>；</w:t>
      </w:r>
      <w:r>
        <w:rPr>
          <w:rFonts w:hint="eastAsia" w:asciiTheme="minorEastAsia" w:hAnsiTheme="minorEastAsia" w:eastAsiaTheme="minorEastAsia" w:cstheme="minorEastAsia"/>
          <w:b w:val="0"/>
          <w:bCs w:val="0"/>
          <w:color w:val="auto"/>
          <w:sz w:val="24"/>
          <w:szCs w:val="24"/>
          <w:u w:val="none"/>
        </w:rPr>
        <w:t>享受上述评标优惠的前提条件是小型和微型企业不得将自己承担的工作分包或转包给大型、中型企业或其他组织；</w:t>
      </w:r>
    </w:p>
    <w:p>
      <w:pPr>
        <w:keepNext w:val="0"/>
        <w:keepLines w:val="0"/>
        <w:pageBreakBefore w:val="0"/>
        <w:kinsoku/>
        <w:overflowPunct/>
        <w:topLinePunct w:val="0"/>
        <w:autoSpaceDE/>
        <w:autoSpaceDN/>
        <w:bidi w:val="0"/>
        <w:spacing w:beforeAutospacing="0" w:afterAutospacing="0" w:line="360" w:lineRule="auto"/>
        <w:ind w:right="0" w:rightChars="0" w:firstLine="482" w:firstLineChars="200"/>
        <w:textAlignment w:val="auto"/>
        <w:rPr>
          <w:rFonts w:hint="eastAsia" w:asciiTheme="minorEastAsia" w:hAnsiTheme="minorEastAsia" w:eastAsiaTheme="minorEastAsia" w:cstheme="minorEastAsia"/>
          <w:b/>
          <w:bCs/>
          <w:color w:val="auto"/>
          <w:sz w:val="24"/>
          <w:szCs w:val="24"/>
          <w:u w:val="none"/>
        </w:rPr>
      </w:pPr>
      <w:r>
        <w:rPr>
          <w:rFonts w:hint="eastAsia" w:asciiTheme="minorEastAsia" w:hAnsiTheme="minorEastAsia" w:eastAsiaTheme="minorEastAsia" w:cstheme="minorEastAsia"/>
          <w:b/>
          <w:bCs/>
          <w:color w:val="auto"/>
          <w:sz w:val="24"/>
          <w:szCs w:val="24"/>
          <w:u w:val="none"/>
        </w:rPr>
        <w:t>中小企业应当在</w:t>
      </w:r>
      <w:r>
        <w:rPr>
          <w:rFonts w:hint="eastAsia" w:asciiTheme="minorEastAsia" w:hAnsiTheme="minorEastAsia" w:eastAsiaTheme="minorEastAsia" w:cstheme="minorEastAsia"/>
          <w:b/>
          <w:bCs/>
          <w:color w:val="auto"/>
          <w:sz w:val="24"/>
          <w:szCs w:val="24"/>
          <w:u w:val="none"/>
          <w:lang w:val="en-US" w:eastAsia="zh-CN"/>
        </w:rPr>
        <w:t>投标</w:t>
      </w:r>
      <w:r>
        <w:rPr>
          <w:rFonts w:hint="eastAsia" w:asciiTheme="minorEastAsia" w:hAnsiTheme="minorEastAsia" w:eastAsiaTheme="minorEastAsia" w:cstheme="minorEastAsia"/>
          <w:b/>
          <w:bCs/>
          <w:color w:val="auto"/>
          <w:sz w:val="24"/>
          <w:szCs w:val="24"/>
          <w:u w:val="none"/>
        </w:rPr>
        <w:t>文件中提供《中小企业声明函》，否则不得享受相关中小企业扶持政策。</w:t>
      </w:r>
    </w:p>
    <w:p>
      <w:pPr>
        <w:keepNext w:val="0"/>
        <w:keepLines w:val="0"/>
        <w:pageBreakBefore w:val="0"/>
        <w:kinsoku/>
        <w:overflowPunct/>
        <w:topLinePunct w:val="0"/>
        <w:autoSpaceDE/>
        <w:autoSpaceDN/>
        <w:bidi w:val="0"/>
        <w:spacing w:beforeAutospacing="0" w:afterAutospacing="0" w:line="360" w:lineRule="auto"/>
        <w:ind w:right="0" w:rightChars="0" w:firstLine="480"/>
        <w:textAlignment w:val="auto"/>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snapToGrid w:val="0"/>
          <w:color w:val="auto"/>
          <w:kern w:val="0"/>
          <w:sz w:val="24"/>
          <w:u w:val="none"/>
        </w:rPr>
        <w:t>根据《财政部、民政部、中国残疾人联合会关于促进残疾人就业政府采购政策的通知》（财库〔2017〕141号）和《财政部 司法部关于政府采购支持监狱企业发展有关问题的通知》（财库〔2014〕68），投标人为</w:t>
      </w:r>
      <w:r>
        <w:rPr>
          <w:rFonts w:hint="eastAsia" w:asciiTheme="minorEastAsia" w:hAnsiTheme="minorEastAsia" w:eastAsiaTheme="minorEastAsia" w:cstheme="minorEastAsia"/>
          <w:b/>
          <w:color w:val="auto"/>
          <w:sz w:val="24"/>
          <w:szCs w:val="24"/>
          <w:u w:val="none"/>
        </w:rPr>
        <w:t>残疾人福利性单位</w:t>
      </w:r>
      <w:r>
        <w:rPr>
          <w:rFonts w:hint="eastAsia" w:asciiTheme="minorEastAsia" w:hAnsiTheme="minorEastAsia" w:eastAsiaTheme="minorEastAsia" w:cstheme="minorEastAsia"/>
          <w:color w:val="auto"/>
          <w:sz w:val="24"/>
          <w:szCs w:val="24"/>
          <w:u w:val="none"/>
        </w:rPr>
        <w:t>、</w:t>
      </w:r>
      <w:r>
        <w:rPr>
          <w:rFonts w:hint="eastAsia" w:asciiTheme="minorEastAsia" w:hAnsiTheme="minorEastAsia" w:eastAsiaTheme="minorEastAsia" w:cstheme="minorEastAsia"/>
          <w:b/>
          <w:bCs/>
          <w:color w:val="auto"/>
          <w:sz w:val="24"/>
          <w:szCs w:val="24"/>
          <w:u w:val="none"/>
        </w:rPr>
        <w:t>监狱或戒毒企业，且提供了相应证明的</w:t>
      </w:r>
      <w:r>
        <w:rPr>
          <w:rFonts w:hint="eastAsia" w:asciiTheme="minorEastAsia" w:hAnsiTheme="minorEastAsia" w:eastAsiaTheme="minorEastAsia" w:cstheme="minorEastAsia"/>
          <w:color w:val="auto"/>
          <w:sz w:val="24"/>
          <w:szCs w:val="24"/>
          <w:u w:val="none"/>
        </w:rPr>
        <w:t>，</w:t>
      </w:r>
      <w:r>
        <w:rPr>
          <w:rFonts w:hint="eastAsia" w:asciiTheme="minorEastAsia" w:hAnsiTheme="minorEastAsia" w:eastAsiaTheme="minorEastAsia" w:cstheme="minorEastAsia"/>
          <w:b/>
          <w:bCs/>
          <w:color w:val="auto"/>
          <w:sz w:val="24"/>
          <w:szCs w:val="24"/>
          <w:u w:val="none"/>
        </w:rPr>
        <w:t>视同为小型和微型企业，执</w:t>
      </w:r>
      <w:r>
        <w:rPr>
          <w:rFonts w:hint="eastAsia" w:asciiTheme="minorEastAsia" w:hAnsiTheme="minorEastAsia" w:eastAsiaTheme="minorEastAsia" w:cstheme="minorEastAsia"/>
          <w:b/>
          <w:bCs/>
          <w:color w:val="auto"/>
          <w:sz w:val="24"/>
          <w:szCs w:val="24"/>
        </w:rPr>
        <w:t>行上述支持小型和微型企业的相同政策。</w:t>
      </w:r>
    </w:p>
    <w:p>
      <w:pPr>
        <w:keepNext w:val="0"/>
        <w:keepLines w:val="0"/>
        <w:pageBreakBefore w:val="0"/>
        <w:kinsoku/>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napToGrid w:val="0"/>
          <w:color w:val="auto"/>
          <w:kern w:val="0"/>
          <w:sz w:val="24"/>
          <w:szCs w:val="21"/>
        </w:rPr>
      </w:pPr>
    </w:p>
    <w:p>
      <w:pPr>
        <w:keepNext w:val="0"/>
        <w:keepLines w:val="0"/>
        <w:pageBreakBefore w:val="0"/>
        <w:kinsoku/>
        <w:overflowPunct/>
        <w:topLinePunct w:val="0"/>
        <w:autoSpaceDE/>
        <w:autoSpaceDN/>
        <w:bidi w:val="0"/>
        <w:spacing w:beforeAutospacing="0" w:afterAutospacing="0" w:line="360" w:lineRule="auto"/>
        <w:ind w:right="0" w:rightChars="0"/>
        <w:textAlignment w:val="auto"/>
        <w:rPr>
          <w:rFonts w:hint="eastAsia" w:asciiTheme="minorEastAsia" w:hAnsiTheme="minorEastAsia" w:eastAsiaTheme="minorEastAsia" w:cstheme="minorEastAsia"/>
          <w:b/>
          <w:snapToGrid w:val="0"/>
          <w:color w:val="auto"/>
          <w:kern w:val="0"/>
          <w:sz w:val="24"/>
          <w:szCs w:val="21"/>
        </w:rPr>
      </w:pPr>
      <w:r>
        <w:rPr>
          <w:rFonts w:hint="eastAsia" w:asciiTheme="minorEastAsia" w:hAnsiTheme="minorEastAsia" w:eastAsiaTheme="minorEastAsia" w:cstheme="minorEastAsia"/>
          <w:b/>
          <w:snapToGrid w:val="0"/>
          <w:color w:val="auto"/>
          <w:kern w:val="0"/>
          <w:sz w:val="24"/>
          <w:szCs w:val="21"/>
        </w:rPr>
        <w:t>2）评标基准价：</w:t>
      </w:r>
    </w:p>
    <w:p>
      <w:pPr>
        <w:keepNext w:val="0"/>
        <w:keepLines w:val="0"/>
        <w:pageBreakBefore w:val="0"/>
        <w:kinsoku/>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napToGrid w:val="0"/>
          <w:color w:val="auto"/>
          <w:kern w:val="0"/>
          <w:sz w:val="24"/>
          <w:szCs w:val="21"/>
        </w:rPr>
      </w:pPr>
      <w:r>
        <w:rPr>
          <w:rFonts w:hint="eastAsia" w:asciiTheme="minorEastAsia" w:hAnsiTheme="minorEastAsia" w:eastAsiaTheme="minorEastAsia" w:cstheme="minorEastAsia"/>
          <w:snapToGrid w:val="0"/>
          <w:color w:val="auto"/>
          <w:kern w:val="0"/>
          <w:sz w:val="24"/>
          <w:szCs w:val="21"/>
        </w:rPr>
        <w:t>按</w:t>
      </w:r>
      <w:r>
        <w:rPr>
          <w:rFonts w:hint="eastAsia" w:asciiTheme="minorEastAsia" w:hAnsiTheme="minorEastAsia" w:eastAsiaTheme="minorEastAsia" w:cstheme="minorEastAsia"/>
          <w:b/>
          <w:snapToGrid w:val="0"/>
          <w:color w:val="auto"/>
          <w:kern w:val="0"/>
          <w:sz w:val="24"/>
          <w:szCs w:val="21"/>
        </w:rPr>
        <w:t>价格调整后的最低价</w:t>
      </w:r>
      <w:r>
        <w:rPr>
          <w:rFonts w:hint="eastAsia" w:asciiTheme="minorEastAsia" w:hAnsiTheme="minorEastAsia" w:eastAsiaTheme="minorEastAsia" w:cstheme="minorEastAsia"/>
          <w:snapToGrid w:val="0"/>
          <w:color w:val="auto"/>
          <w:kern w:val="0"/>
          <w:sz w:val="24"/>
          <w:szCs w:val="21"/>
        </w:rPr>
        <w:t>为评标基准价，其价格分为30分。其他投标人的价格分统一按照下列公式计算：价格得分=(评标基准价／评标价)×30，小数点后保留2位，第三位四舍五入法。</w:t>
      </w:r>
    </w:p>
    <w:p>
      <w:pPr>
        <w:keepNext w:val="0"/>
        <w:keepLines w:val="0"/>
        <w:pageBreakBefore w:val="0"/>
        <w:kinsoku/>
        <w:overflowPunct/>
        <w:topLinePunct w:val="0"/>
        <w:autoSpaceDE/>
        <w:autoSpaceDN/>
        <w:bidi w:val="0"/>
        <w:spacing w:beforeAutospacing="0" w:afterAutospacing="0" w:line="360" w:lineRule="auto"/>
        <w:ind w:right="0" w:rightChars="0" w:firstLine="482" w:firstLineChars="200"/>
        <w:textAlignment w:val="auto"/>
        <w:rPr>
          <w:rFonts w:hint="eastAsia" w:asciiTheme="minorEastAsia" w:hAnsiTheme="minorEastAsia" w:eastAsiaTheme="minorEastAsia" w:cstheme="minorEastAsia"/>
          <w:b/>
          <w:snapToGrid w:val="0"/>
          <w:color w:val="auto"/>
          <w:kern w:val="0"/>
          <w:sz w:val="24"/>
        </w:rPr>
      </w:pPr>
    </w:p>
    <w:p>
      <w:pPr>
        <w:keepNext w:val="0"/>
        <w:keepLines w:val="0"/>
        <w:pageBreakBefore w:val="0"/>
        <w:kinsoku/>
        <w:overflowPunct/>
        <w:topLinePunct w:val="0"/>
        <w:autoSpaceDE/>
        <w:autoSpaceDN/>
        <w:bidi w:val="0"/>
        <w:spacing w:beforeAutospacing="0" w:afterAutospacing="0" w:line="360" w:lineRule="auto"/>
        <w:ind w:right="0" w:rightChars="0"/>
        <w:textAlignment w:val="auto"/>
        <w:rPr>
          <w:rFonts w:hint="eastAsia" w:asciiTheme="minorEastAsia" w:hAnsiTheme="minorEastAsia" w:eastAsiaTheme="minorEastAsia" w:cstheme="minorEastAsia"/>
          <w:b/>
          <w:snapToGrid w:val="0"/>
          <w:color w:val="auto"/>
          <w:kern w:val="0"/>
          <w:sz w:val="24"/>
        </w:rPr>
      </w:pPr>
      <w:r>
        <w:rPr>
          <w:rFonts w:hint="eastAsia" w:asciiTheme="minorEastAsia" w:hAnsiTheme="minorEastAsia" w:eastAsiaTheme="minorEastAsia" w:cstheme="minorEastAsia"/>
          <w:b/>
          <w:snapToGrid w:val="0"/>
          <w:color w:val="auto"/>
          <w:kern w:val="0"/>
          <w:sz w:val="24"/>
        </w:rPr>
        <w:t>3、排序</w:t>
      </w:r>
    </w:p>
    <w:p>
      <w:pPr>
        <w:keepNext w:val="0"/>
        <w:keepLines w:val="0"/>
        <w:pageBreakBefore w:val="0"/>
        <w:kinsoku/>
        <w:overflowPunct/>
        <w:topLinePunct w:val="0"/>
        <w:autoSpaceDE/>
        <w:autoSpaceDN/>
        <w:bidi w:val="0"/>
        <w:spacing w:beforeAutospacing="0" w:afterAutospacing="0" w:line="360" w:lineRule="auto"/>
        <w:ind w:right="0" w:rightChars="0" w:firstLine="566" w:firstLineChars="236"/>
        <w:textAlignment w:val="auto"/>
        <w:rPr>
          <w:rFonts w:hint="eastAsia" w:asciiTheme="minorEastAsia" w:hAnsiTheme="minorEastAsia" w:eastAsiaTheme="minorEastAsia" w:cstheme="minorEastAsia"/>
          <w:snapToGrid w:val="0"/>
          <w:color w:val="auto"/>
          <w:kern w:val="0"/>
          <w:sz w:val="24"/>
        </w:rPr>
      </w:pPr>
      <w:r>
        <w:rPr>
          <w:rFonts w:hint="eastAsia" w:asciiTheme="minorEastAsia" w:hAnsiTheme="minorEastAsia" w:eastAsiaTheme="minorEastAsia" w:cstheme="minorEastAsia"/>
          <w:snapToGrid w:val="0"/>
          <w:color w:val="auto"/>
          <w:kern w:val="0"/>
          <w:sz w:val="24"/>
        </w:rPr>
        <w:t>评标委员会按综合得分（</w:t>
      </w:r>
      <w:r>
        <w:rPr>
          <w:rFonts w:hint="eastAsia" w:asciiTheme="minorEastAsia" w:hAnsiTheme="minorEastAsia" w:eastAsiaTheme="minorEastAsia" w:cstheme="minorEastAsia"/>
          <w:snapToGrid w:val="0"/>
          <w:kern w:val="0"/>
          <w:sz w:val="24"/>
        </w:rPr>
        <w:t>技术商务分</w:t>
      </w:r>
      <w:r>
        <w:rPr>
          <w:rFonts w:hint="eastAsia" w:asciiTheme="minorEastAsia" w:hAnsiTheme="minorEastAsia" w:eastAsiaTheme="minorEastAsia" w:cstheme="minorEastAsia"/>
          <w:snapToGrid w:val="0"/>
          <w:kern w:val="0"/>
          <w:sz w:val="24"/>
          <w:lang w:val="en-US" w:eastAsia="zh-CN"/>
        </w:rPr>
        <w:t xml:space="preserve"> </w:t>
      </w:r>
      <w:r>
        <w:rPr>
          <w:rFonts w:hint="eastAsia" w:asciiTheme="minorEastAsia" w:hAnsiTheme="minorEastAsia" w:eastAsiaTheme="minorEastAsia" w:cstheme="minorEastAsia"/>
          <w:snapToGrid w:val="0"/>
          <w:color w:val="auto"/>
          <w:kern w:val="0"/>
          <w:sz w:val="24"/>
        </w:rPr>
        <w:t>+</w:t>
      </w:r>
      <w:r>
        <w:rPr>
          <w:rFonts w:hint="eastAsia" w:asciiTheme="minorEastAsia" w:hAnsiTheme="minorEastAsia" w:eastAsiaTheme="minorEastAsia" w:cstheme="minorEastAsia"/>
          <w:snapToGrid w:val="0"/>
          <w:color w:val="auto"/>
          <w:kern w:val="0"/>
          <w:sz w:val="24"/>
          <w:lang w:val="en-US" w:eastAsia="zh-CN"/>
        </w:rPr>
        <w:t xml:space="preserve"> 价格分</w:t>
      </w:r>
      <w:r>
        <w:rPr>
          <w:rFonts w:hint="eastAsia" w:asciiTheme="minorEastAsia" w:hAnsiTheme="minorEastAsia" w:eastAsiaTheme="minorEastAsia" w:cstheme="minorEastAsia"/>
          <w:snapToGrid w:val="0"/>
          <w:color w:val="auto"/>
          <w:kern w:val="0"/>
          <w:sz w:val="24"/>
        </w:rPr>
        <w:t>）</w:t>
      </w:r>
      <w:r>
        <w:rPr>
          <w:rFonts w:hint="eastAsia" w:asciiTheme="minorEastAsia" w:hAnsiTheme="minorEastAsia" w:eastAsiaTheme="minorEastAsia" w:cstheme="minorEastAsia"/>
          <w:color w:val="auto"/>
          <w:sz w:val="24"/>
          <w:szCs w:val="24"/>
        </w:rPr>
        <w:t>由高到低顺序排列。</w:t>
      </w:r>
      <w:r>
        <w:rPr>
          <w:rFonts w:hint="eastAsia" w:asciiTheme="minorEastAsia" w:hAnsiTheme="minorEastAsia" w:eastAsiaTheme="minorEastAsia" w:cstheme="minorEastAsia"/>
          <w:color w:val="auto"/>
          <w:sz w:val="24"/>
          <w:szCs w:val="24"/>
          <w:lang w:eastAsia="zh-CN"/>
        </w:rPr>
        <w:t>综合</w:t>
      </w:r>
      <w:r>
        <w:rPr>
          <w:rFonts w:hint="eastAsia" w:asciiTheme="minorEastAsia" w:hAnsiTheme="minorEastAsia" w:eastAsiaTheme="minorEastAsia" w:cstheme="minorEastAsia"/>
          <w:color w:val="auto"/>
          <w:sz w:val="24"/>
          <w:szCs w:val="24"/>
        </w:rPr>
        <w:t>得分相同的，按投标报价由低到高顺序排列。</w:t>
      </w:r>
      <w:r>
        <w:rPr>
          <w:rFonts w:hint="eastAsia" w:asciiTheme="minorEastAsia" w:hAnsiTheme="minorEastAsia" w:eastAsiaTheme="minorEastAsia" w:cstheme="minorEastAsia"/>
          <w:color w:val="auto"/>
          <w:sz w:val="24"/>
          <w:szCs w:val="24"/>
          <w:lang w:eastAsia="zh-CN"/>
        </w:rPr>
        <w:t>综合</w:t>
      </w:r>
      <w:r>
        <w:rPr>
          <w:rFonts w:hint="eastAsia" w:asciiTheme="minorEastAsia" w:hAnsiTheme="minorEastAsia" w:eastAsiaTheme="minorEastAsia" w:cstheme="minorEastAsia"/>
          <w:color w:val="auto"/>
          <w:sz w:val="24"/>
          <w:szCs w:val="24"/>
        </w:rPr>
        <w:t>得分且投标报价也相同的</w:t>
      </w:r>
      <w:r>
        <w:rPr>
          <w:rFonts w:hint="eastAsia" w:asciiTheme="minorEastAsia" w:hAnsiTheme="minorEastAsia" w:eastAsiaTheme="minorEastAsia" w:cstheme="minorEastAsia"/>
          <w:snapToGrid w:val="0"/>
          <w:color w:val="auto"/>
          <w:kern w:val="0"/>
          <w:sz w:val="24"/>
        </w:rPr>
        <w:t>，则由评委采用记名投票表决，得票多者排名靠前。</w:t>
      </w:r>
    </w:p>
    <w:p>
      <w:pPr>
        <w:keepNext w:val="0"/>
        <w:keepLines w:val="0"/>
        <w:pageBreakBefore w:val="0"/>
        <w:kinsoku/>
        <w:overflowPunct/>
        <w:topLinePunct w:val="0"/>
        <w:autoSpaceDE/>
        <w:autoSpaceDN/>
        <w:bidi w:val="0"/>
        <w:spacing w:beforeAutospacing="0" w:afterAutospacing="0" w:line="360" w:lineRule="auto"/>
        <w:ind w:right="0" w:rightChars="0"/>
        <w:textAlignment w:val="auto"/>
        <w:rPr>
          <w:rFonts w:hint="eastAsia" w:asciiTheme="minorEastAsia" w:hAnsiTheme="minorEastAsia" w:eastAsiaTheme="minorEastAsia" w:cstheme="minorEastAsia"/>
          <w:b/>
          <w:bCs/>
          <w:snapToGrid w:val="0"/>
          <w:color w:val="auto"/>
          <w:kern w:val="0"/>
          <w:sz w:val="24"/>
        </w:rPr>
      </w:pPr>
      <w:r>
        <w:rPr>
          <w:rFonts w:hint="eastAsia" w:asciiTheme="minorEastAsia" w:hAnsiTheme="minorEastAsia" w:eastAsiaTheme="minorEastAsia" w:cstheme="minorEastAsia"/>
          <w:b/>
          <w:snapToGrid w:val="0"/>
          <w:kern w:val="0"/>
          <w:sz w:val="24"/>
        </w:rPr>
        <w:t>4、</w:t>
      </w:r>
      <w:r>
        <w:rPr>
          <w:rFonts w:hint="eastAsia" w:asciiTheme="minorEastAsia" w:hAnsiTheme="minorEastAsia" w:eastAsiaTheme="minorEastAsia" w:cstheme="minorEastAsia"/>
          <w:b/>
          <w:bCs/>
          <w:snapToGrid w:val="0"/>
          <w:kern w:val="0"/>
          <w:sz w:val="24"/>
        </w:rPr>
        <w:t>评标结果</w:t>
      </w:r>
    </w:p>
    <w:p>
      <w:pPr>
        <w:keepNext w:val="0"/>
        <w:keepLines w:val="0"/>
        <w:pageBreakBefore w:val="0"/>
        <w:kinsoku/>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bCs/>
          <w:snapToGrid w:val="0"/>
          <w:color w:val="auto"/>
          <w:kern w:val="0"/>
          <w:sz w:val="24"/>
        </w:rPr>
      </w:pPr>
      <w:r>
        <w:rPr>
          <w:rFonts w:hint="eastAsia" w:asciiTheme="minorEastAsia" w:hAnsiTheme="minorEastAsia" w:eastAsiaTheme="minorEastAsia" w:cstheme="minorEastAsia"/>
          <w:bCs/>
          <w:snapToGrid w:val="0"/>
          <w:color w:val="auto"/>
          <w:kern w:val="0"/>
          <w:sz w:val="24"/>
        </w:rPr>
        <w:t>评标委员会确定</w:t>
      </w:r>
      <w:r>
        <w:rPr>
          <w:rFonts w:hint="eastAsia" w:asciiTheme="minorEastAsia" w:hAnsiTheme="minorEastAsia" w:eastAsiaTheme="minorEastAsia" w:cstheme="minorEastAsia"/>
          <w:b w:val="0"/>
          <w:bCs w:val="0"/>
          <w:snapToGrid w:val="0"/>
          <w:color w:val="auto"/>
          <w:kern w:val="0"/>
          <w:sz w:val="24"/>
        </w:rPr>
        <w:t>排序第一</w:t>
      </w:r>
      <w:r>
        <w:rPr>
          <w:rFonts w:hint="eastAsia" w:asciiTheme="minorEastAsia" w:hAnsiTheme="minorEastAsia" w:eastAsiaTheme="minorEastAsia" w:cstheme="minorEastAsia"/>
          <w:bCs/>
          <w:snapToGrid w:val="0"/>
          <w:color w:val="auto"/>
          <w:kern w:val="0"/>
          <w:sz w:val="24"/>
        </w:rPr>
        <w:t>的投标人为本招标项目的中标人。</w:t>
      </w:r>
    </w:p>
    <w:p>
      <w:pPr>
        <w:pStyle w:val="2"/>
        <w:rPr>
          <w:rFonts w:hint="eastAsia" w:asciiTheme="minorEastAsia" w:hAnsiTheme="minorEastAsia" w:eastAsiaTheme="minorEastAsia" w:cstheme="minorEastAsia"/>
          <w:bCs/>
          <w:snapToGrid w:val="0"/>
          <w:color w:val="auto"/>
          <w:kern w:val="0"/>
          <w:sz w:val="24"/>
        </w:rPr>
      </w:pPr>
    </w:p>
    <w:p>
      <w:pPr>
        <w:pStyle w:val="2"/>
        <w:rPr>
          <w:rFonts w:hint="eastAsia" w:asciiTheme="minorEastAsia" w:hAnsiTheme="minorEastAsia" w:eastAsiaTheme="minorEastAsia" w:cstheme="minorEastAsia"/>
          <w:bCs/>
          <w:snapToGrid w:val="0"/>
          <w:color w:val="auto"/>
          <w:kern w:val="0"/>
          <w:sz w:val="24"/>
        </w:rPr>
      </w:pPr>
    </w:p>
    <w:p>
      <w:pPr>
        <w:pStyle w:val="2"/>
        <w:rPr>
          <w:rFonts w:hint="eastAsia" w:asciiTheme="minorEastAsia" w:hAnsiTheme="minorEastAsia" w:eastAsiaTheme="minorEastAsia" w:cstheme="minorEastAsia"/>
          <w:bCs/>
          <w:snapToGrid w:val="0"/>
          <w:color w:val="auto"/>
          <w:kern w:val="0"/>
          <w:sz w:val="24"/>
        </w:rPr>
      </w:pPr>
    </w:p>
    <w:p>
      <w:pPr>
        <w:pStyle w:val="3"/>
        <w:keepNext w:val="0"/>
        <w:keepLines w:val="0"/>
        <w:pageBreakBefore w:val="0"/>
        <w:kinsoku/>
        <w:overflowPunct/>
        <w:bidi w:val="0"/>
        <w:spacing w:before="0" w:beforeLines="0" w:beforeAutospacing="0" w:after="0" w:afterLines="0" w:afterAutospacing="0" w:line="360" w:lineRule="auto"/>
        <w:jc w:val="center"/>
        <w:rPr>
          <w:rFonts w:hint="eastAsia" w:asciiTheme="minorEastAsia" w:hAnsiTheme="minorEastAsia" w:eastAsiaTheme="minorEastAsia" w:cstheme="minorEastAsia"/>
          <w:b/>
          <w:bCs/>
          <w:sz w:val="32"/>
          <w:szCs w:val="72"/>
        </w:rPr>
        <w:sectPr>
          <w:footerReference r:id="rId5" w:type="default"/>
          <w:pgSz w:w="11850" w:h="16783"/>
          <w:pgMar w:top="1440" w:right="1803" w:bottom="1440" w:left="1803" w:header="720" w:footer="720" w:gutter="0"/>
          <w:pgBorders>
            <w:top w:val="none" w:sz="0" w:space="0"/>
            <w:left w:val="none" w:sz="0" w:space="0"/>
            <w:bottom w:val="none" w:sz="0" w:space="0"/>
            <w:right w:val="none" w:sz="0" w:space="0"/>
          </w:pgBorders>
          <w:cols w:space="720" w:num="1"/>
          <w:rtlGutter w:val="0"/>
          <w:docGrid w:linePitch="286" w:charSpace="0"/>
        </w:sectPr>
      </w:pPr>
      <w:bookmarkStart w:id="244" w:name="_Toc392227827"/>
      <w:bookmarkStart w:id="245" w:name="_Toc457747980"/>
    </w:p>
    <w:p>
      <w:pPr>
        <w:pStyle w:val="3"/>
        <w:keepNext w:val="0"/>
        <w:keepLines w:val="0"/>
        <w:pageBreakBefore w:val="0"/>
        <w:kinsoku/>
        <w:overflowPunct/>
        <w:bidi w:val="0"/>
        <w:spacing w:before="0" w:beforeLines="0" w:beforeAutospacing="0" w:after="0" w:afterLines="0" w:afterAutospacing="0" w:line="360" w:lineRule="auto"/>
        <w:jc w:val="center"/>
        <w:rPr>
          <w:rFonts w:hint="eastAsia" w:asciiTheme="minorEastAsia" w:hAnsiTheme="minorEastAsia" w:eastAsiaTheme="minorEastAsia" w:cstheme="minorEastAsia"/>
        </w:rPr>
      </w:pPr>
      <w:bookmarkStart w:id="246" w:name="_Toc8272"/>
      <w:r>
        <w:rPr>
          <w:rFonts w:hint="eastAsia" w:asciiTheme="minorEastAsia" w:hAnsiTheme="minorEastAsia" w:eastAsiaTheme="minorEastAsia" w:cstheme="minorEastAsia"/>
          <w:b/>
          <w:bCs/>
          <w:sz w:val="32"/>
          <w:szCs w:val="72"/>
        </w:rPr>
        <w:t xml:space="preserve">第四章 </w:t>
      </w:r>
      <w:r>
        <w:rPr>
          <w:rFonts w:hint="eastAsia" w:asciiTheme="minorEastAsia" w:hAnsiTheme="minorEastAsia" w:eastAsiaTheme="minorEastAsia" w:cstheme="minorEastAsia"/>
          <w:sz w:val="32"/>
          <w:szCs w:val="32"/>
        </w:rPr>
        <w:t>合同</w:t>
      </w:r>
      <w:r>
        <w:rPr>
          <w:rFonts w:hint="eastAsia" w:asciiTheme="minorEastAsia" w:hAnsiTheme="minorEastAsia" w:eastAsiaTheme="minorEastAsia" w:cstheme="minorEastAsia"/>
          <w:b/>
          <w:bCs/>
          <w:sz w:val="32"/>
          <w:szCs w:val="72"/>
        </w:rPr>
        <w:t>格式</w:t>
      </w:r>
      <w:bookmarkEnd w:id="244"/>
      <w:bookmarkEnd w:id="245"/>
      <w:bookmarkEnd w:id="246"/>
    </w:p>
    <w:p>
      <w:pPr>
        <w:spacing w:line="360" w:lineRule="auto"/>
        <w:jc w:val="center"/>
        <w:outlineLvl w:val="1"/>
        <w:rPr>
          <w:rFonts w:hint="eastAsia" w:asciiTheme="minorEastAsia" w:hAnsiTheme="minorEastAsia" w:eastAsiaTheme="minorEastAsia" w:cstheme="minorEastAsia"/>
          <w:sz w:val="24"/>
        </w:rPr>
      </w:pPr>
      <w:bookmarkStart w:id="247" w:name="_Toc247085853"/>
      <w:bookmarkStart w:id="248" w:name="_Toc179632787"/>
      <w:bookmarkStart w:id="249" w:name="_Toc246996338"/>
      <w:bookmarkStart w:id="250" w:name="_Toc246997081"/>
      <w:bookmarkStart w:id="251" w:name="_Toc247527798"/>
      <w:bookmarkStart w:id="252" w:name="_Toc144974829"/>
      <w:bookmarkStart w:id="253" w:name="_Toc184635122"/>
      <w:bookmarkStart w:id="254" w:name="_Toc247514197"/>
      <w:bookmarkStart w:id="255" w:name="_Toc152042549"/>
      <w:bookmarkStart w:id="256" w:name="_Toc300835199"/>
      <w:bookmarkStart w:id="257" w:name="_Toc152045610"/>
      <w:bookmarkStart w:id="258" w:name="_Toc152042388"/>
      <w:bookmarkStart w:id="259" w:name="_Toc144974578"/>
    </w:p>
    <w:p>
      <w:pPr>
        <w:rPr>
          <w:b/>
          <w:bCs/>
          <w:sz w:val="21"/>
          <w:szCs w:val="21"/>
        </w:rPr>
      </w:pPr>
      <w:r>
        <w:rPr>
          <w:rFonts w:hint="eastAsia"/>
          <w:b/>
          <w:bCs/>
          <w:sz w:val="21"/>
          <w:szCs w:val="21"/>
        </w:rPr>
        <w:t>甲方（买方）：</w:t>
      </w:r>
      <w:r>
        <w:rPr>
          <w:rFonts w:hint="eastAsia"/>
          <w:sz w:val="21"/>
          <w:szCs w:val="21"/>
        </w:rPr>
        <w:t>复旦大学附属华山医院</w:t>
      </w:r>
    </w:p>
    <w:p>
      <w:pPr>
        <w:rPr>
          <w:b/>
          <w:bCs/>
          <w:sz w:val="21"/>
          <w:szCs w:val="21"/>
        </w:rPr>
      </w:pPr>
      <w:r>
        <w:rPr>
          <w:rFonts w:hint="eastAsia"/>
          <w:b/>
          <w:bCs/>
          <w:sz w:val="21"/>
          <w:szCs w:val="21"/>
        </w:rPr>
        <w:t>乙方（卖方）：</w:t>
      </w:r>
    </w:p>
    <w:p>
      <w:pPr>
        <w:spacing w:line="288" w:lineRule="auto"/>
        <w:rPr>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sz w:val="21"/>
          <w:szCs w:val="21"/>
        </w:rPr>
      </w:pPr>
      <w:r>
        <w:rPr>
          <w:rFonts w:hint="eastAsia"/>
          <w:sz w:val="21"/>
          <w:szCs w:val="21"/>
        </w:rPr>
        <w:t xml:space="preserve">为保证甲方 </w:t>
      </w:r>
      <w:r>
        <w:rPr>
          <w:sz w:val="21"/>
          <w:szCs w:val="21"/>
        </w:rPr>
        <w:t xml:space="preserve"> </w:t>
      </w:r>
      <w:r>
        <w:rPr>
          <w:sz w:val="21"/>
          <w:szCs w:val="21"/>
          <w:u w:val="single"/>
        </w:rPr>
        <w:t xml:space="preserve"> </w:t>
      </w:r>
      <w:r>
        <w:rPr>
          <w:rFonts w:hint="eastAsia"/>
          <w:sz w:val="21"/>
          <w:szCs w:val="21"/>
          <w:u w:val="single"/>
        </w:rPr>
        <w:t xml:space="preserve">     </w:t>
      </w:r>
      <w:r>
        <w:rPr>
          <w:sz w:val="21"/>
          <w:szCs w:val="21"/>
          <w:u w:val="single"/>
        </w:rPr>
        <w:t xml:space="preserve"> </w:t>
      </w:r>
      <w:r>
        <w:rPr>
          <w:rFonts w:hint="eastAsia"/>
          <w:sz w:val="21"/>
          <w:szCs w:val="21"/>
        </w:rPr>
        <w:t>科</w:t>
      </w:r>
      <w:r>
        <w:rPr>
          <w:rFonts w:hint="eastAsia"/>
          <w:sz w:val="21"/>
          <w:szCs w:val="21"/>
          <w:u w:val="single"/>
        </w:rPr>
        <w:t xml:space="preserve">        </w:t>
      </w:r>
      <w:r>
        <w:rPr>
          <w:rFonts w:hint="eastAsia"/>
          <w:sz w:val="21"/>
          <w:szCs w:val="21"/>
        </w:rPr>
        <w:t>正常运行，经友 好协商，甲乙双方签定本协议，共同信守。</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sz w:val="21"/>
          <w:szCs w:val="21"/>
        </w:rPr>
      </w:pPr>
      <w:r>
        <w:rPr>
          <w:rFonts w:hint="eastAsia"/>
          <w:sz w:val="21"/>
          <w:szCs w:val="21"/>
        </w:rPr>
        <w:t>第一</w:t>
      </w:r>
      <w:r>
        <w:rPr>
          <w:rFonts w:hint="eastAsia"/>
          <w:sz w:val="21"/>
          <w:szCs w:val="21"/>
          <w:lang w:val="en-US" w:eastAsia="zh-CN"/>
        </w:rPr>
        <w:t xml:space="preserve">  </w:t>
      </w:r>
      <w:r>
        <w:rPr>
          <w:rFonts w:hint="eastAsia"/>
          <w:sz w:val="21"/>
          <w:szCs w:val="21"/>
        </w:rPr>
        <w:t>保修设备名称</w:t>
      </w:r>
      <w:r>
        <w:rPr>
          <w:rFonts w:hint="eastAsia"/>
          <w:sz w:val="21"/>
          <w:szCs w:val="21"/>
          <w:lang w:eastAsia="zh-CN"/>
        </w:rPr>
        <w:t>：</w:t>
      </w:r>
    </w:p>
    <w:tbl>
      <w:tblPr>
        <w:tblStyle w:val="29"/>
        <w:tblW w:w="90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6"/>
        <w:gridCol w:w="1512"/>
        <w:gridCol w:w="5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016" w:type="dxa"/>
            <w:noWrap w:val="0"/>
            <w:vAlign w:val="bottom"/>
          </w:tcPr>
          <w:p>
            <w:pPr>
              <w:spacing w:line="240" w:lineRule="exact"/>
              <w:ind w:left="-288"/>
              <w:jc w:val="center"/>
              <w:rPr>
                <w:rFonts w:hint="eastAsia" w:ascii="宋体" w:hAnsi="宋体" w:eastAsia="宋体" w:cs="宋体"/>
              </w:rPr>
            </w:pPr>
            <w:r>
              <w:rPr>
                <w:rFonts w:hint="eastAsia" w:ascii="宋体" w:hAnsi="宋体" w:eastAsia="宋体" w:cs="宋体"/>
              </w:rPr>
              <w:t>设备型号</w:t>
            </w:r>
          </w:p>
        </w:tc>
        <w:tc>
          <w:tcPr>
            <w:tcW w:w="1512" w:type="dxa"/>
            <w:noWrap w:val="0"/>
            <w:vAlign w:val="bottom"/>
          </w:tcPr>
          <w:p>
            <w:pPr>
              <w:spacing w:line="240" w:lineRule="exact"/>
              <w:ind w:left="-288"/>
              <w:jc w:val="center"/>
              <w:rPr>
                <w:rFonts w:hint="eastAsia" w:ascii="宋体" w:hAnsi="宋体" w:eastAsia="宋体" w:cs="宋体"/>
              </w:rPr>
            </w:pPr>
            <w:r>
              <w:rPr>
                <w:rFonts w:hint="eastAsia" w:ascii="宋体" w:hAnsi="宋体" w:eastAsia="宋体" w:cs="宋体"/>
              </w:rPr>
              <w:t>序列号</w:t>
            </w:r>
          </w:p>
        </w:tc>
        <w:tc>
          <w:tcPr>
            <w:tcW w:w="5474" w:type="dxa"/>
            <w:noWrap w:val="0"/>
            <w:vAlign w:val="bottom"/>
          </w:tcPr>
          <w:p>
            <w:pPr>
              <w:spacing w:line="240" w:lineRule="exact"/>
              <w:ind w:left="-288"/>
              <w:jc w:val="center"/>
              <w:rPr>
                <w:rFonts w:hint="eastAsia" w:ascii="宋体" w:hAnsi="宋体" w:eastAsia="宋体" w:cs="宋体"/>
              </w:rPr>
            </w:pPr>
            <w:r>
              <w:rPr>
                <w:rFonts w:hint="eastAsia" w:ascii="宋体" w:hAnsi="宋体" w:eastAsia="宋体" w:cs="宋体"/>
              </w:rPr>
              <w:t>服务类别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016" w:type="dxa"/>
            <w:noWrap w:val="0"/>
            <w:vAlign w:val="bottom"/>
          </w:tcPr>
          <w:p>
            <w:pPr>
              <w:spacing w:line="240" w:lineRule="exact"/>
              <w:ind w:left="-288"/>
              <w:jc w:val="center"/>
              <w:rPr>
                <w:rFonts w:hint="eastAsia" w:ascii="宋体" w:hAnsi="宋体" w:eastAsia="宋体" w:cs="宋体"/>
              </w:rPr>
            </w:pPr>
          </w:p>
        </w:tc>
        <w:tc>
          <w:tcPr>
            <w:tcW w:w="1512" w:type="dxa"/>
            <w:noWrap w:val="0"/>
            <w:vAlign w:val="bottom"/>
          </w:tcPr>
          <w:p>
            <w:pPr>
              <w:spacing w:line="240" w:lineRule="exact"/>
              <w:ind w:left="-288"/>
              <w:jc w:val="center"/>
              <w:rPr>
                <w:rFonts w:hint="eastAsia" w:ascii="宋体" w:hAnsi="宋体" w:eastAsia="宋体" w:cs="宋体"/>
              </w:rPr>
            </w:pPr>
          </w:p>
        </w:tc>
        <w:tc>
          <w:tcPr>
            <w:tcW w:w="5474" w:type="dxa"/>
            <w:noWrap w:val="0"/>
            <w:vAlign w:val="bottom"/>
          </w:tcPr>
          <w:p>
            <w:pPr>
              <w:spacing w:line="240" w:lineRule="exact"/>
              <w:ind w:left="-288"/>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016" w:type="dxa"/>
            <w:noWrap w:val="0"/>
            <w:vAlign w:val="bottom"/>
          </w:tcPr>
          <w:p>
            <w:pPr>
              <w:spacing w:line="240" w:lineRule="exact"/>
              <w:ind w:left="-288"/>
              <w:jc w:val="center"/>
              <w:rPr>
                <w:rFonts w:hint="eastAsia" w:ascii="宋体" w:hAnsi="宋体" w:eastAsia="宋体" w:cs="宋体"/>
              </w:rPr>
            </w:pPr>
          </w:p>
        </w:tc>
        <w:tc>
          <w:tcPr>
            <w:tcW w:w="1512" w:type="dxa"/>
            <w:noWrap w:val="0"/>
            <w:vAlign w:val="bottom"/>
          </w:tcPr>
          <w:p>
            <w:pPr>
              <w:spacing w:line="240" w:lineRule="exact"/>
              <w:ind w:left="-288"/>
              <w:jc w:val="center"/>
              <w:rPr>
                <w:rFonts w:hint="eastAsia" w:ascii="宋体" w:hAnsi="宋体" w:eastAsia="宋体" w:cs="宋体"/>
              </w:rPr>
            </w:pPr>
          </w:p>
        </w:tc>
        <w:tc>
          <w:tcPr>
            <w:tcW w:w="5474" w:type="dxa"/>
            <w:noWrap w:val="0"/>
            <w:vAlign w:val="bottom"/>
          </w:tcPr>
          <w:p>
            <w:pPr>
              <w:spacing w:line="240" w:lineRule="exact"/>
              <w:ind w:left="-288"/>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2016" w:type="dxa"/>
            <w:noWrap w:val="0"/>
            <w:vAlign w:val="bottom"/>
          </w:tcPr>
          <w:p>
            <w:pPr>
              <w:spacing w:line="240" w:lineRule="exact"/>
              <w:ind w:left="-288"/>
              <w:jc w:val="center"/>
              <w:rPr>
                <w:rFonts w:hint="eastAsia" w:ascii="宋体" w:hAnsi="宋体" w:eastAsia="宋体" w:cs="宋体"/>
              </w:rPr>
            </w:pPr>
          </w:p>
        </w:tc>
        <w:tc>
          <w:tcPr>
            <w:tcW w:w="1512" w:type="dxa"/>
            <w:noWrap w:val="0"/>
            <w:vAlign w:val="bottom"/>
          </w:tcPr>
          <w:p>
            <w:pPr>
              <w:spacing w:line="240" w:lineRule="exact"/>
              <w:ind w:left="-288"/>
              <w:jc w:val="center"/>
              <w:rPr>
                <w:rFonts w:hint="eastAsia" w:ascii="宋体" w:hAnsi="宋体" w:eastAsia="宋体" w:cs="宋体"/>
              </w:rPr>
            </w:pPr>
          </w:p>
        </w:tc>
        <w:tc>
          <w:tcPr>
            <w:tcW w:w="5474" w:type="dxa"/>
            <w:noWrap w:val="0"/>
            <w:vAlign w:val="bottom"/>
          </w:tcPr>
          <w:p>
            <w:pPr>
              <w:spacing w:line="240" w:lineRule="exact"/>
              <w:ind w:left="-288"/>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016" w:type="dxa"/>
            <w:noWrap w:val="0"/>
            <w:vAlign w:val="bottom"/>
          </w:tcPr>
          <w:p>
            <w:pPr>
              <w:spacing w:line="240" w:lineRule="exact"/>
              <w:ind w:left="-288"/>
              <w:jc w:val="center"/>
              <w:rPr>
                <w:rFonts w:hint="eastAsia" w:ascii="宋体" w:hAnsi="宋体" w:eastAsia="宋体" w:cs="宋体"/>
              </w:rPr>
            </w:pPr>
          </w:p>
        </w:tc>
        <w:tc>
          <w:tcPr>
            <w:tcW w:w="1512" w:type="dxa"/>
            <w:noWrap w:val="0"/>
            <w:vAlign w:val="bottom"/>
          </w:tcPr>
          <w:p>
            <w:pPr>
              <w:spacing w:line="240" w:lineRule="exact"/>
              <w:ind w:left="-288"/>
              <w:jc w:val="center"/>
              <w:rPr>
                <w:rFonts w:hint="eastAsia" w:ascii="宋体" w:hAnsi="宋体" w:eastAsia="宋体" w:cs="宋体"/>
              </w:rPr>
            </w:pPr>
          </w:p>
        </w:tc>
        <w:tc>
          <w:tcPr>
            <w:tcW w:w="5474" w:type="dxa"/>
            <w:noWrap w:val="0"/>
            <w:vAlign w:val="bottom"/>
          </w:tcPr>
          <w:p>
            <w:pPr>
              <w:spacing w:line="240" w:lineRule="exact"/>
              <w:ind w:left="-288"/>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016" w:type="dxa"/>
            <w:noWrap w:val="0"/>
            <w:vAlign w:val="bottom"/>
          </w:tcPr>
          <w:p>
            <w:pPr>
              <w:spacing w:line="240" w:lineRule="exact"/>
              <w:ind w:left="-288"/>
              <w:jc w:val="center"/>
              <w:rPr>
                <w:rFonts w:hint="eastAsia" w:ascii="宋体" w:hAnsi="宋体" w:eastAsia="宋体" w:cs="宋体"/>
              </w:rPr>
            </w:pPr>
          </w:p>
        </w:tc>
        <w:tc>
          <w:tcPr>
            <w:tcW w:w="1512" w:type="dxa"/>
            <w:noWrap w:val="0"/>
            <w:vAlign w:val="bottom"/>
          </w:tcPr>
          <w:p>
            <w:pPr>
              <w:spacing w:line="240" w:lineRule="exact"/>
              <w:ind w:left="-288"/>
              <w:jc w:val="center"/>
              <w:rPr>
                <w:rFonts w:hint="eastAsia" w:ascii="宋体" w:hAnsi="宋体" w:eastAsia="宋体" w:cs="宋体"/>
              </w:rPr>
            </w:pPr>
          </w:p>
        </w:tc>
        <w:tc>
          <w:tcPr>
            <w:tcW w:w="5474" w:type="dxa"/>
            <w:noWrap w:val="0"/>
            <w:vAlign w:val="bottom"/>
          </w:tcPr>
          <w:p>
            <w:pPr>
              <w:spacing w:line="240" w:lineRule="exact"/>
              <w:ind w:left="-288"/>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016" w:type="dxa"/>
            <w:noWrap w:val="0"/>
            <w:vAlign w:val="bottom"/>
          </w:tcPr>
          <w:p>
            <w:pPr>
              <w:spacing w:line="240" w:lineRule="exact"/>
              <w:ind w:left="-288"/>
              <w:jc w:val="center"/>
              <w:rPr>
                <w:rFonts w:hint="eastAsia" w:ascii="宋体" w:hAnsi="宋体" w:eastAsia="宋体" w:cs="宋体"/>
              </w:rPr>
            </w:pPr>
          </w:p>
        </w:tc>
        <w:tc>
          <w:tcPr>
            <w:tcW w:w="1512" w:type="dxa"/>
            <w:noWrap w:val="0"/>
            <w:vAlign w:val="bottom"/>
          </w:tcPr>
          <w:p>
            <w:pPr>
              <w:spacing w:line="240" w:lineRule="exact"/>
              <w:ind w:left="-288"/>
              <w:jc w:val="center"/>
              <w:rPr>
                <w:rFonts w:hint="eastAsia" w:ascii="宋体" w:hAnsi="宋体" w:eastAsia="宋体" w:cs="宋体"/>
              </w:rPr>
            </w:pPr>
          </w:p>
        </w:tc>
        <w:tc>
          <w:tcPr>
            <w:tcW w:w="5474" w:type="dxa"/>
            <w:noWrap w:val="0"/>
            <w:vAlign w:val="bottom"/>
          </w:tcPr>
          <w:p>
            <w:pPr>
              <w:spacing w:line="240" w:lineRule="exact"/>
              <w:ind w:left="-288"/>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9002" w:type="dxa"/>
            <w:gridSpan w:val="3"/>
            <w:noWrap w:val="0"/>
            <w:vAlign w:val="bottom"/>
          </w:tcPr>
          <w:p>
            <w:pPr>
              <w:spacing w:line="240" w:lineRule="exact"/>
              <w:rPr>
                <w:rFonts w:hint="eastAsia" w:ascii="宋体" w:hAnsi="宋体" w:eastAsia="宋体" w:cs="宋体"/>
              </w:rPr>
            </w:pPr>
            <w:r>
              <w:rPr>
                <w:rFonts w:hint="eastAsia" w:ascii="宋体" w:hAnsi="宋体" w:eastAsia="宋体" w:cs="宋体"/>
              </w:rPr>
              <w:t>注</w:t>
            </w:r>
            <w:r>
              <w:rPr>
                <w:rFonts w:hint="eastAsia" w:ascii="宋体" w:hAnsi="宋体" w:eastAsia="宋体" w:cs="宋体"/>
                <w:b/>
                <w:bCs/>
                <w:sz w:val="21"/>
                <w:szCs w:val="21"/>
              </w:rPr>
              <w:t>：</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sz w:val="21"/>
          <w:szCs w:val="21"/>
        </w:rPr>
      </w:pPr>
      <w:r>
        <w:rPr>
          <w:rFonts w:hint="eastAsia"/>
          <w:sz w:val="21"/>
          <w:szCs w:val="21"/>
        </w:rPr>
        <w:t>第二  保修期限</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sz w:val="21"/>
          <w:szCs w:val="21"/>
        </w:rPr>
      </w:pPr>
      <w:r>
        <w:rPr>
          <w:rFonts w:hint="eastAsia"/>
          <w:sz w:val="21"/>
          <w:szCs w:val="21"/>
        </w:rPr>
        <w:t>保修期限自</w:t>
      </w:r>
      <w:r>
        <w:rPr>
          <w:rFonts w:hint="eastAsia"/>
          <w:sz w:val="21"/>
          <w:szCs w:val="21"/>
          <w:u w:val="single"/>
        </w:rPr>
        <w:t xml:space="preserve">  </w:t>
      </w:r>
      <w:r>
        <w:rPr>
          <w:sz w:val="21"/>
          <w:szCs w:val="21"/>
          <w:u w:val="single"/>
        </w:rPr>
        <w:t xml:space="preserve"> </w:t>
      </w:r>
      <w:r>
        <w:rPr>
          <w:rFonts w:hint="eastAsia"/>
          <w:sz w:val="21"/>
          <w:szCs w:val="21"/>
          <w:u w:val="single"/>
        </w:rPr>
        <w:t xml:space="preserve"> </w:t>
      </w:r>
      <w:r>
        <w:rPr>
          <w:rFonts w:hint="eastAsia"/>
          <w:sz w:val="21"/>
          <w:szCs w:val="21"/>
        </w:rPr>
        <w:t xml:space="preserve"> 年 </w:t>
      </w:r>
      <w:r>
        <w:rPr>
          <w:rFonts w:hint="eastAsia"/>
          <w:sz w:val="21"/>
          <w:szCs w:val="21"/>
          <w:u w:val="single"/>
        </w:rPr>
        <w:t xml:space="preserve">  </w:t>
      </w:r>
      <w:r>
        <w:rPr>
          <w:sz w:val="21"/>
          <w:szCs w:val="21"/>
          <w:u w:val="single"/>
        </w:rPr>
        <w:t xml:space="preserve">  </w:t>
      </w:r>
      <w:r>
        <w:rPr>
          <w:rFonts w:hint="eastAsia"/>
          <w:sz w:val="21"/>
          <w:szCs w:val="21"/>
        </w:rPr>
        <w:t>月</w:t>
      </w:r>
      <w:r>
        <w:rPr>
          <w:rFonts w:hint="eastAsia"/>
          <w:sz w:val="21"/>
          <w:szCs w:val="21"/>
          <w:u w:val="single"/>
        </w:rPr>
        <w:t xml:space="preserve">  </w:t>
      </w:r>
      <w:r>
        <w:rPr>
          <w:sz w:val="21"/>
          <w:szCs w:val="21"/>
          <w:u w:val="single"/>
        </w:rPr>
        <w:t xml:space="preserve"> </w:t>
      </w:r>
      <w:r>
        <w:rPr>
          <w:rFonts w:hint="eastAsia"/>
          <w:sz w:val="21"/>
          <w:szCs w:val="21"/>
          <w:u w:val="single"/>
        </w:rPr>
        <w:t xml:space="preserve"> </w:t>
      </w:r>
      <w:r>
        <w:rPr>
          <w:rFonts w:hint="eastAsia"/>
          <w:sz w:val="21"/>
          <w:szCs w:val="21"/>
        </w:rPr>
        <w:t xml:space="preserve"> 日至 </w:t>
      </w:r>
      <w:r>
        <w:rPr>
          <w:sz w:val="21"/>
          <w:szCs w:val="21"/>
        </w:rPr>
        <w:t xml:space="preserve"> </w:t>
      </w:r>
      <w:r>
        <w:rPr>
          <w:rFonts w:hint="eastAsia"/>
          <w:sz w:val="21"/>
          <w:szCs w:val="21"/>
          <w:u w:val="single"/>
        </w:rPr>
        <w:t xml:space="preserve"> </w:t>
      </w:r>
      <w:r>
        <w:rPr>
          <w:sz w:val="21"/>
          <w:szCs w:val="21"/>
          <w:u w:val="single"/>
        </w:rPr>
        <w:t xml:space="preserve">   </w:t>
      </w:r>
      <w:r>
        <w:rPr>
          <w:rFonts w:hint="eastAsia"/>
          <w:sz w:val="21"/>
          <w:szCs w:val="21"/>
        </w:rPr>
        <w:t xml:space="preserve">年  </w:t>
      </w:r>
      <w:r>
        <w:rPr>
          <w:sz w:val="21"/>
          <w:szCs w:val="21"/>
          <w:u w:val="single"/>
        </w:rPr>
        <w:t xml:space="preserve"> </w:t>
      </w:r>
      <w:r>
        <w:rPr>
          <w:rFonts w:hint="eastAsia"/>
          <w:sz w:val="21"/>
          <w:szCs w:val="21"/>
          <w:u w:val="single"/>
        </w:rPr>
        <w:t xml:space="preserve"> </w:t>
      </w:r>
      <w:r>
        <w:rPr>
          <w:sz w:val="21"/>
          <w:szCs w:val="21"/>
          <w:u w:val="single"/>
        </w:rPr>
        <w:t xml:space="preserve"> </w:t>
      </w:r>
      <w:r>
        <w:rPr>
          <w:rFonts w:hint="eastAsia"/>
          <w:sz w:val="21"/>
          <w:szCs w:val="21"/>
          <w:u w:val="single"/>
        </w:rPr>
        <w:t xml:space="preserve"> </w:t>
      </w:r>
      <w:r>
        <w:rPr>
          <w:rFonts w:hint="eastAsia"/>
          <w:sz w:val="21"/>
          <w:szCs w:val="21"/>
        </w:rPr>
        <w:t xml:space="preserve">月 </w:t>
      </w:r>
      <w:r>
        <w:rPr>
          <w:rFonts w:hint="eastAsia"/>
          <w:sz w:val="21"/>
          <w:szCs w:val="21"/>
          <w:u w:val="single"/>
        </w:rPr>
        <w:t xml:space="preserve"> </w:t>
      </w:r>
      <w:r>
        <w:rPr>
          <w:sz w:val="21"/>
          <w:szCs w:val="21"/>
          <w:u w:val="single"/>
        </w:rPr>
        <w:t xml:space="preserve"> </w:t>
      </w:r>
      <w:r>
        <w:rPr>
          <w:rFonts w:hint="eastAsia"/>
          <w:sz w:val="21"/>
          <w:szCs w:val="21"/>
          <w:u w:val="single"/>
        </w:rPr>
        <w:t xml:space="preserve">  </w:t>
      </w:r>
      <w:r>
        <w:rPr>
          <w:rFonts w:hint="eastAsia"/>
          <w:sz w:val="21"/>
          <w:szCs w:val="21"/>
        </w:rPr>
        <w:t>日止。</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sz w:val="21"/>
          <w:szCs w:val="21"/>
        </w:rPr>
      </w:pPr>
      <w:r>
        <w:rPr>
          <w:rFonts w:hint="eastAsia"/>
          <w:sz w:val="21"/>
          <w:szCs w:val="21"/>
        </w:rPr>
        <w:t>维修时间：</w:t>
      </w:r>
      <w:r>
        <w:rPr>
          <w:rFonts w:hint="eastAsia"/>
          <w:sz w:val="21"/>
          <w:szCs w:val="21"/>
          <w:lang w:val="en-US" w:eastAsia="zh-CN"/>
        </w:rPr>
        <w:t>___</w:t>
      </w:r>
      <w:r>
        <w:rPr>
          <w:rFonts w:hint="eastAsia"/>
          <w:sz w:val="21"/>
          <w:szCs w:val="21"/>
        </w:rPr>
        <w:t>小时</w:t>
      </w:r>
      <w:r>
        <w:rPr>
          <w:rFonts w:hint="eastAsia"/>
          <w:sz w:val="21"/>
          <w:szCs w:val="21"/>
          <w:lang w:val="en-US" w:eastAsia="zh-CN"/>
        </w:rPr>
        <w:t>内</w:t>
      </w:r>
      <w:r>
        <w:rPr>
          <w:rFonts w:hint="eastAsia"/>
          <w:sz w:val="21"/>
          <w:szCs w:val="21"/>
        </w:rPr>
        <w:t>（国家法定节假日除外）</w:t>
      </w:r>
    </w:p>
    <w:p>
      <w:pPr>
        <w:spacing w:line="240" w:lineRule="auto"/>
        <w:rPr>
          <w:rFonts w:hint="eastAsia"/>
          <w:sz w:val="21"/>
          <w:szCs w:val="21"/>
        </w:rPr>
      </w:pPr>
    </w:p>
    <w:p>
      <w:pPr>
        <w:spacing w:line="240" w:lineRule="auto"/>
        <w:rPr>
          <w:sz w:val="21"/>
          <w:szCs w:val="21"/>
        </w:rPr>
      </w:pPr>
      <w:r>
        <w:rPr>
          <w:rFonts w:hint="eastAsia"/>
          <w:sz w:val="21"/>
          <w:szCs w:val="21"/>
        </w:rPr>
        <w:t xml:space="preserve">第三 </w:t>
      </w:r>
      <w:r>
        <w:rPr>
          <w:rFonts w:hint="eastAsia"/>
          <w:sz w:val="21"/>
          <w:szCs w:val="21"/>
          <w:lang w:val="en-US" w:eastAsia="zh-CN"/>
        </w:rPr>
        <w:t xml:space="preserve"> </w:t>
      </w:r>
      <w:r>
        <w:rPr>
          <w:rFonts w:hint="eastAsia"/>
          <w:sz w:val="21"/>
          <w:szCs w:val="21"/>
        </w:rPr>
        <w:t>保修类型：</w:t>
      </w:r>
      <w:r>
        <w:rPr>
          <w:sz w:val="21"/>
          <w:szCs w:val="21"/>
          <w:u w:val="single"/>
        </w:rPr>
        <w:t xml:space="preserve">   </w:t>
      </w:r>
      <w:r>
        <w:rPr>
          <w:rFonts w:hint="eastAsia"/>
          <w:sz w:val="21"/>
          <w:szCs w:val="21"/>
          <w:u w:val="single"/>
        </w:rPr>
        <w:t xml:space="preserve"> </w:t>
      </w:r>
      <w:r>
        <w:rPr>
          <w:sz w:val="21"/>
          <w:szCs w:val="21"/>
          <w:u w:val="single"/>
        </w:rPr>
        <w:t xml:space="preserve">   </w:t>
      </w:r>
      <w:r>
        <w:rPr>
          <w:rFonts w:hint="eastAsia"/>
          <w:sz w:val="21"/>
          <w:szCs w:val="21"/>
          <w:u w:val="single"/>
        </w:rPr>
        <w:t xml:space="preserve"> </w:t>
      </w:r>
      <w:r>
        <w:rPr>
          <w:rFonts w:hint="eastAsia"/>
          <w:sz w:val="21"/>
          <w:szCs w:val="21"/>
        </w:rPr>
        <w:t xml:space="preserve"> ，提供软件维护、日常维修业务，包括网络设备等。</w:t>
      </w:r>
    </w:p>
    <w:p>
      <w:pPr>
        <w:spacing w:line="240" w:lineRule="auto"/>
        <w:ind w:firstLine="630" w:firstLineChars="300"/>
        <w:rPr>
          <w:rFonts w:hint="eastAsia"/>
          <w:sz w:val="21"/>
          <w:szCs w:val="21"/>
        </w:rPr>
      </w:pPr>
      <w:r>
        <w:rPr>
          <w:sz w:val="21"/>
          <w:szCs w:val="21"/>
        </w:rPr>
        <w:t>1</w:t>
      </w:r>
      <w:r>
        <w:rPr>
          <w:rFonts w:hint="eastAsia"/>
          <w:sz w:val="21"/>
          <w:szCs w:val="21"/>
        </w:rPr>
        <w:t>、全保（保人工和零配件）</w:t>
      </w:r>
    </w:p>
    <w:p>
      <w:pPr>
        <w:spacing w:line="240" w:lineRule="auto"/>
        <w:ind w:firstLine="630" w:firstLineChars="300"/>
        <w:rPr>
          <w:sz w:val="21"/>
          <w:szCs w:val="21"/>
        </w:rPr>
      </w:pPr>
      <w:r>
        <w:rPr>
          <w:sz w:val="21"/>
          <w:szCs w:val="21"/>
        </w:rPr>
        <w:t>2</w:t>
      </w:r>
      <w:r>
        <w:rPr>
          <w:rFonts w:hint="eastAsia"/>
          <w:sz w:val="21"/>
          <w:szCs w:val="21"/>
        </w:rPr>
        <w:t>、半保（保人工 ）</w:t>
      </w:r>
    </w:p>
    <w:p>
      <w:pPr>
        <w:spacing w:line="240" w:lineRule="auto"/>
        <w:ind w:firstLine="630" w:firstLineChars="300"/>
        <w:rPr>
          <w:rFonts w:hint="eastAsia"/>
          <w:sz w:val="21"/>
          <w:szCs w:val="21"/>
          <w:lang w:eastAsia="zh-CN"/>
        </w:rPr>
      </w:pPr>
      <w:r>
        <w:rPr>
          <w:sz w:val="21"/>
          <w:szCs w:val="21"/>
        </w:rPr>
        <w:t>3</w:t>
      </w:r>
      <w:r>
        <w:rPr>
          <w:rFonts w:hint="eastAsia"/>
          <w:sz w:val="21"/>
          <w:szCs w:val="21"/>
        </w:rPr>
        <w:t>、半保（零配件</w:t>
      </w:r>
      <w:r>
        <w:rPr>
          <w:rFonts w:hint="eastAsia"/>
          <w:sz w:val="21"/>
          <w:szCs w:val="21"/>
          <w:lang w:eastAsia="zh-CN"/>
        </w:rPr>
        <w:t>）</w:t>
      </w:r>
    </w:p>
    <w:p>
      <w:pPr>
        <w:spacing w:line="240" w:lineRule="auto"/>
        <w:ind w:firstLine="630" w:firstLineChars="300"/>
        <w:rPr>
          <w:sz w:val="21"/>
          <w:szCs w:val="21"/>
        </w:rPr>
      </w:pPr>
      <w:r>
        <w:rPr>
          <w:sz w:val="21"/>
          <w:szCs w:val="21"/>
        </w:rPr>
        <w:t>4</w:t>
      </w:r>
      <w:r>
        <w:rPr>
          <w:rFonts w:hint="eastAsia"/>
          <w:sz w:val="21"/>
          <w:szCs w:val="21"/>
        </w:rPr>
        <w:t>、设备升级</w:t>
      </w:r>
    </w:p>
    <w:p>
      <w:pPr>
        <w:spacing w:line="240" w:lineRule="auto"/>
        <w:ind w:firstLine="630" w:firstLineChars="300"/>
        <w:rPr>
          <w:sz w:val="21"/>
          <w:szCs w:val="21"/>
        </w:rPr>
      </w:pPr>
      <w:r>
        <w:rPr>
          <w:sz w:val="21"/>
          <w:szCs w:val="21"/>
        </w:rPr>
        <w:t>5</w:t>
      </w:r>
      <w:r>
        <w:rPr>
          <w:rFonts w:hint="eastAsia"/>
          <w:sz w:val="21"/>
          <w:szCs w:val="21"/>
        </w:rPr>
        <w:t>、其他形式：</w:t>
      </w:r>
      <w:r>
        <w:rPr>
          <w:rFonts w:hint="eastAsia"/>
          <w:sz w:val="21"/>
          <w:szCs w:val="21"/>
          <w:u w:val="single"/>
        </w:rPr>
        <w:t xml:space="preserve">                  </w:t>
      </w:r>
      <w:r>
        <w:rPr>
          <w:sz w:val="21"/>
          <w:szCs w:val="21"/>
          <w:u w:val="single"/>
        </w:rPr>
        <w:t xml:space="preserve"> </w:t>
      </w:r>
      <w:r>
        <w:rPr>
          <w:rFonts w:hint="eastAsia"/>
          <w:sz w:val="21"/>
          <w:szCs w:val="21"/>
          <w:u w:val="single"/>
        </w:rPr>
        <w:t xml:space="preserve">          </w:t>
      </w:r>
    </w:p>
    <w:p>
      <w:pPr>
        <w:spacing w:line="240" w:lineRule="auto"/>
        <w:rPr>
          <w:rFonts w:hint="eastAsia"/>
          <w:sz w:val="21"/>
          <w:szCs w:val="21"/>
        </w:rPr>
      </w:pPr>
    </w:p>
    <w:p>
      <w:pPr>
        <w:spacing w:line="240" w:lineRule="auto"/>
        <w:rPr>
          <w:sz w:val="21"/>
          <w:szCs w:val="21"/>
        </w:rPr>
      </w:pPr>
      <w:r>
        <w:rPr>
          <w:rFonts w:hint="eastAsia"/>
          <w:sz w:val="21"/>
          <w:szCs w:val="21"/>
        </w:rPr>
        <w:t>第四</w:t>
      </w:r>
      <w:r>
        <w:rPr>
          <w:rFonts w:hint="eastAsia"/>
          <w:sz w:val="21"/>
          <w:szCs w:val="21"/>
          <w:lang w:val="en-US" w:eastAsia="zh-CN"/>
        </w:rPr>
        <w:t xml:space="preserve">  </w:t>
      </w:r>
      <w:r>
        <w:rPr>
          <w:rFonts w:hint="eastAsia"/>
          <w:sz w:val="21"/>
          <w:szCs w:val="21"/>
        </w:rPr>
        <w:t>保修费及支付方式</w:t>
      </w:r>
    </w:p>
    <w:p>
      <w:pPr>
        <w:spacing w:line="240" w:lineRule="auto"/>
        <w:ind w:firstLine="630" w:firstLineChars="300"/>
        <w:rPr>
          <w:sz w:val="21"/>
          <w:szCs w:val="21"/>
        </w:rPr>
      </w:pPr>
      <w:r>
        <w:rPr>
          <w:rFonts w:hint="eastAsia"/>
          <w:sz w:val="21"/>
          <w:szCs w:val="21"/>
        </w:rPr>
        <w:t>（1）保修款总额（人民币）：</w:t>
      </w:r>
      <w:r>
        <w:rPr>
          <w:rFonts w:hint="eastAsia"/>
          <w:sz w:val="21"/>
          <w:szCs w:val="21"/>
          <w:u w:val="single"/>
        </w:rPr>
        <w:t xml:space="preserve">     </w:t>
      </w:r>
      <w:r>
        <w:rPr>
          <w:sz w:val="21"/>
          <w:szCs w:val="21"/>
          <w:u w:val="single"/>
        </w:rPr>
        <w:t xml:space="preserve">            </w:t>
      </w:r>
      <w:r>
        <w:rPr>
          <w:rFonts w:hint="eastAsia"/>
          <w:sz w:val="21"/>
          <w:szCs w:val="21"/>
          <w:u w:val="single"/>
        </w:rPr>
        <w:t>元</w:t>
      </w:r>
    </w:p>
    <w:p>
      <w:pPr>
        <w:spacing w:line="240" w:lineRule="auto"/>
        <w:ind w:firstLine="2310" w:firstLineChars="1100"/>
        <w:rPr>
          <w:sz w:val="21"/>
          <w:szCs w:val="21"/>
        </w:rPr>
      </w:pPr>
      <w:r>
        <w:rPr>
          <w:sz w:val="21"/>
          <w:szCs w:val="21"/>
        </w:rPr>
        <w:t xml:space="preserve"> (</w:t>
      </w:r>
      <w:r>
        <w:rPr>
          <w:rFonts w:hint="eastAsia"/>
          <w:sz w:val="21"/>
          <w:szCs w:val="21"/>
        </w:rPr>
        <w:t>大写</w:t>
      </w:r>
      <w:r>
        <w:rPr>
          <w:sz w:val="21"/>
          <w:szCs w:val="21"/>
        </w:rPr>
        <w:t>)</w:t>
      </w:r>
      <w:r>
        <w:rPr>
          <w:rFonts w:hint="eastAsia"/>
          <w:sz w:val="21"/>
          <w:szCs w:val="21"/>
        </w:rPr>
        <w:t xml:space="preserve">  ： </w:t>
      </w:r>
      <w:r>
        <w:rPr>
          <w:rFonts w:hint="eastAsia"/>
          <w:sz w:val="21"/>
          <w:szCs w:val="21"/>
          <w:u w:val="single"/>
        </w:rPr>
        <w:t xml:space="preserve">          </w:t>
      </w:r>
      <w:r>
        <w:rPr>
          <w:sz w:val="21"/>
          <w:szCs w:val="21"/>
          <w:u w:val="single"/>
        </w:rPr>
        <w:t xml:space="preserve">    </w:t>
      </w:r>
      <w:r>
        <w:rPr>
          <w:rFonts w:hint="eastAsia"/>
          <w:sz w:val="21"/>
          <w:szCs w:val="21"/>
          <w:u w:val="single"/>
        </w:rPr>
        <w:t xml:space="preserve">    </w:t>
      </w:r>
    </w:p>
    <w:p>
      <w:pPr>
        <w:spacing w:line="240" w:lineRule="auto"/>
        <w:ind w:firstLine="630" w:firstLineChars="300"/>
        <w:rPr>
          <w:sz w:val="21"/>
          <w:szCs w:val="21"/>
        </w:rPr>
      </w:pPr>
      <w:r>
        <w:rPr>
          <w:rFonts w:hint="eastAsia"/>
          <w:sz w:val="21"/>
          <w:szCs w:val="21"/>
        </w:rPr>
        <w:t>（2）支付方式由双方协商签订：</w:t>
      </w:r>
      <w:r>
        <w:rPr>
          <w:rFonts w:hint="eastAsia"/>
          <w:sz w:val="21"/>
          <w:szCs w:val="21"/>
          <w:lang w:val="en-US" w:eastAsia="zh-CN"/>
        </w:rPr>
        <w:t>__________________</w:t>
      </w:r>
      <w:r>
        <w:rPr>
          <w:rFonts w:hint="eastAsia"/>
          <w:sz w:val="21"/>
          <w:szCs w:val="21"/>
        </w:rPr>
        <w:t>。</w:t>
      </w:r>
    </w:p>
    <w:p>
      <w:pPr>
        <w:spacing w:line="240" w:lineRule="auto"/>
        <w:rPr>
          <w:rFonts w:hint="eastAsia"/>
          <w:sz w:val="21"/>
          <w:szCs w:val="21"/>
        </w:rPr>
      </w:pPr>
    </w:p>
    <w:p>
      <w:pPr>
        <w:spacing w:line="240" w:lineRule="auto"/>
        <w:rPr>
          <w:sz w:val="21"/>
          <w:szCs w:val="21"/>
        </w:rPr>
      </w:pPr>
      <w:r>
        <w:rPr>
          <w:rFonts w:hint="eastAsia"/>
          <w:sz w:val="21"/>
          <w:szCs w:val="21"/>
        </w:rPr>
        <w:t>第五  保修期内双方义务</w:t>
      </w:r>
    </w:p>
    <w:p>
      <w:pPr>
        <w:spacing w:line="240" w:lineRule="auto"/>
        <w:ind w:firstLine="420" w:firstLineChars="200"/>
        <w:rPr>
          <w:sz w:val="21"/>
          <w:szCs w:val="21"/>
        </w:rPr>
      </w:pPr>
      <w:r>
        <w:rPr>
          <w:rFonts w:hint="eastAsia"/>
          <w:sz w:val="21"/>
          <w:szCs w:val="21"/>
        </w:rPr>
        <w:t>（一）  保修期内甲方义务</w:t>
      </w:r>
    </w:p>
    <w:p>
      <w:pPr>
        <w:numPr>
          <w:ilvl w:val="0"/>
          <w:numId w:val="15"/>
        </w:numPr>
        <w:spacing w:line="240" w:lineRule="auto"/>
        <w:rPr>
          <w:sz w:val="21"/>
          <w:szCs w:val="21"/>
        </w:rPr>
      </w:pPr>
      <w:r>
        <w:rPr>
          <w:rFonts w:hint="eastAsia"/>
          <w:sz w:val="21"/>
          <w:szCs w:val="21"/>
        </w:rPr>
        <w:t xml:space="preserve">甲方应保证设备电源质量稳定、可靠，并对设备进行日常清洁保养和基本维护工作，做好故障记录。 </w:t>
      </w:r>
    </w:p>
    <w:p>
      <w:pPr>
        <w:numPr>
          <w:ilvl w:val="0"/>
          <w:numId w:val="15"/>
        </w:numPr>
        <w:spacing w:line="240" w:lineRule="auto"/>
        <w:rPr>
          <w:sz w:val="21"/>
          <w:szCs w:val="21"/>
        </w:rPr>
      </w:pPr>
      <w:r>
        <w:rPr>
          <w:rFonts w:hint="eastAsia"/>
          <w:sz w:val="21"/>
          <w:szCs w:val="21"/>
        </w:rPr>
        <w:t>未经乙方许可，原则上甲方不得自行拆卸，更换机上的线路板，元件或用本机测试其他单位线路板。</w:t>
      </w:r>
    </w:p>
    <w:p>
      <w:pPr>
        <w:numPr>
          <w:ilvl w:val="0"/>
          <w:numId w:val="15"/>
        </w:numPr>
        <w:spacing w:line="240" w:lineRule="auto"/>
        <w:rPr>
          <w:sz w:val="21"/>
          <w:szCs w:val="21"/>
        </w:rPr>
      </w:pPr>
      <w:r>
        <w:rPr>
          <w:rFonts w:hint="eastAsia"/>
          <w:sz w:val="21"/>
          <w:szCs w:val="21"/>
        </w:rPr>
        <w:t>保修期间，甲方提供乙方在甲方的基本工作条件。</w:t>
      </w:r>
    </w:p>
    <w:p>
      <w:pPr>
        <w:numPr>
          <w:ilvl w:val="0"/>
          <w:numId w:val="15"/>
        </w:numPr>
        <w:spacing w:line="240" w:lineRule="auto"/>
        <w:rPr>
          <w:sz w:val="21"/>
          <w:szCs w:val="21"/>
        </w:rPr>
      </w:pPr>
      <w:r>
        <w:rPr>
          <w:rFonts w:hint="eastAsia"/>
          <w:sz w:val="21"/>
          <w:szCs w:val="21"/>
        </w:rPr>
        <w:t>保修期间，甲方有义务保存乙方人员所需的设备资料及故障记录以备使用。</w:t>
      </w:r>
    </w:p>
    <w:p>
      <w:pPr>
        <w:numPr>
          <w:ilvl w:val="0"/>
          <w:numId w:val="15"/>
        </w:numPr>
        <w:spacing w:line="240" w:lineRule="auto"/>
        <w:rPr>
          <w:sz w:val="21"/>
          <w:szCs w:val="21"/>
        </w:rPr>
      </w:pPr>
      <w:r>
        <w:rPr>
          <w:rFonts w:hint="eastAsia"/>
          <w:sz w:val="21"/>
          <w:szCs w:val="21"/>
        </w:rPr>
        <w:t>保修期间，甲方应该按照设备使用手册的要求正确操作设备，并保证设备使用的电、气和水的正常供应，同时保证设备开启关闭时的环境处于正常状态。</w:t>
      </w:r>
    </w:p>
    <w:p>
      <w:pPr>
        <w:spacing w:line="240" w:lineRule="auto"/>
        <w:ind w:firstLine="420" w:firstLineChars="200"/>
        <w:rPr>
          <w:sz w:val="21"/>
          <w:szCs w:val="21"/>
        </w:rPr>
      </w:pPr>
      <w:r>
        <w:rPr>
          <w:rFonts w:hint="eastAsia"/>
          <w:sz w:val="21"/>
          <w:szCs w:val="21"/>
          <w:lang w:eastAsia="zh-CN"/>
        </w:rPr>
        <w:t>（</w:t>
      </w:r>
      <w:r>
        <w:rPr>
          <w:rFonts w:hint="eastAsia"/>
          <w:sz w:val="21"/>
          <w:szCs w:val="21"/>
          <w:lang w:val="en-US" w:eastAsia="zh-CN"/>
        </w:rPr>
        <w:t xml:space="preserve">二） </w:t>
      </w:r>
      <w:r>
        <w:rPr>
          <w:rFonts w:hint="eastAsia"/>
          <w:sz w:val="21"/>
          <w:szCs w:val="21"/>
        </w:rPr>
        <w:t xml:space="preserve"> 保修期内乙方义务</w:t>
      </w:r>
    </w:p>
    <w:p>
      <w:pPr>
        <w:numPr>
          <w:ilvl w:val="1"/>
          <w:numId w:val="16"/>
        </w:numPr>
        <w:spacing w:line="240" w:lineRule="auto"/>
        <w:rPr>
          <w:sz w:val="21"/>
          <w:szCs w:val="21"/>
        </w:rPr>
      </w:pPr>
      <w:r>
        <w:rPr>
          <w:rFonts w:hint="eastAsia"/>
          <w:sz w:val="21"/>
          <w:szCs w:val="21"/>
        </w:rPr>
        <w:t>乙方承担上述保修设备责任，在接到甲方故障通知后，须给予明确的答复，并在</w:t>
      </w:r>
      <w:r>
        <w:rPr>
          <w:rFonts w:hint="eastAsia"/>
          <w:sz w:val="21"/>
          <w:szCs w:val="21"/>
          <w:u w:val="single"/>
          <w:lang w:val="en-US" w:eastAsia="zh-CN"/>
        </w:rPr>
        <w:t xml:space="preserve">  </w:t>
      </w:r>
      <w:r>
        <w:rPr>
          <w:rFonts w:hint="eastAsia"/>
          <w:sz w:val="21"/>
          <w:szCs w:val="21"/>
        </w:rPr>
        <w:t>小时内赶到现场，由原厂认证合格的专业工程师提供快速优质的现场服务。</w:t>
      </w:r>
    </w:p>
    <w:p>
      <w:pPr>
        <w:numPr>
          <w:ilvl w:val="1"/>
          <w:numId w:val="16"/>
        </w:numPr>
        <w:spacing w:line="240" w:lineRule="auto"/>
        <w:rPr>
          <w:sz w:val="21"/>
          <w:szCs w:val="21"/>
        </w:rPr>
      </w:pPr>
      <w:r>
        <w:rPr>
          <w:rFonts w:hint="eastAsia"/>
          <w:sz w:val="21"/>
          <w:szCs w:val="21"/>
        </w:rPr>
        <w:t>乙方人员在维修期间的往返费用由乙方自理。</w:t>
      </w:r>
    </w:p>
    <w:p>
      <w:pPr>
        <w:numPr>
          <w:ilvl w:val="1"/>
          <w:numId w:val="16"/>
        </w:numPr>
        <w:spacing w:line="240" w:lineRule="auto"/>
        <w:rPr>
          <w:sz w:val="21"/>
          <w:szCs w:val="21"/>
        </w:rPr>
      </w:pPr>
      <w:r>
        <w:rPr>
          <w:rFonts w:hint="eastAsia"/>
          <w:sz w:val="21"/>
          <w:szCs w:val="21"/>
        </w:rPr>
        <w:t>为保证甲方设备的正常运行，乙方应根据设备运行状况提供每年</w:t>
      </w:r>
      <w:r>
        <w:rPr>
          <w:rFonts w:hint="eastAsia"/>
          <w:sz w:val="21"/>
          <w:szCs w:val="21"/>
          <w:u w:val="single"/>
          <w:lang w:val="en-US" w:eastAsia="zh-CN"/>
        </w:rPr>
        <w:t xml:space="preserve">   </w:t>
      </w:r>
      <w:r>
        <w:rPr>
          <w:rFonts w:hint="eastAsia"/>
          <w:sz w:val="21"/>
          <w:szCs w:val="21"/>
        </w:rPr>
        <w:t>（2、3、</w:t>
      </w:r>
      <w:r>
        <w:rPr>
          <w:sz w:val="21"/>
          <w:szCs w:val="21"/>
        </w:rPr>
        <w:t>4</w:t>
      </w:r>
      <w:r>
        <w:rPr>
          <w:rFonts w:hint="eastAsia"/>
          <w:sz w:val="21"/>
          <w:szCs w:val="21"/>
        </w:rPr>
        <w:t>次）定期预防性维护</w:t>
      </w:r>
      <w:r>
        <w:rPr>
          <w:sz w:val="21"/>
          <w:szCs w:val="21"/>
        </w:rPr>
        <w:t>,</w:t>
      </w:r>
      <w:r>
        <w:rPr>
          <w:rFonts w:hint="eastAsia"/>
          <w:sz w:val="21"/>
          <w:szCs w:val="21"/>
        </w:rPr>
        <w:t>乙方工程师向甲方提供一份计划性的定期维修报告。乙方在预期保养时间之前二周内通知甲方保养时间，如因甲方原因导致不能执行保养，乙方将不对此承担责任。计划性定期的维修服务检测内容需列出检测清单。</w:t>
      </w:r>
    </w:p>
    <w:p>
      <w:pPr>
        <w:numPr>
          <w:ilvl w:val="1"/>
          <w:numId w:val="16"/>
        </w:numPr>
        <w:spacing w:line="240" w:lineRule="auto"/>
        <w:rPr>
          <w:sz w:val="21"/>
          <w:szCs w:val="21"/>
        </w:rPr>
      </w:pPr>
      <w:r>
        <w:rPr>
          <w:rFonts w:hint="eastAsia"/>
          <w:sz w:val="21"/>
          <w:szCs w:val="21"/>
        </w:rPr>
        <w:t>乙方在系统故障维修过程中，</w:t>
      </w:r>
      <w:r>
        <w:rPr>
          <w:sz w:val="21"/>
          <w:szCs w:val="21"/>
        </w:rPr>
        <w:fldChar w:fldCharType="begin"/>
      </w:r>
      <w:r>
        <w:rPr>
          <w:sz w:val="21"/>
          <w:szCs w:val="21"/>
        </w:rPr>
        <w:instrText xml:space="preserve"> = 1 \* GB2 </w:instrText>
      </w:r>
      <w:r>
        <w:rPr>
          <w:sz w:val="21"/>
          <w:szCs w:val="21"/>
        </w:rPr>
        <w:fldChar w:fldCharType="separate"/>
      </w:r>
      <w:r>
        <w:rPr>
          <w:rFonts w:hint="eastAsia"/>
          <w:sz w:val="21"/>
          <w:szCs w:val="21"/>
        </w:rPr>
        <w:t>⑴</w:t>
      </w:r>
      <w:r>
        <w:rPr>
          <w:sz w:val="21"/>
          <w:szCs w:val="21"/>
        </w:rPr>
        <w:fldChar w:fldCharType="end"/>
      </w:r>
      <w:r>
        <w:rPr>
          <w:rFonts w:hint="eastAsia"/>
          <w:sz w:val="21"/>
          <w:szCs w:val="21"/>
        </w:rPr>
        <w:t>若签全保合同则必须免费更换配件、人工费、搬运费、安装调试费及系统软件升级等一切费用。</w:t>
      </w:r>
      <w:r>
        <w:rPr>
          <w:sz w:val="21"/>
          <w:szCs w:val="21"/>
        </w:rPr>
        <w:fldChar w:fldCharType="begin"/>
      </w:r>
      <w:r>
        <w:rPr>
          <w:sz w:val="21"/>
          <w:szCs w:val="21"/>
        </w:rPr>
        <w:instrText xml:space="preserve"> = 2 \* GB2 </w:instrText>
      </w:r>
      <w:r>
        <w:rPr>
          <w:sz w:val="21"/>
          <w:szCs w:val="21"/>
        </w:rPr>
        <w:fldChar w:fldCharType="separate"/>
      </w:r>
      <w:r>
        <w:rPr>
          <w:rFonts w:hint="eastAsia"/>
          <w:sz w:val="21"/>
          <w:szCs w:val="21"/>
        </w:rPr>
        <w:t>⑵</w:t>
      </w:r>
      <w:r>
        <w:rPr>
          <w:sz w:val="21"/>
          <w:szCs w:val="21"/>
        </w:rPr>
        <w:fldChar w:fldCharType="end"/>
      </w:r>
      <w:r>
        <w:rPr>
          <w:rFonts w:hint="eastAsia"/>
          <w:sz w:val="21"/>
          <w:szCs w:val="21"/>
        </w:rPr>
        <w:t>若签半保合同（人工）则承担人工的所有一切费用。</w:t>
      </w:r>
      <w:r>
        <w:rPr>
          <w:sz w:val="21"/>
          <w:szCs w:val="21"/>
        </w:rPr>
        <w:fldChar w:fldCharType="begin"/>
      </w:r>
      <w:r>
        <w:rPr>
          <w:sz w:val="21"/>
          <w:szCs w:val="21"/>
        </w:rPr>
        <w:instrText xml:space="preserve"> = 3 \* GB2 </w:instrText>
      </w:r>
      <w:r>
        <w:rPr>
          <w:sz w:val="21"/>
          <w:szCs w:val="21"/>
        </w:rPr>
        <w:fldChar w:fldCharType="separate"/>
      </w:r>
      <w:r>
        <w:rPr>
          <w:rFonts w:hint="eastAsia"/>
          <w:sz w:val="21"/>
          <w:szCs w:val="21"/>
        </w:rPr>
        <w:t>⑶</w:t>
      </w:r>
      <w:r>
        <w:rPr>
          <w:sz w:val="21"/>
          <w:szCs w:val="21"/>
        </w:rPr>
        <w:fldChar w:fldCharType="end"/>
      </w:r>
      <w:r>
        <w:rPr>
          <w:rFonts w:hint="eastAsia"/>
          <w:sz w:val="21"/>
          <w:szCs w:val="21"/>
        </w:rPr>
        <w:t>若半保（零配件）则承担零配件及其搬运、安装、调试等安装费用。</w:t>
      </w:r>
      <w:r>
        <w:rPr>
          <w:sz w:val="21"/>
          <w:szCs w:val="21"/>
        </w:rPr>
        <w:fldChar w:fldCharType="begin"/>
      </w:r>
      <w:r>
        <w:rPr>
          <w:sz w:val="21"/>
          <w:szCs w:val="21"/>
        </w:rPr>
        <w:instrText xml:space="preserve"> = 4 \* GB2 </w:instrText>
      </w:r>
      <w:r>
        <w:rPr>
          <w:sz w:val="21"/>
          <w:szCs w:val="21"/>
        </w:rPr>
        <w:fldChar w:fldCharType="separate"/>
      </w:r>
      <w:r>
        <w:rPr>
          <w:rFonts w:hint="eastAsia"/>
          <w:sz w:val="21"/>
          <w:szCs w:val="21"/>
        </w:rPr>
        <w:t>⑷</w:t>
      </w:r>
      <w:r>
        <w:rPr>
          <w:sz w:val="21"/>
          <w:szCs w:val="21"/>
        </w:rPr>
        <w:fldChar w:fldCharType="end"/>
      </w:r>
      <w:r>
        <w:rPr>
          <w:rFonts w:hint="eastAsia"/>
          <w:sz w:val="21"/>
          <w:szCs w:val="21"/>
        </w:rPr>
        <w:t>若升级则承担升级中所牵涉到的任何费用。</w:t>
      </w:r>
    </w:p>
    <w:p>
      <w:pPr>
        <w:numPr>
          <w:ilvl w:val="1"/>
          <w:numId w:val="16"/>
        </w:numPr>
        <w:spacing w:line="240" w:lineRule="auto"/>
        <w:rPr>
          <w:sz w:val="21"/>
          <w:szCs w:val="21"/>
        </w:rPr>
      </w:pPr>
      <w:r>
        <w:rPr>
          <w:rFonts w:hint="eastAsia"/>
          <w:sz w:val="21"/>
          <w:szCs w:val="21"/>
        </w:rPr>
        <w:t>全保型开机率承诺：一年内开机率保证在_</w:t>
      </w:r>
      <w:r>
        <w:rPr>
          <w:rFonts w:hint="eastAsia"/>
          <w:sz w:val="21"/>
          <w:szCs w:val="21"/>
          <w:u w:val="single"/>
        </w:rPr>
        <w:t xml:space="preserve"> </w:t>
      </w:r>
      <w:r>
        <w:rPr>
          <w:rFonts w:hint="eastAsia"/>
          <w:sz w:val="21"/>
          <w:szCs w:val="21"/>
        </w:rPr>
        <w:t>_(原则不低于95%)。每年累计停机不超过</w:t>
      </w:r>
      <w:r>
        <w:rPr>
          <w:rFonts w:hint="eastAsia"/>
          <w:sz w:val="21"/>
          <w:szCs w:val="21"/>
          <w:u w:val="single"/>
        </w:rPr>
        <w:t xml:space="preserve">    </w:t>
      </w:r>
      <w:r>
        <w:rPr>
          <w:rFonts w:hint="eastAsia"/>
          <w:sz w:val="21"/>
          <w:szCs w:val="21"/>
        </w:rPr>
        <w:t>个工作日，一年以__（275、365）个工作日计算，停机超过一天，保修顺延__天。</w:t>
      </w:r>
    </w:p>
    <w:p>
      <w:pPr>
        <w:numPr>
          <w:ilvl w:val="1"/>
          <w:numId w:val="16"/>
        </w:numPr>
        <w:spacing w:line="240" w:lineRule="auto"/>
        <w:rPr>
          <w:sz w:val="21"/>
          <w:szCs w:val="21"/>
        </w:rPr>
      </w:pPr>
      <w:r>
        <w:rPr>
          <w:rFonts w:hint="eastAsia"/>
          <w:sz w:val="21"/>
          <w:szCs w:val="21"/>
        </w:rPr>
        <w:t>本设备配置的非乙方的外周设备，如激光相机、洗片机、高压注射器等等，经双方协商，乙方可提供有偿维修服务。</w:t>
      </w:r>
    </w:p>
    <w:p>
      <w:pPr>
        <w:numPr>
          <w:ilvl w:val="1"/>
          <w:numId w:val="16"/>
        </w:numPr>
        <w:spacing w:line="240" w:lineRule="auto"/>
        <w:rPr>
          <w:sz w:val="21"/>
          <w:szCs w:val="21"/>
        </w:rPr>
      </w:pPr>
      <w:r>
        <w:rPr>
          <w:rFonts w:hint="eastAsia"/>
          <w:sz w:val="21"/>
          <w:szCs w:val="21"/>
        </w:rPr>
        <w:t>保修期内，每次故障维修及保养事件，必须提供保养记录并到设备部门备案登记。</w:t>
      </w:r>
    </w:p>
    <w:p>
      <w:pPr>
        <w:numPr>
          <w:ilvl w:val="1"/>
          <w:numId w:val="16"/>
        </w:numPr>
        <w:spacing w:line="240" w:lineRule="auto"/>
        <w:rPr>
          <w:sz w:val="21"/>
          <w:szCs w:val="21"/>
        </w:rPr>
      </w:pPr>
      <w:r>
        <w:rPr>
          <w:rFonts w:hint="eastAsia"/>
          <w:sz w:val="21"/>
          <w:szCs w:val="21"/>
        </w:rPr>
        <w:t>乙方维修人员在维修期间必须遵守院方在安全、防盗、停车、周围环境卫生及排放污物的有关规定，否则一切后果自负。</w:t>
      </w:r>
    </w:p>
    <w:p>
      <w:pPr>
        <w:spacing w:line="240" w:lineRule="auto"/>
        <w:ind w:left="840" w:hanging="840" w:hangingChars="400"/>
        <w:rPr>
          <w:rFonts w:hint="eastAsia"/>
          <w:sz w:val="21"/>
          <w:szCs w:val="21"/>
        </w:rPr>
      </w:pPr>
    </w:p>
    <w:p>
      <w:pPr>
        <w:spacing w:line="240" w:lineRule="auto"/>
        <w:ind w:left="840" w:hanging="840" w:hangingChars="400"/>
        <w:rPr>
          <w:sz w:val="21"/>
          <w:szCs w:val="21"/>
        </w:rPr>
      </w:pPr>
      <w:r>
        <w:rPr>
          <w:rFonts w:hint="eastAsia"/>
          <w:sz w:val="21"/>
          <w:szCs w:val="21"/>
        </w:rPr>
        <w:t>第六  违约责任</w:t>
      </w:r>
    </w:p>
    <w:p>
      <w:pPr>
        <w:numPr>
          <w:ilvl w:val="0"/>
          <w:numId w:val="17"/>
        </w:numPr>
        <w:spacing w:line="240" w:lineRule="auto"/>
        <w:ind w:left="1157" w:leftChars="300" w:hanging="527" w:hangingChars="251"/>
      </w:pPr>
      <w:r>
        <w:rPr>
          <w:rFonts w:hint="eastAsia"/>
          <w:sz w:val="21"/>
          <w:szCs w:val="21"/>
        </w:rPr>
        <w:t>由于公认的不可抗力事件造成的损坏（如自然灾害、爆炸、房屋倒塌、暴乱、坠机及撞蓄意破坏、缺乏燃料或水电、劳资纠纷、罢工等），乙方根据实际情况部分或全部免除责任，但应及时通知甲方。</w:t>
      </w:r>
    </w:p>
    <w:p>
      <w:pPr>
        <w:numPr>
          <w:ilvl w:val="0"/>
          <w:numId w:val="17"/>
        </w:numPr>
        <w:spacing w:line="240" w:lineRule="auto"/>
        <w:ind w:left="1157" w:leftChars="300" w:hanging="527" w:hangingChars="251"/>
        <w:rPr>
          <w:sz w:val="21"/>
          <w:szCs w:val="21"/>
        </w:rPr>
      </w:pPr>
      <w:r>
        <w:rPr>
          <w:rFonts w:hint="eastAsia"/>
          <w:sz w:val="21"/>
          <w:szCs w:val="21"/>
        </w:rPr>
        <w:t>因为乙方不履行合同或者履行合同不符合约定给甲方造成损失的，乙方负责赔偿直接损失， 该损失赔偿额以合同价款为限。</w:t>
      </w:r>
    </w:p>
    <w:p>
      <w:pPr>
        <w:numPr>
          <w:ilvl w:val="0"/>
          <w:numId w:val="17"/>
        </w:numPr>
        <w:spacing w:line="240" w:lineRule="auto"/>
        <w:ind w:left="1157" w:leftChars="300" w:hanging="527" w:hangingChars="251"/>
        <w:rPr>
          <w:sz w:val="21"/>
          <w:szCs w:val="21"/>
        </w:rPr>
      </w:pPr>
      <w:r>
        <w:rPr>
          <w:rFonts w:hint="eastAsia"/>
          <w:sz w:val="21"/>
          <w:szCs w:val="21"/>
        </w:rPr>
        <w:t>在维修合同有效期内，如需更换第三方零备件，需双方协商解决。</w:t>
      </w:r>
    </w:p>
    <w:p>
      <w:pPr>
        <w:numPr>
          <w:ilvl w:val="0"/>
          <w:numId w:val="17"/>
        </w:numPr>
        <w:spacing w:line="240" w:lineRule="auto"/>
        <w:ind w:left="1157" w:leftChars="300" w:hanging="527" w:hangingChars="251"/>
        <w:rPr>
          <w:sz w:val="21"/>
          <w:szCs w:val="21"/>
        </w:rPr>
      </w:pPr>
      <w:r>
        <w:rPr>
          <w:rFonts w:hint="eastAsia"/>
          <w:sz w:val="21"/>
          <w:szCs w:val="21"/>
        </w:rPr>
        <w:t>在执行维修合同期间，如双方终止合同，需经双方协商解决。</w:t>
      </w:r>
    </w:p>
    <w:p>
      <w:pPr>
        <w:spacing w:line="240" w:lineRule="auto"/>
        <w:ind w:left="630" w:hanging="630" w:hangingChars="300"/>
        <w:rPr>
          <w:rFonts w:hint="eastAsia"/>
          <w:sz w:val="21"/>
          <w:szCs w:val="21"/>
        </w:rPr>
      </w:pPr>
    </w:p>
    <w:p>
      <w:pPr>
        <w:spacing w:line="240" w:lineRule="auto"/>
        <w:ind w:left="630" w:hanging="630" w:hangingChars="300"/>
        <w:rPr>
          <w:sz w:val="21"/>
          <w:szCs w:val="21"/>
        </w:rPr>
      </w:pPr>
      <w:r>
        <w:rPr>
          <w:rFonts w:hint="eastAsia"/>
          <w:sz w:val="21"/>
          <w:szCs w:val="21"/>
        </w:rPr>
        <w:t>第七  乙方在保修期内维护保养的次数与内容、更换维修备件的数目及发生的所有费用以年末甲、乙双方共同核对为准，相关文件交甲方存档。</w:t>
      </w:r>
    </w:p>
    <w:p>
      <w:pPr>
        <w:spacing w:line="240" w:lineRule="auto"/>
        <w:ind w:left="630" w:hanging="630" w:hangingChars="300"/>
        <w:rPr>
          <w:rFonts w:hint="eastAsia"/>
          <w:sz w:val="21"/>
          <w:szCs w:val="21"/>
        </w:rPr>
      </w:pPr>
    </w:p>
    <w:p>
      <w:pPr>
        <w:spacing w:line="240" w:lineRule="auto"/>
        <w:ind w:left="630" w:hanging="630" w:hangingChars="300"/>
        <w:rPr>
          <w:sz w:val="21"/>
          <w:szCs w:val="21"/>
        </w:rPr>
      </w:pPr>
      <w:r>
        <w:rPr>
          <w:rFonts w:hint="eastAsia"/>
          <w:sz w:val="21"/>
          <w:szCs w:val="21"/>
        </w:rPr>
        <w:t>第八  争议解决：双方应本着友好协商的原则解决争议。如协商不成，应提交签约上海仲裁委员会根据其仲裁规则进行仲裁，仲裁裁决是终局的，对双方均有约束力。本合同适用中华人民共和国法律。</w:t>
      </w:r>
    </w:p>
    <w:p>
      <w:pPr>
        <w:spacing w:line="240" w:lineRule="auto"/>
        <w:ind w:left="630" w:hanging="630" w:hangingChars="300"/>
        <w:rPr>
          <w:rFonts w:hint="eastAsia"/>
          <w:sz w:val="21"/>
          <w:szCs w:val="21"/>
        </w:rPr>
      </w:pPr>
    </w:p>
    <w:p>
      <w:pPr>
        <w:spacing w:line="240" w:lineRule="auto"/>
        <w:ind w:left="630" w:hanging="630" w:hangingChars="300"/>
        <w:rPr>
          <w:sz w:val="21"/>
          <w:szCs w:val="21"/>
        </w:rPr>
      </w:pPr>
      <w:r>
        <w:rPr>
          <w:rFonts w:hint="eastAsia"/>
          <w:sz w:val="21"/>
          <w:szCs w:val="21"/>
        </w:rPr>
        <w:t>第九  本协议一式二份，甲方一份，乙方一份，双方代表签字并盖公章方可生 效。未尽事宜，双方应本着友好合作精神协商解决。</w:t>
      </w:r>
    </w:p>
    <w:p>
      <w:pPr>
        <w:spacing w:line="240" w:lineRule="auto"/>
        <w:ind w:left="567" w:hanging="567" w:hangingChars="270"/>
        <w:rPr>
          <w:rFonts w:hint="eastAsia"/>
          <w:sz w:val="21"/>
          <w:szCs w:val="21"/>
        </w:rPr>
      </w:pPr>
    </w:p>
    <w:p>
      <w:pPr>
        <w:spacing w:line="240" w:lineRule="auto"/>
        <w:ind w:left="567" w:hanging="567" w:hangingChars="270"/>
        <w:rPr>
          <w:sz w:val="21"/>
          <w:szCs w:val="21"/>
        </w:rPr>
      </w:pPr>
      <w:r>
        <w:rPr>
          <w:rFonts w:hint="eastAsia"/>
          <w:sz w:val="21"/>
          <w:szCs w:val="21"/>
        </w:rPr>
        <w:t>第十  乙方</w:t>
      </w:r>
      <w:r>
        <w:rPr>
          <w:sz w:val="21"/>
          <w:szCs w:val="21"/>
        </w:rPr>
        <w:t>在提供保修</w:t>
      </w:r>
      <w:r>
        <w:rPr>
          <w:rFonts w:hint="eastAsia"/>
          <w:sz w:val="21"/>
          <w:szCs w:val="21"/>
        </w:rPr>
        <w:t>服务过程</w:t>
      </w:r>
      <w:r>
        <w:rPr>
          <w:sz w:val="21"/>
          <w:szCs w:val="21"/>
        </w:rPr>
        <w:t>中</w:t>
      </w:r>
      <w:r>
        <w:rPr>
          <w:rFonts w:hint="eastAsia"/>
          <w:sz w:val="21"/>
          <w:szCs w:val="21"/>
        </w:rPr>
        <w:t>须</w:t>
      </w:r>
      <w:r>
        <w:rPr>
          <w:sz w:val="21"/>
          <w:szCs w:val="21"/>
        </w:rPr>
        <w:t>始终具有原厂</w:t>
      </w:r>
      <w:r>
        <w:rPr>
          <w:rFonts w:hint="eastAsia"/>
          <w:sz w:val="21"/>
          <w:szCs w:val="21"/>
        </w:rPr>
        <w:t>相关</w:t>
      </w:r>
      <w:r>
        <w:rPr>
          <w:sz w:val="21"/>
          <w:szCs w:val="21"/>
        </w:rPr>
        <w:t>售后</w:t>
      </w:r>
      <w:r>
        <w:rPr>
          <w:rFonts w:hint="eastAsia"/>
          <w:sz w:val="21"/>
          <w:szCs w:val="21"/>
        </w:rPr>
        <w:t>服务</w:t>
      </w:r>
      <w:r>
        <w:rPr>
          <w:sz w:val="21"/>
          <w:szCs w:val="21"/>
        </w:rPr>
        <w:t>资质</w:t>
      </w:r>
      <w:r>
        <w:rPr>
          <w:rFonts w:hint="eastAsia"/>
          <w:sz w:val="21"/>
          <w:szCs w:val="21"/>
        </w:rPr>
        <w:t>；</w:t>
      </w:r>
      <w:r>
        <w:rPr>
          <w:sz w:val="21"/>
          <w:szCs w:val="21"/>
        </w:rPr>
        <w:t>若乙方为代理方</w:t>
      </w:r>
      <w:r>
        <w:rPr>
          <w:rFonts w:hint="eastAsia"/>
          <w:sz w:val="21"/>
          <w:szCs w:val="21"/>
        </w:rPr>
        <w:t>，则</w:t>
      </w:r>
      <w:r>
        <w:rPr>
          <w:sz w:val="21"/>
          <w:szCs w:val="21"/>
        </w:rPr>
        <w:t>须提供授权书并保证</w:t>
      </w:r>
      <w:r>
        <w:rPr>
          <w:rFonts w:hint="eastAsia"/>
          <w:sz w:val="21"/>
          <w:szCs w:val="21"/>
        </w:rPr>
        <w:t>合同服务</w:t>
      </w:r>
      <w:r>
        <w:rPr>
          <w:sz w:val="21"/>
          <w:szCs w:val="21"/>
        </w:rPr>
        <w:t>期在</w:t>
      </w:r>
      <w:r>
        <w:rPr>
          <w:rFonts w:hint="eastAsia"/>
          <w:sz w:val="21"/>
          <w:szCs w:val="21"/>
        </w:rPr>
        <w:t>授权</w:t>
      </w:r>
      <w:r>
        <w:rPr>
          <w:sz w:val="21"/>
          <w:szCs w:val="21"/>
        </w:rPr>
        <w:t>有效期限内。</w:t>
      </w:r>
      <w:r>
        <w:rPr>
          <w:rFonts w:hint="eastAsia"/>
          <w:sz w:val="21"/>
          <w:szCs w:val="21"/>
        </w:rPr>
        <w:t xml:space="preserve"> </w:t>
      </w:r>
    </w:p>
    <w:p>
      <w:pPr>
        <w:spacing w:line="240" w:lineRule="auto"/>
        <w:ind w:left="567" w:hanging="567" w:hangingChars="270"/>
        <w:rPr>
          <w:sz w:val="21"/>
          <w:szCs w:val="21"/>
        </w:rPr>
      </w:pPr>
    </w:p>
    <w:p>
      <w:pPr>
        <w:spacing w:line="240" w:lineRule="auto"/>
        <w:ind w:left="567" w:hanging="567" w:hangingChars="270"/>
        <w:rPr>
          <w:rFonts w:ascii="宋体" w:hAnsi="宋体" w:eastAsia="宋体"/>
          <w:sz w:val="21"/>
          <w:szCs w:val="21"/>
        </w:rPr>
      </w:pPr>
    </w:p>
    <w:p>
      <w:pPr>
        <w:spacing w:line="240" w:lineRule="auto"/>
        <w:ind w:left="567" w:hanging="567" w:hangingChars="270"/>
        <w:rPr>
          <w:rFonts w:ascii="宋体" w:hAnsi="宋体" w:eastAsia="宋体"/>
          <w:sz w:val="21"/>
          <w:szCs w:val="21"/>
        </w:rPr>
      </w:pPr>
      <w:r>
        <w:rPr>
          <w:rFonts w:hint="eastAsia" w:ascii="宋体" w:hAnsi="宋体" w:eastAsia="宋体"/>
          <w:sz w:val="21"/>
          <w:szCs w:val="21"/>
        </w:rPr>
        <w:t>经办人：</w:t>
      </w:r>
      <w:r>
        <w:rPr>
          <w:rFonts w:hint="eastAsia" w:ascii="宋体" w:hAnsi="宋体" w:eastAsia="宋体"/>
          <w:sz w:val="21"/>
          <w:szCs w:val="21"/>
          <w:u w:val="single"/>
        </w:rPr>
        <w:t xml:space="preserve">        </w:t>
      </w:r>
      <w:r>
        <w:rPr>
          <w:rFonts w:ascii="宋体" w:hAnsi="宋体" w:eastAsia="宋体"/>
          <w:sz w:val="21"/>
          <w:szCs w:val="21"/>
          <w:u w:val="single"/>
        </w:rPr>
        <w:t xml:space="preserve">              </w:t>
      </w:r>
      <w:r>
        <w:rPr>
          <w:rFonts w:hint="eastAsia" w:ascii="宋体" w:hAnsi="宋体" w:eastAsia="宋体"/>
          <w:sz w:val="21"/>
          <w:szCs w:val="21"/>
          <w:u w:val="single"/>
        </w:rPr>
        <w:t xml:space="preserve">    </w:t>
      </w:r>
    </w:p>
    <w:p>
      <w:pPr>
        <w:spacing w:line="240" w:lineRule="auto"/>
        <w:rPr>
          <w:rFonts w:ascii="宋体" w:hAnsi="宋体" w:eastAsia="宋体"/>
          <w:sz w:val="21"/>
          <w:szCs w:val="21"/>
        </w:rPr>
      </w:pPr>
      <w:r>
        <w:rPr>
          <w:rFonts w:hint="eastAsia" w:ascii="宋体" w:hAnsi="宋体" w:eastAsia="宋体"/>
          <w:sz w:val="21"/>
          <w:szCs w:val="21"/>
        </w:rPr>
        <w:t xml:space="preserve">                            </w:t>
      </w:r>
    </w:p>
    <w:p>
      <w:pPr>
        <w:spacing w:line="240" w:lineRule="auto"/>
        <w:rPr>
          <w:rFonts w:ascii="宋体" w:hAnsi="宋体" w:eastAsia="宋体"/>
          <w:sz w:val="21"/>
          <w:szCs w:val="21"/>
          <w:u w:val="single"/>
        </w:rPr>
      </w:pPr>
      <w:r>
        <w:rPr>
          <w:rFonts w:hint="eastAsia" w:ascii="宋体" w:hAnsi="宋体" w:eastAsia="宋体"/>
          <w:sz w:val="21"/>
          <w:szCs w:val="21"/>
        </w:rPr>
        <w:t>装备科科长：</w:t>
      </w:r>
      <w:r>
        <w:rPr>
          <w:rFonts w:hint="eastAsia" w:ascii="宋体" w:hAnsi="宋体" w:eastAsia="宋体"/>
          <w:sz w:val="21"/>
          <w:szCs w:val="21"/>
          <w:u w:val="single"/>
        </w:rPr>
        <w:t xml:space="preserve">        </w:t>
      </w:r>
      <w:r>
        <w:rPr>
          <w:rFonts w:ascii="宋体" w:hAnsi="宋体" w:eastAsia="宋体"/>
          <w:sz w:val="21"/>
          <w:szCs w:val="21"/>
          <w:u w:val="single"/>
        </w:rPr>
        <w:t xml:space="preserve">              </w:t>
      </w:r>
    </w:p>
    <w:p>
      <w:pPr>
        <w:spacing w:line="240" w:lineRule="auto"/>
        <w:rPr>
          <w:rFonts w:ascii="宋体" w:hAnsi="宋体" w:eastAsia="宋体"/>
          <w:sz w:val="21"/>
          <w:szCs w:val="21"/>
          <w:u w:val="single"/>
        </w:rPr>
      </w:pPr>
    </w:p>
    <w:p>
      <w:pPr>
        <w:spacing w:line="240" w:lineRule="auto"/>
        <w:rPr>
          <w:rFonts w:ascii="宋体" w:hAnsi="宋体" w:eastAsia="宋体"/>
          <w:sz w:val="21"/>
          <w:szCs w:val="21"/>
        </w:rPr>
      </w:pPr>
      <w:r>
        <w:rPr>
          <w:rFonts w:hint="eastAsia" w:ascii="宋体" w:hAnsi="宋体" w:eastAsia="宋体"/>
          <w:sz w:val="21"/>
          <w:szCs w:val="21"/>
        </w:rPr>
        <w:t>后勤保障部主任：</w:t>
      </w:r>
      <w:r>
        <w:rPr>
          <w:rFonts w:hint="eastAsia" w:ascii="宋体" w:hAnsi="宋体" w:eastAsia="宋体"/>
          <w:sz w:val="21"/>
          <w:szCs w:val="21"/>
          <w:u w:val="single"/>
        </w:rPr>
        <w:t xml:space="preserve">    </w:t>
      </w:r>
      <w:r>
        <w:rPr>
          <w:rFonts w:ascii="宋体" w:hAnsi="宋体" w:eastAsia="宋体"/>
          <w:sz w:val="21"/>
          <w:szCs w:val="21"/>
          <w:u w:val="single"/>
        </w:rPr>
        <w:t xml:space="preserve">              </w:t>
      </w:r>
    </w:p>
    <w:p>
      <w:pPr>
        <w:spacing w:line="240" w:lineRule="auto"/>
        <w:rPr>
          <w:rFonts w:ascii="宋体" w:hAnsi="宋体" w:eastAsia="宋体"/>
          <w:sz w:val="21"/>
          <w:szCs w:val="21"/>
        </w:rPr>
      </w:pPr>
    </w:p>
    <w:p>
      <w:pPr>
        <w:spacing w:line="240" w:lineRule="auto"/>
        <w:rPr>
          <w:rFonts w:ascii="宋体" w:hAnsi="宋体" w:eastAsia="宋体"/>
          <w:sz w:val="21"/>
          <w:szCs w:val="21"/>
        </w:rPr>
      </w:pPr>
      <w:r>
        <w:rPr>
          <w:rFonts w:hint="eastAsia" w:ascii="宋体" w:hAnsi="宋体" w:eastAsia="宋体"/>
          <w:sz w:val="21"/>
          <w:szCs w:val="21"/>
        </w:rPr>
        <w:t>分管院长：</w:t>
      </w:r>
      <w:r>
        <w:rPr>
          <w:rFonts w:hint="eastAsia" w:ascii="宋体" w:hAnsi="宋体" w:eastAsia="宋体"/>
          <w:sz w:val="21"/>
          <w:szCs w:val="21"/>
          <w:u w:val="single"/>
        </w:rPr>
        <w:t xml:space="preserve">    </w:t>
      </w:r>
      <w:r>
        <w:rPr>
          <w:rFonts w:ascii="宋体" w:hAnsi="宋体" w:eastAsia="宋体"/>
          <w:sz w:val="21"/>
          <w:szCs w:val="21"/>
          <w:u w:val="single"/>
        </w:rPr>
        <w:t xml:space="preserve">              </w:t>
      </w:r>
      <w:r>
        <w:rPr>
          <w:rFonts w:hint="eastAsia" w:ascii="宋体" w:hAnsi="宋体" w:eastAsia="宋体"/>
          <w:sz w:val="21"/>
          <w:szCs w:val="21"/>
          <w:u w:val="single"/>
        </w:rPr>
        <w:t xml:space="preserve">      </w:t>
      </w:r>
      <w:r>
        <w:rPr>
          <w:rFonts w:hint="eastAsia" w:ascii="宋体" w:hAnsi="宋体" w:eastAsia="宋体"/>
          <w:color w:val="FFFFFF"/>
          <w:sz w:val="21"/>
          <w:szCs w:val="21"/>
        </w:rPr>
        <w:t>r</w:t>
      </w:r>
    </w:p>
    <w:p>
      <w:pPr>
        <w:spacing w:line="240" w:lineRule="auto"/>
        <w:rPr>
          <w:rFonts w:ascii="宋体" w:hAnsi="宋体" w:eastAsia="宋体"/>
          <w:sz w:val="21"/>
          <w:szCs w:val="21"/>
        </w:rPr>
      </w:pPr>
    </w:p>
    <w:p>
      <w:pPr>
        <w:spacing w:line="240" w:lineRule="auto"/>
        <w:rPr>
          <w:rFonts w:ascii="宋体" w:hAnsi="宋体" w:eastAsia="宋体"/>
          <w:sz w:val="21"/>
          <w:szCs w:val="21"/>
        </w:rPr>
      </w:pPr>
      <w:r>
        <w:rPr>
          <w:rFonts w:hint="eastAsia" w:ascii="宋体" w:hAnsi="宋体" w:eastAsia="宋体"/>
          <w:sz w:val="21"/>
          <w:szCs w:val="21"/>
        </w:rPr>
        <w:t>甲方：</w:t>
      </w:r>
      <w:r>
        <w:rPr>
          <w:rFonts w:hint="eastAsia" w:ascii="宋体" w:hAnsi="宋体"/>
          <w:sz w:val="21"/>
          <w:szCs w:val="21"/>
          <w:lang w:val="en-US" w:eastAsia="zh-CN"/>
        </w:rPr>
        <w:t>复旦大学附属华山医院</w:t>
      </w:r>
      <w:r>
        <w:rPr>
          <w:rFonts w:ascii="宋体" w:hAnsi="宋体" w:eastAsia="宋体"/>
          <w:sz w:val="21"/>
          <w:szCs w:val="21"/>
        </w:rPr>
        <w:t xml:space="preserve"> </w:t>
      </w:r>
      <w:r>
        <w:rPr>
          <w:rFonts w:hint="eastAsia" w:ascii="宋体" w:hAnsi="宋体"/>
          <w:sz w:val="21"/>
          <w:szCs w:val="21"/>
          <w:lang w:val="en-US" w:eastAsia="zh-CN"/>
        </w:rPr>
        <w:t xml:space="preserve">           </w:t>
      </w:r>
      <w:r>
        <w:rPr>
          <w:rFonts w:ascii="宋体" w:hAnsi="宋体" w:eastAsia="宋体"/>
          <w:sz w:val="21"/>
          <w:szCs w:val="21"/>
        </w:rPr>
        <w:t xml:space="preserve"> </w:t>
      </w:r>
      <w:r>
        <w:rPr>
          <w:rFonts w:hint="eastAsia" w:ascii="宋体" w:hAnsi="宋体" w:eastAsia="宋体"/>
          <w:sz w:val="21"/>
          <w:szCs w:val="21"/>
        </w:rPr>
        <w:t>乙方：</w:t>
      </w:r>
    </w:p>
    <w:p>
      <w:pPr>
        <w:spacing w:line="240" w:lineRule="auto"/>
        <w:rPr>
          <w:rFonts w:ascii="宋体" w:hAnsi="宋体" w:eastAsia="宋体"/>
          <w:sz w:val="21"/>
          <w:szCs w:val="21"/>
        </w:rPr>
      </w:pPr>
    </w:p>
    <w:p>
      <w:pPr>
        <w:spacing w:line="240" w:lineRule="auto"/>
        <w:rPr>
          <w:rFonts w:ascii="宋体" w:hAnsi="宋体" w:eastAsia="宋体"/>
          <w:sz w:val="21"/>
          <w:szCs w:val="21"/>
        </w:rPr>
      </w:pPr>
      <w:r>
        <w:rPr>
          <w:rFonts w:hint="eastAsia" w:ascii="宋体" w:hAnsi="宋体" w:eastAsia="宋体"/>
          <w:sz w:val="21"/>
          <w:szCs w:val="21"/>
        </w:rPr>
        <w:t>授权代表：</w:t>
      </w:r>
      <w:r>
        <w:rPr>
          <w:rFonts w:ascii="宋体" w:hAnsi="宋体" w:eastAsia="宋体"/>
          <w:sz w:val="21"/>
          <w:szCs w:val="21"/>
          <w:u w:val="single"/>
        </w:rPr>
        <w:t xml:space="preserve">            </w:t>
      </w:r>
      <w:r>
        <w:rPr>
          <w:rFonts w:hint="eastAsia" w:ascii="宋体" w:hAnsi="宋体" w:eastAsia="宋体"/>
          <w:sz w:val="21"/>
          <w:szCs w:val="21"/>
          <w:u w:val="single"/>
        </w:rPr>
        <w:t xml:space="preserve">    </w:t>
      </w:r>
      <w:r>
        <w:rPr>
          <w:rFonts w:ascii="宋体" w:hAnsi="宋体" w:eastAsia="宋体"/>
          <w:sz w:val="21"/>
          <w:szCs w:val="21"/>
          <w:u w:val="single"/>
        </w:rPr>
        <w:t xml:space="preserve">      </w:t>
      </w:r>
      <w:r>
        <w:rPr>
          <w:rFonts w:hint="eastAsia" w:ascii="宋体" w:hAnsi="宋体" w:eastAsia="宋体"/>
          <w:sz w:val="21"/>
          <w:szCs w:val="21"/>
          <w:u w:val="single"/>
        </w:rPr>
        <w:t xml:space="preserve">  </w:t>
      </w:r>
      <w:r>
        <w:rPr>
          <w:rFonts w:hint="eastAsia" w:ascii="宋体" w:hAnsi="宋体" w:eastAsia="宋体"/>
          <w:sz w:val="21"/>
          <w:szCs w:val="21"/>
        </w:rPr>
        <w:t xml:space="preserve">    授权代表：</w:t>
      </w:r>
      <w:r>
        <w:rPr>
          <w:rFonts w:ascii="宋体" w:hAnsi="宋体" w:eastAsia="宋体"/>
          <w:sz w:val="21"/>
          <w:szCs w:val="21"/>
          <w:u w:val="single"/>
        </w:rPr>
        <w:t xml:space="preserve">               </w:t>
      </w:r>
      <w:r>
        <w:rPr>
          <w:rFonts w:hint="eastAsia" w:ascii="宋体" w:hAnsi="宋体" w:eastAsia="宋体"/>
          <w:sz w:val="21"/>
          <w:szCs w:val="21"/>
          <w:u w:val="single"/>
        </w:rPr>
        <w:t xml:space="preserve">      </w:t>
      </w:r>
      <w:r>
        <w:rPr>
          <w:rFonts w:hint="eastAsia" w:ascii="宋体" w:hAnsi="宋体" w:eastAsia="宋体"/>
          <w:sz w:val="21"/>
          <w:szCs w:val="21"/>
        </w:rPr>
        <w:t xml:space="preserve"> </w:t>
      </w:r>
    </w:p>
    <w:p>
      <w:pPr>
        <w:spacing w:line="240" w:lineRule="auto"/>
        <w:ind w:firstLine="1050" w:firstLineChars="500"/>
        <w:rPr>
          <w:rFonts w:ascii="宋体" w:hAnsi="宋体" w:eastAsia="宋体"/>
          <w:sz w:val="21"/>
          <w:szCs w:val="21"/>
        </w:rPr>
      </w:pPr>
    </w:p>
    <w:p>
      <w:pPr>
        <w:spacing w:line="240" w:lineRule="auto"/>
        <w:rPr>
          <w:b/>
          <w:bCs/>
          <w:sz w:val="24"/>
          <w:szCs w:val="24"/>
        </w:rPr>
      </w:pPr>
      <w:r>
        <w:rPr>
          <w:rFonts w:hint="eastAsia" w:ascii="宋体" w:hAnsi="宋体" w:eastAsia="宋体"/>
          <w:sz w:val="21"/>
          <w:szCs w:val="21"/>
        </w:rPr>
        <w:t xml:space="preserve">年     </w:t>
      </w:r>
      <w:r>
        <w:rPr>
          <w:rFonts w:ascii="宋体" w:hAnsi="宋体" w:eastAsia="宋体"/>
          <w:sz w:val="21"/>
          <w:szCs w:val="21"/>
        </w:rPr>
        <w:t xml:space="preserve">  </w:t>
      </w:r>
      <w:r>
        <w:rPr>
          <w:rFonts w:hint="eastAsia" w:ascii="宋体" w:hAnsi="宋体" w:eastAsia="宋体"/>
          <w:sz w:val="21"/>
          <w:szCs w:val="21"/>
        </w:rPr>
        <w:t xml:space="preserve">月     </w:t>
      </w:r>
      <w:r>
        <w:rPr>
          <w:rFonts w:ascii="宋体" w:hAnsi="宋体" w:eastAsia="宋体"/>
          <w:sz w:val="21"/>
          <w:szCs w:val="21"/>
        </w:rPr>
        <w:t xml:space="preserve">  </w:t>
      </w:r>
      <w:r>
        <w:rPr>
          <w:rFonts w:hint="eastAsia" w:ascii="宋体" w:hAnsi="宋体" w:eastAsia="宋体"/>
          <w:sz w:val="21"/>
          <w:szCs w:val="21"/>
        </w:rPr>
        <w:t xml:space="preserve">日                   年     </w:t>
      </w:r>
      <w:r>
        <w:rPr>
          <w:rFonts w:ascii="宋体" w:hAnsi="宋体" w:eastAsia="宋体"/>
          <w:sz w:val="21"/>
          <w:szCs w:val="21"/>
        </w:rPr>
        <w:t xml:space="preserve">  </w:t>
      </w:r>
      <w:r>
        <w:rPr>
          <w:rFonts w:hint="eastAsia" w:ascii="宋体" w:hAnsi="宋体" w:eastAsia="宋体"/>
          <w:sz w:val="21"/>
          <w:szCs w:val="21"/>
        </w:rPr>
        <w:t xml:space="preserve">月     </w:t>
      </w:r>
      <w:r>
        <w:rPr>
          <w:rFonts w:ascii="宋体" w:hAnsi="宋体" w:eastAsia="宋体"/>
          <w:sz w:val="21"/>
          <w:szCs w:val="21"/>
        </w:rPr>
        <w:t xml:space="preserve">  </w:t>
      </w:r>
      <w:r>
        <w:rPr>
          <w:rFonts w:hint="eastAsia" w:ascii="宋体" w:hAnsi="宋体" w:eastAsia="宋体"/>
          <w:sz w:val="21"/>
          <w:szCs w:val="21"/>
        </w:rPr>
        <w:t xml:space="preserve">日 </w:t>
      </w:r>
    </w:p>
    <w:p>
      <w:pPr>
        <w:spacing w:line="240" w:lineRule="auto"/>
        <w:rPr>
          <w:rFonts w:hint="eastAsia" w:ascii="宋体" w:hAnsi="宋体" w:eastAsia="宋体"/>
          <w:sz w:val="21"/>
          <w:szCs w:val="21"/>
          <w:lang w:val="en-US" w:eastAsia="zh-CN"/>
        </w:rPr>
      </w:pPr>
    </w:p>
    <w:p>
      <w:pPr>
        <w:rPr>
          <w:rFonts w:hint="eastAsia"/>
          <w:b/>
        </w:rPr>
      </w:pPr>
      <w:r>
        <w:rPr>
          <w:rFonts w:hint="eastAsia"/>
          <w:b/>
        </w:rPr>
        <w:br w:type="page"/>
      </w:r>
    </w:p>
    <w:p>
      <w:pPr>
        <w:jc w:val="center"/>
        <w:rPr>
          <w:rFonts w:ascii="宋体" w:hAnsi="宋体"/>
          <w:b/>
          <w:sz w:val="40"/>
        </w:rPr>
      </w:pPr>
      <w:r>
        <w:rPr>
          <w:rFonts w:hint="eastAsia" w:ascii="宋体" w:hAnsi="宋体"/>
          <w:b/>
          <w:sz w:val="28"/>
          <w:szCs w:val="28"/>
        </w:rPr>
        <w:t>廉政</w:t>
      </w:r>
      <w:r>
        <w:rPr>
          <w:rFonts w:ascii="宋体" w:hAnsi="宋体"/>
          <w:b/>
          <w:sz w:val="28"/>
          <w:szCs w:val="28"/>
        </w:rPr>
        <w:t>承诺</w:t>
      </w:r>
      <w:r>
        <w:rPr>
          <w:rFonts w:hint="eastAsia" w:ascii="宋体" w:hAnsi="宋体"/>
          <w:b/>
          <w:sz w:val="28"/>
          <w:szCs w:val="28"/>
        </w:rPr>
        <w:t>保证书</w:t>
      </w:r>
    </w:p>
    <w:p>
      <w:pPr>
        <w:rPr>
          <w:sz w:val="21"/>
          <w:szCs w:val="21"/>
        </w:rPr>
      </w:pPr>
    </w:p>
    <w:p>
      <w:pPr>
        <w:spacing w:line="440" w:lineRule="exact"/>
        <w:ind w:firstLine="420" w:firstLineChars="200"/>
        <w:rPr>
          <w:rFonts w:ascii="宋体" w:hAnsi="宋体" w:eastAsia="宋体"/>
          <w:sz w:val="21"/>
          <w:szCs w:val="21"/>
        </w:rPr>
      </w:pPr>
      <w:r>
        <w:rPr>
          <w:rFonts w:hint="eastAsia" w:ascii="宋体" w:hAnsi="宋体" w:eastAsia="宋体"/>
          <w:sz w:val="21"/>
          <w:szCs w:val="21"/>
        </w:rPr>
        <w:t>本公司在与贵院所进行的经营活动中，为加强商务活动中的廉政建设，防止发生各种谋取不正当利益的违法违纪行为、规范合同双方的各项活动，保障顺畅、公平的商业秩序，保护当事人的合法权益，根据《中华人民共和国</w:t>
      </w:r>
      <w:r>
        <w:rPr>
          <w:rFonts w:hint="eastAsia" w:ascii="宋体" w:hAnsi="宋体"/>
          <w:sz w:val="21"/>
          <w:szCs w:val="21"/>
          <w:lang w:val="en-US" w:eastAsia="zh-CN"/>
        </w:rPr>
        <w:t>民法典</w:t>
      </w:r>
      <w:r>
        <w:rPr>
          <w:rFonts w:hint="eastAsia" w:ascii="宋体" w:hAnsi="宋体" w:eastAsia="宋体"/>
          <w:sz w:val="21"/>
          <w:szCs w:val="21"/>
        </w:rPr>
        <w:t>》等相关法律，我司承诺以下廉政责任：</w:t>
      </w:r>
    </w:p>
    <w:p>
      <w:pPr>
        <w:spacing w:line="440" w:lineRule="exact"/>
        <w:ind w:left="960" w:hanging="840" w:hangingChars="400"/>
        <w:rPr>
          <w:rFonts w:ascii="宋体" w:hAnsi="宋体" w:eastAsia="宋体"/>
          <w:sz w:val="21"/>
          <w:szCs w:val="21"/>
        </w:rPr>
      </w:pPr>
      <w:r>
        <w:rPr>
          <w:rFonts w:hint="eastAsia" w:ascii="宋体" w:hAnsi="宋体" w:eastAsia="宋体"/>
          <w:sz w:val="21"/>
          <w:szCs w:val="21"/>
        </w:rPr>
        <w:t>第一条  我司承诺在与贵院的经营活动中遵循自愿、公平、等价有偿、诚实信用原则，并保证在合同订立、履行过程中以及事前事后持公开、公平、公正、诚信、透明的原则（除法律法规认定的商业秘密或合同文件另有规定者外），不会为获取不正当的利益，损害国家、集体和贵院利益。</w:t>
      </w:r>
    </w:p>
    <w:p>
      <w:pPr>
        <w:spacing w:line="440" w:lineRule="exact"/>
        <w:ind w:left="960" w:hanging="840" w:hangingChars="400"/>
        <w:rPr>
          <w:rFonts w:ascii="宋体" w:hAnsi="宋体" w:eastAsia="宋体"/>
          <w:sz w:val="21"/>
          <w:szCs w:val="21"/>
        </w:rPr>
      </w:pPr>
      <w:r>
        <w:rPr>
          <w:rFonts w:hint="eastAsia" w:ascii="宋体" w:hAnsi="宋体" w:eastAsia="宋体"/>
          <w:sz w:val="21"/>
          <w:szCs w:val="21"/>
        </w:rPr>
        <w:t>第二条  我司保证我司以及我司工作人员与贵院保持正常的业务交往，按照有关法律法规的规定和程序开展业务活动，并遵守以下规定：</w:t>
      </w:r>
    </w:p>
    <w:p>
      <w:pPr>
        <w:spacing w:line="440" w:lineRule="exact"/>
        <w:ind w:left="840" w:leftChars="300" w:hanging="210" w:hangingChars="100"/>
        <w:rPr>
          <w:rFonts w:ascii="宋体" w:hAnsi="宋体" w:eastAsia="宋体"/>
          <w:sz w:val="21"/>
          <w:szCs w:val="21"/>
        </w:rPr>
      </w:pPr>
      <w:r>
        <w:rPr>
          <w:rFonts w:hint="eastAsia" w:ascii="宋体" w:hAnsi="宋体" w:eastAsia="宋体"/>
          <w:sz w:val="21"/>
          <w:szCs w:val="21"/>
        </w:rPr>
        <w:t>1</w:t>
      </w:r>
      <w:r>
        <w:rPr>
          <w:rFonts w:ascii="宋体" w:hAnsi="宋体" w:eastAsia="宋体"/>
          <w:sz w:val="21"/>
          <w:szCs w:val="21"/>
        </w:rPr>
        <w:t>.</w:t>
      </w:r>
      <w:r>
        <w:rPr>
          <w:rFonts w:hint="eastAsia" w:ascii="宋体" w:hAnsi="宋体" w:eastAsia="宋体"/>
          <w:sz w:val="21"/>
          <w:szCs w:val="21"/>
        </w:rPr>
        <w:t>不以任何理由向贵院工作人员提供或赠送礼金、有价证券、贵重物品及回扣、好处费、感谢费等。</w:t>
      </w:r>
    </w:p>
    <w:p>
      <w:pPr>
        <w:spacing w:line="440" w:lineRule="exact"/>
        <w:ind w:left="840" w:leftChars="300" w:hanging="210" w:hangingChars="1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不以任何理由为贵院工作人员报销应由贵院工作人员个人支付的费用。</w:t>
      </w:r>
    </w:p>
    <w:p>
      <w:pPr>
        <w:spacing w:line="440" w:lineRule="exact"/>
        <w:ind w:left="840" w:leftChars="300" w:hanging="210" w:hangingChars="1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不接受或暗示为贵院工作人员装修住房、婚丧嫁娶、配偶子女的工作安排以及出国（境）、旅游等提供方便。</w:t>
      </w:r>
    </w:p>
    <w:p>
      <w:pPr>
        <w:spacing w:line="440" w:lineRule="exact"/>
        <w:ind w:left="840" w:leftChars="300" w:hanging="210" w:hangingChars="100"/>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不为贵院工作人员提供通信工具、交通工具和高档办公用品等物资。</w:t>
      </w:r>
    </w:p>
    <w:p>
      <w:pPr>
        <w:spacing w:line="440" w:lineRule="exact"/>
        <w:ind w:left="840" w:leftChars="300" w:hanging="210" w:hangingChars="100"/>
        <w:rPr>
          <w:rFonts w:ascii="宋体" w:hAnsi="宋体" w:eastAsia="宋体"/>
          <w:sz w:val="21"/>
          <w:szCs w:val="21"/>
        </w:rPr>
      </w:pPr>
      <w:r>
        <w:rPr>
          <w:rFonts w:ascii="宋体" w:hAnsi="宋体" w:eastAsia="宋体"/>
          <w:sz w:val="21"/>
          <w:szCs w:val="21"/>
        </w:rPr>
        <w:t>5.</w:t>
      </w:r>
      <w:r>
        <w:rPr>
          <w:rFonts w:hint="eastAsia" w:ascii="宋体" w:hAnsi="宋体" w:eastAsia="宋体"/>
          <w:sz w:val="21"/>
          <w:szCs w:val="21"/>
        </w:rPr>
        <w:t>不以任何理由为贵院工作人员组织有可能影响廉洁、公正的宴请、健身、娱乐活动。</w:t>
      </w:r>
    </w:p>
    <w:p>
      <w:pPr>
        <w:spacing w:line="440" w:lineRule="exact"/>
        <w:ind w:left="840" w:leftChars="300" w:hanging="210" w:hangingChars="100"/>
        <w:rPr>
          <w:rFonts w:ascii="宋体" w:hAnsi="宋体" w:eastAsia="宋体"/>
          <w:sz w:val="21"/>
          <w:szCs w:val="21"/>
        </w:rPr>
      </w:pPr>
      <w:r>
        <w:rPr>
          <w:rFonts w:hint="eastAsia" w:ascii="宋体" w:hAnsi="宋体" w:eastAsia="宋体"/>
          <w:sz w:val="21"/>
          <w:szCs w:val="21"/>
        </w:rPr>
        <w:t>6.不许诺事后给予贵院工作人员利益。</w:t>
      </w:r>
    </w:p>
    <w:p>
      <w:pPr>
        <w:spacing w:line="440" w:lineRule="exact"/>
        <w:ind w:left="840" w:leftChars="300" w:hanging="210" w:hangingChars="100"/>
        <w:rPr>
          <w:rFonts w:ascii="宋体" w:hAnsi="宋体" w:eastAsia="宋体"/>
          <w:sz w:val="21"/>
          <w:szCs w:val="21"/>
        </w:rPr>
      </w:pPr>
      <w:r>
        <w:rPr>
          <w:rFonts w:hint="eastAsia" w:ascii="宋体" w:hAnsi="宋体" w:eastAsia="宋体"/>
          <w:sz w:val="21"/>
          <w:szCs w:val="21"/>
        </w:rPr>
        <w:t>7</w:t>
      </w:r>
      <w:r>
        <w:rPr>
          <w:rFonts w:ascii="宋体" w:hAnsi="宋体" w:eastAsia="宋体"/>
          <w:sz w:val="21"/>
          <w:szCs w:val="21"/>
        </w:rPr>
        <w:t>.</w:t>
      </w:r>
      <w:r>
        <w:rPr>
          <w:rFonts w:hint="eastAsia" w:ascii="宋体" w:hAnsi="宋体" w:eastAsia="宋体"/>
          <w:sz w:val="21"/>
          <w:szCs w:val="21"/>
        </w:rPr>
        <w:t>不以其它手段为贵院工作人员提供其他不正当利益。</w:t>
      </w:r>
    </w:p>
    <w:p>
      <w:pPr>
        <w:spacing w:line="440" w:lineRule="exact"/>
        <w:ind w:left="960" w:hanging="840" w:hangingChars="400"/>
        <w:rPr>
          <w:rFonts w:ascii="宋体" w:hAnsi="宋体" w:eastAsia="宋体"/>
          <w:sz w:val="21"/>
          <w:szCs w:val="21"/>
        </w:rPr>
      </w:pPr>
      <w:r>
        <w:rPr>
          <w:rFonts w:hint="eastAsia" w:ascii="宋体" w:hAnsi="宋体" w:eastAsia="宋体"/>
          <w:sz w:val="21"/>
          <w:szCs w:val="21"/>
        </w:rPr>
        <w:t>第三条  我司同意，如违反以上约定，贵院有权终止合同，相关的一切责任由我司承担；涉嫌犯罪的，贵院有权移交司法机关追究刑事责任。若因此给贵院造成经济损失的，我司同意予以赔偿。</w:t>
      </w:r>
    </w:p>
    <w:p>
      <w:pPr>
        <w:spacing w:line="440" w:lineRule="exact"/>
        <w:ind w:firstLine="5040" w:firstLineChars="2400"/>
        <w:rPr>
          <w:rFonts w:ascii="宋体" w:hAnsi="宋体" w:eastAsia="宋体"/>
          <w:sz w:val="21"/>
          <w:szCs w:val="21"/>
        </w:rPr>
      </w:pPr>
    </w:p>
    <w:p>
      <w:pPr>
        <w:spacing w:line="440" w:lineRule="exact"/>
        <w:ind w:firstLine="5040" w:firstLineChars="2400"/>
        <w:rPr>
          <w:rFonts w:ascii="宋体" w:hAnsi="宋体" w:eastAsia="宋体"/>
          <w:sz w:val="21"/>
          <w:szCs w:val="21"/>
        </w:rPr>
      </w:pPr>
    </w:p>
    <w:p>
      <w:pPr>
        <w:spacing w:line="440" w:lineRule="exact"/>
        <w:ind w:firstLine="4410" w:firstLineChars="2100"/>
        <w:rPr>
          <w:rFonts w:ascii="宋体" w:hAnsi="宋体" w:eastAsia="宋体"/>
          <w:sz w:val="21"/>
          <w:szCs w:val="21"/>
        </w:rPr>
      </w:pPr>
      <w:r>
        <w:rPr>
          <w:rFonts w:hint="eastAsia" w:ascii="宋体" w:hAnsi="宋体" w:eastAsia="宋体"/>
          <w:sz w:val="21"/>
          <w:szCs w:val="21"/>
        </w:rPr>
        <w:t>公司名称：</w:t>
      </w:r>
    </w:p>
    <w:p>
      <w:pPr>
        <w:spacing w:line="340" w:lineRule="exact"/>
        <w:ind w:firstLine="4410" w:firstLineChars="2100"/>
        <w:rPr>
          <w:rFonts w:hint="eastAsia" w:ascii="宋体" w:hAnsi="宋体" w:eastAsia="宋体"/>
          <w:sz w:val="21"/>
          <w:szCs w:val="21"/>
          <w:lang w:val="en-US" w:eastAsia="zh-CN"/>
        </w:rPr>
      </w:pPr>
      <w:r>
        <w:rPr>
          <w:rFonts w:hint="eastAsia" w:ascii="宋体" w:hAnsi="宋体" w:eastAsia="宋体"/>
          <w:sz w:val="21"/>
          <w:szCs w:val="21"/>
        </w:rPr>
        <w:t>日期：</w:t>
      </w:r>
    </w:p>
    <w:p>
      <w:pPr>
        <w:ind w:firstLine="422" w:firstLineChars="200"/>
        <w:rPr>
          <w:rFonts w:hint="eastAsia"/>
          <w:b/>
        </w:rPr>
      </w:pPr>
    </w:p>
    <w:p>
      <w:pPr>
        <w:pStyle w:val="3"/>
        <w:keepNext w:val="0"/>
        <w:keepLines w:val="0"/>
        <w:pageBreakBefore w:val="0"/>
        <w:kinsoku/>
        <w:overflowPunct/>
        <w:bidi w:val="0"/>
        <w:spacing w:before="0" w:beforeLines="0" w:beforeAutospacing="0" w:after="0" w:afterLines="0" w:afterAutospacing="0" w:line="360" w:lineRule="auto"/>
        <w:jc w:val="both"/>
        <w:rPr>
          <w:rFonts w:hint="eastAsia" w:asciiTheme="minorEastAsia" w:hAnsiTheme="minorEastAsia" w:eastAsiaTheme="minorEastAsia" w:cstheme="minorEastAsia"/>
          <w:b w:val="0"/>
          <w:bCs/>
          <w:sz w:val="24"/>
          <w:szCs w:val="24"/>
        </w:rPr>
      </w:pPr>
    </w:p>
    <w:p>
      <w:pPr>
        <w:pStyle w:val="3"/>
        <w:keepNext w:val="0"/>
        <w:keepLines w:val="0"/>
        <w:pageBreakBefore w:val="0"/>
        <w:kinsoku/>
        <w:overflowPunct/>
        <w:bidi w:val="0"/>
        <w:spacing w:before="0" w:beforeLines="0" w:beforeAutospacing="0" w:after="0" w:afterLines="0" w:afterAutospacing="0" w:line="360" w:lineRule="auto"/>
        <w:jc w:val="center"/>
        <w:rPr>
          <w:rFonts w:hint="eastAsia" w:asciiTheme="minorEastAsia" w:hAnsiTheme="minorEastAsia" w:eastAsiaTheme="minorEastAsia" w:cstheme="minorEastAsia"/>
          <w:b w:val="0"/>
          <w:bCs/>
          <w:sz w:val="24"/>
          <w:szCs w:val="24"/>
        </w:rPr>
      </w:pPr>
    </w:p>
    <w:bookmarkEnd w:id="247"/>
    <w:bookmarkEnd w:id="248"/>
    <w:bookmarkEnd w:id="249"/>
    <w:bookmarkEnd w:id="250"/>
    <w:p>
      <w:pPr>
        <w:pStyle w:val="3"/>
        <w:keepNext w:val="0"/>
        <w:keepLines w:val="0"/>
        <w:pageBreakBefore w:val="0"/>
        <w:kinsoku/>
        <w:overflowPunct/>
        <w:bidi w:val="0"/>
        <w:spacing w:before="0" w:beforeLines="0" w:beforeAutospacing="0" w:after="0" w:afterLines="0" w:afterAutospacing="0" w:line="360" w:lineRule="auto"/>
        <w:jc w:val="center"/>
        <w:rPr>
          <w:rFonts w:hint="eastAsia" w:asciiTheme="minorEastAsia" w:hAnsiTheme="minorEastAsia" w:eastAsiaTheme="minorEastAsia" w:cstheme="minorEastAsia"/>
          <w:b w:val="0"/>
          <w:bCs/>
          <w:sz w:val="24"/>
          <w:szCs w:val="24"/>
        </w:rPr>
        <w:sectPr>
          <w:pgSz w:w="11850" w:h="16783"/>
          <w:pgMar w:top="1327" w:right="1531" w:bottom="1157" w:left="1531" w:header="720" w:footer="720" w:gutter="0"/>
          <w:pgBorders>
            <w:top w:val="none" w:sz="0" w:space="0"/>
            <w:left w:val="none" w:sz="0" w:space="0"/>
            <w:bottom w:val="none" w:sz="0" w:space="0"/>
            <w:right w:val="none" w:sz="0" w:space="0"/>
          </w:pgBorders>
          <w:cols w:space="720" w:num="1"/>
          <w:rtlGutter w:val="0"/>
          <w:docGrid w:linePitch="286" w:charSpace="0"/>
        </w:sectPr>
      </w:pPr>
      <w:bookmarkStart w:id="260" w:name="_Toc457748048"/>
      <w:bookmarkStart w:id="261" w:name="_Toc392227905"/>
      <w:bookmarkStart w:id="262" w:name="_Toc24324"/>
      <w:bookmarkStart w:id="263" w:name="_Toc15568"/>
    </w:p>
    <w:p>
      <w:pPr>
        <w:pStyle w:val="3"/>
        <w:keepNext w:val="0"/>
        <w:keepLines w:val="0"/>
        <w:pageBreakBefore w:val="0"/>
        <w:kinsoku/>
        <w:overflowPunct/>
        <w:bidi w:val="0"/>
        <w:spacing w:before="0" w:beforeLines="0" w:beforeAutospacing="0" w:after="0" w:afterLines="0" w:afterAutospacing="0" w:line="360" w:lineRule="auto"/>
        <w:jc w:val="center"/>
        <w:rPr>
          <w:rFonts w:hint="eastAsia" w:asciiTheme="minorEastAsia" w:hAnsiTheme="minorEastAsia" w:eastAsiaTheme="minorEastAsia" w:cstheme="minorEastAsia"/>
          <w:szCs w:val="44"/>
        </w:rPr>
      </w:pPr>
      <w:bookmarkStart w:id="264" w:name="_Toc392227903"/>
      <w:bookmarkStart w:id="265" w:name="_Toc457748070"/>
      <w:bookmarkStart w:id="266" w:name="_Toc1060"/>
      <w:bookmarkStart w:id="267" w:name="_Toc29349"/>
      <w:bookmarkStart w:id="268" w:name="_Toc21503"/>
      <w:r>
        <w:rPr>
          <w:rFonts w:hint="eastAsia" w:asciiTheme="minorEastAsia" w:hAnsiTheme="minorEastAsia" w:eastAsiaTheme="minorEastAsia" w:cstheme="minorEastAsia"/>
          <w:sz w:val="32"/>
          <w:szCs w:val="32"/>
        </w:rPr>
        <w:t>第</w:t>
      </w:r>
      <w:r>
        <w:rPr>
          <w:rFonts w:hint="eastAsia" w:asciiTheme="minorEastAsia" w:hAnsiTheme="minorEastAsia" w:eastAsiaTheme="minorEastAsia" w:cstheme="minorEastAsia"/>
          <w:sz w:val="32"/>
          <w:szCs w:val="32"/>
          <w:lang w:val="en-US" w:eastAsia="zh-CN"/>
        </w:rPr>
        <w:t>五</w:t>
      </w:r>
      <w:r>
        <w:rPr>
          <w:rFonts w:hint="eastAsia" w:asciiTheme="minorEastAsia" w:hAnsiTheme="minorEastAsia" w:eastAsiaTheme="minorEastAsia" w:cstheme="minorEastAsia"/>
          <w:sz w:val="32"/>
          <w:szCs w:val="32"/>
        </w:rPr>
        <w:t>章</w:t>
      </w:r>
      <w:bookmarkEnd w:id="264"/>
      <w:r>
        <w:rPr>
          <w:rFonts w:hint="eastAsia" w:asciiTheme="minorEastAsia" w:hAnsiTheme="minorEastAsia" w:eastAsiaTheme="minorEastAsia" w:cstheme="minorEastAsia"/>
          <w:sz w:val="32"/>
          <w:szCs w:val="32"/>
        </w:rPr>
        <w:t xml:space="preserve"> </w:t>
      </w:r>
      <w:bookmarkEnd w:id="265"/>
      <w:r>
        <w:rPr>
          <w:rFonts w:hint="eastAsia" w:asciiTheme="minorEastAsia" w:hAnsiTheme="minorEastAsia" w:eastAsiaTheme="minorEastAsia" w:cstheme="minorEastAsia"/>
          <w:sz w:val="32"/>
          <w:szCs w:val="32"/>
        </w:rPr>
        <w:t>采购需求</w:t>
      </w:r>
      <w:bookmarkEnd w:id="266"/>
      <w:bookmarkEnd w:id="267"/>
      <w:bookmarkEnd w:id="268"/>
    </w:p>
    <w:tbl>
      <w:tblPr>
        <w:tblStyle w:val="29"/>
        <w:tblW w:w="84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4823"/>
        <w:gridCol w:w="1687"/>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序号</w:t>
            </w:r>
          </w:p>
        </w:tc>
        <w:tc>
          <w:tcPr>
            <w:tcW w:w="4823" w:type="dxa"/>
            <w:vAlign w:val="center"/>
          </w:tcPr>
          <w:p>
            <w:pPr>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lang w:val="en-US" w:eastAsia="zh-CN"/>
              </w:rPr>
              <w:t>招标</w:t>
            </w:r>
            <w:r>
              <w:rPr>
                <w:rFonts w:hint="eastAsia" w:asciiTheme="minorEastAsia" w:hAnsiTheme="minorEastAsia" w:eastAsiaTheme="minorEastAsia" w:cstheme="minorEastAsia"/>
                <w:b/>
                <w:sz w:val="24"/>
                <w:szCs w:val="24"/>
              </w:rPr>
              <w:t>术要求</w:t>
            </w:r>
          </w:p>
        </w:tc>
        <w:tc>
          <w:tcPr>
            <w:tcW w:w="1687" w:type="dxa"/>
            <w:vAlign w:val="center"/>
          </w:tcPr>
          <w:p>
            <w:pPr>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投标响应</w:t>
            </w:r>
          </w:p>
        </w:tc>
        <w:tc>
          <w:tcPr>
            <w:tcW w:w="900" w:type="dxa"/>
            <w:vAlign w:val="center"/>
          </w:tcPr>
          <w:p>
            <w:pPr>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响应/偏离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widowControl/>
              <w:jc w:val="center"/>
              <w:textAlignment w:val="center"/>
              <w:rPr>
                <w:rFonts w:hint="eastAsia" w:ascii="宋体" w:hAnsi="宋体" w:eastAsia="宋体" w:cs="宋体"/>
                <w:b/>
                <w:bCs w:val="0"/>
                <w:color w:val="auto"/>
                <w:kern w:val="2"/>
                <w:sz w:val="24"/>
                <w:szCs w:val="24"/>
                <w:lang w:val="en-US" w:eastAsia="zh-CN" w:bidi="ar-SA"/>
              </w:rPr>
            </w:pPr>
            <w:r>
              <w:rPr>
                <w:rFonts w:hint="eastAsia" w:ascii="宋体" w:hAnsi="宋体" w:eastAsia="宋体" w:cs="宋体"/>
                <w:b/>
                <w:bCs w:val="0"/>
                <w:color w:val="auto"/>
                <w:sz w:val="24"/>
                <w:szCs w:val="24"/>
              </w:rPr>
              <w:t>一</w:t>
            </w:r>
          </w:p>
        </w:tc>
        <w:tc>
          <w:tcPr>
            <w:tcW w:w="4823" w:type="dxa"/>
            <w:vAlign w:val="top"/>
          </w:tcPr>
          <w:p>
            <w:pPr>
              <w:spacing w:line="240" w:lineRule="auto"/>
              <w:jc w:val="left"/>
              <w:rPr>
                <w:rFonts w:hint="default" w:ascii="宋体" w:hAnsi="宋体" w:eastAsia="宋体" w:cs="宋体"/>
                <w:b/>
                <w:bCs w:val="0"/>
                <w:color w:val="auto"/>
                <w:kern w:val="2"/>
                <w:sz w:val="24"/>
                <w:szCs w:val="24"/>
                <w:lang w:val="en-US" w:eastAsia="zh-CN" w:bidi="ar-SA"/>
              </w:rPr>
            </w:pPr>
            <w:r>
              <w:rPr>
                <w:rFonts w:hint="eastAsia" w:ascii="宋体" w:hAnsi="宋体" w:eastAsia="宋体" w:cs="宋体"/>
                <w:b/>
                <w:bCs w:val="0"/>
                <w:color w:val="auto"/>
                <w:sz w:val="24"/>
                <w:szCs w:val="24"/>
              </w:rPr>
              <w:t>维修保修保养设备</w:t>
            </w:r>
            <w:r>
              <w:rPr>
                <w:rFonts w:hint="eastAsia" w:ascii="宋体" w:hAnsi="宋体" w:eastAsia="宋体" w:cs="宋体"/>
                <w:b/>
                <w:bCs w:val="0"/>
                <w:color w:val="auto"/>
                <w:sz w:val="24"/>
                <w:szCs w:val="24"/>
                <w:lang w:val="en-US" w:eastAsia="zh-CN"/>
              </w:rPr>
              <w:t>清单</w:t>
            </w:r>
          </w:p>
        </w:tc>
        <w:tc>
          <w:tcPr>
            <w:tcW w:w="1687" w:type="dxa"/>
            <w:vAlign w:val="center"/>
          </w:tcPr>
          <w:p>
            <w:pPr>
              <w:rPr>
                <w:rFonts w:hint="eastAsia" w:asciiTheme="minorEastAsia" w:hAnsiTheme="minorEastAsia" w:eastAsiaTheme="minorEastAsia" w:cstheme="minorEastAsia"/>
                <w:sz w:val="24"/>
                <w:szCs w:val="24"/>
              </w:rPr>
            </w:pPr>
          </w:p>
        </w:tc>
        <w:tc>
          <w:tcPr>
            <w:tcW w:w="900" w:type="dxa"/>
            <w:vAlign w:val="center"/>
          </w:tcPr>
          <w:p>
            <w:pP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widowControl/>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bidi="ar"/>
              </w:rPr>
              <w:t>1</w:t>
            </w:r>
          </w:p>
        </w:tc>
        <w:tc>
          <w:tcPr>
            <w:tcW w:w="4823" w:type="dxa"/>
            <w:vAlign w:val="top"/>
          </w:tcPr>
          <w:p>
            <w:pPr>
              <w:spacing w:line="240" w:lineRule="auto"/>
              <w:jc w:val="left"/>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维保设备名称、规格型号、数量：磁共振复合手术室  Neuro III-SV</w:t>
            </w:r>
            <w:r>
              <w:rPr>
                <w:rFonts w:hint="eastAsia" w:ascii="宋体" w:hAnsi="宋体" w:cs="宋体"/>
                <w:b w:val="0"/>
                <w:bCs/>
                <w:color w:val="auto"/>
                <w:kern w:val="2"/>
                <w:sz w:val="24"/>
                <w:szCs w:val="24"/>
                <w:lang w:val="en-US" w:eastAsia="zh-CN" w:bidi="ar-SA"/>
              </w:rPr>
              <w:t xml:space="preserve">  1套。</w:t>
            </w:r>
          </w:p>
        </w:tc>
        <w:tc>
          <w:tcPr>
            <w:tcW w:w="1687" w:type="dxa"/>
            <w:vAlign w:val="center"/>
          </w:tcPr>
          <w:p>
            <w:pPr>
              <w:rPr>
                <w:rFonts w:hint="eastAsia" w:asciiTheme="minorEastAsia" w:hAnsiTheme="minorEastAsia" w:eastAsiaTheme="minorEastAsia" w:cstheme="minorEastAsia"/>
                <w:sz w:val="24"/>
                <w:szCs w:val="24"/>
              </w:rPr>
            </w:pPr>
          </w:p>
        </w:tc>
        <w:tc>
          <w:tcPr>
            <w:tcW w:w="900" w:type="dxa"/>
            <w:vAlign w:val="center"/>
          </w:tcPr>
          <w:p>
            <w:pP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widowControl/>
              <w:jc w:val="center"/>
              <w:textAlignment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0"/>
                <w:sz w:val="24"/>
                <w:szCs w:val="24"/>
                <w:lang w:bidi="ar"/>
              </w:rPr>
              <w:t>2</w:t>
            </w:r>
          </w:p>
        </w:tc>
        <w:tc>
          <w:tcPr>
            <w:tcW w:w="4823" w:type="dxa"/>
            <w:vAlign w:val="top"/>
          </w:tcPr>
          <w:p>
            <w:pPr>
              <w:spacing w:line="240" w:lineRule="auto"/>
              <w:jc w:val="left"/>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保修类型：整机全保（保人工和零配件）</w:t>
            </w:r>
          </w:p>
        </w:tc>
        <w:tc>
          <w:tcPr>
            <w:tcW w:w="1687" w:type="dxa"/>
            <w:vAlign w:val="center"/>
          </w:tcPr>
          <w:p>
            <w:pPr>
              <w:rPr>
                <w:rFonts w:hint="eastAsia" w:asciiTheme="minorEastAsia" w:hAnsiTheme="minorEastAsia" w:eastAsiaTheme="minorEastAsia" w:cstheme="minorEastAsia"/>
                <w:sz w:val="24"/>
                <w:szCs w:val="24"/>
              </w:rPr>
            </w:pPr>
          </w:p>
        </w:tc>
        <w:tc>
          <w:tcPr>
            <w:tcW w:w="900" w:type="dxa"/>
            <w:vAlign w:val="center"/>
          </w:tcPr>
          <w:p>
            <w:pP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widowControl/>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3</w:t>
            </w:r>
          </w:p>
        </w:tc>
        <w:tc>
          <w:tcPr>
            <w:tcW w:w="4823" w:type="dxa"/>
            <w:vAlign w:val="center"/>
          </w:tcPr>
          <w:p>
            <w:pPr>
              <w:spacing w:line="240" w:lineRule="auto"/>
              <w:jc w:val="left"/>
              <w:rPr>
                <w:rFonts w:hint="eastAsia" w:ascii="宋体" w:hAnsi="宋体" w:eastAsia="宋体" w:cs="宋体"/>
                <w:b w:val="0"/>
                <w:bCs/>
                <w:kern w:val="2"/>
                <w:sz w:val="24"/>
                <w:szCs w:val="24"/>
                <w:lang w:val="en-US" w:eastAsia="zh-CN" w:bidi="ar-SA"/>
              </w:rPr>
            </w:pPr>
            <w:r>
              <w:rPr>
                <w:rFonts w:hint="eastAsia" w:ascii="宋体" w:hAnsi="宋体" w:eastAsia="宋体" w:cs="宋体"/>
                <w:b w:val="0"/>
                <w:bCs/>
                <w:kern w:val="2"/>
                <w:sz w:val="24"/>
                <w:szCs w:val="24"/>
                <w:lang w:val="en-US" w:eastAsia="zh-CN" w:bidi="ar-SA"/>
              </w:rPr>
              <w:t>维保期3年</w:t>
            </w:r>
          </w:p>
        </w:tc>
        <w:tc>
          <w:tcPr>
            <w:tcW w:w="1687" w:type="dxa"/>
            <w:vAlign w:val="center"/>
          </w:tcPr>
          <w:p>
            <w:pPr>
              <w:rPr>
                <w:rFonts w:hint="eastAsia" w:asciiTheme="minorEastAsia" w:hAnsiTheme="minorEastAsia" w:eastAsiaTheme="minorEastAsia" w:cstheme="minorEastAsia"/>
                <w:sz w:val="24"/>
                <w:szCs w:val="24"/>
              </w:rPr>
            </w:pPr>
          </w:p>
        </w:tc>
        <w:tc>
          <w:tcPr>
            <w:tcW w:w="900" w:type="dxa"/>
            <w:vAlign w:val="center"/>
          </w:tcPr>
          <w:p>
            <w:pP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50" w:type="dxa"/>
            <w:vAlign w:val="center"/>
          </w:tcPr>
          <w:p>
            <w:pPr>
              <w:widowControl/>
              <w:jc w:val="center"/>
              <w:textAlignment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二</w:t>
            </w:r>
          </w:p>
        </w:tc>
        <w:tc>
          <w:tcPr>
            <w:tcW w:w="4823" w:type="dxa"/>
            <w:vAlign w:val="center"/>
          </w:tcPr>
          <w:p>
            <w:pPr>
              <w:widowControl/>
              <w:textAlignment w:val="center"/>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lang w:eastAsia="zh-CN"/>
              </w:rPr>
              <w:t>主要技术需求</w:t>
            </w:r>
          </w:p>
        </w:tc>
        <w:tc>
          <w:tcPr>
            <w:tcW w:w="1687" w:type="dxa"/>
            <w:vAlign w:val="center"/>
          </w:tcPr>
          <w:p>
            <w:pPr>
              <w:rPr>
                <w:rFonts w:hint="eastAsia" w:asciiTheme="minorEastAsia" w:hAnsiTheme="minorEastAsia" w:eastAsiaTheme="minorEastAsia" w:cstheme="minorEastAsia"/>
                <w:sz w:val="24"/>
                <w:szCs w:val="24"/>
              </w:rPr>
            </w:pPr>
          </w:p>
        </w:tc>
        <w:tc>
          <w:tcPr>
            <w:tcW w:w="900" w:type="dxa"/>
            <w:vAlign w:val="center"/>
          </w:tcPr>
          <w:p>
            <w:pP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widowControl/>
              <w:jc w:val="center"/>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4823" w:type="dxa"/>
            <w:vAlign w:val="center"/>
          </w:tcPr>
          <w:p>
            <w:pPr>
              <w:widowControl/>
              <w:jc w:val="both"/>
              <w:textAlignment w:val="center"/>
              <w:rPr>
                <w:rFonts w:hint="eastAsia" w:ascii="宋体" w:hAnsi="宋体" w:eastAsia="宋体" w:cs="宋体"/>
                <w:sz w:val="24"/>
                <w:szCs w:val="24"/>
                <w:lang w:val="en-US" w:eastAsia="zh-CN"/>
              </w:rPr>
            </w:pPr>
            <w:r>
              <w:rPr>
                <w:rFonts w:hint="eastAsia" w:ascii="宋体" w:hAnsi="宋体" w:eastAsia="宋体" w:cs="宋体"/>
                <w:sz w:val="24"/>
                <w:szCs w:val="24"/>
              </w:rPr>
              <w:t>术中磁共振成像系统（包括磁体、梯度系统、射频系统、冷头、水冷机、诊断线圈、图像后处理工作站、保证设备正常运行所需液氦水平）</w:t>
            </w:r>
          </w:p>
        </w:tc>
        <w:tc>
          <w:tcPr>
            <w:tcW w:w="1687" w:type="dxa"/>
            <w:vAlign w:val="center"/>
          </w:tcPr>
          <w:p>
            <w:pPr>
              <w:rPr>
                <w:rFonts w:hint="eastAsia" w:asciiTheme="minorEastAsia" w:hAnsiTheme="minorEastAsia" w:eastAsiaTheme="minorEastAsia" w:cstheme="minorEastAsia"/>
                <w:sz w:val="24"/>
                <w:szCs w:val="24"/>
              </w:rPr>
            </w:pPr>
          </w:p>
        </w:tc>
        <w:tc>
          <w:tcPr>
            <w:tcW w:w="900" w:type="dxa"/>
            <w:vAlign w:val="center"/>
          </w:tcPr>
          <w:p>
            <w:pP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1050" w:type="dxa"/>
            <w:vAlign w:val="center"/>
          </w:tcPr>
          <w:p>
            <w:pPr>
              <w:widowControl/>
              <w:jc w:val="center"/>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p>
        </w:tc>
        <w:tc>
          <w:tcPr>
            <w:tcW w:w="4823" w:type="dxa"/>
            <w:vAlign w:val="center"/>
          </w:tcPr>
          <w:p>
            <w:pPr>
              <w:widowControl/>
              <w:jc w:val="both"/>
              <w:textAlignment w:val="center"/>
              <w:rPr>
                <w:rFonts w:hint="eastAsia" w:ascii="宋体" w:hAnsi="宋体" w:eastAsia="宋体" w:cs="宋体"/>
                <w:sz w:val="24"/>
                <w:szCs w:val="24"/>
                <w:lang w:val="en-US" w:eastAsia="zh-CN"/>
              </w:rPr>
            </w:pPr>
            <w:r>
              <w:rPr>
                <w:rFonts w:hint="eastAsia" w:ascii="宋体" w:hAnsi="宋体" w:eastAsia="宋体" w:cs="宋体"/>
                <w:sz w:val="24"/>
                <w:szCs w:val="24"/>
              </w:rPr>
              <w:t>磁共振悬吊运动系统 （包含轨道、运动系统、控制系统、缆线管理系统）</w:t>
            </w:r>
          </w:p>
        </w:tc>
        <w:tc>
          <w:tcPr>
            <w:tcW w:w="1687" w:type="dxa"/>
            <w:vAlign w:val="center"/>
          </w:tcPr>
          <w:p>
            <w:pPr>
              <w:rPr>
                <w:rFonts w:hint="eastAsia" w:asciiTheme="minorEastAsia" w:hAnsiTheme="minorEastAsia" w:eastAsiaTheme="minorEastAsia" w:cstheme="minorEastAsia"/>
                <w:sz w:val="24"/>
                <w:szCs w:val="24"/>
              </w:rPr>
            </w:pPr>
          </w:p>
        </w:tc>
        <w:tc>
          <w:tcPr>
            <w:tcW w:w="900" w:type="dxa"/>
            <w:vAlign w:val="center"/>
          </w:tcPr>
          <w:p>
            <w:pP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widowControl/>
              <w:jc w:val="center"/>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w:t>
            </w:r>
          </w:p>
        </w:tc>
        <w:tc>
          <w:tcPr>
            <w:tcW w:w="4823" w:type="dxa"/>
            <w:vAlign w:val="center"/>
          </w:tcPr>
          <w:p>
            <w:pPr>
              <w:widowControl/>
              <w:jc w:val="both"/>
              <w:textAlignment w:val="center"/>
              <w:rPr>
                <w:rFonts w:hint="eastAsia" w:ascii="宋体" w:hAnsi="宋体" w:eastAsia="宋体" w:cs="宋体"/>
                <w:sz w:val="24"/>
                <w:szCs w:val="24"/>
                <w:lang w:val="en-US" w:eastAsia="zh-CN"/>
              </w:rPr>
            </w:pPr>
            <w:r>
              <w:rPr>
                <w:rFonts w:hint="eastAsia" w:ascii="宋体" w:hAnsi="宋体" w:eastAsia="宋体" w:cs="宋体"/>
                <w:sz w:val="24"/>
                <w:szCs w:val="24"/>
              </w:rPr>
              <w:t>磁共振压敏防碰撞安全系统</w:t>
            </w:r>
          </w:p>
        </w:tc>
        <w:tc>
          <w:tcPr>
            <w:tcW w:w="1687" w:type="dxa"/>
            <w:vAlign w:val="center"/>
          </w:tcPr>
          <w:p>
            <w:pPr>
              <w:rPr>
                <w:rFonts w:hint="eastAsia" w:asciiTheme="minorEastAsia" w:hAnsiTheme="minorEastAsia" w:eastAsiaTheme="minorEastAsia" w:cstheme="minorEastAsia"/>
                <w:sz w:val="24"/>
                <w:szCs w:val="24"/>
              </w:rPr>
            </w:pPr>
          </w:p>
        </w:tc>
        <w:tc>
          <w:tcPr>
            <w:tcW w:w="900" w:type="dxa"/>
            <w:vAlign w:val="center"/>
          </w:tcPr>
          <w:p>
            <w:pP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widowControl/>
              <w:jc w:val="center"/>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w:t>
            </w:r>
          </w:p>
        </w:tc>
        <w:tc>
          <w:tcPr>
            <w:tcW w:w="4823" w:type="dxa"/>
            <w:vAlign w:val="center"/>
          </w:tcPr>
          <w:p>
            <w:pPr>
              <w:widowControl/>
              <w:jc w:val="both"/>
              <w:textAlignment w:val="center"/>
              <w:rPr>
                <w:rFonts w:hint="eastAsia" w:ascii="宋体" w:hAnsi="宋体" w:eastAsia="宋体" w:cs="宋体"/>
                <w:sz w:val="24"/>
                <w:szCs w:val="24"/>
                <w:lang w:val="en-US" w:eastAsia="zh-CN"/>
              </w:rPr>
            </w:pPr>
            <w:r>
              <w:rPr>
                <w:rFonts w:hint="eastAsia" w:ascii="宋体" w:hAnsi="宋体" w:eastAsia="宋体" w:cs="宋体"/>
                <w:sz w:val="24"/>
                <w:szCs w:val="24"/>
              </w:rPr>
              <w:t>磁兼容多功能手术床系统</w:t>
            </w:r>
          </w:p>
        </w:tc>
        <w:tc>
          <w:tcPr>
            <w:tcW w:w="1687" w:type="dxa"/>
            <w:vAlign w:val="center"/>
          </w:tcPr>
          <w:p>
            <w:pPr>
              <w:rPr>
                <w:rFonts w:hint="eastAsia" w:asciiTheme="minorEastAsia" w:hAnsiTheme="minorEastAsia" w:eastAsiaTheme="minorEastAsia" w:cstheme="minorEastAsia"/>
                <w:sz w:val="24"/>
                <w:szCs w:val="24"/>
              </w:rPr>
            </w:pPr>
          </w:p>
        </w:tc>
        <w:tc>
          <w:tcPr>
            <w:tcW w:w="900" w:type="dxa"/>
            <w:vAlign w:val="center"/>
          </w:tcPr>
          <w:p>
            <w:pP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widowControl/>
              <w:jc w:val="center"/>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w:t>
            </w:r>
          </w:p>
        </w:tc>
        <w:tc>
          <w:tcPr>
            <w:tcW w:w="4823" w:type="dxa"/>
            <w:vAlign w:val="center"/>
          </w:tcPr>
          <w:p>
            <w:pPr>
              <w:widowControl/>
              <w:jc w:val="both"/>
              <w:textAlignment w:val="center"/>
              <w:rPr>
                <w:rFonts w:hint="eastAsia" w:ascii="宋体" w:hAnsi="宋体" w:eastAsia="宋体" w:cs="宋体"/>
                <w:sz w:val="24"/>
                <w:szCs w:val="24"/>
                <w:lang w:val="en-US" w:eastAsia="zh-CN"/>
              </w:rPr>
            </w:pPr>
            <w:r>
              <w:rPr>
                <w:rFonts w:hint="eastAsia" w:ascii="宋体" w:hAnsi="宋体" w:eastAsia="宋体" w:cs="宋体"/>
                <w:sz w:val="24"/>
                <w:szCs w:val="24"/>
              </w:rPr>
              <w:t>磁兼容头部固定系统</w:t>
            </w:r>
          </w:p>
        </w:tc>
        <w:tc>
          <w:tcPr>
            <w:tcW w:w="1687" w:type="dxa"/>
            <w:vAlign w:val="center"/>
          </w:tcPr>
          <w:p>
            <w:pPr>
              <w:rPr>
                <w:rFonts w:hint="eastAsia" w:asciiTheme="minorEastAsia" w:hAnsiTheme="minorEastAsia" w:eastAsiaTheme="minorEastAsia" w:cstheme="minorEastAsia"/>
                <w:sz w:val="24"/>
                <w:szCs w:val="24"/>
              </w:rPr>
            </w:pPr>
          </w:p>
        </w:tc>
        <w:tc>
          <w:tcPr>
            <w:tcW w:w="900" w:type="dxa"/>
            <w:vAlign w:val="center"/>
          </w:tcPr>
          <w:p>
            <w:pP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widowControl/>
              <w:jc w:val="center"/>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w:t>
            </w:r>
          </w:p>
        </w:tc>
        <w:tc>
          <w:tcPr>
            <w:tcW w:w="4823" w:type="dxa"/>
            <w:vAlign w:val="center"/>
          </w:tcPr>
          <w:p>
            <w:pPr>
              <w:widowControl/>
              <w:jc w:val="both"/>
              <w:textAlignment w:val="center"/>
              <w:rPr>
                <w:rFonts w:hint="eastAsia" w:ascii="宋体" w:hAnsi="宋体" w:eastAsia="宋体" w:cs="宋体"/>
                <w:sz w:val="24"/>
                <w:szCs w:val="24"/>
                <w:lang w:val="en-US" w:eastAsia="zh-CN"/>
              </w:rPr>
            </w:pPr>
            <w:r>
              <w:rPr>
                <w:rFonts w:hint="eastAsia" w:ascii="宋体" w:hAnsi="宋体" w:eastAsia="宋体" w:cs="宋体"/>
                <w:sz w:val="24"/>
                <w:szCs w:val="24"/>
              </w:rPr>
              <w:t>术中分离式柔性成像线圈</w:t>
            </w:r>
          </w:p>
        </w:tc>
        <w:tc>
          <w:tcPr>
            <w:tcW w:w="1687" w:type="dxa"/>
            <w:vAlign w:val="center"/>
          </w:tcPr>
          <w:p>
            <w:pPr>
              <w:rPr>
                <w:rFonts w:hint="eastAsia" w:asciiTheme="minorEastAsia" w:hAnsiTheme="minorEastAsia" w:eastAsiaTheme="minorEastAsia" w:cstheme="minorEastAsia"/>
                <w:sz w:val="24"/>
                <w:szCs w:val="24"/>
              </w:rPr>
            </w:pPr>
          </w:p>
        </w:tc>
        <w:tc>
          <w:tcPr>
            <w:tcW w:w="900" w:type="dxa"/>
            <w:vAlign w:val="center"/>
          </w:tcPr>
          <w:p>
            <w:pP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widowControl/>
              <w:jc w:val="center"/>
              <w:textAlignment w:val="center"/>
              <w:rPr>
                <w:rFonts w:hint="default" w:ascii="宋体" w:hAnsi="宋体" w:eastAsia="宋体" w:cs="宋体"/>
                <w:sz w:val="24"/>
                <w:szCs w:val="24"/>
                <w:lang w:val="en-US" w:eastAsia="zh-CN"/>
              </w:rPr>
            </w:pPr>
            <w:r>
              <w:rPr>
                <w:rFonts w:hint="eastAsia" w:ascii="宋体" w:hAnsi="宋体" w:cs="宋体"/>
                <w:sz w:val="24"/>
                <w:szCs w:val="24"/>
                <w:lang w:val="en-US" w:eastAsia="zh-CN"/>
              </w:rPr>
              <w:t>7</w:t>
            </w:r>
          </w:p>
        </w:tc>
        <w:tc>
          <w:tcPr>
            <w:tcW w:w="4823" w:type="dxa"/>
            <w:vAlign w:val="center"/>
          </w:tcPr>
          <w:p>
            <w:pPr>
              <w:widowControl/>
              <w:jc w:val="both"/>
              <w:textAlignment w:val="center"/>
              <w:rPr>
                <w:rFonts w:hint="eastAsia" w:ascii="宋体" w:hAnsi="宋体" w:eastAsia="宋体" w:cs="宋体"/>
                <w:sz w:val="24"/>
                <w:szCs w:val="24"/>
                <w:lang w:val="en-US" w:eastAsia="zh-CN"/>
              </w:rPr>
            </w:pPr>
            <w:r>
              <w:rPr>
                <w:rFonts w:hint="eastAsia" w:ascii="宋体" w:hAnsi="宋体" w:eastAsia="宋体" w:cs="宋体"/>
                <w:sz w:val="24"/>
                <w:szCs w:val="24"/>
              </w:rPr>
              <w:t>Matrix复合手术室智能一体化控制系统（包括手术室触控台、控制室触控台、2套壁挂式显示屏、2套吊臂式显示屏）</w:t>
            </w:r>
          </w:p>
        </w:tc>
        <w:tc>
          <w:tcPr>
            <w:tcW w:w="1687" w:type="dxa"/>
            <w:vAlign w:val="center"/>
          </w:tcPr>
          <w:p>
            <w:pPr>
              <w:rPr>
                <w:rFonts w:hint="eastAsia" w:asciiTheme="minorEastAsia" w:hAnsiTheme="minorEastAsia" w:eastAsiaTheme="minorEastAsia" w:cstheme="minorEastAsia"/>
                <w:sz w:val="24"/>
                <w:szCs w:val="24"/>
              </w:rPr>
            </w:pPr>
          </w:p>
        </w:tc>
        <w:tc>
          <w:tcPr>
            <w:tcW w:w="900" w:type="dxa"/>
            <w:vAlign w:val="center"/>
          </w:tcPr>
          <w:p>
            <w:pP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widowControl/>
              <w:jc w:val="center"/>
              <w:textAlignment w:val="center"/>
              <w:rPr>
                <w:rFonts w:hint="default" w:ascii="宋体" w:hAnsi="宋体" w:eastAsia="宋体" w:cs="宋体"/>
                <w:sz w:val="24"/>
                <w:szCs w:val="24"/>
                <w:lang w:val="en-US" w:eastAsia="zh-CN"/>
              </w:rPr>
            </w:pPr>
            <w:r>
              <w:rPr>
                <w:rFonts w:hint="eastAsia" w:ascii="宋体" w:hAnsi="宋体" w:cs="宋体"/>
                <w:sz w:val="24"/>
                <w:szCs w:val="24"/>
                <w:lang w:val="en-US" w:eastAsia="zh-CN"/>
              </w:rPr>
              <w:t>8</w:t>
            </w:r>
          </w:p>
        </w:tc>
        <w:tc>
          <w:tcPr>
            <w:tcW w:w="4823" w:type="dxa"/>
            <w:vAlign w:val="center"/>
          </w:tcPr>
          <w:p>
            <w:pPr>
              <w:widowControl/>
              <w:jc w:val="both"/>
              <w:textAlignment w:val="center"/>
              <w:rPr>
                <w:rFonts w:hint="eastAsia" w:ascii="宋体" w:hAnsi="宋体" w:eastAsia="宋体" w:cs="宋体"/>
                <w:sz w:val="24"/>
                <w:szCs w:val="24"/>
                <w:lang w:val="en-US" w:eastAsia="zh-CN"/>
              </w:rPr>
            </w:pPr>
            <w:r>
              <w:rPr>
                <w:rFonts w:hint="eastAsia" w:ascii="宋体" w:hAnsi="宋体" w:eastAsia="宋体" w:cs="宋体"/>
                <w:sz w:val="24"/>
                <w:szCs w:val="24"/>
              </w:rPr>
              <w:t>手术室及诊断室屏蔽系统（包括手术室双开屏蔽门，手术室单开屏蔽门，诊断室单开屏蔽门2扇，设备间屏蔽门，手术室与诊断室间射频滑动门）</w:t>
            </w:r>
          </w:p>
        </w:tc>
        <w:tc>
          <w:tcPr>
            <w:tcW w:w="1687" w:type="dxa"/>
            <w:vAlign w:val="center"/>
          </w:tcPr>
          <w:p>
            <w:pPr>
              <w:rPr>
                <w:rFonts w:hint="eastAsia" w:asciiTheme="minorEastAsia" w:hAnsiTheme="minorEastAsia" w:eastAsiaTheme="minorEastAsia" w:cstheme="minorEastAsia"/>
                <w:sz w:val="24"/>
                <w:szCs w:val="24"/>
              </w:rPr>
            </w:pPr>
          </w:p>
        </w:tc>
        <w:tc>
          <w:tcPr>
            <w:tcW w:w="900" w:type="dxa"/>
            <w:vAlign w:val="center"/>
          </w:tcPr>
          <w:p>
            <w:pP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widowControl/>
              <w:jc w:val="center"/>
              <w:textAlignment w:val="center"/>
              <w:rPr>
                <w:rFonts w:hint="default" w:ascii="宋体" w:hAnsi="宋体" w:eastAsia="宋体" w:cs="宋体"/>
                <w:sz w:val="24"/>
                <w:szCs w:val="24"/>
                <w:lang w:val="en-US" w:eastAsia="zh-CN"/>
              </w:rPr>
            </w:pPr>
            <w:r>
              <w:rPr>
                <w:rFonts w:hint="eastAsia" w:ascii="宋体" w:hAnsi="宋体" w:cs="宋体"/>
                <w:sz w:val="24"/>
                <w:szCs w:val="24"/>
                <w:lang w:val="en-US" w:eastAsia="zh-CN"/>
              </w:rPr>
              <w:t>9</w:t>
            </w:r>
          </w:p>
        </w:tc>
        <w:tc>
          <w:tcPr>
            <w:tcW w:w="4823" w:type="dxa"/>
            <w:vAlign w:val="center"/>
          </w:tcPr>
          <w:p>
            <w:pPr>
              <w:widowControl/>
              <w:jc w:val="both"/>
              <w:textAlignment w:val="center"/>
              <w:rPr>
                <w:rFonts w:hint="eastAsia" w:ascii="宋体" w:hAnsi="宋体" w:eastAsia="宋体" w:cs="宋体"/>
                <w:sz w:val="24"/>
                <w:szCs w:val="24"/>
                <w:lang w:val="en-US" w:eastAsia="zh-CN"/>
              </w:rPr>
            </w:pPr>
            <w:r>
              <w:rPr>
                <w:rFonts w:hint="eastAsia" w:ascii="宋体" w:hAnsi="宋体" w:eastAsia="宋体" w:cs="宋体"/>
                <w:sz w:val="24"/>
                <w:szCs w:val="24"/>
              </w:rPr>
              <w:t>计划性维护保养：每年4次</w:t>
            </w:r>
          </w:p>
        </w:tc>
        <w:tc>
          <w:tcPr>
            <w:tcW w:w="1687" w:type="dxa"/>
            <w:vAlign w:val="center"/>
          </w:tcPr>
          <w:p>
            <w:pPr>
              <w:rPr>
                <w:rFonts w:hint="eastAsia" w:asciiTheme="minorEastAsia" w:hAnsiTheme="minorEastAsia" w:eastAsiaTheme="minorEastAsia" w:cstheme="minorEastAsia"/>
                <w:sz w:val="24"/>
                <w:szCs w:val="24"/>
              </w:rPr>
            </w:pPr>
          </w:p>
        </w:tc>
        <w:tc>
          <w:tcPr>
            <w:tcW w:w="900" w:type="dxa"/>
            <w:vAlign w:val="center"/>
          </w:tcPr>
          <w:p>
            <w:pP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widowControl/>
              <w:jc w:val="center"/>
              <w:textAlignment w:val="center"/>
              <w:rPr>
                <w:rFonts w:hint="default" w:ascii="宋体" w:hAnsi="宋体" w:eastAsia="宋体" w:cs="宋体"/>
                <w:sz w:val="24"/>
                <w:szCs w:val="24"/>
                <w:lang w:val="en-US" w:eastAsia="zh-CN"/>
              </w:rPr>
            </w:pPr>
            <w:r>
              <w:rPr>
                <w:rFonts w:hint="eastAsia" w:ascii="宋体" w:hAnsi="宋体" w:cs="宋体"/>
                <w:sz w:val="24"/>
                <w:szCs w:val="24"/>
                <w:lang w:val="en-US" w:eastAsia="zh-CN"/>
              </w:rPr>
              <w:t>10</w:t>
            </w:r>
          </w:p>
        </w:tc>
        <w:tc>
          <w:tcPr>
            <w:tcW w:w="4823" w:type="dxa"/>
            <w:vAlign w:val="center"/>
          </w:tcPr>
          <w:p>
            <w:pPr>
              <w:widowControl/>
              <w:jc w:val="both"/>
              <w:textAlignment w:val="center"/>
              <w:rPr>
                <w:rFonts w:hint="eastAsia" w:ascii="宋体" w:hAnsi="宋体" w:eastAsia="宋体" w:cs="宋体"/>
                <w:sz w:val="24"/>
                <w:szCs w:val="24"/>
                <w:lang w:val="en-US" w:eastAsia="zh-CN"/>
              </w:rPr>
            </w:pPr>
            <w:r>
              <w:rPr>
                <w:rFonts w:hint="eastAsia" w:ascii="宋体" w:hAnsi="宋体" w:eastAsia="宋体" w:cs="宋体"/>
                <w:sz w:val="24"/>
                <w:szCs w:val="24"/>
              </w:rPr>
              <w:t>开机率：95%</w:t>
            </w:r>
          </w:p>
        </w:tc>
        <w:tc>
          <w:tcPr>
            <w:tcW w:w="1687" w:type="dxa"/>
            <w:vAlign w:val="center"/>
          </w:tcPr>
          <w:p>
            <w:pPr>
              <w:rPr>
                <w:rFonts w:hint="eastAsia" w:asciiTheme="minorEastAsia" w:hAnsiTheme="minorEastAsia" w:eastAsiaTheme="minorEastAsia" w:cstheme="minorEastAsia"/>
                <w:sz w:val="24"/>
                <w:szCs w:val="24"/>
              </w:rPr>
            </w:pPr>
          </w:p>
        </w:tc>
        <w:tc>
          <w:tcPr>
            <w:tcW w:w="900" w:type="dxa"/>
            <w:vAlign w:val="center"/>
          </w:tcPr>
          <w:p>
            <w:pP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widowControl/>
              <w:jc w:val="center"/>
              <w:textAlignment w:val="center"/>
              <w:rPr>
                <w:rFonts w:hint="default" w:ascii="宋体" w:hAnsi="宋体" w:eastAsia="宋体" w:cs="宋体"/>
                <w:sz w:val="24"/>
                <w:szCs w:val="24"/>
                <w:lang w:val="en-US" w:eastAsia="zh-CN"/>
              </w:rPr>
            </w:pPr>
            <w:r>
              <w:rPr>
                <w:rFonts w:hint="eastAsia" w:ascii="宋体" w:hAnsi="宋体" w:cs="宋体"/>
                <w:sz w:val="24"/>
                <w:szCs w:val="24"/>
                <w:lang w:val="en-US" w:eastAsia="zh-CN"/>
              </w:rPr>
              <w:t>11</w:t>
            </w:r>
          </w:p>
        </w:tc>
        <w:tc>
          <w:tcPr>
            <w:tcW w:w="4823" w:type="dxa"/>
            <w:vAlign w:val="center"/>
          </w:tcPr>
          <w:p>
            <w:pPr>
              <w:widowControl/>
              <w:jc w:val="both"/>
              <w:textAlignment w:val="center"/>
              <w:rPr>
                <w:rFonts w:hint="eastAsia" w:ascii="宋体" w:hAnsi="宋体" w:eastAsia="宋体" w:cs="宋体"/>
                <w:sz w:val="24"/>
                <w:szCs w:val="24"/>
                <w:lang w:val="en-US" w:eastAsia="zh-CN"/>
              </w:rPr>
            </w:pPr>
            <w:r>
              <w:rPr>
                <w:rFonts w:hint="eastAsia" w:ascii="宋体" w:hAnsi="宋体" w:eastAsia="宋体" w:cs="宋体"/>
                <w:sz w:val="24"/>
                <w:szCs w:val="24"/>
              </w:rPr>
              <w:t>维修响应时间：2小时</w:t>
            </w:r>
          </w:p>
        </w:tc>
        <w:tc>
          <w:tcPr>
            <w:tcW w:w="1687" w:type="dxa"/>
            <w:vAlign w:val="center"/>
          </w:tcPr>
          <w:p>
            <w:pPr>
              <w:rPr>
                <w:rFonts w:hint="eastAsia" w:asciiTheme="minorEastAsia" w:hAnsiTheme="minorEastAsia" w:eastAsiaTheme="minorEastAsia" w:cstheme="minorEastAsia"/>
                <w:sz w:val="24"/>
                <w:szCs w:val="24"/>
              </w:rPr>
            </w:pPr>
          </w:p>
        </w:tc>
        <w:tc>
          <w:tcPr>
            <w:tcW w:w="900" w:type="dxa"/>
            <w:vAlign w:val="center"/>
          </w:tcPr>
          <w:p>
            <w:pP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widowControl/>
              <w:jc w:val="center"/>
              <w:textAlignment w:val="center"/>
              <w:rPr>
                <w:rFonts w:hint="default" w:ascii="宋体" w:hAnsi="宋体" w:eastAsia="宋体" w:cs="宋体"/>
                <w:sz w:val="24"/>
                <w:szCs w:val="24"/>
                <w:lang w:val="en-US" w:eastAsia="zh-CN"/>
              </w:rPr>
            </w:pPr>
            <w:r>
              <w:rPr>
                <w:rFonts w:hint="eastAsia" w:ascii="宋体" w:hAnsi="宋体" w:cs="宋体"/>
                <w:sz w:val="24"/>
                <w:szCs w:val="24"/>
                <w:lang w:val="en-US" w:eastAsia="zh-CN"/>
              </w:rPr>
              <w:t>12</w:t>
            </w:r>
          </w:p>
        </w:tc>
        <w:tc>
          <w:tcPr>
            <w:tcW w:w="4823" w:type="dxa"/>
            <w:vAlign w:val="center"/>
          </w:tcPr>
          <w:p>
            <w:pPr>
              <w:widowControl/>
              <w:jc w:val="both"/>
              <w:textAlignment w:val="center"/>
              <w:rPr>
                <w:rFonts w:hint="eastAsia" w:ascii="宋体" w:hAnsi="宋体" w:eastAsia="宋体" w:cs="宋体"/>
                <w:sz w:val="24"/>
                <w:szCs w:val="24"/>
                <w:lang w:val="en-US" w:eastAsia="zh-CN"/>
              </w:rPr>
            </w:pPr>
            <w:r>
              <w:rPr>
                <w:rFonts w:hint="eastAsia" w:ascii="宋体" w:hAnsi="宋体" w:eastAsia="宋体" w:cs="宋体"/>
                <w:sz w:val="24"/>
                <w:szCs w:val="24"/>
              </w:rPr>
              <w:t>提供年度总结报告</w:t>
            </w:r>
          </w:p>
        </w:tc>
        <w:tc>
          <w:tcPr>
            <w:tcW w:w="1687" w:type="dxa"/>
            <w:vAlign w:val="center"/>
          </w:tcPr>
          <w:p>
            <w:pPr>
              <w:rPr>
                <w:rFonts w:hint="eastAsia" w:asciiTheme="minorEastAsia" w:hAnsiTheme="minorEastAsia" w:eastAsiaTheme="minorEastAsia" w:cstheme="minorEastAsia"/>
                <w:sz w:val="24"/>
                <w:szCs w:val="24"/>
              </w:rPr>
            </w:pPr>
          </w:p>
        </w:tc>
        <w:tc>
          <w:tcPr>
            <w:tcW w:w="900" w:type="dxa"/>
            <w:vAlign w:val="center"/>
          </w:tcPr>
          <w:p>
            <w:pP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widowControl/>
              <w:jc w:val="center"/>
              <w:textAlignment w:val="center"/>
              <w:rPr>
                <w:rFonts w:hint="default" w:ascii="宋体" w:hAnsi="宋体" w:eastAsia="宋体" w:cs="宋体"/>
                <w:sz w:val="24"/>
                <w:szCs w:val="24"/>
                <w:lang w:val="en-US" w:eastAsia="zh-CN"/>
              </w:rPr>
            </w:pPr>
            <w:r>
              <w:rPr>
                <w:rFonts w:hint="eastAsia" w:ascii="宋体" w:hAnsi="宋体" w:cs="宋体"/>
                <w:sz w:val="24"/>
                <w:szCs w:val="24"/>
                <w:lang w:val="en-US" w:eastAsia="zh-CN"/>
              </w:rPr>
              <w:t>13</w:t>
            </w:r>
          </w:p>
        </w:tc>
        <w:tc>
          <w:tcPr>
            <w:tcW w:w="4823" w:type="dxa"/>
            <w:vAlign w:val="top"/>
          </w:tcPr>
          <w:p>
            <w:pPr>
              <w:widowControl/>
              <w:jc w:val="both"/>
              <w:textAlignment w:val="center"/>
              <w:rPr>
                <w:rFonts w:hint="eastAsia" w:ascii="宋体" w:hAnsi="宋体" w:eastAsia="宋体" w:cs="宋体"/>
                <w:sz w:val="24"/>
                <w:szCs w:val="24"/>
              </w:rPr>
            </w:pPr>
            <w:r>
              <w:rPr>
                <w:rFonts w:hint="eastAsia" w:ascii="宋体" w:hAnsi="宋体" w:eastAsia="宋体" w:cs="宋体"/>
                <w:sz w:val="24"/>
                <w:szCs w:val="24"/>
                <w:lang w:val="en-US" w:eastAsia="zh-CN"/>
              </w:rPr>
              <w:t>一旦设备、器械由于质量、安全等问题被药品监督管理局等有关部门检查或查封，由投标人全权负责处理相关事宜</w:t>
            </w:r>
          </w:p>
        </w:tc>
        <w:tc>
          <w:tcPr>
            <w:tcW w:w="1687" w:type="dxa"/>
            <w:vAlign w:val="center"/>
          </w:tcPr>
          <w:p>
            <w:pPr>
              <w:rPr>
                <w:rFonts w:hint="eastAsia" w:asciiTheme="minorEastAsia" w:hAnsiTheme="minorEastAsia" w:eastAsiaTheme="minorEastAsia" w:cstheme="minorEastAsia"/>
                <w:sz w:val="24"/>
                <w:szCs w:val="24"/>
              </w:rPr>
            </w:pPr>
          </w:p>
        </w:tc>
        <w:tc>
          <w:tcPr>
            <w:tcW w:w="900" w:type="dxa"/>
            <w:vAlign w:val="center"/>
          </w:tcPr>
          <w:p>
            <w:pP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widowControl/>
              <w:jc w:val="center"/>
              <w:textAlignment w:val="center"/>
              <w:rPr>
                <w:rFonts w:hint="default" w:ascii="宋体" w:hAnsi="宋体" w:eastAsia="宋体" w:cs="宋体"/>
                <w:sz w:val="24"/>
                <w:szCs w:val="24"/>
                <w:lang w:val="en-US" w:eastAsia="zh-CN"/>
              </w:rPr>
            </w:pPr>
            <w:r>
              <w:rPr>
                <w:rFonts w:hint="eastAsia" w:ascii="宋体" w:hAnsi="宋体" w:cs="宋体"/>
                <w:sz w:val="24"/>
                <w:szCs w:val="24"/>
                <w:lang w:val="en-US" w:eastAsia="zh-CN"/>
              </w:rPr>
              <w:t>14</w:t>
            </w:r>
          </w:p>
        </w:tc>
        <w:tc>
          <w:tcPr>
            <w:tcW w:w="4823" w:type="dxa"/>
            <w:vAlign w:val="top"/>
          </w:tcPr>
          <w:p>
            <w:pPr>
              <w:widowControl/>
              <w:jc w:val="both"/>
              <w:textAlignment w:val="center"/>
              <w:rPr>
                <w:rFonts w:hint="eastAsia" w:ascii="宋体" w:hAnsi="宋体" w:eastAsia="宋体" w:cs="宋体"/>
                <w:sz w:val="24"/>
                <w:szCs w:val="24"/>
              </w:rPr>
            </w:pPr>
            <w:r>
              <w:rPr>
                <w:rFonts w:hint="eastAsia" w:ascii="宋体" w:hAnsi="宋体" w:eastAsia="宋体" w:cs="宋体"/>
                <w:sz w:val="24"/>
                <w:szCs w:val="24"/>
                <w:lang w:val="en-US" w:eastAsia="zh-CN"/>
              </w:rPr>
              <w:t>合同期内提供的配件及维保服务应是全新的、未使用过的、由原厂提供和授权的，并符合国家有关标准、制造厂标准或合同技术标准要求的合格医疗设备或器械及配件。</w:t>
            </w:r>
          </w:p>
        </w:tc>
        <w:tc>
          <w:tcPr>
            <w:tcW w:w="1687" w:type="dxa"/>
            <w:vAlign w:val="center"/>
          </w:tcPr>
          <w:p>
            <w:pPr>
              <w:rPr>
                <w:rFonts w:hint="eastAsia" w:asciiTheme="minorEastAsia" w:hAnsiTheme="minorEastAsia" w:eastAsiaTheme="minorEastAsia" w:cstheme="minorEastAsia"/>
                <w:sz w:val="24"/>
                <w:szCs w:val="24"/>
              </w:rPr>
            </w:pPr>
          </w:p>
        </w:tc>
        <w:tc>
          <w:tcPr>
            <w:tcW w:w="900" w:type="dxa"/>
            <w:vAlign w:val="center"/>
          </w:tcPr>
          <w:p>
            <w:pPr>
              <w:rPr>
                <w:rFonts w:hint="eastAsia" w:asciiTheme="minorEastAsia" w:hAnsiTheme="minorEastAsia" w:eastAsiaTheme="minorEastAsia" w:cstheme="minorEastAsia"/>
                <w:sz w:val="24"/>
                <w:szCs w:val="24"/>
              </w:rPr>
            </w:pPr>
          </w:p>
        </w:tc>
      </w:tr>
    </w:tbl>
    <w:p>
      <w:pPr>
        <w:keepNext w:val="0"/>
        <w:keepLines w:val="0"/>
        <w:pageBreakBefore w:val="0"/>
        <w:tabs>
          <w:tab w:val="left" w:pos="1080"/>
        </w:tabs>
        <w:kinsoku/>
        <w:overflowPunct/>
        <w:autoSpaceDE w:val="0"/>
        <w:autoSpaceDN w:val="0"/>
        <w:bidi w:val="0"/>
        <w:adjustRightInd w:val="0"/>
        <w:spacing w:beforeAutospacing="0" w:afterAutospacing="0" w:line="360" w:lineRule="auto"/>
        <w:jc w:val="left"/>
        <w:rPr>
          <w:rFonts w:hint="eastAsia" w:asciiTheme="minorEastAsia" w:hAnsiTheme="minorEastAsia" w:eastAsiaTheme="minorEastAsia" w:cstheme="minorEastAsia"/>
          <w:b/>
          <w:i/>
          <w:color w:val="0000FF"/>
          <w:sz w:val="24"/>
          <w:szCs w:val="24"/>
        </w:rPr>
      </w:pPr>
    </w:p>
    <w:p>
      <w:pPr>
        <w:pStyle w:val="2"/>
        <w:rPr>
          <w:rFonts w:hint="eastAsia"/>
        </w:rPr>
      </w:pPr>
    </w:p>
    <w:p>
      <w:pPr>
        <w:pStyle w:val="2"/>
        <w:rPr>
          <w:rFonts w:hint="eastAsia"/>
        </w:rPr>
      </w:pPr>
    </w:p>
    <w:p>
      <w:pPr>
        <w:pStyle w:val="2"/>
        <w:rPr>
          <w:rFonts w:hint="eastAsia"/>
        </w:rPr>
      </w:pPr>
    </w:p>
    <w:p>
      <w:pPr>
        <w:pStyle w:val="2"/>
        <w:rPr>
          <w:rFonts w:hint="eastAsia"/>
        </w:rPr>
      </w:pPr>
    </w:p>
    <w:p>
      <w:pPr>
        <w:rPr>
          <w:rFonts w:hint="eastAsia"/>
        </w:rPr>
        <w:sectPr>
          <w:pgSz w:w="11850" w:h="16783"/>
          <w:pgMar w:top="1440" w:right="1803" w:bottom="1440" w:left="1803" w:header="720" w:footer="720" w:gutter="0"/>
          <w:pgBorders>
            <w:top w:val="none" w:sz="0" w:space="0"/>
            <w:left w:val="none" w:sz="0" w:space="0"/>
            <w:bottom w:val="none" w:sz="0" w:space="0"/>
            <w:right w:val="none" w:sz="0" w:space="0"/>
          </w:pgBorders>
          <w:cols w:space="720" w:num="1"/>
          <w:rtlGutter w:val="0"/>
          <w:docGrid w:linePitch="286" w:charSpace="0"/>
        </w:sectPr>
      </w:pPr>
    </w:p>
    <w:p>
      <w:pPr>
        <w:pStyle w:val="2"/>
        <w:rPr>
          <w:rFonts w:hint="eastAsia"/>
        </w:rPr>
      </w:pPr>
    </w:p>
    <w:p>
      <w:pPr>
        <w:pStyle w:val="3"/>
        <w:keepNext w:val="0"/>
        <w:keepLines w:val="0"/>
        <w:pageBreakBefore w:val="0"/>
        <w:kinsoku/>
        <w:overflowPunct/>
        <w:bidi w:val="0"/>
        <w:spacing w:before="0" w:beforeLines="0" w:beforeAutospacing="0" w:after="0" w:afterLines="0" w:afterAutospacing="0" w:line="360" w:lineRule="auto"/>
        <w:jc w:val="center"/>
        <w:rPr>
          <w:rFonts w:hint="eastAsia" w:asciiTheme="minorEastAsia" w:hAnsiTheme="minorEastAsia" w:eastAsiaTheme="minorEastAsia" w:cstheme="minorEastAsia"/>
          <w:b w:val="0"/>
          <w:bCs/>
          <w:sz w:val="24"/>
          <w:szCs w:val="24"/>
        </w:rPr>
      </w:pPr>
    </w:p>
    <w:p>
      <w:pPr>
        <w:pStyle w:val="3"/>
        <w:keepNext w:val="0"/>
        <w:keepLines w:val="0"/>
        <w:pageBreakBefore w:val="0"/>
        <w:kinsoku/>
        <w:overflowPunct/>
        <w:bidi w:val="0"/>
        <w:spacing w:before="0" w:beforeLines="0" w:beforeAutospacing="0" w:after="0" w:afterLines="0" w:afterAutospacing="0" w:line="360" w:lineRule="auto"/>
        <w:jc w:val="center"/>
        <w:rPr>
          <w:rFonts w:hint="eastAsia" w:asciiTheme="minorEastAsia" w:hAnsiTheme="minorEastAsia" w:eastAsiaTheme="minorEastAsia" w:cstheme="minorEastAsia"/>
          <w:b w:val="0"/>
          <w:bCs/>
          <w:sz w:val="24"/>
          <w:szCs w:val="24"/>
        </w:rPr>
      </w:pPr>
    </w:p>
    <w:p>
      <w:pPr>
        <w:pStyle w:val="3"/>
        <w:keepNext w:val="0"/>
        <w:keepLines w:val="0"/>
        <w:pageBreakBefore w:val="0"/>
        <w:kinsoku/>
        <w:overflowPunct/>
        <w:bidi w:val="0"/>
        <w:spacing w:before="0" w:beforeLines="0" w:beforeAutospacing="0" w:after="0" w:afterLines="0" w:afterAutospacing="0" w:line="360" w:lineRule="auto"/>
        <w:jc w:val="center"/>
        <w:rPr>
          <w:rFonts w:hint="eastAsia" w:asciiTheme="minorEastAsia" w:hAnsiTheme="minorEastAsia" w:eastAsiaTheme="minorEastAsia" w:cstheme="minorEastAsia"/>
          <w:b w:val="0"/>
          <w:bCs/>
          <w:sz w:val="24"/>
          <w:szCs w:val="24"/>
        </w:rPr>
      </w:pPr>
    </w:p>
    <w:p>
      <w:pPr>
        <w:pStyle w:val="3"/>
        <w:keepNext w:val="0"/>
        <w:keepLines w:val="0"/>
        <w:pageBreakBefore w:val="0"/>
        <w:kinsoku/>
        <w:overflowPunct/>
        <w:bidi w:val="0"/>
        <w:spacing w:before="0" w:beforeLines="0" w:beforeAutospacing="0" w:after="0" w:afterLines="0" w:afterAutospacing="0" w:line="360" w:lineRule="auto"/>
        <w:jc w:val="center"/>
        <w:rPr>
          <w:rFonts w:hint="eastAsia" w:asciiTheme="minorEastAsia" w:hAnsiTheme="minorEastAsia" w:eastAsiaTheme="minorEastAsia" w:cstheme="minorEastAsia"/>
          <w:b w:val="0"/>
          <w:bCs/>
          <w:sz w:val="24"/>
          <w:szCs w:val="24"/>
        </w:rPr>
      </w:pPr>
    </w:p>
    <w:p>
      <w:pPr>
        <w:pStyle w:val="3"/>
        <w:keepNext w:val="0"/>
        <w:keepLines w:val="0"/>
        <w:pageBreakBefore w:val="0"/>
        <w:kinsoku/>
        <w:overflowPunct/>
        <w:bidi w:val="0"/>
        <w:spacing w:before="0" w:beforeLines="0" w:beforeAutospacing="0" w:after="0" w:afterLines="0" w:afterAutospacing="0" w:line="360" w:lineRule="auto"/>
        <w:jc w:val="center"/>
        <w:rPr>
          <w:rFonts w:hint="eastAsia" w:asciiTheme="minorEastAsia" w:hAnsiTheme="minorEastAsia" w:eastAsiaTheme="minorEastAsia" w:cstheme="minorEastAsia"/>
          <w:b w:val="0"/>
          <w:bCs/>
          <w:sz w:val="24"/>
          <w:szCs w:val="24"/>
        </w:rPr>
      </w:pPr>
    </w:p>
    <w:p>
      <w:pPr>
        <w:pStyle w:val="3"/>
        <w:keepNext w:val="0"/>
        <w:keepLines w:val="0"/>
        <w:pageBreakBefore w:val="0"/>
        <w:kinsoku/>
        <w:overflowPunct/>
        <w:bidi w:val="0"/>
        <w:spacing w:before="0" w:beforeLines="0" w:beforeAutospacing="0" w:after="0" w:afterLines="0" w:afterAutospacing="0" w:line="360" w:lineRule="auto"/>
        <w:jc w:val="center"/>
        <w:rPr>
          <w:rFonts w:hint="eastAsia" w:asciiTheme="minorEastAsia" w:hAnsiTheme="minorEastAsia" w:eastAsiaTheme="minorEastAsia" w:cstheme="minorEastAsia"/>
          <w:b w:val="0"/>
          <w:bCs/>
          <w:sz w:val="24"/>
          <w:szCs w:val="24"/>
        </w:rPr>
      </w:pPr>
    </w:p>
    <w:p>
      <w:pPr>
        <w:pStyle w:val="3"/>
        <w:keepNext w:val="0"/>
        <w:keepLines w:val="0"/>
        <w:pageBreakBefore w:val="0"/>
        <w:kinsoku/>
        <w:overflowPunct/>
        <w:bidi w:val="0"/>
        <w:spacing w:before="0" w:beforeLines="0" w:beforeAutospacing="0" w:after="0" w:afterLines="0" w:afterAutospacing="0" w:line="360" w:lineRule="auto"/>
        <w:jc w:val="center"/>
        <w:rPr>
          <w:rFonts w:hint="eastAsia" w:asciiTheme="minorEastAsia" w:hAnsiTheme="minorEastAsia" w:eastAsiaTheme="minorEastAsia" w:cstheme="minorEastAsia"/>
          <w:b w:val="0"/>
          <w:bCs/>
          <w:sz w:val="24"/>
          <w:szCs w:val="24"/>
        </w:rPr>
      </w:pPr>
    </w:p>
    <w:p>
      <w:pPr>
        <w:pStyle w:val="3"/>
        <w:keepNext w:val="0"/>
        <w:keepLines w:val="0"/>
        <w:pageBreakBefore w:val="0"/>
        <w:kinsoku/>
        <w:overflowPunct/>
        <w:bidi w:val="0"/>
        <w:spacing w:before="0" w:beforeLines="0" w:beforeAutospacing="0" w:after="0" w:afterLines="0" w:afterAutospacing="0" w:line="360" w:lineRule="auto"/>
        <w:jc w:val="center"/>
        <w:rPr>
          <w:rFonts w:hint="eastAsia" w:asciiTheme="minorEastAsia" w:hAnsiTheme="minorEastAsia" w:eastAsiaTheme="minorEastAsia" w:cstheme="minorEastAsia"/>
          <w:b w:val="0"/>
          <w:bCs/>
          <w:sz w:val="24"/>
          <w:szCs w:val="24"/>
        </w:rPr>
      </w:pPr>
    </w:p>
    <w:p>
      <w:pPr>
        <w:pStyle w:val="3"/>
        <w:keepNext w:val="0"/>
        <w:keepLines w:val="0"/>
        <w:pageBreakBefore w:val="0"/>
        <w:kinsoku/>
        <w:overflowPunct/>
        <w:bidi w:val="0"/>
        <w:spacing w:before="0" w:beforeLines="0" w:beforeAutospacing="0" w:after="0" w:afterLines="0" w:afterAutospacing="0" w:line="360" w:lineRule="auto"/>
        <w:jc w:val="center"/>
        <w:rPr>
          <w:rFonts w:hint="eastAsia" w:asciiTheme="minorEastAsia" w:hAnsiTheme="minorEastAsia" w:eastAsiaTheme="minorEastAsia" w:cstheme="minorEastAsia"/>
          <w:szCs w:val="44"/>
        </w:rPr>
      </w:pPr>
      <w:bookmarkStart w:id="269" w:name="_Toc3668"/>
      <w:r>
        <w:rPr>
          <w:rFonts w:hint="eastAsia" w:asciiTheme="minorEastAsia" w:hAnsiTheme="minorEastAsia" w:eastAsiaTheme="minorEastAsia" w:cstheme="minorEastAsia"/>
          <w:szCs w:val="44"/>
        </w:rPr>
        <w:t>第</w:t>
      </w:r>
      <w:r>
        <w:rPr>
          <w:rFonts w:hint="eastAsia" w:asciiTheme="minorEastAsia" w:hAnsiTheme="minorEastAsia" w:eastAsiaTheme="minorEastAsia" w:cstheme="minorEastAsia"/>
          <w:szCs w:val="44"/>
          <w:lang w:val="en-US" w:eastAsia="zh-CN"/>
        </w:rPr>
        <w:t>六</w:t>
      </w:r>
      <w:r>
        <w:rPr>
          <w:rFonts w:hint="eastAsia" w:asciiTheme="minorEastAsia" w:hAnsiTheme="minorEastAsia" w:eastAsiaTheme="minorEastAsia" w:cstheme="minorEastAsia"/>
          <w:szCs w:val="44"/>
        </w:rPr>
        <w:t>章 投标文件格式</w:t>
      </w:r>
      <w:bookmarkEnd w:id="260"/>
      <w:bookmarkEnd w:id="261"/>
      <w:bookmarkEnd w:id="262"/>
      <w:bookmarkEnd w:id="263"/>
      <w:bookmarkEnd w:id="269"/>
    </w:p>
    <w:p>
      <w:pPr>
        <w:pStyle w:val="4"/>
        <w:keepNext w:val="0"/>
        <w:keepLines w:val="0"/>
        <w:pageBreakBefore w:val="0"/>
        <w:kinsoku/>
        <w:overflowPunct/>
        <w:bidi w:val="0"/>
        <w:spacing w:before="0" w:beforeLines="0" w:beforeAutospacing="0" w:after="0" w:afterLines="0" w:afterAutospacing="0" w:line="360" w:lineRule="auto"/>
        <w:jc w:val="center"/>
        <w:rPr>
          <w:rFonts w:hint="eastAsia" w:asciiTheme="minorEastAsia" w:hAnsiTheme="minorEastAsia" w:eastAsiaTheme="minorEastAsia" w:cstheme="minorEastAsia"/>
          <w:sz w:val="30"/>
          <w:szCs w:val="30"/>
        </w:rPr>
      </w:pPr>
    </w:p>
    <w:p>
      <w:pPr>
        <w:rPr>
          <w:rFonts w:hint="eastAsia" w:asciiTheme="minorEastAsia" w:hAnsiTheme="minorEastAsia" w:eastAsiaTheme="minorEastAsia" w:cstheme="minorEastAsia"/>
          <w:bCs/>
          <w:spacing w:val="-12"/>
          <w:sz w:val="48"/>
          <w:szCs w:val="36"/>
          <w:u w:val="none"/>
        </w:rPr>
      </w:pPr>
      <w:r>
        <w:rPr>
          <w:rFonts w:hint="eastAsia" w:asciiTheme="minorEastAsia" w:hAnsiTheme="minorEastAsia" w:eastAsiaTheme="minorEastAsia" w:cstheme="minorEastAsia"/>
          <w:bCs/>
          <w:spacing w:val="-12"/>
          <w:sz w:val="48"/>
          <w:szCs w:val="36"/>
          <w:u w:val="none"/>
        </w:rPr>
        <w:br w:type="page"/>
      </w:r>
    </w:p>
    <w:p>
      <w:pPr>
        <w:keepNext w:val="0"/>
        <w:keepLines w:val="0"/>
        <w:pageBreakBefore w:val="0"/>
        <w:kinsoku/>
        <w:overflowPunct/>
        <w:bidi w:val="0"/>
        <w:spacing w:beforeAutospacing="0" w:afterAutospacing="0"/>
        <w:jc w:val="center"/>
        <w:rPr>
          <w:rFonts w:hint="eastAsia" w:asciiTheme="minorEastAsia" w:hAnsiTheme="minorEastAsia" w:eastAsiaTheme="minorEastAsia" w:cstheme="minorEastAsia"/>
          <w:bCs/>
          <w:spacing w:val="-12"/>
          <w:sz w:val="48"/>
          <w:szCs w:val="36"/>
          <w:u w:val="none"/>
        </w:rPr>
      </w:pPr>
    </w:p>
    <w:p>
      <w:pPr>
        <w:keepNext w:val="0"/>
        <w:keepLines w:val="0"/>
        <w:pageBreakBefore w:val="0"/>
        <w:kinsoku/>
        <w:overflowPunct/>
        <w:bidi w:val="0"/>
        <w:spacing w:beforeAutospacing="0" w:afterAutospacing="0"/>
        <w:jc w:val="center"/>
        <w:rPr>
          <w:rFonts w:hint="eastAsia" w:asciiTheme="minorEastAsia" w:hAnsiTheme="minorEastAsia" w:eastAsiaTheme="minorEastAsia" w:cstheme="minorEastAsia"/>
          <w:bCs/>
          <w:spacing w:val="-12"/>
          <w:sz w:val="48"/>
          <w:szCs w:val="36"/>
          <w:u w:val="none"/>
          <w:lang w:val="en-US" w:eastAsia="zh-CN"/>
        </w:rPr>
      </w:pPr>
      <w:r>
        <w:rPr>
          <w:rFonts w:hint="eastAsia" w:asciiTheme="minorEastAsia" w:hAnsiTheme="minorEastAsia" w:eastAsiaTheme="minorEastAsia" w:cstheme="minorEastAsia"/>
          <w:bCs/>
          <w:spacing w:val="-12"/>
          <w:sz w:val="48"/>
          <w:szCs w:val="36"/>
          <w:u w:val="none"/>
          <w:lang w:val="en-US" w:eastAsia="zh-CN"/>
        </w:rPr>
        <w:t>复旦大学附属华山医院</w:t>
      </w:r>
    </w:p>
    <w:p>
      <w:pPr>
        <w:keepNext w:val="0"/>
        <w:keepLines w:val="0"/>
        <w:pageBreakBefore w:val="0"/>
        <w:kinsoku/>
        <w:overflowPunct/>
        <w:bidi w:val="0"/>
        <w:spacing w:beforeAutospacing="0" w:afterAutospacing="0"/>
        <w:jc w:val="center"/>
        <w:rPr>
          <w:rFonts w:hint="eastAsia" w:asciiTheme="minorEastAsia" w:hAnsiTheme="minorEastAsia" w:eastAsiaTheme="minorEastAsia" w:cstheme="minorEastAsia"/>
          <w:bCs/>
          <w:spacing w:val="-12"/>
          <w:sz w:val="48"/>
          <w:szCs w:val="36"/>
          <w:lang w:eastAsia="zh-CN"/>
        </w:rPr>
      </w:pPr>
      <w:r>
        <w:rPr>
          <w:rFonts w:hint="eastAsia" w:asciiTheme="minorEastAsia" w:hAnsiTheme="minorEastAsia" w:eastAsiaTheme="minorEastAsia" w:cstheme="minorEastAsia"/>
          <w:bCs/>
          <w:spacing w:val="-12"/>
          <w:sz w:val="48"/>
          <w:szCs w:val="36"/>
          <w:u w:val="none"/>
          <w:lang w:eastAsia="zh-CN"/>
        </w:rPr>
        <w:t>医美瑞磁共振复合手术室维保服务</w:t>
      </w:r>
    </w:p>
    <w:p>
      <w:pPr>
        <w:keepNext w:val="0"/>
        <w:keepLines w:val="0"/>
        <w:pageBreakBefore w:val="0"/>
        <w:kinsoku/>
        <w:overflowPunct/>
        <w:bidi w:val="0"/>
        <w:spacing w:beforeAutospacing="0" w:afterAutospacing="0"/>
        <w:jc w:val="center"/>
        <w:rPr>
          <w:rFonts w:hint="eastAsia" w:asciiTheme="minorEastAsia" w:hAnsiTheme="minorEastAsia" w:eastAsiaTheme="minorEastAsia" w:cstheme="minorEastAsia"/>
          <w:b/>
          <w:snapToGrid w:val="0"/>
          <w:kern w:val="0"/>
          <w:sz w:val="56"/>
          <w:szCs w:val="72"/>
        </w:rPr>
      </w:pPr>
    </w:p>
    <w:p>
      <w:pPr>
        <w:keepNext w:val="0"/>
        <w:keepLines w:val="0"/>
        <w:pageBreakBefore w:val="0"/>
        <w:kinsoku/>
        <w:overflowPunct/>
        <w:bidi w:val="0"/>
        <w:spacing w:beforeAutospacing="0" w:afterAutospacing="0"/>
        <w:jc w:val="center"/>
        <w:rPr>
          <w:rFonts w:hint="eastAsia" w:asciiTheme="minorEastAsia" w:hAnsiTheme="minorEastAsia" w:eastAsiaTheme="minorEastAsia" w:cstheme="minorEastAsia"/>
          <w:b/>
          <w:snapToGrid w:val="0"/>
          <w:kern w:val="0"/>
          <w:sz w:val="56"/>
          <w:szCs w:val="72"/>
        </w:rPr>
      </w:pPr>
    </w:p>
    <w:p>
      <w:pPr>
        <w:keepNext w:val="0"/>
        <w:keepLines w:val="0"/>
        <w:pageBreakBefore w:val="0"/>
        <w:kinsoku/>
        <w:overflowPunct/>
        <w:bidi w:val="0"/>
        <w:spacing w:beforeAutospacing="0" w:afterAutospacing="0"/>
        <w:jc w:val="center"/>
        <w:rPr>
          <w:rFonts w:hint="eastAsia" w:asciiTheme="minorEastAsia" w:hAnsiTheme="minorEastAsia" w:eastAsiaTheme="minorEastAsia" w:cstheme="minorEastAsia"/>
          <w:b/>
          <w:snapToGrid w:val="0"/>
          <w:kern w:val="0"/>
          <w:sz w:val="56"/>
          <w:szCs w:val="72"/>
        </w:rPr>
      </w:pPr>
    </w:p>
    <w:p>
      <w:pPr>
        <w:keepNext w:val="0"/>
        <w:keepLines w:val="0"/>
        <w:pageBreakBefore w:val="0"/>
        <w:kinsoku/>
        <w:overflowPunct/>
        <w:bidi w:val="0"/>
        <w:spacing w:beforeAutospacing="0" w:afterAutospacing="0"/>
        <w:jc w:val="center"/>
        <w:rPr>
          <w:rFonts w:hint="eastAsia" w:asciiTheme="minorEastAsia" w:hAnsiTheme="minorEastAsia" w:eastAsiaTheme="minorEastAsia" w:cstheme="minorEastAsia"/>
          <w:b/>
          <w:snapToGrid w:val="0"/>
          <w:kern w:val="0"/>
          <w:sz w:val="56"/>
          <w:szCs w:val="72"/>
        </w:rPr>
      </w:pPr>
    </w:p>
    <w:p>
      <w:pPr>
        <w:keepNext w:val="0"/>
        <w:keepLines w:val="0"/>
        <w:pageBreakBefore w:val="0"/>
        <w:kinsoku/>
        <w:overflowPunct/>
        <w:bidi w:val="0"/>
        <w:spacing w:beforeAutospacing="0" w:afterAutospacing="0"/>
        <w:jc w:val="center"/>
        <w:rPr>
          <w:rFonts w:hint="eastAsia" w:asciiTheme="minorEastAsia" w:hAnsiTheme="minorEastAsia" w:eastAsiaTheme="minorEastAsia" w:cstheme="minorEastAsia"/>
          <w:b/>
          <w:snapToGrid w:val="0"/>
          <w:kern w:val="0"/>
          <w:sz w:val="56"/>
          <w:szCs w:val="72"/>
        </w:rPr>
      </w:pPr>
    </w:p>
    <w:p>
      <w:pPr>
        <w:keepNext w:val="0"/>
        <w:keepLines w:val="0"/>
        <w:pageBreakBefore w:val="0"/>
        <w:kinsoku/>
        <w:overflowPunct/>
        <w:bidi w:val="0"/>
        <w:spacing w:beforeAutospacing="0" w:afterAutospacing="0"/>
        <w:jc w:val="center"/>
        <w:rPr>
          <w:rFonts w:hint="eastAsia" w:asciiTheme="minorEastAsia" w:hAnsiTheme="minorEastAsia" w:eastAsiaTheme="minorEastAsia" w:cstheme="minorEastAsia"/>
          <w:snapToGrid w:val="0"/>
          <w:kern w:val="0"/>
          <w:sz w:val="72"/>
          <w:szCs w:val="80"/>
        </w:rPr>
      </w:pPr>
      <w:r>
        <w:rPr>
          <w:rFonts w:hint="eastAsia" w:asciiTheme="minorEastAsia" w:hAnsiTheme="minorEastAsia" w:eastAsiaTheme="minorEastAsia" w:cstheme="minorEastAsia"/>
          <w:snapToGrid w:val="0"/>
          <w:kern w:val="0"/>
          <w:sz w:val="72"/>
          <w:szCs w:val="80"/>
        </w:rPr>
        <w:t>投 标 文 件</w:t>
      </w:r>
    </w:p>
    <w:p>
      <w:pPr>
        <w:keepNext w:val="0"/>
        <w:keepLines w:val="0"/>
        <w:pageBreakBefore w:val="0"/>
        <w:kinsoku/>
        <w:overflowPunct/>
        <w:bidi w:val="0"/>
        <w:spacing w:beforeAutospacing="0" w:afterAutospacing="0"/>
        <w:jc w:val="center"/>
        <w:rPr>
          <w:rFonts w:hint="eastAsia" w:asciiTheme="minorEastAsia" w:hAnsiTheme="minorEastAsia" w:eastAsiaTheme="minorEastAsia" w:cstheme="minorEastAsia"/>
          <w:b/>
          <w:snapToGrid w:val="0"/>
          <w:kern w:val="0"/>
          <w:sz w:val="56"/>
          <w:szCs w:val="72"/>
        </w:rPr>
      </w:pPr>
    </w:p>
    <w:p>
      <w:pPr>
        <w:keepNext w:val="0"/>
        <w:keepLines w:val="0"/>
        <w:pageBreakBefore w:val="0"/>
        <w:kinsoku/>
        <w:overflowPunct/>
        <w:bidi w:val="0"/>
        <w:spacing w:beforeAutospacing="0" w:afterAutospacing="0" w:line="360" w:lineRule="auto"/>
        <w:jc w:val="center"/>
        <w:rPr>
          <w:rFonts w:hint="eastAsia" w:asciiTheme="minorEastAsia" w:hAnsiTheme="minorEastAsia" w:eastAsiaTheme="minorEastAsia" w:cstheme="minorEastAsia"/>
          <w:bCs/>
          <w:snapToGrid w:val="0"/>
          <w:kern w:val="0"/>
          <w:sz w:val="28"/>
          <w:szCs w:val="32"/>
          <w:lang w:eastAsia="zh-CN"/>
        </w:rPr>
      </w:pPr>
      <w:r>
        <w:rPr>
          <w:rFonts w:hint="eastAsia" w:asciiTheme="minorEastAsia" w:hAnsiTheme="minorEastAsia" w:eastAsiaTheme="minorEastAsia" w:cstheme="minorEastAsia"/>
          <w:bCs/>
          <w:snapToGrid w:val="0"/>
          <w:kern w:val="0"/>
          <w:sz w:val="28"/>
          <w:szCs w:val="32"/>
          <w:lang w:eastAsia="zh-CN"/>
        </w:rPr>
        <w:t>项目编号</w:t>
      </w:r>
      <w:r>
        <w:rPr>
          <w:rFonts w:hint="eastAsia" w:asciiTheme="minorEastAsia" w:hAnsiTheme="minorEastAsia" w:eastAsiaTheme="minorEastAsia" w:cstheme="minorEastAsia"/>
          <w:bCs/>
          <w:snapToGrid w:val="0"/>
          <w:kern w:val="0"/>
          <w:sz w:val="28"/>
          <w:szCs w:val="32"/>
        </w:rPr>
        <w:t>：</w:t>
      </w:r>
      <w:r>
        <w:rPr>
          <w:rFonts w:hint="eastAsia" w:asciiTheme="minorEastAsia" w:hAnsiTheme="minorEastAsia" w:eastAsiaTheme="minorEastAsia" w:cstheme="minorEastAsia"/>
          <w:bCs/>
          <w:snapToGrid w:val="0"/>
          <w:kern w:val="0"/>
          <w:sz w:val="28"/>
          <w:szCs w:val="32"/>
          <w:u w:val="none"/>
        </w:rPr>
        <w:t>0613-</w:t>
      </w:r>
      <w:r>
        <w:rPr>
          <w:rFonts w:hint="eastAsia" w:asciiTheme="minorEastAsia" w:hAnsiTheme="minorEastAsia" w:eastAsiaTheme="minorEastAsia" w:cstheme="minorEastAsia"/>
          <w:bCs/>
          <w:snapToGrid w:val="0"/>
          <w:kern w:val="0"/>
          <w:sz w:val="28"/>
          <w:szCs w:val="32"/>
          <w:u w:val="none"/>
          <w:lang w:eastAsia="zh-CN"/>
        </w:rPr>
        <w:t>226133072063</w:t>
      </w: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keepNext w:val="0"/>
        <w:keepLines w:val="0"/>
        <w:pageBreakBefore w:val="0"/>
        <w:kinsoku/>
        <w:overflowPunct/>
        <w:bidi w:val="0"/>
        <w:spacing w:beforeAutospacing="0" w:afterAutospacing="0" w:line="300" w:lineRule="auto"/>
        <w:jc w:val="center"/>
        <w:rPr>
          <w:rFonts w:hint="eastAsia" w:asciiTheme="minorEastAsia" w:hAnsiTheme="minorEastAsia" w:eastAsiaTheme="minorEastAsia" w:cstheme="minorEastAsia"/>
          <w:sz w:val="28"/>
          <w:szCs w:val="32"/>
        </w:rPr>
      </w:pPr>
      <w:r>
        <w:rPr>
          <w:rFonts w:hint="eastAsia" w:asciiTheme="minorEastAsia" w:hAnsiTheme="minorEastAsia" w:eastAsiaTheme="minorEastAsia" w:cstheme="minorEastAsia"/>
          <w:sz w:val="28"/>
          <w:szCs w:val="32"/>
        </w:rPr>
        <w:t>投 标 人：</w:t>
      </w:r>
      <w:r>
        <w:rPr>
          <w:rFonts w:hint="eastAsia" w:asciiTheme="minorEastAsia" w:hAnsiTheme="minorEastAsia" w:eastAsiaTheme="minorEastAsia" w:cstheme="minorEastAsia"/>
          <w:sz w:val="28"/>
          <w:szCs w:val="32"/>
          <w:u w:val="single"/>
        </w:rPr>
        <w:t xml:space="preserve">                        </w:t>
      </w:r>
      <w:r>
        <w:rPr>
          <w:rFonts w:hint="eastAsia" w:asciiTheme="minorEastAsia" w:hAnsiTheme="minorEastAsia" w:eastAsiaTheme="minorEastAsia" w:cstheme="minorEastAsia"/>
          <w:sz w:val="28"/>
          <w:szCs w:val="32"/>
        </w:rPr>
        <w:t>（盖单位公章）</w:t>
      </w:r>
    </w:p>
    <w:p>
      <w:pPr>
        <w:keepNext w:val="0"/>
        <w:keepLines w:val="0"/>
        <w:pageBreakBefore w:val="0"/>
        <w:kinsoku/>
        <w:overflowPunct/>
        <w:bidi w:val="0"/>
        <w:spacing w:beforeAutospacing="0" w:afterAutospacing="0" w:line="300" w:lineRule="auto"/>
        <w:jc w:val="center"/>
        <w:rPr>
          <w:rFonts w:hint="eastAsia" w:asciiTheme="minorEastAsia" w:hAnsiTheme="minorEastAsia" w:eastAsiaTheme="minorEastAsia" w:cstheme="minorEastAsia"/>
          <w:sz w:val="28"/>
          <w:szCs w:val="32"/>
        </w:rPr>
      </w:pPr>
      <w:r>
        <w:rPr>
          <w:rFonts w:hint="eastAsia" w:asciiTheme="minorEastAsia" w:hAnsiTheme="minorEastAsia" w:eastAsiaTheme="minorEastAsia" w:cstheme="minorEastAsia"/>
          <w:sz w:val="28"/>
          <w:szCs w:val="32"/>
        </w:rPr>
        <w:t xml:space="preserve"> </w:t>
      </w:r>
    </w:p>
    <w:p>
      <w:pPr>
        <w:keepNext w:val="0"/>
        <w:keepLines w:val="0"/>
        <w:pageBreakBefore w:val="0"/>
        <w:kinsoku/>
        <w:overflowPunct/>
        <w:bidi w:val="0"/>
        <w:spacing w:beforeAutospacing="0" w:afterAutospacing="0" w:line="360" w:lineRule="auto"/>
        <w:jc w:val="center"/>
        <w:rPr>
          <w:rFonts w:hint="eastAsia" w:asciiTheme="minorEastAsia" w:hAnsiTheme="minorEastAsia" w:eastAsiaTheme="minorEastAsia" w:cstheme="minorEastAsia"/>
          <w:sz w:val="28"/>
          <w:szCs w:val="32"/>
        </w:rPr>
      </w:pPr>
      <w:r>
        <w:rPr>
          <w:rFonts w:hint="eastAsia" w:asciiTheme="minorEastAsia" w:hAnsiTheme="minorEastAsia" w:eastAsiaTheme="minorEastAsia" w:cstheme="minorEastAsia"/>
          <w:sz w:val="28"/>
          <w:szCs w:val="32"/>
          <w:u w:val="single"/>
        </w:rPr>
        <w:t xml:space="preserve">      </w:t>
      </w:r>
      <w:r>
        <w:rPr>
          <w:rFonts w:hint="eastAsia" w:asciiTheme="minorEastAsia" w:hAnsiTheme="minorEastAsia" w:eastAsiaTheme="minorEastAsia" w:cstheme="minorEastAsia"/>
          <w:sz w:val="28"/>
          <w:szCs w:val="32"/>
        </w:rPr>
        <w:t>年</w:t>
      </w:r>
      <w:r>
        <w:rPr>
          <w:rFonts w:hint="eastAsia" w:asciiTheme="minorEastAsia" w:hAnsiTheme="minorEastAsia" w:eastAsiaTheme="minorEastAsia" w:cstheme="minorEastAsia"/>
          <w:sz w:val="28"/>
          <w:szCs w:val="32"/>
          <w:u w:val="single"/>
        </w:rPr>
        <w:t xml:space="preserve">      </w:t>
      </w:r>
      <w:r>
        <w:rPr>
          <w:rFonts w:hint="eastAsia" w:asciiTheme="minorEastAsia" w:hAnsiTheme="minorEastAsia" w:eastAsiaTheme="minorEastAsia" w:cstheme="minorEastAsia"/>
          <w:sz w:val="28"/>
          <w:szCs w:val="32"/>
        </w:rPr>
        <w:t>月</w:t>
      </w:r>
      <w:r>
        <w:rPr>
          <w:rFonts w:hint="eastAsia" w:asciiTheme="minorEastAsia" w:hAnsiTheme="minorEastAsia" w:eastAsiaTheme="minorEastAsia" w:cstheme="minorEastAsia"/>
          <w:sz w:val="28"/>
          <w:szCs w:val="32"/>
          <w:u w:val="single"/>
        </w:rPr>
        <w:t xml:space="preserve">      </w:t>
      </w:r>
      <w:r>
        <w:rPr>
          <w:rFonts w:hint="eastAsia" w:asciiTheme="minorEastAsia" w:hAnsiTheme="minorEastAsia" w:eastAsiaTheme="minorEastAsia" w:cstheme="minorEastAsia"/>
          <w:sz w:val="28"/>
          <w:szCs w:val="32"/>
        </w:rPr>
        <w:t>日</w:t>
      </w:r>
    </w:p>
    <w:p>
      <w:pPr>
        <w:keepNext w:val="0"/>
        <w:keepLines w:val="0"/>
        <w:pageBreakBefore w:val="0"/>
        <w:kinsoku/>
        <w:overflowPunct/>
        <w:bidi w:val="0"/>
        <w:spacing w:beforeAutospacing="0" w:afterAutospacing="0" w:line="360" w:lineRule="auto"/>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br w:type="page"/>
      </w:r>
    </w:p>
    <w:p>
      <w:pPr>
        <w:pStyle w:val="4"/>
        <w:keepNext w:val="0"/>
        <w:keepLines w:val="0"/>
        <w:pageBreakBefore w:val="0"/>
        <w:kinsoku/>
        <w:overflowPunct/>
        <w:bidi w:val="0"/>
        <w:spacing w:before="0" w:beforeLines="0" w:beforeAutospacing="0" w:after="0" w:afterLines="0" w:afterAutospacing="0" w:line="360" w:lineRule="auto"/>
        <w:jc w:val="center"/>
        <w:rPr>
          <w:rFonts w:hint="eastAsia" w:asciiTheme="minorEastAsia" w:hAnsiTheme="minorEastAsia" w:eastAsiaTheme="minorEastAsia" w:cstheme="minorEastAsia"/>
          <w:sz w:val="30"/>
          <w:szCs w:val="30"/>
        </w:rPr>
      </w:pPr>
      <w:bookmarkStart w:id="270" w:name="_Toc30929"/>
      <w:bookmarkStart w:id="271" w:name="_Toc392227906"/>
      <w:bookmarkStart w:id="272" w:name="_Toc19758"/>
      <w:bookmarkStart w:id="273" w:name="_Toc457748049"/>
      <w:r>
        <w:rPr>
          <w:rFonts w:hint="eastAsia" w:asciiTheme="minorEastAsia" w:hAnsiTheme="minorEastAsia" w:eastAsiaTheme="minorEastAsia" w:cstheme="minorEastAsia"/>
          <w:sz w:val="30"/>
          <w:szCs w:val="30"/>
        </w:rPr>
        <w:t>目  录</w:t>
      </w:r>
      <w:bookmarkEnd w:id="270"/>
      <w:bookmarkEnd w:id="271"/>
      <w:bookmarkEnd w:id="272"/>
      <w:bookmarkEnd w:id="273"/>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rPr>
      </w:pP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sz w:val="24"/>
          <w:szCs w:val="24"/>
        </w:rPr>
      </w:pPr>
      <w:bookmarkStart w:id="274" w:name="_Toc7039"/>
      <w:bookmarkStart w:id="275" w:name="_Toc352691655"/>
      <w:bookmarkStart w:id="276" w:name="_Toc369531691"/>
      <w:r>
        <w:rPr>
          <w:rFonts w:hint="eastAsia" w:asciiTheme="minorEastAsia" w:hAnsiTheme="minorEastAsia" w:eastAsiaTheme="minorEastAsia" w:cstheme="minorEastAsia"/>
          <w:b/>
          <w:szCs w:val="21"/>
        </w:rPr>
        <w:t>编制详细的目录</w:t>
      </w: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sz w:val="24"/>
          <w:szCs w:val="24"/>
        </w:rPr>
      </w:pP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sz w:val="24"/>
          <w:szCs w:val="24"/>
        </w:rPr>
      </w:pPr>
    </w:p>
    <w:p>
      <w:pPr>
        <w:pStyle w:val="4"/>
        <w:keepNext w:val="0"/>
        <w:keepLines w:val="0"/>
        <w:pageBreakBefore w:val="0"/>
        <w:kinsoku/>
        <w:overflowPunct/>
        <w:bidi w:val="0"/>
        <w:spacing w:before="0" w:beforeLines="0" w:beforeAutospacing="0" w:after="0" w:afterLines="0" w:afterAutospacing="0" w:line="360" w:lineRule="auto"/>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24"/>
          <w:szCs w:val="24"/>
        </w:rPr>
        <w:br w:type="page"/>
      </w:r>
      <w:bookmarkEnd w:id="274"/>
      <w:bookmarkEnd w:id="275"/>
      <w:bookmarkEnd w:id="276"/>
      <w:bookmarkStart w:id="277" w:name="_Toc15634"/>
      <w:bookmarkStart w:id="278" w:name="_Toc457748050"/>
      <w:bookmarkStart w:id="279" w:name="_Toc6161"/>
      <w:bookmarkStart w:id="280" w:name="_Toc392227907"/>
      <w:r>
        <w:rPr>
          <w:rFonts w:hint="eastAsia" w:asciiTheme="minorEastAsia" w:hAnsiTheme="minorEastAsia" w:eastAsiaTheme="minorEastAsia" w:cstheme="minorEastAsia"/>
          <w:sz w:val="30"/>
          <w:szCs w:val="30"/>
        </w:rPr>
        <w:t>投标</w:t>
      </w:r>
      <w:bookmarkStart w:id="281" w:name="_Toc352691656"/>
      <w:bookmarkStart w:id="282" w:name="_Toc369531692"/>
      <w:bookmarkStart w:id="283" w:name="_Toc6931"/>
      <w:r>
        <w:rPr>
          <w:rFonts w:hint="eastAsia" w:asciiTheme="minorEastAsia" w:hAnsiTheme="minorEastAsia" w:eastAsiaTheme="minorEastAsia" w:cstheme="minorEastAsia"/>
          <w:sz w:val="30"/>
          <w:szCs w:val="30"/>
        </w:rPr>
        <w:t>函</w:t>
      </w:r>
      <w:bookmarkEnd w:id="277"/>
      <w:bookmarkEnd w:id="278"/>
      <w:bookmarkEnd w:id="279"/>
      <w:bookmarkEnd w:id="280"/>
    </w:p>
    <w:bookmarkEnd w:id="281"/>
    <w:bookmarkEnd w:id="282"/>
    <w:bookmarkEnd w:id="283"/>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lang w:eastAsia="zh-CN"/>
        </w:rPr>
        <w:t>复旦大学附属华山医院</w:t>
      </w:r>
      <w:r>
        <w:rPr>
          <w:rFonts w:hint="eastAsia" w:asciiTheme="minorEastAsia" w:hAnsiTheme="minorEastAsia" w:eastAsiaTheme="minorEastAsia" w:cstheme="minorEastAsia"/>
          <w:b/>
          <w:sz w:val="21"/>
          <w:szCs w:val="21"/>
        </w:rPr>
        <w:t>：</w:t>
      </w:r>
    </w:p>
    <w:p>
      <w:pPr>
        <w:keepNext w:val="0"/>
        <w:keepLines w:val="0"/>
        <w:pageBreakBefore w:val="0"/>
        <w:kinsoku/>
        <w:overflowPunct/>
        <w:bidi w:val="0"/>
        <w:spacing w:beforeAutospacing="0" w:afterAutospacing="0"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1、我方已仔细研究了</w:t>
      </w:r>
      <w:r>
        <w:rPr>
          <w:rFonts w:hint="eastAsia" w:asciiTheme="minorEastAsia" w:hAnsiTheme="minorEastAsia" w:eastAsiaTheme="minorEastAsia" w:cstheme="minorEastAsia"/>
          <w:sz w:val="21"/>
          <w:szCs w:val="21"/>
          <w:u w:val="single"/>
          <w:lang w:eastAsia="zh-CN"/>
        </w:rPr>
        <w:t>医美瑞磁共振复合手术室维保服务</w:t>
      </w:r>
      <w:r>
        <w:rPr>
          <w:rFonts w:hint="eastAsia" w:asciiTheme="minorEastAsia" w:hAnsiTheme="minorEastAsia" w:eastAsiaTheme="minorEastAsia" w:cstheme="minorEastAsia"/>
          <w:sz w:val="21"/>
          <w:szCs w:val="21"/>
        </w:rPr>
        <w:t xml:space="preserve"> 项目（</w:t>
      </w:r>
      <w:r>
        <w:rPr>
          <w:rFonts w:hint="eastAsia" w:asciiTheme="minorEastAsia" w:hAnsiTheme="minorEastAsia" w:eastAsiaTheme="minorEastAsia" w:cstheme="minorEastAsia"/>
          <w:sz w:val="21"/>
          <w:szCs w:val="21"/>
          <w:lang w:eastAsia="zh-CN"/>
        </w:rPr>
        <w:t>项目编号</w:t>
      </w:r>
      <w:r>
        <w:rPr>
          <w:rFonts w:hint="eastAsia" w:asciiTheme="minorEastAsia" w:hAnsiTheme="minorEastAsia" w:eastAsiaTheme="minorEastAsia" w:cstheme="minorEastAsia"/>
          <w:sz w:val="21"/>
          <w:szCs w:val="21"/>
        </w:rPr>
        <w:t>：0613</w:t>
      </w:r>
      <w:r>
        <w:rPr>
          <w:rFonts w:hint="eastAsia" w:asciiTheme="minorEastAsia" w:hAnsiTheme="minorEastAsia" w:eastAsiaTheme="minorEastAsia" w:cstheme="minorEastAsia"/>
          <w:sz w:val="21"/>
          <w:szCs w:val="21"/>
          <w:u w:val="none"/>
        </w:rPr>
        <w:t>-</w:t>
      </w:r>
      <w:r>
        <w:rPr>
          <w:rFonts w:hint="eastAsia" w:asciiTheme="minorEastAsia" w:hAnsiTheme="minorEastAsia" w:eastAsiaTheme="minorEastAsia" w:cstheme="minorEastAsia"/>
          <w:sz w:val="21"/>
          <w:szCs w:val="21"/>
          <w:u w:val="none"/>
          <w:lang w:eastAsia="zh-CN"/>
        </w:rPr>
        <w:t>226133072063</w:t>
      </w:r>
      <w:r>
        <w:rPr>
          <w:rFonts w:hint="eastAsia" w:asciiTheme="minorEastAsia" w:hAnsiTheme="minorEastAsia" w:eastAsiaTheme="minorEastAsia" w:cstheme="minorEastAsia"/>
          <w:sz w:val="21"/>
          <w:szCs w:val="21"/>
          <w:u w:val="none"/>
        </w:rPr>
        <w:t>）的招标文件，包括补充文件（如有的话）的全部内容，</w:t>
      </w:r>
      <w:r>
        <w:rPr>
          <w:rFonts w:hint="eastAsia" w:ascii="宋体" w:hAnsi="宋体" w:eastAsia="宋体" w:cs="宋体"/>
          <w:szCs w:val="21"/>
        </w:rPr>
        <w:t>愿意以</w:t>
      </w:r>
      <w:r>
        <w:rPr>
          <w:rFonts w:hint="eastAsia" w:ascii="宋体" w:hAnsi="宋体" w:cs="宋体"/>
          <w:szCs w:val="21"/>
          <w:lang w:eastAsia="zh-CN"/>
        </w:rPr>
        <w:t>“</w:t>
      </w:r>
      <w:r>
        <w:rPr>
          <w:rFonts w:hint="eastAsia" w:ascii="宋体" w:hAnsi="宋体" w:cs="宋体"/>
          <w:szCs w:val="21"/>
          <w:lang w:val="en-US" w:eastAsia="zh-CN"/>
        </w:rPr>
        <w:t>开标一览表</w:t>
      </w:r>
      <w:r>
        <w:rPr>
          <w:rFonts w:hint="eastAsia" w:ascii="宋体" w:hAnsi="宋体" w:cs="宋体"/>
          <w:szCs w:val="21"/>
          <w:lang w:eastAsia="zh-CN"/>
        </w:rPr>
        <w:t>”</w:t>
      </w:r>
      <w:r>
        <w:rPr>
          <w:rFonts w:hint="eastAsia" w:ascii="宋体" w:hAnsi="宋体" w:eastAsia="宋体" w:cs="宋体"/>
          <w:szCs w:val="21"/>
        </w:rPr>
        <w:t>的投标总报价</w:t>
      </w:r>
      <w:r>
        <w:rPr>
          <w:rFonts w:hint="eastAsia" w:asciiTheme="minorEastAsia" w:hAnsiTheme="minorEastAsia" w:eastAsiaTheme="minorEastAsia" w:cstheme="minorEastAsia"/>
          <w:sz w:val="21"/>
          <w:szCs w:val="21"/>
        </w:rPr>
        <w:t>，提供本招标项目所需的货物及相关服务，并按合同约定履行义务。</w:t>
      </w:r>
    </w:p>
    <w:p>
      <w:pPr>
        <w:keepNext w:val="0"/>
        <w:keepLines w:val="0"/>
        <w:pageBreakBefore w:val="0"/>
        <w:kinsoku/>
        <w:overflowPunct/>
        <w:bidi w:val="0"/>
        <w:spacing w:beforeAutospacing="0" w:afterAutospacing="0"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2、我方的投标文件包括下列内容：</w:t>
      </w:r>
    </w:p>
    <w:p>
      <w:pPr>
        <w:keepNext w:val="0"/>
        <w:keepLines w:val="0"/>
        <w:pageBreakBefore w:val="0"/>
        <w:kinsoku/>
        <w:overflowPunct/>
        <w:bidi w:val="0"/>
        <w:spacing w:beforeAutospacing="0" w:afterAutospacing="0" w:line="360" w:lineRule="auto"/>
        <w:ind w:firstLine="405"/>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（1）投标函；</w:t>
      </w:r>
    </w:p>
    <w:p>
      <w:pPr>
        <w:keepNext w:val="0"/>
        <w:keepLines w:val="0"/>
        <w:pageBreakBefore w:val="0"/>
        <w:kinsoku/>
        <w:overflowPunct/>
        <w:bidi w:val="0"/>
        <w:spacing w:beforeAutospacing="0" w:afterAutospacing="0" w:line="360" w:lineRule="auto"/>
        <w:ind w:firstLine="405"/>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（2）已按照招标文件要求递交投标保证金；</w:t>
      </w:r>
    </w:p>
    <w:p>
      <w:pPr>
        <w:keepNext w:val="0"/>
        <w:keepLines w:val="0"/>
        <w:pageBreakBefore w:val="0"/>
        <w:kinsoku/>
        <w:overflowPunct/>
        <w:bidi w:val="0"/>
        <w:spacing w:beforeAutospacing="0" w:afterAutospacing="0" w:line="360" w:lineRule="auto"/>
        <w:ind w:firstLine="405"/>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（3）按招标文件要求提供的全部文件。</w:t>
      </w:r>
    </w:p>
    <w:p>
      <w:pPr>
        <w:keepNext w:val="0"/>
        <w:keepLines w:val="0"/>
        <w:pageBreakBefore w:val="0"/>
        <w:kinsoku/>
        <w:overflowPunct/>
        <w:bidi w:val="0"/>
        <w:spacing w:beforeAutospacing="0" w:afterAutospacing="0"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3、我方承诺除商务和技术偏差表列出的偏差外，我方响应招标文件的全部要求。</w:t>
      </w:r>
    </w:p>
    <w:p>
      <w:pPr>
        <w:keepNext w:val="0"/>
        <w:keepLines w:val="0"/>
        <w:pageBreakBefore w:val="0"/>
        <w:kinsoku/>
        <w:overflowPunct/>
        <w:bidi w:val="0"/>
        <w:spacing w:beforeAutospacing="0" w:afterAutospacing="0"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4、我方投标的有效期为</w:t>
      </w:r>
      <w:r>
        <w:rPr>
          <w:rFonts w:hint="eastAsia" w:asciiTheme="minorEastAsia" w:hAnsiTheme="minorEastAsia" w:eastAsiaTheme="minorEastAsia" w:cstheme="minorEastAsia"/>
          <w:sz w:val="21"/>
          <w:szCs w:val="21"/>
          <w:lang w:val="en-US" w:eastAsia="zh-CN"/>
        </w:rPr>
        <w:t>90</w:t>
      </w:r>
      <w:r>
        <w:rPr>
          <w:rFonts w:hint="eastAsia" w:asciiTheme="minorEastAsia" w:hAnsiTheme="minorEastAsia" w:eastAsiaTheme="minorEastAsia" w:cstheme="minorEastAsia"/>
          <w:sz w:val="21"/>
          <w:szCs w:val="21"/>
        </w:rPr>
        <w:t>个日历日，并承诺在此投标有效期内不撤销投标文件。</w:t>
      </w:r>
    </w:p>
    <w:p>
      <w:pPr>
        <w:keepNext w:val="0"/>
        <w:keepLines w:val="0"/>
        <w:pageBreakBefore w:val="0"/>
        <w:kinsoku/>
        <w:overflowPunct/>
        <w:bidi w:val="0"/>
        <w:spacing w:beforeAutospacing="0" w:afterAutospacing="0"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5、我方完全理解贵方不一定要接受最低价的投标或收到的任何投标。</w:t>
      </w:r>
    </w:p>
    <w:p>
      <w:pPr>
        <w:keepNext w:val="0"/>
        <w:keepLines w:val="0"/>
        <w:pageBreakBefore w:val="0"/>
        <w:kinsoku/>
        <w:overflowPunct/>
        <w:bidi w:val="0"/>
        <w:spacing w:beforeAutospacing="0" w:afterAutospacing="0"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6、如我方中标，我方承诺：</w:t>
      </w:r>
    </w:p>
    <w:p>
      <w:pPr>
        <w:keepNext w:val="0"/>
        <w:keepLines w:val="0"/>
        <w:pageBreakBefore w:val="0"/>
        <w:kinsoku/>
        <w:overflowPunct/>
        <w:bidi w:val="0"/>
        <w:spacing w:beforeAutospacing="0" w:afterAutospacing="0" w:line="360" w:lineRule="auto"/>
        <w:ind w:left="945" w:leftChars="400" w:hanging="105" w:hangingChars="5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（1）在收到中标通知书后，在规定的期限内与贵方签订合同；</w:t>
      </w:r>
    </w:p>
    <w:p>
      <w:pPr>
        <w:keepNext w:val="0"/>
        <w:keepLines w:val="0"/>
        <w:pageBreakBefore w:val="0"/>
        <w:kinsoku/>
        <w:overflowPunct/>
        <w:bidi w:val="0"/>
        <w:spacing w:beforeAutospacing="0" w:afterAutospacing="0" w:line="360" w:lineRule="auto"/>
        <w:ind w:left="945" w:leftChars="400" w:hanging="105" w:hangingChars="5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（2）在签订合同时不向贵方提出附加条件；</w:t>
      </w:r>
    </w:p>
    <w:p>
      <w:pPr>
        <w:keepNext w:val="0"/>
        <w:keepLines w:val="0"/>
        <w:pageBreakBefore w:val="0"/>
        <w:kinsoku/>
        <w:overflowPunct/>
        <w:bidi w:val="0"/>
        <w:spacing w:beforeAutospacing="0" w:afterAutospacing="0" w:line="360" w:lineRule="auto"/>
        <w:ind w:left="945" w:leftChars="400" w:hanging="105" w:hangingChars="5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（3）按照招标文件要求提交履约保证金；</w:t>
      </w:r>
      <w:bookmarkStart w:id="284" w:name="_Toc352691658"/>
      <w:bookmarkStart w:id="285" w:name="_Toc1187"/>
      <w:bookmarkStart w:id="286" w:name="_Toc369531694"/>
    </w:p>
    <w:p>
      <w:pPr>
        <w:keepNext w:val="0"/>
        <w:keepLines w:val="0"/>
        <w:pageBreakBefore w:val="0"/>
        <w:kinsoku/>
        <w:overflowPunct/>
        <w:bidi w:val="0"/>
        <w:spacing w:beforeAutospacing="0" w:afterAutospacing="0" w:line="360" w:lineRule="auto"/>
        <w:ind w:left="945" w:leftChars="400" w:hanging="105" w:hangingChars="5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（4）在合</w:t>
      </w:r>
      <w:bookmarkEnd w:id="284"/>
      <w:bookmarkEnd w:id="285"/>
      <w:bookmarkEnd w:id="286"/>
      <w:r>
        <w:rPr>
          <w:rFonts w:hint="eastAsia" w:asciiTheme="minorEastAsia" w:hAnsiTheme="minorEastAsia" w:eastAsiaTheme="minorEastAsia" w:cstheme="minorEastAsia"/>
          <w:sz w:val="21"/>
          <w:szCs w:val="21"/>
        </w:rPr>
        <w:t>同约定的期限内完成合同规定的全部义务。</w:t>
      </w:r>
    </w:p>
    <w:p>
      <w:pPr>
        <w:keepNext w:val="0"/>
        <w:keepLines w:val="0"/>
        <w:pageBreakBefore w:val="0"/>
        <w:kinsoku/>
        <w:overflowPunct/>
        <w:bidi w:val="0"/>
        <w:spacing w:beforeAutospacing="0" w:afterAutospacing="0"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7、我方在此声明，所递交的投标文件及有关资料内容完整、真实和准确，且不存在第一章“投标邀请”3.5和3.7所列的任何一种情形。</w:t>
      </w:r>
    </w:p>
    <w:p>
      <w:pPr>
        <w:keepNext w:val="0"/>
        <w:keepLines w:val="0"/>
        <w:pageBreakBefore w:val="0"/>
        <w:kinsoku/>
        <w:overflowPunct/>
        <w:bidi w:val="0"/>
        <w:spacing w:beforeAutospacing="0" w:afterAutospacing="0"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（其他补充说明）。</w:t>
      </w:r>
    </w:p>
    <w:p>
      <w:pPr>
        <w:keepNext w:val="0"/>
        <w:keepLines w:val="0"/>
        <w:pageBreakBefore w:val="0"/>
        <w:kinsoku/>
        <w:overflowPunct/>
        <w:bidi w:val="0"/>
        <w:spacing w:beforeAutospacing="0" w:afterAutospacing="0" w:line="360" w:lineRule="auto"/>
        <w:ind w:firstLine="420" w:firstLineChars="200"/>
        <w:rPr>
          <w:rFonts w:hint="eastAsia" w:asciiTheme="minorEastAsia" w:hAnsiTheme="minorEastAsia" w:eastAsiaTheme="minorEastAsia" w:cstheme="minorEastAsia"/>
          <w:sz w:val="21"/>
          <w:szCs w:val="21"/>
        </w:rPr>
      </w:pPr>
    </w:p>
    <w:p>
      <w:pPr>
        <w:keepNext w:val="0"/>
        <w:keepLines w:val="0"/>
        <w:pageBreakBefore w:val="0"/>
        <w:tabs>
          <w:tab w:val="left" w:pos="794"/>
          <w:tab w:val="left" w:pos="2129"/>
          <w:tab w:val="left" w:pos="3209"/>
          <w:tab w:val="left" w:pos="4289"/>
          <w:tab w:val="left" w:pos="5369"/>
          <w:tab w:val="left" w:pos="6449"/>
          <w:tab w:val="left" w:pos="7529"/>
          <w:tab w:val="left" w:pos="9074"/>
        </w:tabs>
        <w:kinsoku/>
        <w:overflowPunct/>
        <w:autoSpaceDE w:val="0"/>
        <w:autoSpaceDN w:val="0"/>
        <w:bidi w:val="0"/>
        <w:adjustRightInd w:val="0"/>
        <w:spacing w:beforeAutospacing="0" w:afterAutospacing="0" w:line="360" w:lineRule="auto"/>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投标人名称：</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（盖单位公章）</w:t>
      </w:r>
    </w:p>
    <w:p>
      <w:pPr>
        <w:keepNext w:val="0"/>
        <w:keepLines w:val="0"/>
        <w:pageBreakBefore w:val="0"/>
        <w:kinsoku/>
        <w:overflowPunct/>
        <w:bidi w:val="0"/>
        <w:spacing w:beforeAutospacing="0" w:afterAutospacing="0"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法定代表人或其委托代理人姓名、职务（印刷体）：_______________</w:t>
      </w:r>
    </w:p>
    <w:p>
      <w:pPr>
        <w:keepNext w:val="0"/>
        <w:keepLines w:val="0"/>
        <w:pageBreakBefore w:val="0"/>
        <w:kinsoku/>
        <w:overflowPunct/>
        <w:bidi w:val="0"/>
        <w:spacing w:beforeAutospacing="0" w:afterAutospacing="0"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法定代表人或其委托代理人：</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（签字或盖章）</w:t>
      </w:r>
    </w:p>
    <w:p>
      <w:pPr>
        <w:keepNext w:val="0"/>
        <w:keepLines w:val="0"/>
        <w:pageBreakBefore w:val="0"/>
        <w:kinsoku/>
        <w:overflowPunct/>
        <w:bidi w:val="0"/>
        <w:spacing w:beforeAutospacing="0" w:afterAutospacing="0"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地址：</w:t>
      </w:r>
      <w:r>
        <w:rPr>
          <w:rFonts w:hint="eastAsia" w:asciiTheme="minorEastAsia" w:hAnsiTheme="minorEastAsia" w:eastAsiaTheme="minorEastAsia" w:cstheme="minorEastAsia"/>
          <w:sz w:val="21"/>
          <w:szCs w:val="21"/>
          <w:u w:val="single"/>
        </w:rPr>
        <w:t xml:space="preserve">                                     </w:t>
      </w:r>
    </w:p>
    <w:p>
      <w:pPr>
        <w:keepNext w:val="0"/>
        <w:keepLines w:val="0"/>
        <w:pageBreakBefore w:val="0"/>
        <w:kinsoku/>
        <w:overflowPunct/>
        <w:bidi w:val="0"/>
        <w:spacing w:beforeAutospacing="0" w:afterAutospacing="0"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电子邮件</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u w:val="single"/>
        </w:rPr>
        <w:t xml:space="preserve">                                     </w:t>
      </w:r>
    </w:p>
    <w:p>
      <w:pPr>
        <w:keepNext w:val="0"/>
        <w:keepLines w:val="0"/>
        <w:pageBreakBefore w:val="0"/>
        <w:kinsoku/>
        <w:overflowPunct/>
        <w:bidi w:val="0"/>
        <w:spacing w:beforeAutospacing="0" w:afterAutospacing="0"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电话：</w:t>
      </w:r>
      <w:r>
        <w:rPr>
          <w:rFonts w:hint="eastAsia" w:asciiTheme="minorEastAsia" w:hAnsiTheme="minorEastAsia" w:eastAsiaTheme="minorEastAsia" w:cstheme="minorEastAsia"/>
          <w:sz w:val="21"/>
          <w:szCs w:val="21"/>
          <w:u w:val="single"/>
        </w:rPr>
        <w:t xml:space="preserve">                                     </w:t>
      </w:r>
    </w:p>
    <w:p>
      <w:pPr>
        <w:keepNext w:val="0"/>
        <w:keepLines w:val="0"/>
        <w:pageBreakBefore w:val="0"/>
        <w:kinsoku/>
        <w:overflowPunct/>
        <w:bidi w:val="0"/>
        <w:spacing w:beforeAutospacing="0" w:afterAutospacing="0"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传真：</w:t>
      </w:r>
      <w:r>
        <w:rPr>
          <w:rFonts w:hint="eastAsia" w:asciiTheme="minorEastAsia" w:hAnsiTheme="minorEastAsia" w:eastAsiaTheme="minorEastAsia" w:cstheme="minorEastAsia"/>
          <w:sz w:val="21"/>
          <w:szCs w:val="21"/>
          <w:u w:val="single"/>
        </w:rPr>
        <w:t xml:space="preserve">         </w:t>
      </w:r>
      <w:bookmarkStart w:id="287" w:name="_Toc16568"/>
      <w:bookmarkStart w:id="288" w:name="_Toc369531695"/>
      <w:bookmarkStart w:id="289" w:name="_Toc352691659"/>
      <w:r>
        <w:rPr>
          <w:rFonts w:hint="eastAsia" w:asciiTheme="minorEastAsia" w:hAnsiTheme="minorEastAsia" w:eastAsiaTheme="minorEastAsia" w:cstheme="minorEastAsia"/>
          <w:sz w:val="21"/>
          <w:szCs w:val="21"/>
          <w:u w:val="single"/>
        </w:rPr>
        <w:t xml:space="preserve">   </w:t>
      </w:r>
      <w:bookmarkEnd w:id="287"/>
      <w:bookmarkEnd w:id="288"/>
      <w:bookmarkEnd w:id="289"/>
      <w:r>
        <w:rPr>
          <w:rFonts w:hint="eastAsia" w:asciiTheme="minorEastAsia" w:hAnsiTheme="minorEastAsia" w:eastAsiaTheme="minorEastAsia" w:cstheme="minorEastAsia"/>
          <w:sz w:val="21"/>
          <w:szCs w:val="21"/>
          <w:u w:val="single"/>
        </w:rPr>
        <w:t xml:space="preserve">     </w:t>
      </w:r>
      <w:bookmarkStart w:id="290" w:name="_Toc352691660"/>
      <w:bookmarkStart w:id="291" w:name="_Toc369531696"/>
      <w:bookmarkStart w:id="292" w:name="_Toc16824"/>
      <w:r>
        <w:rPr>
          <w:rFonts w:hint="eastAsia" w:asciiTheme="minorEastAsia" w:hAnsiTheme="minorEastAsia" w:eastAsiaTheme="minorEastAsia" w:cstheme="minorEastAsia"/>
          <w:sz w:val="21"/>
          <w:szCs w:val="21"/>
          <w:u w:val="single"/>
        </w:rPr>
        <w:t xml:space="preserve">           </w:t>
      </w:r>
      <w:bookmarkEnd w:id="290"/>
      <w:bookmarkEnd w:id="291"/>
      <w:bookmarkEnd w:id="292"/>
      <w:r>
        <w:rPr>
          <w:rFonts w:hint="eastAsia" w:asciiTheme="minorEastAsia" w:hAnsiTheme="minorEastAsia" w:eastAsiaTheme="minorEastAsia" w:cstheme="minorEastAsia"/>
          <w:sz w:val="21"/>
          <w:szCs w:val="21"/>
          <w:u w:val="single"/>
        </w:rPr>
        <w:t xml:space="preserve">         </w:t>
      </w:r>
    </w:p>
    <w:p>
      <w:pPr>
        <w:keepNext w:val="0"/>
        <w:keepLines w:val="0"/>
        <w:pageBreakBefore w:val="0"/>
        <w:kinsoku/>
        <w:overflowPunct/>
        <w:bidi w:val="0"/>
        <w:spacing w:beforeAutospacing="0" w:afterAutospacing="0" w:line="360" w:lineRule="auto"/>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邮政编码：</w:t>
      </w:r>
      <w:r>
        <w:rPr>
          <w:rFonts w:hint="eastAsia" w:asciiTheme="minorEastAsia" w:hAnsiTheme="minorEastAsia" w:eastAsiaTheme="minorEastAsia" w:cstheme="minorEastAsia"/>
          <w:sz w:val="21"/>
          <w:szCs w:val="21"/>
          <w:u w:val="single"/>
        </w:rPr>
        <w:t xml:space="preserve">    </w:t>
      </w:r>
      <w:bookmarkEnd w:id="251"/>
      <w:bookmarkEnd w:id="252"/>
      <w:bookmarkEnd w:id="253"/>
      <w:bookmarkEnd w:id="254"/>
      <w:bookmarkEnd w:id="255"/>
      <w:bookmarkEnd w:id="256"/>
      <w:bookmarkEnd w:id="257"/>
      <w:bookmarkEnd w:id="258"/>
      <w:bookmarkEnd w:id="259"/>
      <w:r>
        <w:rPr>
          <w:rFonts w:hint="eastAsia" w:asciiTheme="minorEastAsia" w:hAnsiTheme="minorEastAsia" w:eastAsiaTheme="minorEastAsia" w:cstheme="minorEastAsia"/>
          <w:sz w:val="21"/>
          <w:szCs w:val="21"/>
          <w:u w:val="single"/>
        </w:rPr>
        <w:t xml:space="preserve">                             </w:t>
      </w: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sz w:val="21"/>
          <w:szCs w:val="21"/>
        </w:rPr>
      </w:pPr>
    </w:p>
    <w:p>
      <w:pPr>
        <w:keepNext w:val="0"/>
        <w:keepLines w:val="0"/>
        <w:pageBreakBefore w:val="0"/>
        <w:kinsoku/>
        <w:wordWrap w:val="0"/>
        <w:overflowPunct/>
        <w:bidi w:val="0"/>
        <w:spacing w:beforeAutospacing="0" w:afterAutospacing="0" w:line="360" w:lineRule="auto"/>
        <w:ind w:firstLine="4725" w:firstLineChars="2250"/>
        <w:jc w:val="righ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年</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月</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日</w:t>
      </w: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sz w:val="24"/>
          <w:szCs w:val="24"/>
        </w:rPr>
      </w:pPr>
    </w:p>
    <w:p>
      <w:pPr>
        <w:pStyle w:val="4"/>
        <w:keepNext w:val="0"/>
        <w:keepLines w:val="0"/>
        <w:pageBreakBefore w:val="0"/>
        <w:kinsoku/>
        <w:overflowPunct/>
        <w:bidi w:val="0"/>
        <w:spacing w:before="0" w:beforeLines="0" w:beforeAutospacing="0" w:after="0" w:afterLines="0" w:afterAutospacing="0" w:line="360" w:lineRule="auto"/>
        <w:jc w:val="center"/>
        <w:outlineLvl w:val="1"/>
        <w:rPr>
          <w:rFonts w:hint="eastAsia" w:asciiTheme="minorEastAsia" w:hAnsiTheme="minorEastAsia" w:eastAsiaTheme="minorEastAsia" w:cstheme="minorEastAsia"/>
          <w:sz w:val="30"/>
          <w:szCs w:val="30"/>
        </w:rPr>
      </w:pPr>
      <w:bookmarkStart w:id="293" w:name="_Toc300835209"/>
      <w:bookmarkStart w:id="294" w:name="_Toc352691661"/>
      <w:bookmarkStart w:id="295" w:name="_Toc152045787"/>
      <w:bookmarkStart w:id="296" w:name="_Toc369531697"/>
      <w:bookmarkStart w:id="297" w:name="_Toc361508752"/>
      <w:bookmarkStart w:id="298" w:name="_Toc152042576"/>
      <w:bookmarkStart w:id="299" w:name="_Toc384308375"/>
      <w:bookmarkStart w:id="300" w:name="_Toc144974856"/>
      <w:bookmarkStart w:id="301" w:name="_Toc247527827"/>
      <w:bookmarkStart w:id="302" w:name="_Toc17960"/>
      <w:bookmarkStart w:id="303" w:name="_Toc247514246"/>
      <w:r>
        <w:rPr>
          <w:rFonts w:hint="eastAsia" w:asciiTheme="minorEastAsia" w:hAnsiTheme="minorEastAsia" w:eastAsiaTheme="minorEastAsia" w:cstheme="minorEastAsia"/>
          <w:sz w:val="24"/>
          <w:szCs w:val="24"/>
        </w:rPr>
        <w:br w:type="page"/>
      </w:r>
      <w:bookmarkStart w:id="304" w:name="_Toc26392"/>
      <w:bookmarkStart w:id="305" w:name="_Toc457748051"/>
      <w:bookmarkStart w:id="306" w:name="_Toc23036"/>
      <w:r>
        <w:rPr>
          <w:rFonts w:hint="eastAsia" w:asciiTheme="minorEastAsia" w:hAnsiTheme="minorEastAsia" w:eastAsiaTheme="minorEastAsia" w:cstheme="minorEastAsia"/>
          <w:sz w:val="30"/>
          <w:szCs w:val="30"/>
        </w:rPr>
        <w:t>投标保证金</w:t>
      </w:r>
      <w:bookmarkEnd w:id="304"/>
      <w:bookmarkEnd w:id="305"/>
      <w:bookmarkEnd w:id="306"/>
    </w:p>
    <w:p>
      <w:pPr>
        <w:keepNext w:val="0"/>
        <w:keepLines w:val="0"/>
        <w:pageBreakBefore w:val="0"/>
        <w:kinsoku/>
        <w:overflowPunct/>
        <w:bidi w:val="0"/>
        <w:spacing w:beforeAutospacing="0" w:afterAutospacing="0" w:line="360" w:lineRule="auto"/>
        <w:jc w:val="center"/>
        <w:rPr>
          <w:rFonts w:hint="eastAsia" w:asciiTheme="minorEastAsia" w:hAnsiTheme="minorEastAsia" w:eastAsiaTheme="minorEastAsia" w:cstheme="minorEastAsia"/>
          <w:b/>
          <w:sz w:val="24"/>
          <w:szCs w:val="24"/>
        </w:rPr>
      </w:pPr>
    </w:p>
    <w:p>
      <w:pPr>
        <w:spacing w:line="360" w:lineRule="auto"/>
        <w:jc w:val="center"/>
        <w:rPr>
          <w:rFonts w:hint="eastAsia" w:asciiTheme="minorEastAsia" w:hAnsiTheme="minorEastAsia" w:eastAsiaTheme="minorEastAsia" w:cstheme="minorEastAsia"/>
          <w:b/>
          <w:sz w:val="24"/>
          <w:szCs w:val="24"/>
        </w:rPr>
      </w:pPr>
    </w:p>
    <w:p>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sz w:val="24"/>
          <w:szCs w:val="24"/>
        </w:rPr>
        <w:t>附投标保证金的交付凭</w:t>
      </w:r>
      <w:r>
        <w:rPr>
          <w:rFonts w:hint="eastAsia" w:asciiTheme="minorEastAsia" w:hAnsiTheme="minorEastAsia" w:eastAsiaTheme="minorEastAsia" w:cstheme="minorEastAsia"/>
          <w:color w:val="auto"/>
          <w:sz w:val="24"/>
          <w:szCs w:val="24"/>
        </w:rPr>
        <w:t>证（以下二选一）：</w:t>
      </w:r>
    </w:p>
    <w:p>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1）网上支付、贷记凭证、电汇的底单</w:t>
      </w:r>
      <w:bookmarkStart w:id="307" w:name="OLE_LINK48"/>
      <w:r>
        <w:rPr>
          <w:rFonts w:hint="eastAsia" w:asciiTheme="minorEastAsia" w:hAnsiTheme="minorEastAsia" w:eastAsiaTheme="minorEastAsia" w:cstheme="minorEastAsia"/>
          <w:color w:val="auto"/>
          <w:sz w:val="24"/>
          <w:szCs w:val="24"/>
        </w:rPr>
        <w:t>复印件</w:t>
      </w:r>
      <w:bookmarkEnd w:id="307"/>
      <w:r>
        <w:rPr>
          <w:rFonts w:hint="eastAsia" w:asciiTheme="minorEastAsia" w:hAnsiTheme="minorEastAsia" w:eastAsiaTheme="minorEastAsia" w:cstheme="minorEastAsia"/>
          <w:color w:val="auto"/>
          <w:sz w:val="24"/>
          <w:szCs w:val="24"/>
        </w:rPr>
        <w:t>；</w:t>
      </w:r>
    </w:p>
    <w:p>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2）银行保函的复印件。</w:t>
      </w:r>
    </w:p>
    <w:p>
      <w:pPr>
        <w:keepNext w:val="0"/>
        <w:keepLines w:val="0"/>
        <w:pageBreakBefore w:val="0"/>
        <w:kinsoku/>
        <w:overflowPunct/>
        <w:bidi w:val="0"/>
        <w:spacing w:beforeAutospacing="0" w:afterAutospacing="0" w:line="360" w:lineRule="auto"/>
        <w:ind w:firstLine="480" w:firstLineChars="200"/>
        <w:rPr>
          <w:rFonts w:hint="eastAsia" w:asciiTheme="minorEastAsia" w:hAnsiTheme="minorEastAsia" w:eastAsiaTheme="minorEastAsia" w:cstheme="minorEastAsia"/>
          <w:sz w:val="24"/>
          <w:szCs w:val="24"/>
        </w:rPr>
      </w:pPr>
    </w:p>
    <w:p>
      <w:pPr>
        <w:pStyle w:val="4"/>
        <w:keepNext w:val="0"/>
        <w:keepLines w:val="0"/>
        <w:pageBreakBefore w:val="0"/>
        <w:kinsoku/>
        <w:overflowPunct/>
        <w:bidi w:val="0"/>
        <w:spacing w:before="0" w:beforeLines="0" w:beforeAutospacing="0" w:after="0" w:afterLines="0" w:afterAutospacing="0" w:line="360" w:lineRule="auto"/>
        <w:jc w:val="center"/>
        <w:outlineLvl w:val="1"/>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b w:val="0"/>
          <w:sz w:val="24"/>
          <w:szCs w:val="24"/>
        </w:rPr>
        <w:br w:type="page"/>
      </w:r>
      <w:bookmarkStart w:id="308" w:name="_Toc392227908"/>
      <w:bookmarkStart w:id="309" w:name="_Toc22168"/>
      <w:bookmarkStart w:id="310" w:name="_Toc457748054"/>
      <w:bookmarkStart w:id="311" w:name="_Toc10160"/>
      <w:bookmarkStart w:id="312" w:name="_Toc457748053"/>
      <w:r>
        <w:rPr>
          <w:rFonts w:hint="eastAsia" w:asciiTheme="minorEastAsia" w:hAnsiTheme="minorEastAsia" w:eastAsiaTheme="minorEastAsia" w:cstheme="minorEastAsia"/>
          <w:sz w:val="30"/>
          <w:szCs w:val="30"/>
        </w:rPr>
        <w:t>法定代表人（单位负责人）身份证明</w:t>
      </w:r>
      <w:bookmarkEnd w:id="308"/>
      <w:bookmarkEnd w:id="309"/>
      <w:bookmarkEnd w:id="310"/>
      <w:bookmarkEnd w:id="311"/>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sz w:val="24"/>
        </w:rPr>
      </w:pP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投标人名称：</w:t>
      </w:r>
      <w:r>
        <w:rPr>
          <w:rFonts w:hint="eastAsia" w:asciiTheme="minorEastAsia" w:hAnsiTheme="minorEastAsia" w:eastAsiaTheme="minorEastAsia" w:cstheme="minorEastAsia"/>
          <w:sz w:val="21"/>
          <w:szCs w:val="21"/>
          <w:u w:val="single"/>
        </w:rPr>
        <w:t xml:space="preserve">                                                         </w:t>
      </w: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单位性质：</w:t>
      </w:r>
      <w:r>
        <w:rPr>
          <w:rFonts w:hint="eastAsia" w:asciiTheme="minorEastAsia" w:hAnsiTheme="minorEastAsia" w:eastAsiaTheme="minorEastAsia" w:cstheme="minorEastAsia"/>
          <w:sz w:val="21"/>
          <w:szCs w:val="21"/>
          <w:u w:val="single"/>
        </w:rPr>
        <w:t xml:space="preserve">                                                           </w:t>
      </w: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地    址：</w:t>
      </w:r>
      <w:r>
        <w:rPr>
          <w:rFonts w:hint="eastAsia" w:asciiTheme="minorEastAsia" w:hAnsiTheme="minorEastAsia" w:eastAsiaTheme="minorEastAsia" w:cstheme="minorEastAsia"/>
          <w:sz w:val="21"/>
          <w:szCs w:val="21"/>
          <w:u w:val="single"/>
        </w:rPr>
        <w:t xml:space="preserve">                                                           </w:t>
      </w: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成立时间：</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年</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月</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日       经营期限：</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年</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月</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日至</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年</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月</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日</w:t>
      </w: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姓    名：</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性     别：</w:t>
      </w:r>
      <w:r>
        <w:rPr>
          <w:rFonts w:hint="eastAsia" w:asciiTheme="minorEastAsia" w:hAnsiTheme="minorEastAsia" w:eastAsiaTheme="minorEastAsia" w:cstheme="minorEastAsia"/>
          <w:sz w:val="21"/>
          <w:szCs w:val="21"/>
          <w:u w:val="single"/>
        </w:rPr>
        <w:t xml:space="preserve">                    </w:t>
      </w: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年    龄：</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职     务：</w:t>
      </w:r>
      <w:r>
        <w:rPr>
          <w:rFonts w:hint="eastAsia" w:asciiTheme="minorEastAsia" w:hAnsiTheme="minorEastAsia" w:eastAsiaTheme="minorEastAsia" w:cstheme="minorEastAsia"/>
          <w:sz w:val="21"/>
          <w:szCs w:val="21"/>
          <w:u w:val="single"/>
        </w:rPr>
        <w:t xml:space="preserve">                    </w:t>
      </w: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系</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（投标人名称）的法定代表人（单位负责人）。</w:t>
      </w: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sz w:val="21"/>
          <w:szCs w:val="21"/>
        </w:rPr>
      </w:pPr>
    </w:p>
    <w:p>
      <w:pPr>
        <w:keepNext w:val="0"/>
        <w:keepLines w:val="0"/>
        <w:pageBreakBefore w:val="0"/>
        <w:kinsoku/>
        <w:overflowPunct/>
        <w:bidi w:val="0"/>
        <w:spacing w:beforeAutospacing="0" w:afterAutospacing="0" w:line="360" w:lineRule="auto"/>
        <w:ind w:firstLine="4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特此证明。</w:t>
      </w:r>
    </w:p>
    <w:p>
      <w:pPr>
        <w:keepNext w:val="0"/>
        <w:keepLines w:val="0"/>
        <w:pageBreakBefore w:val="0"/>
        <w:kinsoku/>
        <w:overflowPunct/>
        <w:bidi w:val="0"/>
        <w:spacing w:beforeAutospacing="0" w:afterAutospacing="0" w:line="360" w:lineRule="auto"/>
        <w:jc w:val="right"/>
        <w:rPr>
          <w:rFonts w:hint="eastAsia" w:asciiTheme="minorEastAsia" w:hAnsiTheme="minorEastAsia" w:eastAsiaTheme="minorEastAsia" w:cstheme="minorEastAsia"/>
          <w:sz w:val="21"/>
          <w:szCs w:val="21"/>
        </w:rPr>
      </w:pPr>
    </w:p>
    <w:p>
      <w:pPr>
        <w:keepNext w:val="0"/>
        <w:keepLines w:val="0"/>
        <w:pageBreakBefore w:val="0"/>
        <w:kinsoku/>
        <w:overflowPunct/>
        <w:bidi w:val="0"/>
        <w:spacing w:beforeAutospacing="0" w:afterAutospacing="0" w:line="360" w:lineRule="auto"/>
        <w:jc w:val="righ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投标人名称：</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（盖单位公章）</w:t>
      </w:r>
    </w:p>
    <w:p>
      <w:pPr>
        <w:keepNext w:val="0"/>
        <w:keepLines w:val="0"/>
        <w:pageBreakBefore w:val="0"/>
        <w:kinsoku/>
        <w:overflowPunct/>
        <w:bidi w:val="0"/>
        <w:spacing w:beforeAutospacing="0" w:afterAutospacing="0" w:line="360" w:lineRule="auto"/>
        <w:jc w:val="right"/>
        <w:rPr>
          <w:rFonts w:hint="eastAsia" w:asciiTheme="minorEastAsia" w:hAnsiTheme="minorEastAsia" w:eastAsiaTheme="minorEastAsia" w:cstheme="minorEastAsia"/>
          <w:sz w:val="21"/>
          <w:szCs w:val="21"/>
          <w:u w:val="single"/>
        </w:rPr>
      </w:pPr>
    </w:p>
    <w:p>
      <w:pPr>
        <w:keepNext w:val="0"/>
        <w:keepLines w:val="0"/>
        <w:pageBreakBefore w:val="0"/>
        <w:kinsoku/>
        <w:wordWrap w:val="0"/>
        <w:overflowPunct/>
        <w:bidi w:val="0"/>
        <w:spacing w:beforeAutospacing="0" w:afterAutospacing="0" w:line="360" w:lineRule="auto"/>
        <w:jc w:val="righ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年</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月</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日</w:t>
      </w:r>
    </w:p>
    <w:p>
      <w:pPr>
        <w:keepNext w:val="0"/>
        <w:keepLines w:val="0"/>
        <w:pageBreakBefore w:val="0"/>
        <w:kinsoku/>
        <w:overflowPunct/>
        <w:bidi w:val="0"/>
        <w:spacing w:beforeAutospacing="0" w:afterAutospacing="0" w:line="360" w:lineRule="auto"/>
        <w:ind w:firstLine="840" w:firstLineChars="400"/>
        <w:rPr>
          <w:rFonts w:hint="eastAsia" w:asciiTheme="minorEastAsia" w:hAnsiTheme="minorEastAsia" w:eastAsiaTheme="minorEastAsia" w:cstheme="minorEastAsia"/>
          <w:sz w:val="21"/>
          <w:szCs w:val="21"/>
        </w:rPr>
      </w:pPr>
    </w:p>
    <w:p>
      <w:pPr>
        <w:keepNext w:val="0"/>
        <w:keepLines w:val="0"/>
        <w:pageBreakBefore w:val="0"/>
        <w:kinsoku/>
        <w:overflowPunct/>
        <w:bidi w:val="0"/>
        <w:spacing w:beforeAutospacing="0" w:afterAutospacing="0" w:line="360" w:lineRule="auto"/>
        <w:ind w:firstLine="42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法定代表人身份证复印件粘贴处：</w:t>
      </w:r>
    </w:p>
    <w:tbl>
      <w:tblPr>
        <w:tblStyle w:val="29"/>
        <w:tblpPr w:leftFromText="180" w:rightFromText="180" w:vertAnchor="text" w:horzAnchor="margin" w:tblpXSpec="center" w:tblpY="506"/>
        <w:tblOverlap w:val="never"/>
        <w:tblW w:w="57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9" w:hRule="atLeast"/>
        </w:trPr>
        <w:tc>
          <w:tcPr>
            <w:tcW w:w="5784" w:type="dxa"/>
            <w:vAlign w:val="top"/>
          </w:tcPr>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sz w:val="24"/>
              </w:rPr>
            </w:pP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在此粘贴身份证复印件</w:t>
            </w: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sz w:val="24"/>
              </w:rPr>
            </w:pP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sz w:val="24"/>
              </w:rPr>
            </w:pPr>
          </w:p>
        </w:tc>
      </w:tr>
    </w:tbl>
    <w:p>
      <w:pPr>
        <w:keepNext w:val="0"/>
        <w:keepLines w:val="0"/>
        <w:pageBreakBefore w:val="0"/>
        <w:kinsoku/>
        <w:overflowPunct/>
        <w:bidi w:val="0"/>
        <w:spacing w:beforeAutospacing="0" w:afterAutospacing="0" w:line="360" w:lineRule="auto"/>
        <w:ind w:firstLine="600" w:firstLineChars="200"/>
        <w:jc w:val="center"/>
        <w:outlineLvl w:val="1"/>
        <w:rPr>
          <w:rFonts w:hint="eastAsia" w:asciiTheme="minorEastAsia" w:hAnsiTheme="minorEastAsia" w:eastAsiaTheme="minorEastAsia" w:cstheme="minorEastAsia"/>
          <w:b/>
          <w:sz w:val="30"/>
          <w:szCs w:val="30"/>
        </w:rPr>
      </w:pPr>
      <w:r>
        <w:rPr>
          <w:rFonts w:hint="eastAsia" w:asciiTheme="minorEastAsia" w:hAnsiTheme="minorEastAsia" w:eastAsiaTheme="minorEastAsia" w:cstheme="minorEastAsia"/>
          <w:sz w:val="30"/>
          <w:szCs w:val="30"/>
        </w:rPr>
        <w:br w:type="page"/>
      </w:r>
      <w:bookmarkStart w:id="313" w:name="_Toc21838"/>
      <w:bookmarkStart w:id="314" w:name="OLE_LINK1"/>
      <w:bookmarkStart w:id="315" w:name="OLE_LINK2"/>
      <w:bookmarkStart w:id="316" w:name="_Toc21167"/>
      <w:r>
        <w:rPr>
          <w:rFonts w:hint="eastAsia" w:asciiTheme="minorEastAsia" w:hAnsiTheme="minorEastAsia" w:eastAsiaTheme="minorEastAsia" w:cstheme="minorEastAsia"/>
          <w:b/>
          <w:sz w:val="30"/>
          <w:szCs w:val="30"/>
        </w:rPr>
        <w:t>法定代表人（单位负责人）授权委托书</w:t>
      </w:r>
      <w:bookmarkEnd w:id="313"/>
      <w:bookmarkEnd w:id="314"/>
      <w:bookmarkEnd w:id="315"/>
      <w:bookmarkEnd w:id="316"/>
    </w:p>
    <w:p>
      <w:pPr>
        <w:keepNext w:val="0"/>
        <w:keepLines w:val="0"/>
        <w:pageBreakBefore w:val="0"/>
        <w:kinsoku/>
        <w:overflowPunct/>
        <w:bidi w:val="0"/>
        <w:spacing w:beforeAutospacing="0" w:afterAutospacing="0" w:line="360" w:lineRule="auto"/>
        <w:ind w:firstLine="602" w:firstLineChars="200"/>
        <w:jc w:val="center"/>
        <w:rPr>
          <w:rFonts w:hint="eastAsia" w:asciiTheme="minorEastAsia" w:hAnsiTheme="minorEastAsia" w:eastAsiaTheme="minorEastAsia" w:cstheme="minorEastAsia"/>
          <w:b/>
          <w:sz w:val="30"/>
          <w:szCs w:val="30"/>
        </w:rPr>
      </w:pPr>
    </w:p>
    <w:p>
      <w:pPr>
        <w:keepNext w:val="0"/>
        <w:keepLines w:val="0"/>
        <w:pageBreakBefore w:val="0"/>
        <w:kinsoku/>
        <w:overflowPunct/>
        <w:bidi w:val="0"/>
        <w:spacing w:beforeAutospacing="0" w:afterAutospacing="0"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本人</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（姓名）系</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（投标人名称）的法定代表人（单位负责人），现授权</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（姓名）为我方代理人。代理人根据授权，以我方名义签署、澄清、说明、补正、提交、撤回、修改</w:t>
      </w:r>
      <w:r>
        <w:rPr>
          <w:rFonts w:hint="eastAsia" w:asciiTheme="minorEastAsia" w:hAnsiTheme="minorEastAsia" w:eastAsiaTheme="minorEastAsia" w:cstheme="minorEastAsia"/>
          <w:sz w:val="21"/>
          <w:szCs w:val="21"/>
          <w:u w:val="single"/>
          <w:lang w:eastAsia="zh-CN"/>
        </w:rPr>
        <w:t>医美瑞磁共振复合手术室维保服务、项目编号0613-226133072063</w:t>
      </w:r>
      <w:r>
        <w:rPr>
          <w:rFonts w:hint="eastAsia" w:asciiTheme="minorEastAsia" w:hAnsiTheme="minorEastAsia" w:eastAsiaTheme="minorEastAsia" w:cstheme="minorEastAsia"/>
          <w:sz w:val="21"/>
          <w:szCs w:val="21"/>
        </w:rPr>
        <w:t>投标文件、签订合同和处理有关事宜，其法律后果由我方承担。</w:t>
      </w:r>
    </w:p>
    <w:p>
      <w:pPr>
        <w:keepNext w:val="0"/>
        <w:keepLines w:val="0"/>
        <w:pageBreakBefore w:val="0"/>
        <w:kinsoku/>
        <w:overflowPunct/>
        <w:bidi w:val="0"/>
        <w:spacing w:beforeAutospacing="0" w:afterAutospacing="0"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委托期限：</w:t>
      </w:r>
      <w:r>
        <w:rPr>
          <w:rFonts w:hint="eastAsia" w:asciiTheme="minorEastAsia" w:hAnsiTheme="minorEastAsia" w:eastAsiaTheme="minorEastAsia" w:cstheme="minorEastAsia"/>
          <w:sz w:val="21"/>
          <w:szCs w:val="21"/>
          <w:u w:val="single"/>
        </w:rPr>
        <w:t xml:space="preserve">                                                       </w:t>
      </w:r>
    </w:p>
    <w:p>
      <w:pPr>
        <w:keepNext w:val="0"/>
        <w:keepLines w:val="0"/>
        <w:pageBreakBefore w:val="0"/>
        <w:kinsoku/>
        <w:overflowPunct/>
        <w:bidi w:val="0"/>
        <w:spacing w:beforeAutospacing="0" w:afterAutospacing="0" w:line="360" w:lineRule="auto"/>
        <w:ind w:firstLine="1260" w:firstLineChars="6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pPr>
        <w:keepNext w:val="0"/>
        <w:keepLines w:val="0"/>
        <w:pageBreakBefore w:val="0"/>
        <w:kinsoku/>
        <w:overflowPunct/>
        <w:bidi w:val="0"/>
        <w:spacing w:beforeAutospacing="0" w:afterAutospacing="0"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代理人无转委托权。</w:t>
      </w:r>
    </w:p>
    <w:p>
      <w:pPr>
        <w:keepNext w:val="0"/>
        <w:keepLines w:val="0"/>
        <w:pageBreakBefore w:val="0"/>
        <w:kinsoku/>
        <w:overflowPunct/>
        <w:bidi w:val="0"/>
        <w:spacing w:beforeAutospacing="0" w:afterAutospacing="0" w:line="360" w:lineRule="auto"/>
        <w:ind w:firstLine="3570" w:firstLineChars="1700"/>
        <w:rPr>
          <w:rFonts w:hint="eastAsia" w:asciiTheme="minorEastAsia" w:hAnsiTheme="minorEastAsia" w:eastAsiaTheme="minorEastAsia" w:cstheme="minorEastAsia"/>
          <w:sz w:val="21"/>
          <w:szCs w:val="21"/>
        </w:rPr>
      </w:pP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投标人名称：</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（盖单位公章）</w:t>
      </w: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法定代表人：</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（签字或盖章）</w:t>
      </w: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 xml:space="preserve">    身份证号码：</w:t>
      </w:r>
      <w:r>
        <w:rPr>
          <w:rFonts w:hint="eastAsia" w:asciiTheme="minorEastAsia" w:hAnsiTheme="minorEastAsia" w:eastAsiaTheme="minorEastAsia" w:cstheme="minorEastAsia"/>
          <w:sz w:val="21"/>
          <w:szCs w:val="21"/>
          <w:u w:val="single"/>
        </w:rPr>
        <w:t xml:space="preserve">                                   </w:t>
      </w: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委托代理人：</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（签字或盖章）</w:t>
      </w: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身份证号码：</w:t>
      </w:r>
      <w:r>
        <w:rPr>
          <w:rFonts w:hint="eastAsia" w:asciiTheme="minorEastAsia" w:hAnsiTheme="minorEastAsia" w:eastAsiaTheme="minorEastAsia" w:cstheme="minorEastAsia"/>
          <w:sz w:val="21"/>
          <w:szCs w:val="21"/>
          <w:u w:val="single"/>
        </w:rPr>
        <w:t xml:space="preserve">                                   </w:t>
      </w:r>
    </w:p>
    <w:p>
      <w:pPr>
        <w:keepNext w:val="0"/>
        <w:keepLines w:val="0"/>
        <w:pageBreakBefore w:val="0"/>
        <w:kinsoku/>
        <w:wordWrap w:val="0"/>
        <w:overflowPunct/>
        <w:bidi w:val="0"/>
        <w:spacing w:beforeAutospacing="0" w:afterAutospacing="0" w:line="360" w:lineRule="auto"/>
        <w:jc w:val="righ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年</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月</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日</w:t>
      </w: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sz w:val="21"/>
          <w:szCs w:val="21"/>
        </w:rPr>
      </w:pPr>
    </w:p>
    <w:p>
      <w:pPr>
        <w:keepNext w:val="0"/>
        <w:keepLines w:val="0"/>
        <w:pageBreakBefore w:val="0"/>
        <w:kinsoku/>
        <w:overflowPunct/>
        <w:bidi w:val="0"/>
        <w:spacing w:beforeAutospacing="0" w:afterAutospacing="0" w:line="360" w:lineRule="auto"/>
        <w:ind w:firstLine="42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1"/>
          <w:szCs w:val="21"/>
        </w:rPr>
        <w:t>委托代理人身份证复印件粘贴处：</w:t>
      </w:r>
    </w:p>
    <w:tbl>
      <w:tblPr>
        <w:tblStyle w:val="29"/>
        <w:tblpPr w:leftFromText="180" w:rightFromText="180" w:vertAnchor="text" w:horzAnchor="margin" w:tblpXSpec="center" w:tblpY="506"/>
        <w:tblOverlap w:val="never"/>
        <w:tblW w:w="57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9" w:hRule="atLeast"/>
        </w:trPr>
        <w:tc>
          <w:tcPr>
            <w:tcW w:w="5784" w:type="dxa"/>
            <w:vAlign w:val="top"/>
          </w:tcPr>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sz w:val="24"/>
              </w:rPr>
            </w:pP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在此粘贴身份证复印件</w:t>
            </w: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sz w:val="24"/>
              </w:rPr>
            </w:pP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sz w:val="24"/>
              </w:rPr>
            </w:pPr>
          </w:p>
        </w:tc>
      </w:tr>
    </w:tbl>
    <w:p>
      <w:pPr>
        <w:pStyle w:val="4"/>
        <w:keepNext w:val="0"/>
        <w:keepLines w:val="0"/>
        <w:pageBreakBefore w:val="0"/>
        <w:kinsoku/>
        <w:overflowPunct/>
        <w:bidi w:val="0"/>
        <w:spacing w:before="0" w:beforeLines="0" w:beforeAutospacing="0" w:after="0" w:afterLines="0" w:afterAutospacing="0" w:line="360" w:lineRule="auto"/>
        <w:jc w:val="center"/>
        <w:outlineLvl w:val="1"/>
        <w:rPr>
          <w:rFonts w:hint="eastAsia" w:asciiTheme="minorEastAsia" w:hAnsiTheme="minorEastAsia" w:eastAsiaTheme="minorEastAsia" w:cstheme="minorEastAsia"/>
        </w:rPr>
      </w:pPr>
    </w:p>
    <w:p>
      <w:pPr>
        <w:bidi w:val="0"/>
        <w:rPr>
          <w:rFonts w:hint="eastAsia" w:asciiTheme="minorEastAsia" w:hAnsiTheme="minorEastAsia" w:eastAsiaTheme="minorEastAsia" w:cstheme="minorEastAsia"/>
        </w:rPr>
      </w:pPr>
    </w:p>
    <w:p>
      <w:pPr>
        <w:bidi w:val="0"/>
        <w:rPr>
          <w:rFonts w:hint="eastAsia" w:asciiTheme="minorEastAsia" w:hAnsiTheme="minorEastAsia" w:eastAsiaTheme="minorEastAsia" w:cstheme="minorEastAsia"/>
        </w:rPr>
      </w:pPr>
    </w:p>
    <w:p>
      <w:pPr>
        <w:bidi w:val="0"/>
        <w:rPr>
          <w:rFonts w:hint="eastAsia" w:asciiTheme="minorEastAsia" w:hAnsiTheme="minorEastAsia" w:eastAsiaTheme="minorEastAsia" w:cstheme="minorEastAsia"/>
        </w:rPr>
      </w:pPr>
    </w:p>
    <w:p>
      <w:pPr>
        <w:bidi w:val="0"/>
        <w:rPr>
          <w:rFonts w:hint="eastAsia" w:asciiTheme="minorEastAsia" w:hAnsiTheme="minorEastAsia" w:eastAsiaTheme="minorEastAsia" w:cstheme="minorEastAsia"/>
        </w:rPr>
      </w:pPr>
    </w:p>
    <w:p>
      <w:pPr>
        <w:bidi w:val="0"/>
        <w:rPr>
          <w:rFonts w:hint="eastAsia" w:asciiTheme="minorEastAsia" w:hAnsiTheme="minorEastAsia" w:eastAsiaTheme="minorEastAsia" w:cstheme="minorEastAsia"/>
        </w:rPr>
      </w:pPr>
    </w:p>
    <w:p>
      <w:pPr>
        <w:bidi w:val="0"/>
        <w:rPr>
          <w:rFonts w:hint="eastAsia" w:asciiTheme="minorEastAsia" w:hAnsiTheme="minorEastAsia" w:eastAsiaTheme="minorEastAsia" w:cstheme="minorEastAsia"/>
        </w:rPr>
      </w:pPr>
    </w:p>
    <w:p>
      <w:pPr>
        <w:bidi w:val="0"/>
        <w:rPr>
          <w:rFonts w:hint="eastAsia" w:asciiTheme="minorEastAsia" w:hAnsiTheme="minorEastAsia" w:eastAsiaTheme="minorEastAsia" w:cstheme="minorEastAsia"/>
        </w:rPr>
      </w:pPr>
    </w:p>
    <w:p>
      <w:pPr>
        <w:bidi w:val="0"/>
        <w:rPr>
          <w:rFonts w:hint="eastAsia" w:asciiTheme="minorEastAsia" w:hAnsiTheme="minorEastAsia" w:eastAsiaTheme="minorEastAsia" w:cstheme="minorEastAsia"/>
        </w:rPr>
      </w:pPr>
    </w:p>
    <w:p>
      <w:pPr>
        <w:bidi w:val="0"/>
        <w:rPr>
          <w:rFonts w:hint="eastAsia" w:asciiTheme="minorEastAsia" w:hAnsiTheme="minorEastAsia" w:eastAsiaTheme="minorEastAsia" w:cstheme="minorEastAsia"/>
        </w:rPr>
      </w:pPr>
    </w:p>
    <w:p>
      <w:pPr>
        <w:bidi w:val="0"/>
        <w:rPr>
          <w:rFonts w:hint="eastAsia" w:asciiTheme="minorEastAsia" w:hAnsiTheme="minorEastAsia" w:eastAsiaTheme="minorEastAsia" w:cstheme="minorEastAsia"/>
        </w:rPr>
      </w:pPr>
    </w:p>
    <w:p>
      <w:pPr>
        <w:bidi w:val="0"/>
        <w:rPr>
          <w:rFonts w:hint="eastAsia" w:asciiTheme="minorEastAsia" w:hAnsiTheme="minorEastAsia" w:eastAsiaTheme="minorEastAsia" w:cstheme="minorEastAsia"/>
        </w:rPr>
      </w:pPr>
    </w:p>
    <w:p>
      <w:pPr>
        <w:bidi w:val="0"/>
        <w:rPr>
          <w:rFonts w:hint="eastAsia" w:asciiTheme="minorEastAsia" w:hAnsiTheme="minorEastAsia" w:eastAsiaTheme="minorEastAsia" w:cstheme="minorEastAsia"/>
        </w:rPr>
      </w:pPr>
    </w:p>
    <w:p>
      <w:pPr>
        <w:bidi w:val="0"/>
        <w:jc w:val="left"/>
        <w:rPr>
          <w:rFonts w:hint="eastAsia" w:asciiTheme="minorEastAsia" w:hAnsiTheme="minorEastAsia" w:eastAsiaTheme="minorEastAsia" w:cstheme="minorEastAsia"/>
          <w:sz w:val="30"/>
          <w:szCs w:val="30"/>
        </w:rPr>
      </w:pPr>
      <w:bookmarkStart w:id="317" w:name="_Toc9467"/>
    </w:p>
    <w:p>
      <w:pPr>
        <w:tabs>
          <w:tab w:val="right" w:pos="8244"/>
        </w:tabs>
        <w:bidi w:val="0"/>
        <w:jc w:val="left"/>
        <w:rPr>
          <w:rFonts w:hint="eastAsia" w:asciiTheme="minorEastAsia" w:hAnsiTheme="minorEastAsia" w:eastAsiaTheme="minorEastAsia" w:cstheme="minorEastAsia"/>
          <w:b/>
          <w:bCs/>
          <w:sz w:val="30"/>
          <w:szCs w:val="30"/>
        </w:rPr>
        <w:sectPr>
          <w:pgSz w:w="11850" w:h="16783"/>
          <w:pgMar w:top="1440" w:right="1803" w:bottom="1440" w:left="1803" w:header="720" w:footer="720" w:gutter="0"/>
          <w:pgBorders>
            <w:top w:val="none" w:sz="0" w:space="0"/>
            <w:left w:val="none" w:sz="0" w:space="0"/>
            <w:bottom w:val="none" w:sz="0" w:space="0"/>
            <w:right w:val="none" w:sz="0" w:space="0"/>
          </w:pgBorders>
          <w:cols w:space="720" w:num="1"/>
          <w:rtlGutter w:val="0"/>
          <w:docGrid w:linePitch="286" w:charSpace="0"/>
        </w:sectPr>
      </w:pPr>
    </w:p>
    <w:p>
      <w:pPr>
        <w:tabs>
          <w:tab w:val="right" w:pos="8244"/>
        </w:tabs>
        <w:bidi w:val="0"/>
        <w:jc w:val="center"/>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开标一览表</w:t>
      </w:r>
      <w:bookmarkEnd w:id="312"/>
      <w:bookmarkEnd w:id="317"/>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sz w:val="21"/>
          <w:szCs w:val="21"/>
          <w:lang w:eastAsia="zh-CN"/>
        </w:rPr>
      </w:pP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项目名称：</w:t>
      </w:r>
      <w:r>
        <w:rPr>
          <w:rFonts w:hint="eastAsia" w:asciiTheme="minorEastAsia" w:hAnsiTheme="minorEastAsia" w:eastAsiaTheme="minorEastAsia" w:cstheme="minorEastAsia"/>
          <w:sz w:val="21"/>
          <w:szCs w:val="21"/>
          <w:lang w:eastAsia="zh-CN"/>
        </w:rPr>
        <w:t>医美瑞磁共振复合手术室维保服务</w:t>
      </w: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sz w:val="21"/>
          <w:szCs w:val="21"/>
          <w:lang w:eastAsia="zh-CN"/>
        </w:rPr>
        <w:t>项目编号</w:t>
      </w:r>
      <w:r>
        <w:rPr>
          <w:rFonts w:hint="eastAsia" w:asciiTheme="minorEastAsia" w:hAnsiTheme="minorEastAsia" w:eastAsiaTheme="minorEastAsia" w:cstheme="minorEastAsia"/>
          <w:sz w:val="21"/>
          <w:szCs w:val="21"/>
        </w:rPr>
        <w:t>：0613-</w:t>
      </w:r>
      <w:r>
        <w:rPr>
          <w:rFonts w:hint="eastAsia" w:asciiTheme="minorEastAsia" w:hAnsiTheme="minorEastAsia" w:eastAsiaTheme="minorEastAsia" w:cstheme="minorEastAsia"/>
          <w:sz w:val="21"/>
          <w:szCs w:val="21"/>
          <w:lang w:eastAsia="zh-CN"/>
        </w:rPr>
        <w:t>226133072063</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color w:val="auto"/>
          <w:sz w:val="21"/>
          <w:szCs w:val="21"/>
        </w:rPr>
        <w:t>单位：人民币元</w:t>
      </w:r>
    </w:p>
    <w:p>
      <w:pPr>
        <w:keepNext w:val="0"/>
        <w:keepLines w:val="0"/>
        <w:pageBreakBefore w:val="0"/>
        <w:tabs>
          <w:tab w:val="left" w:pos="794"/>
          <w:tab w:val="left" w:pos="2129"/>
          <w:tab w:val="left" w:pos="3209"/>
          <w:tab w:val="left" w:pos="4289"/>
          <w:tab w:val="left" w:pos="5369"/>
          <w:tab w:val="left" w:pos="6449"/>
          <w:tab w:val="left" w:pos="7529"/>
          <w:tab w:val="left" w:pos="9074"/>
        </w:tabs>
        <w:kinsoku/>
        <w:overflowPunct/>
        <w:autoSpaceDE w:val="0"/>
        <w:autoSpaceDN w:val="0"/>
        <w:bidi w:val="0"/>
        <w:adjustRightInd w:val="0"/>
        <w:spacing w:beforeAutospacing="0" w:afterAutospacing="0" w:line="360" w:lineRule="auto"/>
        <w:jc w:val="left"/>
        <w:rPr>
          <w:rFonts w:hint="eastAsia" w:asciiTheme="minorEastAsia" w:hAnsiTheme="minorEastAsia" w:eastAsiaTheme="minorEastAsia" w:cstheme="minorEastAsia"/>
          <w:sz w:val="24"/>
        </w:rPr>
      </w:pPr>
    </w:p>
    <w:tbl>
      <w:tblPr>
        <w:tblStyle w:val="29"/>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85" w:type="dxa"/>
          <w:left w:w="108" w:type="dxa"/>
          <w:bottom w:w="85" w:type="dxa"/>
          <w:right w:w="108" w:type="dxa"/>
        </w:tblCellMar>
      </w:tblPr>
      <w:tblGrid>
        <w:gridCol w:w="4115"/>
        <w:gridCol w:w="3638"/>
        <w:gridCol w:w="3372"/>
        <w:gridCol w:w="2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0" w:hRule="atLeast"/>
        </w:trPr>
        <w:tc>
          <w:tcPr>
            <w:tcW w:w="1457" w:type="pct"/>
            <w:vAlign w:val="center"/>
          </w:tcPr>
          <w:p>
            <w:pPr>
              <w:keepNext w:val="0"/>
              <w:keepLines w:val="0"/>
              <w:pageBreakBefore w:val="0"/>
              <w:kinsoku/>
              <w:wordWrap/>
              <w:overflowPunct/>
              <w:bidi w:val="0"/>
              <w:jc w:val="center"/>
              <w:rPr>
                <w:rFonts w:ascii="宋体" w:hAnsi="宋体"/>
                <w:szCs w:val="21"/>
              </w:rPr>
            </w:pPr>
            <w:r>
              <w:rPr>
                <w:rFonts w:hint="eastAsia" w:ascii="宋体" w:hAnsi="宋体"/>
                <w:szCs w:val="21"/>
              </w:rPr>
              <w:t>项目名称</w:t>
            </w:r>
          </w:p>
        </w:tc>
        <w:tc>
          <w:tcPr>
            <w:tcW w:w="1288" w:type="pct"/>
            <w:vAlign w:val="center"/>
          </w:tcPr>
          <w:p>
            <w:pPr>
              <w:keepNext w:val="0"/>
              <w:keepLines w:val="0"/>
              <w:pageBreakBefore w:val="0"/>
              <w:kinsoku/>
              <w:wordWrap/>
              <w:overflowPunct/>
              <w:bidi w:val="0"/>
              <w:jc w:val="center"/>
              <w:rPr>
                <w:rFonts w:hint="eastAsia" w:ascii="宋体" w:hAnsi="宋体"/>
                <w:szCs w:val="21"/>
              </w:rPr>
            </w:pPr>
            <w:r>
              <w:rPr>
                <w:rFonts w:hint="eastAsia" w:ascii="宋体" w:hAnsi="宋体"/>
                <w:szCs w:val="21"/>
              </w:rPr>
              <w:t>投标总价</w:t>
            </w:r>
          </w:p>
          <w:p>
            <w:pPr>
              <w:keepNext w:val="0"/>
              <w:keepLines w:val="0"/>
              <w:pageBreakBefore w:val="0"/>
              <w:kinsoku/>
              <w:wordWrap/>
              <w:overflowPunct/>
              <w:bidi w:val="0"/>
              <w:jc w:val="center"/>
              <w:rPr>
                <w:rFonts w:hint="default" w:ascii="宋体" w:hAnsi="宋体" w:eastAsia="宋体"/>
                <w:szCs w:val="21"/>
                <w:lang w:val="en-US" w:eastAsia="zh-CN"/>
              </w:rPr>
            </w:pPr>
            <w:r>
              <w:rPr>
                <w:rFonts w:hint="eastAsia" w:ascii="宋体" w:hAnsi="宋体" w:eastAsia="宋体" w:cs="宋体"/>
                <w:szCs w:val="21"/>
              </w:rPr>
              <w:t>元人民币</w:t>
            </w:r>
            <w:r>
              <w:rPr>
                <w:rFonts w:hint="eastAsia" w:ascii="宋体" w:hAnsi="宋体" w:cs="宋体"/>
                <w:szCs w:val="21"/>
                <w:lang w:val="en-US" w:eastAsia="zh-CN"/>
              </w:rPr>
              <w:t>/年</w:t>
            </w:r>
          </w:p>
        </w:tc>
        <w:tc>
          <w:tcPr>
            <w:tcW w:w="1194" w:type="pct"/>
            <w:vAlign w:val="center"/>
          </w:tcPr>
          <w:p>
            <w:pPr>
              <w:keepNext w:val="0"/>
              <w:keepLines w:val="0"/>
              <w:pageBreakBefore w:val="0"/>
              <w:kinsoku/>
              <w:wordWrap/>
              <w:overflowPunct/>
              <w:bidi w:val="0"/>
              <w:jc w:val="center"/>
              <w:rPr>
                <w:rFonts w:hint="eastAsia" w:ascii="宋体" w:hAnsi="宋体" w:eastAsia="宋体"/>
                <w:szCs w:val="21"/>
                <w:lang w:eastAsia="zh-CN"/>
              </w:rPr>
            </w:pPr>
            <w:r>
              <w:rPr>
                <w:rFonts w:hint="eastAsia" w:ascii="宋体" w:hAnsi="宋体"/>
                <w:szCs w:val="21"/>
                <w:lang w:val="en-US" w:eastAsia="zh-CN"/>
              </w:rPr>
              <w:t>维保期</w:t>
            </w:r>
          </w:p>
        </w:tc>
        <w:tc>
          <w:tcPr>
            <w:tcW w:w="1059" w:type="pct"/>
            <w:vAlign w:val="center"/>
          </w:tcPr>
          <w:p>
            <w:pPr>
              <w:keepNext w:val="0"/>
              <w:keepLines w:val="0"/>
              <w:pageBreakBefore w:val="0"/>
              <w:kinsoku/>
              <w:wordWrap/>
              <w:overflowPunct/>
              <w:bidi w:val="0"/>
              <w:jc w:val="center"/>
              <w:rPr>
                <w:rFonts w:ascii="宋体" w:hAnsi="宋体"/>
                <w:szCs w:val="21"/>
              </w:rPr>
            </w:pPr>
            <w:r>
              <w:rPr>
                <w:rFonts w:hint="eastAsia" w:ascii="宋体" w:hAnsi="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0" w:hRule="atLeast"/>
        </w:trPr>
        <w:tc>
          <w:tcPr>
            <w:tcW w:w="1457" w:type="pct"/>
            <w:vAlign w:val="center"/>
          </w:tcPr>
          <w:p>
            <w:pPr>
              <w:keepNext w:val="0"/>
              <w:keepLines w:val="0"/>
              <w:pageBreakBefore w:val="0"/>
              <w:kinsoku/>
              <w:wordWrap/>
              <w:overflowPunct/>
              <w:bidi w:val="0"/>
              <w:jc w:val="center"/>
              <w:rPr>
                <w:rFonts w:hint="eastAsia"/>
                <w:lang w:eastAsia="zh-CN"/>
              </w:rPr>
            </w:pPr>
          </w:p>
          <w:p>
            <w:pPr>
              <w:keepNext w:val="0"/>
              <w:keepLines w:val="0"/>
              <w:pageBreakBefore w:val="0"/>
              <w:kinsoku/>
              <w:wordWrap/>
              <w:overflowPunct/>
              <w:bidi w:val="0"/>
              <w:jc w:val="center"/>
              <w:rPr>
                <w:rFonts w:hint="eastAsia"/>
                <w:lang w:eastAsia="zh-CN"/>
              </w:rPr>
            </w:pPr>
            <w:r>
              <w:rPr>
                <w:rFonts w:hint="eastAsia"/>
                <w:lang w:eastAsia="zh-CN"/>
              </w:rPr>
              <w:t>医美瑞磁共振复合手术室维保服务</w:t>
            </w:r>
          </w:p>
          <w:p>
            <w:pPr>
              <w:pStyle w:val="2"/>
              <w:rPr>
                <w:rFonts w:hint="eastAsia"/>
                <w:lang w:eastAsia="zh-CN"/>
              </w:rPr>
            </w:pPr>
          </w:p>
        </w:tc>
        <w:tc>
          <w:tcPr>
            <w:tcW w:w="1288" w:type="pct"/>
            <w:vAlign w:val="center"/>
          </w:tcPr>
          <w:p>
            <w:pPr>
              <w:keepNext w:val="0"/>
              <w:keepLines w:val="0"/>
              <w:pageBreakBefore w:val="0"/>
              <w:kinsoku/>
              <w:wordWrap/>
              <w:overflowPunct/>
              <w:bidi w:val="0"/>
              <w:jc w:val="both"/>
              <w:rPr>
                <w:rFonts w:ascii="宋体" w:hAnsi="宋体"/>
                <w:szCs w:val="21"/>
              </w:rPr>
            </w:pPr>
            <w:r>
              <w:rPr>
                <w:rFonts w:hint="eastAsia" w:asciiTheme="minorEastAsia" w:hAnsiTheme="minorEastAsia" w:eastAsiaTheme="minorEastAsia" w:cstheme="minorEastAsia"/>
                <w:b/>
                <w:bCs/>
                <w:sz w:val="21"/>
                <w:szCs w:val="21"/>
              </w:rPr>
              <w:t>合计：</w:t>
            </w:r>
          </w:p>
        </w:tc>
        <w:tc>
          <w:tcPr>
            <w:tcW w:w="1194" w:type="pct"/>
            <w:vAlign w:val="center"/>
          </w:tcPr>
          <w:p>
            <w:pPr>
              <w:keepNext w:val="0"/>
              <w:keepLines w:val="0"/>
              <w:pageBreakBefore w:val="0"/>
              <w:kinsoku/>
              <w:wordWrap/>
              <w:overflowPunct/>
              <w:bidi w:val="0"/>
              <w:jc w:val="center"/>
              <w:rPr>
                <w:rFonts w:hint="default" w:ascii="宋体" w:hAnsi="宋体" w:eastAsia="宋体"/>
                <w:szCs w:val="21"/>
                <w:lang w:val="en-US" w:eastAsia="zh-CN"/>
              </w:rPr>
            </w:pPr>
            <w:r>
              <w:rPr>
                <w:rFonts w:hint="eastAsia" w:ascii="宋体" w:hAnsi="宋体"/>
                <w:szCs w:val="21"/>
                <w:lang w:val="en-US" w:eastAsia="zh-CN"/>
              </w:rPr>
              <w:t>3年</w:t>
            </w:r>
          </w:p>
        </w:tc>
        <w:tc>
          <w:tcPr>
            <w:tcW w:w="1059" w:type="pct"/>
            <w:vAlign w:val="center"/>
          </w:tcPr>
          <w:p>
            <w:pPr>
              <w:keepNext w:val="0"/>
              <w:keepLines w:val="0"/>
              <w:pageBreakBefore w:val="0"/>
              <w:kinsoku/>
              <w:wordWrap/>
              <w:overflowPunct/>
              <w:bidi w:val="0"/>
              <w:jc w:val="center"/>
              <w:rPr>
                <w:rFonts w:hint="default" w:ascii="宋体" w:hAnsi="宋体" w:eastAsia="宋体"/>
                <w:szCs w:val="21"/>
                <w:lang w:val="en-US" w:eastAsia="zh-CN"/>
              </w:rPr>
            </w:pPr>
            <w:r>
              <w:rPr>
                <w:rFonts w:hint="eastAsia" w:ascii="宋体" w:hAnsi="宋体"/>
                <w:szCs w:val="21"/>
                <w:lang w:val="en-US" w:eastAsia="zh-CN"/>
              </w:rPr>
              <w:t>本报价为一个年度的报价</w:t>
            </w:r>
          </w:p>
        </w:tc>
      </w:tr>
    </w:tbl>
    <w:p>
      <w:pPr>
        <w:pStyle w:val="2"/>
        <w:rPr>
          <w:rFonts w:hint="eastAsia" w:asciiTheme="minorEastAsia" w:hAnsiTheme="minorEastAsia" w:eastAsiaTheme="minorEastAsia" w:cstheme="minorEastAsia"/>
          <w:sz w:val="24"/>
        </w:rPr>
      </w:pPr>
    </w:p>
    <w:p>
      <w:pPr>
        <w:pStyle w:val="2"/>
        <w:rPr>
          <w:rFonts w:hint="eastAsia" w:asciiTheme="minorEastAsia" w:hAnsiTheme="minorEastAsia" w:eastAsiaTheme="minorEastAsia" w:cstheme="minorEastAsia"/>
          <w:sz w:val="24"/>
        </w:rPr>
      </w:pPr>
    </w:p>
    <w:p>
      <w:pPr>
        <w:pStyle w:val="2"/>
        <w:rPr>
          <w:rFonts w:hint="eastAsia" w:asciiTheme="minorEastAsia" w:hAnsiTheme="minorEastAsia" w:eastAsiaTheme="minorEastAsia" w:cstheme="minorEastAsia"/>
          <w:sz w:val="24"/>
        </w:rPr>
      </w:pPr>
    </w:p>
    <w:p>
      <w:pPr>
        <w:keepNext w:val="0"/>
        <w:keepLines w:val="0"/>
        <w:pageBreakBefore w:val="0"/>
        <w:tabs>
          <w:tab w:val="left" w:pos="794"/>
          <w:tab w:val="left" w:pos="2129"/>
          <w:tab w:val="left" w:pos="3209"/>
          <w:tab w:val="left" w:pos="4289"/>
          <w:tab w:val="left" w:pos="5369"/>
          <w:tab w:val="left" w:pos="6449"/>
          <w:tab w:val="left" w:pos="7529"/>
          <w:tab w:val="left" w:pos="9074"/>
        </w:tabs>
        <w:kinsoku/>
        <w:overflowPunct/>
        <w:autoSpaceDE w:val="0"/>
        <w:autoSpaceDN w:val="0"/>
        <w:bidi w:val="0"/>
        <w:adjustRightInd w:val="0"/>
        <w:spacing w:beforeAutospacing="0" w:afterAutospacing="0"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投标人名称：</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（盖单位公章）</w:t>
      </w:r>
    </w:p>
    <w:p>
      <w:pPr>
        <w:keepNext w:val="0"/>
        <w:keepLines w:val="0"/>
        <w:pageBreakBefore w:val="0"/>
        <w:kinsoku/>
        <w:overflowPunct/>
        <w:topLinePunct/>
        <w:bidi w:val="0"/>
        <w:spacing w:beforeAutospacing="0" w:afterAutospacing="0"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法定代表人（单位负责人）或其委托代理人：</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（签字或盖章）</w:t>
      </w: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日期：</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年</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月</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日</w:t>
      </w: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sz w:val="24"/>
          <w:szCs w:val="24"/>
        </w:rPr>
      </w:pPr>
    </w:p>
    <w:bookmarkEnd w:id="293"/>
    <w:bookmarkEnd w:id="294"/>
    <w:bookmarkEnd w:id="295"/>
    <w:bookmarkEnd w:id="296"/>
    <w:bookmarkEnd w:id="297"/>
    <w:bookmarkEnd w:id="298"/>
    <w:bookmarkEnd w:id="299"/>
    <w:bookmarkEnd w:id="300"/>
    <w:bookmarkEnd w:id="301"/>
    <w:bookmarkEnd w:id="302"/>
    <w:bookmarkEnd w:id="303"/>
    <w:p>
      <w:pPr>
        <w:pStyle w:val="4"/>
        <w:keepNext w:val="0"/>
        <w:keepLines w:val="0"/>
        <w:pageBreakBefore w:val="0"/>
        <w:kinsoku/>
        <w:overflowPunct/>
        <w:bidi w:val="0"/>
        <w:spacing w:before="0" w:beforeLines="0" w:beforeAutospacing="0" w:after="0" w:afterLines="0" w:afterAutospacing="0" w:line="360" w:lineRule="auto"/>
        <w:jc w:val="center"/>
        <w:outlineLvl w:val="1"/>
        <w:rPr>
          <w:rFonts w:hint="eastAsia" w:asciiTheme="minorEastAsia" w:hAnsiTheme="minorEastAsia" w:eastAsiaTheme="minorEastAsia" w:cstheme="minorEastAsia"/>
          <w:sz w:val="30"/>
          <w:szCs w:val="30"/>
          <w:lang w:eastAsia="zh-CN"/>
        </w:rPr>
        <w:sectPr>
          <w:pgSz w:w="16783" w:h="11850" w:orient="landscape"/>
          <w:pgMar w:top="1803" w:right="1440" w:bottom="1803" w:left="1440" w:header="720" w:footer="720" w:gutter="0"/>
          <w:pgBorders>
            <w:top w:val="none" w:sz="0" w:space="0"/>
            <w:left w:val="none" w:sz="0" w:space="0"/>
            <w:bottom w:val="none" w:sz="0" w:space="0"/>
            <w:right w:val="none" w:sz="0" w:space="0"/>
          </w:pgBorders>
          <w:cols w:space="720" w:num="1"/>
          <w:rtlGutter w:val="0"/>
          <w:docGrid w:linePitch="286" w:charSpace="0"/>
        </w:sectPr>
      </w:pPr>
      <w:bookmarkStart w:id="318" w:name="_Toc392227914"/>
      <w:bookmarkStart w:id="319" w:name="_Toc30778"/>
      <w:bookmarkStart w:id="320" w:name="_Toc457748056"/>
    </w:p>
    <w:p>
      <w:pPr>
        <w:pStyle w:val="4"/>
        <w:keepNext w:val="0"/>
        <w:keepLines w:val="0"/>
        <w:pageBreakBefore w:val="0"/>
        <w:kinsoku/>
        <w:overflowPunct/>
        <w:bidi w:val="0"/>
        <w:spacing w:before="0" w:beforeLines="0" w:beforeAutospacing="0" w:after="0" w:afterLines="0" w:afterAutospacing="0" w:line="360" w:lineRule="auto"/>
        <w:jc w:val="center"/>
        <w:outlineLvl w:val="1"/>
        <w:rPr>
          <w:rFonts w:hint="eastAsia" w:asciiTheme="minorEastAsia" w:hAnsiTheme="minorEastAsia" w:eastAsiaTheme="minorEastAsia" w:cstheme="minorEastAsia"/>
          <w:sz w:val="30"/>
          <w:szCs w:val="30"/>
        </w:rPr>
      </w:pPr>
      <w:bookmarkStart w:id="321" w:name="_Toc20752"/>
      <w:r>
        <w:rPr>
          <w:rFonts w:hint="eastAsia" w:asciiTheme="minorEastAsia" w:hAnsiTheme="minorEastAsia" w:eastAsiaTheme="minorEastAsia" w:cstheme="minorEastAsia"/>
          <w:sz w:val="30"/>
          <w:szCs w:val="30"/>
          <w:lang w:eastAsia="zh-CN"/>
        </w:rPr>
        <w:t>投标</w:t>
      </w:r>
      <w:r>
        <w:rPr>
          <w:rFonts w:hint="eastAsia" w:asciiTheme="minorEastAsia" w:hAnsiTheme="minorEastAsia" w:eastAsiaTheme="minorEastAsia" w:cstheme="minorEastAsia"/>
          <w:sz w:val="30"/>
          <w:szCs w:val="30"/>
        </w:rPr>
        <w:t>分项报价表</w:t>
      </w:r>
      <w:bookmarkEnd w:id="318"/>
      <w:bookmarkEnd w:id="319"/>
      <w:bookmarkEnd w:id="320"/>
      <w:bookmarkEnd w:id="321"/>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eastAsia="zh-CN"/>
        </w:rPr>
        <w:t>投标人名称：</w:t>
      </w:r>
      <w:r>
        <w:rPr>
          <w:rFonts w:hint="eastAsia" w:asciiTheme="minorEastAsia" w:hAnsiTheme="minorEastAsia" w:eastAsiaTheme="minorEastAsia" w:cstheme="minorEastAsia"/>
          <w:sz w:val="21"/>
          <w:szCs w:val="21"/>
          <w:u w:val="single"/>
        </w:rPr>
        <w:t xml:space="preserve">                      </w:t>
      </w: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项目名称：医美瑞磁共振复合手术室维保服务</w:t>
      </w: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sz w:val="21"/>
          <w:szCs w:val="21"/>
          <w:lang w:val="en-US" w:eastAsia="zh-CN"/>
        </w:rPr>
        <w:t xml:space="preserve">项目编号：0613-226133072063    </w:t>
      </w:r>
      <w:r>
        <w:rPr>
          <w:rFonts w:hint="eastAsia" w:asciiTheme="minorEastAsia" w:hAnsiTheme="minorEastAsia" w:eastAsiaTheme="minorEastAsia" w:cstheme="minorEastAsia"/>
          <w:sz w:val="21"/>
          <w:szCs w:val="21"/>
        </w:rPr>
        <w:t xml:space="preserve">                   单位：</w:t>
      </w:r>
      <w:r>
        <w:rPr>
          <w:rFonts w:hint="eastAsia" w:asciiTheme="minorEastAsia" w:hAnsiTheme="minorEastAsia" w:eastAsiaTheme="minorEastAsia" w:cstheme="minorEastAsia"/>
          <w:color w:val="auto"/>
          <w:sz w:val="21"/>
          <w:szCs w:val="21"/>
        </w:rPr>
        <w:t>人民币元</w:t>
      </w:r>
    </w:p>
    <w:tbl>
      <w:tblPr>
        <w:tblStyle w:val="29"/>
        <w:tblW w:w="4996"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1030"/>
        <w:gridCol w:w="3200"/>
        <w:gridCol w:w="1456"/>
        <w:gridCol w:w="2003"/>
        <w:gridCol w:w="1044"/>
        <w:gridCol w:w="2595"/>
        <w:gridCol w:w="1345"/>
        <w:gridCol w:w="127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trPr>
        <w:tc>
          <w:tcPr>
            <w:tcW w:w="369" w:type="pct"/>
            <w:vAlign w:val="center"/>
          </w:tcPr>
          <w:p>
            <w:pPr>
              <w:spacing w:line="240" w:lineRule="auto"/>
              <w:jc w:val="center"/>
              <w:rPr>
                <w:rFonts w:hint="eastAsia" w:ascii="宋体" w:hAnsi="宋体" w:eastAsia="宋体" w:cs="宋体"/>
                <w:sz w:val="21"/>
                <w:szCs w:val="21"/>
              </w:rPr>
            </w:pPr>
            <w:r>
              <w:rPr>
                <w:rFonts w:hint="eastAsia" w:ascii="宋体" w:hAnsi="宋体" w:eastAsia="宋体" w:cs="宋体"/>
                <w:sz w:val="21"/>
                <w:szCs w:val="21"/>
              </w:rPr>
              <w:t>序号</w:t>
            </w:r>
          </w:p>
        </w:tc>
        <w:tc>
          <w:tcPr>
            <w:tcW w:w="1147" w:type="pct"/>
            <w:vAlign w:val="center"/>
          </w:tcPr>
          <w:p>
            <w:pPr>
              <w:spacing w:line="240" w:lineRule="auto"/>
              <w:jc w:val="center"/>
              <w:rPr>
                <w:rFonts w:hint="eastAsia" w:ascii="宋体" w:hAnsi="宋体" w:eastAsia="宋体" w:cs="宋体"/>
                <w:sz w:val="21"/>
                <w:szCs w:val="21"/>
              </w:rPr>
            </w:pPr>
            <w:r>
              <w:rPr>
                <w:rFonts w:hint="eastAsia" w:ascii="宋体" w:hAnsi="宋体" w:cs="宋体"/>
                <w:sz w:val="21"/>
                <w:szCs w:val="21"/>
                <w:lang w:val="en-US" w:eastAsia="zh-CN"/>
              </w:rPr>
              <w:t>维保设备</w:t>
            </w:r>
            <w:r>
              <w:rPr>
                <w:rFonts w:hint="eastAsia" w:ascii="宋体" w:hAnsi="宋体" w:eastAsia="宋体" w:cs="宋体"/>
                <w:sz w:val="21"/>
                <w:szCs w:val="21"/>
              </w:rPr>
              <w:t>名称</w:t>
            </w:r>
          </w:p>
        </w:tc>
        <w:tc>
          <w:tcPr>
            <w:tcW w:w="522" w:type="pct"/>
            <w:vAlign w:val="center"/>
          </w:tcPr>
          <w:p>
            <w:pPr>
              <w:spacing w:line="240" w:lineRule="auto"/>
              <w:jc w:val="center"/>
              <w:rPr>
                <w:rFonts w:hint="eastAsia" w:ascii="宋体" w:hAnsi="宋体" w:eastAsia="宋体" w:cs="宋体"/>
                <w:sz w:val="21"/>
                <w:szCs w:val="21"/>
              </w:rPr>
            </w:pPr>
            <w:r>
              <w:rPr>
                <w:rFonts w:hint="eastAsia" w:ascii="宋体" w:hAnsi="宋体" w:cs="宋体"/>
                <w:sz w:val="21"/>
                <w:szCs w:val="21"/>
                <w:lang w:val="en-US" w:eastAsia="zh-CN"/>
              </w:rPr>
              <w:t>设备原厂</w:t>
            </w:r>
          </w:p>
        </w:tc>
        <w:tc>
          <w:tcPr>
            <w:tcW w:w="718" w:type="pct"/>
            <w:vAlign w:val="center"/>
          </w:tcPr>
          <w:p>
            <w:pPr>
              <w:spacing w:line="240" w:lineRule="auto"/>
              <w:jc w:val="center"/>
              <w:rPr>
                <w:rFonts w:hint="default" w:ascii="宋体" w:hAnsi="宋体" w:eastAsia="宋体" w:cs="宋体"/>
                <w:sz w:val="21"/>
                <w:szCs w:val="21"/>
                <w:lang w:val="en-US" w:eastAsia="zh-CN"/>
              </w:rPr>
            </w:pPr>
            <w:r>
              <w:rPr>
                <w:rFonts w:hint="eastAsia" w:ascii="宋体" w:hAnsi="宋体" w:eastAsia="宋体" w:cs="宋体"/>
                <w:sz w:val="21"/>
                <w:szCs w:val="21"/>
              </w:rPr>
              <w:t>型号和规格</w:t>
            </w:r>
          </w:p>
        </w:tc>
        <w:tc>
          <w:tcPr>
            <w:tcW w:w="373" w:type="pct"/>
            <w:vAlign w:val="center"/>
          </w:tcPr>
          <w:p>
            <w:pPr>
              <w:spacing w:line="240" w:lineRule="auto"/>
              <w:jc w:val="center"/>
              <w:rPr>
                <w:rFonts w:hint="eastAsia" w:ascii="宋体" w:hAnsi="宋体" w:eastAsia="宋体" w:cs="宋体"/>
                <w:sz w:val="21"/>
                <w:szCs w:val="21"/>
              </w:rPr>
            </w:pPr>
            <w:r>
              <w:rPr>
                <w:rFonts w:hint="eastAsia" w:ascii="宋体" w:hAnsi="宋体" w:eastAsia="宋体" w:cs="宋体"/>
                <w:sz w:val="21"/>
                <w:szCs w:val="21"/>
              </w:rPr>
              <w:t>数量</w:t>
            </w:r>
          </w:p>
        </w:tc>
        <w:tc>
          <w:tcPr>
            <w:tcW w:w="930" w:type="pct"/>
            <w:vAlign w:val="center"/>
          </w:tcPr>
          <w:p>
            <w:pPr>
              <w:pStyle w:val="2"/>
              <w:spacing w:line="240" w:lineRule="auto"/>
              <w:jc w:val="center"/>
              <w:rPr>
                <w:rFonts w:hint="eastAsia" w:ascii="宋体" w:hAnsi="宋体" w:cs="宋体"/>
                <w:sz w:val="21"/>
                <w:szCs w:val="21"/>
                <w:lang w:val="en-US" w:eastAsia="zh-CN"/>
              </w:rPr>
            </w:pPr>
            <w:r>
              <w:rPr>
                <w:rFonts w:hint="eastAsia" w:ascii="宋体" w:hAnsi="宋体" w:cs="宋体"/>
                <w:sz w:val="21"/>
                <w:szCs w:val="21"/>
                <w:lang w:val="en-US" w:eastAsia="zh-CN"/>
              </w:rPr>
              <w:t>年度报价</w:t>
            </w:r>
          </w:p>
          <w:p>
            <w:pPr>
              <w:pStyle w:val="2"/>
              <w:spacing w:line="240" w:lineRule="auto"/>
              <w:jc w:val="center"/>
              <w:rPr>
                <w:rFonts w:hint="default" w:eastAsia="宋体"/>
                <w:sz w:val="21"/>
                <w:szCs w:val="21"/>
                <w:lang w:val="en-US" w:eastAsia="zh-CN"/>
              </w:rPr>
            </w:pPr>
            <w:r>
              <w:rPr>
                <w:rFonts w:hint="eastAsia" w:ascii="宋体" w:hAnsi="宋体" w:cs="宋体"/>
                <w:sz w:val="21"/>
                <w:szCs w:val="21"/>
                <w:lang w:val="en-US" w:eastAsia="zh-CN"/>
              </w:rPr>
              <w:t>元人民币/年</w:t>
            </w:r>
          </w:p>
        </w:tc>
        <w:tc>
          <w:tcPr>
            <w:tcW w:w="482" w:type="pct"/>
            <w:vAlign w:val="center"/>
          </w:tcPr>
          <w:p>
            <w:pPr>
              <w:spacing w:line="240" w:lineRule="auto"/>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维保期</w:t>
            </w:r>
          </w:p>
        </w:tc>
        <w:tc>
          <w:tcPr>
            <w:tcW w:w="457" w:type="pct"/>
            <w:vAlign w:val="center"/>
          </w:tcPr>
          <w:p>
            <w:pPr>
              <w:spacing w:line="240" w:lineRule="auto"/>
              <w:jc w:val="center"/>
              <w:rPr>
                <w:rFonts w:hint="eastAsia" w:ascii="宋体" w:hAnsi="宋体" w:eastAsia="宋体" w:cs="宋体"/>
                <w:sz w:val="21"/>
                <w:szCs w:val="21"/>
              </w:rPr>
            </w:pPr>
            <w:r>
              <w:rPr>
                <w:rFonts w:hint="eastAsia" w:ascii="宋体" w:hAnsi="宋体" w:eastAsia="宋体" w:cs="宋体"/>
                <w:sz w:val="21"/>
                <w:szCs w:val="21"/>
              </w:rPr>
              <w:t>备注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trPr>
        <w:tc>
          <w:tcPr>
            <w:tcW w:w="369" w:type="pct"/>
            <w:vAlign w:val="top"/>
          </w:tcPr>
          <w:p>
            <w:pPr>
              <w:spacing w:line="240" w:lineRule="auto"/>
              <w:jc w:val="center"/>
              <w:rPr>
                <w:rFonts w:hint="eastAsia" w:ascii="宋体" w:hAnsi="宋体" w:eastAsia="宋体" w:cs="宋体"/>
                <w:sz w:val="21"/>
                <w:szCs w:val="21"/>
              </w:rPr>
            </w:pPr>
            <w:r>
              <w:rPr>
                <w:rFonts w:hint="eastAsia" w:ascii="宋体" w:hAnsi="宋体" w:eastAsia="宋体" w:cs="宋体"/>
                <w:sz w:val="21"/>
                <w:szCs w:val="21"/>
              </w:rPr>
              <w:t>1</w:t>
            </w:r>
          </w:p>
        </w:tc>
        <w:tc>
          <w:tcPr>
            <w:tcW w:w="1147" w:type="pct"/>
            <w:vAlign w:val="center"/>
          </w:tcPr>
          <w:p>
            <w:pPr>
              <w:spacing w:line="240" w:lineRule="auto"/>
              <w:jc w:val="center"/>
              <w:rPr>
                <w:rFonts w:hint="eastAsia" w:ascii="宋体" w:hAnsi="宋体" w:eastAsia="宋体" w:cs="宋体"/>
                <w:sz w:val="21"/>
                <w:szCs w:val="21"/>
              </w:rPr>
            </w:pPr>
          </w:p>
        </w:tc>
        <w:tc>
          <w:tcPr>
            <w:tcW w:w="522" w:type="pct"/>
            <w:vAlign w:val="center"/>
          </w:tcPr>
          <w:p>
            <w:pPr>
              <w:spacing w:line="240" w:lineRule="auto"/>
              <w:jc w:val="center"/>
              <w:rPr>
                <w:rFonts w:hint="eastAsia" w:ascii="宋体" w:hAnsi="宋体" w:eastAsia="宋体" w:cs="宋体"/>
                <w:sz w:val="21"/>
                <w:szCs w:val="21"/>
              </w:rPr>
            </w:pPr>
          </w:p>
        </w:tc>
        <w:tc>
          <w:tcPr>
            <w:tcW w:w="718" w:type="pct"/>
            <w:vAlign w:val="center"/>
          </w:tcPr>
          <w:p>
            <w:pPr>
              <w:spacing w:line="240" w:lineRule="auto"/>
              <w:jc w:val="center"/>
              <w:rPr>
                <w:rFonts w:hint="eastAsia" w:ascii="宋体" w:hAnsi="宋体" w:eastAsia="宋体" w:cs="宋体"/>
                <w:sz w:val="21"/>
                <w:szCs w:val="21"/>
              </w:rPr>
            </w:pPr>
          </w:p>
        </w:tc>
        <w:tc>
          <w:tcPr>
            <w:tcW w:w="373" w:type="pct"/>
            <w:vAlign w:val="center"/>
          </w:tcPr>
          <w:p>
            <w:pPr>
              <w:spacing w:line="240" w:lineRule="auto"/>
              <w:jc w:val="center"/>
              <w:rPr>
                <w:rFonts w:hint="eastAsia" w:ascii="宋体" w:hAnsi="宋体" w:eastAsia="宋体" w:cs="宋体"/>
                <w:sz w:val="21"/>
                <w:szCs w:val="21"/>
              </w:rPr>
            </w:pPr>
          </w:p>
        </w:tc>
        <w:tc>
          <w:tcPr>
            <w:tcW w:w="930" w:type="pct"/>
            <w:vAlign w:val="center"/>
          </w:tcPr>
          <w:p>
            <w:pPr>
              <w:spacing w:line="240" w:lineRule="auto"/>
              <w:jc w:val="center"/>
              <w:rPr>
                <w:rFonts w:hint="eastAsia" w:ascii="宋体" w:hAnsi="宋体" w:eastAsia="宋体" w:cs="宋体"/>
                <w:sz w:val="21"/>
                <w:szCs w:val="21"/>
              </w:rPr>
            </w:pPr>
          </w:p>
        </w:tc>
        <w:tc>
          <w:tcPr>
            <w:tcW w:w="482" w:type="pct"/>
            <w:vAlign w:val="center"/>
          </w:tcPr>
          <w:p>
            <w:pPr>
              <w:spacing w:line="240" w:lineRule="auto"/>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3年</w:t>
            </w:r>
          </w:p>
        </w:tc>
        <w:tc>
          <w:tcPr>
            <w:tcW w:w="457" w:type="pct"/>
            <w:vAlign w:val="center"/>
          </w:tcPr>
          <w:p>
            <w:pPr>
              <w:spacing w:line="240" w:lineRule="auto"/>
              <w:jc w:val="center"/>
              <w:rPr>
                <w:rFonts w:hint="eastAsia" w:ascii="宋体" w:hAnsi="宋体" w:eastAsia="宋体" w:cs="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trPr>
        <w:tc>
          <w:tcPr>
            <w:tcW w:w="369" w:type="pct"/>
            <w:vAlign w:val="top"/>
          </w:tcPr>
          <w:p>
            <w:pPr>
              <w:spacing w:line="240" w:lineRule="auto"/>
              <w:jc w:val="center"/>
              <w:rPr>
                <w:rFonts w:hint="eastAsia" w:ascii="宋体" w:hAnsi="宋体" w:eastAsia="宋体" w:cs="宋体"/>
                <w:sz w:val="21"/>
                <w:szCs w:val="21"/>
              </w:rPr>
            </w:pPr>
            <w:r>
              <w:rPr>
                <w:rFonts w:hint="eastAsia" w:ascii="宋体" w:hAnsi="宋体" w:eastAsia="宋体" w:cs="宋体"/>
                <w:sz w:val="21"/>
                <w:szCs w:val="21"/>
              </w:rPr>
              <w:t>2</w:t>
            </w:r>
          </w:p>
        </w:tc>
        <w:tc>
          <w:tcPr>
            <w:tcW w:w="1147" w:type="pct"/>
            <w:vAlign w:val="center"/>
          </w:tcPr>
          <w:p>
            <w:pPr>
              <w:spacing w:line="240" w:lineRule="auto"/>
              <w:jc w:val="center"/>
              <w:rPr>
                <w:rFonts w:hint="eastAsia" w:ascii="宋体" w:hAnsi="宋体" w:eastAsia="宋体" w:cs="宋体"/>
                <w:sz w:val="21"/>
                <w:szCs w:val="21"/>
              </w:rPr>
            </w:pPr>
          </w:p>
        </w:tc>
        <w:tc>
          <w:tcPr>
            <w:tcW w:w="522" w:type="pct"/>
            <w:vAlign w:val="center"/>
          </w:tcPr>
          <w:p>
            <w:pPr>
              <w:spacing w:line="240" w:lineRule="auto"/>
              <w:jc w:val="center"/>
              <w:rPr>
                <w:rFonts w:hint="eastAsia" w:ascii="宋体" w:hAnsi="宋体" w:eastAsia="宋体" w:cs="宋体"/>
                <w:sz w:val="21"/>
                <w:szCs w:val="21"/>
              </w:rPr>
            </w:pPr>
          </w:p>
        </w:tc>
        <w:tc>
          <w:tcPr>
            <w:tcW w:w="718" w:type="pct"/>
            <w:vAlign w:val="center"/>
          </w:tcPr>
          <w:p>
            <w:pPr>
              <w:spacing w:line="240" w:lineRule="auto"/>
              <w:jc w:val="center"/>
              <w:rPr>
                <w:rFonts w:hint="eastAsia" w:ascii="宋体" w:hAnsi="宋体" w:eastAsia="宋体" w:cs="宋体"/>
                <w:sz w:val="21"/>
                <w:szCs w:val="21"/>
              </w:rPr>
            </w:pPr>
          </w:p>
        </w:tc>
        <w:tc>
          <w:tcPr>
            <w:tcW w:w="373" w:type="pct"/>
            <w:vAlign w:val="center"/>
          </w:tcPr>
          <w:p>
            <w:pPr>
              <w:spacing w:line="240" w:lineRule="auto"/>
              <w:jc w:val="center"/>
              <w:rPr>
                <w:rFonts w:hint="eastAsia" w:ascii="宋体" w:hAnsi="宋体" w:eastAsia="宋体" w:cs="宋体"/>
                <w:sz w:val="21"/>
                <w:szCs w:val="21"/>
              </w:rPr>
            </w:pPr>
          </w:p>
        </w:tc>
        <w:tc>
          <w:tcPr>
            <w:tcW w:w="930" w:type="pct"/>
            <w:vAlign w:val="center"/>
          </w:tcPr>
          <w:p>
            <w:pPr>
              <w:spacing w:line="240" w:lineRule="auto"/>
              <w:jc w:val="center"/>
              <w:rPr>
                <w:rFonts w:hint="eastAsia" w:ascii="宋体" w:hAnsi="宋体" w:eastAsia="宋体" w:cs="宋体"/>
                <w:sz w:val="21"/>
                <w:szCs w:val="21"/>
              </w:rPr>
            </w:pPr>
          </w:p>
        </w:tc>
        <w:tc>
          <w:tcPr>
            <w:tcW w:w="482" w:type="pct"/>
            <w:vAlign w:val="center"/>
          </w:tcPr>
          <w:p>
            <w:pPr>
              <w:spacing w:line="240" w:lineRule="auto"/>
              <w:jc w:val="center"/>
              <w:rPr>
                <w:rFonts w:hint="eastAsia" w:ascii="宋体" w:hAnsi="宋体" w:eastAsia="宋体" w:cs="宋体"/>
                <w:sz w:val="21"/>
                <w:szCs w:val="21"/>
              </w:rPr>
            </w:pPr>
          </w:p>
        </w:tc>
        <w:tc>
          <w:tcPr>
            <w:tcW w:w="457" w:type="pct"/>
            <w:vAlign w:val="center"/>
          </w:tcPr>
          <w:p>
            <w:pPr>
              <w:spacing w:line="240" w:lineRule="auto"/>
              <w:jc w:val="center"/>
              <w:rPr>
                <w:rFonts w:hint="eastAsia" w:ascii="宋体" w:hAnsi="宋体" w:eastAsia="宋体" w:cs="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trPr>
        <w:tc>
          <w:tcPr>
            <w:tcW w:w="369" w:type="pct"/>
            <w:vAlign w:val="top"/>
          </w:tcPr>
          <w:p>
            <w:pPr>
              <w:spacing w:line="240" w:lineRule="auto"/>
              <w:jc w:val="center"/>
              <w:rPr>
                <w:rFonts w:hint="eastAsia" w:ascii="宋体" w:hAnsi="宋体" w:eastAsia="宋体" w:cs="宋体"/>
                <w:sz w:val="21"/>
                <w:szCs w:val="21"/>
              </w:rPr>
            </w:pPr>
            <w:r>
              <w:rPr>
                <w:rFonts w:hint="eastAsia" w:ascii="宋体" w:hAnsi="宋体" w:eastAsia="宋体" w:cs="宋体"/>
                <w:sz w:val="21"/>
                <w:szCs w:val="21"/>
              </w:rPr>
              <w:t>3</w:t>
            </w:r>
          </w:p>
        </w:tc>
        <w:tc>
          <w:tcPr>
            <w:tcW w:w="1147" w:type="pct"/>
            <w:vAlign w:val="center"/>
          </w:tcPr>
          <w:p>
            <w:pPr>
              <w:spacing w:line="240" w:lineRule="auto"/>
              <w:jc w:val="center"/>
              <w:rPr>
                <w:rFonts w:hint="eastAsia" w:ascii="宋体" w:hAnsi="宋体" w:eastAsia="宋体" w:cs="宋体"/>
                <w:sz w:val="21"/>
                <w:szCs w:val="21"/>
              </w:rPr>
            </w:pPr>
          </w:p>
        </w:tc>
        <w:tc>
          <w:tcPr>
            <w:tcW w:w="522" w:type="pct"/>
            <w:vAlign w:val="center"/>
          </w:tcPr>
          <w:p>
            <w:pPr>
              <w:spacing w:line="240" w:lineRule="auto"/>
              <w:jc w:val="center"/>
              <w:rPr>
                <w:rFonts w:hint="eastAsia" w:ascii="宋体" w:hAnsi="宋体" w:eastAsia="宋体" w:cs="宋体"/>
                <w:sz w:val="21"/>
                <w:szCs w:val="21"/>
              </w:rPr>
            </w:pPr>
          </w:p>
        </w:tc>
        <w:tc>
          <w:tcPr>
            <w:tcW w:w="718" w:type="pct"/>
            <w:vAlign w:val="center"/>
          </w:tcPr>
          <w:p>
            <w:pPr>
              <w:spacing w:line="240" w:lineRule="auto"/>
              <w:jc w:val="center"/>
              <w:rPr>
                <w:rFonts w:hint="eastAsia" w:ascii="宋体" w:hAnsi="宋体" w:eastAsia="宋体" w:cs="宋体"/>
                <w:sz w:val="21"/>
                <w:szCs w:val="21"/>
              </w:rPr>
            </w:pPr>
          </w:p>
        </w:tc>
        <w:tc>
          <w:tcPr>
            <w:tcW w:w="373" w:type="pct"/>
            <w:vAlign w:val="center"/>
          </w:tcPr>
          <w:p>
            <w:pPr>
              <w:spacing w:line="240" w:lineRule="auto"/>
              <w:jc w:val="center"/>
              <w:rPr>
                <w:rFonts w:hint="eastAsia" w:ascii="宋体" w:hAnsi="宋体" w:eastAsia="宋体" w:cs="宋体"/>
                <w:sz w:val="21"/>
                <w:szCs w:val="21"/>
              </w:rPr>
            </w:pPr>
          </w:p>
        </w:tc>
        <w:tc>
          <w:tcPr>
            <w:tcW w:w="930" w:type="pct"/>
            <w:vAlign w:val="center"/>
          </w:tcPr>
          <w:p>
            <w:pPr>
              <w:spacing w:line="240" w:lineRule="auto"/>
              <w:jc w:val="center"/>
              <w:rPr>
                <w:rFonts w:hint="eastAsia" w:ascii="宋体" w:hAnsi="宋体" w:eastAsia="宋体" w:cs="宋体"/>
                <w:sz w:val="21"/>
                <w:szCs w:val="21"/>
              </w:rPr>
            </w:pPr>
          </w:p>
        </w:tc>
        <w:tc>
          <w:tcPr>
            <w:tcW w:w="482" w:type="pct"/>
            <w:vAlign w:val="center"/>
          </w:tcPr>
          <w:p>
            <w:pPr>
              <w:spacing w:line="240" w:lineRule="auto"/>
              <w:jc w:val="center"/>
              <w:rPr>
                <w:rFonts w:hint="eastAsia" w:ascii="宋体" w:hAnsi="宋体" w:eastAsia="宋体" w:cs="宋体"/>
                <w:sz w:val="21"/>
                <w:szCs w:val="21"/>
              </w:rPr>
            </w:pPr>
          </w:p>
        </w:tc>
        <w:tc>
          <w:tcPr>
            <w:tcW w:w="457" w:type="pct"/>
            <w:vAlign w:val="center"/>
          </w:tcPr>
          <w:p>
            <w:pPr>
              <w:spacing w:line="240" w:lineRule="auto"/>
              <w:jc w:val="center"/>
              <w:rPr>
                <w:rFonts w:hint="eastAsia" w:ascii="宋体" w:hAnsi="宋体" w:eastAsia="宋体" w:cs="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trPr>
        <w:tc>
          <w:tcPr>
            <w:tcW w:w="369" w:type="pct"/>
            <w:vAlign w:val="top"/>
          </w:tcPr>
          <w:p>
            <w:pPr>
              <w:spacing w:line="240" w:lineRule="auto"/>
              <w:jc w:val="center"/>
              <w:rPr>
                <w:rFonts w:hint="eastAsia" w:ascii="宋体" w:hAnsi="宋体" w:eastAsia="宋体" w:cs="宋体"/>
                <w:sz w:val="21"/>
                <w:szCs w:val="21"/>
              </w:rPr>
            </w:pPr>
            <w:r>
              <w:rPr>
                <w:rFonts w:hint="eastAsia" w:ascii="宋体" w:hAnsi="宋体" w:eastAsia="宋体" w:cs="宋体"/>
                <w:sz w:val="21"/>
                <w:szCs w:val="21"/>
              </w:rPr>
              <w:t>4</w:t>
            </w:r>
          </w:p>
        </w:tc>
        <w:tc>
          <w:tcPr>
            <w:tcW w:w="1147" w:type="pct"/>
            <w:vAlign w:val="center"/>
          </w:tcPr>
          <w:p>
            <w:pPr>
              <w:spacing w:line="240" w:lineRule="auto"/>
              <w:jc w:val="center"/>
              <w:rPr>
                <w:rFonts w:hint="eastAsia" w:ascii="宋体" w:hAnsi="宋体" w:eastAsia="宋体" w:cs="宋体"/>
                <w:sz w:val="21"/>
                <w:szCs w:val="21"/>
              </w:rPr>
            </w:pPr>
          </w:p>
        </w:tc>
        <w:tc>
          <w:tcPr>
            <w:tcW w:w="522" w:type="pct"/>
            <w:vAlign w:val="center"/>
          </w:tcPr>
          <w:p>
            <w:pPr>
              <w:spacing w:line="240" w:lineRule="auto"/>
              <w:jc w:val="center"/>
              <w:rPr>
                <w:rFonts w:hint="eastAsia" w:ascii="宋体" w:hAnsi="宋体" w:eastAsia="宋体" w:cs="宋体"/>
                <w:sz w:val="21"/>
                <w:szCs w:val="21"/>
              </w:rPr>
            </w:pPr>
          </w:p>
        </w:tc>
        <w:tc>
          <w:tcPr>
            <w:tcW w:w="718" w:type="pct"/>
            <w:vAlign w:val="center"/>
          </w:tcPr>
          <w:p>
            <w:pPr>
              <w:spacing w:line="240" w:lineRule="auto"/>
              <w:jc w:val="center"/>
              <w:rPr>
                <w:rFonts w:hint="eastAsia" w:ascii="宋体" w:hAnsi="宋体" w:eastAsia="宋体" w:cs="宋体"/>
                <w:sz w:val="21"/>
                <w:szCs w:val="21"/>
              </w:rPr>
            </w:pPr>
          </w:p>
        </w:tc>
        <w:tc>
          <w:tcPr>
            <w:tcW w:w="373" w:type="pct"/>
            <w:vAlign w:val="center"/>
          </w:tcPr>
          <w:p>
            <w:pPr>
              <w:spacing w:line="240" w:lineRule="auto"/>
              <w:jc w:val="center"/>
              <w:rPr>
                <w:rFonts w:hint="eastAsia" w:ascii="宋体" w:hAnsi="宋体" w:eastAsia="宋体" w:cs="宋体"/>
                <w:sz w:val="21"/>
                <w:szCs w:val="21"/>
              </w:rPr>
            </w:pPr>
          </w:p>
        </w:tc>
        <w:tc>
          <w:tcPr>
            <w:tcW w:w="930" w:type="pct"/>
            <w:vAlign w:val="center"/>
          </w:tcPr>
          <w:p>
            <w:pPr>
              <w:spacing w:line="240" w:lineRule="auto"/>
              <w:jc w:val="center"/>
              <w:rPr>
                <w:rFonts w:hint="eastAsia" w:ascii="宋体" w:hAnsi="宋体" w:eastAsia="宋体" w:cs="宋体"/>
                <w:sz w:val="21"/>
                <w:szCs w:val="21"/>
              </w:rPr>
            </w:pPr>
          </w:p>
        </w:tc>
        <w:tc>
          <w:tcPr>
            <w:tcW w:w="482" w:type="pct"/>
            <w:vAlign w:val="center"/>
          </w:tcPr>
          <w:p>
            <w:pPr>
              <w:spacing w:line="240" w:lineRule="auto"/>
              <w:jc w:val="center"/>
              <w:rPr>
                <w:rFonts w:hint="eastAsia" w:ascii="宋体" w:hAnsi="宋体" w:eastAsia="宋体" w:cs="宋体"/>
                <w:sz w:val="21"/>
                <w:szCs w:val="21"/>
              </w:rPr>
            </w:pPr>
          </w:p>
        </w:tc>
        <w:tc>
          <w:tcPr>
            <w:tcW w:w="457" w:type="pct"/>
            <w:vAlign w:val="center"/>
          </w:tcPr>
          <w:p>
            <w:pPr>
              <w:spacing w:line="240" w:lineRule="auto"/>
              <w:jc w:val="center"/>
              <w:rPr>
                <w:rFonts w:hint="eastAsia" w:ascii="宋体" w:hAnsi="宋体" w:eastAsia="宋体" w:cs="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trPr>
        <w:tc>
          <w:tcPr>
            <w:tcW w:w="369" w:type="pct"/>
            <w:vAlign w:val="top"/>
          </w:tcPr>
          <w:p>
            <w:pPr>
              <w:spacing w:line="240" w:lineRule="auto"/>
              <w:jc w:val="center"/>
              <w:rPr>
                <w:rFonts w:hint="eastAsia" w:ascii="宋体" w:hAnsi="宋体" w:eastAsia="宋体" w:cs="宋体"/>
                <w:sz w:val="21"/>
                <w:szCs w:val="21"/>
              </w:rPr>
            </w:pPr>
            <w:r>
              <w:rPr>
                <w:rFonts w:hint="eastAsia" w:ascii="宋体" w:hAnsi="宋体" w:eastAsia="宋体" w:cs="宋体"/>
                <w:sz w:val="21"/>
                <w:szCs w:val="21"/>
              </w:rPr>
              <w:t>5</w:t>
            </w:r>
          </w:p>
        </w:tc>
        <w:tc>
          <w:tcPr>
            <w:tcW w:w="1147" w:type="pct"/>
            <w:vAlign w:val="center"/>
          </w:tcPr>
          <w:p>
            <w:pPr>
              <w:spacing w:line="240" w:lineRule="auto"/>
              <w:jc w:val="center"/>
              <w:rPr>
                <w:rFonts w:hint="eastAsia" w:ascii="宋体" w:hAnsi="宋体" w:eastAsia="宋体" w:cs="宋体"/>
                <w:sz w:val="21"/>
                <w:szCs w:val="21"/>
              </w:rPr>
            </w:pPr>
          </w:p>
        </w:tc>
        <w:tc>
          <w:tcPr>
            <w:tcW w:w="522" w:type="pct"/>
            <w:vAlign w:val="center"/>
          </w:tcPr>
          <w:p>
            <w:pPr>
              <w:spacing w:line="240" w:lineRule="auto"/>
              <w:jc w:val="center"/>
              <w:rPr>
                <w:rFonts w:hint="eastAsia" w:ascii="宋体" w:hAnsi="宋体" w:eastAsia="宋体" w:cs="宋体"/>
                <w:sz w:val="21"/>
                <w:szCs w:val="21"/>
              </w:rPr>
            </w:pPr>
          </w:p>
        </w:tc>
        <w:tc>
          <w:tcPr>
            <w:tcW w:w="718" w:type="pct"/>
            <w:vAlign w:val="center"/>
          </w:tcPr>
          <w:p>
            <w:pPr>
              <w:spacing w:line="240" w:lineRule="auto"/>
              <w:jc w:val="center"/>
              <w:rPr>
                <w:rFonts w:hint="eastAsia" w:ascii="宋体" w:hAnsi="宋体" w:eastAsia="宋体" w:cs="宋体"/>
                <w:sz w:val="21"/>
                <w:szCs w:val="21"/>
              </w:rPr>
            </w:pPr>
          </w:p>
        </w:tc>
        <w:tc>
          <w:tcPr>
            <w:tcW w:w="373" w:type="pct"/>
            <w:vAlign w:val="center"/>
          </w:tcPr>
          <w:p>
            <w:pPr>
              <w:spacing w:line="240" w:lineRule="auto"/>
              <w:jc w:val="center"/>
              <w:rPr>
                <w:rFonts w:hint="eastAsia" w:ascii="宋体" w:hAnsi="宋体" w:eastAsia="宋体" w:cs="宋体"/>
                <w:sz w:val="21"/>
                <w:szCs w:val="21"/>
              </w:rPr>
            </w:pPr>
          </w:p>
        </w:tc>
        <w:tc>
          <w:tcPr>
            <w:tcW w:w="930" w:type="pct"/>
            <w:vAlign w:val="center"/>
          </w:tcPr>
          <w:p>
            <w:pPr>
              <w:spacing w:line="240" w:lineRule="auto"/>
              <w:jc w:val="center"/>
              <w:rPr>
                <w:rFonts w:hint="eastAsia" w:ascii="宋体" w:hAnsi="宋体" w:eastAsia="宋体" w:cs="宋体"/>
                <w:sz w:val="21"/>
                <w:szCs w:val="21"/>
              </w:rPr>
            </w:pPr>
          </w:p>
        </w:tc>
        <w:tc>
          <w:tcPr>
            <w:tcW w:w="482" w:type="pct"/>
            <w:vAlign w:val="center"/>
          </w:tcPr>
          <w:p>
            <w:pPr>
              <w:spacing w:line="240" w:lineRule="auto"/>
              <w:jc w:val="center"/>
              <w:rPr>
                <w:rFonts w:hint="eastAsia" w:ascii="宋体" w:hAnsi="宋体" w:eastAsia="宋体" w:cs="宋体"/>
                <w:sz w:val="21"/>
                <w:szCs w:val="21"/>
              </w:rPr>
            </w:pPr>
          </w:p>
        </w:tc>
        <w:tc>
          <w:tcPr>
            <w:tcW w:w="457" w:type="pct"/>
            <w:vAlign w:val="center"/>
          </w:tcPr>
          <w:p>
            <w:pPr>
              <w:spacing w:line="240" w:lineRule="auto"/>
              <w:jc w:val="center"/>
              <w:rPr>
                <w:rFonts w:hint="eastAsia" w:ascii="宋体" w:hAnsi="宋体" w:eastAsia="宋体" w:cs="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0" w:hRule="atLeast"/>
        </w:trPr>
        <w:tc>
          <w:tcPr>
            <w:tcW w:w="369" w:type="pct"/>
            <w:vAlign w:val="center"/>
          </w:tcPr>
          <w:p>
            <w:pPr>
              <w:spacing w:line="240" w:lineRule="auto"/>
              <w:jc w:val="center"/>
              <w:rPr>
                <w:rFonts w:hint="eastAsia" w:ascii="宋体" w:hAnsi="宋体" w:eastAsia="宋体" w:cs="宋体"/>
                <w:sz w:val="21"/>
                <w:szCs w:val="21"/>
              </w:rPr>
            </w:pPr>
            <w:r>
              <w:rPr>
                <w:rFonts w:hint="eastAsia" w:ascii="宋体" w:hAnsi="宋体" w:eastAsia="宋体" w:cs="宋体"/>
                <w:sz w:val="21"/>
                <w:szCs w:val="21"/>
              </w:rPr>
              <w:t>……</w:t>
            </w:r>
          </w:p>
        </w:tc>
        <w:tc>
          <w:tcPr>
            <w:tcW w:w="1147" w:type="pct"/>
            <w:vAlign w:val="center"/>
          </w:tcPr>
          <w:p>
            <w:pPr>
              <w:spacing w:line="240" w:lineRule="auto"/>
              <w:jc w:val="center"/>
              <w:rPr>
                <w:rFonts w:hint="eastAsia" w:ascii="宋体" w:hAnsi="宋体" w:eastAsia="宋体" w:cs="宋体"/>
                <w:sz w:val="21"/>
                <w:szCs w:val="21"/>
              </w:rPr>
            </w:pPr>
          </w:p>
        </w:tc>
        <w:tc>
          <w:tcPr>
            <w:tcW w:w="522" w:type="pct"/>
            <w:vAlign w:val="center"/>
          </w:tcPr>
          <w:p>
            <w:pPr>
              <w:spacing w:line="240" w:lineRule="auto"/>
              <w:jc w:val="center"/>
              <w:rPr>
                <w:rFonts w:hint="eastAsia" w:ascii="宋体" w:hAnsi="宋体" w:eastAsia="宋体" w:cs="宋体"/>
                <w:sz w:val="21"/>
                <w:szCs w:val="21"/>
              </w:rPr>
            </w:pPr>
          </w:p>
        </w:tc>
        <w:tc>
          <w:tcPr>
            <w:tcW w:w="718" w:type="pct"/>
            <w:vAlign w:val="center"/>
          </w:tcPr>
          <w:p>
            <w:pPr>
              <w:spacing w:line="240" w:lineRule="auto"/>
              <w:jc w:val="center"/>
              <w:rPr>
                <w:rFonts w:hint="eastAsia" w:ascii="宋体" w:hAnsi="宋体" w:eastAsia="宋体" w:cs="宋体"/>
                <w:sz w:val="21"/>
                <w:szCs w:val="21"/>
              </w:rPr>
            </w:pPr>
          </w:p>
        </w:tc>
        <w:tc>
          <w:tcPr>
            <w:tcW w:w="373" w:type="pct"/>
            <w:vAlign w:val="center"/>
          </w:tcPr>
          <w:p>
            <w:pPr>
              <w:spacing w:line="240" w:lineRule="auto"/>
              <w:jc w:val="center"/>
              <w:rPr>
                <w:rFonts w:hint="eastAsia" w:ascii="宋体" w:hAnsi="宋体" w:eastAsia="宋体" w:cs="宋体"/>
                <w:sz w:val="21"/>
                <w:szCs w:val="21"/>
              </w:rPr>
            </w:pPr>
          </w:p>
        </w:tc>
        <w:tc>
          <w:tcPr>
            <w:tcW w:w="930" w:type="pct"/>
            <w:vAlign w:val="center"/>
          </w:tcPr>
          <w:p>
            <w:pPr>
              <w:spacing w:line="240" w:lineRule="auto"/>
              <w:jc w:val="center"/>
              <w:rPr>
                <w:rFonts w:hint="eastAsia" w:ascii="宋体" w:hAnsi="宋体" w:eastAsia="宋体" w:cs="宋体"/>
                <w:sz w:val="21"/>
                <w:szCs w:val="21"/>
              </w:rPr>
            </w:pPr>
          </w:p>
        </w:tc>
        <w:tc>
          <w:tcPr>
            <w:tcW w:w="482" w:type="pct"/>
            <w:vAlign w:val="center"/>
          </w:tcPr>
          <w:p>
            <w:pPr>
              <w:spacing w:line="240" w:lineRule="auto"/>
              <w:jc w:val="center"/>
              <w:rPr>
                <w:rFonts w:hint="eastAsia" w:ascii="宋体" w:hAnsi="宋体" w:eastAsia="宋体" w:cs="宋体"/>
                <w:sz w:val="21"/>
                <w:szCs w:val="21"/>
              </w:rPr>
            </w:pPr>
          </w:p>
        </w:tc>
        <w:tc>
          <w:tcPr>
            <w:tcW w:w="457" w:type="pct"/>
            <w:vAlign w:val="center"/>
          </w:tcPr>
          <w:p>
            <w:pPr>
              <w:spacing w:line="240" w:lineRule="auto"/>
              <w:jc w:val="center"/>
              <w:rPr>
                <w:rFonts w:hint="eastAsia" w:ascii="宋体" w:hAnsi="宋体" w:eastAsia="宋体" w:cs="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97" w:hRule="atLeast"/>
        </w:trPr>
        <w:tc>
          <w:tcPr>
            <w:tcW w:w="3130" w:type="pct"/>
            <w:gridSpan w:val="5"/>
            <w:vAlign w:val="center"/>
          </w:tcPr>
          <w:p>
            <w:pPr>
              <w:spacing w:line="240" w:lineRule="auto"/>
              <w:jc w:val="right"/>
              <w:rPr>
                <w:rFonts w:hint="eastAsia" w:ascii="宋体" w:hAnsi="宋体" w:eastAsia="宋体" w:cs="宋体"/>
                <w:sz w:val="21"/>
                <w:szCs w:val="21"/>
              </w:rPr>
            </w:pPr>
            <w:r>
              <w:rPr>
                <w:rFonts w:hint="eastAsia" w:ascii="宋体" w:hAnsi="宋体" w:cs="宋体"/>
                <w:b/>
                <w:bCs/>
                <w:sz w:val="21"/>
                <w:szCs w:val="21"/>
                <w:lang w:val="en-US" w:eastAsia="zh-CN"/>
              </w:rPr>
              <w:t>一个年度报价</w:t>
            </w:r>
            <w:r>
              <w:rPr>
                <w:rFonts w:hint="eastAsia" w:ascii="宋体" w:hAnsi="宋体" w:eastAsia="宋体" w:cs="宋体"/>
                <w:b/>
                <w:bCs/>
                <w:sz w:val="21"/>
                <w:szCs w:val="21"/>
              </w:rPr>
              <w:t>合计：</w:t>
            </w:r>
          </w:p>
        </w:tc>
        <w:tc>
          <w:tcPr>
            <w:tcW w:w="1869" w:type="pct"/>
            <w:gridSpan w:val="3"/>
            <w:vAlign w:val="center"/>
          </w:tcPr>
          <w:p>
            <w:pPr>
              <w:spacing w:line="240" w:lineRule="auto"/>
              <w:jc w:val="center"/>
              <w:rPr>
                <w:rFonts w:hint="eastAsia" w:ascii="宋体" w:hAnsi="宋体" w:eastAsia="宋体" w:cs="宋体"/>
                <w:sz w:val="21"/>
                <w:szCs w:val="21"/>
              </w:rPr>
            </w:pPr>
          </w:p>
        </w:tc>
      </w:tr>
    </w:tbl>
    <w:p>
      <w:pPr>
        <w:keepNext w:val="0"/>
        <w:keepLines w:val="0"/>
        <w:pageBreakBefore w:val="0"/>
        <w:tabs>
          <w:tab w:val="left" w:pos="794"/>
          <w:tab w:val="left" w:pos="2129"/>
          <w:tab w:val="left" w:pos="3209"/>
          <w:tab w:val="left" w:pos="4289"/>
          <w:tab w:val="left" w:pos="5369"/>
          <w:tab w:val="left" w:pos="6449"/>
          <w:tab w:val="left" w:pos="7529"/>
          <w:tab w:val="left" w:pos="9074"/>
        </w:tabs>
        <w:kinsoku/>
        <w:overflowPunct/>
        <w:autoSpaceDE w:val="0"/>
        <w:autoSpaceDN w:val="0"/>
        <w:bidi w:val="0"/>
        <w:adjustRightInd w:val="0"/>
        <w:spacing w:beforeAutospacing="0" w:afterAutospacing="0" w:line="360" w:lineRule="auto"/>
        <w:jc w:val="left"/>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lang w:eastAsia="zh-CN"/>
        </w:rPr>
        <w:t>以上报价均为含税价。</w:t>
      </w:r>
    </w:p>
    <w:p>
      <w:pPr>
        <w:keepNext w:val="0"/>
        <w:keepLines w:val="0"/>
        <w:pageBreakBefore w:val="0"/>
        <w:tabs>
          <w:tab w:val="left" w:pos="794"/>
          <w:tab w:val="left" w:pos="2129"/>
          <w:tab w:val="left" w:pos="3209"/>
          <w:tab w:val="left" w:pos="4289"/>
          <w:tab w:val="left" w:pos="5369"/>
          <w:tab w:val="left" w:pos="6449"/>
          <w:tab w:val="left" w:pos="7529"/>
          <w:tab w:val="left" w:pos="9074"/>
        </w:tabs>
        <w:kinsoku/>
        <w:overflowPunct/>
        <w:autoSpaceDE w:val="0"/>
        <w:autoSpaceDN w:val="0"/>
        <w:bidi w:val="0"/>
        <w:adjustRightInd w:val="0"/>
        <w:spacing w:beforeAutospacing="0" w:afterAutospacing="0" w:line="360" w:lineRule="auto"/>
        <w:jc w:val="left"/>
        <w:rPr>
          <w:rFonts w:hint="eastAsia" w:asciiTheme="minorEastAsia" w:hAnsiTheme="minorEastAsia" w:eastAsiaTheme="minorEastAsia" w:cstheme="minorEastAsia"/>
          <w:szCs w:val="21"/>
          <w:lang w:eastAsia="zh-CN"/>
        </w:rPr>
      </w:pPr>
    </w:p>
    <w:p>
      <w:pPr>
        <w:keepNext w:val="0"/>
        <w:keepLines w:val="0"/>
        <w:pageBreakBefore w:val="0"/>
        <w:tabs>
          <w:tab w:val="left" w:pos="794"/>
          <w:tab w:val="left" w:pos="2129"/>
          <w:tab w:val="left" w:pos="3209"/>
          <w:tab w:val="left" w:pos="4289"/>
          <w:tab w:val="left" w:pos="5369"/>
          <w:tab w:val="left" w:pos="6449"/>
          <w:tab w:val="left" w:pos="7529"/>
          <w:tab w:val="left" w:pos="9074"/>
        </w:tabs>
        <w:kinsoku/>
        <w:overflowPunct/>
        <w:autoSpaceDE w:val="0"/>
        <w:autoSpaceDN w:val="0"/>
        <w:bidi w:val="0"/>
        <w:adjustRightInd w:val="0"/>
        <w:spacing w:beforeAutospacing="0" w:afterAutospacing="0"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投标人名称：</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（盖单位公章）</w:t>
      </w:r>
    </w:p>
    <w:p>
      <w:pPr>
        <w:keepNext w:val="0"/>
        <w:keepLines w:val="0"/>
        <w:pageBreakBefore w:val="0"/>
        <w:kinsoku/>
        <w:overflowPunct/>
        <w:topLinePunct/>
        <w:bidi w:val="0"/>
        <w:spacing w:beforeAutospacing="0" w:afterAutospacing="0"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法定代表人（单位负责人）或其委托代理人：</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（签字或盖章）</w:t>
      </w: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日期：</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年</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月</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日</w:t>
      </w: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bCs/>
          <w:color w:val="auto"/>
          <w:sz w:val="21"/>
          <w:szCs w:val="21"/>
        </w:rPr>
      </w:pPr>
    </w:p>
    <w:p>
      <w:pPr>
        <w:keepNext w:val="0"/>
        <w:keepLines w:val="0"/>
        <w:pageBreakBefore w:val="0"/>
        <w:kinsoku/>
        <w:overflowPunct/>
        <w:bidi w:val="0"/>
        <w:spacing w:beforeAutospacing="0" w:afterAutospacing="0" w:line="360" w:lineRule="auto"/>
        <w:jc w:val="left"/>
        <w:rPr>
          <w:rFonts w:hint="eastAsia" w:asciiTheme="minorEastAsia" w:hAnsiTheme="minorEastAsia" w:eastAsiaTheme="minorEastAsia" w:cstheme="minorEastAsia"/>
          <w:b/>
          <w:sz w:val="24"/>
        </w:rPr>
        <w:sectPr>
          <w:pgSz w:w="16783" w:h="11850" w:orient="landscape"/>
          <w:pgMar w:top="1803" w:right="1440" w:bottom="1803" w:left="1440" w:header="720" w:footer="720" w:gutter="0"/>
          <w:pgBorders>
            <w:top w:val="none" w:sz="0" w:space="0"/>
            <w:left w:val="none" w:sz="0" w:space="0"/>
            <w:bottom w:val="none" w:sz="0" w:space="0"/>
            <w:right w:val="none" w:sz="0" w:space="0"/>
          </w:pgBorders>
          <w:cols w:space="720" w:num="1"/>
          <w:rtlGutter w:val="0"/>
          <w:docGrid w:linePitch="286" w:charSpace="0"/>
        </w:sectPr>
      </w:pPr>
    </w:p>
    <w:p>
      <w:pPr>
        <w:pStyle w:val="4"/>
        <w:keepNext w:val="0"/>
        <w:keepLines w:val="0"/>
        <w:pageBreakBefore w:val="0"/>
        <w:kinsoku/>
        <w:overflowPunct/>
        <w:bidi w:val="0"/>
        <w:spacing w:before="0" w:beforeLines="0" w:beforeAutospacing="0" w:after="0" w:afterLines="0" w:afterAutospacing="0" w:line="360" w:lineRule="auto"/>
        <w:jc w:val="center"/>
        <w:outlineLvl w:val="1"/>
        <w:rPr>
          <w:rFonts w:hint="eastAsia" w:asciiTheme="minorEastAsia" w:hAnsiTheme="minorEastAsia" w:eastAsiaTheme="minorEastAsia" w:cstheme="minorEastAsia"/>
          <w:sz w:val="30"/>
          <w:szCs w:val="30"/>
        </w:rPr>
      </w:pPr>
      <w:bookmarkStart w:id="322" w:name="_Toc457748057"/>
      <w:bookmarkStart w:id="323" w:name="_Toc1690"/>
      <w:bookmarkStart w:id="324" w:name="_Toc392227913"/>
      <w:bookmarkStart w:id="325" w:name="_Toc5732"/>
      <w:r>
        <w:rPr>
          <w:rFonts w:hint="eastAsia" w:asciiTheme="minorEastAsia" w:hAnsiTheme="minorEastAsia" w:eastAsiaTheme="minorEastAsia" w:cstheme="minorEastAsia"/>
          <w:sz w:val="30"/>
          <w:szCs w:val="30"/>
        </w:rPr>
        <w:t>商务偏差表</w:t>
      </w:r>
      <w:bookmarkEnd w:id="322"/>
      <w:bookmarkEnd w:id="323"/>
      <w:bookmarkEnd w:id="324"/>
      <w:bookmarkEnd w:id="325"/>
    </w:p>
    <w:tbl>
      <w:tblPr>
        <w:tblStyle w:val="29"/>
        <w:tblW w:w="8300"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85" w:type="dxa"/>
          <w:left w:w="28" w:type="dxa"/>
          <w:bottom w:w="85" w:type="dxa"/>
          <w:right w:w="28" w:type="dxa"/>
        </w:tblCellMar>
      </w:tblPr>
      <w:tblGrid>
        <w:gridCol w:w="796"/>
        <w:gridCol w:w="1504"/>
        <w:gridCol w:w="1789"/>
        <w:gridCol w:w="1533"/>
        <w:gridCol w:w="1656"/>
        <w:gridCol w:w="102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85" w:type="dxa"/>
            <w:left w:w="28" w:type="dxa"/>
            <w:bottom w:w="85" w:type="dxa"/>
            <w:right w:w="28" w:type="dxa"/>
          </w:tblCellMar>
        </w:tblPrEx>
        <w:tc>
          <w:tcPr>
            <w:tcW w:w="796"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序号</w:t>
            </w:r>
          </w:p>
        </w:tc>
        <w:tc>
          <w:tcPr>
            <w:tcW w:w="1504"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招标文件章节及条款号</w:t>
            </w:r>
          </w:p>
        </w:tc>
        <w:tc>
          <w:tcPr>
            <w:tcW w:w="1789"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招标要求</w:t>
            </w:r>
          </w:p>
        </w:tc>
        <w:tc>
          <w:tcPr>
            <w:tcW w:w="1533"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投标文件章节及条款号</w:t>
            </w:r>
          </w:p>
        </w:tc>
        <w:tc>
          <w:tcPr>
            <w:tcW w:w="1656"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投标响应</w:t>
            </w:r>
          </w:p>
        </w:tc>
        <w:tc>
          <w:tcPr>
            <w:tcW w:w="1022"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偏差说明</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85" w:type="dxa"/>
            <w:left w:w="28" w:type="dxa"/>
            <w:bottom w:w="85" w:type="dxa"/>
            <w:right w:w="28" w:type="dxa"/>
          </w:tblCellMar>
        </w:tblPrEx>
        <w:tc>
          <w:tcPr>
            <w:tcW w:w="796"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504"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789"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533"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656"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022"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85" w:type="dxa"/>
            <w:left w:w="28" w:type="dxa"/>
            <w:bottom w:w="85" w:type="dxa"/>
            <w:right w:w="28" w:type="dxa"/>
          </w:tblCellMar>
        </w:tblPrEx>
        <w:tc>
          <w:tcPr>
            <w:tcW w:w="796"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504"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789"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533"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656"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022"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85" w:type="dxa"/>
            <w:left w:w="28" w:type="dxa"/>
            <w:bottom w:w="85" w:type="dxa"/>
            <w:right w:w="28" w:type="dxa"/>
          </w:tblCellMar>
        </w:tblPrEx>
        <w:tc>
          <w:tcPr>
            <w:tcW w:w="796"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504"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789"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533"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656"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022"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85" w:type="dxa"/>
            <w:left w:w="28" w:type="dxa"/>
            <w:bottom w:w="85" w:type="dxa"/>
            <w:right w:w="28" w:type="dxa"/>
          </w:tblCellMar>
        </w:tblPrEx>
        <w:tc>
          <w:tcPr>
            <w:tcW w:w="796"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504"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789"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533"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656"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022"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85" w:type="dxa"/>
            <w:left w:w="28" w:type="dxa"/>
            <w:bottom w:w="85" w:type="dxa"/>
            <w:right w:w="28" w:type="dxa"/>
          </w:tblCellMar>
        </w:tblPrEx>
        <w:tc>
          <w:tcPr>
            <w:tcW w:w="796"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504"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789"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533"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656"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022"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85" w:type="dxa"/>
            <w:left w:w="28" w:type="dxa"/>
            <w:bottom w:w="85" w:type="dxa"/>
            <w:right w:w="28" w:type="dxa"/>
          </w:tblCellMar>
        </w:tblPrEx>
        <w:tc>
          <w:tcPr>
            <w:tcW w:w="796"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504"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789"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533"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656"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022"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85" w:type="dxa"/>
            <w:left w:w="28" w:type="dxa"/>
            <w:bottom w:w="85" w:type="dxa"/>
            <w:right w:w="28" w:type="dxa"/>
          </w:tblCellMar>
        </w:tblPrEx>
        <w:tc>
          <w:tcPr>
            <w:tcW w:w="796"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504"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789"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533"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656"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022"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85" w:type="dxa"/>
            <w:left w:w="28" w:type="dxa"/>
            <w:bottom w:w="85" w:type="dxa"/>
            <w:right w:w="28" w:type="dxa"/>
          </w:tblCellMar>
        </w:tblPrEx>
        <w:tc>
          <w:tcPr>
            <w:tcW w:w="796"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504"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789"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533"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656"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022"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r>
    </w:tbl>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b/>
          <w:bCs/>
          <w:color w:val="auto"/>
          <w:sz w:val="24"/>
          <w:highlight w:val="yellow"/>
        </w:rPr>
      </w:pP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bCs/>
          <w:color w:val="auto"/>
          <w:sz w:val="21"/>
          <w:szCs w:val="21"/>
        </w:rPr>
        <w:t>说明：投标人须对招标文件的商务要求列出偏差内容，</w:t>
      </w:r>
      <w:r>
        <w:rPr>
          <w:rFonts w:hint="eastAsia" w:asciiTheme="minorEastAsia" w:hAnsiTheme="minorEastAsia" w:eastAsiaTheme="minorEastAsia" w:cstheme="minorEastAsia"/>
          <w:b/>
          <w:color w:val="auto"/>
          <w:sz w:val="21"/>
          <w:szCs w:val="21"/>
        </w:rPr>
        <w:t>如全部内容均无偏差，则注明“</w:t>
      </w:r>
      <w:r>
        <w:rPr>
          <w:rFonts w:hint="eastAsia" w:asciiTheme="minorEastAsia" w:hAnsiTheme="minorEastAsia" w:eastAsiaTheme="minorEastAsia" w:cstheme="minorEastAsia"/>
          <w:b/>
          <w:bCs/>
          <w:color w:val="auto"/>
          <w:sz w:val="21"/>
          <w:szCs w:val="21"/>
        </w:rPr>
        <w:t>均无偏差</w:t>
      </w:r>
      <w:r>
        <w:rPr>
          <w:rFonts w:hint="eastAsia" w:asciiTheme="minorEastAsia" w:hAnsiTheme="minorEastAsia" w:eastAsiaTheme="minorEastAsia" w:cstheme="minorEastAsia"/>
          <w:b/>
          <w:color w:val="auto"/>
          <w:sz w:val="21"/>
          <w:szCs w:val="21"/>
        </w:rPr>
        <w:t>”。投标人未填写本偏差表的，视作均无偏差，但在评审时将作不利于投标人的评判。</w:t>
      </w: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b/>
          <w:sz w:val="21"/>
          <w:szCs w:val="21"/>
        </w:rPr>
      </w:pPr>
    </w:p>
    <w:p>
      <w:pPr>
        <w:keepNext w:val="0"/>
        <w:keepLines w:val="0"/>
        <w:pageBreakBefore w:val="0"/>
        <w:tabs>
          <w:tab w:val="left" w:pos="794"/>
          <w:tab w:val="left" w:pos="2129"/>
          <w:tab w:val="left" w:pos="3209"/>
          <w:tab w:val="left" w:pos="4289"/>
          <w:tab w:val="left" w:pos="5369"/>
          <w:tab w:val="left" w:pos="6449"/>
          <w:tab w:val="left" w:pos="7529"/>
          <w:tab w:val="left" w:pos="9074"/>
        </w:tabs>
        <w:kinsoku/>
        <w:overflowPunct/>
        <w:autoSpaceDE w:val="0"/>
        <w:autoSpaceDN w:val="0"/>
        <w:bidi w:val="0"/>
        <w:adjustRightInd w:val="0"/>
        <w:spacing w:beforeAutospacing="0" w:afterAutospacing="0"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投标人名称：</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（盖单位公章）</w:t>
      </w:r>
    </w:p>
    <w:p>
      <w:pPr>
        <w:keepNext w:val="0"/>
        <w:keepLines w:val="0"/>
        <w:pageBreakBefore w:val="0"/>
        <w:kinsoku/>
        <w:overflowPunct/>
        <w:topLinePunct/>
        <w:bidi w:val="0"/>
        <w:spacing w:beforeAutospacing="0" w:afterAutospacing="0"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法定代表人（单位负责人）或其委托代理人：</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（签字或盖章）</w:t>
      </w: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日期：</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年</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月</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日</w:t>
      </w:r>
    </w:p>
    <w:p>
      <w:pPr>
        <w:pStyle w:val="4"/>
        <w:keepNext w:val="0"/>
        <w:keepLines w:val="0"/>
        <w:pageBreakBefore w:val="0"/>
        <w:kinsoku/>
        <w:overflowPunct/>
        <w:bidi w:val="0"/>
        <w:spacing w:before="0" w:beforeLines="0" w:beforeAutospacing="0" w:after="0" w:afterLines="0" w:afterAutospacing="0" w:line="360" w:lineRule="auto"/>
        <w:jc w:val="center"/>
        <w:outlineLvl w:val="1"/>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24"/>
          <w:szCs w:val="24"/>
        </w:rPr>
        <w:br w:type="page"/>
      </w:r>
      <w:bookmarkStart w:id="326" w:name="_Toc5720"/>
      <w:bookmarkStart w:id="327" w:name="_Toc392227915"/>
      <w:bookmarkStart w:id="328" w:name="_Toc457748058"/>
      <w:bookmarkStart w:id="329" w:name="_Toc12241"/>
      <w:bookmarkStart w:id="330" w:name="_Toc361508760"/>
      <w:r>
        <w:rPr>
          <w:rFonts w:hint="eastAsia" w:asciiTheme="minorEastAsia" w:hAnsiTheme="minorEastAsia" w:eastAsiaTheme="minorEastAsia" w:cstheme="minorEastAsia"/>
          <w:sz w:val="30"/>
          <w:szCs w:val="30"/>
        </w:rPr>
        <w:t>履约能力证明资料</w:t>
      </w:r>
      <w:bookmarkEnd w:id="326"/>
      <w:bookmarkEnd w:id="327"/>
      <w:bookmarkEnd w:id="328"/>
      <w:bookmarkEnd w:id="329"/>
    </w:p>
    <w:p>
      <w:pPr>
        <w:keepNext w:val="0"/>
        <w:keepLines w:val="0"/>
        <w:pageBreakBefore w:val="0"/>
        <w:tabs>
          <w:tab w:val="left" w:pos="425"/>
        </w:tabs>
        <w:kinsoku/>
        <w:overflowPunct/>
        <w:bidi w:val="0"/>
        <w:spacing w:beforeAutospacing="0" w:afterAutospacing="0" w:line="360" w:lineRule="auto"/>
        <w:ind w:firstLine="316" w:firstLineChars="150"/>
        <w:rPr>
          <w:rFonts w:hint="eastAsia" w:asciiTheme="minorEastAsia" w:hAnsiTheme="minorEastAsia" w:eastAsiaTheme="minorEastAsia" w:cstheme="minorEastAsia"/>
          <w:b/>
          <w:color w:val="FF0000"/>
          <w:sz w:val="21"/>
          <w:szCs w:val="21"/>
        </w:rPr>
      </w:pPr>
    </w:p>
    <w:p>
      <w:pPr>
        <w:keepNext w:val="0"/>
        <w:keepLines w:val="0"/>
        <w:pageBreakBefore w:val="0"/>
        <w:tabs>
          <w:tab w:val="left" w:pos="425"/>
        </w:tabs>
        <w:kinsoku/>
        <w:overflowPunct/>
        <w:bidi w:val="0"/>
        <w:spacing w:beforeAutospacing="0" w:afterAutospacing="0" w:line="360" w:lineRule="auto"/>
        <w:ind w:firstLine="316" w:firstLineChars="15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投标人应如实填写并提供证明材料。若填写内容和提供的材料与事实不符的，将依照《中华人民共和国政府采购法》第七十七条第一款的规定追究法律责任。</w:t>
      </w:r>
    </w:p>
    <w:p>
      <w:pPr>
        <w:pStyle w:val="5"/>
        <w:keepNext w:val="0"/>
        <w:keepLines w:val="0"/>
        <w:pageBreakBefore w:val="0"/>
        <w:kinsoku/>
        <w:overflowPunct/>
        <w:bidi w:val="0"/>
        <w:spacing w:before="0" w:beforeLines="0" w:beforeAutospacing="0" w:after="0" w:afterLines="0" w:afterAutospacing="0" w:line="360" w:lineRule="auto"/>
        <w:ind w:firstLine="118"/>
        <w:rPr>
          <w:rFonts w:hint="eastAsia" w:asciiTheme="minorEastAsia" w:hAnsiTheme="minorEastAsia" w:eastAsiaTheme="minorEastAsia" w:cstheme="minorEastAsia"/>
          <w:b/>
          <w:sz w:val="21"/>
          <w:szCs w:val="21"/>
        </w:rPr>
      </w:pPr>
      <w:bookmarkStart w:id="331" w:name="_Toc457748059"/>
      <w:bookmarkStart w:id="332" w:name="_Toc392227916"/>
      <w:r>
        <w:rPr>
          <w:rFonts w:hint="eastAsia" w:asciiTheme="minorEastAsia" w:hAnsiTheme="minorEastAsia" w:eastAsiaTheme="minorEastAsia" w:cstheme="minorEastAsia"/>
          <w:b/>
          <w:sz w:val="21"/>
          <w:szCs w:val="21"/>
        </w:rPr>
        <w:t>（一）</w:t>
      </w:r>
      <w:r>
        <w:rPr>
          <w:rFonts w:hint="eastAsia" w:asciiTheme="minorEastAsia" w:hAnsiTheme="minorEastAsia" w:eastAsiaTheme="minorEastAsia" w:cstheme="minorEastAsia"/>
          <w:b/>
          <w:sz w:val="21"/>
          <w:szCs w:val="21"/>
          <w:lang w:val="en-US" w:eastAsia="zh-CN"/>
        </w:rPr>
        <w:t>投标人</w:t>
      </w:r>
      <w:r>
        <w:rPr>
          <w:rFonts w:hint="eastAsia" w:asciiTheme="minorEastAsia" w:hAnsiTheme="minorEastAsia" w:eastAsiaTheme="minorEastAsia" w:cstheme="minorEastAsia"/>
          <w:b/>
          <w:sz w:val="21"/>
          <w:szCs w:val="21"/>
        </w:rPr>
        <w:t>基本情况</w:t>
      </w:r>
      <w:bookmarkEnd w:id="331"/>
      <w:bookmarkEnd w:id="332"/>
    </w:p>
    <w:p>
      <w:pPr>
        <w:pStyle w:val="5"/>
        <w:keepNext w:val="0"/>
        <w:keepLines w:val="0"/>
        <w:spacing w:before="0" w:after="0" w:line="360" w:lineRule="auto"/>
        <w:ind w:firstLine="732" w:firstLineChars="349"/>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营业执照</w:t>
      </w:r>
    </w:p>
    <w:p>
      <w:pPr>
        <w:pStyle w:val="5"/>
        <w:keepNext w:val="0"/>
        <w:keepLines w:val="0"/>
        <w:spacing w:before="0" w:after="0" w:line="360" w:lineRule="auto"/>
        <w:ind w:firstLine="732" w:firstLineChars="349"/>
        <w:rPr>
          <w:rFonts w:hint="eastAsia"/>
          <w:lang w:val="en-US" w:eastAsia="zh-CN"/>
        </w:rPr>
      </w:pPr>
      <w:r>
        <w:rPr>
          <w:rFonts w:hint="eastAsia" w:ascii="宋体" w:hAnsi="宋体" w:eastAsia="宋体" w:cs="宋体"/>
          <w:bCs/>
          <w:sz w:val="21"/>
          <w:szCs w:val="21"/>
          <w:lang w:val="en-US" w:eastAsia="zh-CN"/>
        </w:rPr>
        <w:t>投标人或制造商管理体系认证证书、荣誉等（如有）</w:t>
      </w:r>
    </w:p>
    <w:p>
      <w:pPr>
        <w:pStyle w:val="5"/>
        <w:keepNext w:val="0"/>
        <w:keepLines w:val="0"/>
        <w:spacing w:before="0" w:after="0" w:line="360" w:lineRule="auto"/>
        <w:ind w:firstLine="732" w:firstLineChars="349"/>
        <w:rPr>
          <w:rFonts w:hint="eastAsia" w:ascii="宋体" w:hAnsi="宋体" w:eastAsia="宋体" w:cs="宋体"/>
          <w:bCs/>
          <w:sz w:val="21"/>
          <w:szCs w:val="21"/>
          <w:lang w:eastAsia="zh-CN"/>
        </w:rPr>
      </w:pPr>
      <w:r>
        <w:rPr>
          <w:rFonts w:hint="eastAsia" w:ascii="宋体" w:hAnsi="宋体" w:eastAsia="宋体" w:cs="宋体"/>
          <w:bCs/>
          <w:sz w:val="21"/>
          <w:szCs w:val="21"/>
          <w:lang w:val="en-US" w:eastAsia="zh-CN"/>
        </w:rPr>
        <w:t>投标人认为需要提供的资料</w:t>
      </w:r>
    </w:p>
    <w:p>
      <w:pPr>
        <w:pStyle w:val="5"/>
        <w:keepNext w:val="0"/>
        <w:keepLines w:val="0"/>
        <w:spacing w:before="0" w:after="0" w:line="360" w:lineRule="auto"/>
        <w:ind w:firstLine="977" w:firstLineChars="349"/>
        <w:rPr>
          <w:rFonts w:hint="default"/>
          <w:lang w:val="en-US"/>
        </w:rPr>
      </w:pPr>
    </w:p>
    <w:p>
      <w:pPr>
        <w:keepNext w:val="0"/>
        <w:keepLines w:val="0"/>
        <w:pageBreakBefore w:val="0"/>
        <w:numPr>
          <w:ilvl w:val="0"/>
          <w:numId w:val="0"/>
        </w:numPr>
        <w:kinsoku/>
        <w:overflowPunct/>
        <w:bidi w:val="0"/>
        <w:spacing w:beforeAutospacing="0" w:afterAutospacing="0" w:line="360" w:lineRule="auto"/>
        <w:rPr>
          <w:rFonts w:hint="eastAsia" w:asciiTheme="minorEastAsia" w:hAnsiTheme="minorEastAsia" w:eastAsiaTheme="minorEastAsia" w:cstheme="minorEastAsia"/>
          <w:sz w:val="21"/>
          <w:szCs w:val="21"/>
        </w:rPr>
      </w:pPr>
    </w:p>
    <w:p>
      <w:pPr>
        <w:keepNext w:val="0"/>
        <w:keepLines w:val="0"/>
        <w:pageBreakBefore w:val="0"/>
        <w:widowControl w:val="0"/>
        <w:numPr>
          <w:ilvl w:val="0"/>
          <w:numId w:val="0"/>
        </w:numPr>
        <w:kinsoku/>
        <w:overflowPunct/>
        <w:bidi w:val="0"/>
        <w:spacing w:beforeAutospacing="0" w:afterAutospacing="0" w:line="360" w:lineRule="auto"/>
        <w:jc w:val="both"/>
        <w:rPr>
          <w:rFonts w:hint="eastAsia" w:asciiTheme="minorEastAsia" w:hAnsiTheme="minorEastAsia" w:eastAsiaTheme="minorEastAsia" w:cstheme="minorEastAsia"/>
          <w:sz w:val="24"/>
        </w:rPr>
      </w:pPr>
    </w:p>
    <w:p>
      <w:pPr>
        <w:keepNext w:val="0"/>
        <w:keepLines w:val="0"/>
        <w:pageBreakBefore w:val="0"/>
        <w:kinsoku/>
        <w:overflowPunct/>
        <w:bidi w:val="0"/>
        <w:spacing w:beforeAutospacing="0" w:afterAutospacing="0" w:line="360" w:lineRule="auto"/>
        <w:jc w:val="center"/>
        <w:rPr>
          <w:rFonts w:hint="eastAsia" w:asciiTheme="minorEastAsia" w:hAnsiTheme="minorEastAsia" w:eastAsiaTheme="minorEastAsia" w:cstheme="minorEastAsia"/>
          <w:b/>
          <w:sz w:val="30"/>
          <w:szCs w:val="30"/>
        </w:rPr>
      </w:pPr>
      <w:r>
        <w:rPr>
          <w:rFonts w:hint="eastAsia" w:asciiTheme="minorEastAsia" w:hAnsiTheme="minorEastAsia" w:eastAsiaTheme="minorEastAsia" w:cstheme="minorEastAsia"/>
          <w:b/>
          <w:sz w:val="30"/>
          <w:szCs w:val="30"/>
        </w:rPr>
        <w:br w:type="page"/>
      </w:r>
      <w:r>
        <w:rPr>
          <w:rFonts w:hint="eastAsia" w:asciiTheme="minorEastAsia" w:hAnsiTheme="minorEastAsia" w:eastAsiaTheme="minorEastAsia" w:cstheme="minorEastAsia"/>
          <w:b/>
          <w:sz w:val="30"/>
          <w:szCs w:val="30"/>
        </w:rPr>
        <w:t>设备原厂出具的授权函</w:t>
      </w:r>
    </w:p>
    <w:p>
      <w:pPr>
        <w:spacing w:line="360" w:lineRule="auto"/>
        <w:jc w:val="center"/>
        <w:rPr>
          <w:rFonts w:hint="eastAsia" w:ascii="宋体" w:hAnsi="宋体" w:eastAsia="宋体" w:cs="宋体"/>
          <w:b/>
          <w:sz w:val="24"/>
        </w:rPr>
      </w:pPr>
    </w:p>
    <w:p>
      <w:pPr>
        <w:spacing w:line="276" w:lineRule="auto"/>
        <w:jc w:val="center"/>
        <w:rPr>
          <w:rFonts w:hint="default" w:ascii="宋体" w:hAnsi="宋体" w:eastAsia="宋体" w:cs="宋体"/>
          <w:szCs w:val="21"/>
          <w:lang w:val="en-US" w:eastAsia="zh-CN"/>
        </w:rPr>
      </w:pPr>
      <w:r>
        <w:rPr>
          <w:rFonts w:hint="eastAsia" w:ascii="宋体" w:hAnsi="宋体" w:cs="宋体"/>
          <w:szCs w:val="21"/>
          <w:lang w:val="en-US" w:eastAsia="zh-CN"/>
        </w:rPr>
        <w:t>格式自拟</w:t>
      </w:r>
    </w:p>
    <w:p/>
    <w:p>
      <w:pPr>
        <w:numPr>
          <w:ilvl w:val="0"/>
          <w:numId w:val="0"/>
        </w:numPr>
        <w:spacing w:line="276" w:lineRule="auto"/>
        <w:ind w:leftChars="0"/>
        <w:rPr>
          <w:rFonts w:hint="eastAsia" w:ascii="宋体" w:hAnsi="宋体" w:eastAsia="宋体" w:cs="宋体"/>
          <w:b/>
          <w:sz w:val="24"/>
          <w:szCs w:val="24"/>
          <w:u w:val="single"/>
          <w:lang w:val="en-US" w:eastAsia="zh-CN"/>
        </w:rPr>
      </w:pPr>
    </w:p>
    <w:p>
      <w:pPr>
        <w:pStyle w:val="2"/>
        <w:rPr>
          <w:rFonts w:hint="eastAsia" w:ascii="宋体" w:hAnsi="宋体" w:eastAsia="宋体" w:cs="宋体"/>
          <w:b/>
          <w:sz w:val="24"/>
          <w:szCs w:val="24"/>
          <w:u w:val="single"/>
          <w:lang w:val="en-US" w:eastAsia="zh-CN"/>
        </w:rPr>
      </w:pPr>
    </w:p>
    <w:p>
      <w:pPr>
        <w:pStyle w:val="2"/>
        <w:rPr>
          <w:rFonts w:hint="eastAsia" w:ascii="宋体" w:hAnsi="宋体" w:eastAsia="宋体" w:cs="宋体"/>
          <w:b/>
          <w:sz w:val="24"/>
          <w:szCs w:val="24"/>
          <w:u w:val="single"/>
          <w:lang w:val="en-US" w:eastAsia="zh-CN"/>
        </w:rPr>
      </w:pPr>
    </w:p>
    <w:p>
      <w:pPr>
        <w:pStyle w:val="2"/>
        <w:rPr>
          <w:rFonts w:hint="eastAsia" w:ascii="宋体" w:hAnsi="宋体" w:eastAsia="宋体" w:cs="宋体"/>
          <w:b/>
          <w:sz w:val="24"/>
          <w:szCs w:val="24"/>
          <w:u w:val="single"/>
          <w:lang w:val="en-US" w:eastAsia="zh-CN"/>
        </w:rPr>
      </w:pPr>
    </w:p>
    <w:p>
      <w:pPr>
        <w:pStyle w:val="2"/>
        <w:rPr>
          <w:rFonts w:hint="eastAsia" w:ascii="宋体" w:hAnsi="宋体" w:eastAsia="宋体" w:cs="宋体"/>
          <w:b/>
          <w:sz w:val="24"/>
          <w:szCs w:val="24"/>
          <w:u w:val="single"/>
          <w:lang w:val="en-US" w:eastAsia="zh-CN"/>
        </w:rPr>
      </w:pP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sz w:val="21"/>
          <w:szCs w:val="21"/>
        </w:rPr>
      </w:pPr>
      <w:r>
        <w:rPr>
          <w:rFonts w:hint="eastAsia" w:ascii="宋体" w:hAnsi="宋体" w:eastAsia="宋体" w:cs="宋体"/>
          <w:sz w:val="24"/>
          <w:szCs w:val="24"/>
        </w:rPr>
        <w:br w:type="page"/>
      </w:r>
    </w:p>
    <w:p>
      <w:pPr>
        <w:pStyle w:val="5"/>
        <w:keepNext w:val="0"/>
        <w:keepLines w:val="0"/>
        <w:pageBreakBefore w:val="0"/>
        <w:kinsoku/>
        <w:overflowPunct/>
        <w:bidi w:val="0"/>
        <w:spacing w:before="0" w:beforeLines="0" w:beforeAutospacing="0" w:after="0" w:afterLines="0" w:afterAutospacing="0" w:line="360" w:lineRule="auto"/>
        <w:ind w:firstLine="137"/>
        <w:jc w:val="left"/>
        <w:rPr>
          <w:rFonts w:hint="eastAsia" w:asciiTheme="minorEastAsia" w:hAnsiTheme="minorEastAsia" w:eastAsiaTheme="minorEastAsia" w:cstheme="minorEastAsia"/>
          <w:b/>
          <w:sz w:val="24"/>
          <w:szCs w:val="24"/>
        </w:rPr>
        <w:sectPr>
          <w:pgSz w:w="11850" w:h="16783"/>
          <w:pgMar w:top="1440" w:right="1803" w:bottom="1440" w:left="1803" w:header="720" w:footer="720" w:gutter="0"/>
          <w:pgBorders>
            <w:top w:val="none" w:sz="0" w:space="0"/>
            <w:left w:val="none" w:sz="0" w:space="0"/>
            <w:bottom w:val="none" w:sz="0" w:space="0"/>
            <w:right w:val="none" w:sz="0" w:space="0"/>
          </w:pgBorders>
          <w:cols w:space="720" w:num="1"/>
          <w:rtlGutter w:val="0"/>
          <w:docGrid w:linePitch="286" w:charSpace="0"/>
        </w:sectPr>
      </w:pPr>
      <w:bookmarkStart w:id="333" w:name="_Toc457748060"/>
      <w:bookmarkStart w:id="334" w:name="_Toc392227918"/>
    </w:p>
    <w:p>
      <w:pPr>
        <w:pStyle w:val="5"/>
        <w:keepNext w:val="0"/>
        <w:keepLines w:val="0"/>
        <w:pageBreakBefore w:val="0"/>
        <w:kinsoku/>
        <w:overflowPunct/>
        <w:bidi w:val="0"/>
        <w:spacing w:before="0" w:beforeLines="0" w:beforeAutospacing="0" w:after="0" w:afterLines="0" w:afterAutospacing="0" w:line="360" w:lineRule="auto"/>
        <w:ind w:firstLine="137"/>
        <w:jc w:val="left"/>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（二）业绩情况表</w:t>
      </w:r>
      <w:bookmarkEnd w:id="333"/>
      <w:bookmarkEnd w:id="334"/>
    </w:p>
    <w:p>
      <w:pPr>
        <w:keepNext w:val="0"/>
        <w:keepLines w:val="0"/>
        <w:pageBreakBefore w:val="0"/>
        <w:kinsoku/>
        <w:overflowPunct/>
        <w:bidi w:val="0"/>
        <w:spacing w:beforeAutospacing="0" w:afterAutospacing="0" w:line="360" w:lineRule="auto"/>
        <w:jc w:val="left"/>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1、投标人业绩情况</w:t>
      </w:r>
    </w:p>
    <w:bookmarkEnd w:id="330"/>
    <w:tbl>
      <w:tblPr>
        <w:tblStyle w:val="29"/>
        <w:tblW w:w="145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6"/>
        <w:gridCol w:w="2480"/>
        <w:gridCol w:w="1910"/>
        <w:gridCol w:w="1912"/>
        <w:gridCol w:w="1900"/>
        <w:gridCol w:w="1900"/>
        <w:gridCol w:w="1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6" w:type="dxa"/>
            <w:vAlign w:val="center"/>
          </w:tcPr>
          <w:p>
            <w:pPr>
              <w:topLinePunct/>
              <w:spacing w:line="400" w:lineRule="exact"/>
              <w:jc w:val="center"/>
              <w:rPr>
                <w:rFonts w:hint="eastAsia" w:asciiTheme="minorEastAsia" w:hAnsiTheme="minorEastAsia" w:eastAsiaTheme="minorEastAsia" w:cstheme="minorEastAsia"/>
                <w:szCs w:val="21"/>
              </w:rPr>
            </w:pPr>
            <w:bookmarkStart w:id="335" w:name="_Toc300835217"/>
            <w:bookmarkStart w:id="336" w:name="_Toc28644"/>
            <w:bookmarkStart w:id="337" w:name="_Toc369531705"/>
            <w:bookmarkStart w:id="338" w:name="_Toc352691669"/>
            <w:r>
              <w:rPr>
                <w:rFonts w:hint="eastAsia" w:asciiTheme="minorEastAsia" w:hAnsiTheme="minorEastAsia" w:eastAsiaTheme="minorEastAsia" w:cstheme="minorEastAsia"/>
                <w:szCs w:val="21"/>
                <w:lang w:val="en-US" w:eastAsia="zh-CN"/>
              </w:rPr>
              <w:t>项目</w:t>
            </w:r>
            <w:r>
              <w:rPr>
                <w:rFonts w:hint="eastAsia" w:asciiTheme="minorEastAsia" w:hAnsiTheme="minorEastAsia" w:eastAsiaTheme="minorEastAsia" w:cstheme="minorEastAsia"/>
                <w:szCs w:val="21"/>
              </w:rPr>
              <w:t>名称</w:t>
            </w:r>
          </w:p>
        </w:tc>
        <w:tc>
          <w:tcPr>
            <w:tcW w:w="2480" w:type="dxa"/>
            <w:vAlign w:val="center"/>
          </w:tcPr>
          <w:p>
            <w:pPr>
              <w:topLinePunct/>
              <w:spacing w:line="400" w:lineRule="exact"/>
              <w:jc w:val="center"/>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项目内容</w:t>
            </w:r>
          </w:p>
        </w:tc>
        <w:tc>
          <w:tcPr>
            <w:tcW w:w="1910" w:type="dxa"/>
            <w:vAlign w:val="center"/>
          </w:tcPr>
          <w:p>
            <w:pPr>
              <w:topLinePunct/>
              <w:spacing w:line="40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买方名称</w:t>
            </w:r>
          </w:p>
        </w:tc>
        <w:tc>
          <w:tcPr>
            <w:tcW w:w="1912" w:type="dxa"/>
            <w:vAlign w:val="center"/>
          </w:tcPr>
          <w:p>
            <w:pPr>
              <w:topLinePunct/>
              <w:spacing w:line="40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买方联系人及电话</w:t>
            </w:r>
          </w:p>
        </w:tc>
        <w:tc>
          <w:tcPr>
            <w:tcW w:w="1900" w:type="dxa"/>
            <w:vAlign w:val="center"/>
          </w:tcPr>
          <w:p>
            <w:pPr>
              <w:topLinePunct/>
              <w:spacing w:line="400" w:lineRule="exact"/>
              <w:jc w:val="center"/>
              <w:rPr>
                <w:rFonts w:hint="eastAsia" w:ascii="宋体" w:hAnsi="宋体" w:eastAsia="宋体" w:cs="宋体"/>
                <w:kern w:val="2"/>
                <w:sz w:val="21"/>
                <w:szCs w:val="21"/>
                <w:lang w:val="en-US" w:eastAsia="zh-CN" w:bidi="ar-SA"/>
              </w:rPr>
            </w:pPr>
            <w:r>
              <w:rPr>
                <w:rFonts w:ascii="宋体" w:hAnsi="宋体"/>
                <w:szCs w:val="21"/>
              </w:rPr>
              <w:t>合同价格</w:t>
            </w:r>
            <w:r>
              <w:rPr>
                <w:rFonts w:hint="eastAsia" w:ascii="宋体" w:hAnsi="宋体"/>
                <w:szCs w:val="21"/>
              </w:rPr>
              <w:t>（可以隐藏价格）</w:t>
            </w:r>
          </w:p>
        </w:tc>
        <w:tc>
          <w:tcPr>
            <w:tcW w:w="1900" w:type="dxa"/>
            <w:vAlign w:val="center"/>
          </w:tcPr>
          <w:p>
            <w:pPr>
              <w:topLinePunct/>
              <w:spacing w:line="400" w:lineRule="exact"/>
              <w:jc w:val="center"/>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合同签订日期</w:t>
            </w:r>
          </w:p>
        </w:tc>
        <w:tc>
          <w:tcPr>
            <w:tcW w:w="1897" w:type="dxa"/>
            <w:vAlign w:val="center"/>
          </w:tcPr>
          <w:p>
            <w:pPr>
              <w:topLinePunct/>
              <w:spacing w:line="40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6" w:type="dxa"/>
            <w:vAlign w:val="center"/>
          </w:tcPr>
          <w:p>
            <w:pPr>
              <w:topLinePunct/>
              <w:spacing w:line="400" w:lineRule="exact"/>
              <w:jc w:val="center"/>
              <w:rPr>
                <w:rFonts w:hint="eastAsia" w:asciiTheme="minorEastAsia" w:hAnsiTheme="minorEastAsia" w:eastAsiaTheme="minorEastAsia" w:cstheme="minorEastAsia"/>
                <w:szCs w:val="21"/>
              </w:rPr>
            </w:pPr>
          </w:p>
        </w:tc>
        <w:tc>
          <w:tcPr>
            <w:tcW w:w="2480" w:type="dxa"/>
            <w:vAlign w:val="center"/>
          </w:tcPr>
          <w:p>
            <w:pPr>
              <w:topLinePunct/>
              <w:spacing w:line="400" w:lineRule="exact"/>
              <w:jc w:val="center"/>
              <w:rPr>
                <w:rFonts w:hint="eastAsia" w:asciiTheme="minorEastAsia" w:hAnsiTheme="minorEastAsia" w:eastAsiaTheme="minorEastAsia" w:cstheme="minorEastAsia"/>
                <w:szCs w:val="21"/>
              </w:rPr>
            </w:pPr>
          </w:p>
        </w:tc>
        <w:tc>
          <w:tcPr>
            <w:tcW w:w="1910" w:type="dxa"/>
            <w:vAlign w:val="center"/>
          </w:tcPr>
          <w:p>
            <w:pPr>
              <w:topLinePunct/>
              <w:spacing w:line="400" w:lineRule="exact"/>
              <w:jc w:val="center"/>
              <w:rPr>
                <w:rFonts w:hint="eastAsia" w:asciiTheme="minorEastAsia" w:hAnsiTheme="minorEastAsia" w:eastAsiaTheme="minorEastAsia" w:cstheme="minorEastAsia"/>
                <w:szCs w:val="21"/>
              </w:rPr>
            </w:pPr>
          </w:p>
        </w:tc>
        <w:tc>
          <w:tcPr>
            <w:tcW w:w="1912" w:type="dxa"/>
            <w:vAlign w:val="center"/>
          </w:tcPr>
          <w:p>
            <w:pPr>
              <w:topLinePunct/>
              <w:spacing w:line="400" w:lineRule="exact"/>
              <w:jc w:val="center"/>
              <w:rPr>
                <w:rFonts w:hint="eastAsia" w:asciiTheme="minorEastAsia" w:hAnsiTheme="minorEastAsia" w:eastAsiaTheme="minorEastAsia" w:cstheme="minorEastAsia"/>
                <w:szCs w:val="21"/>
              </w:rPr>
            </w:pPr>
          </w:p>
        </w:tc>
        <w:tc>
          <w:tcPr>
            <w:tcW w:w="1900" w:type="dxa"/>
            <w:vAlign w:val="center"/>
          </w:tcPr>
          <w:p>
            <w:pPr>
              <w:topLinePunct/>
              <w:spacing w:line="400" w:lineRule="exact"/>
              <w:jc w:val="center"/>
              <w:rPr>
                <w:rFonts w:hint="eastAsia" w:asciiTheme="minorEastAsia" w:hAnsiTheme="minorEastAsia" w:eastAsiaTheme="minorEastAsia" w:cstheme="minorEastAsia"/>
                <w:szCs w:val="21"/>
              </w:rPr>
            </w:pPr>
          </w:p>
        </w:tc>
        <w:tc>
          <w:tcPr>
            <w:tcW w:w="1900" w:type="dxa"/>
            <w:vAlign w:val="center"/>
          </w:tcPr>
          <w:p>
            <w:pPr>
              <w:topLinePunct/>
              <w:spacing w:line="400" w:lineRule="exact"/>
              <w:jc w:val="center"/>
              <w:rPr>
                <w:rFonts w:hint="eastAsia" w:asciiTheme="minorEastAsia" w:hAnsiTheme="minorEastAsia" w:eastAsiaTheme="minorEastAsia" w:cstheme="minorEastAsia"/>
                <w:szCs w:val="21"/>
              </w:rPr>
            </w:pPr>
          </w:p>
        </w:tc>
        <w:tc>
          <w:tcPr>
            <w:tcW w:w="1897" w:type="dxa"/>
            <w:vAlign w:val="center"/>
          </w:tcPr>
          <w:p>
            <w:pPr>
              <w:topLinePunct/>
              <w:spacing w:line="400" w:lineRule="exact"/>
              <w:jc w:val="center"/>
              <w:rPr>
                <w:rFonts w:hint="eastAsia" w:asciiTheme="minorEastAsia" w:hAnsiTheme="minorEastAsia" w:eastAsiaTheme="minorEastAsia" w:cs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6" w:type="dxa"/>
            <w:vAlign w:val="center"/>
          </w:tcPr>
          <w:p>
            <w:pPr>
              <w:topLinePunct/>
              <w:spacing w:line="400" w:lineRule="exact"/>
              <w:jc w:val="center"/>
              <w:rPr>
                <w:rFonts w:hint="eastAsia" w:asciiTheme="minorEastAsia" w:hAnsiTheme="minorEastAsia" w:eastAsiaTheme="minorEastAsia" w:cstheme="minorEastAsia"/>
                <w:szCs w:val="21"/>
              </w:rPr>
            </w:pPr>
          </w:p>
        </w:tc>
        <w:tc>
          <w:tcPr>
            <w:tcW w:w="2480" w:type="dxa"/>
            <w:vAlign w:val="center"/>
          </w:tcPr>
          <w:p>
            <w:pPr>
              <w:topLinePunct/>
              <w:spacing w:line="400" w:lineRule="exact"/>
              <w:jc w:val="center"/>
              <w:rPr>
                <w:rFonts w:hint="eastAsia" w:asciiTheme="minorEastAsia" w:hAnsiTheme="minorEastAsia" w:eastAsiaTheme="minorEastAsia" w:cstheme="minorEastAsia"/>
                <w:szCs w:val="21"/>
              </w:rPr>
            </w:pPr>
          </w:p>
        </w:tc>
        <w:tc>
          <w:tcPr>
            <w:tcW w:w="1910" w:type="dxa"/>
            <w:vAlign w:val="center"/>
          </w:tcPr>
          <w:p>
            <w:pPr>
              <w:topLinePunct/>
              <w:spacing w:line="400" w:lineRule="exact"/>
              <w:jc w:val="center"/>
              <w:rPr>
                <w:rFonts w:hint="eastAsia" w:asciiTheme="minorEastAsia" w:hAnsiTheme="minorEastAsia" w:eastAsiaTheme="minorEastAsia" w:cstheme="minorEastAsia"/>
                <w:szCs w:val="21"/>
              </w:rPr>
            </w:pPr>
          </w:p>
        </w:tc>
        <w:tc>
          <w:tcPr>
            <w:tcW w:w="1912" w:type="dxa"/>
            <w:vAlign w:val="center"/>
          </w:tcPr>
          <w:p>
            <w:pPr>
              <w:topLinePunct/>
              <w:spacing w:line="400" w:lineRule="exact"/>
              <w:jc w:val="center"/>
              <w:rPr>
                <w:rFonts w:hint="eastAsia" w:asciiTheme="minorEastAsia" w:hAnsiTheme="minorEastAsia" w:eastAsiaTheme="minorEastAsia" w:cstheme="minorEastAsia"/>
                <w:szCs w:val="21"/>
              </w:rPr>
            </w:pPr>
          </w:p>
        </w:tc>
        <w:tc>
          <w:tcPr>
            <w:tcW w:w="1900" w:type="dxa"/>
            <w:vAlign w:val="center"/>
          </w:tcPr>
          <w:p>
            <w:pPr>
              <w:topLinePunct/>
              <w:spacing w:line="400" w:lineRule="exact"/>
              <w:jc w:val="center"/>
              <w:rPr>
                <w:rFonts w:hint="eastAsia" w:asciiTheme="minorEastAsia" w:hAnsiTheme="minorEastAsia" w:eastAsiaTheme="minorEastAsia" w:cstheme="minorEastAsia"/>
                <w:szCs w:val="21"/>
              </w:rPr>
            </w:pPr>
          </w:p>
        </w:tc>
        <w:tc>
          <w:tcPr>
            <w:tcW w:w="1900" w:type="dxa"/>
            <w:vAlign w:val="center"/>
          </w:tcPr>
          <w:p>
            <w:pPr>
              <w:topLinePunct/>
              <w:spacing w:line="400" w:lineRule="exact"/>
              <w:jc w:val="center"/>
              <w:rPr>
                <w:rFonts w:hint="eastAsia" w:asciiTheme="minorEastAsia" w:hAnsiTheme="minorEastAsia" w:eastAsiaTheme="minorEastAsia" w:cstheme="minorEastAsia"/>
                <w:szCs w:val="21"/>
              </w:rPr>
            </w:pPr>
          </w:p>
        </w:tc>
        <w:tc>
          <w:tcPr>
            <w:tcW w:w="1897" w:type="dxa"/>
            <w:vAlign w:val="center"/>
          </w:tcPr>
          <w:p>
            <w:pPr>
              <w:topLinePunct/>
              <w:spacing w:line="400" w:lineRule="exact"/>
              <w:jc w:val="center"/>
              <w:rPr>
                <w:rFonts w:hint="eastAsia" w:asciiTheme="minorEastAsia" w:hAnsiTheme="minorEastAsia" w:eastAsiaTheme="minorEastAsia" w:cs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6" w:type="dxa"/>
            <w:vAlign w:val="center"/>
          </w:tcPr>
          <w:p>
            <w:pPr>
              <w:topLinePunct/>
              <w:spacing w:line="400" w:lineRule="exact"/>
              <w:jc w:val="center"/>
              <w:rPr>
                <w:rFonts w:hint="eastAsia" w:asciiTheme="minorEastAsia" w:hAnsiTheme="minorEastAsia" w:eastAsiaTheme="minorEastAsia" w:cstheme="minorEastAsia"/>
                <w:szCs w:val="21"/>
              </w:rPr>
            </w:pPr>
          </w:p>
        </w:tc>
        <w:tc>
          <w:tcPr>
            <w:tcW w:w="2480" w:type="dxa"/>
            <w:vAlign w:val="center"/>
          </w:tcPr>
          <w:p>
            <w:pPr>
              <w:topLinePunct/>
              <w:spacing w:line="400" w:lineRule="exact"/>
              <w:jc w:val="center"/>
              <w:rPr>
                <w:rFonts w:hint="eastAsia" w:asciiTheme="minorEastAsia" w:hAnsiTheme="minorEastAsia" w:eastAsiaTheme="minorEastAsia" w:cstheme="minorEastAsia"/>
                <w:szCs w:val="21"/>
              </w:rPr>
            </w:pPr>
          </w:p>
        </w:tc>
        <w:tc>
          <w:tcPr>
            <w:tcW w:w="1910" w:type="dxa"/>
            <w:vAlign w:val="center"/>
          </w:tcPr>
          <w:p>
            <w:pPr>
              <w:topLinePunct/>
              <w:spacing w:line="400" w:lineRule="exact"/>
              <w:jc w:val="center"/>
              <w:rPr>
                <w:rFonts w:hint="eastAsia" w:asciiTheme="minorEastAsia" w:hAnsiTheme="minorEastAsia" w:eastAsiaTheme="minorEastAsia" w:cstheme="minorEastAsia"/>
                <w:szCs w:val="21"/>
              </w:rPr>
            </w:pPr>
          </w:p>
        </w:tc>
        <w:tc>
          <w:tcPr>
            <w:tcW w:w="1912" w:type="dxa"/>
            <w:vAlign w:val="center"/>
          </w:tcPr>
          <w:p>
            <w:pPr>
              <w:topLinePunct/>
              <w:spacing w:line="400" w:lineRule="exact"/>
              <w:jc w:val="center"/>
              <w:rPr>
                <w:rFonts w:hint="eastAsia" w:asciiTheme="minorEastAsia" w:hAnsiTheme="minorEastAsia" w:eastAsiaTheme="minorEastAsia" w:cstheme="minorEastAsia"/>
                <w:szCs w:val="21"/>
              </w:rPr>
            </w:pPr>
          </w:p>
        </w:tc>
        <w:tc>
          <w:tcPr>
            <w:tcW w:w="1900" w:type="dxa"/>
            <w:vAlign w:val="center"/>
          </w:tcPr>
          <w:p>
            <w:pPr>
              <w:topLinePunct/>
              <w:spacing w:line="400" w:lineRule="exact"/>
              <w:jc w:val="center"/>
              <w:rPr>
                <w:rFonts w:hint="eastAsia" w:asciiTheme="minorEastAsia" w:hAnsiTheme="minorEastAsia" w:eastAsiaTheme="minorEastAsia" w:cstheme="minorEastAsia"/>
                <w:szCs w:val="21"/>
              </w:rPr>
            </w:pPr>
          </w:p>
        </w:tc>
        <w:tc>
          <w:tcPr>
            <w:tcW w:w="1900" w:type="dxa"/>
            <w:vAlign w:val="center"/>
          </w:tcPr>
          <w:p>
            <w:pPr>
              <w:topLinePunct/>
              <w:spacing w:line="400" w:lineRule="exact"/>
              <w:jc w:val="center"/>
              <w:rPr>
                <w:rFonts w:hint="eastAsia" w:asciiTheme="minorEastAsia" w:hAnsiTheme="minorEastAsia" w:eastAsiaTheme="minorEastAsia" w:cstheme="minorEastAsia"/>
                <w:szCs w:val="21"/>
              </w:rPr>
            </w:pPr>
          </w:p>
        </w:tc>
        <w:tc>
          <w:tcPr>
            <w:tcW w:w="1897" w:type="dxa"/>
            <w:vAlign w:val="center"/>
          </w:tcPr>
          <w:p>
            <w:pPr>
              <w:topLinePunct/>
              <w:spacing w:line="400" w:lineRule="exact"/>
              <w:jc w:val="center"/>
              <w:rPr>
                <w:rFonts w:hint="eastAsia" w:asciiTheme="minorEastAsia" w:hAnsiTheme="minorEastAsia" w:eastAsiaTheme="minorEastAsia" w:cs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6" w:type="dxa"/>
            <w:vAlign w:val="center"/>
          </w:tcPr>
          <w:p>
            <w:pPr>
              <w:topLinePunct/>
              <w:spacing w:line="400" w:lineRule="exact"/>
              <w:jc w:val="center"/>
              <w:rPr>
                <w:rFonts w:hint="eastAsia" w:asciiTheme="minorEastAsia" w:hAnsiTheme="minorEastAsia" w:eastAsiaTheme="minorEastAsia" w:cstheme="minorEastAsia"/>
                <w:szCs w:val="21"/>
              </w:rPr>
            </w:pPr>
          </w:p>
        </w:tc>
        <w:tc>
          <w:tcPr>
            <w:tcW w:w="2480" w:type="dxa"/>
            <w:vAlign w:val="center"/>
          </w:tcPr>
          <w:p>
            <w:pPr>
              <w:topLinePunct/>
              <w:spacing w:line="400" w:lineRule="exact"/>
              <w:jc w:val="center"/>
              <w:rPr>
                <w:rFonts w:hint="eastAsia" w:asciiTheme="minorEastAsia" w:hAnsiTheme="minorEastAsia" w:eastAsiaTheme="minorEastAsia" w:cstheme="minorEastAsia"/>
                <w:szCs w:val="21"/>
              </w:rPr>
            </w:pPr>
          </w:p>
        </w:tc>
        <w:tc>
          <w:tcPr>
            <w:tcW w:w="1910" w:type="dxa"/>
            <w:vAlign w:val="center"/>
          </w:tcPr>
          <w:p>
            <w:pPr>
              <w:topLinePunct/>
              <w:spacing w:line="400" w:lineRule="exact"/>
              <w:jc w:val="center"/>
              <w:rPr>
                <w:rFonts w:hint="eastAsia" w:asciiTheme="minorEastAsia" w:hAnsiTheme="minorEastAsia" w:eastAsiaTheme="minorEastAsia" w:cstheme="minorEastAsia"/>
                <w:szCs w:val="21"/>
              </w:rPr>
            </w:pPr>
          </w:p>
        </w:tc>
        <w:tc>
          <w:tcPr>
            <w:tcW w:w="1912" w:type="dxa"/>
            <w:vAlign w:val="center"/>
          </w:tcPr>
          <w:p>
            <w:pPr>
              <w:topLinePunct/>
              <w:spacing w:line="400" w:lineRule="exact"/>
              <w:jc w:val="center"/>
              <w:rPr>
                <w:rFonts w:hint="eastAsia" w:asciiTheme="minorEastAsia" w:hAnsiTheme="minorEastAsia" w:eastAsiaTheme="minorEastAsia" w:cstheme="minorEastAsia"/>
                <w:szCs w:val="21"/>
              </w:rPr>
            </w:pPr>
          </w:p>
        </w:tc>
        <w:tc>
          <w:tcPr>
            <w:tcW w:w="1900" w:type="dxa"/>
            <w:vAlign w:val="center"/>
          </w:tcPr>
          <w:p>
            <w:pPr>
              <w:topLinePunct/>
              <w:spacing w:line="400" w:lineRule="exact"/>
              <w:jc w:val="center"/>
              <w:rPr>
                <w:rFonts w:hint="eastAsia" w:asciiTheme="minorEastAsia" w:hAnsiTheme="minorEastAsia" w:eastAsiaTheme="minorEastAsia" w:cstheme="minorEastAsia"/>
                <w:szCs w:val="21"/>
              </w:rPr>
            </w:pPr>
          </w:p>
        </w:tc>
        <w:tc>
          <w:tcPr>
            <w:tcW w:w="1900" w:type="dxa"/>
            <w:vAlign w:val="center"/>
          </w:tcPr>
          <w:p>
            <w:pPr>
              <w:topLinePunct/>
              <w:spacing w:line="400" w:lineRule="exact"/>
              <w:jc w:val="center"/>
              <w:rPr>
                <w:rFonts w:hint="eastAsia" w:asciiTheme="minorEastAsia" w:hAnsiTheme="minorEastAsia" w:eastAsiaTheme="minorEastAsia" w:cstheme="minorEastAsia"/>
                <w:szCs w:val="21"/>
              </w:rPr>
            </w:pPr>
          </w:p>
        </w:tc>
        <w:tc>
          <w:tcPr>
            <w:tcW w:w="1897" w:type="dxa"/>
            <w:vAlign w:val="center"/>
          </w:tcPr>
          <w:p>
            <w:pPr>
              <w:topLinePunct/>
              <w:spacing w:line="400" w:lineRule="exact"/>
              <w:jc w:val="center"/>
              <w:rPr>
                <w:rFonts w:hint="eastAsia" w:asciiTheme="minorEastAsia" w:hAnsiTheme="minorEastAsia" w:eastAsiaTheme="minorEastAsia" w:cs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6" w:type="dxa"/>
            <w:vAlign w:val="center"/>
          </w:tcPr>
          <w:p>
            <w:pPr>
              <w:topLinePunct/>
              <w:spacing w:line="400" w:lineRule="exact"/>
              <w:jc w:val="center"/>
              <w:rPr>
                <w:rFonts w:hint="eastAsia" w:asciiTheme="minorEastAsia" w:hAnsiTheme="minorEastAsia" w:eastAsiaTheme="minorEastAsia" w:cstheme="minorEastAsia"/>
                <w:szCs w:val="21"/>
              </w:rPr>
            </w:pPr>
          </w:p>
        </w:tc>
        <w:tc>
          <w:tcPr>
            <w:tcW w:w="2480" w:type="dxa"/>
            <w:vAlign w:val="center"/>
          </w:tcPr>
          <w:p>
            <w:pPr>
              <w:topLinePunct/>
              <w:spacing w:line="400" w:lineRule="exact"/>
              <w:jc w:val="center"/>
              <w:rPr>
                <w:rFonts w:hint="eastAsia" w:asciiTheme="minorEastAsia" w:hAnsiTheme="minorEastAsia" w:eastAsiaTheme="minorEastAsia" w:cstheme="minorEastAsia"/>
                <w:szCs w:val="21"/>
              </w:rPr>
            </w:pPr>
          </w:p>
        </w:tc>
        <w:tc>
          <w:tcPr>
            <w:tcW w:w="1910" w:type="dxa"/>
            <w:vAlign w:val="center"/>
          </w:tcPr>
          <w:p>
            <w:pPr>
              <w:topLinePunct/>
              <w:spacing w:line="400" w:lineRule="exact"/>
              <w:jc w:val="center"/>
              <w:rPr>
                <w:rFonts w:hint="eastAsia" w:asciiTheme="minorEastAsia" w:hAnsiTheme="minorEastAsia" w:eastAsiaTheme="minorEastAsia" w:cstheme="minorEastAsia"/>
                <w:szCs w:val="21"/>
              </w:rPr>
            </w:pPr>
          </w:p>
        </w:tc>
        <w:tc>
          <w:tcPr>
            <w:tcW w:w="1912" w:type="dxa"/>
            <w:vAlign w:val="center"/>
          </w:tcPr>
          <w:p>
            <w:pPr>
              <w:topLinePunct/>
              <w:spacing w:line="400" w:lineRule="exact"/>
              <w:jc w:val="center"/>
              <w:rPr>
                <w:rFonts w:hint="eastAsia" w:asciiTheme="minorEastAsia" w:hAnsiTheme="minorEastAsia" w:eastAsiaTheme="minorEastAsia" w:cstheme="minorEastAsia"/>
                <w:szCs w:val="21"/>
              </w:rPr>
            </w:pPr>
          </w:p>
        </w:tc>
        <w:tc>
          <w:tcPr>
            <w:tcW w:w="1900" w:type="dxa"/>
            <w:vAlign w:val="center"/>
          </w:tcPr>
          <w:p>
            <w:pPr>
              <w:topLinePunct/>
              <w:spacing w:line="400" w:lineRule="exact"/>
              <w:jc w:val="center"/>
              <w:rPr>
                <w:rFonts w:hint="eastAsia" w:asciiTheme="minorEastAsia" w:hAnsiTheme="minorEastAsia" w:eastAsiaTheme="minorEastAsia" w:cstheme="minorEastAsia"/>
                <w:szCs w:val="21"/>
              </w:rPr>
            </w:pPr>
          </w:p>
        </w:tc>
        <w:tc>
          <w:tcPr>
            <w:tcW w:w="1900" w:type="dxa"/>
            <w:vAlign w:val="center"/>
          </w:tcPr>
          <w:p>
            <w:pPr>
              <w:topLinePunct/>
              <w:spacing w:line="400" w:lineRule="exact"/>
              <w:jc w:val="center"/>
              <w:rPr>
                <w:rFonts w:hint="eastAsia" w:asciiTheme="minorEastAsia" w:hAnsiTheme="minorEastAsia" w:eastAsiaTheme="minorEastAsia" w:cstheme="minorEastAsia"/>
                <w:szCs w:val="21"/>
              </w:rPr>
            </w:pPr>
          </w:p>
        </w:tc>
        <w:tc>
          <w:tcPr>
            <w:tcW w:w="1897" w:type="dxa"/>
            <w:vAlign w:val="center"/>
          </w:tcPr>
          <w:p>
            <w:pPr>
              <w:topLinePunct/>
              <w:spacing w:line="400" w:lineRule="exact"/>
              <w:jc w:val="center"/>
              <w:rPr>
                <w:rFonts w:hint="eastAsia" w:asciiTheme="minorEastAsia" w:hAnsiTheme="minorEastAsia" w:eastAsiaTheme="minorEastAsia" w:cs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6" w:type="dxa"/>
            <w:vAlign w:val="center"/>
          </w:tcPr>
          <w:p>
            <w:pPr>
              <w:topLinePunct/>
              <w:spacing w:line="400" w:lineRule="exact"/>
              <w:jc w:val="left"/>
              <w:rPr>
                <w:rFonts w:hint="eastAsia" w:asciiTheme="minorEastAsia" w:hAnsiTheme="minorEastAsia" w:eastAsiaTheme="minorEastAsia" w:cstheme="minorEastAsia"/>
                <w:szCs w:val="21"/>
              </w:rPr>
            </w:pPr>
          </w:p>
        </w:tc>
        <w:tc>
          <w:tcPr>
            <w:tcW w:w="2480" w:type="dxa"/>
            <w:vAlign w:val="center"/>
          </w:tcPr>
          <w:p>
            <w:pPr>
              <w:topLinePunct/>
              <w:spacing w:line="400" w:lineRule="exact"/>
              <w:jc w:val="center"/>
              <w:rPr>
                <w:rFonts w:hint="eastAsia" w:asciiTheme="minorEastAsia" w:hAnsiTheme="minorEastAsia" w:eastAsiaTheme="minorEastAsia" w:cstheme="minorEastAsia"/>
                <w:szCs w:val="21"/>
              </w:rPr>
            </w:pPr>
          </w:p>
        </w:tc>
        <w:tc>
          <w:tcPr>
            <w:tcW w:w="1910" w:type="dxa"/>
            <w:vAlign w:val="center"/>
          </w:tcPr>
          <w:p>
            <w:pPr>
              <w:topLinePunct/>
              <w:spacing w:line="400" w:lineRule="exact"/>
              <w:jc w:val="center"/>
              <w:rPr>
                <w:rFonts w:hint="eastAsia" w:asciiTheme="minorEastAsia" w:hAnsiTheme="minorEastAsia" w:eastAsiaTheme="minorEastAsia" w:cstheme="minorEastAsia"/>
                <w:szCs w:val="21"/>
              </w:rPr>
            </w:pPr>
          </w:p>
        </w:tc>
        <w:tc>
          <w:tcPr>
            <w:tcW w:w="1912" w:type="dxa"/>
            <w:vAlign w:val="center"/>
          </w:tcPr>
          <w:p>
            <w:pPr>
              <w:topLinePunct/>
              <w:spacing w:line="400" w:lineRule="exact"/>
              <w:jc w:val="center"/>
              <w:rPr>
                <w:rFonts w:hint="eastAsia" w:asciiTheme="minorEastAsia" w:hAnsiTheme="minorEastAsia" w:eastAsiaTheme="minorEastAsia" w:cstheme="minorEastAsia"/>
                <w:szCs w:val="21"/>
              </w:rPr>
            </w:pPr>
          </w:p>
        </w:tc>
        <w:tc>
          <w:tcPr>
            <w:tcW w:w="1900" w:type="dxa"/>
            <w:vAlign w:val="center"/>
          </w:tcPr>
          <w:p>
            <w:pPr>
              <w:topLinePunct/>
              <w:spacing w:line="400" w:lineRule="exact"/>
              <w:jc w:val="center"/>
              <w:rPr>
                <w:rFonts w:hint="eastAsia" w:asciiTheme="minorEastAsia" w:hAnsiTheme="minorEastAsia" w:eastAsiaTheme="minorEastAsia" w:cstheme="minorEastAsia"/>
                <w:szCs w:val="21"/>
              </w:rPr>
            </w:pPr>
          </w:p>
        </w:tc>
        <w:tc>
          <w:tcPr>
            <w:tcW w:w="1900" w:type="dxa"/>
            <w:vAlign w:val="center"/>
          </w:tcPr>
          <w:p>
            <w:pPr>
              <w:topLinePunct/>
              <w:spacing w:line="400" w:lineRule="exact"/>
              <w:jc w:val="center"/>
              <w:rPr>
                <w:rFonts w:hint="eastAsia" w:asciiTheme="minorEastAsia" w:hAnsiTheme="minorEastAsia" w:eastAsiaTheme="minorEastAsia" w:cstheme="minorEastAsia"/>
                <w:szCs w:val="21"/>
              </w:rPr>
            </w:pPr>
          </w:p>
        </w:tc>
        <w:tc>
          <w:tcPr>
            <w:tcW w:w="1897" w:type="dxa"/>
            <w:vAlign w:val="center"/>
          </w:tcPr>
          <w:p>
            <w:pPr>
              <w:topLinePunct/>
              <w:spacing w:line="400" w:lineRule="exact"/>
              <w:jc w:val="center"/>
              <w:rPr>
                <w:rFonts w:hint="eastAsia" w:asciiTheme="minorEastAsia" w:hAnsiTheme="minorEastAsia" w:eastAsiaTheme="minorEastAsia" w:cs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6" w:type="dxa"/>
            <w:vAlign w:val="center"/>
          </w:tcPr>
          <w:p>
            <w:pPr>
              <w:topLinePunct/>
              <w:spacing w:line="400" w:lineRule="exact"/>
              <w:jc w:val="center"/>
              <w:rPr>
                <w:rFonts w:hint="eastAsia" w:asciiTheme="minorEastAsia" w:hAnsiTheme="minorEastAsia" w:eastAsiaTheme="minorEastAsia" w:cstheme="minorEastAsia"/>
                <w:szCs w:val="21"/>
              </w:rPr>
            </w:pPr>
          </w:p>
        </w:tc>
        <w:tc>
          <w:tcPr>
            <w:tcW w:w="2480" w:type="dxa"/>
            <w:vAlign w:val="center"/>
          </w:tcPr>
          <w:p>
            <w:pPr>
              <w:topLinePunct/>
              <w:spacing w:line="400" w:lineRule="exact"/>
              <w:jc w:val="center"/>
              <w:rPr>
                <w:rFonts w:hint="eastAsia" w:asciiTheme="minorEastAsia" w:hAnsiTheme="minorEastAsia" w:eastAsiaTheme="minorEastAsia" w:cstheme="minorEastAsia"/>
                <w:szCs w:val="21"/>
              </w:rPr>
            </w:pPr>
          </w:p>
        </w:tc>
        <w:tc>
          <w:tcPr>
            <w:tcW w:w="1910" w:type="dxa"/>
            <w:vAlign w:val="center"/>
          </w:tcPr>
          <w:p>
            <w:pPr>
              <w:topLinePunct/>
              <w:spacing w:line="400" w:lineRule="exact"/>
              <w:jc w:val="center"/>
              <w:rPr>
                <w:rFonts w:hint="eastAsia" w:asciiTheme="minorEastAsia" w:hAnsiTheme="minorEastAsia" w:eastAsiaTheme="minorEastAsia" w:cstheme="minorEastAsia"/>
                <w:szCs w:val="21"/>
              </w:rPr>
            </w:pPr>
          </w:p>
        </w:tc>
        <w:tc>
          <w:tcPr>
            <w:tcW w:w="1912" w:type="dxa"/>
            <w:vAlign w:val="center"/>
          </w:tcPr>
          <w:p>
            <w:pPr>
              <w:topLinePunct/>
              <w:spacing w:line="400" w:lineRule="exact"/>
              <w:jc w:val="center"/>
              <w:rPr>
                <w:rFonts w:hint="eastAsia" w:asciiTheme="minorEastAsia" w:hAnsiTheme="minorEastAsia" w:eastAsiaTheme="minorEastAsia" w:cstheme="minorEastAsia"/>
                <w:szCs w:val="21"/>
              </w:rPr>
            </w:pPr>
          </w:p>
        </w:tc>
        <w:tc>
          <w:tcPr>
            <w:tcW w:w="1900" w:type="dxa"/>
            <w:vAlign w:val="center"/>
          </w:tcPr>
          <w:p>
            <w:pPr>
              <w:topLinePunct/>
              <w:spacing w:line="400" w:lineRule="exact"/>
              <w:jc w:val="center"/>
              <w:rPr>
                <w:rFonts w:hint="eastAsia" w:asciiTheme="minorEastAsia" w:hAnsiTheme="minorEastAsia" w:eastAsiaTheme="minorEastAsia" w:cstheme="minorEastAsia"/>
                <w:szCs w:val="21"/>
              </w:rPr>
            </w:pPr>
          </w:p>
        </w:tc>
        <w:tc>
          <w:tcPr>
            <w:tcW w:w="1900" w:type="dxa"/>
            <w:vAlign w:val="center"/>
          </w:tcPr>
          <w:p>
            <w:pPr>
              <w:topLinePunct/>
              <w:spacing w:line="400" w:lineRule="exact"/>
              <w:jc w:val="center"/>
              <w:rPr>
                <w:rFonts w:hint="eastAsia" w:asciiTheme="minorEastAsia" w:hAnsiTheme="minorEastAsia" w:eastAsiaTheme="minorEastAsia" w:cstheme="minorEastAsia"/>
                <w:szCs w:val="21"/>
              </w:rPr>
            </w:pPr>
          </w:p>
        </w:tc>
        <w:tc>
          <w:tcPr>
            <w:tcW w:w="1897" w:type="dxa"/>
            <w:vAlign w:val="center"/>
          </w:tcPr>
          <w:p>
            <w:pPr>
              <w:topLinePunct/>
              <w:spacing w:line="400" w:lineRule="exact"/>
              <w:jc w:val="center"/>
              <w:rPr>
                <w:rFonts w:hint="eastAsia" w:asciiTheme="minorEastAsia" w:hAnsiTheme="minorEastAsia" w:eastAsiaTheme="minorEastAsia" w:cstheme="minorEastAsia"/>
                <w:szCs w:val="21"/>
              </w:rPr>
            </w:pPr>
          </w:p>
        </w:tc>
      </w:tr>
    </w:tbl>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注：</w:t>
      </w:r>
      <w:bookmarkEnd w:id="335"/>
      <w:r>
        <w:rPr>
          <w:rFonts w:hint="eastAsia" w:asciiTheme="minorEastAsia" w:hAnsiTheme="minorEastAsia" w:eastAsiaTheme="minorEastAsia" w:cstheme="minorEastAsia"/>
          <w:sz w:val="21"/>
          <w:szCs w:val="21"/>
        </w:rPr>
        <w:t>如投标人须知对</w:t>
      </w:r>
      <w:r>
        <w:rPr>
          <w:rFonts w:hint="eastAsia" w:asciiTheme="minorEastAsia" w:hAnsiTheme="minorEastAsia" w:eastAsiaTheme="minorEastAsia" w:cstheme="minorEastAsia"/>
          <w:color w:val="auto"/>
          <w:sz w:val="21"/>
          <w:szCs w:val="21"/>
        </w:rPr>
        <w:t>投标人业绩有要求的，投标</w:t>
      </w:r>
      <w:bookmarkEnd w:id="336"/>
      <w:bookmarkEnd w:id="337"/>
      <w:bookmarkEnd w:id="338"/>
      <w:r>
        <w:rPr>
          <w:rFonts w:hint="eastAsia" w:asciiTheme="minorEastAsia" w:hAnsiTheme="minorEastAsia" w:eastAsiaTheme="minorEastAsia" w:cstheme="minorEastAsia"/>
          <w:color w:val="auto"/>
          <w:sz w:val="21"/>
          <w:szCs w:val="21"/>
        </w:rPr>
        <w:t>人应填写本表并根据投标人须知的要求在本表后附合同复印件。</w:t>
      </w: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sz w:val="21"/>
          <w:szCs w:val="21"/>
        </w:rPr>
      </w:pP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sz w:val="21"/>
          <w:szCs w:val="21"/>
        </w:rPr>
      </w:pPr>
    </w:p>
    <w:p>
      <w:pPr>
        <w:pStyle w:val="2"/>
        <w:rPr>
          <w:rFonts w:hint="eastAsia"/>
        </w:rPr>
      </w:pP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sz w:val="21"/>
          <w:szCs w:val="21"/>
        </w:rPr>
      </w:pPr>
    </w:p>
    <w:p>
      <w:pPr>
        <w:pStyle w:val="5"/>
        <w:keepNext w:val="0"/>
        <w:keepLines w:val="0"/>
        <w:pageBreakBefore w:val="0"/>
        <w:kinsoku/>
        <w:overflowPunct/>
        <w:bidi w:val="0"/>
        <w:spacing w:before="0" w:beforeLines="0" w:beforeAutospacing="0" w:after="0" w:afterLines="0" w:afterAutospacing="0" w:line="360" w:lineRule="auto"/>
        <w:ind w:firstLine="118"/>
        <w:rPr>
          <w:rFonts w:hint="eastAsia" w:asciiTheme="minorEastAsia" w:hAnsiTheme="minorEastAsia" w:eastAsiaTheme="minorEastAsia" w:cstheme="minorEastAsia"/>
          <w:b/>
          <w:sz w:val="21"/>
          <w:szCs w:val="21"/>
        </w:rPr>
        <w:sectPr>
          <w:pgSz w:w="16783" w:h="11850" w:orient="landscape"/>
          <w:pgMar w:top="1803" w:right="1440" w:bottom="1803" w:left="1440" w:header="720" w:footer="720" w:gutter="0"/>
          <w:pgBorders>
            <w:top w:val="none" w:sz="0" w:space="0"/>
            <w:left w:val="none" w:sz="0" w:space="0"/>
            <w:bottom w:val="none" w:sz="0" w:space="0"/>
            <w:right w:val="none" w:sz="0" w:space="0"/>
          </w:pgBorders>
          <w:cols w:space="720" w:num="1"/>
          <w:rtlGutter w:val="0"/>
          <w:docGrid w:linePitch="286" w:charSpace="0"/>
        </w:sectPr>
      </w:pPr>
      <w:bookmarkStart w:id="339" w:name="_Toc457748061"/>
    </w:p>
    <w:p>
      <w:pPr>
        <w:pStyle w:val="5"/>
        <w:keepNext w:val="0"/>
        <w:keepLines w:val="0"/>
        <w:pageBreakBefore w:val="0"/>
        <w:kinsoku/>
        <w:overflowPunct/>
        <w:bidi w:val="0"/>
        <w:spacing w:before="0" w:beforeLines="0" w:beforeAutospacing="0" w:after="0" w:afterLines="0" w:afterAutospacing="0" w:line="360" w:lineRule="auto"/>
        <w:ind w:firstLine="118"/>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w:t>
      </w:r>
      <w:r>
        <w:rPr>
          <w:rFonts w:hint="eastAsia" w:asciiTheme="minorEastAsia" w:hAnsiTheme="minorEastAsia" w:eastAsiaTheme="minorEastAsia" w:cstheme="minorEastAsia"/>
          <w:b/>
          <w:sz w:val="21"/>
          <w:szCs w:val="21"/>
          <w:lang w:val="en-US" w:eastAsia="zh-CN"/>
        </w:rPr>
        <w:t>三</w:t>
      </w:r>
      <w:r>
        <w:rPr>
          <w:rFonts w:hint="eastAsia" w:asciiTheme="minorEastAsia" w:hAnsiTheme="minorEastAsia" w:eastAsiaTheme="minorEastAsia" w:cstheme="minorEastAsia"/>
          <w:b/>
          <w:sz w:val="21"/>
          <w:szCs w:val="21"/>
        </w:rPr>
        <w:t>）银行资信证明</w:t>
      </w:r>
      <w:bookmarkEnd w:id="339"/>
    </w:p>
    <w:p>
      <w:pPr>
        <w:keepNext w:val="0"/>
        <w:keepLines w:val="0"/>
        <w:pageBreakBefore w:val="0"/>
        <w:kinsoku/>
        <w:overflowPunct/>
        <w:bidi w:val="0"/>
        <w:spacing w:beforeAutospacing="0" w:afterAutospacing="0" w:line="360" w:lineRule="auto"/>
        <w:ind w:firstLine="630" w:firstLineChars="3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投标人须提供其基本开户</w:t>
      </w:r>
      <w:r>
        <w:rPr>
          <w:rFonts w:hint="eastAsia" w:asciiTheme="minorEastAsia" w:hAnsiTheme="minorEastAsia" w:eastAsiaTheme="minorEastAsia" w:cstheme="minorEastAsia"/>
          <w:color w:val="auto"/>
          <w:sz w:val="21"/>
          <w:szCs w:val="21"/>
        </w:rPr>
        <w:t>银行在开标前</w:t>
      </w:r>
      <w:r>
        <w:rPr>
          <w:rFonts w:hint="eastAsia" w:asciiTheme="minorEastAsia" w:hAnsiTheme="minorEastAsia" w:eastAsiaTheme="minorEastAsia" w:cstheme="minorEastAsia"/>
          <w:color w:val="auto"/>
          <w:sz w:val="21"/>
          <w:szCs w:val="21"/>
          <w:lang w:eastAsia="zh-CN"/>
        </w:rPr>
        <w:t>六个</w:t>
      </w:r>
      <w:r>
        <w:rPr>
          <w:rFonts w:hint="eastAsia" w:asciiTheme="minorEastAsia" w:hAnsiTheme="minorEastAsia" w:eastAsiaTheme="minorEastAsia" w:cstheme="minorEastAsia"/>
          <w:color w:val="auto"/>
          <w:sz w:val="21"/>
          <w:szCs w:val="21"/>
        </w:rPr>
        <w:t>月内开具的资信证明的原件的复印件</w:t>
      </w:r>
      <w:r>
        <w:rPr>
          <w:rFonts w:hint="eastAsia" w:asciiTheme="minorEastAsia" w:hAnsiTheme="minorEastAsia" w:eastAsiaTheme="minorEastAsia" w:cstheme="minorEastAsia"/>
          <w:b/>
          <w:color w:val="auto"/>
          <w:sz w:val="21"/>
          <w:szCs w:val="21"/>
        </w:rPr>
        <w:t>（无需针对本招标项目</w:t>
      </w:r>
      <w:r>
        <w:rPr>
          <w:rFonts w:hint="eastAsia" w:asciiTheme="minorEastAsia" w:hAnsiTheme="minorEastAsia" w:eastAsiaTheme="minorEastAsia" w:cstheme="minorEastAsia"/>
          <w:b/>
          <w:color w:val="auto"/>
          <w:sz w:val="21"/>
          <w:szCs w:val="21"/>
          <w:lang w:eastAsia="zh-CN"/>
        </w:rPr>
        <w:t>、</w:t>
      </w:r>
      <w:r>
        <w:rPr>
          <w:rFonts w:hint="eastAsia" w:asciiTheme="minorEastAsia" w:hAnsiTheme="minorEastAsia" w:eastAsiaTheme="minorEastAsia" w:cstheme="minorEastAsia"/>
          <w:b/>
          <w:color w:val="auto"/>
          <w:sz w:val="21"/>
          <w:szCs w:val="21"/>
          <w:lang w:val="en-US" w:eastAsia="zh-CN"/>
        </w:rPr>
        <w:t>本项目招标人</w:t>
      </w:r>
      <w:r>
        <w:rPr>
          <w:rFonts w:hint="eastAsia" w:asciiTheme="minorEastAsia" w:hAnsiTheme="minorEastAsia" w:eastAsiaTheme="minorEastAsia" w:cstheme="minorEastAsia"/>
          <w:b/>
          <w:color w:val="auto"/>
          <w:sz w:val="21"/>
          <w:szCs w:val="21"/>
        </w:rPr>
        <w:t>）</w:t>
      </w:r>
      <w:r>
        <w:rPr>
          <w:rFonts w:hint="eastAsia" w:asciiTheme="minorEastAsia" w:hAnsiTheme="minorEastAsia" w:eastAsiaTheme="minorEastAsia" w:cstheme="minorEastAsia"/>
          <w:color w:val="auto"/>
          <w:sz w:val="21"/>
          <w:szCs w:val="21"/>
        </w:rPr>
        <w:t>。</w:t>
      </w:r>
    </w:p>
    <w:p>
      <w:pPr>
        <w:keepNext w:val="0"/>
        <w:keepLines w:val="0"/>
        <w:pageBreakBefore w:val="0"/>
        <w:kinsoku/>
        <w:overflowPunct/>
        <w:bidi w:val="0"/>
        <w:spacing w:beforeAutospacing="0" w:afterAutospacing="0" w:line="360" w:lineRule="auto"/>
        <w:ind w:firstLine="630" w:firstLineChars="300"/>
        <w:rPr>
          <w:rFonts w:hint="eastAsia" w:asciiTheme="minorEastAsia" w:hAnsiTheme="minorEastAsia" w:eastAsiaTheme="minorEastAsia" w:cstheme="minorEastAsia"/>
          <w:sz w:val="21"/>
          <w:szCs w:val="21"/>
        </w:rPr>
      </w:pPr>
    </w:p>
    <w:p>
      <w:pPr>
        <w:pStyle w:val="5"/>
        <w:keepNext w:val="0"/>
        <w:keepLines w:val="0"/>
        <w:pageBreakBefore w:val="0"/>
        <w:kinsoku/>
        <w:overflowPunct/>
        <w:bidi w:val="0"/>
        <w:spacing w:before="0" w:beforeLines="0" w:beforeAutospacing="0" w:after="0" w:afterLines="0" w:afterAutospacing="0" w:line="360" w:lineRule="auto"/>
        <w:ind w:firstLine="118"/>
        <w:rPr>
          <w:rFonts w:hint="eastAsia" w:asciiTheme="minorEastAsia" w:hAnsiTheme="minorEastAsia" w:eastAsiaTheme="minorEastAsia" w:cstheme="minorEastAsia"/>
          <w:b/>
          <w:sz w:val="21"/>
          <w:szCs w:val="21"/>
        </w:rPr>
      </w:pPr>
      <w:bookmarkStart w:id="340" w:name="_Toc457748062"/>
      <w:bookmarkStart w:id="341" w:name="_Toc392227917"/>
      <w:r>
        <w:rPr>
          <w:rFonts w:hint="eastAsia" w:asciiTheme="minorEastAsia" w:hAnsiTheme="minorEastAsia" w:eastAsiaTheme="minorEastAsia" w:cstheme="minorEastAsia"/>
          <w:b/>
          <w:sz w:val="21"/>
          <w:szCs w:val="21"/>
        </w:rPr>
        <w:br w:type="page"/>
      </w:r>
      <w:r>
        <w:rPr>
          <w:rFonts w:hint="eastAsia" w:asciiTheme="minorEastAsia" w:hAnsiTheme="minorEastAsia" w:eastAsiaTheme="minorEastAsia" w:cstheme="minorEastAsia"/>
          <w:b/>
          <w:sz w:val="21"/>
          <w:szCs w:val="21"/>
        </w:rPr>
        <w:t>（</w:t>
      </w:r>
      <w:r>
        <w:rPr>
          <w:rFonts w:hint="eastAsia" w:asciiTheme="minorEastAsia" w:hAnsiTheme="minorEastAsia" w:eastAsiaTheme="minorEastAsia" w:cstheme="minorEastAsia"/>
          <w:b/>
          <w:sz w:val="21"/>
          <w:szCs w:val="21"/>
          <w:lang w:val="en-US" w:eastAsia="zh-CN"/>
        </w:rPr>
        <w:t>四</w:t>
      </w:r>
      <w:r>
        <w:rPr>
          <w:rFonts w:hint="eastAsia" w:asciiTheme="minorEastAsia" w:hAnsiTheme="minorEastAsia" w:eastAsiaTheme="minorEastAsia" w:cstheme="minorEastAsia"/>
          <w:b/>
          <w:sz w:val="21"/>
          <w:szCs w:val="21"/>
        </w:rPr>
        <w:t>）近年经审计的财务</w:t>
      </w:r>
      <w:bookmarkEnd w:id="340"/>
      <w:bookmarkEnd w:id="341"/>
      <w:r>
        <w:rPr>
          <w:rFonts w:hint="eastAsia" w:asciiTheme="minorEastAsia" w:hAnsiTheme="minorEastAsia" w:eastAsiaTheme="minorEastAsia" w:cstheme="minorEastAsia"/>
          <w:b/>
          <w:sz w:val="21"/>
          <w:szCs w:val="21"/>
        </w:rPr>
        <w:t>报告</w:t>
      </w:r>
    </w:p>
    <w:p>
      <w:pPr>
        <w:keepNext w:val="0"/>
        <w:keepLines w:val="0"/>
        <w:pageBreakBefore w:val="0"/>
        <w:tabs>
          <w:tab w:val="left" w:pos="425"/>
        </w:tabs>
        <w:kinsoku/>
        <w:overflowPunct/>
        <w:bidi w:val="0"/>
        <w:spacing w:beforeAutospacing="0" w:afterAutospacing="0" w:line="36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sz w:val="21"/>
          <w:szCs w:val="21"/>
        </w:rPr>
        <w:t>投标人须根据投标人须知的规定，提供一定</w:t>
      </w:r>
      <w:r>
        <w:rPr>
          <w:rFonts w:hint="eastAsia" w:asciiTheme="minorEastAsia" w:hAnsiTheme="minorEastAsia" w:eastAsiaTheme="minorEastAsia" w:cstheme="minorEastAsia"/>
          <w:color w:val="auto"/>
          <w:sz w:val="21"/>
          <w:szCs w:val="21"/>
        </w:rPr>
        <w:t>期限内的经审计的财务报告。</w:t>
      </w:r>
    </w:p>
    <w:p>
      <w:pPr>
        <w:keepNext w:val="0"/>
        <w:keepLines w:val="0"/>
        <w:pageBreakBefore w:val="0"/>
        <w:tabs>
          <w:tab w:val="left" w:pos="425"/>
        </w:tabs>
        <w:kinsoku/>
        <w:overflowPunct/>
        <w:bidi w:val="0"/>
        <w:spacing w:beforeAutospacing="0" w:afterAutospacing="0"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auto"/>
          <w:sz w:val="21"/>
          <w:szCs w:val="21"/>
        </w:rPr>
        <w:t>提供的具体年份要求见投标人须知前附表。投标人的成立时间少于投标人须知前附表规定年份的，应提供成立以来的财务状况表。</w:t>
      </w: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sz w:val="21"/>
          <w:szCs w:val="21"/>
        </w:rPr>
      </w:pPr>
    </w:p>
    <w:p>
      <w:pPr>
        <w:pStyle w:val="5"/>
        <w:keepNext w:val="0"/>
        <w:keepLines w:val="0"/>
        <w:pageBreakBefore w:val="0"/>
        <w:kinsoku/>
        <w:overflowPunct/>
        <w:bidi w:val="0"/>
        <w:spacing w:before="0" w:beforeLines="0" w:beforeAutospacing="0" w:after="0" w:afterLines="0" w:afterAutospacing="0" w:line="360" w:lineRule="auto"/>
        <w:ind w:firstLine="118"/>
        <w:rPr>
          <w:rFonts w:hint="eastAsia" w:asciiTheme="minorEastAsia" w:hAnsiTheme="minorEastAsia" w:eastAsiaTheme="minorEastAsia" w:cstheme="minorEastAsia"/>
          <w:b/>
          <w:sz w:val="21"/>
          <w:szCs w:val="21"/>
        </w:rPr>
      </w:pPr>
      <w:bookmarkStart w:id="342" w:name="_Toc392227919"/>
      <w:bookmarkStart w:id="343" w:name="_Toc457748063"/>
      <w:r>
        <w:rPr>
          <w:rFonts w:hint="eastAsia" w:asciiTheme="minorEastAsia" w:hAnsiTheme="minorEastAsia" w:eastAsiaTheme="minorEastAsia" w:cstheme="minorEastAsia"/>
          <w:b/>
          <w:sz w:val="21"/>
          <w:szCs w:val="21"/>
        </w:rPr>
        <w:br w:type="page"/>
      </w:r>
      <w:bookmarkEnd w:id="342"/>
      <w:r>
        <w:rPr>
          <w:rFonts w:hint="eastAsia" w:asciiTheme="minorEastAsia" w:hAnsiTheme="minorEastAsia" w:eastAsiaTheme="minorEastAsia" w:cstheme="minorEastAsia"/>
          <w:b/>
          <w:sz w:val="21"/>
          <w:szCs w:val="21"/>
        </w:rPr>
        <w:t>（</w:t>
      </w:r>
      <w:r>
        <w:rPr>
          <w:rFonts w:hint="eastAsia" w:asciiTheme="minorEastAsia" w:hAnsiTheme="minorEastAsia" w:eastAsiaTheme="minorEastAsia" w:cstheme="minorEastAsia"/>
          <w:b/>
          <w:sz w:val="21"/>
          <w:szCs w:val="21"/>
          <w:lang w:val="en-US" w:eastAsia="zh-CN"/>
        </w:rPr>
        <w:t>五</w:t>
      </w:r>
      <w:r>
        <w:rPr>
          <w:rFonts w:hint="eastAsia" w:asciiTheme="minorEastAsia" w:hAnsiTheme="minorEastAsia" w:eastAsiaTheme="minorEastAsia" w:cstheme="minorEastAsia"/>
          <w:b/>
          <w:sz w:val="21"/>
          <w:szCs w:val="21"/>
        </w:rPr>
        <w:t>） 依法缴纳税收</w:t>
      </w:r>
    </w:p>
    <w:p>
      <w:pPr>
        <w:keepNext w:val="0"/>
        <w:keepLines w:val="0"/>
        <w:pageBreakBefore w:val="0"/>
        <w:kinsoku/>
        <w:overflowPunct/>
        <w:bidi w:val="0"/>
        <w:spacing w:beforeAutospacing="0" w:afterAutospacing="0" w:line="360" w:lineRule="auto"/>
        <w:ind w:firstLine="525" w:firstLineChars="25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投标人须根据投标人须知的规定，提供一定期限内的</w:t>
      </w:r>
      <w:r>
        <w:rPr>
          <w:rFonts w:hint="eastAsia" w:asciiTheme="minorEastAsia" w:hAnsiTheme="minorEastAsia" w:eastAsiaTheme="minorEastAsia" w:cstheme="minorEastAsia"/>
          <w:color w:val="000000"/>
          <w:sz w:val="21"/>
          <w:szCs w:val="21"/>
          <w:lang w:val="en-US" w:eastAsia="zh-CN"/>
        </w:rPr>
        <w:t>纳税证明文件</w:t>
      </w:r>
      <w:r>
        <w:rPr>
          <w:rFonts w:hint="eastAsia" w:asciiTheme="minorEastAsia" w:hAnsiTheme="minorEastAsia" w:eastAsiaTheme="minorEastAsia" w:cstheme="minorEastAsia"/>
          <w:color w:val="000000"/>
          <w:sz w:val="21"/>
          <w:szCs w:val="21"/>
        </w:rPr>
        <w:t>。</w:t>
      </w:r>
    </w:p>
    <w:p>
      <w:pPr>
        <w:pStyle w:val="2"/>
        <w:rPr>
          <w:rFonts w:hint="eastAsia"/>
        </w:rPr>
      </w:pPr>
    </w:p>
    <w:p>
      <w:pPr>
        <w:keepNext w:val="0"/>
        <w:keepLines w:val="0"/>
        <w:pageBreakBefore w:val="0"/>
        <w:kinsoku/>
        <w:overflowPunct/>
        <w:bidi w:val="0"/>
        <w:spacing w:beforeAutospacing="0" w:afterAutospacing="0" w:line="360" w:lineRule="auto"/>
        <w:ind w:firstLine="525" w:firstLineChars="25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提供的期限要求见投标人须知前附表。投标人的成立时间少于投标人须知前附表规定期限的，应提供成立以来的上述缴款证明。</w:t>
      </w:r>
    </w:p>
    <w:p>
      <w:pPr>
        <w:pStyle w:val="2"/>
        <w:rPr>
          <w:rFonts w:hint="eastAsia"/>
        </w:rPr>
      </w:pPr>
    </w:p>
    <w:p>
      <w:pPr>
        <w:keepNext w:val="0"/>
        <w:keepLines w:val="0"/>
        <w:pageBreakBefore w:val="0"/>
        <w:kinsoku/>
        <w:overflowPunct/>
        <w:bidi w:val="0"/>
        <w:spacing w:beforeAutospacing="0" w:afterAutospacing="0" w:line="360" w:lineRule="auto"/>
        <w:ind w:firstLine="527" w:firstLineChars="250"/>
        <w:rPr>
          <w:rFonts w:hint="eastAsia" w:asciiTheme="minorEastAsia" w:hAnsiTheme="minorEastAsia" w:eastAsiaTheme="minorEastAsia" w:cstheme="minorEastAsia"/>
          <w:b/>
          <w:color w:val="000000"/>
          <w:sz w:val="21"/>
          <w:szCs w:val="21"/>
        </w:rPr>
      </w:pPr>
      <w:r>
        <w:rPr>
          <w:rFonts w:hint="eastAsia" w:asciiTheme="minorEastAsia" w:hAnsiTheme="minorEastAsia" w:eastAsiaTheme="minorEastAsia" w:cstheme="minorEastAsia"/>
          <w:b/>
          <w:color w:val="000000"/>
          <w:sz w:val="21"/>
          <w:szCs w:val="21"/>
        </w:rPr>
        <w:t>依法免税的投标人，应提供依法免税的证明。</w:t>
      </w:r>
    </w:p>
    <w:p>
      <w:pPr>
        <w:keepNext w:val="0"/>
        <w:keepLines w:val="0"/>
        <w:pageBreakBefore w:val="0"/>
        <w:kinsoku/>
        <w:overflowPunct/>
        <w:bidi w:val="0"/>
        <w:spacing w:beforeAutospacing="0" w:afterAutospacing="0"/>
        <w:rPr>
          <w:rFonts w:hint="eastAsia" w:asciiTheme="minorEastAsia" w:hAnsiTheme="minorEastAsia" w:eastAsiaTheme="minorEastAsia" w:cstheme="minorEastAsia"/>
          <w:b/>
          <w:sz w:val="21"/>
          <w:szCs w:val="21"/>
        </w:rPr>
      </w:pPr>
    </w:p>
    <w:p>
      <w:pP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br w:type="page"/>
      </w:r>
    </w:p>
    <w:p>
      <w:pPr>
        <w:keepNext w:val="0"/>
        <w:keepLines w:val="0"/>
        <w:pageBreakBefore w:val="0"/>
        <w:kinsoku/>
        <w:overflowPunct/>
        <w:bidi w:val="0"/>
        <w:spacing w:beforeAutospacing="0" w:afterAutospacing="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w:t>
      </w:r>
      <w:r>
        <w:rPr>
          <w:rFonts w:hint="eastAsia" w:asciiTheme="minorEastAsia" w:hAnsiTheme="minorEastAsia" w:eastAsiaTheme="minorEastAsia" w:cstheme="minorEastAsia"/>
          <w:b/>
          <w:sz w:val="21"/>
          <w:szCs w:val="21"/>
          <w:lang w:val="en-US" w:eastAsia="zh-CN"/>
        </w:rPr>
        <w:t>六</w:t>
      </w:r>
      <w:r>
        <w:rPr>
          <w:rFonts w:hint="eastAsia" w:asciiTheme="minorEastAsia" w:hAnsiTheme="minorEastAsia" w:eastAsiaTheme="minorEastAsia" w:cstheme="minorEastAsia"/>
          <w:b/>
          <w:sz w:val="21"/>
          <w:szCs w:val="21"/>
        </w:rPr>
        <w:t>） 社会保障金的证明</w:t>
      </w:r>
    </w:p>
    <w:p>
      <w:pPr>
        <w:keepNext w:val="0"/>
        <w:keepLines w:val="0"/>
        <w:pageBreakBefore w:val="0"/>
        <w:kinsoku/>
        <w:overflowPunct/>
        <w:bidi w:val="0"/>
        <w:spacing w:beforeAutospacing="0" w:afterAutospacing="0" w:line="360" w:lineRule="auto"/>
        <w:ind w:firstLine="525" w:firstLineChars="250"/>
        <w:rPr>
          <w:rFonts w:hint="eastAsia" w:asciiTheme="minorEastAsia" w:hAnsiTheme="minorEastAsia" w:eastAsiaTheme="minorEastAsia" w:cstheme="minorEastAsia"/>
          <w:color w:val="000000"/>
          <w:sz w:val="21"/>
          <w:szCs w:val="21"/>
        </w:rPr>
      </w:pPr>
    </w:p>
    <w:p>
      <w:pPr>
        <w:keepNext w:val="0"/>
        <w:keepLines w:val="0"/>
        <w:pageBreakBefore w:val="0"/>
        <w:kinsoku/>
        <w:overflowPunct/>
        <w:bidi w:val="0"/>
        <w:spacing w:beforeAutospacing="0" w:afterAutospacing="0" w:line="360" w:lineRule="auto"/>
        <w:ind w:firstLine="525" w:firstLineChars="25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投标人须根据投标人须知的规定，提供一定期限内的缴纳社会保险的</w:t>
      </w:r>
      <w:r>
        <w:rPr>
          <w:rFonts w:hint="eastAsia" w:asciiTheme="minorEastAsia" w:hAnsiTheme="minorEastAsia" w:eastAsiaTheme="minorEastAsia" w:cstheme="minorEastAsia"/>
          <w:color w:val="000000"/>
          <w:sz w:val="21"/>
          <w:szCs w:val="21"/>
          <w:lang w:val="en-US" w:eastAsia="zh-CN"/>
        </w:rPr>
        <w:t>证明文件</w:t>
      </w:r>
      <w:r>
        <w:rPr>
          <w:rFonts w:hint="eastAsia" w:asciiTheme="minorEastAsia" w:hAnsiTheme="minorEastAsia" w:eastAsiaTheme="minorEastAsia" w:cstheme="minorEastAsia"/>
          <w:color w:val="000000"/>
          <w:sz w:val="21"/>
          <w:szCs w:val="21"/>
        </w:rPr>
        <w:t>。</w:t>
      </w:r>
    </w:p>
    <w:p>
      <w:pPr>
        <w:pStyle w:val="2"/>
        <w:rPr>
          <w:rFonts w:hint="eastAsia"/>
        </w:rPr>
      </w:pPr>
    </w:p>
    <w:p>
      <w:pPr>
        <w:keepNext w:val="0"/>
        <w:keepLines w:val="0"/>
        <w:pageBreakBefore w:val="0"/>
        <w:kinsoku/>
        <w:overflowPunct/>
        <w:bidi w:val="0"/>
        <w:spacing w:beforeAutospacing="0" w:afterAutospacing="0" w:line="360" w:lineRule="auto"/>
        <w:ind w:firstLine="525" w:firstLineChars="25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提供的期限要求见投标人须知前附表。投标人的成立时间少于投标人须知前附表规定期限的，应提供成立以来的上述缴款证明。</w:t>
      </w:r>
    </w:p>
    <w:p>
      <w:pPr>
        <w:pStyle w:val="2"/>
        <w:rPr>
          <w:rFonts w:hint="eastAsia"/>
        </w:rPr>
      </w:pPr>
    </w:p>
    <w:p>
      <w:pPr>
        <w:keepNext w:val="0"/>
        <w:keepLines w:val="0"/>
        <w:pageBreakBefore w:val="0"/>
        <w:kinsoku/>
        <w:overflowPunct/>
        <w:bidi w:val="0"/>
        <w:spacing w:beforeAutospacing="0" w:afterAutospacing="0" w:line="360" w:lineRule="auto"/>
        <w:ind w:firstLine="527" w:firstLineChars="250"/>
        <w:rPr>
          <w:rFonts w:hint="eastAsia" w:asciiTheme="minorEastAsia" w:hAnsiTheme="minorEastAsia" w:eastAsiaTheme="minorEastAsia" w:cstheme="minorEastAsia"/>
          <w:b/>
          <w:color w:val="000000"/>
          <w:sz w:val="21"/>
          <w:szCs w:val="21"/>
        </w:rPr>
      </w:pPr>
      <w:r>
        <w:rPr>
          <w:rFonts w:hint="eastAsia" w:asciiTheme="minorEastAsia" w:hAnsiTheme="minorEastAsia" w:eastAsiaTheme="minorEastAsia" w:cstheme="minorEastAsia"/>
          <w:b/>
          <w:color w:val="000000"/>
          <w:sz w:val="21"/>
          <w:szCs w:val="21"/>
        </w:rPr>
        <w:t>依法不需要缴纳社会保障资金的投标人，应提供依法不需要缴纳社会保障资金的证明。</w:t>
      </w:r>
    </w:p>
    <w:p>
      <w:pPr>
        <w:keepNext w:val="0"/>
        <w:keepLines w:val="0"/>
        <w:pageBreakBefore w:val="0"/>
        <w:kinsoku/>
        <w:overflowPunct/>
        <w:bidi w:val="0"/>
        <w:spacing w:beforeAutospacing="0" w:afterAutospacing="0" w:line="360" w:lineRule="auto"/>
        <w:ind w:firstLine="527" w:firstLineChars="250"/>
        <w:rPr>
          <w:rFonts w:hint="eastAsia" w:asciiTheme="minorEastAsia" w:hAnsiTheme="minorEastAsia" w:eastAsiaTheme="minorEastAsia" w:cstheme="minorEastAsia"/>
          <w:b/>
          <w:color w:val="000000"/>
          <w:sz w:val="21"/>
          <w:szCs w:val="21"/>
        </w:rPr>
      </w:pPr>
    </w:p>
    <w:p>
      <w:pPr>
        <w:keepNext w:val="0"/>
        <w:keepLines w:val="0"/>
        <w:pageBreakBefore w:val="0"/>
        <w:kinsoku/>
        <w:overflowPunct/>
        <w:bidi w:val="0"/>
        <w:spacing w:beforeAutospacing="0" w:afterAutospacing="0"/>
        <w:rPr>
          <w:rFonts w:hint="eastAsia" w:asciiTheme="minorEastAsia" w:hAnsiTheme="minorEastAsia" w:eastAsiaTheme="minorEastAsia" w:cstheme="minorEastAsia"/>
          <w:sz w:val="21"/>
          <w:szCs w:val="21"/>
        </w:rPr>
      </w:pPr>
    </w:p>
    <w:p>
      <w:pPr>
        <w:keepNext w:val="0"/>
        <w:keepLines w:val="0"/>
        <w:pageBreakBefore w:val="0"/>
        <w:kinsoku/>
        <w:overflowPunct/>
        <w:bidi w:val="0"/>
        <w:spacing w:beforeAutospacing="0" w:afterAutospacing="0"/>
        <w:rPr>
          <w:rFonts w:hint="eastAsia" w:asciiTheme="minorEastAsia" w:hAnsiTheme="minorEastAsia" w:eastAsiaTheme="minorEastAsia" w:cstheme="minorEastAsia"/>
          <w:sz w:val="21"/>
          <w:szCs w:val="21"/>
        </w:rPr>
      </w:pPr>
    </w:p>
    <w:p>
      <w:pPr>
        <w:pStyle w:val="5"/>
        <w:keepNext w:val="0"/>
        <w:keepLines w:val="0"/>
        <w:pageBreakBefore w:val="0"/>
        <w:kinsoku/>
        <w:overflowPunct/>
        <w:bidi w:val="0"/>
        <w:spacing w:before="0" w:beforeLines="0" w:beforeAutospacing="0" w:after="0" w:afterLines="0" w:afterAutospacing="0" w:line="360" w:lineRule="auto"/>
        <w:ind w:firstLine="118"/>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br w:type="page"/>
      </w:r>
      <w:r>
        <w:rPr>
          <w:rFonts w:hint="eastAsia" w:asciiTheme="minorEastAsia" w:hAnsiTheme="minorEastAsia" w:eastAsiaTheme="minorEastAsia" w:cstheme="minorEastAsia"/>
          <w:b/>
          <w:sz w:val="21"/>
          <w:szCs w:val="21"/>
        </w:rPr>
        <w:t>（</w:t>
      </w:r>
      <w:r>
        <w:rPr>
          <w:rFonts w:hint="eastAsia" w:asciiTheme="minorEastAsia" w:hAnsiTheme="minorEastAsia" w:eastAsiaTheme="minorEastAsia" w:cstheme="minorEastAsia"/>
          <w:b/>
          <w:sz w:val="21"/>
          <w:szCs w:val="21"/>
          <w:lang w:val="en-US" w:eastAsia="zh-CN"/>
        </w:rPr>
        <w:t>七</w:t>
      </w:r>
      <w:r>
        <w:rPr>
          <w:rFonts w:hint="eastAsia" w:asciiTheme="minorEastAsia" w:hAnsiTheme="minorEastAsia" w:eastAsiaTheme="minorEastAsia" w:cstheme="minorEastAsia"/>
          <w:b/>
          <w:sz w:val="21"/>
          <w:szCs w:val="21"/>
        </w:rPr>
        <w:t>）</w:t>
      </w:r>
      <w:bookmarkEnd w:id="343"/>
      <w:r>
        <w:rPr>
          <w:rFonts w:hint="eastAsia" w:asciiTheme="minorEastAsia" w:hAnsiTheme="minorEastAsia" w:eastAsiaTheme="minorEastAsia" w:cstheme="minorEastAsia"/>
          <w:b/>
          <w:sz w:val="21"/>
          <w:szCs w:val="21"/>
        </w:rPr>
        <w:t>参加本次政府采购活动前3年内在经营活动中没有重大违法记录的承诺书，截止至开标日成立不足3年的投标人可提供自成立以来无重大违法记录的承诺书</w:t>
      </w:r>
    </w:p>
    <w:p>
      <w:pPr>
        <w:spacing w:line="276" w:lineRule="auto"/>
        <w:jc w:val="cente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近3年</w:t>
      </w:r>
      <w:r>
        <w:rPr>
          <w:rFonts w:hint="eastAsia" w:asciiTheme="minorEastAsia" w:hAnsiTheme="minorEastAsia" w:eastAsiaTheme="minorEastAsia" w:cstheme="minorEastAsia"/>
          <w:b/>
          <w:bCs/>
          <w:sz w:val="28"/>
          <w:szCs w:val="28"/>
          <w:lang w:val="en-US" w:eastAsia="zh-CN"/>
        </w:rPr>
        <w:t>投标人无重大违法</w:t>
      </w:r>
      <w:r>
        <w:rPr>
          <w:rFonts w:hint="eastAsia" w:asciiTheme="minorEastAsia" w:hAnsiTheme="minorEastAsia" w:eastAsiaTheme="minorEastAsia" w:cstheme="minorEastAsia"/>
          <w:b/>
          <w:bCs/>
          <w:sz w:val="28"/>
          <w:szCs w:val="28"/>
        </w:rPr>
        <w:t>的书面声明</w:t>
      </w: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复旦大学附属华山医院</w:t>
      </w:r>
      <w:r>
        <w:rPr>
          <w:rFonts w:hint="eastAsia" w:asciiTheme="minorEastAsia" w:hAnsiTheme="minorEastAsia" w:eastAsiaTheme="minorEastAsia" w:cstheme="minorEastAsia"/>
        </w:rPr>
        <w:t>：</w:t>
      </w:r>
    </w:p>
    <w:p>
      <w:pPr>
        <w:rPr>
          <w:rFonts w:hint="eastAsia" w:asciiTheme="minorEastAsia" w:hAnsiTheme="minorEastAsia" w:eastAsiaTheme="minorEastAsia" w:cstheme="minorEastAsia"/>
        </w:rPr>
      </w:pPr>
    </w:p>
    <w:p>
      <w:pPr>
        <w:spacing w:line="360" w:lineRule="auto"/>
        <w:ind w:firstLine="420"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2019年6月1日起至</w:t>
      </w:r>
      <w:r>
        <w:rPr>
          <w:rFonts w:hint="eastAsia" w:asciiTheme="minorEastAsia" w:hAnsiTheme="minorEastAsia" w:eastAsiaTheme="minorEastAsia" w:cstheme="minorEastAsia"/>
          <w:lang w:eastAsia="zh-CN"/>
        </w:rPr>
        <w:t>今</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（投标人名称）</w:t>
      </w:r>
      <w:r>
        <w:rPr>
          <w:rFonts w:hint="eastAsia" w:asciiTheme="minorEastAsia" w:hAnsiTheme="minorEastAsia" w:eastAsiaTheme="minorEastAsia" w:cstheme="minorEastAsia"/>
        </w:rPr>
        <w:t>（统一社会信用代码：_____________），</w:t>
      </w:r>
      <w:r>
        <w:rPr>
          <w:rFonts w:hint="eastAsia" w:asciiTheme="minorEastAsia" w:hAnsiTheme="minorEastAsia" w:eastAsiaTheme="minorEastAsia" w:cstheme="minorEastAsia"/>
          <w:lang w:val="en-US" w:eastAsia="zh-CN"/>
        </w:rPr>
        <w:t>现声明如下：</w:t>
      </w:r>
    </w:p>
    <w:p>
      <w:pPr>
        <w:numPr>
          <w:ilvl w:val="0"/>
          <w:numId w:val="18"/>
        </w:numPr>
        <w:spacing w:line="360" w:lineRule="auto"/>
        <w:ind w:firstLine="420" w:firstLineChars="200"/>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未</w:t>
      </w:r>
      <w:r>
        <w:rPr>
          <w:rFonts w:hint="eastAsia" w:asciiTheme="minorEastAsia" w:hAnsiTheme="minorEastAsia" w:eastAsiaTheme="minorEastAsia" w:cstheme="minorEastAsia"/>
          <w:szCs w:val="21"/>
        </w:rPr>
        <w:t>出现重大质量和安全事故不良记录</w:t>
      </w:r>
      <w:r>
        <w:rPr>
          <w:rFonts w:hint="eastAsia" w:asciiTheme="minorEastAsia" w:hAnsiTheme="minorEastAsia" w:eastAsiaTheme="minorEastAsia" w:cstheme="minorEastAsia"/>
          <w:szCs w:val="21"/>
          <w:lang w:eastAsia="zh-CN"/>
        </w:rPr>
        <w:t>；</w:t>
      </w:r>
    </w:p>
    <w:p>
      <w:pPr>
        <w:numPr>
          <w:ilvl w:val="0"/>
          <w:numId w:val="18"/>
        </w:numPr>
        <w:spacing w:line="360" w:lineRule="auto"/>
        <w:ind w:firstLine="420" w:firstLineChars="200"/>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在最近三年内没有骗取中标或者重大的质量问题；</w:t>
      </w:r>
    </w:p>
    <w:p>
      <w:pPr>
        <w:numPr>
          <w:ilvl w:val="0"/>
          <w:numId w:val="18"/>
        </w:numPr>
        <w:spacing w:line="360" w:lineRule="auto"/>
        <w:ind w:firstLine="420" w:firstLineChars="200"/>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没有严重违约；</w:t>
      </w:r>
    </w:p>
    <w:p>
      <w:pPr>
        <w:numPr>
          <w:ilvl w:val="0"/>
          <w:numId w:val="18"/>
        </w:numPr>
        <w:spacing w:line="360" w:lineRule="auto"/>
        <w:ind w:firstLine="420" w:firstLineChars="200"/>
        <w:rPr>
          <w:rFonts w:hint="eastAsia" w:asciiTheme="minorEastAsia" w:hAnsiTheme="minorEastAsia" w:eastAsiaTheme="minorEastAsia" w:cstheme="minorEastAsia"/>
          <w:b w:val="0"/>
          <w:bCs w:val="0"/>
          <w:szCs w:val="21"/>
          <w:lang w:val="en-US" w:eastAsia="zh-CN"/>
        </w:rPr>
      </w:pPr>
      <w:r>
        <w:rPr>
          <w:rFonts w:hint="eastAsia" w:asciiTheme="minorEastAsia" w:hAnsiTheme="minorEastAsia" w:eastAsiaTheme="minorEastAsia" w:cstheme="minorEastAsia"/>
          <w:szCs w:val="21"/>
          <w:lang w:val="en-US" w:eastAsia="zh-CN"/>
        </w:rPr>
        <w:t>未被责令停产停业、暂扣或</w:t>
      </w:r>
      <w:r>
        <w:rPr>
          <w:rFonts w:hint="eastAsia" w:asciiTheme="minorEastAsia" w:hAnsiTheme="minorEastAsia" w:eastAsiaTheme="minorEastAsia" w:cstheme="minorEastAsia"/>
          <w:b w:val="0"/>
          <w:bCs w:val="0"/>
          <w:szCs w:val="21"/>
          <w:lang w:val="en-US" w:eastAsia="zh-CN"/>
        </w:rPr>
        <w:t>者吊销许可证、暂扣或者吊销执照的；</w:t>
      </w:r>
    </w:p>
    <w:p>
      <w:pPr>
        <w:numPr>
          <w:ilvl w:val="0"/>
          <w:numId w:val="18"/>
        </w:numPr>
        <w:spacing w:line="360" w:lineRule="auto"/>
        <w:ind w:firstLine="420" w:firstLineChars="200"/>
        <w:rPr>
          <w:rFonts w:hint="eastAsia" w:asciiTheme="minorEastAsia" w:hAnsiTheme="minorEastAsia" w:eastAsiaTheme="minorEastAsia" w:cstheme="minorEastAsia"/>
          <w:b w:val="0"/>
          <w:bCs w:val="0"/>
          <w:szCs w:val="21"/>
          <w:lang w:val="en-US" w:eastAsia="zh-CN"/>
        </w:rPr>
      </w:pPr>
      <w:r>
        <w:rPr>
          <w:rFonts w:hint="eastAsia" w:asciiTheme="minorEastAsia" w:hAnsiTheme="minorEastAsia" w:eastAsiaTheme="minorEastAsia" w:cstheme="minorEastAsia"/>
          <w:b w:val="0"/>
          <w:bCs w:val="0"/>
          <w:sz w:val="21"/>
          <w:szCs w:val="21"/>
          <w:lang w:val="en-US" w:eastAsia="zh-CN"/>
        </w:rPr>
        <w:t>无</w:t>
      </w:r>
      <w:r>
        <w:rPr>
          <w:rFonts w:hint="eastAsia" w:asciiTheme="minorEastAsia" w:hAnsiTheme="minorEastAsia" w:eastAsiaTheme="minorEastAsia" w:cstheme="minorEastAsia"/>
          <w:b w:val="0"/>
          <w:bCs w:val="0"/>
          <w:sz w:val="21"/>
          <w:szCs w:val="21"/>
        </w:rPr>
        <w:t>因违法经营受到刑事处罚或者较大数额罚款等行政处罚</w:t>
      </w:r>
      <w:r>
        <w:rPr>
          <w:rFonts w:hint="eastAsia" w:asciiTheme="minorEastAsia" w:hAnsiTheme="minorEastAsia" w:eastAsiaTheme="minorEastAsia" w:cstheme="minorEastAsia"/>
          <w:b w:val="0"/>
          <w:bCs w:val="0"/>
          <w:sz w:val="21"/>
          <w:szCs w:val="21"/>
          <w:lang w:eastAsia="zh-CN"/>
        </w:rPr>
        <w:t>；</w:t>
      </w:r>
    </w:p>
    <w:p>
      <w:pPr>
        <w:numPr>
          <w:ilvl w:val="0"/>
          <w:numId w:val="18"/>
        </w:numPr>
        <w:spacing w:line="360" w:lineRule="auto"/>
        <w:ind w:firstLine="420" w:firstLineChars="200"/>
        <w:rPr>
          <w:rFonts w:hint="eastAsia" w:asciiTheme="minorEastAsia" w:hAnsiTheme="minorEastAsia" w:eastAsiaTheme="minorEastAsia" w:cstheme="minorEastAsia"/>
          <w:b w:val="0"/>
          <w:bCs w:val="0"/>
          <w:szCs w:val="21"/>
          <w:lang w:val="en-US" w:eastAsia="zh-CN"/>
        </w:rPr>
      </w:pPr>
      <w:r>
        <w:rPr>
          <w:rFonts w:hint="eastAsia" w:asciiTheme="minorEastAsia" w:hAnsiTheme="minorEastAsia" w:eastAsiaTheme="minorEastAsia" w:cstheme="minorEastAsia"/>
          <w:b w:val="0"/>
          <w:bCs w:val="0"/>
          <w:szCs w:val="21"/>
          <w:lang w:val="en-US" w:eastAsia="zh-CN"/>
        </w:rPr>
        <w:t>未处于投标资格被暂停或取消、财产被接管、冻结、破产等状态；</w:t>
      </w:r>
    </w:p>
    <w:p>
      <w:pPr>
        <w:numPr>
          <w:ilvl w:val="0"/>
          <w:numId w:val="18"/>
        </w:numPr>
        <w:spacing w:line="360" w:lineRule="auto"/>
        <w:ind w:firstLine="420" w:firstLineChars="200"/>
        <w:rPr>
          <w:rFonts w:hint="eastAsia" w:asciiTheme="minorEastAsia" w:hAnsiTheme="minorEastAsia" w:eastAsiaTheme="minorEastAsia" w:cstheme="minorEastAsia"/>
          <w:b w:val="0"/>
          <w:bCs w:val="0"/>
          <w:szCs w:val="21"/>
          <w:lang w:val="en-US" w:eastAsia="zh-CN"/>
        </w:rPr>
      </w:pPr>
      <w:r>
        <w:rPr>
          <w:rFonts w:hint="eastAsia" w:asciiTheme="minorEastAsia" w:hAnsiTheme="minorEastAsia" w:eastAsiaTheme="minorEastAsia" w:cstheme="minorEastAsia"/>
          <w:b w:val="0"/>
          <w:bCs w:val="0"/>
          <w:szCs w:val="21"/>
          <w:lang w:val="en-US" w:eastAsia="zh-CN"/>
        </w:rPr>
        <w:t>未被人民法院公布为失信被执行人；</w:t>
      </w:r>
    </w:p>
    <w:p>
      <w:pPr>
        <w:numPr>
          <w:ilvl w:val="0"/>
          <w:numId w:val="18"/>
        </w:numPr>
        <w:spacing w:line="360" w:lineRule="auto"/>
        <w:ind w:firstLine="420" w:firstLineChars="200"/>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未列入“国家企业信用信息公示系统”（www.gsxt.gov.cn）“列入严重违法失信企业名单（黑名单）；</w:t>
      </w:r>
    </w:p>
    <w:p>
      <w:pPr>
        <w:numPr>
          <w:ilvl w:val="0"/>
          <w:numId w:val="18"/>
        </w:numPr>
        <w:spacing w:line="360" w:lineRule="auto"/>
        <w:ind w:firstLine="420" w:firstLineChars="200"/>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未列入“信用中国网站”（www.creditchina.gov.cn）“黑名单”</w:t>
      </w:r>
    </w:p>
    <w:p>
      <w:pPr>
        <w:spacing w:line="360" w:lineRule="auto"/>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我方承诺以上信息是真实的，如有虚假或被发现与事实不符，我方同意并接受以下条款：</w:t>
      </w:r>
    </w:p>
    <w:p>
      <w:pPr>
        <w:numPr>
          <w:ilvl w:val="0"/>
          <w:numId w:val="19"/>
        </w:numPr>
        <w:spacing w:line="360" w:lineRule="auto"/>
        <w:ind w:left="985" w:leftChars="269" w:hanging="420" w:hanging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招标人或评标委员会可以按弄虚作假行为进行认定；</w:t>
      </w:r>
    </w:p>
    <w:p>
      <w:pPr>
        <w:numPr>
          <w:ilvl w:val="0"/>
          <w:numId w:val="19"/>
        </w:numPr>
        <w:spacing w:line="360" w:lineRule="auto"/>
        <w:ind w:left="985" w:leftChars="269" w:hanging="420" w:hanging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如我方已中标，招标人可以取消我方中标资格；</w:t>
      </w:r>
    </w:p>
    <w:p>
      <w:pPr>
        <w:numPr>
          <w:ilvl w:val="0"/>
          <w:numId w:val="19"/>
        </w:numPr>
        <w:spacing w:line="360" w:lineRule="auto"/>
        <w:ind w:left="985" w:leftChars="269" w:hanging="420" w:hanging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如已与招标人签订合同，招标人可以无条件终止合同并不承担任何违约责任；</w:t>
      </w:r>
    </w:p>
    <w:p>
      <w:pPr>
        <w:numPr>
          <w:ilvl w:val="0"/>
          <w:numId w:val="19"/>
        </w:numPr>
        <w:spacing w:line="360" w:lineRule="auto"/>
        <w:ind w:left="985" w:leftChars="269" w:hanging="420" w:hanging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我方愿意承担由此给招标人造成的直接或间接损失以及相应的法律责任。</w:t>
      </w:r>
    </w:p>
    <w:p>
      <w:pPr>
        <w:spacing w:line="360" w:lineRule="auto"/>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特此声明！</w:t>
      </w:r>
    </w:p>
    <w:p>
      <w:pPr>
        <w:tabs>
          <w:tab w:val="left" w:pos="794"/>
          <w:tab w:val="left" w:pos="2129"/>
          <w:tab w:val="left" w:pos="3209"/>
          <w:tab w:val="left" w:pos="4289"/>
          <w:tab w:val="left" w:pos="5369"/>
          <w:tab w:val="left" w:pos="6449"/>
          <w:tab w:val="left" w:pos="7529"/>
          <w:tab w:val="left" w:pos="9074"/>
        </w:tabs>
        <w:autoSpaceDE w:val="0"/>
        <w:autoSpaceDN w:val="0"/>
        <w:adjustRightInd w:val="0"/>
        <w:spacing w:line="360" w:lineRule="auto"/>
        <w:jc w:val="left"/>
        <w:rPr>
          <w:rFonts w:hint="eastAsia" w:asciiTheme="minorEastAsia" w:hAnsiTheme="minorEastAsia" w:eastAsiaTheme="minorEastAsia" w:cstheme="minorEastAsia"/>
          <w:szCs w:val="21"/>
        </w:rPr>
      </w:pPr>
    </w:p>
    <w:p>
      <w:pPr>
        <w:tabs>
          <w:tab w:val="left" w:pos="794"/>
          <w:tab w:val="left" w:pos="2129"/>
          <w:tab w:val="left" w:pos="3209"/>
          <w:tab w:val="left" w:pos="4289"/>
          <w:tab w:val="left" w:pos="5369"/>
          <w:tab w:val="left" w:pos="6449"/>
          <w:tab w:val="left" w:pos="7529"/>
          <w:tab w:val="left" w:pos="9074"/>
        </w:tabs>
        <w:autoSpaceDE w:val="0"/>
        <w:autoSpaceDN w:val="0"/>
        <w:adjustRightInd w:val="0"/>
        <w:spacing w:line="360" w:lineRule="auto"/>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投标人名称：</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（盖单位公章）</w:t>
      </w:r>
    </w:p>
    <w:p>
      <w:pPr>
        <w:topLinePunct/>
        <w:spacing w:line="360" w:lineRule="auto"/>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法定代表人（单位负责人）或其委托代理人：</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（签字或盖章）</w:t>
      </w:r>
    </w:p>
    <w:p>
      <w:pPr>
        <w:pStyle w:val="45"/>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日期：</w:t>
      </w:r>
    </w:p>
    <w:p>
      <w:pPr>
        <w:pStyle w:val="15"/>
        <w:rPr>
          <w:rFonts w:hint="eastAsia" w:asciiTheme="minorEastAsia" w:hAnsiTheme="minorEastAsia" w:eastAsiaTheme="minorEastAsia" w:cstheme="minorEastAsia"/>
        </w:rPr>
      </w:pPr>
    </w:p>
    <w:p>
      <w:pPr>
        <w:keepNext w:val="0"/>
        <w:keepLines w:val="0"/>
        <w:pageBreakBefore w:val="0"/>
        <w:tabs>
          <w:tab w:val="left" w:pos="425"/>
        </w:tabs>
        <w:kinsoku/>
        <w:overflowPunct/>
        <w:bidi w:val="0"/>
        <w:spacing w:beforeAutospacing="0" w:afterAutospacing="0" w:line="360" w:lineRule="auto"/>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备注：</w:t>
      </w:r>
      <w:r>
        <w:rPr>
          <w:rFonts w:hint="eastAsia" w:asciiTheme="minorEastAsia" w:hAnsiTheme="minorEastAsia" w:eastAsiaTheme="minorEastAsia" w:cstheme="minorEastAsia"/>
          <w:b w:val="0"/>
          <w:bCs/>
          <w:sz w:val="21"/>
          <w:szCs w:val="21"/>
        </w:rPr>
        <w:t>重大违法记录指投标人因违法经营受到刑事处罚或者责令停产停业、吊销许可证或者执照、较大数额罚款等行政处罚。</w:t>
      </w:r>
    </w:p>
    <w:p>
      <w:pPr>
        <w:keepNext w:val="0"/>
        <w:keepLines w:val="0"/>
        <w:pageBreakBefore w:val="0"/>
        <w:tabs>
          <w:tab w:val="left" w:pos="425"/>
        </w:tabs>
        <w:kinsoku/>
        <w:overflowPunct/>
        <w:bidi w:val="0"/>
        <w:spacing w:beforeAutospacing="0" w:afterAutospacing="0" w:line="360" w:lineRule="auto"/>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lang w:eastAsia="zh-CN"/>
        </w:rPr>
        <w:br w:type="page"/>
      </w:r>
      <w:r>
        <w:rPr>
          <w:rFonts w:hint="eastAsia" w:asciiTheme="minorEastAsia" w:hAnsiTheme="minorEastAsia" w:eastAsiaTheme="minorEastAsia" w:cstheme="minorEastAsia"/>
          <w:b/>
          <w:sz w:val="21"/>
          <w:szCs w:val="21"/>
          <w:lang w:eastAsia="zh-CN"/>
        </w:rPr>
        <w:t>（</w:t>
      </w:r>
      <w:r>
        <w:rPr>
          <w:rFonts w:hint="eastAsia" w:asciiTheme="minorEastAsia" w:hAnsiTheme="minorEastAsia" w:eastAsiaTheme="minorEastAsia" w:cstheme="minorEastAsia"/>
          <w:b/>
          <w:sz w:val="21"/>
          <w:szCs w:val="21"/>
          <w:lang w:val="en-US" w:eastAsia="zh-CN"/>
        </w:rPr>
        <w:t>八</w:t>
      </w:r>
      <w:r>
        <w:rPr>
          <w:rFonts w:hint="eastAsia" w:asciiTheme="minorEastAsia" w:hAnsiTheme="minorEastAsia" w:eastAsiaTheme="minorEastAsia" w:cstheme="minorEastAsia"/>
          <w:b/>
          <w:sz w:val="21"/>
          <w:szCs w:val="21"/>
          <w:lang w:eastAsia="zh-CN"/>
        </w:rPr>
        <w:t>）</w:t>
      </w:r>
      <w:r>
        <w:rPr>
          <w:rFonts w:hint="eastAsia" w:asciiTheme="minorEastAsia" w:hAnsiTheme="minorEastAsia" w:eastAsiaTheme="minorEastAsia" w:cstheme="minorEastAsia"/>
          <w:b/>
          <w:sz w:val="21"/>
          <w:szCs w:val="21"/>
        </w:rPr>
        <w:t>参加本次政府采购活动前3年内在经营活动中没有</w:t>
      </w:r>
      <w:r>
        <w:rPr>
          <w:rFonts w:hint="eastAsia" w:asciiTheme="minorEastAsia" w:hAnsiTheme="minorEastAsia" w:eastAsiaTheme="minorEastAsia" w:cstheme="minorEastAsia"/>
          <w:b/>
          <w:sz w:val="21"/>
          <w:szCs w:val="21"/>
          <w:lang w:val="en-US" w:eastAsia="zh-CN"/>
        </w:rPr>
        <w:t>行贿犯罪</w:t>
      </w:r>
      <w:r>
        <w:rPr>
          <w:rFonts w:hint="eastAsia" w:asciiTheme="minorEastAsia" w:hAnsiTheme="minorEastAsia" w:eastAsiaTheme="minorEastAsia" w:cstheme="minorEastAsia"/>
          <w:b/>
          <w:sz w:val="21"/>
          <w:szCs w:val="21"/>
        </w:rPr>
        <w:t>记录的承诺书，截止至开标日成立不足3年的投标人可提供自成立以来无</w:t>
      </w:r>
      <w:r>
        <w:rPr>
          <w:rFonts w:hint="eastAsia" w:asciiTheme="minorEastAsia" w:hAnsiTheme="minorEastAsia" w:eastAsiaTheme="minorEastAsia" w:cstheme="minorEastAsia"/>
          <w:b/>
          <w:sz w:val="21"/>
          <w:szCs w:val="21"/>
          <w:lang w:val="en-US" w:eastAsia="zh-CN"/>
        </w:rPr>
        <w:t>行贿犯罪</w:t>
      </w:r>
      <w:r>
        <w:rPr>
          <w:rFonts w:hint="eastAsia" w:asciiTheme="minorEastAsia" w:hAnsiTheme="minorEastAsia" w:eastAsiaTheme="minorEastAsia" w:cstheme="minorEastAsia"/>
          <w:b/>
          <w:sz w:val="21"/>
          <w:szCs w:val="21"/>
        </w:rPr>
        <w:t>记录的承诺书</w:t>
      </w:r>
    </w:p>
    <w:p>
      <w:pPr>
        <w:spacing w:line="276" w:lineRule="auto"/>
        <w:jc w:val="cente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近3年</w:t>
      </w:r>
      <w:r>
        <w:rPr>
          <w:rFonts w:hint="eastAsia" w:asciiTheme="minorEastAsia" w:hAnsiTheme="minorEastAsia" w:eastAsiaTheme="minorEastAsia" w:cstheme="minorEastAsia"/>
          <w:b/>
          <w:bCs/>
          <w:sz w:val="28"/>
          <w:szCs w:val="28"/>
          <w:lang w:val="en-US" w:eastAsia="zh-CN"/>
        </w:rPr>
        <w:t>投标人无行贿犯罪</w:t>
      </w:r>
      <w:r>
        <w:rPr>
          <w:rFonts w:hint="eastAsia" w:asciiTheme="minorEastAsia" w:hAnsiTheme="minorEastAsia" w:eastAsiaTheme="minorEastAsia" w:cstheme="minorEastAsia"/>
          <w:b/>
          <w:bCs/>
          <w:sz w:val="28"/>
          <w:szCs w:val="28"/>
        </w:rPr>
        <w:t>情况的书面声明</w:t>
      </w:r>
    </w:p>
    <w:p>
      <w:pPr>
        <w:spacing w:line="276" w:lineRule="auto"/>
        <w:jc w:val="center"/>
        <w:rPr>
          <w:rFonts w:hint="eastAsia" w:asciiTheme="minorEastAsia" w:hAnsiTheme="minorEastAsia" w:eastAsiaTheme="minorEastAsia" w:cstheme="minorEastAsia"/>
          <w:b/>
          <w:bCs/>
          <w:sz w:val="28"/>
          <w:szCs w:val="28"/>
        </w:rPr>
      </w:pP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复旦大学附属华山医院：</w:t>
      </w:r>
    </w:p>
    <w:p>
      <w:pPr>
        <w:rPr>
          <w:rFonts w:hint="eastAsia" w:asciiTheme="minorEastAsia" w:hAnsiTheme="minorEastAsia" w:eastAsiaTheme="minorEastAsia"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2019年6月1日起至今，</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（投标人名称）</w:t>
      </w:r>
      <w:r>
        <w:rPr>
          <w:rFonts w:hint="eastAsia" w:asciiTheme="minorEastAsia" w:hAnsiTheme="minorEastAsia" w:eastAsiaTheme="minorEastAsia" w:cstheme="minorEastAsia"/>
          <w:lang w:val="en-US" w:eastAsia="zh-CN"/>
        </w:rPr>
        <w:t>（统一社会信用代码：_____________），法定代表人：_______________，身份证号：____________________，本项目负责人：________________，身份证号：______________________，没有行贿犯罪记录。</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我方承诺以上信息是真实的，如有虚假或被发现与事实不符，我方同意并接受以下条款：</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（1）招标人或评标委员会可以按弄虚作假行为进行认定；</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（2）如我方已中标，招标人可以取消我方中标资格；</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（3）如已与招标人签订合同，招标人可以无条件终止合同并不承担任何违约责任；</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（4）我方愿意承担由此给招标人造成的直接或间接损失以及相应的法律责任。</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特此声明！</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asciiTheme="minorEastAsia" w:hAnsiTheme="minorEastAsia" w:eastAsiaTheme="minorEastAsia" w:cstheme="minorEastAsia"/>
          <w:lang w:val="en-US" w:eastAsia="zh-CN"/>
        </w:rPr>
      </w:pPr>
    </w:p>
    <w:p>
      <w:pPr>
        <w:rPr>
          <w:rFonts w:hint="eastAsia" w:asciiTheme="minorEastAsia" w:hAnsiTheme="minorEastAsia" w:eastAsiaTheme="minorEastAsia" w:cstheme="minorEastAsia"/>
        </w:rPr>
      </w:pPr>
    </w:p>
    <w:p>
      <w:pPr>
        <w:tabs>
          <w:tab w:val="left" w:pos="794"/>
          <w:tab w:val="left" w:pos="2129"/>
          <w:tab w:val="left" w:pos="3209"/>
          <w:tab w:val="left" w:pos="4289"/>
          <w:tab w:val="left" w:pos="5369"/>
          <w:tab w:val="left" w:pos="6449"/>
          <w:tab w:val="left" w:pos="7529"/>
          <w:tab w:val="left" w:pos="9074"/>
        </w:tabs>
        <w:autoSpaceDE w:val="0"/>
        <w:autoSpaceDN w:val="0"/>
        <w:adjustRightInd w:val="0"/>
        <w:spacing w:line="360" w:lineRule="auto"/>
        <w:jc w:val="left"/>
        <w:rPr>
          <w:rFonts w:hint="eastAsia" w:asciiTheme="minorEastAsia" w:hAnsiTheme="minorEastAsia" w:eastAsiaTheme="minorEastAsia" w:cstheme="minorEastAsia"/>
          <w:szCs w:val="21"/>
        </w:rPr>
      </w:pPr>
    </w:p>
    <w:p>
      <w:pPr>
        <w:tabs>
          <w:tab w:val="left" w:pos="794"/>
          <w:tab w:val="left" w:pos="2129"/>
          <w:tab w:val="left" w:pos="3209"/>
          <w:tab w:val="left" w:pos="4289"/>
          <w:tab w:val="left" w:pos="5369"/>
          <w:tab w:val="left" w:pos="6449"/>
          <w:tab w:val="left" w:pos="7529"/>
          <w:tab w:val="left" w:pos="9074"/>
        </w:tabs>
        <w:autoSpaceDE w:val="0"/>
        <w:autoSpaceDN w:val="0"/>
        <w:adjustRightInd w:val="0"/>
        <w:spacing w:line="360" w:lineRule="auto"/>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投标人名称：</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（盖单位公章）</w:t>
      </w:r>
    </w:p>
    <w:p>
      <w:pPr>
        <w:topLinePunct/>
        <w:spacing w:line="360" w:lineRule="auto"/>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法定代表人（单位负责人）或其委托代理人：</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（签字或盖章）</w:t>
      </w:r>
    </w:p>
    <w:p>
      <w:pPr>
        <w:pStyle w:val="45"/>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日期：</w:t>
      </w:r>
    </w:p>
    <w:p>
      <w:pPr>
        <w:keepNext w:val="0"/>
        <w:keepLines w:val="0"/>
        <w:pageBreakBefore w:val="0"/>
        <w:tabs>
          <w:tab w:val="left" w:pos="425"/>
        </w:tabs>
        <w:kinsoku/>
        <w:overflowPunct/>
        <w:bidi w:val="0"/>
        <w:spacing w:beforeAutospacing="0" w:afterAutospacing="0" w:line="360" w:lineRule="auto"/>
        <w:rPr>
          <w:rFonts w:hint="eastAsia" w:asciiTheme="minorEastAsia" w:hAnsiTheme="minorEastAsia" w:eastAsiaTheme="minorEastAsia" w:cstheme="minorEastAsia"/>
          <w:sz w:val="21"/>
          <w:szCs w:val="21"/>
        </w:rPr>
      </w:pPr>
    </w:p>
    <w:p>
      <w:pPr>
        <w:pStyle w:val="5"/>
        <w:keepNext w:val="0"/>
        <w:keepLines w:val="0"/>
        <w:pageBreakBefore w:val="0"/>
        <w:kinsoku/>
        <w:overflowPunct/>
        <w:bidi w:val="0"/>
        <w:spacing w:before="0" w:beforeLines="0" w:beforeAutospacing="0" w:after="0" w:afterLines="0" w:afterAutospacing="0" w:line="360" w:lineRule="auto"/>
        <w:ind w:firstLine="118"/>
        <w:rPr>
          <w:rFonts w:hint="eastAsia" w:asciiTheme="minorEastAsia" w:hAnsiTheme="minorEastAsia" w:eastAsiaTheme="minorEastAsia" w:cstheme="minorEastAsia"/>
          <w:b/>
          <w:sz w:val="24"/>
          <w:szCs w:val="24"/>
          <w:lang w:val="en-US" w:eastAsia="zh-CN"/>
        </w:rPr>
      </w:pPr>
      <w:r>
        <w:rPr>
          <w:rFonts w:hint="eastAsia" w:asciiTheme="minorEastAsia" w:hAnsiTheme="minorEastAsia" w:eastAsiaTheme="minorEastAsia" w:cstheme="minorEastAsia"/>
          <w:b/>
          <w:sz w:val="24"/>
          <w:szCs w:val="24"/>
        </w:rPr>
        <w:br w:type="page"/>
      </w:r>
      <w:r>
        <w:rPr>
          <w:rFonts w:hint="eastAsia" w:asciiTheme="minorEastAsia" w:hAnsiTheme="minorEastAsia" w:eastAsiaTheme="minorEastAsia" w:cstheme="minorEastAsia"/>
          <w:b/>
          <w:sz w:val="24"/>
          <w:szCs w:val="24"/>
        </w:rPr>
        <w:t>（</w:t>
      </w:r>
      <w:r>
        <w:rPr>
          <w:rFonts w:hint="eastAsia" w:asciiTheme="minorEastAsia" w:hAnsiTheme="minorEastAsia" w:eastAsiaTheme="minorEastAsia" w:cstheme="minorEastAsia"/>
          <w:b/>
          <w:sz w:val="21"/>
          <w:szCs w:val="21"/>
          <w:lang w:val="en-US" w:eastAsia="zh-CN"/>
        </w:rPr>
        <w:t>九</w:t>
      </w:r>
      <w:r>
        <w:rPr>
          <w:rFonts w:hint="eastAsia" w:asciiTheme="minorEastAsia" w:hAnsiTheme="minorEastAsia" w:eastAsiaTheme="minorEastAsia" w:cstheme="minorEastAsia"/>
          <w:b/>
          <w:sz w:val="24"/>
          <w:szCs w:val="24"/>
        </w:rPr>
        <w:t>）中小企业声明函</w:t>
      </w:r>
      <w:r>
        <w:rPr>
          <w:rFonts w:hint="eastAsia" w:asciiTheme="minorEastAsia" w:hAnsiTheme="minorEastAsia" w:eastAsiaTheme="minorEastAsia" w:cstheme="minorEastAsia"/>
          <w:b/>
          <w:sz w:val="24"/>
          <w:szCs w:val="24"/>
          <w:lang w:eastAsia="zh-CN"/>
        </w:rPr>
        <w:t>（</w:t>
      </w:r>
      <w:r>
        <w:rPr>
          <w:rFonts w:hint="eastAsia" w:asciiTheme="minorEastAsia" w:hAnsiTheme="minorEastAsia" w:eastAsiaTheme="minorEastAsia" w:cstheme="minorEastAsia"/>
          <w:b/>
          <w:sz w:val="24"/>
          <w:szCs w:val="24"/>
          <w:lang w:val="en-US" w:eastAsia="zh-CN"/>
        </w:rPr>
        <w:t>如适用，请提供）</w:t>
      </w:r>
    </w:p>
    <w:p>
      <w:pPr>
        <w:keepNext w:val="0"/>
        <w:keepLines w:val="0"/>
        <w:pageBreakBefore w:val="0"/>
        <w:kinsoku/>
        <w:overflowPunct/>
        <w:bidi w:val="0"/>
        <w:spacing w:beforeAutospacing="0" w:afterAutospacing="0" w:line="360" w:lineRule="auto"/>
        <w:jc w:val="center"/>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sz w:val="24"/>
          <w:szCs w:val="24"/>
        </w:rPr>
        <w:t>中小企业声明函</w:t>
      </w:r>
      <w:r>
        <w:rPr>
          <w:rFonts w:hint="eastAsia" w:asciiTheme="minorEastAsia" w:hAnsiTheme="minorEastAsia" w:eastAsiaTheme="minorEastAsia" w:cstheme="minorEastAsia"/>
          <w:b/>
          <w:sz w:val="24"/>
          <w:szCs w:val="24"/>
          <w:lang w:eastAsia="zh-CN"/>
        </w:rPr>
        <w:t>（</w:t>
      </w:r>
      <w:r>
        <w:rPr>
          <w:rFonts w:hint="eastAsia" w:asciiTheme="minorEastAsia" w:hAnsiTheme="minorEastAsia" w:eastAsiaTheme="minorEastAsia" w:cstheme="minorEastAsia"/>
          <w:b/>
          <w:sz w:val="24"/>
          <w:szCs w:val="24"/>
          <w:lang w:val="en-US" w:eastAsia="zh-CN"/>
        </w:rPr>
        <w:t>服务）</w:t>
      </w:r>
    </w:p>
    <w:p>
      <w:pPr>
        <w:keepNext w:val="0"/>
        <w:keepLines w:val="0"/>
        <w:pageBreakBefore w:val="0"/>
        <w:widowControl w:val="0"/>
        <w:shd w:val="clear"/>
        <w:kinsoku/>
        <w:wordWrap/>
        <w:overflowPunct/>
        <w:topLinePunct w:val="0"/>
        <w:autoSpaceDE/>
        <w:autoSpaceDN/>
        <w:bidi w:val="0"/>
        <w:adjustRightInd/>
        <w:snapToGrid/>
        <w:spacing w:beforeAutospacing="0" w:afterAutospacing="0"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本公司郑重声明，根据《政府采购促进中小企业发展管理办法》（财库﹝2020﹞46号）的规定，本公司参加</w:t>
      </w:r>
      <w:r>
        <w:rPr>
          <w:rFonts w:hint="eastAsia" w:asciiTheme="minorEastAsia" w:hAnsiTheme="minorEastAsia" w:eastAsiaTheme="minorEastAsia" w:cstheme="minorEastAsia"/>
          <w:sz w:val="21"/>
          <w:szCs w:val="21"/>
          <w:u w:val="single"/>
          <w:lang w:val="en-US" w:eastAsia="zh-CN"/>
        </w:rPr>
        <w:t>复旦大学附属华山医院</w:t>
      </w:r>
      <w:r>
        <w:rPr>
          <w:rFonts w:hint="eastAsia" w:asciiTheme="minorEastAsia" w:hAnsiTheme="minorEastAsia" w:eastAsiaTheme="minorEastAsia" w:cstheme="minorEastAsia"/>
          <w:sz w:val="21"/>
          <w:szCs w:val="21"/>
        </w:rPr>
        <w:t xml:space="preserve">的 </w:t>
      </w:r>
      <w:r>
        <w:rPr>
          <w:rFonts w:hint="eastAsia" w:asciiTheme="minorEastAsia" w:hAnsiTheme="minorEastAsia" w:eastAsiaTheme="minorEastAsia" w:cstheme="minorEastAsia"/>
          <w:sz w:val="21"/>
          <w:szCs w:val="21"/>
          <w:u w:val="single"/>
          <w:lang w:eastAsia="zh-CN"/>
        </w:rPr>
        <w:t>医美瑞磁共振复合手术室维保服务</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rPr>
        <w:t>采购活动，服务全部由符合政策要求的中小企业承接。相关企业（含联合体中的中小企业、签订分包意向协议的中小企业）的具体情况如下 ：</w:t>
      </w:r>
    </w:p>
    <w:p>
      <w:pPr>
        <w:keepNext w:val="0"/>
        <w:keepLines w:val="0"/>
        <w:pageBreakBefore w:val="0"/>
        <w:widowControl w:val="0"/>
        <w:shd w:val="clear"/>
        <w:kinsoku/>
        <w:wordWrap/>
        <w:overflowPunct/>
        <w:topLinePunct w:val="0"/>
        <w:autoSpaceDE/>
        <w:autoSpaceDN/>
        <w:bidi w:val="0"/>
        <w:adjustRightInd/>
        <w:snapToGrid/>
        <w:spacing w:beforeAutospacing="0" w:afterAutospacing="0"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1 .</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b/>
          <w:bCs/>
          <w:sz w:val="21"/>
          <w:szCs w:val="21"/>
          <w:u w:val="single"/>
          <w:lang w:eastAsia="zh-CN"/>
        </w:rPr>
        <w:t>医美瑞磁共振复合手术室维保服务</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，属于</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b/>
          <w:bCs/>
          <w:sz w:val="21"/>
          <w:szCs w:val="21"/>
          <w:u w:val="single"/>
        </w:rPr>
        <w:t>其他未列明行业</w:t>
      </w:r>
      <w:r>
        <w:rPr>
          <w:rFonts w:hint="eastAsia" w:asciiTheme="minorEastAsia" w:hAnsiTheme="minorEastAsia" w:eastAsiaTheme="minorEastAsia" w:cstheme="minorEastAsia"/>
          <w:b/>
          <w:bCs/>
          <w:sz w:val="21"/>
          <w:szCs w:val="21"/>
          <w:u w:val="single"/>
          <w:lang w:val="en-US" w:eastAsia="zh-CN"/>
        </w:rPr>
        <w:t xml:space="preserve"> </w:t>
      </w:r>
      <w:r>
        <w:rPr>
          <w:rFonts w:hint="eastAsia" w:asciiTheme="minorEastAsia" w:hAnsiTheme="minorEastAsia" w:eastAsiaTheme="minorEastAsia" w:cstheme="minorEastAsia"/>
          <w:sz w:val="21"/>
          <w:szCs w:val="21"/>
        </w:rPr>
        <w:t>；承接企业为 （企业名称），从业人员</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人 ， 营业收入为</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万元</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资产总额为</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万元，属于</w:t>
      </w:r>
      <w:r>
        <w:rPr>
          <w:rFonts w:hint="eastAsia" w:asciiTheme="minorEastAsia" w:hAnsiTheme="minorEastAsia" w:eastAsiaTheme="minorEastAsia" w:cstheme="minorEastAsia"/>
          <w:sz w:val="21"/>
          <w:szCs w:val="21"/>
          <w:u w:val="single"/>
        </w:rPr>
        <w:t xml:space="preserve"> （大型企业、中型企业、小型企业、微型企业）</w:t>
      </w:r>
      <w:r>
        <w:rPr>
          <w:rFonts w:hint="eastAsia" w:asciiTheme="minorEastAsia" w:hAnsiTheme="minorEastAsia" w:eastAsiaTheme="minorEastAsia" w:cstheme="minorEastAsia"/>
          <w:sz w:val="21"/>
          <w:szCs w:val="21"/>
        </w:rPr>
        <w:t>；</w:t>
      </w:r>
    </w:p>
    <w:p>
      <w:pPr>
        <w:pStyle w:val="2"/>
        <w:shd w:val="clear"/>
        <w:rPr>
          <w:rFonts w:hint="eastAsia" w:asciiTheme="minorEastAsia" w:hAnsiTheme="minorEastAsia" w:eastAsiaTheme="minorEastAsia" w:cstheme="minorEastAsia"/>
          <w:sz w:val="21"/>
          <w:szCs w:val="21"/>
        </w:rPr>
      </w:pPr>
    </w:p>
    <w:p>
      <w:pPr>
        <w:pStyle w:val="2"/>
        <w:shd w:val="clear"/>
        <w:rPr>
          <w:rFonts w:hint="eastAsia" w:asciiTheme="minorEastAsia" w:hAnsiTheme="minorEastAsia" w:eastAsiaTheme="minorEastAsia" w:cstheme="minorEastAsia"/>
          <w:sz w:val="21"/>
          <w:szCs w:val="21"/>
        </w:rPr>
      </w:pPr>
    </w:p>
    <w:p>
      <w:pPr>
        <w:keepNext w:val="0"/>
        <w:keepLines w:val="0"/>
        <w:pageBreakBefore w:val="0"/>
        <w:widowControl w:val="0"/>
        <w:shd w:val="clear"/>
        <w:kinsoku/>
        <w:wordWrap/>
        <w:overflowPunct/>
        <w:topLinePunct w:val="0"/>
        <w:autoSpaceDE/>
        <w:autoSpaceDN/>
        <w:bidi w:val="0"/>
        <w:adjustRightInd/>
        <w:snapToGrid/>
        <w:spacing w:beforeAutospacing="0" w:afterAutospacing="0"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以上企业，不属于大企业的分支机构，不存在控股股东为大企业的情形，也不存在与大企业的负责人为同一人的情形。</w:t>
      </w:r>
    </w:p>
    <w:p>
      <w:pPr>
        <w:keepNext w:val="0"/>
        <w:keepLines w:val="0"/>
        <w:pageBreakBefore w:val="0"/>
        <w:widowControl w:val="0"/>
        <w:shd w:val="clear"/>
        <w:kinsoku/>
        <w:wordWrap/>
        <w:overflowPunct/>
        <w:topLinePunct w:val="0"/>
        <w:autoSpaceDE/>
        <w:autoSpaceDN/>
        <w:bidi w:val="0"/>
        <w:adjustRightInd/>
        <w:snapToGrid/>
        <w:spacing w:beforeAutospacing="0" w:afterAutospacing="0"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本企业对上述声明内容的真实性负责。如有虚假，将依法承担相应责任 。</w:t>
      </w:r>
    </w:p>
    <w:p>
      <w:pPr>
        <w:keepNext w:val="0"/>
        <w:keepLines w:val="0"/>
        <w:pageBreakBefore w:val="0"/>
        <w:shd w:val="clear"/>
        <w:kinsoku/>
        <w:overflowPunct/>
        <w:bidi w:val="0"/>
        <w:spacing w:beforeAutospacing="0" w:afterAutospacing="0" w:line="360" w:lineRule="auto"/>
        <w:ind w:left="5460"/>
        <w:rPr>
          <w:rFonts w:hint="eastAsia" w:asciiTheme="minorEastAsia" w:hAnsiTheme="minorEastAsia" w:eastAsiaTheme="minorEastAsia" w:cstheme="minorEastAsia"/>
          <w:sz w:val="21"/>
          <w:szCs w:val="21"/>
        </w:rPr>
      </w:pPr>
    </w:p>
    <w:p>
      <w:pPr>
        <w:keepNext w:val="0"/>
        <w:keepLines w:val="0"/>
        <w:pageBreakBefore w:val="0"/>
        <w:shd w:val="clear"/>
        <w:kinsoku/>
        <w:overflowPunct/>
        <w:bidi w:val="0"/>
        <w:spacing w:beforeAutospacing="0" w:afterAutospacing="0" w:line="360" w:lineRule="auto"/>
        <w:ind w:left="5460"/>
        <w:rPr>
          <w:rFonts w:hint="eastAsia" w:asciiTheme="minorEastAsia" w:hAnsiTheme="minorEastAsia" w:eastAsiaTheme="minorEastAsia" w:cstheme="minorEastAsia"/>
          <w:sz w:val="21"/>
          <w:szCs w:val="21"/>
        </w:rPr>
      </w:pPr>
    </w:p>
    <w:p>
      <w:pPr>
        <w:keepNext w:val="0"/>
        <w:keepLines w:val="0"/>
        <w:pageBreakBefore w:val="0"/>
        <w:shd w:val="clear"/>
        <w:kinsoku/>
        <w:overflowPunct/>
        <w:bidi w:val="0"/>
        <w:spacing w:beforeAutospacing="0" w:afterAutospacing="0" w:line="360" w:lineRule="auto"/>
        <w:ind w:firstLine="3150" w:firstLineChars="15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企业名称（盖章）：</w:t>
      </w:r>
    </w:p>
    <w:p>
      <w:pPr>
        <w:keepNext w:val="0"/>
        <w:keepLines w:val="0"/>
        <w:pageBreakBefore w:val="0"/>
        <w:shd w:val="clear"/>
        <w:kinsoku/>
        <w:overflowPunct/>
        <w:bidi w:val="0"/>
        <w:spacing w:beforeAutospacing="0" w:afterAutospacing="0" w:line="360" w:lineRule="auto"/>
        <w:ind w:firstLine="3150" w:firstLineChars="15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日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期：</w:t>
      </w:r>
    </w:p>
    <w:p>
      <w:pPr>
        <w:keepNext w:val="0"/>
        <w:keepLines w:val="0"/>
        <w:pageBreakBefore w:val="0"/>
        <w:shd w:val="clear"/>
        <w:kinsoku/>
        <w:overflowPunct/>
        <w:bidi w:val="0"/>
        <w:spacing w:beforeAutospacing="0" w:afterAutospacing="0" w:line="360" w:lineRule="auto"/>
        <w:jc w:val="center"/>
        <w:rPr>
          <w:rFonts w:hint="eastAsia" w:asciiTheme="minorEastAsia" w:hAnsiTheme="minorEastAsia" w:eastAsiaTheme="minorEastAsia" w:cstheme="minorEastAsia"/>
          <w:b/>
          <w:sz w:val="30"/>
          <w:szCs w:val="30"/>
        </w:rPr>
      </w:pPr>
    </w:p>
    <w:p>
      <w:pPr>
        <w:keepNext w:val="0"/>
        <w:keepLines w:val="0"/>
        <w:pageBreakBefore w:val="0"/>
        <w:widowControl/>
        <w:shd w:val="clear" w:color="auto"/>
        <w:kinsoku/>
        <w:overflowPunct/>
        <w:bidi w:val="0"/>
        <w:spacing w:beforeAutospacing="0" w:afterAutospacing="0" w:line="360" w:lineRule="auto"/>
        <w:ind w:firstLine="482"/>
        <w:jc w:val="left"/>
        <w:rPr>
          <w:rFonts w:hint="eastAsia" w:asciiTheme="minorEastAsia" w:hAnsiTheme="minorEastAsia" w:eastAsiaTheme="minorEastAsia" w:cstheme="minorEastAsia"/>
          <w:snapToGrid w:val="0"/>
          <w:kern w:val="0"/>
          <w:sz w:val="21"/>
          <w:szCs w:val="21"/>
          <w:lang w:val="en-US" w:eastAsia="zh-CN"/>
        </w:rPr>
      </w:pPr>
    </w:p>
    <w:p>
      <w:pPr>
        <w:keepNext w:val="0"/>
        <w:keepLines w:val="0"/>
        <w:pageBreakBefore w:val="0"/>
        <w:widowControl/>
        <w:shd w:val="clear" w:color="auto"/>
        <w:kinsoku/>
        <w:overflowPunct/>
        <w:bidi w:val="0"/>
        <w:spacing w:beforeAutospacing="0" w:afterAutospacing="0" w:line="360" w:lineRule="auto"/>
        <w:ind w:firstLine="482"/>
        <w:jc w:val="left"/>
        <w:rPr>
          <w:rFonts w:hint="eastAsia" w:asciiTheme="minorEastAsia" w:hAnsiTheme="minorEastAsia" w:eastAsiaTheme="minorEastAsia" w:cstheme="minorEastAsia"/>
          <w:snapToGrid w:val="0"/>
          <w:kern w:val="0"/>
          <w:sz w:val="21"/>
          <w:szCs w:val="21"/>
          <w:lang w:val="en-US" w:eastAsia="zh-CN"/>
        </w:rPr>
      </w:pPr>
    </w:p>
    <w:p>
      <w:pPr>
        <w:keepNext w:val="0"/>
        <w:keepLines w:val="0"/>
        <w:pageBreakBefore w:val="0"/>
        <w:widowControl/>
        <w:shd w:val="clear" w:color="auto"/>
        <w:kinsoku/>
        <w:overflowPunct/>
        <w:bidi w:val="0"/>
        <w:spacing w:beforeAutospacing="0" w:afterAutospacing="0" w:line="360" w:lineRule="auto"/>
        <w:ind w:firstLine="482"/>
        <w:jc w:val="left"/>
        <w:rPr>
          <w:rFonts w:hint="eastAsia" w:asciiTheme="minorEastAsia" w:hAnsiTheme="minorEastAsia" w:eastAsiaTheme="minorEastAsia" w:cstheme="minorEastAsia"/>
          <w:snapToGrid w:val="0"/>
          <w:kern w:val="0"/>
          <w:sz w:val="21"/>
          <w:szCs w:val="21"/>
          <w:lang w:val="en-US" w:eastAsia="zh-CN"/>
        </w:rPr>
      </w:pPr>
    </w:p>
    <w:p>
      <w:pPr>
        <w:keepNext w:val="0"/>
        <w:keepLines w:val="0"/>
        <w:pageBreakBefore w:val="0"/>
        <w:widowControl/>
        <w:shd w:val="clear" w:color="auto"/>
        <w:kinsoku/>
        <w:overflowPunct/>
        <w:bidi w:val="0"/>
        <w:spacing w:beforeAutospacing="0" w:afterAutospacing="0" w:line="360" w:lineRule="auto"/>
        <w:ind w:firstLine="482"/>
        <w:jc w:val="left"/>
        <w:rPr>
          <w:rFonts w:hint="eastAsia" w:asciiTheme="minorEastAsia" w:hAnsiTheme="minorEastAsia" w:eastAsiaTheme="minorEastAsia" w:cstheme="minorEastAsia"/>
          <w:snapToGrid w:val="0"/>
          <w:kern w:val="0"/>
          <w:sz w:val="21"/>
          <w:szCs w:val="21"/>
          <w:lang w:val="en-US" w:eastAsia="zh-CN"/>
        </w:rPr>
      </w:pPr>
    </w:p>
    <w:p>
      <w:pPr>
        <w:keepNext w:val="0"/>
        <w:keepLines w:val="0"/>
        <w:pageBreakBefore w:val="0"/>
        <w:widowControl/>
        <w:shd w:val="clear" w:color="auto"/>
        <w:kinsoku/>
        <w:overflowPunct/>
        <w:bidi w:val="0"/>
        <w:spacing w:beforeAutospacing="0" w:afterAutospacing="0" w:line="360" w:lineRule="auto"/>
        <w:ind w:firstLine="482"/>
        <w:jc w:val="left"/>
        <w:rPr>
          <w:rFonts w:hint="eastAsia" w:asciiTheme="minorEastAsia" w:hAnsiTheme="minorEastAsia" w:eastAsiaTheme="minorEastAsia" w:cstheme="minorEastAsia"/>
          <w:snapToGrid w:val="0"/>
          <w:kern w:val="0"/>
          <w:sz w:val="21"/>
          <w:szCs w:val="21"/>
          <w:lang w:val="en-US" w:eastAsia="zh-CN"/>
        </w:rPr>
      </w:pPr>
    </w:p>
    <w:p>
      <w:pPr>
        <w:keepNext w:val="0"/>
        <w:keepLines w:val="0"/>
        <w:pageBreakBefore w:val="0"/>
        <w:widowControl/>
        <w:shd w:val="clear" w:color="auto"/>
        <w:kinsoku/>
        <w:overflowPunct/>
        <w:bidi w:val="0"/>
        <w:spacing w:beforeAutospacing="0" w:afterAutospacing="0" w:line="360" w:lineRule="auto"/>
        <w:ind w:firstLine="482"/>
        <w:jc w:val="left"/>
        <w:rPr>
          <w:rFonts w:hint="eastAsia" w:asciiTheme="minorEastAsia" w:hAnsiTheme="minorEastAsia" w:eastAsiaTheme="minorEastAsia" w:cstheme="minorEastAsia"/>
          <w:snapToGrid w:val="0"/>
          <w:kern w:val="0"/>
          <w:sz w:val="21"/>
          <w:szCs w:val="21"/>
          <w:lang w:val="en-US" w:eastAsia="zh-CN"/>
        </w:rPr>
      </w:pPr>
      <w:r>
        <w:rPr>
          <w:rFonts w:hint="eastAsia" w:asciiTheme="minorEastAsia" w:hAnsiTheme="minorEastAsia" w:eastAsiaTheme="minorEastAsia" w:cstheme="minorEastAsia"/>
          <w:snapToGrid w:val="0"/>
          <w:kern w:val="0"/>
          <w:sz w:val="21"/>
          <w:szCs w:val="21"/>
          <w:lang w:val="en-US" w:eastAsia="zh-CN"/>
        </w:rPr>
        <w:t>注：从业人员、营业收入、资产总额填报上一年度数据，无上一年度数据的新成立企业可不填报。</w:t>
      </w:r>
    </w:p>
    <w:p>
      <w:pPr>
        <w:pStyle w:val="2"/>
        <w:shd w:val="clear"/>
        <w:rPr>
          <w:rFonts w:hint="eastAsia"/>
          <w:lang w:val="en-US" w:eastAsia="zh-CN"/>
        </w:rPr>
        <w:sectPr>
          <w:pgSz w:w="11850" w:h="16783"/>
          <w:pgMar w:top="1440" w:right="1803" w:bottom="1440" w:left="1803" w:header="720" w:footer="720" w:gutter="0"/>
          <w:pgBorders>
            <w:top w:val="none" w:sz="0" w:space="0"/>
            <w:left w:val="none" w:sz="0" w:space="0"/>
            <w:bottom w:val="none" w:sz="0" w:space="0"/>
            <w:right w:val="none" w:sz="0" w:space="0"/>
          </w:pgBorders>
          <w:cols w:space="720" w:num="1"/>
          <w:rtlGutter w:val="0"/>
          <w:docGrid w:linePitch="286" w:charSpace="0"/>
        </w:sectPr>
      </w:pPr>
    </w:p>
    <w:p>
      <w:pPr>
        <w:pStyle w:val="27"/>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120" w:beforeAutospacing="0" w:after="0" w:afterAutospacing="0" w:line="480" w:lineRule="atLeast"/>
        <w:ind w:left="0" w:right="0" w:firstLine="0"/>
        <w:jc w:val="center"/>
        <w:textAlignment w:val="baseline"/>
        <w:rPr>
          <w:rFonts w:ascii="宋体" w:hAnsi="宋体" w:eastAsia="宋体" w:cs="宋体"/>
          <w:b/>
          <w:caps w:val="0"/>
          <w:color w:val="000000"/>
          <w:spacing w:val="0"/>
          <w:sz w:val="24"/>
          <w:szCs w:val="24"/>
        </w:rPr>
      </w:pPr>
      <w:r>
        <w:rPr>
          <w:rFonts w:hint="eastAsia" w:ascii="宋体" w:hAnsi="宋体" w:eastAsia="宋体" w:cs="宋体"/>
          <w:b/>
          <w:caps w:val="0"/>
          <w:color w:val="000000"/>
          <w:spacing w:val="0"/>
          <w:sz w:val="24"/>
          <w:szCs w:val="24"/>
          <w:shd w:val="clear" w:color="auto" w:fill="FFFFFF"/>
          <w:vertAlign w:val="baseline"/>
        </w:rPr>
        <w:t>国家统计局关于印发《统计上大中小微型企业划分办法（2017）》的通知</w:t>
      </w:r>
    </w:p>
    <w:p>
      <w:pPr>
        <w:pStyle w:val="27"/>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120" w:beforeAutospacing="0" w:after="0" w:afterAutospacing="0" w:line="336" w:lineRule="atLeast"/>
        <w:ind w:left="0" w:right="0" w:firstLine="0"/>
        <w:textAlignment w:val="baseline"/>
        <w:rPr>
          <w:rFonts w:hint="eastAsia" w:ascii="宋体" w:hAnsi="宋体" w:eastAsia="宋体" w:cs="宋体"/>
          <w:caps w:val="0"/>
          <w:color w:val="000000"/>
          <w:spacing w:val="0"/>
          <w:sz w:val="16"/>
          <w:szCs w:val="16"/>
        </w:rPr>
      </w:pPr>
      <w:r>
        <w:rPr>
          <w:rFonts w:hint="eastAsia" w:ascii="宋体" w:hAnsi="宋体" w:eastAsia="宋体" w:cs="宋体"/>
          <w:caps w:val="0"/>
          <w:color w:val="000000"/>
          <w:spacing w:val="0"/>
          <w:sz w:val="16"/>
          <w:szCs w:val="16"/>
          <w:shd w:val="clear" w:color="auto" w:fill="FFFFFF"/>
          <w:vertAlign w:val="baseline"/>
        </w:rPr>
        <w:t>各省、自治区、直辖市统计局，新疆生产建设兵团统计局，国务院各有关部门，国家统计局各调查总队：</w:t>
      </w:r>
    </w:p>
    <w:p>
      <w:pPr>
        <w:pStyle w:val="27"/>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120" w:beforeAutospacing="0" w:after="0" w:afterAutospacing="0" w:line="336" w:lineRule="atLeast"/>
        <w:ind w:left="0" w:right="0" w:firstLine="0"/>
        <w:textAlignment w:val="baseline"/>
        <w:rPr>
          <w:rFonts w:hint="eastAsia" w:ascii="宋体" w:hAnsi="宋体" w:eastAsia="宋体" w:cs="宋体"/>
          <w:caps w:val="0"/>
          <w:color w:val="000000"/>
          <w:spacing w:val="0"/>
          <w:sz w:val="16"/>
          <w:szCs w:val="16"/>
        </w:rPr>
      </w:pPr>
      <w:r>
        <w:rPr>
          <w:rFonts w:hint="eastAsia" w:ascii="宋体" w:hAnsi="宋体" w:eastAsia="宋体" w:cs="宋体"/>
          <w:caps w:val="0"/>
          <w:color w:val="000000"/>
          <w:spacing w:val="0"/>
          <w:sz w:val="16"/>
          <w:szCs w:val="16"/>
          <w:shd w:val="clear" w:color="auto" w:fill="FFFFFF"/>
          <w:vertAlign w:val="baseline"/>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pPr>
        <w:keepNext w:val="0"/>
        <w:keepLines w:val="0"/>
        <w:widowControl/>
        <w:suppressLineNumbers w:val="0"/>
        <w:shd w:val="clear"/>
        <w:jc w:val="left"/>
      </w:pPr>
    </w:p>
    <w:p>
      <w:pPr>
        <w:pStyle w:val="27"/>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120" w:beforeAutospacing="0" w:after="0" w:afterAutospacing="0" w:line="336" w:lineRule="atLeast"/>
        <w:ind w:left="0" w:right="0" w:firstLine="0"/>
        <w:textAlignment w:val="baseline"/>
        <w:rPr>
          <w:rFonts w:hint="eastAsia" w:ascii="宋体" w:hAnsi="宋体" w:eastAsia="宋体" w:cs="宋体"/>
          <w:caps w:val="0"/>
          <w:color w:val="000000"/>
          <w:spacing w:val="0"/>
          <w:sz w:val="16"/>
          <w:szCs w:val="16"/>
        </w:rPr>
      </w:pPr>
      <w:r>
        <w:rPr>
          <w:rFonts w:hint="eastAsia" w:ascii="宋体" w:hAnsi="宋体" w:eastAsia="宋体" w:cs="宋体"/>
          <w:caps w:val="0"/>
          <w:color w:val="000000"/>
          <w:spacing w:val="0"/>
          <w:sz w:val="16"/>
          <w:szCs w:val="16"/>
          <w:shd w:val="clear" w:color="auto" w:fill="FFFFFF"/>
          <w:vertAlign w:val="baseline"/>
        </w:rPr>
        <w:t>附件：《统计上大中小微型企业划分办法（2017）》修订说明</w:t>
      </w:r>
    </w:p>
    <w:p>
      <w:pPr>
        <w:pStyle w:val="27"/>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120" w:beforeAutospacing="0" w:after="0" w:afterAutospacing="0" w:line="336" w:lineRule="atLeast"/>
        <w:ind w:left="0" w:right="660" w:firstLine="0"/>
        <w:jc w:val="right"/>
        <w:textAlignment w:val="baseline"/>
        <w:rPr>
          <w:rFonts w:hint="eastAsia" w:ascii="宋体" w:hAnsi="宋体" w:eastAsia="宋体" w:cs="宋体"/>
          <w:caps w:val="0"/>
          <w:color w:val="000000"/>
          <w:spacing w:val="0"/>
          <w:sz w:val="16"/>
          <w:szCs w:val="16"/>
        </w:rPr>
      </w:pPr>
      <w:r>
        <w:rPr>
          <w:rFonts w:hint="eastAsia" w:ascii="宋体" w:hAnsi="宋体" w:eastAsia="宋体" w:cs="宋体"/>
          <w:caps w:val="0"/>
          <w:color w:val="000000"/>
          <w:spacing w:val="0"/>
          <w:sz w:val="16"/>
          <w:szCs w:val="16"/>
          <w:shd w:val="clear" w:color="auto" w:fill="FFFFFF"/>
          <w:vertAlign w:val="baseline"/>
        </w:rPr>
        <w:t>国家统计局  </w:t>
      </w:r>
    </w:p>
    <w:p>
      <w:pPr>
        <w:pStyle w:val="27"/>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120" w:beforeAutospacing="0" w:after="0" w:afterAutospacing="0" w:line="336" w:lineRule="atLeast"/>
        <w:ind w:left="0" w:right="660" w:firstLine="0"/>
        <w:jc w:val="right"/>
        <w:textAlignment w:val="baseline"/>
        <w:rPr>
          <w:rFonts w:hint="eastAsia" w:ascii="宋体" w:hAnsi="宋体" w:eastAsia="宋体" w:cs="宋体"/>
          <w:caps w:val="0"/>
          <w:color w:val="000000"/>
          <w:spacing w:val="0"/>
          <w:sz w:val="16"/>
          <w:szCs w:val="16"/>
        </w:rPr>
      </w:pPr>
      <w:r>
        <w:rPr>
          <w:rFonts w:hint="eastAsia" w:ascii="宋体" w:hAnsi="宋体" w:eastAsia="宋体" w:cs="宋体"/>
          <w:caps w:val="0"/>
          <w:color w:val="000000"/>
          <w:spacing w:val="0"/>
          <w:sz w:val="16"/>
          <w:szCs w:val="16"/>
          <w:shd w:val="clear" w:color="auto" w:fill="FFFFFF"/>
          <w:vertAlign w:val="baseline"/>
        </w:rPr>
        <w:t>2017年12月28日</w:t>
      </w:r>
    </w:p>
    <w:p>
      <w:pPr>
        <w:pStyle w:val="27"/>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120" w:beforeAutospacing="0" w:after="0" w:afterAutospacing="0" w:line="336" w:lineRule="atLeast"/>
        <w:ind w:left="0" w:right="0" w:firstLine="0"/>
        <w:textAlignment w:val="baseline"/>
        <w:rPr>
          <w:rFonts w:hint="eastAsia" w:ascii="宋体" w:hAnsi="宋体" w:eastAsia="宋体" w:cs="宋体"/>
          <w:caps w:val="0"/>
          <w:color w:val="000000"/>
          <w:spacing w:val="0"/>
          <w:sz w:val="16"/>
          <w:szCs w:val="16"/>
        </w:rPr>
      </w:pPr>
    </w:p>
    <w:p>
      <w:pPr>
        <w:pStyle w:val="27"/>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120" w:beforeAutospacing="0" w:after="0" w:afterAutospacing="0" w:line="480" w:lineRule="atLeast"/>
        <w:ind w:left="0" w:right="0" w:firstLine="0"/>
        <w:jc w:val="center"/>
        <w:textAlignment w:val="baseline"/>
        <w:rPr>
          <w:rFonts w:hint="eastAsia" w:ascii="宋体" w:hAnsi="宋体" w:eastAsia="宋体" w:cs="宋体"/>
          <w:b/>
          <w:caps w:val="0"/>
          <w:color w:val="000000"/>
          <w:spacing w:val="0"/>
          <w:sz w:val="28"/>
          <w:szCs w:val="28"/>
        </w:rPr>
      </w:pPr>
      <w:r>
        <w:rPr>
          <w:rFonts w:hint="eastAsia" w:ascii="宋体" w:hAnsi="宋体" w:eastAsia="宋体" w:cs="宋体"/>
          <w:b/>
          <w:caps w:val="0"/>
          <w:color w:val="000000"/>
          <w:spacing w:val="0"/>
          <w:sz w:val="28"/>
          <w:szCs w:val="28"/>
          <w:shd w:val="clear" w:color="auto" w:fill="FFFFFF"/>
          <w:vertAlign w:val="baseline"/>
        </w:rPr>
        <w:t>统计上大中小微型企业划分办法（2017）</w:t>
      </w:r>
    </w:p>
    <w:p>
      <w:pPr>
        <w:pStyle w:val="27"/>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120" w:beforeAutospacing="0" w:after="0" w:afterAutospacing="0" w:line="240" w:lineRule="auto"/>
        <w:ind w:left="0" w:right="0" w:firstLine="0"/>
        <w:textAlignment w:val="baseline"/>
        <w:rPr>
          <w:rFonts w:hint="eastAsia" w:ascii="宋体" w:hAnsi="宋体" w:eastAsia="宋体" w:cs="宋体"/>
          <w:caps w:val="0"/>
          <w:color w:val="000000"/>
          <w:spacing w:val="0"/>
          <w:sz w:val="16"/>
          <w:szCs w:val="16"/>
        </w:rPr>
      </w:pPr>
      <w:r>
        <w:rPr>
          <w:rFonts w:hint="eastAsia" w:ascii="宋体" w:hAnsi="宋体" w:eastAsia="宋体" w:cs="宋体"/>
          <w:caps w:val="0"/>
          <w:color w:val="000000"/>
          <w:spacing w:val="0"/>
          <w:sz w:val="16"/>
          <w:szCs w:val="16"/>
          <w:shd w:val="clear" w:color="auto" w:fill="FFFFFF"/>
          <w:vertAlign w:val="baseline"/>
        </w:rPr>
        <w:t>一、根据工业和信息化部、国家统计局、国家发展改革委、财政部《关于印发中小企业划型标准规定的通知》（工信部联企业〔2011〕300号），以《国民经济行业分类》（GB/T4754-2017）为基础，结合统计工作的实际情况，制定本办法。</w:t>
      </w:r>
    </w:p>
    <w:p>
      <w:pPr>
        <w:pStyle w:val="27"/>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120" w:beforeAutospacing="0" w:after="0" w:afterAutospacing="0" w:line="240" w:lineRule="auto"/>
        <w:ind w:left="0" w:right="0" w:firstLine="0"/>
        <w:textAlignment w:val="baseline"/>
        <w:rPr>
          <w:rFonts w:hint="eastAsia" w:ascii="宋体" w:hAnsi="宋体" w:eastAsia="宋体" w:cs="宋体"/>
          <w:caps w:val="0"/>
          <w:color w:val="000000"/>
          <w:spacing w:val="0"/>
          <w:sz w:val="16"/>
          <w:szCs w:val="16"/>
        </w:rPr>
      </w:pPr>
      <w:r>
        <w:rPr>
          <w:rFonts w:hint="eastAsia" w:ascii="宋体" w:hAnsi="宋体" w:eastAsia="宋体" w:cs="宋体"/>
          <w:caps w:val="0"/>
          <w:color w:val="000000"/>
          <w:spacing w:val="0"/>
          <w:sz w:val="16"/>
          <w:szCs w:val="16"/>
          <w:shd w:val="clear" w:color="auto" w:fill="FFFFFF"/>
          <w:vertAlign w:val="baseline"/>
        </w:rPr>
        <w:t>二、本办法适用对象为在中华人民共和国境内依法设立的各种组织形式的法人企业或单位。个体工商户参照本办法进行划分。</w:t>
      </w:r>
    </w:p>
    <w:p>
      <w:pPr>
        <w:pStyle w:val="27"/>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120" w:beforeAutospacing="0" w:after="0" w:afterAutospacing="0" w:line="240" w:lineRule="auto"/>
        <w:ind w:left="0" w:right="0" w:firstLine="0"/>
        <w:textAlignment w:val="baseline"/>
        <w:rPr>
          <w:rFonts w:hint="eastAsia" w:ascii="宋体" w:hAnsi="宋体" w:eastAsia="宋体" w:cs="宋体"/>
          <w:caps w:val="0"/>
          <w:color w:val="000000"/>
          <w:spacing w:val="0"/>
          <w:sz w:val="16"/>
          <w:szCs w:val="16"/>
        </w:rPr>
      </w:pPr>
      <w:r>
        <w:rPr>
          <w:rFonts w:hint="eastAsia" w:ascii="宋体" w:hAnsi="宋体" w:eastAsia="宋体" w:cs="宋体"/>
          <w:caps w:val="0"/>
          <w:color w:val="000000"/>
          <w:spacing w:val="0"/>
          <w:sz w:val="16"/>
          <w:szCs w:val="16"/>
          <w:shd w:val="clear" w:color="auto" w:fill="FFFFFF"/>
          <w:vertAlign w:val="baseline"/>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pPr>
        <w:pStyle w:val="27"/>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120" w:beforeAutospacing="0" w:after="0" w:afterAutospacing="0" w:line="240" w:lineRule="auto"/>
        <w:ind w:left="0" w:right="0" w:firstLine="0"/>
        <w:textAlignment w:val="baseline"/>
        <w:rPr>
          <w:rFonts w:hint="eastAsia" w:ascii="宋体" w:hAnsi="宋体" w:eastAsia="宋体" w:cs="宋体"/>
          <w:caps w:val="0"/>
          <w:color w:val="000000"/>
          <w:spacing w:val="0"/>
          <w:sz w:val="16"/>
          <w:szCs w:val="16"/>
        </w:rPr>
      </w:pPr>
      <w:r>
        <w:rPr>
          <w:rFonts w:hint="eastAsia" w:ascii="宋体" w:hAnsi="宋体" w:eastAsia="宋体" w:cs="宋体"/>
          <w:caps w:val="0"/>
          <w:color w:val="000000"/>
          <w:spacing w:val="0"/>
          <w:sz w:val="16"/>
          <w:szCs w:val="16"/>
          <w:shd w:val="clear" w:color="auto" w:fill="FFFFFF"/>
          <w:vertAlign w:val="baseline"/>
        </w:rPr>
        <w:t>四、本办法按照行业门类、大类、中类和组合类别，依据从业人员、营业收入、资产总额等指标或替代指标，将我国的企业划分为大型、中型、小型、微型等四种类型。具体划分标准见附表。</w:t>
      </w:r>
    </w:p>
    <w:p>
      <w:pPr>
        <w:pStyle w:val="27"/>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120" w:beforeAutospacing="0" w:after="0" w:afterAutospacing="0" w:line="240" w:lineRule="auto"/>
        <w:ind w:left="0" w:right="0" w:firstLine="0"/>
        <w:textAlignment w:val="baseline"/>
        <w:rPr>
          <w:rFonts w:hint="eastAsia" w:ascii="宋体" w:hAnsi="宋体" w:eastAsia="宋体" w:cs="宋体"/>
          <w:caps w:val="0"/>
          <w:color w:val="000000"/>
          <w:spacing w:val="0"/>
          <w:sz w:val="16"/>
          <w:szCs w:val="16"/>
        </w:rPr>
      </w:pPr>
      <w:r>
        <w:rPr>
          <w:rFonts w:hint="eastAsia" w:ascii="宋体" w:hAnsi="宋体" w:eastAsia="宋体" w:cs="宋体"/>
          <w:caps w:val="0"/>
          <w:color w:val="000000"/>
          <w:spacing w:val="0"/>
          <w:sz w:val="16"/>
          <w:szCs w:val="16"/>
          <w:shd w:val="clear" w:color="auto" w:fill="FFFFFF"/>
          <w:vertAlign w:val="baseline"/>
        </w:rPr>
        <w:t>五、企业划分由政府综合统计部门根据统计年报每年确定一次，定报统计原则上不进行调整。</w:t>
      </w:r>
    </w:p>
    <w:p>
      <w:pPr>
        <w:pStyle w:val="27"/>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120" w:beforeAutospacing="0" w:after="0" w:afterAutospacing="0" w:line="240" w:lineRule="auto"/>
        <w:ind w:left="0" w:right="0" w:firstLine="0"/>
        <w:textAlignment w:val="baseline"/>
        <w:rPr>
          <w:rFonts w:hint="eastAsia" w:ascii="宋体" w:hAnsi="宋体" w:eastAsia="宋体" w:cs="宋体"/>
          <w:caps w:val="0"/>
          <w:color w:val="000000"/>
          <w:spacing w:val="0"/>
          <w:sz w:val="16"/>
          <w:szCs w:val="16"/>
        </w:rPr>
      </w:pPr>
      <w:r>
        <w:rPr>
          <w:rFonts w:hint="eastAsia" w:ascii="宋体" w:hAnsi="宋体" w:eastAsia="宋体" w:cs="宋体"/>
          <w:caps w:val="0"/>
          <w:color w:val="000000"/>
          <w:spacing w:val="0"/>
          <w:sz w:val="16"/>
          <w:szCs w:val="16"/>
          <w:shd w:val="clear" w:color="auto" w:fill="FFFFFF"/>
          <w:vertAlign w:val="baseline"/>
        </w:rPr>
        <w:t>六、本办法自印发之日起执行，国家统计局2011年印发的《统计上大中小微型企业划分办法》（国统字〔2011〕75号）同时废止。</w:t>
      </w:r>
    </w:p>
    <w:p>
      <w:pPr>
        <w:pStyle w:val="27"/>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120" w:beforeAutospacing="0" w:after="0" w:afterAutospacing="0" w:line="240" w:lineRule="auto"/>
        <w:ind w:left="0" w:right="0" w:firstLine="0"/>
        <w:textAlignment w:val="baseline"/>
        <w:rPr>
          <w:rFonts w:hint="eastAsia" w:ascii="宋体" w:hAnsi="宋体" w:eastAsia="宋体" w:cs="宋体"/>
          <w:caps w:val="0"/>
          <w:color w:val="000000"/>
          <w:spacing w:val="0"/>
          <w:sz w:val="16"/>
          <w:szCs w:val="16"/>
        </w:rPr>
      </w:pPr>
      <w:r>
        <w:rPr>
          <w:rFonts w:hint="eastAsia" w:ascii="宋体" w:hAnsi="宋体" w:eastAsia="宋体" w:cs="宋体"/>
          <w:caps w:val="0"/>
          <w:color w:val="000000"/>
          <w:spacing w:val="0"/>
          <w:sz w:val="16"/>
          <w:szCs w:val="16"/>
          <w:shd w:val="clear" w:color="auto" w:fill="FFFFFF"/>
          <w:vertAlign w:val="baseline"/>
        </w:rPr>
        <w:t>附表：统计上大中小微型企业划分标准</w:t>
      </w:r>
    </w:p>
    <w:p>
      <w:pPr>
        <w:pStyle w:val="27"/>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120" w:beforeAutospacing="0" w:after="0" w:afterAutospacing="0" w:line="480" w:lineRule="atLeast"/>
        <w:ind w:left="0" w:right="0" w:firstLine="0"/>
        <w:jc w:val="center"/>
        <w:textAlignment w:val="baseline"/>
        <w:rPr>
          <w:rFonts w:hint="eastAsia" w:ascii="宋体" w:hAnsi="宋体" w:eastAsia="宋体" w:cs="宋体"/>
          <w:b/>
          <w:caps w:val="0"/>
          <w:color w:val="000000"/>
          <w:spacing w:val="0"/>
          <w:sz w:val="21"/>
          <w:szCs w:val="21"/>
        </w:rPr>
      </w:pPr>
      <w:r>
        <w:rPr>
          <w:rFonts w:hint="eastAsia" w:ascii="宋体" w:hAnsi="宋体" w:eastAsia="宋体" w:cs="宋体"/>
          <w:b/>
          <w:caps w:val="0"/>
          <w:color w:val="000000"/>
          <w:spacing w:val="0"/>
          <w:sz w:val="21"/>
          <w:szCs w:val="21"/>
          <w:shd w:val="clear" w:color="auto" w:fill="FFFFFF"/>
          <w:vertAlign w:val="baseline"/>
        </w:rPr>
        <w:br w:type="page"/>
      </w:r>
      <w:r>
        <w:rPr>
          <w:rFonts w:hint="eastAsia" w:ascii="宋体" w:hAnsi="宋体" w:eastAsia="宋体" w:cs="宋体"/>
          <w:b/>
          <w:caps w:val="0"/>
          <w:color w:val="000000"/>
          <w:spacing w:val="0"/>
          <w:sz w:val="21"/>
          <w:szCs w:val="21"/>
          <w:shd w:val="clear" w:color="auto" w:fill="FFFFFF"/>
          <w:vertAlign w:val="baseline"/>
        </w:rPr>
        <w:t>统计上大中小微型企业划分标准</w:t>
      </w:r>
    </w:p>
    <w:tbl>
      <w:tblPr>
        <w:tblStyle w:val="29"/>
        <w:tblW w:w="8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617"/>
        <w:gridCol w:w="1279"/>
        <w:gridCol w:w="809"/>
        <w:gridCol w:w="1278"/>
        <w:gridCol w:w="1279"/>
        <w:gridCol w:w="1279"/>
        <w:gridCol w:w="8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617" w:type="dxa"/>
            <w:tcBorders>
              <w:tl2br w:val="nil"/>
              <w:tr2bl w:val="nil"/>
            </w:tcBorders>
            <w:noWrap w:val="0"/>
            <w:tcMar>
              <w:top w:w="60" w:type="dxa"/>
              <w:left w:w="60" w:type="dxa"/>
              <w:bottom w:w="60" w:type="dxa"/>
              <w:right w:w="60" w:type="dxa"/>
            </w:tcMar>
            <w:vAlign w:val="top"/>
          </w:tcPr>
          <w:p>
            <w:pPr>
              <w:keepNext w:val="0"/>
              <w:keepLines w:val="0"/>
              <w:widowControl/>
              <w:suppressLineNumbers w:val="0"/>
              <w:spacing w:before="0" w:beforeAutospacing="0" w:after="0" w:afterAutospacing="0"/>
              <w:ind w:left="0" w:right="0"/>
              <w:jc w:val="center"/>
              <w:textAlignment w:val="baseline"/>
              <w:rPr>
                <w:rFonts w:hint="eastAsia" w:ascii="宋体" w:hAnsi="宋体" w:eastAsia="宋体" w:cs="宋体"/>
                <w:b/>
                <w:sz w:val="18"/>
                <w:szCs w:val="18"/>
              </w:rPr>
            </w:pPr>
            <w:r>
              <w:rPr>
                <w:rFonts w:hint="eastAsia" w:ascii="宋体" w:hAnsi="宋体" w:eastAsia="宋体" w:cs="宋体"/>
                <w:b/>
                <w:kern w:val="0"/>
                <w:sz w:val="18"/>
                <w:szCs w:val="18"/>
                <w:vertAlign w:val="baseline"/>
                <w:lang w:val="en-US" w:eastAsia="zh-CN" w:bidi="ar"/>
              </w:rPr>
              <w:t>行业名称</w:t>
            </w:r>
          </w:p>
        </w:tc>
        <w:tc>
          <w:tcPr>
            <w:tcW w:w="1279" w:type="dxa"/>
            <w:tcBorders>
              <w:tl2br w:val="nil"/>
              <w:tr2bl w:val="nil"/>
            </w:tcBorders>
            <w:noWrap w:val="0"/>
            <w:tcMar>
              <w:top w:w="60" w:type="dxa"/>
              <w:left w:w="60" w:type="dxa"/>
              <w:bottom w:w="60" w:type="dxa"/>
              <w:right w:w="60" w:type="dxa"/>
            </w:tcMar>
            <w:vAlign w:val="top"/>
          </w:tcPr>
          <w:p>
            <w:pPr>
              <w:keepNext w:val="0"/>
              <w:keepLines w:val="0"/>
              <w:widowControl/>
              <w:suppressLineNumbers w:val="0"/>
              <w:spacing w:before="0" w:beforeAutospacing="0" w:after="0" w:afterAutospacing="0"/>
              <w:ind w:left="0" w:right="0"/>
              <w:jc w:val="center"/>
              <w:textAlignment w:val="baseline"/>
              <w:rPr>
                <w:rFonts w:hint="eastAsia" w:ascii="宋体" w:hAnsi="宋体" w:eastAsia="宋体" w:cs="宋体"/>
                <w:b/>
                <w:sz w:val="18"/>
                <w:szCs w:val="18"/>
              </w:rPr>
            </w:pPr>
            <w:r>
              <w:rPr>
                <w:rFonts w:hint="eastAsia" w:ascii="宋体" w:hAnsi="宋体" w:eastAsia="宋体" w:cs="宋体"/>
                <w:b/>
                <w:kern w:val="0"/>
                <w:sz w:val="18"/>
                <w:szCs w:val="18"/>
                <w:vertAlign w:val="baseline"/>
                <w:lang w:val="en-US" w:eastAsia="zh-CN" w:bidi="ar"/>
              </w:rPr>
              <w:t>指标名称</w:t>
            </w:r>
          </w:p>
        </w:tc>
        <w:tc>
          <w:tcPr>
            <w:tcW w:w="809" w:type="dxa"/>
            <w:tcBorders>
              <w:tl2br w:val="nil"/>
              <w:tr2bl w:val="nil"/>
            </w:tcBorders>
            <w:noWrap w:val="0"/>
            <w:tcMar>
              <w:top w:w="60" w:type="dxa"/>
              <w:left w:w="60" w:type="dxa"/>
              <w:bottom w:w="60" w:type="dxa"/>
              <w:right w:w="60" w:type="dxa"/>
            </w:tcMar>
            <w:vAlign w:val="top"/>
          </w:tcPr>
          <w:p>
            <w:pPr>
              <w:keepNext w:val="0"/>
              <w:keepLines w:val="0"/>
              <w:widowControl/>
              <w:suppressLineNumbers w:val="0"/>
              <w:spacing w:before="0" w:beforeAutospacing="0" w:after="0" w:afterAutospacing="0"/>
              <w:ind w:left="0" w:right="0"/>
              <w:jc w:val="center"/>
              <w:textAlignment w:val="baseline"/>
              <w:rPr>
                <w:rFonts w:hint="eastAsia" w:ascii="宋体" w:hAnsi="宋体" w:eastAsia="宋体" w:cs="宋体"/>
                <w:b/>
                <w:sz w:val="18"/>
                <w:szCs w:val="18"/>
              </w:rPr>
            </w:pPr>
            <w:r>
              <w:rPr>
                <w:rFonts w:hint="eastAsia" w:ascii="宋体" w:hAnsi="宋体" w:eastAsia="宋体" w:cs="宋体"/>
                <w:b/>
                <w:kern w:val="0"/>
                <w:sz w:val="18"/>
                <w:szCs w:val="18"/>
                <w:vertAlign w:val="baseline"/>
                <w:lang w:val="en-US" w:eastAsia="zh-CN" w:bidi="ar"/>
              </w:rPr>
              <w:t>计量单位</w:t>
            </w:r>
          </w:p>
        </w:tc>
        <w:tc>
          <w:tcPr>
            <w:tcW w:w="1278" w:type="dxa"/>
            <w:tcBorders>
              <w:tl2br w:val="nil"/>
              <w:tr2bl w:val="nil"/>
            </w:tcBorders>
            <w:noWrap w:val="0"/>
            <w:tcMar>
              <w:top w:w="60" w:type="dxa"/>
              <w:left w:w="60" w:type="dxa"/>
              <w:bottom w:w="60" w:type="dxa"/>
              <w:right w:w="60" w:type="dxa"/>
            </w:tcMar>
            <w:vAlign w:val="top"/>
          </w:tcPr>
          <w:p>
            <w:pPr>
              <w:keepNext w:val="0"/>
              <w:keepLines w:val="0"/>
              <w:widowControl/>
              <w:suppressLineNumbers w:val="0"/>
              <w:spacing w:before="0" w:beforeAutospacing="0" w:after="0" w:afterAutospacing="0"/>
              <w:ind w:left="0" w:right="0"/>
              <w:jc w:val="center"/>
              <w:textAlignment w:val="baseline"/>
              <w:rPr>
                <w:rFonts w:hint="eastAsia" w:ascii="宋体" w:hAnsi="宋体" w:eastAsia="宋体" w:cs="宋体"/>
                <w:b/>
                <w:sz w:val="18"/>
                <w:szCs w:val="18"/>
              </w:rPr>
            </w:pPr>
            <w:r>
              <w:rPr>
                <w:rFonts w:hint="eastAsia" w:ascii="宋体" w:hAnsi="宋体" w:eastAsia="宋体" w:cs="宋体"/>
                <w:b/>
                <w:kern w:val="0"/>
                <w:sz w:val="18"/>
                <w:szCs w:val="18"/>
                <w:vertAlign w:val="baseline"/>
                <w:lang w:val="en-US" w:eastAsia="zh-CN" w:bidi="ar"/>
              </w:rPr>
              <w:t>大型</w:t>
            </w:r>
          </w:p>
        </w:tc>
        <w:tc>
          <w:tcPr>
            <w:tcW w:w="1279" w:type="dxa"/>
            <w:tcBorders>
              <w:tl2br w:val="nil"/>
              <w:tr2bl w:val="nil"/>
            </w:tcBorders>
            <w:noWrap w:val="0"/>
            <w:tcMar>
              <w:top w:w="60" w:type="dxa"/>
              <w:left w:w="60" w:type="dxa"/>
              <w:bottom w:w="60" w:type="dxa"/>
              <w:right w:w="60" w:type="dxa"/>
            </w:tcMar>
            <w:vAlign w:val="top"/>
          </w:tcPr>
          <w:p>
            <w:pPr>
              <w:keepNext w:val="0"/>
              <w:keepLines w:val="0"/>
              <w:widowControl/>
              <w:suppressLineNumbers w:val="0"/>
              <w:spacing w:before="0" w:beforeAutospacing="0" w:after="0" w:afterAutospacing="0"/>
              <w:ind w:left="0" w:right="0"/>
              <w:jc w:val="center"/>
              <w:textAlignment w:val="baseline"/>
              <w:rPr>
                <w:rFonts w:hint="eastAsia" w:ascii="宋体" w:hAnsi="宋体" w:eastAsia="宋体" w:cs="宋体"/>
                <w:b/>
                <w:sz w:val="18"/>
                <w:szCs w:val="18"/>
              </w:rPr>
            </w:pPr>
            <w:r>
              <w:rPr>
                <w:rFonts w:hint="eastAsia" w:ascii="宋体" w:hAnsi="宋体" w:eastAsia="宋体" w:cs="宋体"/>
                <w:b/>
                <w:kern w:val="0"/>
                <w:sz w:val="18"/>
                <w:szCs w:val="18"/>
                <w:vertAlign w:val="baseline"/>
                <w:lang w:val="en-US" w:eastAsia="zh-CN" w:bidi="ar"/>
              </w:rPr>
              <w:t>中型</w:t>
            </w:r>
          </w:p>
        </w:tc>
        <w:tc>
          <w:tcPr>
            <w:tcW w:w="1279" w:type="dxa"/>
            <w:tcBorders>
              <w:tl2br w:val="nil"/>
              <w:tr2bl w:val="nil"/>
            </w:tcBorders>
            <w:noWrap w:val="0"/>
            <w:tcMar>
              <w:top w:w="60" w:type="dxa"/>
              <w:left w:w="60" w:type="dxa"/>
              <w:bottom w:w="60" w:type="dxa"/>
              <w:right w:w="60" w:type="dxa"/>
            </w:tcMar>
            <w:vAlign w:val="top"/>
          </w:tcPr>
          <w:p>
            <w:pPr>
              <w:keepNext w:val="0"/>
              <w:keepLines w:val="0"/>
              <w:widowControl/>
              <w:suppressLineNumbers w:val="0"/>
              <w:spacing w:before="0" w:beforeAutospacing="0" w:after="0" w:afterAutospacing="0"/>
              <w:ind w:left="0" w:right="0"/>
              <w:jc w:val="center"/>
              <w:textAlignment w:val="baseline"/>
              <w:rPr>
                <w:rFonts w:hint="eastAsia" w:ascii="宋体" w:hAnsi="宋体" w:eastAsia="宋体" w:cs="宋体"/>
                <w:b/>
                <w:sz w:val="18"/>
                <w:szCs w:val="18"/>
              </w:rPr>
            </w:pPr>
            <w:r>
              <w:rPr>
                <w:rFonts w:hint="eastAsia" w:ascii="宋体" w:hAnsi="宋体" w:eastAsia="宋体" w:cs="宋体"/>
                <w:b/>
                <w:kern w:val="0"/>
                <w:sz w:val="18"/>
                <w:szCs w:val="18"/>
                <w:vertAlign w:val="baseline"/>
                <w:lang w:val="en-US" w:eastAsia="zh-CN" w:bidi="ar"/>
              </w:rPr>
              <w:t>小型</w:t>
            </w:r>
          </w:p>
        </w:tc>
        <w:tc>
          <w:tcPr>
            <w:tcW w:w="823" w:type="dxa"/>
            <w:tcBorders>
              <w:tl2br w:val="nil"/>
              <w:tr2bl w:val="nil"/>
            </w:tcBorders>
            <w:noWrap w:val="0"/>
            <w:tcMar>
              <w:top w:w="60" w:type="dxa"/>
              <w:left w:w="60" w:type="dxa"/>
              <w:bottom w:w="60" w:type="dxa"/>
              <w:right w:w="60" w:type="dxa"/>
            </w:tcMar>
            <w:vAlign w:val="top"/>
          </w:tcPr>
          <w:p>
            <w:pPr>
              <w:keepNext w:val="0"/>
              <w:keepLines w:val="0"/>
              <w:widowControl/>
              <w:suppressLineNumbers w:val="0"/>
              <w:spacing w:before="0" w:beforeAutospacing="0" w:after="0" w:afterAutospacing="0"/>
              <w:ind w:left="0" w:right="0"/>
              <w:jc w:val="center"/>
              <w:textAlignment w:val="baseline"/>
              <w:rPr>
                <w:rFonts w:hint="eastAsia" w:ascii="宋体" w:hAnsi="宋体" w:eastAsia="宋体" w:cs="宋体"/>
                <w:b/>
                <w:sz w:val="18"/>
                <w:szCs w:val="18"/>
              </w:rPr>
            </w:pPr>
            <w:r>
              <w:rPr>
                <w:rFonts w:hint="eastAsia" w:ascii="宋体" w:hAnsi="宋体" w:eastAsia="宋体" w:cs="宋体"/>
                <w:b/>
                <w:kern w:val="0"/>
                <w:sz w:val="18"/>
                <w:szCs w:val="18"/>
                <w:vertAlign w:val="baseline"/>
                <w:lang w:val="en-US" w:eastAsia="zh-CN" w:bidi="ar"/>
              </w:rPr>
              <w:t>微型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617"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农、林、牧、渔业</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营业收入(Y)</w:t>
            </w:r>
          </w:p>
        </w:tc>
        <w:tc>
          <w:tcPr>
            <w:tcW w:w="80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万元</w:t>
            </w:r>
          </w:p>
        </w:tc>
        <w:tc>
          <w:tcPr>
            <w:tcW w:w="1278"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Y≥20000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500≤Y＜20000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50≤Y＜500</w:t>
            </w:r>
          </w:p>
        </w:tc>
        <w:tc>
          <w:tcPr>
            <w:tcW w:w="823"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Y＜50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617" w:type="dxa"/>
            <w:vMerge w:val="restart"/>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工业 *</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从业人员(X)</w:t>
            </w:r>
          </w:p>
        </w:tc>
        <w:tc>
          <w:tcPr>
            <w:tcW w:w="80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人</w:t>
            </w:r>
          </w:p>
        </w:tc>
        <w:tc>
          <w:tcPr>
            <w:tcW w:w="1278"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X≥1000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300≤X＜1000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20≤X＜300</w:t>
            </w:r>
          </w:p>
        </w:tc>
        <w:tc>
          <w:tcPr>
            <w:tcW w:w="823"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X＜20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617" w:type="dxa"/>
            <w:vMerge w:val="continue"/>
            <w:tcBorders>
              <w:tl2br w:val="nil"/>
              <w:tr2bl w:val="nil"/>
            </w:tcBorders>
            <w:noWrap w:val="0"/>
            <w:vAlign w:val="center"/>
          </w:tcPr>
          <w:p>
            <w:pPr>
              <w:rPr>
                <w:rFonts w:hint="eastAsia" w:ascii="宋体"/>
                <w:sz w:val="18"/>
                <w:szCs w:val="18"/>
              </w:rPr>
            </w:pP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营业收入(Y)</w:t>
            </w:r>
          </w:p>
        </w:tc>
        <w:tc>
          <w:tcPr>
            <w:tcW w:w="80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万元</w:t>
            </w:r>
          </w:p>
        </w:tc>
        <w:tc>
          <w:tcPr>
            <w:tcW w:w="1278"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Y≥40000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2000≤Y＜40000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300≤Y＜2000</w:t>
            </w:r>
          </w:p>
        </w:tc>
        <w:tc>
          <w:tcPr>
            <w:tcW w:w="823"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Y＜300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617" w:type="dxa"/>
            <w:vMerge w:val="restart"/>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建筑业</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营业收入(Y)</w:t>
            </w:r>
          </w:p>
        </w:tc>
        <w:tc>
          <w:tcPr>
            <w:tcW w:w="80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万元</w:t>
            </w:r>
          </w:p>
        </w:tc>
        <w:tc>
          <w:tcPr>
            <w:tcW w:w="1278"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Y≥80000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6000≤Y＜80000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300≤Y＜6000</w:t>
            </w:r>
          </w:p>
        </w:tc>
        <w:tc>
          <w:tcPr>
            <w:tcW w:w="823"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Y＜300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617" w:type="dxa"/>
            <w:vMerge w:val="continue"/>
            <w:tcBorders>
              <w:tl2br w:val="nil"/>
              <w:tr2bl w:val="nil"/>
            </w:tcBorders>
            <w:noWrap w:val="0"/>
            <w:vAlign w:val="center"/>
          </w:tcPr>
          <w:p>
            <w:pPr>
              <w:rPr>
                <w:rFonts w:hint="eastAsia" w:ascii="宋体"/>
                <w:sz w:val="18"/>
                <w:szCs w:val="18"/>
              </w:rPr>
            </w:pP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资产总额(Z)</w:t>
            </w:r>
          </w:p>
        </w:tc>
        <w:tc>
          <w:tcPr>
            <w:tcW w:w="80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万元</w:t>
            </w:r>
          </w:p>
        </w:tc>
        <w:tc>
          <w:tcPr>
            <w:tcW w:w="1278"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Z≥80000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5000≤Z＜80000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300≤Z＜5000</w:t>
            </w:r>
          </w:p>
        </w:tc>
        <w:tc>
          <w:tcPr>
            <w:tcW w:w="823"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Z＜300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617" w:type="dxa"/>
            <w:vMerge w:val="restart"/>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批发业</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从业人员(X)</w:t>
            </w:r>
          </w:p>
        </w:tc>
        <w:tc>
          <w:tcPr>
            <w:tcW w:w="80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人</w:t>
            </w:r>
          </w:p>
        </w:tc>
        <w:tc>
          <w:tcPr>
            <w:tcW w:w="1278"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X≥200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20≤X＜200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5≤X＜20</w:t>
            </w:r>
          </w:p>
        </w:tc>
        <w:tc>
          <w:tcPr>
            <w:tcW w:w="823"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X＜5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617" w:type="dxa"/>
            <w:vMerge w:val="continue"/>
            <w:tcBorders>
              <w:tl2br w:val="nil"/>
              <w:tr2bl w:val="nil"/>
            </w:tcBorders>
            <w:noWrap w:val="0"/>
            <w:vAlign w:val="center"/>
          </w:tcPr>
          <w:p>
            <w:pPr>
              <w:rPr>
                <w:rFonts w:hint="eastAsia" w:ascii="宋体"/>
                <w:sz w:val="18"/>
                <w:szCs w:val="18"/>
              </w:rPr>
            </w:pP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营业收入(Y)</w:t>
            </w:r>
          </w:p>
        </w:tc>
        <w:tc>
          <w:tcPr>
            <w:tcW w:w="80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万元</w:t>
            </w:r>
          </w:p>
        </w:tc>
        <w:tc>
          <w:tcPr>
            <w:tcW w:w="1278"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Y≥40000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5000≤Y＜40000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1000≤Y＜5000</w:t>
            </w:r>
          </w:p>
        </w:tc>
        <w:tc>
          <w:tcPr>
            <w:tcW w:w="823"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Y＜1000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617" w:type="dxa"/>
            <w:vMerge w:val="restart"/>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零售业</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从业人员(X)</w:t>
            </w:r>
          </w:p>
        </w:tc>
        <w:tc>
          <w:tcPr>
            <w:tcW w:w="80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人</w:t>
            </w:r>
          </w:p>
        </w:tc>
        <w:tc>
          <w:tcPr>
            <w:tcW w:w="1278"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X≥300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50≤X＜300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10≤X＜50</w:t>
            </w:r>
          </w:p>
        </w:tc>
        <w:tc>
          <w:tcPr>
            <w:tcW w:w="823"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617" w:type="dxa"/>
            <w:vMerge w:val="continue"/>
            <w:tcBorders>
              <w:tl2br w:val="nil"/>
              <w:tr2bl w:val="nil"/>
            </w:tcBorders>
            <w:noWrap w:val="0"/>
            <w:vAlign w:val="center"/>
          </w:tcPr>
          <w:p>
            <w:pPr>
              <w:rPr>
                <w:rFonts w:hint="eastAsia" w:ascii="宋体"/>
                <w:sz w:val="18"/>
                <w:szCs w:val="18"/>
              </w:rPr>
            </w:pP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营业收入(Y)</w:t>
            </w:r>
          </w:p>
        </w:tc>
        <w:tc>
          <w:tcPr>
            <w:tcW w:w="80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万元</w:t>
            </w:r>
          </w:p>
        </w:tc>
        <w:tc>
          <w:tcPr>
            <w:tcW w:w="1278"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Y≥20000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500≤Y＜20000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100≤Y＜500</w:t>
            </w:r>
          </w:p>
        </w:tc>
        <w:tc>
          <w:tcPr>
            <w:tcW w:w="823"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617" w:type="dxa"/>
            <w:vMerge w:val="restart"/>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交通运输业 *</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从业人员(X)</w:t>
            </w:r>
          </w:p>
        </w:tc>
        <w:tc>
          <w:tcPr>
            <w:tcW w:w="80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人</w:t>
            </w:r>
          </w:p>
        </w:tc>
        <w:tc>
          <w:tcPr>
            <w:tcW w:w="1278"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X≥1000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300≤X＜1000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20≤X＜300</w:t>
            </w:r>
          </w:p>
        </w:tc>
        <w:tc>
          <w:tcPr>
            <w:tcW w:w="823"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X＜20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617" w:type="dxa"/>
            <w:vMerge w:val="continue"/>
            <w:tcBorders>
              <w:tl2br w:val="nil"/>
              <w:tr2bl w:val="nil"/>
            </w:tcBorders>
            <w:noWrap w:val="0"/>
            <w:vAlign w:val="center"/>
          </w:tcPr>
          <w:p>
            <w:pPr>
              <w:rPr>
                <w:rFonts w:hint="eastAsia" w:ascii="宋体"/>
                <w:sz w:val="18"/>
                <w:szCs w:val="18"/>
              </w:rPr>
            </w:pP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营业收入(Y)</w:t>
            </w:r>
          </w:p>
        </w:tc>
        <w:tc>
          <w:tcPr>
            <w:tcW w:w="80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万元</w:t>
            </w:r>
          </w:p>
        </w:tc>
        <w:tc>
          <w:tcPr>
            <w:tcW w:w="1278"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Y≥30000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3000≤Y＜30000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200≤Y＜3000</w:t>
            </w:r>
          </w:p>
        </w:tc>
        <w:tc>
          <w:tcPr>
            <w:tcW w:w="823"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Y＜200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617" w:type="dxa"/>
            <w:vMerge w:val="restart"/>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仓储业*</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从业人员(X)</w:t>
            </w:r>
          </w:p>
        </w:tc>
        <w:tc>
          <w:tcPr>
            <w:tcW w:w="80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人</w:t>
            </w:r>
          </w:p>
        </w:tc>
        <w:tc>
          <w:tcPr>
            <w:tcW w:w="1278"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X≥200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100≤X＜200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20≤X＜100</w:t>
            </w:r>
          </w:p>
        </w:tc>
        <w:tc>
          <w:tcPr>
            <w:tcW w:w="823"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X＜20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617" w:type="dxa"/>
            <w:vMerge w:val="continue"/>
            <w:tcBorders>
              <w:tl2br w:val="nil"/>
              <w:tr2bl w:val="nil"/>
            </w:tcBorders>
            <w:noWrap w:val="0"/>
            <w:vAlign w:val="center"/>
          </w:tcPr>
          <w:p>
            <w:pPr>
              <w:rPr>
                <w:rFonts w:hint="eastAsia" w:ascii="宋体"/>
                <w:sz w:val="18"/>
                <w:szCs w:val="18"/>
              </w:rPr>
            </w:pP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营业收入(Y)</w:t>
            </w:r>
          </w:p>
        </w:tc>
        <w:tc>
          <w:tcPr>
            <w:tcW w:w="80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万元</w:t>
            </w:r>
          </w:p>
        </w:tc>
        <w:tc>
          <w:tcPr>
            <w:tcW w:w="1278"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Y≥30000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1000≤Y＜30000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100≤Y＜1000</w:t>
            </w:r>
          </w:p>
        </w:tc>
        <w:tc>
          <w:tcPr>
            <w:tcW w:w="823"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617" w:type="dxa"/>
            <w:vMerge w:val="restart"/>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邮政业</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从业人员(X)</w:t>
            </w:r>
          </w:p>
        </w:tc>
        <w:tc>
          <w:tcPr>
            <w:tcW w:w="80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人</w:t>
            </w:r>
          </w:p>
        </w:tc>
        <w:tc>
          <w:tcPr>
            <w:tcW w:w="1278"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X≥1000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300≤X＜1000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20≤X＜300</w:t>
            </w:r>
          </w:p>
        </w:tc>
        <w:tc>
          <w:tcPr>
            <w:tcW w:w="823"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X＜20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617" w:type="dxa"/>
            <w:vMerge w:val="continue"/>
            <w:tcBorders>
              <w:tl2br w:val="nil"/>
              <w:tr2bl w:val="nil"/>
            </w:tcBorders>
            <w:noWrap w:val="0"/>
            <w:vAlign w:val="center"/>
          </w:tcPr>
          <w:p>
            <w:pPr>
              <w:rPr>
                <w:rFonts w:hint="eastAsia" w:ascii="宋体"/>
                <w:sz w:val="18"/>
                <w:szCs w:val="18"/>
              </w:rPr>
            </w:pP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营业收入(Y)</w:t>
            </w:r>
          </w:p>
        </w:tc>
        <w:tc>
          <w:tcPr>
            <w:tcW w:w="80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万元</w:t>
            </w:r>
          </w:p>
        </w:tc>
        <w:tc>
          <w:tcPr>
            <w:tcW w:w="1278"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Y≥30000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2000≤Y＜30000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100≤Y＜2000</w:t>
            </w:r>
          </w:p>
        </w:tc>
        <w:tc>
          <w:tcPr>
            <w:tcW w:w="823"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617" w:type="dxa"/>
            <w:vMerge w:val="restart"/>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住宿业</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从业人员(X)</w:t>
            </w:r>
          </w:p>
        </w:tc>
        <w:tc>
          <w:tcPr>
            <w:tcW w:w="80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人</w:t>
            </w:r>
          </w:p>
        </w:tc>
        <w:tc>
          <w:tcPr>
            <w:tcW w:w="1278"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X≥300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100≤X＜300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10≤X＜100</w:t>
            </w:r>
          </w:p>
        </w:tc>
        <w:tc>
          <w:tcPr>
            <w:tcW w:w="823"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617" w:type="dxa"/>
            <w:vMerge w:val="continue"/>
            <w:tcBorders>
              <w:tl2br w:val="nil"/>
              <w:tr2bl w:val="nil"/>
            </w:tcBorders>
            <w:noWrap w:val="0"/>
            <w:vAlign w:val="center"/>
          </w:tcPr>
          <w:p>
            <w:pPr>
              <w:rPr>
                <w:rFonts w:hint="eastAsia" w:ascii="宋体"/>
                <w:sz w:val="18"/>
                <w:szCs w:val="18"/>
              </w:rPr>
            </w:pP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营业收入(Y)</w:t>
            </w:r>
          </w:p>
        </w:tc>
        <w:tc>
          <w:tcPr>
            <w:tcW w:w="80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万元</w:t>
            </w:r>
          </w:p>
        </w:tc>
        <w:tc>
          <w:tcPr>
            <w:tcW w:w="1278"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Y≥10000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2000≤Y＜10000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100≤Y＜2000</w:t>
            </w:r>
          </w:p>
        </w:tc>
        <w:tc>
          <w:tcPr>
            <w:tcW w:w="823"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617" w:type="dxa"/>
            <w:vMerge w:val="restart"/>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餐饮业</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从业人员(X)</w:t>
            </w:r>
          </w:p>
        </w:tc>
        <w:tc>
          <w:tcPr>
            <w:tcW w:w="80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人</w:t>
            </w:r>
          </w:p>
        </w:tc>
        <w:tc>
          <w:tcPr>
            <w:tcW w:w="1278"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X≥300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100≤X＜300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10≤X＜100</w:t>
            </w:r>
          </w:p>
        </w:tc>
        <w:tc>
          <w:tcPr>
            <w:tcW w:w="823"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617" w:type="dxa"/>
            <w:vMerge w:val="continue"/>
            <w:tcBorders>
              <w:tl2br w:val="nil"/>
              <w:tr2bl w:val="nil"/>
            </w:tcBorders>
            <w:noWrap w:val="0"/>
            <w:vAlign w:val="center"/>
          </w:tcPr>
          <w:p>
            <w:pPr>
              <w:rPr>
                <w:rFonts w:hint="eastAsia" w:ascii="宋体"/>
                <w:sz w:val="18"/>
                <w:szCs w:val="18"/>
              </w:rPr>
            </w:pP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营业收入(Y)</w:t>
            </w:r>
          </w:p>
        </w:tc>
        <w:tc>
          <w:tcPr>
            <w:tcW w:w="80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万元</w:t>
            </w:r>
          </w:p>
        </w:tc>
        <w:tc>
          <w:tcPr>
            <w:tcW w:w="1278"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Y≥10000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2000≤Y＜10000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100≤Y＜2000</w:t>
            </w:r>
          </w:p>
        </w:tc>
        <w:tc>
          <w:tcPr>
            <w:tcW w:w="823"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617" w:type="dxa"/>
            <w:vMerge w:val="restart"/>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信息传输业 *</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从业人员(X)</w:t>
            </w:r>
          </w:p>
        </w:tc>
        <w:tc>
          <w:tcPr>
            <w:tcW w:w="80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人</w:t>
            </w:r>
          </w:p>
        </w:tc>
        <w:tc>
          <w:tcPr>
            <w:tcW w:w="1278"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X≥2000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100≤X＜2000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10≤X＜100</w:t>
            </w:r>
          </w:p>
        </w:tc>
        <w:tc>
          <w:tcPr>
            <w:tcW w:w="823"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617" w:type="dxa"/>
            <w:vMerge w:val="continue"/>
            <w:tcBorders>
              <w:tl2br w:val="nil"/>
              <w:tr2bl w:val="nil"/>
            </w:tcBorders>
            <w:noWrap w:val="0"/>
            <w:vAlign w:val="center"/>
          </w:tcPr>
          <w:p>
            <w:pPr>
              <w:rPr>
                <w:rFonts w:hint="eastAsia" w:ascii="宋体"/>
                <w:sz w:val="18"/>
                <w:szCs w:val="18"/>
              </w:rPr>
            </w:pP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营业收入(Y)</w:t>
            </w:r>
          </w:p>
        </w:tc>
        <w:tc>
          <w:tcPr>
            <w:tcW w:w="80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万元</w:t>
            </w:r>
          </w:p>
        </w:tc>
        <w:tc>
          <w:tcPr>
            <w:tcW w:w="1278"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Y≥100000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1000≤Y＜100000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100≤Y＜1000</w:t>
            </w:r>
          </w:p>
        </w:tc>
        <w:tc>
          <w:tcPr>
            <w:tcW w:w="823"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617" w:type="dxa"/>
            <w:vMerge w:val="restart"/>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软件和信息技术服务业</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从业人员(X)</w:t>
            </w:r>
          </w:p>
        </w:tc>
        <w:tc>
          <w:tcPr>
            <w:tcW w:w="80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人</w:t>
            </w:r>
          </w:p>
        </w:tc>
        <w:tc>
          <w:tcPr>
            <w:tcW w:w="1278"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X≥300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100≤X＜300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10≤X＜100</w:t>
            </w:r>
          </w:p>
        </w:tc>
        <w:tc>
          <w:tcPr>
            <w:tcW w:w="823"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617" w:type="dxa"/>
            <w:vMerge w:val="continue"/>
            <w:tcBorders>
              <w:tl2br w:val="nil"/>
              <w:tr2bl w:val="nil"/>
            </w:tcBorders>
            <w:noWrap w:val="0"/>
            <w:vAlign w:val="center"/>
          </w:tcPr>
          <w:p>
            <w:pPr>
              <w:rPr>
                <w:rFonts w:hint="eastAsia" w:ascii="宋体"/>
                <w:sz w:val="18"/>
                <w:szCs w:val="18"/>
              </w:rPr>
            </w:pP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营业收入(Y)</w:t>
            </w:r>
          </w:p>
        </w:tc>
        <w:tc>
          <w:tcPr>
            <w:tcW w:w="80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万元</w:t>
            </w:r>
          </w:p>
        </w:tc>
        <w:tc>
          <w:tcPr>
            <w:tcW w:w="1278"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Y≥10000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1000≤Y＜10000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50≤Y＜1000</w:t>
            </w:r>
          </w:p>
        </w:tc>
        <w:tc>
          <w:tcPr>
            <w:tcW w:w="823"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Y＜50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617" w:type="dxa"/>
            <w:vMerge w:val="restart"/>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房地产开发经营</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营业收入(Y)</w:t>
            </w:r>
          </w:p>
        </w:tc>
        <w:tc>
          <w:tcPr>
            <w:tcW w:w="80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万元</w:t>
            </w:r>
          </w:p>
        </w:tc>
        <w:tc>
          <w:tcPr>
            <w:tcW w:w="1278"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Y≥200000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1000≤Y＜200000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100≤Y＜1000</w:t>
            </w:r>
          </w:p>
        </w:tc>
        <w:tc>
          <w:tcPr>
            <w:tcW w:w="823"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617" w:type="dxa"/>
            <w:vMerge w:val="continue"/>
            <w:tcBorders>
              <w:tl2br w:val="nil"/>
              <w:tr2bl w:val="nil"/>
            </w:tcBorders>
            <w:noWrap w:val="0"/>
            <w:vAlign w:val="center"/>
          </w:tcPr>
          <w:p>
            <w:pPr>
              <w:rPr>
                <w:rFonts w:hint="eastAsia" w:ascii="宋体"/>
                <w:sz w:val="18"/>
                <w:szCs w:val="18"/>
              </w:rPr>
            </w:pP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资产总额(Z)</w:t>
            </w:r>
          </w:p>
        </w:tc>
        <w:tc>
          <w:tcPr>
            <w:tcW w:w="80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万元</w:t>
            </w:r>
          </w:p>
        </w:tc>
        <w:tc>
          <w:tcPr>
            <w:tcW w:w="1278"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Z≥10000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5000≤Z＜10000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2000≤Z＜5000</w:t>
            </w:r>
          </w:p>
        </w:tc>
        <w:tc>
          <w:tcPr>
            <w:tcW w:w="823"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Z＜2000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617" w:type="dxa"/>
            <w:vMerge w:val="restart"/>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物业管理</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从业人员(X)</w:t>
            </w:r>
          </w:p>
        </w:tc>
        <w:tc>
          <w:tcPr>
            <w:tcW w:w="80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人</w:t>
            </w:r>
          </w:p>
        </w:tc>
        <w:tc>
          <w:tcPr>
            <w:tcW w:w="1278"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X≥1000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300≤X＜1000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100≤X＜300</w:t>
            </w:r>
          </w:p>
        </w:tc>
        <w:tc>
          <w:tcPr>
            <w:tcW w:w="823"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X＜100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617" w:type="dxa"/>
            <w:vMerge w:val="continue"/>
            <w:tcBorders>
              <w:tl2br w:val="nil"/>
              <w:tr2bl w:val="nil"/>
            </w:tcBorders>
            <w:noWrap w:val="0"/>
            <w:vAlign w:val="center"/>
          </w:tcPr>
          <w:p>
            <w:pPr>
              <w:rPr>
                <w:rFonts w:hint="eastAsia" w:ascii="宋体"/>
                <w:sz w:val="18"/>
                <w:szCs w:val="18"/>
              </w:rPr>
            </w:pP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营业收入(Y)</w:t>
            </w:r>
          </w:p>
        </w:tc>
        <w:tc>
          <w:tcPr>
            <w:tcW w:w="80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万元</w:t>
            </w:r>
          </w:p>
        </w:tc>
        <w:tc>
          <w:tcPr>
            <w:tcW w:w="1278"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Y≥5000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1000≤Y＜5000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500≤Y＜1000</w:t>
            </w:r>
          </w:p>
        </w:tc>
        <w:tc>
          <w:tcPr>
            <w:tcW w:w="823"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Y＜500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617" w:type="dxa"/>
            <w:vMerge w:val="restart"/>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租赁和商务服务业</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从业人员(X)</w:t>
            </w:r>
          </w:p>
        </w:tc>
        <w:tc>
          <w:tcPr>
            <w:tcW w:w="80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人</w:t>
            </w:r>
          </w:p>
        </w:tc>
        <w:tc>
          <w:tcPr>
            <w:tcW w:w="1278"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X≥300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100≤X＜300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10≤X＜100</w:t>
            </w:r>
          </w:p>
        </w:tc>
        <w:tc>
          <w:tcPr>
            <w:tcW w:w="823"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617" w:type="dxa"/>
            <w:vMerge w:val="continue"/>
            <w:tcBorders>
              <w:tl2br w:val="nil"/>
              <w:tr2bl w:val="nil"/>
            </w:tcBorders>
            <w:noWrap w:val="0"/>
            <w:vAlign w:val="center"/>
          </w:tcPr>
          <w:p>
            <w:pPr>
              <w:rPr>
                <w:rFonts w:hint="eastAsia" w:ascii="宋体"/>
                <w:sz w:val="18"/>
                <w:szCs w:val="18"/>
              </w:rPr>
            </w:pP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资产总额(Z)</w:t>
            </w:r>
          </w:p>
        </w:tc>
        <w:tc>
          <w:tcPr>
            <w:tcW w:w="80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万元</w:t>
            </w:r>
          </w:p>
        </w:tc>
        <w:tc>
          <w:tcPr>
            <w:tcW w:w="1278"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Z≥120000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8000≤Z＜120000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100≤Z＜8000</w:t>
            </w:r>
          </w:p>
        </w:tc>
        <w:tc>
          <w:tcPr>
            <w:tcW w:w="823"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Z＜100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617"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其他未列明行业 *</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从业人员(X)</w:t>
            </w:r>
          </w:p>
        </w:tc>
        <w:tc>
          <w:tcPr>
            <w:tcW w:w="80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人</w:t>
            </w:r>
          </w:p>
        </w:tc>
        <w:tc>
          <w:tcPr>
            <w:tcW w:w="1278"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X≥300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100≤X＜300</w:t>
            </w:r>
          </w:p>
        </w:tc>
        <w:tc>
          <w:tcPr>
            <w:tcW w:w="1279"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10≤X＜100</w:t>
            </w:r>
          </w:p>
        </w:tc>
        <w:tc>
          <w:tcPr>
            <w:tcW w:w="823" w:type="dxa"/>
            <w:tcBorders>
              <w:tl2br w:val="nil"/>
              <w:tr2bl w:val="nil"/>
            </w:tcBorders>
            <w:noWrap w:val="0"/>
            <w:vAlign w:val="center"/>
          </w:tcPr>
          <w:p>
            <w:pPr>
              <w:keepNext w:val="0"/>
              <w:keepLines w:val="0"/>
              <w:widowControl/>
              <w:suppressLineNumbers w:val="0"/>
              <w:spacing w:before="0" w:beforeAutospacing="0" w:after="0" w:afterAutospacing="0"/>
              <w:ind w:left="0" w:right="0"/>
              <w:jc w:val="left"/>
              <w:textAlignment w:val="center"/>
              <w:rPr>
                <w:sz w:val="18"/>
                <w:szCs w:val="18"/>
              </w:rPr>
            </w:pPr>
            <w:r>
              <w:rPr>
                <w:rFonts w:ascii="宋体" w:hAnsi="宋体" w:eastAsia="宋体" w:cs="宋体"/>
                <w:kern w:val="0"/>
                <w:sz w:val="18"/>
                <w:szCs w:val="18"/>
                <w:lang w:val="en-US" w:eastAsia="zh-CN" w:bidi="ar"/>
              </w:rPr>
              <w:t>X＜10</w:t>
            </w:r>
          </w:p>
        </w:tc>
      </w:tr>
    </w:tbl>
    <w:p>
      <w:pPr>
        <w:pStyle w:val="5"/>
        <w:keepNext w:val="0"/>
        <w:keepLines w:val="0"/>
        <w:spacing w:before="0" w:after="0" w:line="240" w:lineRule="auto"/>
        <w:ind w:firstLine="118"/>
        <w:rPr>
          <w:rFonts w:hint="eastAsia" w:ascii="宋体" w:hAnsi="宋体" w:eastAsia="宋体" w:cs="宋体"/>
          <w:b w:val="0"/>
          <w:bCs/>
          <w:sz w:val="18"/>
          <w:szCs w:val="18"/>
        </w:rPr>
      </w:pPr>
      <w:r>
        <w:rPr>
          <w:rFonts w:hint="eastAsia" w:ascii="宋体" w:hAnsi="宋体" w:eastAsia="宋体" w:cs="宋体"/>
          <w:b w:val="0"/>
          <w:bCs/>
          <w:sz w:val="18"/>
          <w:szCs w:val="18"/>
        </w:rPr>
        <w:t>说明：</w:t>
      </w:r>
    </w:p>
    <w:p>
      <w:pPr>
        <w:pStyle w:val="5"/>
        <w:keepNext w:val="0"/>
        <w:keepLines w:val="0"/>
        <w:spacing w:before="0" w:after="0" w:line="240" w:lineRule="auto"/>
        <w:ind w:left="268" w:leftChars="42" w:hanging="180" w:hangingChars="100"/>
        <w:rPr>
          <w:rFonts w:hint="eastAsia" w:ascii="宋体" w:hAnsi="宋体" w:eastAsia="宋体" w:cs="宋体"/>
          <w:b w:val="0"/>
          <w:bCs/>
          <w:sz w:val="18"/>
          <w:szCs w:val="18"/>
        </w:rPr>
      </w:pPr>
      <w:r>
        <w:rPr>
          <w:rFonts w:hint="eastAsia" w:ascii="宋体" w:hAnsi="宋体" w:eastAsia="宋体" w:cs="宋体"/>
          <w:b w:val="0"/>
          <w:bCs/>
          <w:sz w:val="18"/>
          <w:szCs w:val="18"/>
        </w:rPr>
        <w:t>1.大型、中型和小型企业须同时满足所列指标的下限，否则下划一档；微型企业只须满足所列指标中的一项即可。</w:t>
      </w:r>
    </w:p>
    <w:p>
      <w:pPr>
        <w:pStyle w:val="5"/>
        <w:keepNext w:val="0"/>
        <w:keepLines w:val="0"/>
        <w:spacing w:before="0" w:after="0" w:line="240" w:lineRule="auto"/>
        <w:ind w:left="268" w:leftChars="42" w:hanging="180" w:hangingChars="100"/>
        <w:rPr>
          <w:rFonts w:hint="eastAsia" w:ascii="宋体" w:hAnsi="宋体" w:eastAsia="宋体" w:cs="宋体"/>
          <w:b w:val="0"/>
          <w:bCs/>
          <w:sz w:val="18"/>
          <w:szCs w:val="18"/>
        </w:rPr>
      </w:pPr>
      <w:r>
        <w:rPr>
          <w:rFonts w:hint="eastAsia" w:ascii="宋体" w:hAnsi="宋体" w:eastAsia="宋体" w:cs="宋体"/>
          <w:b w:val="0"/>
          <w:bCs/>
          <w:sz w:val="18"/>
          <w:szCs w:val="18"/>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pPr>
        <w:pStyle w:val="5"/>
        <w:keepNext w:val="0"/>
        <w:keepLines w:val="0"/>
        <w:spacing w:before="0" w:after="0" w:line="240" w:lineRule="auto"/>
        <w:ind w:left="268" w:leftChars="42" w:hanging="180" w:hangingChars="100"/>
        <w:rPr>
          <w:rFonts w:hint="eastAsia" w:ascii="宋体" w:hAnsi="宋体" w:eastAsia="宋体" w:cs="宋体"/>
          <w:b w:val="0"/>
          <w:bCs/>
          <w:sz w:val="18"/>
          <w:szCs w:val="18"/>
        </w:rPr>
      </w:pPr>
      <w:r>
        <w:rPr>
          <w:rFonts w:hint="eastAsia" w:ascii="宋体" w:hAnsi="宋体" w:eastAsia="宋体" w:cs="宋体"/>
          <w:b w:val="0"/>
          <w:bCs/>
          <w:sz w:val="18"/>
          <w:szCs w:val="18"/>
        </w:rPr>
        <w:t>3.企业划分指标以现行统计制度为准。</w:t>
      </w:r>
    </w:p>
    <w:p>
      <w:pPr>
        <w:pStyle w:val="5"/>
        <w:keepNext w:val="0"/>
        <w:keepLines w:val="0"/>
        <w:spacing w:before="0" w:after="0" w:line="240" w:lineRule="auto"/>
        <w:ind w:firstLine="268" w:firstLineChars="149"/>
        <w:rPr>
          <w:rFonts w:hint="eastAsia" w:ascii="宋体" w:hAnsi="宋体" w:eastAsia="宋体" w:cs="宋体"/>
          <w:b w:val="0"/>
          <w:bCs/>
          <w:sz w:val="18"/>
          <w:szCs w:val="18"/>
        </w:rPr>
      </w:pPr>
      <w:r>
        <w:rPr>
          <w:rFonts w:hint="eastAsia" w:ascii="宋体" w:hAnsi="宋体" w:eastAsia="宋体" w:cs="宋体"/>
          <w:b w:val="0"/>
          <w:bCs/>
          <w:sz w:val="18"/>
          <w:szCs w:val="18"/>
        </w:rPr>
        <w:t>（1）从业人员，是指期末从业人员数，没有期末从业人员数的，采用全年平均人员数代替。</w:t>
      </w:r>
    </w:p>
    <w:p>
      <w:pPr>
        <w:pStyle w:val="5"/>
        <w:keepNext w:val="0"/>
        <w:keepLines w:val="0"/>
        <w:spacing w:before="0" w:after="0" w:line="240" w:lineRule="auto"/>
        <w:ind w:left="701" w:leftChars="128" w:hanging="432" w:hangingChars="240"/>
        <w:rPr>
          <w:rFonts w:hint="eastAsia" w:ascii="宋体" w:hAnsi="宋体" w:eastAsia="宋体" w:cs="宋体"/>
          <w:b w:val="0"/>
          <w:bCs/>
          <w:sz w:val="18"/>
          <w:szCs w:val="18"/>
        </w:rPr>
      </w:pPr>
      <w:r>
        <w:rPr>
          <w:rFonts w:hint="eastAsia" w:ascii="宋体" w:hAnsi="宋体" w:eastAsia="宋体" w:cs="宋体"/>
          <w:b w:val="0"/>
          <w:bCs/>
          <w:sz w:val="18"/>
          <w:szCs w:val="18"/>
        </w:rPr>
        <w:t>（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w:t>
      </w:r>
    </w:p>
    <w:p>
      <w:pPr>
        <w:pStyle w:val="5"/>
        <w:keepNext w:val="0"/>
        <w:keepLines w:val="0"/>
        <w:spacing w:before="0" w:after="0" w:line="240" w:lineRule="auto"/>
        <w:ind w:left="701" w:leftChars="128" w:hanging="432" w:hangingChars="240"/>
        <w:rPr>
          <w:rFonts w:hint="eastAsia" w:ascii="宋体" w:hAnsi="宋体" w:eastAsia="宋体" w:cs="宋体"/>
          <w:b w:val="0"/>
          <w:bCs/>
          <w:sz w:val="18"/>
          <w:szCs w:val="18"/>
        </w:rPr>
      </w:pPr>
      <w:r>
        <w:rPr>
          <w:rFonts w:hint="eastAsia" w:ascii="宋体" w:hAnsi="宋体" w:eastAsia="宋体" w:cs="宋体"/>
          <w:b w:val="0"/>
          <w:bCs/>
          <w:sz w:val="18"/>
          <w:szCs w:val="18"/>
        </w:rPr>
        <w:t>（3）资产总额，采用资产总计代替。</w:t>
      </w:r>
    </w:p>
    <w:p>
      <w:pPr>
        <w:pStyle w:val="2"/>
        <w:rPr>
          <w:rFonts w:hint="eastAsia"/>
          <w:lang w:val="en-US" w:eastAsia="zh-CN"/>
        </w:rPr>
      </w:pPr>
    </w:p>
    <w:p>
      <w:pPr>
        <w:pStyle w:val="2"/>
        <w:rPr>
          <w:rFonts w:hint="eastAsia"/>
          <w:lang w:val="en-US" w:eastAsia="zh-CN"/>
        </w:rPr>
      </w:pPr>
    </w:p>
    <w:p>
      <w:pPr>
        <w:pStyle w:val="5"/>
        <w:keepNext w:val="0"/>
        <w:keepLines w:val="0"/>
        <w:pageBreakBefore w:val="0"/>
        <w:kinsoku/>
        <w:overflowPunct/>
        <w:bidi w:val="0"/>
        <w:spacing w:before="0" w:beforeLines="0" w:beforeAutospacing="0" w:after="0" w:afterLines="0" w:afterAutospacing="0" w:line="360" w:lineRule="auto"/>
        <w:ind w:firstLine="118"/>
        <w:rPr>
          <w:rFonts w:hint="eastAsia" w:asciiTheme="minorEastAsia" w:hAnsiTheme="minorEastAsia" w:eastAsiaTheme="minorEastAsia" w:cstheme="minorEastAsia"/>
          <w:b/>
          <w:sz w:val="24"/>
          <w:szCs w:val="24"/>
        </w:rPr>
        <w:sectPr>
          <w:pgSz w:w="11850" w:h="16783"/>
          <w:pgMar w:top="1440" w:right="1803" w:bottom="1440" w:left="1803" w:header="720" w:footer="720" w:gutter="0"/>
          <w:pgBorders>
            <w:top w:val="none" w:sz="0" w:space="0"/>
            <w:left w:val="none" w:sz="0" w:space="0"/>
            <w:bottom w:val="none" w:sz="0" w:space="0"/>
            <w:right w:val="none" w:sz="0" w:space="0"/>
          </w:pgBorders>
          <w:cols w:space="720" w:num="1"/>
          <w:rtlGutter w:val="0"/>
          <w:docGrid w:linePitch="286" w:charSpace="0"/>
        </w:sectPr>
      </w:pPr>
    </w:p>
    <w:p>
      <w:pPr>
        <w:pStyle w:val="5"/>
        <w:keepNext w:val="0"/>
        <w:keepLines w:val="0"/>
        <w:pageBreakBefore w:val="0"/>
        <w:kinsoku/>
        <w:overflowPunct/>
        <w:bidi w:val="0"/>
        <w:spacing w:before="0" w:beforeLines="0" w:beforeAutospacing="0" w:after="0" w:afterLines="0" w:afterAutospacing="0" w:line="360" w:lineRule="auto"/>
        <w:ind w:firstLine="118"/>
        <w:rPr>
          <w:rFonts w:hint="eastAsia" w:asciiTheme="minorEastAsia" w:hAnsiTheme="minorEastAsia" w:eastAsiaTheme="minorEastAsia" w:cstheme="minorEastAsia"/>
          <w:b/>
          <w:sz w:val="24"/>
          <w:szCs w:val="24"/>
          <w:lang w:val="en-US" w:eastAsia="zh-CN"/>
        </w:rPr>
      </w:pPr>
      <w:r>
        <w:rPr>
          <w:rFonts w:hint="eastAsia" w:asciiTheme="minorEastAsia" w:hAnsiTheme="minorEastAsia" w:eastAsiaTheme="minorEastAsia" w:cstheme="minorEastAsia"/>
          <w:b/>
          <w:sz w:val="24"/>
          <w:szCs w:val="24"/>
        </w:rPr>
        <w:t>（</w:t>
      </w:r>
      <w:r>
        <w:rPr>
          <w:rFonts w:hint="eastAsia" w:asciiTheme="minorEastAsia" w:hAnsiTheme="minorEastAsia" w:eastAsiaTheme="minorEastAsia" w:cstheme="minorEastAsia"/>
          <w:b/>
          <w:sz w:val="24"/>
          <w:szCs w:val="24"/>
          <w:lang w:val="en-US" w:eastAsia="zh-CN"/>
        </w:rPr>
        <w:t>十</w:t>
      </w:r>
      <w:r>
        <w:rPr>
          <w:rFonts w:hint="eastAsia" w:asciiTheme="minorEastAsia" w:hAnsiTheme="minorEastAsia" w:eastAsiaTheme="minorEastAsia" w:cstheme="minorEastAsia"/>
          <w:b/>
          <w:sz w:val="24"/>
          <w:szCs w:val="24"/>
        </w:rPr>
        <w:t>）残疾人福利性单位声明函</w:t>
      </w:r>
      <w:r>
        <w:rPr>
          <w:rFonts w:hint="eastAsia" w:asciiTheme="minorEastAsia" w:hAnsiTheme="minorEastAsia" w:eastAsiaTheme="minorEastAsia" w:cstheme="minorEastAsia"/>
          <w:b/>
          <w:sz w:val="24"/>
          <w:szCs w:val="24"/>
          <w:lang w:eastAsia="zh-CN"/>
        </w:rPr>
        <w:t>（</w:t>
      </w:r>
      <w:r>
        <w:rPr>
          <w:rFonts w:hint="eastAsia" w:asciiTheme="minorEastAsia" w:hAnsiTheme="minorEastAsia" w:eastAsiaTheme="minorEastAsia" w:cstheme="minorEastAsia"/>
          <w:b/>
          <w:sz w:val="24"/>
          <w:szCs w:val="24"/>
          <w:lang w:val="en-US" w:eastAsia="zh-CN"/>
        </w:rPr>
        <w:t>如适用的话，请提供）</w:t>
      </w:r>
    </w:p>
    <w:p>
      <w:pPr>
        <w:keepNext w:val="0"/>
        <w:keepLines w:val="0"/>
        <w:pageBreakBefore w:val="0"/>
        <w:kinsoku/>
        <w:overflowPunct/>
        <w:bidi w:val="0"/>
        <w:spacing w:beforeAutospacing="0" w:afterAutospacing="0"/>
        <w:rPr>
          <w:rFonts w:hint="eastAsia" w:asciiTheme="minorEastAsia" w:hAnsiTheme="minorEastAsia" w:eastAsiaTheme="minorEastAsia" w:cstheme="minorEastAsia"/>
        </w:rPr>
      </w:pPr>
    </w:p>
    <w:p>
      <w:pPr>
        <w:keepNext w:val="0"/>
        <w:keepLines w:val="0"/>
        <w:pageBreakBefore w:val="0"/>
        <w:kinsoku/>
        <w:overflowPunct/>
        <w:bidi w:val="0"/>
        <w:spacing w:beforeAutospacing="0" w:afterAutospacing="0" w:line="588"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残疾人福利性单位声明函</w:t>
      </w:r>
    </w:p>
    <w:p>
      <w:pPr>
        <w:keepNext w:val="0"/>
        <w:keepLines w:val="0"/>
        <w:pageBreakBefore w:val="0"/>
        <w:kinsoku/>
        <w:overflowPunct/>
        <w:bidi w:val="0"/>
        <w:spacing w:beforeAutospacing="0" w:afterAutospacing="0" w:line="588" w:lineRule="exact"/>
        <w:ind w:firstLine="420" w:firstLineChars="200"/>
        <w:rPr>
          <w:rFonts w:hint="eastAsia" w:asciiTheme="minorEastAsia" w:hAnsiTheme="minorEastAsia" w:eastAsiaTheme="minorEastAsia" w:cstheme="minorEastAsia"/>
          <w:sz w:val="21"/>
          <w:szCs w:val="21"/>
        </w:rPr>
      </w:pPr>
    </w:p>
    <w:p>
      <w:pPr>
        <w:keepNext w:val="0"/>
        <w:keepLines w:val="0"/>
        <w:pageBreakBefore w:val="0"/>
        <w:kinsoku/>
        <w:overflowPunct/>
        <w:bidi w:val="0"/>
        <w:spacing w:beforeAutospacing="0" w:afterAutospacing="0" w:line="588"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keepNext w:val="0"/>
        <w:keepLines w:val="0"/>
        <w:pageBreakBefore w:val="0"/>
        <w:kinsoku/>
        <w:overflowPunct/>
        <w:bidi w:val="0"/>
        <w:spacing w:beforeAutospacing="0" w:afterAutospacing="0" w:line="588"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本单位对上述声明的真实性负责。如有虚假，将依法承担相应责任。</w:t>
      </w:r>
    </w:p>
    <w:p>
      <w:pPr>
        <w:keepNext w:val="0"/>
        <w:keepLines w:val="0"/>
        <w:pageBreakBefore w:val="0"/>
        <w:kinsoku/>
        <w:overflowPunct/>
        <w:bidi w:val="0"/>
        <w:spacing w:beforeAutospacing="0" w:afterAutospacing="0" w:line="588" w:lineRule="exact"/>
        <w:ind w:firstLine="420" w:firstLineChars="200"/>
        <w:rPr>
          <w:rFonts w:hint="eastAsia" w:asciiTheme="minorEastAsia" w:hAnsiTheme="minorEastAsia" w:eastAsiaTheme="minorEastAsia" w:cstheme="minorEastAsia"/>
          <w:sz w:val="21"/>
          <w:szCs w:val="21"/>
        </w:rPr>
      </w:pPr>
    </w:p>
    <w:p>
      <w:pPr>
        <w:keepNext w:val="0"/>
        <w:keepLines w:val="0"/>
        <w:pageBreakBefore w:val="0"/>
        <w:tabs>
          <w:tab w:val="left" w:pos="4860"/>
        </w:tabs>
        <w:kinsoku/>
        <w:overflowPunct/>
        <w:bidi w:val="0"/>
        <w:spacing w:beforeAutospacing="0" w:afterAutospacing="0" w:line="588" w:lineRule="exact"/>
        <w:ind w:right="1560" w:firstLine="420" w:firstLineChars="20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单位名称（盖章）：</w:t>
      </w:r>
    </w:p>
    <w:p>
      <w:pPr>
        <w:keepNext w:val="0"/>
        <w:keepLines w:val="0"/>
        <w:pageBreakBefore w:val="0"/>
        <w:tabs>
          <w:tab w:val="left" w:pos="4860"/>
        </w:tabs>
        <w:kinsoku/>
        <w:overflowPunct/>
        <w:bidi w:val="0"/>
        <w:spacing w:beforeAutospacing="0" w:afterAutospacing="0" w:line="588" w:lineRule="exact"/>
        <w:ind w:right="1560" w:firstLine="420" w:firstLineChars="20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日  期：</w:t>
      </w: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sz w:val="21"/>
          <w:szCs w:val="21"/>
        </w:rPr>
      </w:pP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sz w:val="21"/>
          <w:szCs w:val="21"/>
        </w:rPr>
      </w:pP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sz w:val="21"/>
          <w:szCs w:val="21"/>
        </w:rPr>
      </w:pPr>
    </w:p>
    <w:p>
      <w:pPr>
        <w:pStyle w:val="5"/>
        <w:keepNext w:val="0"/>
        <w:keepLines w:val="0"/>
        <w:pageBreakBefore w:val="0"/>
        <w:kinsoku/>
        <w:overflowPunct/>
        <w:bidi w:val="0"/>
        <w:spacing w:before="0" w:beforeLines="0" w:beforeAutospacing="0" w:after="0" w:afterLines="0" w:afterAutospacing="0" w:line="360" w:lineRule="auto"/>
        <w:ind w:firstLine="118"/>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br w:type="page"/>
      </w:r>
      <w:r>
        <w:rPr>
          <w:rFonts w:hint="eastAsia" w:asciiTheme="minorEastAsia" w:hAnsiTheme="minorEastAsia" w:eastAsiaTheme="minorEastAsia" w:cstheme="minorEastAsia"/>
          <w:b/>
          <w:sz w:val="21"/>
          <w:szCs w:val="21"/>
        </w:rPr>
        <w:t>（</w:t>
      </w:r>
      <w:r>
        <w:rPr>
          <w:rFonts w:hint="eastAsia" w:asciiTheme="minorEastAsia" w:hAnsiTheme="minorEastAsia" w:eastAsiaTheme="minorEastAsia" w:cstheme="minorEastAsia"/>
          <w:b/>
          <w:sz w:val="24"/>
          <w:szCs w:val="24"/>
          <w:lang w:val="en-US" w:eastAsia="zh-CN"/>
        </w:rPr>
        <w:t>十一</w:t>
      </w:r>
      <w:r>
        <w:rPr>
          <w:rFonts w:hint="eastAsia" w:asciiTheme="minorEastAsia" w:hAnsiTheme="minorEastAsia" w:eastAsiaTheme="minorEastAsia" w:cstheme="minorEastAsia"/>
          <w:b/>
          <w:sz w:val="21"/>
          <w:szCs w:val="21"/>
        </w:rPr>
        <w:t>）省级以上监狱管理局、戒毒管理局（含新疆生产建设兵团）出具的属于监狱企业的证明文件</w:t>
      </w: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b/>
          <w:color w:val="000000"/>
          <w:kern w:val="0"/>
          <w:sz w:val="21"/>
          <w:szCs w:val="21"/>
          <w:lang w:val="en-US" w:eastAsia="zh-CN"/>
        </w:rPr>
      </w:pPr>
      <w:r>
        <w:rPr>
          <w:rFonts w:hint="eastAsia" w:asciiTheme="minorEastAsia" w:hAnsiTheme="minorEastAsia" w:eastAsiaTheme="minorEastAsia" w:cstheme="minorEastAsia"/>
          <w:b/>
          <w:color w:val="000000"/>
          <w:kern w:val="0"/>
          <w:sz w:val="21"/>
          <w:szCs w:val="21"/>
          <w:lang w:val="en-US" w:eastAsia="zh-CN"/>
        </w:rPr>
        <w:t xml:space="preserve">    （如适用的话，请提供）</w:t>
      </w: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b/>
          <w:color w:val="000000"/>
          <w:kern w:val="0"/>
          <w:sz w:val="21"/>
          <w:szCs w:val="21"/>
        </w:rPr>
      </w:pPr>
    </w:p>
    <w:p>
      <w:pPr>
        <w:pStyle w:val="5"/>
        <w:keepNext w:val="0"/>
        <w:keepLines w:val="0"/>
        <w:pageBreakBefore w:val="0"/>
        <w:kinsoku/>
        <w:overflowPunct/>
        <w:bidi w:val="0"/>
        <w:spacing w:before="0" w:beforeLines="0" w:beforeAutospacing="0" w:after="0" w:afterLines="0" w:afterAutospacing="0" w:line="360" w:lineRule="auto"/>
        <w:ind w:firstLine="118"/>
        <w:jc w:val="left"/>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sz w:val="21"/>
          <w:szCs w:val="21"/>
        </w:rPr>
        <w:br w:type="page"/>
      </w:r>
      <w:r>
        <w:rPr>
          <w:rFonts w:hint="eastAsia" w:asciiTheme="minorEastAsia" w:hAnsiTheme="minorEastAsia" w:eastAsiaTheme="minorEastAsia" w:cstheme="minorEastAsia"/>
          <w:b/>
          <w:color w:val="auto"/>
          <w:sz w:val="21"/>
          <w:szCs w:val="21"/>
        </w:rPr>
        <w:t>（十</w:t>
      </w:r>
      <w:r>
        <w:rPr>
          <w:rFonts w:hint="eastAsia" w:asciiTheme="minorEastAsia" w:hAnsiTheme="minorEastAsia" w:eastAsiaTheme="minorEastAsia" w:cstheme="minorEastAsia"/>
          <w:b/>
          <w:color w:val="auto"/>
          <w:sz w:val="21"/>
          <w:szCs w:val="21"/>
          <w:lang w:val="en-US" w:eastAsia="zh-CN"/>
        </w:rPr>
        <w:t>二</w:t>
      </w:r>
      <w:r>
        <w:rPr>
          <w:rFonts w:hint="eastAsia" w:asciiTheme="minorEastAsia" w:hAnsiTheme="minorEastAsia" w:eastAsiaTheme="minorEastAsia" w:cstheme="minorEastAsia"/>
          <w:b/>
          <w:color w:val="auto"/>
          <w:sz w:val="21"/>
          <w:szCs w:val="21"/>
        </w:rPr>
        <w:t>）国家确定的认证机构出具的处于有效期之内的节能产品或环境标志产品认证证书的复印件、全国认证认可信息公共服务平台（http://cx.cnca.cn/ CertECloud/index/index/page）中获证产品信息查询页截屏打印件并加盖公章（当招标文件要求提供时）</w:t>
      </w:r>
    </w:p>
    <w:p>
      <w:pPr>
        <w:pStyle w:val="5"/>
        <w:keepNext w:val="0"/>
        <w:keepLines w:val="0"/>
        <w:pageBreakBefore w:val="0"/>
        <w:kinsoku/>
        <w:overflowPunct/>
        <w:bidi w:val="0"/>
        <w:spacing w:before="0" w:beforeLines="0" w:beforeAutospacing="0" w:after="0" w:afterLines="0" w:afterAutospacing="0" w:line="360" w:lineRule="auto"/>
        <w:ind w:firstLine="118"/>
        <w:rPr>
          <w:rFonts w:hint="eastAsia" w:asciiTheme="minorEastAsia" w:hAnsiTheme="minorEastAsia" w:eastAsiaTheme="minorEastAsia" w:cstheme="minorEastAsia"/>
          <w:b/>
          <w:sz w:val="21"/>
          <w:szCs w:val="21"/>
        </w:rPr>
      </w:pPr>
    </w:p>
    <w:p>
      <w:pPr>
        <w:pStyle w:val="4"/>
        <w:keepNext w:val="0"/>
        <w:keepLines w:val="0"/>
        <w:pageBreakBefore w:val="0"/>
        <w:kinsoku/>
        <w:overflowPunct/>
        <w:bidi w:val="0"/>
        <w:spacing w:before="0" w:beforeLines="0" w:beforeAutospacing="0" w:after="0" w:afterLines="0" w:afterAutospacing="0" w:line="360" w:lineRule="auto"/>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24"/>
          <w:szCs w:val="24"/>
        </w:rPr>
        <w:br w:type="page"/>
      </w:r>
      <w:bookmarkStart w:id="344" w:name="_Toc31984"/>
      <w:bookmarkStart w:id="345" w:name="_Toc457748064"/>
      <w:bookmarkStart w:id="346" w:name="_Toc15152"/>
      <w:r>
        <w:rPr>
          <w:rFonts w:hint="eastAsia" w:asciiTheme="minorEastAsia" w:hAnsiTheme="minorEastAsia" w:eastAsiaTheme="minorEastAsia" w:cstheme="minorEastAsia"/>
          <w:sz w:val="30"/>
          <w:szCs w:val="30"/>
        </w:rPr>
        <w:t>其他资料</w:t>
      </w:r>
      <w:bookmarkEnd w:id="344"/>
      <w:bookmarkEnd w:id="345"/>
      <w:bookmarkEnd w:id="346"/>
    </w:p>
    <w:p>
      <w:pPr>
        <w:keepNext w:val="0"/>
        <w:keepLines w:val="0"/>
        <w:pageBreakBefore w:val="0"/>
        <w:kinsoku/>
        <w:overflowPunct/>
        <w:bidi w:val="0"/>
        <w:spacing w:beforeAutospacing="0" w:afterAutospacing="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napToGrid w:val="0"/>
          <w:kern w:val="0"/>
          <w:sz w:val="21"/>
          <w:szCs w:val="21"/>
        </w:rPr>
        <w:t>招标文件要求提供的或投标人认为需要补充的其他资料</w:t>
      </w:r>
      <w:r>
        <w:rPr>
          <w:rFonts w:hint="eastAsia" w:asciiTheme="minorEastAsia" w:hAnsiTheme="minorEastAsia" w:eastAsiaTheme="minorEastAsia" w:cstheme="minorEastAsia"/>
          <w:sz w:val="21"/>
          <w:szCs w:val="21"/>
        </w:rPr>
        <w:t>）</w:t>
      </w:r>
    </w:p>
    <w:p>
      <w:pPr>
        <w:autoSpaceDE w:val="0"/>
        <w:autoSpaceDN w:val="0"/>
        <w:spacing w:line="360" w:lineRule="auto"/>
        <w:ind w:right="74"/>
        <w:jc w:val="center"/>
        <w:outlineLvl w:val="0"/>
        <w:rPr>
          <w:rFonts w:hint="eastAsia" w:asciiTheme="minorEastAsia" w:hAnsiTheme="minorEastAsia" w:eastAsiaTheme="minorEastAsia" w:cstheme="minorEastAsia"/>
          <w:b/>
          <w:snapToGrid w:val="0"/>
          <w:color w:val="000000"/>
          <w:sz w:val="32"/>
          <w:szCs w:val="32"/>
        </w:rPr>
      </w:pPr>
      <w:r>
        <w:rPr>
          <w:rFonts w:hint="eastAsia" w:asciiTheme="minorEastAsia" w:hAnsiTheme="minorEastAsia" w:eastAsiaTheme="minorEastAsia" w:cstheme="minorEastAsia"/>
          <w:sz w:val="24"/>
          <w:szCs w:val="24"/>
        </w:rPr>
        <w:br w:type="page"/>
      </w:r>
      <w:bookmarkStart w:id="347" w:name="_Toc10771"/>
      <w:r>
        <w:rPr>
          <w:rFonts w:hint="eastAsia" w:asciiTheme="minorEastAsia" w:hAnsiTheme="minorEastAsia" w:eastAsiaTheme="minorEastAsia" w:cstheme="minorEastAsia"/>
          <w:b/>
          <w:snapToGrid w:val="0"/>
          <w:color w:val="000000"/>
          <w:sz w:val="32"/>
          <w:szCs w:val="32"/>
        </w:rPr>
        <w:t>资格审查表（格式）</w:t>
      </w:r>
      <w:bookmarkEnd w:id="347"/>
    </w:p>
    <w:p>
      <w:pPr>
        <w:spacing w:before="120" w:beforeLines="50" w:line="240" w:lineRule="auto"/>
        <w:rPr>
          <w:rFonts w:hint="eastAsia" w:asciiTheme="minorEastAsia" w:hAnsiTheme="minorEastAsia" w:eastAsiaTheme="minorEastAsia" w:cstheme="minorEastAsia"/>
          <w:snapToGrid w:val="0"/>
          <w:sz w:val="24"/>
          <w:u w:val="single"/>
          <w:lang w:eastAsia="zh-CN"/>
        </w:rPr>
      </w:pPr>
      <w:r>
        <w:rPr>
          <w:rFonts w:hint="eastAsia" w:asciiTheme="minorEastAsia" w:hAnsiTheme="minorEastAsia" w:eastAsiaTheme="minorEastAsia" w:cstheme="minorEastAsia"/>
          <w:snapToGrid w:val="0"/>
          <w:sz w:val="24"/>
        </w:rPr>
        <w:t>项目名称：</w:t>
      </w:r>
      <w:r>
        <w:rPr>
          <w:rFonts w:hint="eastAsia" w:asciiTheme="minorEastAsia" w:hAnsiTheme="minorEastAsia" w:eastAsiaTheme="minorEastAsia" w:cstheme="minorEastAsia"/>
          <w:snapToGrid w:val="0"/>
          <w:sz w:val="24"/>
          <w:lang w:eastAsia="zh-CN"/>
        </w:rPr>
        <w:t>医美瑞磁共振复合手术室维保服务</w:t>
      </w:r>
    </w:p>
    <w:p>
      <w:pPr>
        <w:spacing w:line="240" w:lineRule="auto"/>
        <w:rPr>
          <w:rFonts w:hint="eastAsia" w:asciiTheme="minorEastAsia" w:hAnsiTheme="minorEastAsia" w:eastAsiaTheme="minorEastAsia" w:cstheme="minorEastAsia"/>
          <w:snapToGrid w:val="0"/>
          <w:sz w:val="24"/>
          <w:lang w:eastAsia="zh-CN"/>
        </w:rPr>
      </w:pPr>
      <w:r>
        <w:rPr>
          <w:rFonts w:hint="eastAsia" w:asciiTheme="minorEastAsia" w:hAnsiTheme="minorEastAsia" w:eastAsiaTheme="minorEastAsia" w:cstheme="minorEastAsia"/>
          <w:snapToGrid w:val="0"/>
          <w:sz w:val="24"/>
          <w:lang w:eastAsia="zh-CN"/>
        </w:rPr>
        <w:t>项目编号</w:t>
      </w:r>
      <w:r>
        <w:rPr>
          <w:rFonts w:hint="eastAsia" w:asciiTheme="minorEastAsia" w:hAnsiTheme="minorEastAsia" w:eastAsiaTheme="minorEastAsia" w:cstheme="minorEastAsia"/>
          <w:snapToGrid w:val="0"/>
          <w:sz w:val="24"/>
        </w:rPr>
        <w:t>：0613-</w:t>
      </w:r>
      <w:r>
        <w:rPr>
          <w:rFonts w:hint="eastAsia" w:asciiTheme="minorEastAsia" w:hAnsiTheme="minorEastAsia" w:eastAsiaTheme="minorEastAsia" w:cstheme="minorEastAsia"/>
          <w:snapToGrid w:val="0"/>
          <w:sz w:val="24"/>
          <w:lang w:eastAsia="zh-CN"/>
        </w:rPr>
        <w:t>226133072063</w:t>
      </w:r>
    </w:p>
    <w:tbl>
      <w:tblPr>
        <w:tblStyle w:val="29"/>
        <w:tblW w:w="84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85" w:type="dxa"/>
          <w:left w:w="108" w:type="dxa"/>
          <w:bottom w:w="85" w:type="dxa"/>
          <w:right w:w="108" w:type="dxa"/>
        </w:tblCellMar>
      </w:tblPr>
      <w:tblGrid>
        <w:gridCol w:w="805"/>
        <w:gridCol w:w="2503"/>
        <w:gridCol w:w="3621"/>
        <w:gridCol w:w="1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563" w:hRule="atLeast"/>
        </w:trPr>
        <w:tc>
          <w:tcPr>
            <w:tcW w:w="805" w:type="dxa"/>
            <w:vAlign w:val="center"/>
          </w:tcPr>
          <w:p>
            <w:pPr>
              <w:autoSpaceDE w:val="0"/>
              <w:autoSpaceDN w:val="0"/>
              <w:spacing w:line="240" w:lineRule="auto"/>
              <w:jc w:val="center"/>
              <w:rPr>
                <w:rFonts w:hint="eastAsia" w:asciiTheme="minorEastAsia" w:hAnsiTheme="minorEastAsia" w:eastAsiaTheme="minorEastAsia" w:cstheme="minorEastAsia"/>
                <w:b/>
                <w:bCs/>
                <w:snapToGrid w:val="0"/>
                <w:szCs w:val="21"/>
              </w:rPr>
            </w:pPr>
            <w:r>
              <w:rPr>
                <w:rFonts w:hint="eastAsia" w:asciiTheme="minorEastAsia" w:hAnsiTheme="minorEastAsia" w:eastAsiaTheme="minorEastAsia" w:cstheme="minorEastAsia"/>
                <w:b/>
                <w:bCs/>
                <w:snapToGrid w:val="0"/>
                <w:szCs w:val="21"/>
              </w:rPr>
              <w:t>序号</w:t>
            </w:r>
          </w:p>
        </w:tc>
        <w:tc>
          <w:tcPr>
            <w:tcW w:w="2503" w:type="dxa"/>
            <w:vAlign w:val="center"/>
          </w:tcPr>
          <w:p>
            <w:pPr>
              <w:autoSpaceDE w:val="0"/>
              <w:autoSpaceDN w:val="0"/>
              <w:snapToGrid w:val="0"/>
              <w:spacing w:line="240" w:lineRule="auto"/>
              <w:jc w:val="center"/>
              <w:rPr>
                <w:rFonts w:hint="eastAsia" w:asciiTheme="minorEastAsia" w:hAnsiTheme="minorEastAsia" w:eastAsiaTheme="minorEastAsia" w:cstheme="minorEastAsia"/>
                <w:b/>
                <w:bCs/>
                <w:snapToGrid w:val="0"/>
                <w:szCs w:val="21"/>
              </w:rPr>
            </w:pPr>
            <w:r>
              <w:rPr>
                <w:rFonts w:hint="eastAsia" w:asciiTheme="minorEastAsia" w:hAnsiTheme="minorEastAsia" w:eastAsiaTheme="minorEastAsia" w:cstheme="minorEastAsia"/>
                <w:b/>
                <w:bCs/>
                <w:snapToGrid w:val="0"/>
                <w:szCs w:val="21"/>
              </w:rPr>
              <w:t>资格要求</w:t>
            </w:r>
          </w:p>
        </w:tc>
        <w:tc>
          <w:tcPr>
            <w:tcW w:w="3621" w:type="dxa"/>
            <w:tcBorders>
              <w:bottom w:val="single" w:color="auto" w:sz="4" w:space="0"/>
            </w:tcBorders>
            <w:vAlign w:val="top"/>
          </w:tcPr>
          <w:p>
            <w:pPr>
              <w:autoSpaceDE w:val="0"/>
              <w:autoSpaceDN w:val="0"/>
              <w:snapToGrid w:val="0"/>
              <w:spacing w:line="24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b/>
                <w:bCs/>
                <w:snapToGrid w:val="0"/>
                <w:szCs w:val="21"/>
              </w:rPr>
              <w:t>要求提供的证明材料</w:t>
            </w:r>
          </w:p>
        </w:tc>
        <w:tc>
          <w:tcPr>
            <w:tcW w:w="1531" w:type="dxa"/>
            <w:tcBorders>
              <w:bottom w:val="single" w:color="auto" w:sz="4" w:space="0"/>
            </w:tcBorders>
            <w:vAlign w:val="center"/>
          </w:tcPr>
          <w:p>
            <w:pPr>
              <w:autoSpaceDE w:val="0"/>
              <w:autoSpaceDN w:val="0"/>
              <w:snapToGrid w:val="0"/>
              <w:spacing w:line="240" w:lineRule="auto"/>
              <w:jc w:val="center"/>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响应内容所在投标文件页数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567" w:hRule="atLeast"/>
        </w:trPr>
        <w:tc>
          <w:tcPr>
            <w:tcW w:w="805" w:type="dxa"/>
            <w:vAlign w:val="center"/>
          </w:tcPr>
          <w:p>
            <w:pPr>
              <w:numPr>
                <w:ilvl w:val="0"/>
                <w:numId w:val="20"/>
              </w:numPr>
              <w:adjustRightInd/>
              <w:spacing w:line="240" w:lineRule="auto"/>
              <w:ind w:left="425" w:leftChars="0" w:hanging="425" w:firstLineChars="0"/>
              <w:jc w:val="center"/>
              <w:textAlignment w:val="auto"/>
              <w:rPr>
                <w:rFonts w:hint="eastAsia" w:asciiTheme="minorEastAsia" w:hAnsiTheme="minorEastAsia" w:eastAsiaTheme="minorEastAsia" w:cstheme="minorEastAsia"/>
                <w:bCs/>
                <w:snapToGrid w:val="0"/>
                <w:color w:val="auto"/>
                <w:szCs w:val="21"/>
              </w:rPr>
            </w:pPr>
          </w:p>
        </w:tc>
        <w:tc>
          <w:tcPr>
            <w:tcW w:w="2503" w:type="dxa"/>
            <w:vAlign w:val="center"/>
          </w:tcPr>
          <w:p>
            <w:pPr>
              <w:adjustRightInd/>
              <w:spacing w:line="240" w:lineRule="auto"/>
              <w:jc w:val="left"/>
              <w:textAlignment w:val="auto"/>
              <w:rPr>
                <w:rFonts w:hint="eastAsia" w:asciiTheme="minorEastAsia" w:hAnsiTheme="minorEastAsia" w:eastAsiaTheme="minorEastAsia" w:cstheme="minorEastAsia"/>
                <w:bCs/>
                <w:snapToGrid w:val="0"/>
                <w:color w:val="auto"/>
                <w:szCs w:val="21"/>
              </w:rPr>
            </w:pPr>
            <w:r>
              <w:rPr>
                <w:rFonts w:hint="eastAsia" w:asciiTheme="minorEastAsia" w:hAnsiTheme="minorEastAsia" w:eastAsiaTheme="minorEastAsia" w:cstheme="minorEastAsia"/>
                <w:bCs/>
                <w:snapToGrid w:val="0"/>
                <w:color w:val="auto"/>
                <w:szCs w:val="21"/>
              </w:rPr>
              <w:t>符合《中华人民共和国政府采购法》第二十二条规定的供应商。</w:t>
            </w:r>
          </w:p>
        </w:tc>
        <w:tc>
          <w:tcPr>
            <w:tcW w:w="3621" w:type="dxa"/>
            <w:tcBorders>
              <w:tl2br w:val="single" w:color="auto" w:sz="4" w:space="0"/>
            </w:tcBorders>
            <w:vAlign w:val="center"/>
          </w:tcPr>
          <w:p>
            <w:pPr>
              <w:autoSpaceDE w:val="0"/>
              <w:autoSpaceDN w:val="0"/>
              <w:spacing w:line="240" w:lineRule="auto"/>
              <w:rPr>
                <w:rFonts w:hint="eastAsia" w:asciiTheme="minorEastAsia" w:hAnsiTheme="minorEastAsia" w:eastAsiaTheme="minorEastAsia" w:cstheme="minorEastAsia"/>
                <w:bCs/>
                <w:snapToGrid w:val="0"/>
                <w:color w:val="auto"/>
                <w:szCs w:val="21"/>
              </w:rPr>
            </w:pPr>
          </w:p>
        </w:tc>
        <w:tc>
          <w:tcPr>
            <w:tcW w:w="1531" w:type="dxa"/>
            <w:vAlign w:val="center"/>
          </w:tcPr>
          <w:p>
            <w:pPr>
              <w:autoSpaceDE w:val="0"/>
              <w:autoSpaceDN w:val="0"/>
              <w:spacing w:line="240" w:lineRule="auto"/>
              <w:jc w:val="center"/>
              <w:rPr>
                <w:rFonts w:hint="eastAsia" w:asciiTheme="minorEastAsia" w:hAnsiTheme="minorEastAsia" w:eastAsiaTheme="minorEastAsia" w:cstheme="minorEastAsia"/>
                <w:bCs/>
                <w:snapToGrid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567" w:hRule="atLeast"/>
        </w:trPr>
        <w:tc>
          <w:tcPr>
            <w:tcW w:w="805" w:type="dxa"/>
            <w:vAlign w:val="center"/>
          </w:tcPr>
          <w:p>
            <w:pPr>
              <w:numPr>
                <w:ilvl w:val="0"/>
                <w:numId w:val="21"/>
              </w:numPr>
              <w:adjustRightInd/>
              <w:spacing w:line="240" w:lineRule="auto"/>
              <w:ind w:left="425" w:leftChars="0" w:hanging="425" w:firstLineChars="0"/>
              <w:jc w:val="center"/>
              <w:textAlignment w:val="auto"/>
              <w:rPr>
                <w:rFonts w:hint="eastAsia" w:asciiTheme="minorEastAsia" w:hAnsiTheme="minorEastAsia" w:eastAsiaTheme="minorEastAsia" w:cstheme="minorEastAsia"/>
                <w:bCs/>
                <w:snapToGrid w:val="0"/>
                <w:color w:val="auto"/>
                <w:szCs w:val="21"/>
                <w:lang w:val="en-US" w:eastAsia="zh-CN"/>
              </w:rPr>
            </w:pPr>
          </w:p>
        </w:tc>
        <w:tc>
          <w:tcPr>
            <w:tcW w:w="2503" w:type="dxa"/>
            <w:vAlign w:val="center"/>
          </w:tcPr>
          <w:p>
            <w:pPr>
              <w:adjustRightInd/>
              <w:spacing w:line="240" w:lineRule="auto"/>
              <w:jc w:val="left"/>
              <w:textAlignment w:val="auto"/>
              <w:rPr>
                <w:rFonts w:hint="eastAsia" w:asciiTheme="minorEastAsia" w:hAnsiTheme="minorEastAsia" w:eastAsiaTheme="minorEastAsia" w:cstheme="minorEastAsia"/>
                <w:bCs/>
                <w:snapToGrid w:val="0"/>
                <w:color w:val="auto"/>
                <w:szCs w:val="21"/>
              </w:rPr>
            </w:pPr>
            <w:r>
              <w:rPr>
                <w:rFonts w:hint="eastAsia" w:asciiTheme="minorEastAsia" w:hAnsiTheme="minorEastAsia" w:eastAsiaTheme="minorEastAsia" w:cstheme="minorEastAsia"/>
                <w:color w:val="auto"/>
                <w:szCs w:val="21"/>
              </w:rPr>
              <w:t>具有独立承担民事责任的能力</w:t>
            </w:r>
            <w:r>
              <w:rPr>
                <w:rFonts w:hint="eastAsia" w:asciiTheme="minorEastAsia" w:hAnsiTheme="minorEastAsia" w:eastAsiaTheme="minorEastAsia" w:cstheme="minorEastAsia"/>
                <w:bCs/>
                <w:snapToGrid w:val="0"/>
                <w:color w:val="auto"/>
                <w:szCs w:val="21"/>
              </w:rPr>
              <w:t>。</w:t>
            </w:r>
          </w:p>
        </w:tc>
        <w:tc>
          <w:tcPr>
            <w:tcW w:w="3621" w:type="dxa"/>
            <w:vAlign w:val="center"/>
          </w:tcPr>
          <w:p>
            <w:pPr>
              <w:autoSpaceDE w:val="0"/>
              <w:autoSpaceDN w:val="0"/>
              <w:spacing w:line="240" w:lineRule="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营业执照或自然人的身份证明</w:t>
            </w:r>
          </w:p>
        </w:tc>
        <w:tc>
          <w:tcPr>
            <w:tcW w:w="1531" w:type="dxa"/>
            <w:vAlign w:val="center"/>
          </w:tcPr>
          <w:p>
            <w:pPr>
              <w:autoSpaceDE w:val="0"/>
              <w:autoSpaceDN w:val="0"/>
              <w:spacing w:line="240" w:lineRule="auto"/>
              <w:jc w:val="center"/>
              <w:rPr>
                <w:rFonts w:hint="eastAsia" w:asciiTheme="minorEastAsia" w:hAnsiTheme="minorEastAsia" w:eastAsiaTheme="minorEastAsia" w:cstheme="minorEastAsia"/>
                <w:bCs/>
                <w:snapToGrid w:val="0"/>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567" w:hRule="atLeast"/>
        </w:trPr>
        <w:tc>
          <w:tcPr>
            <w:tcW w:w="805" w:type="dxa"/>
            <w:vAlign w:val="center"/>
          </w:tcPr>
          <w:p>
            <w:pPr>
              <w:numPr>
                <w:ilvl w:val="0"/>
                <w:numId w:val="21"/>
              </w:numPr>
              <w:adjustRightInd/>
              <w:spacing w:line="240" w:lineRule="auto"/>
              <w:ind w:left="425" w:leftChars="0" w:hanging="425" w:firstLineChars="0"/>
              <w:jc w:val="center"/>
              <w:textAlignment w:val="auto"/>
              <w:rPr>
                <w:rFonts w:hint="eastAsia" w:asciiTheme="minorEastAsia" w:hAnsiTheme="minorEastAsia" w:eastAsiaTheme="minorEastAsia" w:cstheme="minorEastAsia"/>
                <w:bCs/>
                <w:snapToGrid w:val="0"/>
                <w:color w:val="auto"/>
                <w:szCs w:val="21"/>
              </w:rPr>
            </w:pPr>
          </w:p>
        </w:tc>
        <w:tc>
          <w:tcPr>
            <w:tcW w:w="2503" w:type="dxa"/>
            <w:vAlign w:val="center"/>
          </w:tcPr>
          <w:p>
            <w:pPr>
              <w:adjustRightInd/>
              <w:spacing w:line="240" w:lineRule="auto"/>
              <w:jc w:val="left"/>
              <w:textAlignment w:val="auto"/>
              <w:rPr>
                <w:rFonts w:hint="eastAsia" w:asciiTheme="minorEastAsia" w:hAnsiTheme="minorEastAsia" w:eastAsiaTheme="minorEastAsia" w:cstheme="minorEastAsia"/>
                <w:bCs/>
                <w:snapToGrid w:val="0"/>
                <w:color w:val="auto"/>
                <w:szCs w:val="21"/>
              </w:rPr>
            </w:pPr>
            <w:r>
              <w:rPr>
                <w:rFonts w:hint="eastAsia" w:asciiTheme="minorEastAsia" w:hAnsiTheme="minorEastAsia" w:eastAsiaTheme="minorEastAsia" w:cstheme="minorEastAsia"/>
                <w:color w:val="auto"/>
                <w:szCs w:val="21"/>
              </w:rPr>
              <w:t>具有良好的商业信誉和健全的财务会计制度</w:t>
            </w:r>
            <w:r>
              <w:rPr>
                <w:rFonts w:hint="eastAsia" w:asciiTheme="minorEastAsia" w:hAnsiTheme="minorEastAsia" w:eastAsiaTheme="minorEastAsia" w:cstheme="minorEastAsia"/>
                <w:bCs/>
                <w:snapToGrid w:val="0"/>
                <w:color w:val="auto"/>
                <w:szCs w:val="21"/>
              </w:rPr>
              <w:t>。</w:t>
            </w:r>
          </w:p>
        </w:tc>
        <w:tc>
          <w:tcPr>
            <w:tcW w:w="3621" w:type="dxa"/>
            <w:vAlign w:val="center"/>
          </w:tcPr>
          <w:p>
            <w:pPr>
              <w:autoSpaceDE w:val="0"/>
              <w:autoSpaceDN w:val="0"/>
              <w:spacing w:line="240" w:lineRule="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近</w:t>
            </w:r>
            <w:r>
              <w:rPr>
                <w:rFonts w:hint="eastAsia" w:asciiTheme="minorEastAsia" w:hAnsiTheme="minorEastAsia" w:eastAsiaTheme="minorEastAsia" w:cstheme="minorEastAsia"/>
                <w:color w:val="auto"/>
                <w:szCs w:val="21"/>
                <w:lang w:val="en-US" w:eastAsia="zh-CN"/>
              </w:rPr>
              <w:t>2</w:t>
            </w:r>
            <w:r>
              <w:rPr>
                <w:rFonts w:hint="eastAsia" w:asciiTheme="minorEastAsia" w:hAnsiTheme="minorEastAsia" w:eastAsiaTheme="minorEastAsia" w:cstheme="minorEastAsia"/>
                <w:color w:val="auto"/>
                <w:szCs w:val="21"/>
              </w:rPr>
              <w:t>年</w:t>
            </w:r>
            <w:r>
              <w:rPr>
                <w:rFonts w:hint="eastAsia" w:asciiTheme="minorEastAsia" w:hAnsiTheme="minorEastAsia" w:eastAsiaTheme="minorEastAsia" w:cstheme="minorEastAsia"/>
                <w:color w:val="auto"/>
                <w:szCs w:val="21"/>
                <w:lang w:eastAsia="zh-CN"/>
              </w:rPr>
              <w:t>（</w:t>
            </w:r>
            <w:r>
              <w:rPr>
                <w:rFonts w:hint="eastAsia" w:asciiTheme="minorEastAsia" w:hAnsiTheme="minorEastAsia" w:eastAsiaTheme="minorEastAsia" w:cstheme="minorEastAsia"/>
                <w:color w:val="auto"/>
                <w:szCs w:val="21"/>
                <w:lang w:val="en-US" w:eastAsia="zh-CN"/>
              </w:rPr>
              <w:t>2019年和2020年，或者2020年和2021年</w:t>
            </w:r>
            <w:r>
              <w:rPr>
                <w:rFonts w:hint="eastAsia" w:asciiTheme="minorEastAsia" w:hAnsiTheme="minorEastAsia" w:eastAsiaTheme="minorEastAsia" w:cstheme="minorEastAsia"/>
                <w:color w:val="auto"/>
                <w:szCs w:val="21"/>
                <w:lang w:eastAsia="zh-CN"/>
              </w:rPr>
              <w:t>）</w:t>
            </w:r>
            <w:r>
              <w:rPr>
                <w:rFonts w:hint="eastAsia" w:asciiTheme="minorEastAsia" w:hAnsiTheme="minorEastAsia" w:eastAsiaTheme="minorEastAsia" w:cstheme="minorEastAsia"/>
                <w:color w:val="auto"/>
                <w:szCs w:val="21"/>
              </w:rPr>
              <w:t>财务报告或银行资信证明或财政部门认可的政府采购专业担保机构出具的投标担保函</w:t>
            </w:r>
          </w:p>
        </w:tc>
        <w:tc>
          <w:tcPr>
            <w:tcW w:w="1531" w:type="dxa"/>
            <w:vAlign w:val="center"/>
          </w:tcPr>
          <w:p>
            <w:pPr>
              <w:autoSpaceDE w:val="0"/>
              <w:autoSpaceDN w:val="0"/>
              <w:spacing w:line="240" w:lineRule="auto"/>
              <w:jc w:val="center"/>
              <w:rPr>
                <w:rFonts w:hint="eastAsia" w:asciiTheme="minorEastAsia" w:hAnsiTheme="minorEastAsia" w:eastAsiaTheme="minorEastAsia" w:cstheme="minorEastAsia"/>
                <w:bCs/>
                <w:snapToGrid w:val="0"/>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567" w:hRule="atLeast"/>
        </w:trPr>
        <w:tc>
          <w:tcPr>
            <w:tcW w:w="805" w:type="dxa"/>
            <w:vAlign w:val="center"/>
          </w:tcPr>
          <w:p>
            <w:pPr>
              <w:numPr>
                <w:ilvl w:val="0"/>
                <w:numId w:val="21"/>
              </w:numPr>
              <w:adjustRightInd/>
              <w:spacing w:line="240" w:lineRule="auto"/>
              <w:ind w:left="425" w:leftChars="0" w:hanging="425" w:firstLineChars="0"/>
              <w:jc w:val="center"/>
              <w:textAlignment w:val="auto"/>
              <w:rPr>
                <w:rFonts w:hint="eastAsia" w:asciiTheme="minorEastAsia" w:hAnsiTheme="minorEastAsia" w:eastAsiaTheme="minorEastAsia" w:cstheme="minorEastAsia"/>
                <w:bCs/>
                <w:snapToGrid w:val="0"/>
                <w:color w:val="auto"/>
                <w:szCs w:val="21"/>
              </w:rPr>
            </w:pPr>
          </w:p>
        </w:tc>
        <w:tc>
          <w:tcPr>
            <w:tcW w:w="2503" w:type="dxa"/>
            <w:vAlign w:val="center"/>
          </w:tcPr>
          <w:p>
            <w:pPr>
              <w:adjustRightInd/>
              <w:spacing w:line="240" w:lineRule="auto"/>
              <w:jc w:val="left"/>
              <w:textAlignment w:val="auto"/>
              <w:rPr>
                <w:rFonts w:hint="eastAsia" w:asciiTheme="minorEastAsia" w:hAnsiTheme="minorEastAsia" w:eastAsiaTheme="minorEastAsia" w:cstheme="minorEastAsia"/>
                <w:bCs/>
                <w:snapToGrid w:val="0"/>
                <w:color w:val="auto"/>
                <w:szCs w:val="21"/>
              </w:rPr>
            </w:pPr>
            <w:r>
              <w:rPr>
                <w:rFonts w:hint="eastAsia" w:asciiTheme="minorEastAsia" w:hAnsiTheme="minorEastAsia" w:eastAsiaTheme="minorEastAsia" w:cstheme="minorEastAsia"/>
                <w:color w:val="auto"/>
                <w:szCs w:val="21"/>
              </w:rPr>
              <w:t>具有履行合同所必需的设备和专业技术能力</w:t>
            </w:r>
            <w:r>
              <w:rPr>
                <w:rFonts w:hint="eastAsia" w:asciiTheme="minorEastAsia" w:hAnsiTheme="minorEastAsia" w:eastAsiaTheme="minorEastAsia" w:cstheme="minorEastAsia"/>
                <w:bCs/>
                <w:snapToGrid w:val="0"/>
                <w:color w:val="auto"/>
                <w:szCs w:val="21"/>
              </w:rPr>
              <w:t>。</w:t>
            </w:r>
          </w:p>
        </w:tc>
        <w:tc>
          <w:tcPr>
            <w:tcW w:w="3621" w:type="dxa"/>
            <w:vAlign w:val="center"/>
          </w:tcPr>
          <w:p>
            <w:pPr>
              <w:autoSpaceDE w:val="0"/>
              <w:autoSpaceDN w:val="0"/>
              <w:spacing w:line="240" w:lineRule="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投标人基本情况</w:t>
            </w:r>
          </w:p>
        </w:tc>
        <w:tc>
          <w:tcPr>
            <w:tcW w:w="1531" w:type="dxa"/>
            <w:vAlign w:val="center"/>
          </w:tcPr>
          <w:p>
            <w:pPr>
              <w:autoSpaceDE w:val="0"/>
              <w:autoSpaceDN w:val="0"/>
              <w:spacing w:line="240" w:lineRule="auto"/>
              <w:jc w:val="center"/>
              <w:rPr>
                <w:rFonts w:hint="eastAsia" w:asciiTheme="minorEastAsia" w:hAnsiTheme="minorEastAsia" w:eastAsiaTheme="minorEastAsia" w:cstheme="minorEastAsia"/>
                <w:bCs/>
                <w:snapToGrid w:val="0"/>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567" w:hRule="atLeast"/>
        </w:trPr>
        <w:tc>
          <w:tcPr>
            <w:tcW w:w="805" w:type="dxa"/>
            <w:vAlign w:val="center"/>
          </w:tcPr>
          <w:p>
            <w:pPr>
              <w:numPr>
                <w:ilvl w:val="0"/>
                <w:numId w:val="21"/>
              </w:numPr>
              <w:adjustRightInd/>
              <w:spacing w:line="240" w:lineRule="auto"/>
              <w:ind w:left="425" w:leftChars="0" w:hanging="425" w:firstLineChars="0"/>
              <w:jc w:val="center"/>
              <w:textAlignment w:val="auto"/>
              <w:rPr>
                <w:rFonts w:hint="eastAsia" w:asciiTheme="minorEastAsia" w:hAnsiTheme="minorEastAsia" w:eastAsiaTheme="minorEastAsia" w:cstheme="minorEastAsia"/>
                <w:bCs/>
                <w:snapToGrid w:val="0"/>
                <w:color w:val="auto"/>
                <w:szCs w:val="21"/>
              </w:rPr>
            </w:pPr>
          </w:p>
        </w:tc>
        <w:tc>
          <w:tcPr>
            <w:tcW w:w="2503" w:type="dxa"/>
            <w:vAlign w:val="center"/>
          </w:tcPr>
          <w:p>
            <w:pPr>
              <w:adjustRightInd/>
              <w:spacing w:line="240" w:lineRule="auto"/>
              <w:jc w:val="left"/>
              <w:textAlignment w:val="auto"/>
              <w:rPr>
                <w:rFonts w:hint="eastAsia" w:asciiTheme="minorEastAsia" w:hAnsiTheme="minorEastAsia" w:eastAsiaTheme="minorEastAsia" w:cstheme="minorEastAsia"/>
                <w:bCs/>
                <w:snapToGrid w:val="0"/>
                <w:color w:val="auto"/>
                <w:szCs w:val="21"/>
              </w:rPr>
            </w:pPr>
            <w:r>
              <w:rPr>
                <w:rFonts w:hint="eastAsia" w:asciiTheme="minorEastAsia" w:hAnsiTheme="minorEastAsia" w:eastAsiaTheme="minorEastAsia" w:cstheme="minorEastAsia"/>
                <w:color w:val="auto"/>
                <w:szCs w:val="21"/>
              </w:rPr>
              <w:t>有依法缴纳税收和社会保障资金的良好记录</w:t>
            </w:r>
            <w:r>
              <w:rPr>
                <w:rFonts w:hint="eastAsia" w:asciiTheme="minorEastAsia" w:hAnsiTheme="minorEastAsia" w:eastAsiaTheme="minorEastAsia" w:cstheme="minorEastAsia"/>
                <w:bCs/>
                <w:snapToGrid w:val="0"/>
                <w:color w:val="auto"/>
                <w:szCs w:val="21"/>
              </w:rPr>
              <w:t>。</w:t>
            </w:r>
          </w:p>
        </w:tc>
        <w:tc>
          <w:tcPr>
            <w:tcW w:w="3621" w:type="dxa"/>
            <w:vAlign w:val="center"/>
          </w:tcPr>
          <w:p>
            <w:pPr>
              <w:autoSpaceDE w:val="0"/>
              <w:autoSpaceDN w:val="0"/>
              <w:spacing w:line="240" w:lineRule="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近6个月内任意一个月的缴税</w:t>
            </w:r>
            <w:r>
              <w:rPr>
                <w:rFonts w:hint="eastAsia" w:asciiTheme="minorEastAsia" w:hAnsiTheme="minorEastAsia" w:eastAsiaTheme="minorEastAsia" w:cstheme="minorEastAsia"/>
                <w:color w:val="auto"/>
                <w:szCs w:val="21"/>
                <w:lang w:val="en-US" w:eastAsia="zh-CN"/>
              </w:rPr>
              <w:t>证明</w:t>
            </w:r>
            <w:r>
              <w:rPr>
                <w:rFonts w:hint="eastAsia" w:asciiTheme="minorEastAsia" w:hAnsiTheme="minorEastAsia" w:eastAsiaTheme="minorEastAsia" w:cstheme="minorEastAsia"/>
                <w:color w:val="auto"/>
                <w:szCs w:val="21"/>
              </w:rPr>
              <w:t>；近</w:t>
            </w:r>
            <w:r>
              <w:rPr>
                <w:rFonts w:hint="eastAsia" w:asciiTheme="minorEastAsia" w:hAnsiTheme="minorEastAsia" w:eastAsiaTheme="minorEastAsia" w:cstheme="minorEastAsia"/>
                <w:color w:val="auto"/>
                <w:szCs w:val="21"/>
                <w:lang w:val="en-US" w:eastAsia="zh-CN"/>
              </w:rPr>
              <w:t>6</w:t>
            </w:r>
            <w:r>
              <w:rPr>
                <w:rFonts w:hint="eastAsia" w:asciiTheme="minorEastAsia" w:hAnsiTheme="minorEastAsia" w:eastAsiaTheme="minorEastAsia" w:cstheme="minorEastAsia"/>
                <w:color w:val="auto"/>
                <w:szCs w:val="21"/>
              </w:rPr>
              <w:t>个月内任意一个月的缴纳社会保险的</w:t>
            </w:r>
            <w:r>
              <w:rPr>
                <w:rFonts w:hint="eastAsia" w:asciiTheme="minorEastAsia" w:hAnsiTheme="minorEastAsia" w:eastAsiaTheme="minorEastAsia" w:cstheme="minorEastAsia"/>
                <w:color w:val="auto"/>
                <w:szCs w:val="21"/>
                <w:lang w:val="en-US" w:eastAsia="zh-CN"/>
              </w:rPr>
              <w:t>证明文件</w:t>
            </w:r>
            <w:r>
              <w:rPr>
                <w:rFonts w:hint="eastAsia" w:asciiTheme="minorEastAsia" w:hAnsiTheme="minorEastAsia" w:eastAsiaTheme="minorEastAsia" w:cstheme="minorEastAsia"/>
                <w:color w:val="auto"/>
                <w:szCs w:val="21"/>
              </w:rPr>
              <w:t>；依法免税或不需要缴纳社会保障资金的证明</w:t>
            </w:r>
          </w:p>
        </w:tc>
        <w:tc>
          <w:tcPr>
            <w:tcW w:w="1531" w:type="dxa"/>
            <w:vAlign w:val="center"/>
          </w:tcPr>
          <w:p>
            <w:pPr>
              <w:autoSpaceDE w:val="0"/>
              <w:autoSpaceDN w:val="0"/>
              <w:spacing w:line="240" w:lineRule="auto"/>
              <w:jc w:val="center"/>
              <w:rPr>
                <w:rFonts w:hint="eastAsia" w:asciiTheme="minorEastAsia" w:hAnsiTheme="minorEastAsia" w:eastAsiaTheme="minorEastAsia" w:cstheme="minorEastAsia"/>
                <w:bCs/>
                <w:snapToGrid w:val="0"/>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567" w:hRule="atLeast"/>
        </w:trPr>
        <w:tc>
          <w:tcPr>
            <w:tcW w:w="805" w:type="dxa"/>
            <w:vAlign w:val="center"/>
          </w:tcPr>
          <w:p>
            <w:pPr>
              <w:numPr>
                <w:ilvl w:val="0"/>
                <w:numId w:val="21"/>
              </w:numPr>
              <w:adjustRightInd/>
              <w:spacing w:line="240" w:lineRule="auto"/>
              <w:ind w:left="425" w:leftChars="0" w:hanging="425" w:firstLineChars="0"/>
              <w:jc w:val="center"/>
              <w:textAlignment w:val="auto"/>
              <w:rPr>
                <w:rFonts w:hint="eastAsia" w:asciiTheme="minorEastAsia" w:hAnsiTheme="minorEastAsia" w:eastAsiaTheme="minorEastAsia" w:cstheme="minorEastAsia"/>
                <w:bCs/>
                <w:snapToGrid w:val="0"/>
                <w:color w:val="auto"/>
                <w:szCs w:val="21"/>
              </w:rPr>
            </w:pPr>
          </w:p>
        </w:tc>
        <w:tc>
          <w:tcPr>
            <w:tcW w:w="2503" w:type="dxa"/>
            <w:vAlign w:val="center"/>
          </w:tcPr>
          <w:p>
            <w:pPr>
              <w:adjustRightInd/>
              <w:spacing w:line="240" w:lineRule="auto"/>
              <w:jc w:val="left"/>
              <w:textAlignment w:val="auto"/>
              <w:rPr>
                <w:rFonts w:hint="eastAsia" w:asciiTheme="minorEastAsia" w:hAnsiTheme="minorEastAsia" w:eastAsiaTheme="minorEastAsia" w:cstheme="minorEastAsia"/>
                <w:bCs/>
                <w:snapToGrid w:val="0"/>
                <w:color w:val="auto"/>
                <w:szCs w:val="21"/>
              </w:rPr>
            </w:pPr>
            <w:r>
              <w:rPr>
                <w:rFonts w:hint="eastAsia" w:asciiTheme="minorEastAsia" w:hAnsiTheme="minorEastAsia" w:eastAsiaTheme="minorEastAsia" w:cstheme="minorEastAsia"/>
                <w:color w:val="auto"/>
                <w:szCs w:val="21"/>
              </w:rPr>
              <w:t>参加本次政府采购活动前三年内，在经营活动中没有重大违法记录</w:t>
            </w:r>
            <w:r>
              <w:rPr>
                <w:rFonts w:hint="eastAsia" w:asciiTheme="minorEastAsia" w:hAnsiTheme="minorEastAsia" w:eastAsiaTheme="minorEastAsia" w:cstheme="minorEastAsia"/>
                <w:bCs/>
                <w:snapToGrid w:val="0"/>
                <w:color w:val="auto"/>
                <w:szCs w:val="21"/>
              </w:rPr>
              <w:t>。</w:t>
            </w:r>
          </w:p>
        </w:tc>
        <w:tc>
          <w:tcPr>
            <w:tcW w:w="3621" w:type="dxa"/>
            <w:vAlign w:val="center"/>
          </w:tcPr>
          <w:p>
            <w:pPr>
              <w:autoSpaceDE w:val="0"/>
              <w:autoSpaceDN w:val="0"/>
              <w:spacing w:line="240" w:lineRule="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没有重大违法记录的书面声明</w:t>
            </w:r>
          </w:p>
        </w:tc>
        <w:tc>
          <w:tcPr>
            <w:tcW w:w="1531" w:type="dxa"/>
            <w:vAlign w:val="center"/>
          </w:tcPr>
          <w:p>
            <w:pPr>
              <w:autoSpaceDE w:val="0"/>
              <w:autoSpaceDN w:val="0"/>
              <w:spacing w:line="240" w:lineRule="auto"/>
              <w:jc w:val="center"/>
              <w:rPr>
                <w:rFonts w:hint="eastAsia" w:asciiTheme="minorEastAsia" w:hAnsiTheme="minorEastAsia" w:eastAsiaTheme="minorEastAsia" w:cstheme="minorEastAsia"/>
                <w:bCs/>
                <w:snapToGrid w:val="0"/>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567" w:hRule="atLeast"/>
        </w:trPr>
        <w:tc>
          <w:tcPr>
            <w:tcW w:w="805" w:type="dxa"/>
            <w:vAlign w:val="center"/>
          </w:tcPr>
          <w:p>
            <w:pPr>
              <w:numPr>
                <w:ilvl w:val="0"/>
                <w:numId w:val="20"/>
              </w:numPr>
              <w:adjustRightInd/>
              <w:spacing w:line="240" w:lineRule="auto"/>
              <w:ind w:left="425" w:leftChars="0" w:hanging="425" w:firstLineChars="0"/>
              <w:jc w:val="center"/>
              <w:textAlignment w:val="auto"/>
              <w:rPr>
                <w:rFonts w:hint="eastAsia" w:asciiTheme="minorEastAsia" w:hAnsiTheme="minorEastAsia" w:eastAsiaTheme="minorEastAsia" w:cstheme="minorEastAsia"/>
                <w:bCs/>
                <w:snapToGrid w:val="0"/>
                <w:color w:val="auto"/>
                <w:szCs w:val="21"/>
              </w:rPr>
            </w:pPr>
          </w:p>
        </w:tc>
        <w:tc>
          <w:tcPr>
            <w:tcW w:w="2503" w:type="dxa"/>
            <w:vAlign w:val="center"/>
          </w:tcPr>
          <w:p>
            <w:pPr>
              <w:adjustRightInd/>
              <w:spacing w:line="240" w:lineRule="auto"/>
              <w:jc w:val="left"/>
              <w:textAlignment w:val="auto"/>
              <w:rPr>
                <w:rFonts w:hint="eastAsia" w:asciiTheme="minorEastAsia" w:hAnsiTheme="minorEastAsia" w:eastAsiaTheme="minorEastAsia" w:cstheme="minorEastAsia"/>
                <w:bCs/>
                <w:snapToGrid w:val="0"/>
                <w:color w:val="auto"/>
                <w:szCs w:val="21"/>
              </w:rPr>
            </w:pPr>
            <w:r>
              <w:rPr>
                <w:rFonts w:hint="eastAsia" w:asciiTheme="minorEastAsia" w:hAnsiTheme="minorEastAsia" w:eastAsiaTheme="minorEastAsia" w:cstheme="minorEastAsia"/>
                <w:bCs/>
                <w:snapToGrid w:val="0"/>
                <w:color w:val="auto"/>
                <w:szCs w:val="21"/>
              </w:rPr>
              <w:t>未被“信用中国”网站（www.creditchina.gov.cn）、中国政府采购网（www.ccgp.gov.cn）列入失信被执行人、重大税收违法案件当事人名单、政府采购严重违法失信名单</w:t>
            </w:r>
          </w:p>
        </w:tc>
        <w:tc>
          <w:tcPr>
            <w:tcW w:w="3621" w:type="dxa"/>
            <w:vAlign w:val="center"/>
          </w:tcPr>
          <w:p>
            <w:pPr>
              <w:autoSpaceDE w:val="0"/>
              <w:autoSpaceDN w:val="0"/>
              <w:spacing w:line="240" w:lineRule="auto"/>
              <w:rPr>
                <w:rFonts w:hint="eastAsia" w:asciiTheme="minorEastAsia" w:hAnsiTheme="minorEastAsia" w:eastAsiaTheme="minorEastAsia" w:cstheme="minorEastAsia"/>
                <w:bCs/>
                <w:snapToGrid w:val="0"/>
                <w:color w:val="auto"/>
                <w:szCs w:val="21"/>
              </w:rPr>
            </w:pPr>
            <w:r>
              <w:rPr>
                <w:rFonts w:hint="eastAsia" w:asciiTheme="minorEastAsia" w:hAnsiTheme="minorEastAsia" w:eastAsiaTheme="minorEastAsia" w:cstheme="minorEastAsia"/>
                <w:color w:val="auto"/>
                <w:szCs w:val="21"/>
              </w:rPr>
              <w:t>（无需提供，由招标人或招标代理机构在资格审查时从 “信用中国”</w:t>
            </w:r>
            <w:r>
              <w:rPr>
                <w:rFonts w:hint="eastAsia" w:asciiTheme="minorEastAsia" w:hAnsiTheme="minorEastAsia" w:eastAsiaTheme="minorEastAsia" w:cstheme="minorEastAsia"/>
                <w:color w:val="auto"/>
                <w:szCs w:val="21"/>
                <w:lang w:eastAsia="zh-CN"/>
              </w:rPr>
              <w:t>、</w:t>
            </w:r>
            <w:r>
              <w:rPr>
                <w:rFonts w:hint="eastAsia" w:asciiTheme="minorEastAsia" w:hAnsiTheme="minorEastAsia" w:eastAsiaTheme="minorEastAsia" w:cstheme="minorEastAsia"/>
                <w:color w:val="auto"/>
                <w:szCs w:val="21"/>
                <w:lang w:val="en-US" w:eastAsia="zh-CN"/>
              </w:rPr>
              <w:t>中国政府采购网</w:t>
            </w:r>
            <w:r>
              <w:rPr>
                <w:rFonts w:hint="eastAsia" w:asciiTheme="minorEastAsia" w:hAnsiTheme="minorEastAsia" w:eastAsiaTheme="minorEastAsia" w:cstheme="minorEastAsia"/>
                <w:color w:val="auto"/>
                <w:szCs w:val="21"/>
              </w:rPr>
              <w:t>网站查询并打印）</w:t>
            </w:r>
          </w:p>
        </w:tc>
        <w:tc>
          <w:tcPr>
            <w:tcW w:w="1531" w:type="dxa"/>
            <w:vAlign w:val="center"/>
          </w:tcPr>
          <w:p>
            <w:pPr>
              <w:autoSpaceDE w:val="0"/>
              <w:autoSpaceDN w:val="0"/>
              <w:spacing w:line="240" w:lineRule="auto"/>
              <w:jc w:val="center"/>
              <w:rPr>
                <w:rFonts w:hint="eastAsia" w:asciiTheme="minorEastAsia" w:hAnsiTheme="minorEastAsia" w:eastAsiaTheme="minorEastAsia" w:cstheme="minorEastAsia"/>
                <w:bCs/>
                <w:snapToGrid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567" w:hRule="atLeast"/>
        </w:trPr>
        <w:tc>
          <w:tcPr>
            <w:tcW w:w="805" w:type="dxa"/>
            <w:vAlign w:val="center"/>
          </w:tcPr>
          <w:p>
            <w:pPr>
              <w:numPr>
                <w:ilvl w:val="0"/>
                <w:numId w:val="20"/>
              </w:numPr>
              <w:adjustRightInd/>
              <w:spacing w:line="240" w:lineRule="auto"/>
              <w:ind w:left="425" w:leftChars="0" w:hanging="425" w:firstLineChars="0"/>
              <w:jc w:val="center"/>
              <w:textAlignment w:val="auto"/>
              <w:rPr>
                <w:rFonts w:hint="eastAsia" w:asciiTheme="minorEastAsia" w:hAnsiTheme="minorEastAsia" w:eastAsiaTheme="minorEastAsia" w:cstheme="minorEastAsia"/>
                <w:bCs/>
                <w:snapToGrid w:val="0"/>
                <w:szCs w:val="21"/>
              </w:rPr>
            </w:pPr>
          </w:p>
        </w:tc>
        <w:tc>
          <w:tcPr>
            <w:tcW w:w="2503" w:type="dxa"/>
            <w:vAlign w:val="center"/>
          </w:tcPr>
          <w:p>
            <w:pPr>
              <w:adjustRightInd/>
              <w:spacing w:line="240" w:lineRule="auto"/>
              <w:jc w:val="left"/>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bCs/>
                <w:szCs w:val="21"/>
              </w:rPr>
              <w:t>在投标截止时间前三年内投标人或其单位负责人、拟委任的项目负责人无行贿犯罪行为</w:t>
            </w:r>
          </w:p>
        </w:tc>
        <w:tc>
          <w:tcPr>
            <w:tcW w:w="3621" w:type="dxa"/>
            <w:vAlign w:val="center"/>
          </w:tcPr>
          <w:p>
            <w:pPr>
              <w:autoSpaceDE w:val="0"/>
              <w:autoSpaceDN w:val="0"/>
              <w:spacing w:line="240" w:lineRule="auto"/>
              <w:rPr>
                <w:rFonts w:hint="eastAsia" w:asciiTheme="minorEastAsia" w:hAnsiTheme="minorEastAsia" w:eastAsiaTheme="minorEastAsia" w:cstheme="minorEastAsia"/>
                <w:bCs/>
                <w:snapToGrid w:val="0"/>
                <w:color w:val="FF0000"/>
                <w:szCs w:val="21"/>
              </w:rPr>
            </w:pPr>
            <w:r>
              <w:rPr>
                <w:rFonts w:hint="eastAsia" w:asciiTheme="minorEastAsia" w:hAnsiTheme="minorEastAsia" w:eastAsiaTheme="minorEastAsia" w:cstheme="minorEastAsia"/>
                <w:szCs w:val="21"/>
              </w:rPr>
              <w:t>没有</w:t>
            </w:r>
            <w:r>
              <w:rPr>
                <w:rFonts w:hint="eastAsia" w:asciiTheme="minorEastAsia" w:hAnsiTheme="minorEastAsia" w:eastAsiaTheme="minorEastAsia" w:cstheme="minorEastAsia"/>
                <w:szCs w:val="21"/>
                <w:lang w:val="en-US" w:eastAsia="zh-CN"/>
              </w:rPr>
              <w:t>行贿犯罪</w:t>
            </w:r>
            <w:r>
              <w:rPr>
                <w:rFonts w:hint="eastAsia" w:asciiTheme="minorEastAsia" w:hAnsiTheme="minorEastAsia" w:eastAsiaTheme="minorEastAsia" w:cstheme="minorEastAsia"/>
                <w:szCs w:val="21"/>
              </w:rPr>
              <w:t>记录的书面声明</w:t>
            </w:r>
          </w:p>
        </w:tc>
        <w:tc>
          <w:tcPr>
            <w:tcW w:w="1531" w:type="dxa"/>
            <w:vAlign w:val="center"/>
          </w:tcPr>
          <w:p>
            <w:pPr>
              <w:autoSpaceDE w:val="0"/>
              <w:autoSpaceDN w:val="0"/>
              <w:spacing w:line="240" w:lineRule="auto"/>
              <w:jc w:val="center"/>
              <w:rPr>
                <w:rFonts w:hint="eastAsia" w:asciiTheme="minorEastAsia" w:hAnsiTheme="minorEastAsia" w:eastAsiaTheme="minorEastAsia" w:cstheme="minorEastAsia"/>
                <w:bCs/>
                <w:snapToGrid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567" w:hRule="atLeast"/>
        </w:trPr>
        <w:tc>
          <w:tcPr>
            <w:tcW w:w="805" w:type="dxa"/>
            <w:vAlign w:val="center"/>
          </w:tcPr>
          <w:p>
            <w:pPr>
              <w:numPr>
                <w:ilvl w:val="0"/>
                <w:numId w:val="20"/>
              </w:numPr>
              <w:adjustRightInd/>
              <w:spacing w:line="240" w:lineRule="auto"/>
              <w:ind w:left="425" w:leftChars="0" w:hanging="425" w:firstLineChars="0"/>
              <w:jc w:val="center"/>
              <w:textAlignment w:val="auto"/>
              <w:rPr>
                <w:rFonts w:hint="eastAsia" w:asciiTheme="minorEastAsia" w:hAnsiTheme="minorEastAsia" w:eastAsiaTheme="minorEastAsia" w:cstheme="minorEastAsia"/>
                <w:bCs/>
                <w:snapToGrid w:val="0"/>
                <w:szCs w:val="21"/>
              </w:rPr>
            </w:pPr>
          </w:p>
        </w:tc>
        <w:tc>
          <w:tcPr>
            <w:tcW w:w="2503" w:type="dxa"/>
            <w:vAlign w:val="center"/>
          </w:tcPr>
          <w:p>
            <w:pPr>
              <w:adjustRightInd/>
              <w:spacing w:line="240" w:lineRule="auto"/>
              <w:jc w:val="left"/>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与本项目招标代理机构的负责人为同一人或者存在直接控股和管理关系的供应商不得参加本次政府采购活动</w:t>
            </w:r>
            <w:r>
              <w:rPr>
                <w:rFonts w:hint="eastAsia" w:asciiTheme="minorEastAsia" w:hAnsiTheme="minorEastAsia" w:eastAsiaTheme="minorEastAsia" w:cstheme="minorEastAsia"/>
                <w:bCs/>
                <w:snapToGrid w:val="0"/>
                <w:szCs w:val="21"/>
              </w:rPr>
              <w:t>。</w:t>
            </w:r>
          </w:p>
        </w:tc>
        <w:tc>
          <w:tcPr>
            <w:tcW w:w="3621" w:type="dxa"/>
            <w:vAlign w:val="center"/>
          </w:tcPr>
          <w:p>
            <w:pPr>
              <w:autoSpaceDE w:val="0"/>
              <w:autoSpaceDN w:val="0"/>
              <w:spacing w:line="240" w:lineRule="auto"/>
              <w:jc w:val="center"/>
              <w:rPr>
                <w:rFonts w:hint="eastAsia" w:asciiTheme="minorEastAsia" w:hAnsiTheme="minorEastAsia" w:eastAsiaTheme="minorEastAsia" w:cstheme="minorEastAsia"/>
                <w:bCs/>
                <w:snapToGrid w:val="0"/>
                <w:szCs w:val="21"/>
              </w:rPr>
            </w:pPr>
            <w:r>
              <w:rPr>
                <w:rFonts w:hint="eastAsia" w:asciiTheme="minorEastAsia" w:hAnsiTheme="minorEastAsia" w:eastAsiaTheme="minorEastAsia" w:cstheme="minorEastAsia"/>
                <w:szCs w:val="21"/>
              </w:rPr>
              <w:t>投标函</w:t>
            </w:r>
          </w:p>
        </w:tc>
        <w:tc>
          <w:tcPr>
            <w:tcW w:w="1531" w:type="dxa"/>
            <w:vAlign w:val="center"/>
          </w:tcPr>
          <w:p>
            <w:pPr>
              <w:autoSpaceDE w:val="0"/>
              <w:autoSpaceDN w:val="0"/>
              <w:spacing w:line="240" w:lineRule="auto"/>
              <w:jc w:val="center"/>
              <w:rPr>
                <w:rFonts w:hint="eastAsia" w:asciiTheme="minorEastAsia" w:hAnsiTheme="minorEastAsia" w:eastAsiaTheme="minorEastAsia" w:cstheme="minorEastAsia"/>
                <w:bCs/>
                <w:snapToGrid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567" w:hRule="atLeast"/>
        </w:trPr>
        <w:tc>
          <w:tcPr>
            <w:tcW w:w="805" w:type="dxa"/>
            <w:vAlign w:val="center"/>
          </w:tcPr>
          <w:p>
            <w:pPr>
              <w:numPr>
                <w:ilvl w:val="0"/>
                <w:numId w:val="20"/>
              </w:numPr>
              <w:adjustRightInd/>
              <w:spacing w:line="240" w:lineRule="auto"/>
              <w:ind w:left="425" w:leftChars="0" w:hanging="425" w:firstLineChars="0"/>
              <w:jc w:val="center"/>
              <w:textAlignment w:val="auto"/>
              <w:rPr>
                <w:rFonts w:hint="eastAsia" w:asciiTheme="minorEastAsia" w:hAnsiTheme="minorEastAsia" w:eastAsiaTheme="minorEastAsia" w:cstheme="minorEastAsia"/>
                <w:bCs/>
                <w:snapToGrid w:val="0"/>
                <w:szCs w:val="21"/>
              </w:rPr>
            </w:pPr>
          </w:p>
        </w:tc>
        <w:tc>
          <w:tcPr>
            <w:tcW w:w="2503" w:type="dxa"/>
            <w:vAlign w:val="center"/>
          </w:tcPr>
          <w:p>
            <w:pPr>
              <w:adjustRightInd/>
              <w:spacing w:line="240" w:lineRule="auto"/>
              <w:jc w:val="left"/>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单位负责人为同一人或者存在直接控股、管理关系的不同投标人，不得同时参加同一包件的投标或者未划分包件的同一招标项目的投标</w:t>
            </w:r>
            <w:r>
              <w:rPr>
                <w:rFonts w:hint="eastAsia" w:asciiTheme="minorEastAsia" w:hAnsiTheme="minorEastAsia" w:eastAsiaTheme="minorEastAsia" w:cstheme="minorEastAsia"/>
                <w:bCs/>
                <w:snapToGrid w:val="0"/>
                <w:szCs w:val="21"/>
              </w:rPr>
              <w:t>。</w:t>
            </w:r>
          </w:p>
        </w:tc>
        <w:tc>
          <w:tcPr>
            <w:tcW w:w="3621" w:type="dxa"/>
            <w:vAlign w:val="center"/>
          </w:tcPr>
          <w:p>
            <w:pPr>
              <w:autoSpaceDE w:val="0"/>
              <w:autoSpaceDN w:val="0"/>
              <w:spacing w:line="240" w:lineRule="auto"/>
              <w:jc w:val="center"/>
              <w:rPr>
                <w:rFonts w:hint="eastAsia" w:asciiTheme="minorEastAsia" w:hAnsiTheme="minorEastAsia" w:eastAsiaTheme="minorEastAsia" w:cstheme="minorEastAsia"/>
                <w:bCs/>
                <w:snapToGrid w:val="0"/>
                <w:szCs w:val="21"/>
              </w:rPr>
            </w:pPr>
            <w:r>
              <w:rPr>
                <w:rFonts w:hint="eastAsia" w:asciiTheme="minorEastAsia" w:hAnsiTheme="minorEastAsia" w:eastAsiaTheme="minorEastAsia" w:cstheme="minorEastAsia"/>
                <w:szCs w:val="21"/>
              </w:rPr>
              <w:t>投标人基本情况</w:t>
            </w:r>
          </w:p>
        </w:tc>
        <w:tc>
          <w:tcPr>
            <w:tcW w:w="1531" w:type="dxa"/>
            <w:vAlign w:val="center"/>
          </w:tcPr>
          <w:p>
            <w:pPr>
              <w:autoSpaceDE w:val="0"/>
              <w:autoSpaceDN w:val="0"/>
              <w:spacing w:line="240" w:lineRule="auto"/>
              <w:jc w:val="center"/>
              <w:rPr>
                <w:rFonts w:hint="eastAsia" w:asciiTheme="minorEastAsia" w:hAnsiTheme="minorEastAsia" w:eastAsiaTheme="minorEastAsia" w:cstheme="minorEastAsia"/>
                <w:bCs/>
                <w:snapToGrid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567" w:hRule="atLeast"/>
        </w:trPr>
        <w:tc>
          <w:tcPr>
            <w:tcW w:w="805" w:type="dxa"/>
            <w:vAlign w:val="center"/>
          </w:tcPr>
          <w:p>
            <w:pPr>
              <w:numPr>
                <w:ilvl w:val="0"/>
                <w:numId w:val="20"/>
              </w:numPr>
              <w:adjustRightInd/>
              <w:spacing w:line="240" w:lineRule="auto"/>
              <w:ind w:left="425" w:leftChars="0" w:hanging="425" w:firstLineChars="0"/>
              <w:jc w:val="center"/>
              <w:textAlignment w:val="auto"/>
              <w:rPr>
                <w:rFonts w:hint="eastAsia" w:asciiTheme="minorEastAsia" w:hAnsiTheme="minorEastAsia" w:eastAsiaTheme="minorEastAsia" w:cstheme="minorEastAsia"/>
                <w:bCs/>
                <w:snapToGrid w:val="0"/>
                <w:color w:val="auto"/>
                <w:szCs w:val="21"/>
              </w:rPr>
            </w:pPr>
          </w:p>
        </w:tc>
        <w:tc>
          <w:tcPr>
            <w:tcW w:w="2503" w:type="dxa"/>
            <w:vAlign w:val="center"/>
          </w:tcPr>
          <w:p>
            <w:pPr>
              <w:adjustRightInd/>
              <w:spacing w:line="240" w:lineRule="auto"/>
              <w:jc w:val="left"/>
              <w:textAlignment w:val="auto"/>
              <w:rPr>
                <w:rFonts w:hint="eastAsia" w:asciiTheme="minorEastAsia" w:hAnsiTheme="minorEastAsia" w:eastAsiaTheme="minorEastAsia" w:cstheme="minorEastAsia"/>
                <w:bCs/>
                <w:snapToGrid w:val="0"/>
                <w:color w:val="auto"/>
                <w:szCs w:val="21"/>
              </w:rPr>
            </w:pPr>
            <w:r>
              <w:rPr>
                <w:rFonts w:hint="eastAsia" w:asciiTheme="minorEastAsia" w:hAnsiTheme="minorEastAsia" w:eastAsiaTheme="minorEastAsia" w:cstheme="minorEastAsia"/>
                <w:color w:val="auto"/>
                <w:szCs w:val="21"/>
              </w:rPr>
              <w:t>为本项目提供整体设计、规范编制或者项目管理、监理、检测等服务的供应商不得参加本次政府采购活动</w:t>
            </w:r>
            <w:r>
              <w:rPr>
                <w:rFonts w:hint="eastAsia" w:asciiTheme="minorEastAsia" w:hAnsiTheme="minorEastAsia" w:eastAsiaTheme="minorEastAsia" w:cstheme="minorEastAsia"/>
                <w:bCs/>
                <w:snapToGrid w:val="0"/>
                <w:color w:val="auto"/>
                <w:szCs w:val="21"/>
              </w:rPr>
              <w:t>。</w:t>
            </w:r>
          </w:p>
        </w:tc>
        <w:tc>
          <w:tcPr>
            <w:tcW w:w="3621" w:type="dxa"/>
            <w:vAlign w:val="center"/>
          </w:tcPr>
          <w:p>
            <w:pPr>
              <w:autoSpaceDE w:val="0"/>
              <w:autoSpaceDN w:val="0"/>
              <w:spacing w:line="240" w:lineRule="auto"/>
              <w:jc w:val="center"/>
              <w:rPr>
                <w:rFonts w:hint="eastAsia" w:asciiTheme="minorEastAsia" w:hAnsiTheme="minorEastAsia" w:eastAsiaTheme="minorEastAsia" w:cstheme="minorEastAsia"/>
                <w:bCs/>
                <w:snapToGrid w:val="0"/>
                <w:color w:val="auto"/>
                <w:szCs w:val="21"/>
              </w:rPr>
            </w:pPr>
            <w:r>
              <w:rPr>
                <w:rFonts w:hint="eastAsia" w:asciiTheme="minorEastAsia" w:hAnsiTheme="minorEastAsia" w:eastAsiaTheme="minorEastAsia" w:cstheme="minorEastAsia"/>
                <w:color w:val="auto"/>
                <w:szCs w:val="21"/>
              </w:rPr>
              <w:t>投标函</w:t>
            </w:r>
          </w:p>
        </w:tc>
        <w:tc>
          <w:tcPr>
            <w:tcW w:w="1531" w:type="dxa"/>
            <w:vAlign w:val="center"/>
          </w:tcPr>
          <w:p>
            <w:pPr>
              <w:autoSpaceDE w:val="0"/>
              <w:autoSpaceDN w:val="0"/>
              <w:spacing w:line="240" w:lineRule="auto"/>
              <w:jc w:val="center"/>
              <w:rPr>
                <w:rFonts w:hint="eastAsia" w:asciiTheme="minorEastAsia" w:hAnsiTheme="minorEastAsia" w:eastAsiaTheme="minorEastAsia" w:cstheme="minorEastAsia"/>
                <w:bCs/>
                <w:snapToGrid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227" w:hRule="atLeast"/>
        </w:trPr>
        <w:tc>
          <w:tcPr>
            <w:tcW w:w="805" w:type="dxa"/>
            <w:vAlign w:val="center"/>
          </w:tcPr>
          <w:p>
            <w:pPr>
              <w:numPr>
                <w:ilvl w:val="0"/>
                <w:numId w:val="20"/>
              </w:numPr>
              <w:adjustRightInd/>
              <w:spacing w:line="240" w:lineRule="auto"/>
              <w:ind w:left="425" w:leftChars="0" w:hanging="425" w:firstLineChars="0"/>
              <w:jc w:val="center"/>
              <w:textAlignment w:val="auto"/>
              <w:rPr>
                <w:rFonts w:hint="eastAsia" w:asciiTheme="minorEastAsia" w:hAnsiTheme="minorEastAsia" w:eastAsiaTheme="minorEastAsia" w:cstheme="minorEastAsia"/>
                <w:bCs/>
                <w:snapToGrid w:val="0"/>
                <w:color w:val="auto"/>
                <w:szCs w:val="21"/>
              </w:rPr>
            </w:pPr>
          </w:p>
        </w:tc>
        <w:tc>
          <w:tcPr>
            <w:tcW w:w="2503" w:type="dxa"/>
            <w:vAlign w:val="center"/>
          </w:tcPr>
          <w:p>
            <w:pPr>
              <w:autoSpaceDE w:val="0"/>
              <w:autoSpaceDN w:val="0"/>
              <w:spacing w:line="240" w:lineRule="auto"/>
              <w:jc w:val="left"/>
              <w:rPr>
                <w:rFonts w:hint="eastAsia" w:asciiTheme="minorEastAsia" w:hAnsiTheme="minorEastAsia" w:eastAsiaTheme="minorEastAsia" w:cstheme="minorEastAsia"/>
                <w:iCs/>
                <w:color w:val="auto"/>
                <w:szCs w:val="21"/>
                <w:lang w:val="en-US" w:eastAsia="zh-CN"/>
              </w:rPr>
            </w:pPr>
            <w:r>
              <w:rPr>
                <w:rFonts w:hint="eastAsia" w:asciiTheme="minorEastAsia" w:hAnsiTheme="minorEastAsia" w:eastAsiaTheme="minorEastAsia" w:cstheme="minorEastAsia"/>
                <w:iCs/>
                <w:color w:val="auto"/>
                <w:szCs w:val="21"/>
              </w:rPr>
              <w:t>本项目不接受进口</w:t>
            </w:r>
            <w:r>
              <w:rPr>
                <w:rFonts w:hint="eastAsia" w:asciiTheme="minorEastAsia" w:hAnsiTheme="minorEastAsia" w:eastAsiaTheme="minorEastAsia" w:cstheme="minorEastAsia"/>
                <w:iCs/>
                <w:color w:val="auto"/>
                <w:szCs w:val="21"/>
                <w:lang w:val="en-US" w:eastAsia="zh-CN"/>
              </w:rPr>
              <w:t>服务</w:t>
            </w:r>
          </w:p>
        </w:tc>
        <w:tc>
          <w:tcPr>
            <w:tcW w:w="3621" w:type="dxa"/>
            <w:vAlign w:val="center"/>
          </w:tcPr>
          <w:p>
            <w:pPr>
              <w:autoSpaceDE w:val="0"/>
              <w:autoSpaceDN w:val="0"/>
              <w:spacing w:line="240" w:lineRule="auto"/>
              <w:jc w:val="center"/>
              <w:rPr>
                <w:rFonts w:hint="eastAsia" w:asciiTheme="minorEastAsia" w:hAnsiTheme="minorEastAsia" w:eastAsiaTheme="minorEastAsia" w:cstheme="minorEastAsia"/>
                <w:iCs/>
                <w:color w:val="auto"/>
                <w:szCs w:val="21"/>
                <w:highlight w:val="yellow"/>
              </w:rPr>
            </w:pPr>
            <w:r>
              <w:rPr>
                <w:rFonts w:hint="eastAsia" w:asciiTheme="minorEastAsia" w:hAnsiTheme="minorEastAsia" w:eastAsiaTheme="minorEastAsia" w:cstheme="minorEastAsia"/>
                <w:iCs/>
                <w:color w:val="auto"/>
                <w:szCs w:val="21"/>
              </w:rPr>
              <w:t>开标一览表</w:t>
            </w:r>
          </w:p>
        </w:tc>
        <w:tc>
          <w:tcPr>
            <w:tcW w:w="1531" w:type="dxa"/>
            <w:vAlign w:val="center"/>
          </w:tcPr>
          <w:p>
            <w:pPr>
              <w:autoSpaceDE w:val="0"/>
              <w:autoSpaceDN w:val="0"/>
              <w:spacing w:line="240" w:lineRule="auto"/>
              <w:jc w:val="center"/>
              <w:rPr>
                <w:rFonts w:hint="eastAsia" w:asciiTheme="minorEastAsia" w:hAnsiTheme="minorEastAsia" w:eastAsiaTheme="minorEastAsia" w:cstheme="minorEastAsia"/>
                <w:bCs/>
                <w:snapToGrid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227" w:hRule="atLeast"/>
        </w:trPr>
        <w:tc>
          <w:tcPr>
            <w:tcW w:w="805" w:type="dxa"/>
            <w:vAlign w:val="center"/>
          </w:tcPr>
          <w:p>
            <w:pPr>
              <w:numPr>
                <w:ilvl w:val="0"/>
                <w:numId w:val="20"/>
              </w:numPr>
              <w:adjustRightInd/>
              <w:spacing w:line="240" w:lineRule="auto"/>
              <w:ind w:left="425" w:leftChars="0" w:hanging="425" w:firstLineChars="0"/>
              <w:jc w:val="center"/>
              <w:textAlignment w:val="auto"/>
              <w:rPr>
                <w:rFonts w:hint="eastAsia" w:asciiTheme="minorEastAsia" w:hAnsiTheme="minorEastAsia" w:eastAsiaTheme="minorEastAsia" w:cstheme="minorEastAsia"/>
                <w:bCs/>
                <w:snapToGrid w:val="0"/>
                <w:color w:val="auto"/>
                <w:szCs w:val="21"/>
              </w:rPr>
            </w:pPr>
          </w:p>
        </w:tc>
        <w:tc>
          <w:tcPr>
            <w:tcW w:w="2503" w:type="dxa"/>
            <w:vAlign w:val="center"/>
          </w:tcPr>
          <w:p>
            <w:pPr>
              <w:autoSpaceDE w:val="0"/>
              <w:autoSpaceDN w:val="0"/>
              <w:spacing w:line="240" w:lineRule="auto"/>
              <w:jc w:val="left"/>
              <w:rPr>
                <w:rFonts w:hint="eastAsia" w:asciiTheme="minorEastAsia" w:hAnsiTheme="minorEastAsia" w:eastAsiaTheme="minorEastAsia" w:cstheme="minorEastAsia"/>
                <w:bCs/>
                <w:snapToGrid w:val="0"/>
                <w:color w:val="auto"/>
                <w:szCs w:val="21"/>
              </w:rPr>
            </w:pPr>
            <w:r>
              <w:rPr>
                <w:rFonts w:hint="eastAsia" w:asciiTheme="minorEastAsia" w:hAnsiTheme="minorEastAsia" w:eastAsiaTheme="minorEastAsia" w:cstheme="minorEastAsia"/>
                <w:bCs/>
                <w:snapToGrid w:val="0"/>
                <w:color w:val="auto"/>
                <w:szCs w:val="21"/>
              </w:rPr>
              <w:t>本次招标</w:t>
            </w:r>
            <w:r>
              <w:rPr>
                <w:rFonts w:hint="eastAsia" w:asciiTheme="minorEastAsia" w:hAnsiTheme="minorEastAsia" w:eastAsiaTheme="minorEastAsia" w:cstheme="minorEastAsia"/>
                <w:bCs/>
                <w:snapToGrid w:val="0"/>
                <w:color w:val="auto"/>
                <w:szCs w:val="21"/>
                <w:lang w:val="en-US" w:eastAsia="zh-CN"/>
              </w:rPr>
              <w:t>不</w:t>
            </w:r>
            <w:r>
              <w:rPr>
                <w:rFonts w:hint="eastAsia" w:asciiTheme="minorEastAsia" w:hAnsiTheme="minorEastAsia" w:eastAsiaTheme="minorEastAsia" w:cstheme="minorEastAsia"/>
                <w:bCs/>
                <w:snapToGrid w:val="0"/>
                <w:color w:val="auto"/>
                <w:szCs w:val="21"/>
              </w:rPr>
              <w:t>接受联合体投标。</w:t>
            </w:r>
          </w:p>
        </w:tc>
        <w:tc>
          <w:tcPr>
            <w:tcW w:w="3621" w:type="dxa"/>
            <w:vAlign w:val="center"/>
          </w:tcPr>
          <w:p>
            <w:pPr>
              <w:autoSpaceDE w:val="0"/>
              <w:autoSpaceDN w:val="0"/>
              <w:spacing w:line="240" w:lineRule="auto"/>
              <w:jc w:val="center"/>
              <w:rPr>
                <w:rFonts w:hint="eastAsia" w:asciiTheme="minorEastAsia" w:hAnsiTheme="minorEastAsia" w:eastAsiaTheme="minorEastAsia" w:cstheme="minorEastAsia"/>
                <w:bCs/>
                <w:i/>
                <w:snapToGrid w:val="0"/>
                <w:color w:val="auto"/>
                <w:szCs w:val="21"/>
              </w:rPr>
            </w:pPr>
            <w:r>
              <w:rPr>
                <w:rFonts w:hint="eastAsia" w:asciiTheme="minorEastAsia" w:hAnsiTheme="minorEastAsia" w:eastAsiaTheme="minorEastAsia" w:cstheme="minorEastAsia"/>
                <w:bCs/>
                <w:iCs/>
                <w:snapToGrid w:val="0"/>
                <w:color w:val="auto"/>
                <w:szCs w:val="21"/>
                <w:lang w:val="en-US" w:eastAsia="zh-CN"/>
              </w:rPr>
              <w:t>独立投标</w:t>
            </w:r>
          </w:p>
        </w:tc>
        <w:tc>
          <w:tcPr>
            <w:tcW w:w="1531" w:type="dxa"/>
            <w:vAlign w:val="center"/>
          </w:tcPr>
          <w:p>
            <w:pPr>
              <w:autoSpaceDE w:val="0"/>
              <w:autoSpaceDN w:val="0"/>
              <w:spacing w:line="240" w:lineRule="auto"/>
              <w:jc w:val="center"/>
              <w:rPr>
                <w:rFonts w:hint="eastAsia" w:asciiTheme="minorEastAsia" w:hAnsiTheme="minorEastAsia" w:eastAsiaTheme="minorEastAsia" w:cstheme="minorEastAsia"/>
                <w:bCs/>
                <w:snapToGrid w:val="0"/>
                <w:szCs w:val="21"/>
                <w:lang w:val="en-US" w:eastAsia="zh-CN"/>
              </w:rPr>
            </w:pPr>
            <w:r>
              <w:rPr>
                <w:rFonts w:hint="eastAsia" w:asciiTheme="minorEastAsia" w:hAnsiTheme="minorEastAsia" w:eastAsiaTheme="minorEastAsia" w:cstheme="minorEastAsia"/>
                <w:bCs/>
                <w:snapToGrid w:val="0"/>
                <w:szCs w:val="21"/>
                <w:lang w:val="en-US" w:eastAsia="zh-CN"/>
              </w:rPr>
              <w:t>/</w:t>
            </w:r>
          </w:p>
        </w:tc>
      </w:tr>
    </w:tbl>
    <w:p>
      <w:pPr>
        <w:pStyle w:val="4"/>
        <w:keepNext w:val="0"/>
        <w:keepLines w:val="0"/>
        <w:pageBreakBefore w:val="0"/>
        <w:kinsoku/>
        <w:overflowPunct/>
        <w:bidi w:val="0"/>
        <w:spacing w:before="0" w:beforeLines="0" w:beforeAutospacing="0" w:after="0" w:afterLines="0" w:afterAutospacing="0" w:line="360" w:lineRule="auto"/>
        <w:jc w:val="center"/>
        <w:rPr>
          <w:rFonts w:hint="eastAsia" w:asciiTheme="minorEastAsia" w:hAnsiTheme="minorEastAsia" w:eastAsiaTheme="minorEastAsia" w:cstheme="minorEastAsia"/>
          <w:sz w:val="24"/>
          <w:szCs w:val="24"/>
        </w:rPr>
      </w:pPr>
    </w:p>
    <w:p>
      <w:pPr>
        <w:pStyle w:val="4"/>
        <w:keepNext w:val="0"/>
        <w:keepLines w:val="0"/>
        <w:pageBreakBefore w:val="0"/>
        <w:kinsoku/>
        <w:overflowPunct/>
        <w:bidi w:val="0"/>
        <w:spacing w:before="0" w:beforeLines="0" w:beforeAutospacing="0" w:after="0" w:afterLines="0" w:afterAutospacing="0" w:line="360" w:lineRule="auto"/>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24"/>
          <w:szCs w:val="24"/>
        </w:rPr>
        <w:br w:type="page"/>
      </w:r>
      <w:bookmarkStart w:id="348" w:name="_Toc457748065"/>
      <w:bookmarkStart w:id="349" w:name="_Toc8855"/>
      <w:bookmarkStart w:id="350" w:name="_Toc29791"/>
      <w:r>
        <w:rPr>
          <w:rFonts w:hint="eastAsia" w:asciiTheme="minorEastAsia" w:hAnsiTheme="minorEastAsia" w:eastAsiaTheme="minorEastAsia" w:cstheme="minorEastAsia"/>
          <w:sz w:val="30"/>
          <w:szCs w:val="30"/>
        </w:rPr>
        <w:t>技术偏差表</w:t>
      </w:r>
      <w:bookmarkEnd w:id="348"/>
      <w:bookmarkEnd w:id="349"/>
      <w:bookmarkEnd w:id="350"/>
    </w:p>
    <w:tbl>
      <w:tblPr>
        <w:tblStyle w:val="29"/>
        <w:tblW w:w="8300"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85" w:type="dxa"/>
          <w:left w:w="28" w:type="dxa"/>
          <w:bottom w:w="85" w:type="dxa"/>
          <w:right w:w="28" w:type="dxa"/>
        </w:tblCellMar>
      </w:tblPr>
      <w:tblGrid>
        <w:gridCol w:w="679"/>
        <w:gridCol w:w="1527"/>
        <w:gridCol w:w="1817"/>
        <w:gridCol w:w="1557"/>
        <w:gridCol w:w="1682"/>
        <w:gridCol w:w="103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85" w:type="dxa"/>
            <w:left w:w="28" w:type="dxa"/>
            <w:bottom w:w="85" w:type="dxa"/>
            <w:right w:w="28" w:type="dxa"/>
          </w:tblCellMar>
        </w:tblPrEx>
        <w:tc>
          <w:tcPr>
            <w:tcW w:w="679"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序号</w:t>
            </w:r>
          </w:p>
        </w:tc>
        <w:tc>
          <w:tcPr>
            <w:tcW w:w="1527"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招标文件章节及条款号</w:t>
            </w:r>
          </w:p>
        </w:tc>
        <w:tc>
          <w:tcPr>
            <w:tcW w:w="1817"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招标要求</w:t>
            </w:r>
          </w:p>
        </w:tc>
        <w:tc>
          <w:tcPr>
            <w:tcW w:w="1557"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投标文件章节及条款号</w:t>
            </w:r>
          </w:p>
        </w:tc>
        <w:tc>
          <w:tcPr>
            <w:tcW w:w="1682"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投标响应</w:t>
            </w:r>
          </w:p>
        </w:tc>
        <w:tc>
          <w:tcPr>
            <w:tcW w:w="1038"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偏差说明</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85" w:type="dxa"/>
            <w:left w:w="28" w:type="dxa"/>
            <w:bottom w:w="85" w:type="dxa"/>
            <w:right w:w="28" w:type="dxa"/>
          </w:tblCellMar>
        </w:tblPrEx>
        <w:tc>
          <w:tcPr>
            <w:tcW w:w="679"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527"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817"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557"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682"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038"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85" w:type="dxa"/>
            <w:left w:w="28" w:type="dxa"/>
            <w:bottom w:w="85" w:type="dxa"/>
            <w:right w:w="28" w:type="dxa"/>
          </w:tblCellMar>
        </w:tblPrEx>
        <w:tc>
          <w:tcPr>
            <w:tcW w:w="679"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527"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817"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557"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682"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038"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85" w:type="dxa"/>
            <w:left w:w="28" w:type="dxa"/>
            <w:bottom w:w="85" w:type="dxa"/>
            <w:right w:w="28" w:type="dxa"/>
          </w:tblCellMar>
        </w:tblPrEx>
        <w:tc>
          <w:tcPr>
            <w:tcW w:w="679"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527"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817"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557"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682"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038"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85" w:type="dxa"/>
            <w:left w:w="28" w:type="dxa"/>
            <w:bottom w:w="85" w:type="dxa"/>
            <w:right w:w="28" w:type="dxa"/>
          </w:tblCellMar>
        </w:tblPrEx>
        <w:tc>
          <w:tcPr>
            <w:tcW w:w="679"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527"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817"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557"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682"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038"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85" w:type="dxa"/>
            <w:left w:w="28" w:type="dxa"/>
            <w:bottom w:w="85" w:type="dxa"/>
            <w:right w:w="28" w:type="dxa"/>
          </w:tblCellMar>
        </w:tblPrEx>
        <w:tc>
          <w:tcPr>
            <w:tcW w:w="679"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527"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817"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557"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682"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038"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85" w:type="dxa"/>
            <w:left w:w="28" w:type="dxa"/>
            <w:bottom w:w="85" w:type="dxa"/>
            <w:right w:w="28" w:type="dxa"/>
          </w:tblCellMar>
        </w:tblPrEx>
        <w:tc>
          <w:tcPr>
            <w:tcW w:w="679"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527"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817"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557"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682"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038"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85" w:type="dxa"/>
            <w:left w:w="28" w:type="dxa"/>
            <w:bottom w:w="85" w:type="dxa"/>
            <w:right w:w="28" w:type="dxa"/>
          </w:tblCellMar>
        </w:tblPrEx>
        <w:tc>
          <w:tcPr>
            <w:tcW w:w="679"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527"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817"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557"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682"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038"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85" w:type="dxa"/>
            <w:left w:w="28" w:type="dxa"/>
            <w:bottom w:w="85" w:type="dxa"/>
            <w:right w:w="28" w:type="dxa"/>
          </w:tblCellMar>
        </w:tblPrEx>
        <w:tc>
          <w:tcPr>
            <w:tcW w:w="679"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527"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817"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557"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682"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038"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85" w:type="dxa"/>
            <w:left w:w="28" w:type="dxa"/>
            <w:bottom w:w="85" w:type="dxa"/>
            <w:right w:w="28" w:type="dxa"/>
          </w:tblCellMar>
        </w:tblPrEx>
        <w:tc>
          <w:tcPr>
            <w:tcW w:w="679"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527"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817"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557"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682"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c>
          <w:tcPr>
            <w:tcW w:w="1038" w:type="dxa"/>
            <w:vAlign w:val="center"/>
          </w:tcPr>
          <w:p>
            <w:pPr>
              <w:keepNext w:val="0"/>
              <w:keepLines w:val="0"/>
              <w:pageBreakBefore w:val="0"/>
              <w:kinsoku/>
              <w:overflowPunct/>
              <w:bidi w:val="0"/>
              <w:spacing w:beforeAutospacing="0" w:afterAutospacing="0" w:line="400" w:lineRule="exact"/>
              <w:jc w:val="center"/>
              <w:rPr>
                <w:rFonts w:hint="eastAsia" w:asciiTheme="minorEastAsia" w:hAnsiTheme="minorEastAsia" w:eastAsiaTheme="minorEastAsia" w:cstheme="minorEastAsia"/>
                <w:sz w:val="21"/>
                <w:szCs w:val="21"/>
              </w:rPr>
            </w:pPr>
          </w:p>
        </w:tc>
      </w:tr>
    </w:tbl>
    <w:p>
      <w:pPr>
        <w:spacing w:after="120"/>
        <w:jc w:val="left"/>
        <w:rPr>
          <w:rFonts w:hint="eastAsia"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 w:val="21"/>
          <w:szCs w:val="21"/>
        </w:rPr>
        <w:t>说明：</w:t>
      </w:r>
      <w:r>
        <w:rPr>
          <w:rFonts w:hint="eastAsia" w:asciiTheme="minorEastAsia" w:hAnsiTheme="minorEastAsia" w:eastAsiaTheme="minorEastAsia" w:cstheme="minorEastAsia"/>
          <w:b w:val="0"/>
          <w:bCs w:val="0"/>
          <w:szCs w:val="21"/>
        </w:rPr>
        <w:t>本表是对招标文件第</w:t>
      </w:r>
      <w:r>
        <w:rPr>
          <w:rFonts w:hint="eastAsia" w:asciiTheme="minorEastAsia" w:hAnsiTheme="minorEastAsia" w:eastAsiaTheme="minorEastAsia" w:cstheme="minorEastAsia"/>
          <w:b w:val="0"/>
          <w:bCs w:val="0"/>
          <w:szCs w:val="21"/>
          <w:lang w:val="en-US" w:eastAsia="zh-CN"/>
        </w:rPr>
        <w:t>五</w:t>
      </w:r>
      <w:r>
        <w:rPr>
          <w:rFonts w:hint="eastAsia" w:asciiTheme="minorEastAsia" w:hAnsiTheme="minorEastAsia" w:eastAsiaTheme="minorEastAsia" w:cstheme="minorEastAsia"/>
          <w:b w:val="0"/>
          <w:bCs w:val="0"/>
          <w:szCs w:val="21"/>
        </w:rPr>
        <w:t>章《</w:t>
      </w:r>
      <w:r>
        <w:rPr>
          <w:rFonts w:hint="eastAsia" w:asciiTheme="minorEastAsia" w:hAnsiTheme="minorEastAsia" w:eastAsiaTheme="minorEastAsia" w:cstheme="minorEastAsia"/>
          <w:b w:val="0"/>
          <w:bCs w:val="0"/>
          <w:szCs w:val="21"/>
          <w:lang w:eastAsia="zh-CN"/>
        </w:rPr>
        <w:t>采购需求</w:t>
      </w:r>
      <w:r>
        <w:rPr>
          <w:rFonts w:hint="eastAsia" w:asciiTheme="minorEastAsia" w:hAnsiTheme="minorEastAsia" w:eastAsiaTheme="minorEastAsia" w:cstheme="minorEastAsia"/>
          <w:b w:val="0"/>
          <w:bCs w:val="0"/>
          <w:szCs w:val="21"/>
        </w:rPr>
        <w:t>》的</w:t>
      </w:r>
      <w:r>
        <w:rPr>
          <w:rFonts w:hint="eastAsia" w:asciiTheme="minorEastAsia" w:hAnsiTheme="minorEastAsia" w:eastAsiaTheme="minorEastAsia" w:cstheme="minorEastAsia"/>
          <w:b/>
          <w:bCs/>
          <w:sz w:val="28"/>
          <w:szCs w:val="28"/>
          <w:lang w:val="en-US" w:eastAsia="zh-CN"/>
        </w:rPr>
        <w:t>所有条款</w:t>
      </w:r>
      <w:r>
        <w:rPr>
          <w:rFonts w:hint="eastAsia" w:asciiTheme="minorEastAsia" w:hAnsiTheme="minorEastAsia" w:eastAsiaTheme="minorEastAsia" w:cstheme="minorEastAsia"/>
          <w:b w:val="0"/>
          <w:bCs w:val="0"/>
          <w:szCs w:val="21"/>
        </w:rPr>
        <w:t>逐条应答，投标人可自行设定格式。如未逐条应答，是投标人的风险，则按不利于投标人的原则评审，并可能导致投标</w:t>
      </w:r>
      <w:r>
        <w:rPr>
          <w:rFonts w:hint="eastAsia" w:asciiTheme="minorEastAsia" w:hAnsiTheme="minorEastAsia" w:eastAsiaTheme="minorEastAsia" w:cstheme="minorEastAsia"/>
          <w:b w:val="0"/>
          <w:bCs w:val="0"/>
          <w:szCs w:val="21"/>
          <w:lang w:eastAsia="zh-CN"/>
        </w:rPr>
        <w:t>无效</w:t>
      </w:r>
      <w:r>
        <w:rPr>
          <w:rFonts w:hint="eastAsia" w:asciiTheme="minorEastAsia" w:hAnsiTheme="minorEastAsia" w:eastAsiaTheme="minorEastAsia" w:cstheme="minorEastAsia"/>
          <w:b w:val="0"/>
          <w:bCs w:val="0"/>
          <w:szCs w:val="21"/>
        </w:rPr>
        <w:t>。</w:t>
      </w:r>
    </w:p>
    <w:p>
      <w:pPr>
        <w:spacing w:after="120"/>
        <w:jc w:val="left"/>
        <w:rPr>
          <w:rFonts w:hint="eastAsia"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首先对实现或满足程度明确作出“满足”、“不满足”，或 “部分满足”的应答，然后作出具体、详细的说明。</w:t>
      </w: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val="0"/>
          <w:bCs w:val="0"/>
          <w:szCs w:val="21"/>
        </w:rPr>
        <w:t>凡采用“详见”，“参见”方式说明的，应添加指向性的章节及页码。</w:t>
      </w: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b/>
          <w:sz w:val="21"/>
          <w:szCs w:val="21"/>
        </w:rPr>
      </w:pP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b/>
          <w:sz w:val="21"/>
          <w:szCs w:val="21"/>
        </w:rPr>
      </w:pPr>
    </w:p>
    <w:p>
      <w:pPr>
        <w:keepNext w:val="0"/>
        <w:keepLines w:val="0"/>
        <w:pageBreakBefore w:val="0"/>
        <w:tabs>
          <w:tab w:val="left" w:pos="794"/>
          <w:tab w:val="left" w:pos="2129"/>
          <w:tab w:val="left" w:pos="3209"/>
          <w:tab w:val="left" w:pos="4289"/>
          <w:tab w:val="left" w:pos="5369"/>
          <w:tab w:val="left" w:pos="6449"/>
          <w:tab w:val="left" w:pos="7529"/>
          <w:tab w:val="left" w:pos="9074"/>
        </w:tabs>
        <w:kinsoku/>
        <w:overflowPunct/>
        <w:autoSpaceDE w:val="0"/>
        <w:autoSpaceDN w:val="0"/>
        <w:bidi w:val="0"/>
        <w:adjustRightInd w:val="0"/>
        <w:spacing w:beforeAutospacing="0" w:afterAutospacing="0"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投标人名称：</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（盖单位公章）</w:t>
      </w:r>
    </w:p>
    <w:p>
      <w:pPr>
        <w:keepNext w:val="0"/>
        <w:keepLines w:val="0"/>
        <w:pageBreakBefore w:val="0"/>
        <w:kinsoku/>
        <w:overflowPunct/>
        <w:topLinePunct/>
        <w:bidi w:val="0"/>
        <w:spacing w:beforeAutospacing="0" w:afterAutospacing="0"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法定代表人（单位负责人）或其委托代理人：</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（签字或盖章）</w:t>
      </w: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日期：</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年</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月</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日</w:t>
      </w:r>
    </w:p>
    <w:p>
      <w:pPr>
        <w:jc w:val="center"/>
        <w:rPr>
          <w:rFonts w:hint="eastAsia" w:ascii="宋体" w:hAnsi="宋体" w:cs="宋体"/>
          <w:b/>
          <w:sz w:val="30"/>
          <w:szCs w:val="30"/>
          <w:lang w:val="en-US" w:eastAsia="zh-CN"/>
        </w:rPr>
      </w:pPr>
      <w:r>
        <w:rPr>
          <w:rFonts w:hint="eastAsia" w:asciiTheme="minorEastAsia" w:hAnsiTheme="minorEastAsia" w:eastAsiaTheme="minorEastAsia" w:cstheme="minorEastAsia"/>
          <w:sz w:val="24"/>
          <w:szCs w:val="24"/>
        </w:rPr>
        <w:br w:type="page"/>
      </w:r>
      <w:bookmarkStart w:id="351" w:name="_Toc392227923"/>
      <w:bookmarkStart w:id="352" w:name="_Toc3229"/>
      <w:bookmarkStart w:id="353" w:name="_Toc457748069"/>
      <w:r>
        <w:rPr>
          <w:rFonts w:hint="eastAsia" w:ascii="宋体" w:hAnsi="宋体" w:cs="宋体"/>
          <w:b/>
          <w:sz w:val="30"/>
          <w:szCs w:val="30"/>
          <w:lang w:val="en-US" w:eastAsia="zh-CN"/>
        </w:rPr>
        <w:t>维保方案</w:t>
      </w:r>
    </w:p>
    <w:p>
      <w:pPr>
        <w:rPr>
          <w:rFonts w:hint="eastAsia" w:ascii="宋体" w:hAnsi="宋体" w:cs="宋体"/>
          <w:b/>
          <w:sz w:val="30"/>
          <w:szCs w:val="30"/>
          <w:lang w:val="en-US" w:eastAsia="zh-CN"/>
        </w:rPr>
      </w:pPr>
      <w:r>
        <w:rPr>
          <w:rFonts w:hint="eastAsia" w:ascii="宋体" w:hAnsi="宋体" w:cs="宋体"/>
          <w:b/>
          <w:sz w:val="30"/>
          <w:szCs w:val="30"/>
          <w:lang w:val="en-US" w:eastAsia="zh-CN"/>
        </w:rPr>
        <w:br w:type="page"/>
      </w:r>
    </w:p>
    <w:p>
      <w:pPr>
        <w:jc w:val="center"/>
        <w:rPr>
          <w:rFonts w:hint="eastAsia" w:ascii="宋体" w:hAnsi="宋体" w:cs="宋体"/>
          <w:b/>
          <w:sz w:val="30"/>
          <w:szCs w:val="30"/>
          <w:lang w:val="en-US" w:eastAsia="zh-CN"/>
        </w:rPr>
      </w:pPr>
      <w:r>
        <w:rPr>
          <w:rFonts w:hint="eastAsia" w:ascii="宋体" w:hAnsi="宋体" w:cs="宋体"/>
          <w:b/>
          <w:sz w:val="30"/>
          <w:szCs w:val="30"/>
          <w:lang w:val="en-US" w:eastAsia="zh-CN"/>
        </w:rPr>
        <w:t>维保服务人员情况</w:t>
      </w:r>
    </w:p>
    <w:p>
      <w:pPr>
        <w:rPr>
          <w:rFonts w:hint="eastAsia" w:ascii="宋体" w:hAnsi="宋体" w:cs="宋体"/>
          <w:b/>
          <w:sz w:val="30"/>
          <w:szCs w:val="30"/>
          <w:lang w:val="en-US" w:eastAsia="zh-CN"/>
        </w:rPr>
      </w:pPr>
      <w:r>
        <w:rPr>
          <w:rFonts w:hint="eastAsia" w:ascii="宋体" w:hAnsi="宋体" w:cs="宋体"/>
          <w:b/>
          <w:sz w:val="30"/>
          <w:szCs w:val="30"/>
          <w:lang w:val="en-US" w:eastAsia="zh-CN"/>
        </w:rPr>
        <w:br w:type="page"/>
      </w:r>
    </w:p>
    <w:p>
      <w:pPr>
        <w:jc w:val="center"/>
        <w:rPr>
          <w:rFonts w:hint="eastAsia"/>
          <w:b/>
          <w:sz w:val="36"/>
        </w:rPr>
      </w:pPr>
      <w:r>
        <w:rPr>
          <w:rFonts w:hint="eastAsia" w:ascii="宋体" w:hAnsi="宋体"/>
          <w:b/>
          <w:bCs/>
          <w:sz w:val="28"/>
          <w:szCs w:val="28"/>
        </w:rPr>
        <w:t>设备/器械售后服务承诺书</w:t>
      </w:r>
    </w:p>
    <w:p>
      <w:pPr>
        <w:rPr>
          <w:rFonts w:hint="eastAsia"/>
        </w:rPr>
      </w:pPr>
    </w:p>
    <w:p>
      <w:pPr>
        <w:spacing w:line="360" w:lineRule="auto"/>
        <w:rPr>
          <w:rFonts w:hint="eastAsia"/>
          <w:sz w:val="21"/>
          <w:szCs w:val="21"/>
        </w:rPr>
      </w:pPr>
      <w:r>
        <w:rPr>
          <w:rFonts w:hint="eastAsia"/>
          <w:sz w:val="21"/>
          <w:szCs w:val="21"/>
        </w:rPr>
        <w:t>复旦大学附属华山医院：</w:t>
      </w:r>
    </w:p>
    <w:p>
      <w:pPr>
        <w:spacing w:line="360" w:lineRule="auto"/>
        <w:ind w:firstLine="570"/>
        <w:rPr>
          <w:rFonts w:ascii="宋体" w:hAnsi="宋体" w:eastAsia="宋体"/>
          <w:sz w:val="21"/>
          <w:szCs w:val="21"/>
        </w:rPr>
      </w:pPr>
      <w:r>
        <w:rPr>
          <w:rFonts w:hint="eastAsia" w:ascii="宋体" w:hAnsi="宋体" w:eastAsia="宋体"/>
          <w:sz w:val="21"/>
          <w:szCs w:val="21"/>
        </w:rPr>
        <w:t>本公司同需方单位通过平等协商、根据需方要求提供</w:t>
      </w:r>
      <w:r>
        <w:rPr>
          <w:rFonts w:hint="eastAsia" w:ascii="宋体" w:hAnsi="宋体" w:eastAsia="宋体"/>
          <w:b/>
          <w:sz w:val="21"/>
          <w:szCs w:val="21"/>
        </w:rPr>
        <w:t>全新的、未使用过的</w:t>
      </w:r>
      <w:r>
        <w:rPr>
          <w:rFonts w:ascii="宋体" w:hAnsi="宋体" w:eastAsia="宋体"/>
          <w:b/>
          <w:sz w:val="21"/>
          <w:szCs w:val="21"/>
        </w:rPr>
        <w:t>、</w:t>
      </w:r>
      <w:r>
        <w:rPr>
          <w:rFonts w:hint="eastAsia" w:ascii="宋体" w:hAnsi="宋体" w:eastAsia="宋体"/>
          <w:b/>
          <w:sz w:val="21"/>
          <w:szCs w:val="21"/>
        </w:rPr>
        <w:t>由</w:t>
      </w:r>
      <w:r>
        <w:rPr>
          <w:rFonts w:ascii="宋体" w:hAnsi="宋体" w:eastAsia="宋体"/>
          <w:b/>
          <w:sz w:val="21"/>
          <w:szCs w:val="21"/>
        </w:rPr>
        <w:t>原厂提供和授权</w:t>
      </w:r>
      <w:r>
        <w:rPr>
          <w:rFonts w:hint="eastAsia" w:ascii="宋体" w:hAnsi="宋体" w:eastAsia="宋体"/>
          <w:b/>
          <w:sz w:val="21"/>
          <w:szCs w:val="21"/>
        </w:rPr>
        <w:t>的</w:t>
      </w:r>
      <w:r>
        <w:rPr>
          <w:rFonts w:hint="eastAsia" w:ascii="宋体" w:hAnsi="宋体" w:eastAsia="宋体"/>
          <w:sz w:val="21"/>
          <w:szCs w:val="21"/>
          <w:u w:val="single"/>
        </w:rPr>
        <w:t xml:space="preserve"> </w:t>
      </w:r>
      <w:r>
        <w:rPr>
          <w:rFonts w:hint="eastAsia" w:ascii="宋体" w:hAnsi="宋体"/>
          <w:sz w:val="21"/>
          <w:szCs w:val="21"/>
          <w:u w:val="single"/>
          <w:lang w:val="en-US" w:eastAsia="zh-CN"/>
        </w:rPr>
        <w:t xml:space="preserve">        </w:t>
      </w:r>
      <w:r>
        <w:rPr>
          <w:rFonts w:ascii="宋体" w:hAnsi="宋体" w:eastAsia="宋体"/>
          <w:sz w:val="21"/>
          <w:szCs w:val="21"/>
          <w:u w:val="single"/>
        </w:rPr>
        <w:t xml:space="preserve"> </w:t>
      </w:r>
      <w:r>
        <w:rPr>
          <w:rFonts w:ascii="宋体" w:hAnsi="宋体" w:eastAsia="宋体"/>
          <w:b/>
          <w:sz w:val="21"/>
          <w:szCs w:val="21"/>
          <w:u w:val="single"/>
        </w:rPr>
        <w:t>配件及</w:t>
      </w:r>
      <w:r>
        <w:rPr>
          <w:rFonts w:hint="eastAsia" w:ascii="宋体" w:hAnsi="宋体" w:eastAsia="宋体"/>
          <w:b/>
          <w:sz w:val="21"/>
          <w:szCs w:val="21"/>
          <w:u w:val="single"/>
        </w:rPr>
        <w:t>维保</w:t>
      </w:r>
      <w:r>
        <w:rPr>
          <w:rFonts w:ascii="宋体" w:hAnsi="宋体" w:eastAsia="宋体"/>
          <w:b/>
          <w:sz w:val="21"/>
          <w:szCs w:val="21"/>
          <w:u w:val="single"/>
        </w:rPr>
        <w:t>服务</w:t>
      </w:r>
      <w:r>
        <w:rPr>
          <w:rFonts w:hint="eastAsia" w:ascii="宋体" w:hAnsi="宋体" w:eastAsia="宋体"/>
          <w:sz w:val="21"/>
          <w:szCs w:val="21"/>
          <w:u w:val="single"/>
        </w:rPr>
        <w:t>，</w:t>
      </w:r>
      <w:r>
        <w:rPr>
          <w:rFonts w:hint="eastAsia" w:ascii="宋体" w:hAnsi="宋体" w:eastAsia="宋体"/>
          <w:b/>
          <w:sz w:val="21"/>
          <w:szCs w:val="21"/>
        </w:rPr>
        <w:t>并符合国家有关标准、制造厂标准或合同技术标准要求的合格医疗设备或器械及</w:t>
      </w:r>
      <w:r>
        <w:rPr>
          <w:rFonts w:ascii="宋体" w:hAnsi="宋体" w:eastAsia="宋体"/>
          <w:b/>
          <w:sz w:val="21"/>
          <w:szCs w:val="21"/>
        </w:rPr>
        <w:t>配件</w:t>
      </w:r>
      <w:r>
        <w:rPr>
          <w:rFonts w:hint="eastAsia" w:ascii="宋体" w:hAnsi="宋体" w:eastAsia="宋体"/>
          <w:b/>
          <w:sz w:val="21"/>
          <w:szCs w:val="21"/>
        </w:rPr>
        <w:t>。</w:t>
      </w:r>
      <w:r>
        <w:rPr>
          <w:rFonts w:hint="eastAsia" w:ascii="宋体" w:hAnsi="宋体" w:eastAsia="宋体"/>
          <w:sz w:val="21"/>
          <w:szCs w:val="21"/>
        </w:rPr>
        <w:t>并且我司承诺以下责任：</w:t>
      </w:r>
    </w:p>
    <w:p>
      <w:pPr>
        <w:widowControl w:val="0"/>
        <w:numPr>
          <w:ilvl w:val="0"/>
          <w:numId w:val="22"/>
        </w:numPr>
        <w:spacing w:line="360" w:lineRule="auto"/>
        <w:jc w:val="both"/>
        <w:rPr>
          <w:rFonts w:ascii="宋体" w:hAnsi="宋体" w:eastAsia="宋体"/>
          <w:sz w:val="21"/>
          <w:szCs w:val="21"/>
        </w:rPr>
      </w:pPr>
      <w:r>
        <w:rPr>
          <w:rFonts w:hint="eastAsia" w:ascii="宋体" w:hAnsi="宋体" w:eastAsia="宋体"/>
          <w:sz w:val="21"/>
          <w:szCs w:val="21"/>
        </w:rPr>
        <w:t>本公司提供设备器械的质量或规格与需方要求不符，或证实仪器是有缺陷的，包括潜在的缺陷或使用不符合要求的材料等，本公司承诺在接到需方通知后7天内负责采用符合规定的规格、质量和性能要求的新零件、部件或设备来更换有缺陷的部分或修补缺陷部分，其费用由本公司提供，同时相应延长修补或更换件的质量保证期。</w:t>
      </w:r>
    </w:p>
    <w:p>
      <w:pPr>
        <w:widowControl w:val="0"/>
        <w:numPr>
          <w:ilvl w:val="0"/>
          <w:numId w:val="22"/>
        </w:numPr>
        <w:spacing w:line="360" w:lineRule="auto"/>
        <w:jc w:val="both"/>
        <w:rPr>
          <w:rFonts w:ascii="宋体" w:hAnsi="宋体" w:eastAsia="宋体"/>
          <w:sz w:val="21"/>
          <w:szCs w:val="21"/>
        </w:rPr>
      </w:pPr>
      <w:r>
        <w:rPr>
          <w:rFonts w:hint="eastAsia" w:ascii="宋体" w:hAnsi="宋体" w:eastAsia="宋体"/>
          <w:sz w:val="21"/>
          <w:szCs w:val="21"/>
        </w:rPr>
        <w:t>本公司承诺接报修响应时间为2小时，到场时间为24小时内（不可抗拒力量下除外）。如遇设备器械故障一时无法修复，本公司承诺将尽快提供代机，保证需方使用。</w:t>
      </w:r>
    </w:p>
    <w:p>
      <w:pPr>
        <w:widowControl w:val="0"/>
        <w:numPr>
          <w:ilvl w:val="0"/>
          <w:numId w:val="22"/>
        </w:numPr>
        <w:spacing w:line="360" w:lineRule="auto"/>
        <w:jc w:val="both"/>
        <w:rPr>
          <w:rFonts w:ascii="宋体" w:hAnsi="宋体" w:eastAsia="宋体"/>
          <w:sz w:val="21"/>
          <w:szCs w:val="21"/>
        </w:rPr>
      </w:pPr>
      <w:r>
        <w:rPr>
          <w:rFonts w:hint="eastAsia" w:ascii="宋体" w:hAnsi="宋体" w:eastAsia="宋体"/>
          <w:sz w:val="21"/>
          <w:szCs w:val="21"/>
        </w:rPr>
        <w:t>本公司和需方协商，提供医疗设备器械定期预防性维护保养服务。</w:t>
      </w:r>
    </w:p>
    <w:p>
      <w:pPr>
        <w:widowControl w:val="0"/>
        <w:numPr>
          <w:ilvl w:val="0"/>
          <w:numId w:val="22"/>
        </w:numPr>
        <w:spacing w:line="360" w:lineRule="auto"/>
        <w:jc w:val="both"/>
        <w:rPr>
          <w:rFonts w:ascii="宋体" w:hAnsi="宋体" w:eastAsia="宋体"/>
          <w:sz w:val="21"/>
          <w:szCs w:val="21"/>
        </w:rPr>
      </w:pPr>
      <w:r>
        <w:rPr>
          <w:rFonts w:hint="eastAsia" w:ascii="宋体" w:hAnsi="宋体" w:eastAsia="宋体"/>
          <w:sz w:val="21"/>
          <w:szCs w:val="21"/>
        </w:rPr>
        <w:t>一旦设备、器械由于质量、安全等问题被药品监督管理局等有关部门检查或查封，由本公司全权负责处理相关事宜。</w:t>
      </w:r>
    </w:p>
    <w:p>
      <w:pPr>
        <w:spacing w:line="360" w:lineRule="auto"/>
        <w:ind w:left="240" w:hanging="210" w:hangingChars="100"/>
        <w:rPr>
          <w:rFonts w:ascii="宋体" w:hAnsi="宋体" w:eastAsia="宋体"/>
          <w:sz w:val="21"/>
          <w:szCs w:val="21"/>
        </w:rPr>
      </w:pPr>
      <w:r>
        <w:rPr>
          <w:rFonts w:ascii="宋体" w:hAnsi="宋体" w:eastAsia="宋体"/>
          <w:sz w:val="21"/>
          <w:szCs w:val="21"/>
        </w:rPr>
        <w:t>5.</w:t>
      </w:r>
      <w:r>
        <w:rPr>
          <w:rFonts w:hint="eastAsia" w:ascii="宋体" w:hAnsi="宋体" w:eastAsia="宋体"/>
          <w:sz w:val="21"/>
          <w:szCs w:val="21"/>
        </w:rPr>
        <w:t>本公司承诺负责设备器械的终身维修并提供优质的服务，储备足够的零配件备库，以优惠价供应维修零配件。</w:t>
      </w:r>
    </w:p>
    <w:p>
      <w:pPr>
        <w:spacing w:line="360" w:lineRule="auto"/>
        <w:ind w:left="240" w:hanging="210" w:hangingChars="100"/>
        <w:rPr>
          <w:rFonts w:hint="eastAsia" w:ascii="宋体" w:hAnsi="宋体" w:eastAsia="宋体"/>
          <w:sz w:val="21"/>
          <w:szCs w:val="21"/>
        </w:rPr>
      </w:pPr>
    </w:p>
    <w:p>
      <w:pPr>
        <w:tabs>
          <w:tab w:val="left" w:pos="794"/>
          <w:tab w:val="left" w:pos="2129"/>
          <w:tab w:val="left" w:pos="3209"/>
          <w:tab w:val="left" w:pos="4289"/>
          <w:tab w:val="left" w:pos="5369"/>
          <w:tab w:val="left" w:pos="6449"/>
          <w:tab w:val="left" w:pos="7529"/>
          <w:tab w:val="left" w:pos="9074"/>
        </w:tabs>
        <w:autoSpaceDE w:val="0"/>
        <w:autoSpaceDN w:val="0"/>
        <w:adjustRightInd w:val="0"/>
        <w:spacing w:line="360" w:lineRule="auto"/>
        <w:jc w:val="left"/>
        <w:rPr>
          <w:rFonts w:ascii="宋体" w:hAnsi="宋体"/>
          <w:szCs w:val="21"/>
        </w:rPr>
      </w:pPr>
      <w:r>
        <w:rPr>
          <w:rFonts w:ascii="宋体" w:hAnsi="宋体"/>
          <w:szCs w:val="21"/>
        </w:rPr>
        <w:t>投标</w:t>
      </w:r>
      <w:r>
        <w:rPr>
          <w:rFonts w:hint="eastAsia" w:ascii="宋体" w:hAnsi="宋体"/>
          <w:szCs w:val="21"/>
        </w:rPr>
        <w:t>人名称：</w:t>
      </w:r>
      <w:r>
        <w:rPr>
          <w:rFonts w:hint="eastAsia" w:ascii="宋体" w:hAnsi="宋体"/>
          <w:szCs w:val="21"/>
          <w:u w:val="single"/>
        </w:rPr>
        <w:t xml:space="preserve">                                       </w:t>
      </w:r>
      <w:r>
        <w:rPr>
          <w:rFonts w:ascii="宋体" w:hAnsi="宋体"/>
          <w:szCs w:val="21"/>
        </w:rPr>
        <w:t>（盖</w:t>
      </w:r>
      <w:r>
        <w:rPr>
          <w:rFonts w:hint="eastAsia" w:ascii="宋体" w:hAnsi="宋体"/>
          <w:szCs w:val="21"/>
        </w:rPr>
        <w:t>单位公</w:t>
      </w:r>
      <w:r>
        <w:rPr>
          <w:rFonts w:ascii="宋体" w:hAnsi="宋体"/>
          <w:szCs w:val="21"/>
        </w:rPr>
        <w:t>章）</w:t>
      </w:r>
    </w:p>
    <w:p>
      <w:pPr>
        <w:topLinePunct/>
        <w:spacing w:line="360" w:lineRule="auto"/>
        <w:jc w:val="left"/>
        <w:rPr>
          <w:rFonts w:ascii="宋体" w:hAnsi="宋体"/>
          <w:szCs w:val="21"/>
        </w:rPr>
      </w:pPr>
      <w:r>
        <w:rPr>
          <w:rFonts w:ascii="宋体" w:hAnsi="宋体"/>
          <w:szCs w:val="21"/>
        </w:rPr>
        <w:t>法定代表人（单位负责人）或</w:t>
      </w:r>
      <w:r>
        <w:rPr>
          <w:rFonts w:hint="eastAsia" w:ascii="宋体" w:hAnsi="宋体"/>
          <w:szCs w:val="21"/>
        </w:rPr>
        <w:t>其委托代理人</w:t>
      </w:r>
      <w:r>
        <w:rPr>
          <w:rFonts w:ascii="宋体" w:hAnsi="宋体"/>
          <w:szCs w:val="21"/>
        </w:rPr>
        <w:t>：</w:t>
      </w:r>
      <w:r>
        <w:rPr>
          <w:rFonts w:ascii="宋体" w:hAnsi="宋体"/>
          <w:szCs w:val="21"/>
          <w:u w:val="single"/>
        </w:rPr>
        <w:t xml:space="preserve">           </w:t>
      </w:r>
      <w:r>
        <w:rPr>
          <w:rFonts w:ascii="宋体" w:hAnsi="宋体"/>
          <w:szCs w:val="21"/>
        </w:rPr>
        <w:t>（签字</w:t>
      </w:r>
      <w:r>
        <w:rPr>
          <w:rFonts w:hint="eastAsia" w:ascii="宋体" w:hAnsi="宋体"/>
          <w:szCs w:val="21"/>
        </w:rPr>
        <w:t>或盖章</w:t>
      </w:r>
      <w:r>
        <w:rPr>
          <w:rFonts w:ascii="宋体" w:hAnsi="宋体"/>
          <w:szCs w:val="21"/>
        </w:rPr>
        <w:t>）</w:t>
      </w:r>
    </w:p>
    <w:p>
      <w:pPr>
        <w:pStyle w:val="45"/>
        <w:spacing w:line="360" w:lineRule="auto"/>
        <w:rPr>
          <w:rFonts w:hAnsi="宋体"/>
          <w:szCs w:val="21"/>
        </w:rPr>
      </w:pPr>
      <w:r>
        <w:rPr>
          <w:rFonts w:hAnsi="宋体"/>
          <w:szCs w:val="21"/>
        </w:rPr>
        <w:t>日期：</w:t>
      </w:r>
    </w:p>
    <w:p>
      <w:pPr>
        <w:rPr>
          <w:rFonts w:hint="eastAsia" w:ascii="宋体" w:hAnsi="宋体" w:cs="宋体"/>
          <w:b/>
          <w:sz w:val="30"/>
          <w:szCs w:val="30"/>
          <w:lang w:val="en-US" w:eastAsia="zh-CN"/>
        </w:rPr>
      </w:pPr>
      <w:r>
        <w:rPr>
          <w:rFonts w:hint="eastAsia" w:ascii="宋体" w:hAnsi="宋体" w:cs="宋体"/>
          <w:b/>
          <w:sz w:val="30"/>
          <w:szCs w:val="30"/>
          <w:lang w:val="en-US" w:eastAsia="zh-CN"/>
        </w:rPr>
        <w:br w:type="page"/>
      </w:r>
    </w:p>
    <w:p>
      <w:pPr>
        <w:jc w:val="center"/>
        <w:rPr>
          <w:rFonts w:hint="eastAsia" w:ascii="宋体" w:hAnsi="宋体" w:eastAsia="宋体" w:cs="宋体"/>
          <w:b/>
          <w:sz w:val="30"/>
          <w:szCs w:val="30"/>
          <w:lang w:eastAsia="zh-CN"/>
        </w:rPr>
      </w:pPr>
      <w:r>
        <w:rPr>
          <w:rFonts w:hint="eastAsia" w:ascii="宋体" w:hAnsi="宋体" w:cs="宋体"/>
          <w:b/>
          <w:sz w:val="30"/>
          <w:szCs w:val="30"/>
          <w:lang w:val="en-US" w:eastAsia="zh-CN"/>
        </w:rPr>
        <w:t>零配件供应能力</w:t>
      </w:r>
    </w:p>
    <w:p>
      <w:pPr>
        <w:ind w:firstLine="602" w:firstLineChars="200"/>
        <w:jc w:val="center"/>
        <w:rPr>
          <w:rFonts w:hint="eastAsia" w:ascii="宋体" w:hAnsi="宋体" w:eastAsia="宋体" w:cs="宋体"/>
          <w:b/>
          <w:sz w:val="30"/>
          <w:szCs w:val="30"/>
        </w:rPr>
      </w:pPr>
    </w:p>
    <w:p>
      <w:pPr>
        <w:pStyle w:val="4"/>
        <w:keepNext w:val="0"/>
        <w:keepLines w:val="0"/>
        <w:pageBreakBefore w:val="0"/>
        <w:kinsoku/>
        <w:overflowPunct/>
        <w:bidi w:val="0"/>
        <w:spacing w:before="0" w:beforeLines="0" w:beforeAutospacing="0" w:after="0" w:afterLines="0" w:afterAutospacing="0" w:line="360" w:lineRule="auto"/>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br w:type="page"/>
      </w:r>
      <w:bookmarkStart w:id="354" w:name="_Toc22748"/>
      <w:r>
        <w:rPr>
          <w:rFonts w:hint="eastAsia" w:asciiTheme="minorEastAsia" w:hAnsiTheme="minorEastAsia" w:eastAsiaTheme="minorEastAsia" w:cstheme="minorEastAsia"/>
          <w:sz w:val="30"/>
          <w:szCs w:val="30"/>
        </w:rPr>
        <w:t>其他资料</w:t>
      </w:r>
      <w:bookmarkEnd w:id="351"/>
      <w:bookmarkEnd w:id="352"/>
      <w:bookmarkEnd w:id="353"/>
      <w:bookmarkEnd w:id="354"/>
    </w:p>
    <w:p>
      <w:pPr>
        <w:keepNext w:val="0"/>
        <w:keepLines w:val="0"/>
        <w:pageBreakBefore w:val="0"/>
        <w:kinsoku/>
        <w:overflowPunct/>
        <w:bidi w:val="0"/>
        <w:spacing w:beforeAutospacing="0" w:afterAutospacing="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napToGrid w:val="0"/>
          <w:kern w:val="0"/>
          <w:sz w:val="24"/>
          <w:szCs w:val="24"/>
        </w:rPr>
        <w:t>招标文件要求提供的或投标人认为需要补充的其他资料</w:t>
      </w:r>
      <w:r>
        <w:rPr>
          <w:rFonts w:hint="eastAsia" w:asciiTheme="minorEastAsia" w:hAnsiTheme="minorEastAsia" w:eastAsiaTheme="minorEastAsia" w:cstheme="minorEastAsia"/>
          <w:sz w:val="24"/>
          <w:szCs w:val="24"/>
        </w:rPr>
        <w:t>）</w:t>
      </w: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sz w:val="30"/>
          <w:szCs w:val="30"/>
        </w:rPr>
      </w:pP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sz w:val="30"/>
          <w:szCs w:val="30"/>
        </w:rPr>
      </w:pPr>
    </w:p>
    <w:p>
      <w:pPr>
        <w:keepNext w:val="0"/>
        <w:keepLines w:val="0"/>
        <w:pageBreakBefore w:val="0"/>
        <w:kinsoku/>
        <w:overflowPunct/>
        <w:bidi w:val="0"/>
        <w:spacing w:beforeAutospacing="0" w:afterAutospacing="0" w:line="360" w:lineRule="auto"/>
        <w:rPr>
          <w:rFonts w:hint="eastAsia" w:asciiTheme="minorEastAsia" w:hAnsiTheme="minorEastAsia" w:eastAsiaTheme="minorEastAsia" w:cstheme="minorEastAsia"/>
          <w:sz w:val="24"/>
          <w:szCs w:val="24"/>
        </w:rPr>
      </w:pPr>
    </w:p>
    <w:sectPr>
      <w:pgSz w:w="11850" w:h="16783"/>
      <w:pgMar w:top="1440" w:right="1803" w:bottom="1440" w:left="1803" w:header="720" w:footer="720" w:gutter="0"/>
      <w:pgBorders>
        <w:top w:val="none" w:sz="0" w:space="0"/>
        <w:left w:val="none" w:sz="0" w:space="0"/>
        <w:bottom w:val="none" w:sz="0" w:space="0"/>
        <w:right w:val="none" w:sz="0" w:space="0"/>
      </w:pgBorders>
      <w:cols w:space="720" w:num="1"/>
      <w:rtlGutter w:val="0"/>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兰米仿宋体">
    <w:panose1 w:val="02000503000000000000"/>
    <w:charset w:val="86"/>
    <w:family w:val="auto"/>
    <w:pitch w:val="default"/>
    <w:sig w:usb0="8000002F" w:usb1="084164F8" w:usb2="00000012" w:usb3="00000000" w:csb0="0004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Pr>
        <w:rFonts w:ascii="Times New Roman" w:hAnsi="Times New Roman"/>
        <w:lang w:val="zh-CN"/>
      </w:rPr>
      <w:t>V</w:t>
    </w:r>
    <w:r>
      <w:rPr>
        <w:rFonts w:ascii="Times New Roman" w:hAnsi="Times New Roma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5</w:t>
    </w:r>
    <w:r>
      <w:rPr>
        <w:rFonts w:ascii="Times New Roman" w:hAnsi="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32</w:t>
    </w:r>
    <w:r>
      <w:rPr>
        <w:rFonts w:ascii="Times New Roman" w:hAnsi="Times New Roman"/>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FB7FED"/>
    <w:multiLevelType w:val="singleLevel"/>
    <w:tmpl w:val="D8FB7FED"/>
    <w:lvl w:ilvl="0" w:tentative="0">
      <w:start w:val="1"/>
      <w:numFmt w:val="decimal"/>
      <w:suff w:val="nothing"/>
      <w:lvlText w:val="（%1）"/>
      <w:lvlJc w:val="left"/>
    </w:lvl>
  </w:abstractNum>
  <w:abstractNum w:abstractNumId="1">
    <w:nsid w:val="E3B9A93D"/>
    <w:multiLevelType w:val="singleLevel"/>
    <w:tmpl w:val="E3B9A93D"/>
    <w:lvl w:ilvl="0" w:tentative="0">
      <w:start w:val="1"/>
      <w:numFmt w:val="bullet"/>
      <w:lvlText w:val=""/>
      <w:lvlJc w:val="left"/>
      <w:pPr>
        <w:ind w:left="420" w:hanging="420"/>
      </w:pPr>
      <w:rPr>
        <w:rFonts w:hint="default" w:ascii="Wingdings" w:hAnsi="Wingdings"/>
      </w:rPr>
    </w:lvl>
  </w:abstractNum>
  <w:abstractNum w:abstractNumId="2">
    <w:nsid w:val="2518C7C2"/>
    <w:multiLevelType w:val="singleLevel"/>
    <w:tmpl w:val="2518C7C2"/>
    <w:lvl w:ilvl="0" w:tentative="0">
      <w:start w:val="1"/>
      <w:numFmt w:val="decimal"/>
      <w:lvlText w:val="%1)"/>
      <w:lvlJc w:val="left"/>
      <w:pPr>
        <w:ind w:left="425" w:hanging="425"/>
      </w:pPr>
      <w:rPr>
        <w:rFonts w:hint="default"/>
      </w:rPr>
    </w:lvl>
  </w:abstractNum>
  <w:abstractNum w:abstractNumId="3">
    <w:nsid w:val="2B96E499"/>
    <w:multiLevelType w:val="singleLevel"/>
    <w:tmpl w:val="2B96E499"/>
    <w:lvl w:ilvl="0" w:tentative="0">
      <w:start w:val="1"/>
      <w:numFmt w:val="decimal"/>
      <w:lvlText w:val="%1)"/>
      <w:lvlJc w:val="left"/>
      <w:pPr>
        <w:ind w:left="425" w:hanging="425"/>
      </w:pPr>
      <w:rPr>
        <w:rFonts w:hint="default"/>
      </w:rPr>
    </w:lvl>
  </w:abstractNum>
  <w:abstractNum w:abstractNumId="4">
    <w:nsid w:val="35B53A41"/>
    <w:multiLevelType w:val="singleLevel"/>
    <w:tmpl w:val="35B53A41"/>
    <w:lvl w:ilvl="0" w:tentative="0">
      <w:start w:val="1"/>
      <w:numFmt w:val="decimal"/>
      <w:lvlText w:val="3.%1"/>
      <w:lvlJc w:val="left"/>
      <w:pPr>
        <w:tabs>
          <w:tab w:val="left" w:pos="397"/>
        </w:tabs>
        <w:ind w:left="454" w:leftChars="0" w:hanging="454" w:firstLineChars="0"/>
      </w:pPr>
      <w:rPr>
        <w:rFonts w:hint="default"/>
      </w:rPr>
    </w:lvl>
  </w:abstractNum>
  <w:abstractNum w:abstractNumId="5">
    <w:nsid w:val="3E4823FA"/>
    <w:multiLevelType w:val="singleLevel"/>
    <w:tmpl w:val="3E4823FA"/>
    <w:lvl w:ilvl="0" w:tentative="0">
      <w:start w:val="1"/>
      <w:numFmt w:val="decimal"/>
      <w:lvlText w:val="%1."/>
      <w:lvlJc w:val="left"/>
      <w:pPr>
        <w:tabs>
          <w:tab w:val="left" w:pos="210"/>
        </w:tabs>
        <w:ind w:left="210" w:hanging="210"/>
      </w:pPr>
      <w:rPr>
        <w:rFonts w:hint="eastAsia"/>
      </w:rPr>
    </w:lvl>
  </w:abstractNum>
  <w:abstractNum w:abstractNumId="6">
    <w:nsid w:val="43B548AC"/>
    <w:multiLevelType w:val="multilevel"/>
    <w:tmpl w:val="43B548AC"/>
    <w:lvl w:ilvl="0" w:tentative="0">
      <w:start w:val="2"/>
      <w:numFmt w:val="japaneseCounting"/>
      <w:lvlText w:val="（%1）"/>
      <w:lvlJc w:val="left"/>
      <w:pPr>
        <w:tabs>
          <w:tab w:val="left" w:pos="960"/>
        </w:tabs>
        <w:ind w:left="960" w:hanging="720"/>
      </w:pPr>
      <w:rPr>
        <w:rFonts w:hint="eastAsia"/>
      </w:rPr>
    </w:lvl>
    <w:lvl w:ilvl="1" w:tentative="0">
      <w:start w:val="1"/>
      <w:numFmt w:val="decimal"/>
      <w:lvlText w:val="（%2）"/>
      <w:lvlJc w:val="left"/>
      <w:pPr>
        <w:tabs>
          <w:tab w:val="left" w:pos="1288"/>
        </w:tabs>
        <w:ind w:left="1288" w:hanging="720"/>
      </w:pPr>
      <w:rPr>
        <w:rFonts w:hint="eastAsia"/>
      </w:rPr>
    </w:lvl>
    <w:lvl w:ilvl="2" w:tentative="0">
      <w:start w:val="1"/>
      <w:numFmt w:val="lowerRoman"/>
      <w:lvlText w:val="%3."/>
      <w:lvlJc w:val="right"/>
      <w:pPr>
        <w:tabs>
          <w:tab w:val="left" w:pos="1500"/>
        </w:tabs>
        <w:ind w:left="1500" w:hanging="420"/>
      </w:pPr>
    </w:lvl>
    <w:lvl w:ilvl="3" w:tentative="0">
      <w:start w:val="1"/>
      <w:numFmt w:val="decimal"/>
      <w:lvlText w:val="%4."/>
      <w:lvlJc w:val="left"/>
      <w:pPr>
        <w:tabs>
          <w:tab w:val="left" w:pos="1920"/>
        </w:tabs>
        <w:ind w:left="1920" w:hanging="420"/>
      </w:pPr>
    </w:lvl>
    <w:lvl w:ilvl="4" w:tentative="0">
      <w:start w:val="1"/>
      <w:numFmt w:val="lowerLetter"/>
      <w:lvlText w:val="%5)"/>
      <w:lvlJc w:val="left"/>
      <w:pPr>
        <w:tabs>
          <w:tab w:val="left" w:pos="2340"/>
        </w:tabs>
        <w:ind w:left="2340" w:hanging="420"/>
      </w:pPr>
    </w:lvl>
    <w:lvl w:ilvl="5" w:tentative="0">
      <w:start w:val="1"/>
      <w:numFmt w:val="lowerRoman"/>
      <w:lvlText w:val="%6."/>
      <w:lvlJc w:val="right"/>
      <w:pPr>
        <w:tabs>
          <w:tab w:val="left" w:pos="2760"/>
        </w:tabs>
        <w:ind w:left="2760" w:hanging="420"/>
      </w:pPr>
    </w:lvl>
    <w:lvl w:ilvl="6" w:tentative="0">
      <w:start w:val="1"/>
      <w:numFmt w:val="decimal"/>
      <w:lvlText w:val="%7."/>
      <w:lvlJc w:val="left"/>
      <w:pPr>
        <w:tabs>
          <w:tab w:val="left" w:pos="3180"/>
        </w:tabs>
        <w:ind w:left="3180" w:hanging="420"/>
      </w:pPr>
    </w:lvl>
    <w:lvl w:ilvl="7" w:tentative="0">
      <w:start w:val="1"/>
      <w:numFmt w:val="lowerLetter"/>
      <w:lvlText w:val="%8)"/>
      <w:lvlJc w:val="left"/>
      <w:pPr>
        <w:tabs>
          <w:tab w:val="left" w:pos="3600"/>
        </w:tabs>
        <w:ind w:left="3600" w:hanging="420"/>
      </w:pPr>
    </w:lvl>
    <w:lvl w:ilvl="8" w:tentative="0">
      <w:start w:val="1"/>
      <w:numFmt w:val="lowerRoman"/>
      <w:lvlText w:val="%9."/>
      <w:lvlJc w:val="right"/>
      <w:pPr>
        <w:tabs>
          <w:tab w:val="left" w:pos="4020"/>
        </w:tabs>
        <w:ind w:left="4020" w:hanging="420"/>
      </w:pPr>
    </w:lvl>
  </w:abstractNum>
  <w:abstractNum w:abstractNumId="7">
    <w:nsid w:val="46108A80"/>
    <w:multiLevelType w:val="singleLevel"/>
    <w:tmpl w:val="46108A80"/>
    <w:lvl w:ilvl="0" w:tentative="0">
      <w:start w:val="1"/>
      <w:numFmt w:val="decimal"/>
      <w:suff w:val="nothing"/>
      <w:lvlText w:val="（%1）"/>
      <w:lvlJc w:val="left"/>
    </w:lvl>
  </w:abstractNum>
  <w:abstractNum w:abstractNumId="8">
    <w:nsid w:val="4D741CA7"/>
    <w:multiLevelType w:val="multilevel"/>
    <w:tmpl w:val="4D741CA7"/>
    <w:lvl w:ilvl="0" w:tentative="0">
      <w:start w:val="1"/>
      <w:numFmt w:val="decimal"/>
      <w:lvlText w:val="（%1）"/>
      <w:lvlJc w:val="left"/>
      <w:pPr>
        <w:tabs>
          <w:tab w:val="left" w:pos="1305"/>
        </w:tabs>
        <w:ind w:left="1305" w:hanging="720"/>
      </w:pPr>
      <w:rPr>
        <w:rFonts w:hint="eastAsia"/>
      </w:rPr>
    </w:lvl>
    <w:lvl w:ilvl="1" w:tentative="0">
      <w:start w:val="1"/>
      <w:numFmt w:val="lowerLetter"/>
      <w:lvlText w:val="%2)"/>
      <w:lvlJc w:val="left"/>
      <w:pPr>
        <w:tabs>
          <w:tab w:val="left" w:pos="1425"/>
        </w:tabs>
        <w:ind w:left="1425" w:hanging="420"/>
      </w:pPr>
    </w:lvl>
    <w:lvl w:ilvl="2" w:tentative="0">
      <w:start w:val="1"/>
      <w:numFmt w:val="lowerRoman"/>
      <w:lvlText w:val="%3."/>
      <w:lvlJc w:val="right"/>
      <w:pPr>
        <w:tabs>
          <w:tab w:val="left" w:pos="1845"/>
        </w:tabs>
        <w:ind w:left="1845" w:hanging="420"/>
      </w:pPr>
    </w:lvl>
    <w:lvl w:ilvl="3" w:tentative="0">
      <w:start w:val="1"/>
      <w:numFmt w:val="decimal"/>
      <w:lvlText w:val="%4."/>
      <w:lvlJc w:val="left"/>
      <w:pPr>
        <w:tabs>
          <w:tab w:val="left" w:pos="2265"/>
        </w:tabs>
        <w:ind w:left="2265" w:hanging="420"/>
      </w:pPr>
    </w:lvl>
    <w:lvl w:ilvl="4" w:tentative="0">
      <w:start w:val="1"/>
      <w:numFmt w:val="lowerLetter"/>
      <w:lvlText w:val="%5)"/>
      <w:lvlJc w:val="left"/>
      <w:pPr>
        <w:tabs>
          <w:tab w:val="left" w:pos="2685"/>
        </w:tabs>
        <w:ind w:left="2685" w:hanging="420"/>
      </w:pPr>
    </w:lvl>
    <w:lvl w:ilvl="5" w:tentative="0">
      <w:start w:val="1"/>
      <w:numFmt w:val="lowerRoman"/>
      <w:lvlText w:val="%6."/>
      <w:lvlJc w:val="right"/>
      <w:pPr>
        <w:tabs>
          <w:tab w:val="left" w:pos="3105"/>
        </w:tabs>
        <w:ind w:left="3105" w:hanging="420"/>
      </w:pPr>
    </w:lvl>
    <w:lvl w:ilvl="6" w:tentative="0">
      <w:start w:val="1"/>
      <w:numFmt w:val="decimal"/>
      <w:lvlText w:val="%7."/>
      <w:lvlJc w:val="left"/>
      <w:pPr>
        <w:tabs>
          <w:tab w:val="left" w:pos="3525"/>
        </w:tabs>
        <w:ind w:left="3525" w:hanging="420"/>
      </w:pPr>
    </w:lvl>
    <w:lvl w:ilvl="7" w:tentative="0">
      <w:start w:val="1"/>
      <w:numFmt w:val="lowerLetter"/>
      <w:lvlText w:val="%8)"/>
      <w:lvlJc w:val="left"/>
      <w:pPr>
        <w:tabs>
          <w:tab w:val="left" w:pos="3945"/>
        </w:tabs>
        <w:ind w:left="3945" w:hanging="420"/>
      </w:pPr>
    </w:lvl>
    <w:lvl w:ilvl="8" w:tentative="0">
      <w:start w:val="1"/>
      <w:numFmt w:val="lowerRoman"/>
      <w:lvlText w:val="%9."/>
      <w:lvlJc w:val="right"/>
      <w:pPr>
        <w:tabs>
          <w:tab w:val="left" w:pos="4365"/>
        </w:tabs>
        <w:ind w:left="4365" w:hanging="420"/>
      </w:pPr>
    </w:lvl>
  </w:abstractNum>
  <w:abstractNum w:abstractNumId="9">
    <w:nsid w:val="578DBC02"/>
    <w:multiLevelType w:val="singleLevel"/>
    <w:tmpl w:val="578DBC02"/>
    <w:lvl w:ilvl="0" w:tentative="0">
      <w:start w:val="1"/>
      <w:numFmt w:val="decimal"/>
      <w:suff w:val="nothing"/>
      <w:lvlText w:val="%1、"/>
      <w:lvlJc w:val="left"/>
    </w:lvl>
  </w:abstractNum>
  <w:abstractNum w:abstractNumId="10">
    <w:nsid w:val="5791BBFF"/>
    <w:multiLevelType w:val="singleLevel"/>
    <w:tmpl w:val="5791BBFF"/>
    <w:lvl w:ilvl="0" w:tentative="0">
      <w:start w:val="1"/>
      <w:numFmt w:val="decimal"/>
      <w:suff w:val="nothing"/>
      <w:lvlText w:val="%1、"/>
      <w:lvlJc w:val="left"/>
    </w:lvl>
  </w:abstractNum>
  <w:abstractNum w:abstractNumId="11">
    <w:nsid w:val="59E00E6E"/>
    <w:multiLevelType w:val="singleLevel"/>
    <w:tmpl w:val="59E00E6E"/>
    <w:lvl w:ilvl="0" w:tentative="0">
      <w:start w:val="1"/>
      <w:numFmt w:val="decimal"/>
      <w:lvlText w:val="%1)"/>
      <w:lvlJc w:val="left"/>
      <w:pPr>
        <w:ind w:left="425" w:hanging="425"/>
      </w:pPr>
      <w:rPr>
        <w:rFonts w:hint="default"/>
      </w:rPr>
    </w:lvl>
  </w:abstractNum>
  <w:abstractNum w:abstractNumId="12">
    <w:nsid w:val="59E01BD6"/>
    <w:multiLevelType w:val="singleLevel"/>
    <w:tmpl w:val="59E01BD6"/>
    <w:lvl w:ilvl="0" w:tentative="0">
      <w:start w:val="1"/>
      <w:numFmt w:val="decimal"/>
      <w:suff w:val="nothing"/>
      <w:lvlText w:val="（%1）"/>
      <w:lvlJc w:val="left"/>
    </w:lvl>
  </w:abstractNum>
  <w:abstractNum w:abstractNumId="13">
    <w:nsid w:val="59E20211"/>
    <w:multiLevelType w:val="singleLevel"/>
    <w:tmpl w:val="59E20211"/>
    <w:lvl w:ilvl="0" w:tentative="0">
      <w:start w:val="1"/>
      <w:numFmt w:val="decimal"/>
      <w:suff w:val="nothing"/>
      <w:lvlText w:val="（%1）"/>
      <w:lvlJc w:val="left"/>
    </w:lvl>
  </w:abstractNum>
  <w:abstractNum w:abstractNumId="14">
    <w:nsid w:val="59E20533"/>
    <w:multiLevelType w:val="singleLevel"/>
    <w:tmpl w:val="59E20533"/>
    <w:lvl w:ilvl="0" w:tentative="0">
      <w:start w:val="1"/>
      <w:numFmt w:val="decimal"/>
      <w:suff w:val="nothing"/>
      <w:lvlText w:val="（%1）"/>
      <w:lvlJc w:val="left"/>
    </w:lvl>
  </w:abstractNum>
  <w:abstractNum w:abstractNumId="15">
    <w:nsid w:val="59E2F54C"/>
    <w:multiLevelType w:val="multilevel"/>
    <w:tmpl w:val="59E2F54C"/>
    <w:lvl w:ilvl="0" w:tentative="0">
      <w:start w:val="1"/>
      <w:numFmt w:val="decimal"/>
      <w:suff w:val="space"/>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6">
    <w:nsid w:val="59E2F6A3"/>
    <w:multiLevelType w:val="singleLevel"/>
    <w:tmpl w:val="59E2F6A3"/>
    <w:lvl w:ilvl="0" w:tentative="0">
      <w:start w:val="1"/>
      <w:numFmt w:val="decimal"/>
      <w:suff w:val="space"/>
      <w:lvlText w:val="%1."/>
      <w:lvlJc w:val="left"/>
    </w:lvl>
  </w:abstractNum>
  <w:abstractNum w:abstractNumId="17">
    <w:nsid w:val="59EC2A00"/>
    <w:multiLevelType w:val="singleLevel"/>
    <w:tmpl w:val="59EC2A00"/>
    <w:lvl w:ilvl="0" w:tentative="0">
      <w:start w:val="1"/>
      <w:numFmt w:val="decimal"/>
      <w:lvlText w:val="%1"/>
      <w:lvlJc w:val="left"/>
      <w:pPr>
        <w:tabs>
          <w:tab w:val="left" w:pos="420"/>
        </w:tabs>
        <w:ind w:left="425" w:hanging="425"/>
      </w:pPr>
      <w:rPr>
        <w:rFonts w:hint="default"/>
      </w:rPr>
    </w:lvl>
  </w:abstractNum>
  <w:abstractNum w:abstractNumId="18">
    <w:nsid w:val="59EC2AAF"/>
    <w:multiLevelType w:val="singleLevel"/>
    <w:tmpl w:val="59EC2AAF"/>
    <w:lvl w:ilvl="0" w:tentative="0">
      <w:start w:val="1"/>
      <w:numFmt w:val="decimal"/>
      <w:lvlText w:val="1.%1"/>
      <w:lvlJc w:val="left"/>
      <w:pPr>
        <w:tabs>
          <w:tab w:val="left" w:pos="420"/>
        </w:tabs>
        <w:ind w:left="425" w:hanging="425"/>
      </w:pPr>
      <w:rPr>
        <w:rFonts w:hint="default"/>
      </w:rPr>
    </w:lvl>
  </w:abstractNum>
  <w:abstractNum w:abstractNumId="19">
    <w:nsid w:val="5ABDC92E"/>
    <w:multiLevelType w:val="singleLevel"/>
    <w:tmpl w:val="5ABDC92E"/>
    <w:lvl w:ilvl="0" w:tentative="0">
      <w:start w:val="1"/>
      <w:numFmt w:val="chineseCounting"/>
      <w:suff w:val="nothing"/>
      <w:lvlText w:val="%1、"/>
      <w:lvlJc w:val="left"/>
    </w:lvl>
  </w:abstractNum>
  <w:abstractNum w:abstractNumId="20">
    <w:nsid w:val="6C7059E8"/>
    <w:multiLevelType w:val="multilevel"/>
    <w:tmpl w:val="6C7059E8"/>
    <w:lvl w:ilvl="0" w:tentative="0">
      <w:start w:val="1"/>
      <w:numFmt w:val="japaneseCounting"/>
      <w:lvlText w:val="第%1章"/>
      <w:lvlJc w:val="left"/>
      <w:pPr>
        <w:ind w:left="1548" w:hanging="840"/>
      </w:pPr>
      <w:rPr>
        <w:rFonts w:hint="default"/>
      </w:rPr>
    </w:lvl>
    <w:lvl w:ilvl="1" w:tentative="0">
      <w:start w:val="1"/>
      <w:numFmt w:val="lowerLetter"/>
      <w:lvlText w:val="%2)"/>
      <w:lvlJc w:val="left"/>
      <w:pPr>
        <w:ind w:left="1548" w:hanging="420"/>
      </w:pPr>
    </w:lvl>
    <w:lvl w:ilvl="2" w:tentative="0">
      <w:start w:val="1"/>
      <w:numFmt w:val="lowerRoman"/>
      <w:lvlText w:val="%3."/>
      <w:lvlJc w:val="right"/>
      <w:pPr>
        <w:ind w:left="1968" w:hanging="420"/>
      </w:pPr>
    </w:lvl>
    <w:lvl w:ilvl="3" w:tentative="0">
      <w:start w:val="1"/>
      <w:numFmt w:val="decimal"/>
      <w:lvlText w:val="%4."/>
      <w:lvlJc w:val="left"/>
      <w:pPr>
        <w:ind w:left="2388" w:hanging="420"/>
      </w:pPr>
    </w:lvl>
    <w:lvl w:ilvl="4" w:tentative="0">
      <w:start w:val="1"/>
      <w:numFmt w:val="lowerLetter"/>
      <w:lvlText w:val="%5)"/>
      <w:lvlJc w:val="left"/>
      <w:pPr>
        <w:ind w:left="2808" w:hanging="420"/>
      </w:pPr>
    </w:lvl>
    <w:lvl w:ilvl="5" w:tentative="0">
      <w:start w:val="1"/>
      <w:numFmt w:val="lowerRoman"/>
      <w:lvlText w:val="%6."/>
      <w:lvlJc w:val="right"/>
      <w:pPr>
        <w:ind w:left="3228" w:hanging="420"/>
      </w:pPr>
    </w:lvl>
    <w:lvl w:ilvl="6" w:tentative="0">
      <w:start w:val="1"/>
      <w:numFmt w:val="decimal"/>
      <w:lvlText w:val="%7."/>
      <w:lvlJc w:val="left"/>
      <w:pPr>
        <w:ind w:left="3648" w:hanging="420"/>
      </w:pPr>
    </w:lvl>
    <w:lvl w:ilvl="7" w:tentative="0">
      <w:start w:val="1"/>
      <w:numFmt w:val="lowerLetter"/>
      <w:lvlText w:val="%8)"/>
      <w:lvlJc w:val="left"/>
      <w:pPr>
        <w:ind w:left="4068" w:hanging="420"/>
      </w:pPr>
    </w:lvl>
    <w:lvl w:ilvl="8" w:tentative="0">
      <w:start w:val="1"/>
      <w:numFmt w:val="lowerRoman"/>
      <w:lvlText w:val="%9."/>
      <w:lvlJc w:val="right"/>
      <w:pPr>
        <w:ind w:left="4488" w:hanging="420"/>
      </w:pPr>
    </w:lvl>
  </w:abstractNum>
  <w:abstractNum w:abstractNumId="21">
    <w:nsid w:val="7CF22F03"/>
    <w:multiLevelType w:val="multilevel"/>
    <w:tmpl w:val="7CF22F0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9"/>
  </w:num>
  <w:num w:numId="2">
    <w:abstractNumId w:val="4"/>
  </w:num>
  <w:num w:numId="3">
    <w:abstractNumId w:val="11"/>
  </w:num>
  <w:num w:numId="4">
    <w:abstractNumId w:val="2"/>
  </w:num>
  <w:num w:numId="5">
    <w:abstractNumId w:val="3"/>
  </w:num>
  <w:num w:numId="6">
    <w:abstractNumId w:val="20"/>
  </w:num>
  <w:num w:numId="7">
    <w:abstractNumId w:val="12"/>
  </w:num>
  <w:num w:numId="8">
    <w:abstractNumId w:val="13"/>
  </w:num>
  <w:num w:numId="9">
    <w:abstractNumId w:val="14"/>
  </w:num>
  <w:num w:numId="10">
    <w:abstractNumId w:val="9"/>
  </w:num>
  <w:num w:numId="11">
    <w:abstractNumId w:val="10"/>
  </w:num>
  <w:num w:numId="12">
    <w:abstractNumId w:val="21"/>
  </w:num>
  <w:num w:numId="13">
    <w:abstractNumId w:val="15"/>
  </w:num>
  <w:num w:numId="14">
    <w:abstractNumId w:val="16"/>
  </w:num>
  <w:num w:numId="15">
    <w:abstractNumId w:val="8"/>
  </w:num>
  <w:num w:numId="16">
    <w:abstractNumId w:val="6"/>
  </w:num>
  <w:num w:numId="17">
    <w:abstractNumId w:val="0"/>
  </w:num>
  <w:num w:numId="18">
    <w:abstractNumId w:val="7"/>
  </w:num>
  <w:num w:numId="19">
    <w:abstractNumId w:val="1"/>
  </w:num>
  <w:num w:numId="20">
    <w:abstractNumId w:val="17"/>
  </w:num>
  <w:num w:numId="21">
    <w:abstractNumId w:val="18"/>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ExZjRjNjMyZWZiNTk0NTIyMjJlYmJlNjNhZDJjYjIifQ=="/>
  </w:docVars>
  <w:rsids>
    <w:rsidRoot w:val="00172A27"/>
    <w:rsid w:val="0000093B"/>
    <w:rsid w:val="000017A4"/>
    <w:rsid w:val="000045D2"/>
    <w:rsid w:val="000052CA"/>
    <w:rsid w:val="00011FD5"/>
    <w:rsid w:val="000128DB"/>
    <w:rsid w:val="00014092"/>
    <w:rsid w:val="00015F0A"/>
    <w:rsid w:val="000167F2"/>
    <w:rsid w:val="00025B3D"/>
    <w:rsid w:val="00025DA7"/>
    <w:rsid w:val="00026171"/>
    <w:rsid w:val="00032061"/>
    <w:rsid w:val="00034390"/>
    <w:rsid w:val="000412DE"/>
    <w:rsid w:val="0004153F"/>
    <w:rsid w:val="00044A73"/>
    <w:rsid w:val="00050CF9"/>
    <w:rsid w:val="0005265F"/>
    <w:rsid w:val="00055940"/>
    <w:rsid w:val="00055AC8"/>
    <w:rsid w:val="0005647F"/>
    <w:rsid w:val="00061E71"/>
    <w:rsid w:val="00062AC6"/>
    <w:rsid w:val="00063A17"/>
    <w:rsid w:val="00064CFB"/>
    <w:rsid w:val="00065FDC"/>
    <w:rsid w:val="00070655"/>
    <w:rsid w:val="00073C2B"/>
    <w:rsid w:val="0007517F"/>
    <w:rsid w:val="00080951"/>
    <w:rsid w:val="000850CD"/>
    <w:rsid w:val="00087FB2"/>
    <w:rsid w:val="00090308"/>
    <w:rsid w:val="0009582F"/>
    <w:rsid w:val="00097A2B"/>
    <w:rsid w:val="000A5C6B"/>
    <w:rsid w:val="000A6FB0"/>
    <w:rsid w:val="000A7441"/>
    <w:rsid w:val="000C0018"/>
    <w:rsid w:val="000C0337"/>
    <w:rsid w:val="000C0BFB"/>
    <w:rsid w:val="000C24D0"/>
    <w:rsid w:val="000C45C0"/>
    <w:rsid w:val="000C60A7"/>
    <w:rsid w:val="000D2D64"/>
    <w:rsid w:val="000D432A"/>
    <w:rsid w:val="000E04C5"/>
    <w:rsid w:val="000F1704"/>
    <w:rsid w:val="000F1E78"/>
    <w:rsid w:val="000F23AA"/>
    <w:rsid w:val="000F4070"/>
    <w:rsid w:val="000F46D0"/>
    <w:rsid w:val="000F7BE9"/>
    <w:rsid w:val="00100901"/>
    <w:rsid w:val="00101142"/>
    <w:rsid w:val="001011FC"/>
    <w:rsid w:val="00101A40"/>
    <w:rsid w:val="00102618"/>
    <w:rsid w:val="001038B4"/>
    <w:rsid w:val="001057E6"/>
    <w:rsid w:val="001071FF"/>
    <w:rsid w:val="001161EC"/>
    <w:rsid w:val="00116B4A"/>
    <w:rsid w:val="00117474"/>
    <w:rsid w:val="00121018"/>
    <w:rsid w:val="00122CA2"/>
    <w:rsid w:val="00125C92"/>
    <w:rsid w:val="00126245"/>
    <w:rsid w:val="001266FC"/>
    <w:rsid w:val="001328E8"/>
    <w:rsid w:val="00133EAE"/>
    <w:rsid w:val="0013690E"/>
    <w:rsid w:val="00142854"/>
    <w:rsid w:val="00145A10"/>
    <w:rsid w:val="00151EE1"/>
    <w:rsid w:val="00152112"/>
    <w:rsid w:val="0015290F"/>
    <w:rsid w:val="001539C0"/>
    <w:rsid w:val="00153F37"/>
    <w:rsid w:val="00155125"/>
    <w:rsid w:val="0015624E"/>
    <w:rsid w:val="00165246"/>
    <w:rsid w:val="00165DF2"/>
    <w:rsid w:val="0016794E"/>
    <w:rsid w:val="00170678"/>
    <w:rsid w:val="001711CD"/>
    <w:rsid w:val="001735B4"/>
    <w:rsid w:val="0017466A"/>
    <w:rsid w:val="001760A6"/>
    <w:rsid w:val="001821DE"/>
    <w:rsid w:val="00182BCB"/>
    <w:rsid w:val="00190265"/>
    <w:rsid w:val="00193445"/>
    <w:rsid w:val="00193C1D"/>
    <w:rsid w:val="00195F04"/>
    <w:rsid w:val="00197C25"/>
    <w:rsid w:val="001A1DED"/>
    <w:rsid w:val="001A369F"/>
    <w:rsid w:val="001A4CEB"/>
    <w:rsid w:val="001A5119"/>
    <w:rsid w:val="001A7D32"/>
    <w:rsid w:val="001B00B8"/>
    <w:rsid w:val="001B066D"/>
    <w:rsid w:val="001B0D7B"/>
    <w:rsid w:val="001B393F"/>
    <w:rsid w:val="001B4148"/>
    <w:rsid w:val="001C2799"/>
    <w:rsid w:val="001C338F"/>
    <w:rsid w:val="001C33D6"/>
    <w:rsid w:val="001C6D12"/>
    <w:rsid w:val="001D33E9"/>
    <w:rsid w:val="001D354B"/>
    <w:rsid w:val="001D41A0"/>
    <w:rsid w:val="001E255C"/>
    <w:rsid w:val="001E3421"/>
    <w:rsid w:val="001E45B0"/>
    <w:rsid w:val="001F4134"/>
    <w:rsid w:val="001F50AA"/>
    <w:rsid w:val="00203876"/>
    <w:rsid w:val="00204D7E"/>
    <w:rsid w:val="00206D34"/>
    <w:rsid w:val="00206E62"/>
    <w:rsid w:val="00207A0B"/>
    <w:rsid w:val="002136D0"/>
    <w:rsid w:val="002229E2"/>
    <w:rsid w:val="00222BAF"/>
    <w:rsid w:val="002232D1"/>
    <w:rsid w:val="00223F9B"/>
    <w:rsid w:val="0023038F"/>
    <w:rsid w:val="00232A09"/>
    <w:rsid w:val="002422B1"/>
    <w:rsid w:val="00242A38"/>
    <w:rsid w:val="00242CFA"/>
    <w:rsid w:val="00244576"/>
    <w:rsid w:val="002465B5"/>
    <w:rsid w:val="00247124"/>
    <w:rsid w:val="0025015D"/>
    <w:rsid w:val="00251A49"/>
    <w:rsid w:val="00251B30"/>
    <w:rsid w:val="00251CD4"/>
    <w:rsid w:val="00253EA0"/>
    <w:rsid w:val="00261F3A"/>
    <w:rsid w:val="00263751"/>
    <w:rsid w:val="00263C47"/>
    <w:rsid w:val="002678C0"/>
    <w:rsid w:val="00273ACD"/>
    <w:rsid w:val="00273B65"/>
    <w:rsid w:val="002810DC"/>
    <w:rsid w:val="00282295"/>
    <w:rsid w:val="00285406"/>
    <w:rsid w:val="0028683F"/>
    <w:rsid w:val="002A4643"/>
    <w:rsid w:val="002A552C"/>
    <w:rsid w:val="002A5CC0"/>
    <w:rsid w:val="002B3493"/>
    <w:rsid w:val="002B7C47"/>
    <w:rsid w:val="002C4A91"/>
    <w:rsid w:val="002D543D"/>
    <w:rsid w:val="002D5DCB"/>
    <w:rsid w:val="002D69E4"/>
    <w:rsid w:val="002D7644"/>
    <w:rsid w:val="002E07EA"/>
    <w:rsid w:val="002E17BA"/>
    <w:rsid w:val="002E7E08"/>
    <w:rsid w:val="002F02F5"/>
    <w:rsid w:val="002F5E27"/>
    <w:rsid w:val="0030101D"/>
    <w:rsid w:val="00306B04"/>
    <w:rsid w:val="00306EC4"/>
    <w:rsid w:val="003167C0"/>
    <w:rsid w:val="003202F2"/>
    <w:rsid w:val="00321F89"/>
    <w:rsid w:val="00332136"/>
    <w:rsid w:val="00340349"/>
    <w:rsid w:val="00342688"/>
    <w:rsid w:val="00342E18"/>
    <w:rsid w:val="003473C0"/>
    <w:rsid w:val="003546C5"/>
    <w:rsid w:val="003619DF"/>
    <w:rsid w:val="00363404"/>
    <w:rsid w:val="003646BE"/>
    <w:rsid w:val="00371763"/>
    <w:rsid w:val="00371B28"/>
    <w:rsid w:val="0037245D"/>
    <w:rsid w:val="00375D14"/>
    <w:rsid w:val="003761BE"/>
    <w:rsid w:val="0037621C"/>
    <w:rsid w:val="00376DD9"/>
    <w:rsid w:val="00376E7E"/>
    <w:rsid w:val="003848C0"/>
    <w:rsid w:val="00390855"/>
    <w:rsid w:val="003A1E09"/>
    <w:rsid w:val="003A32BF"/>
    <w:rsid w:val="003A559E"/>
    <w:rsid w:val="003A62BF"/>
    <w:rsid w:val="003A734C"/>
    <w:rsid w:val="003A739A"/>
    <w:rsid w:val="003B3922"/>
    <w:rsid w:val="003B4E0E"/>
    <w:rsid w:val="003B4F03"/>
    <w:rsid w:val="003B7792"/>
    <w:rsid w:val="003C023B"/>
    <w:rsid w:val="003C5666"/>
    <w:rsid w:val="003C6510"/>
    <w:rsid w:val="003D1170"/>
    <w:rsid w:val="003D1711"/>
    <w:rsid w:val="003D43D7"/>
    <w:rsid w:val="003D4B93"/>
    <w:rsid w:val="003E0864"/>
    <w:rsid w:val="003E31A4"/>
    <w:rsid w:val="003E38A8"/>
    <w:rsid w:val="003E40AD"/>
    <w:rsid w:val="003F116C"/>
    <w:rsid w:val="003F2FBE"/>
    <w:rsid w:val="003F4A2B"/>
    <w:rsid w:val="003F504F"/>
    <w:rsid w:val="003F5B69"/>
    <w:rsid w:val="003F70AB"/>
    <w:rsid w:val="00402923"/>
    <w:rsid w:val="00404B6B"/>
    <w:rsid w:val="004068FB"/>
    <w:rsid w:val="00417F2A"/>
    <w:rsid w:val="00420DD7"/>
    <w:rsid w:val="00421C3A"/>
    <w:rsid w:val="00423088"/>
    <w:rsid w:val="004233A6"/>
    <w:rsid w:val="00426679"/>
    <w:rsid w:val="00431391"/>
    <w:rsid w:val="00432125"/>
    <w:rsid w:val="00432B49"/>
    <w:rsid w:val="00433676"/>
    <w:rsid w:val="004364BD"/>
    <w:rsid w:val="00436961"/>
    <w:rsid w:val="00440E99"/>
    <w:rsid w:val="004458C1"/>
    <w:rsid w:val="00445D3B"/>
    <w:rsid w:val="00445F1C"/>
    <w:rsid w:val="0044773A"/>
    <w:rsid w:val="00450457"/>
    <w:rsid w:val="00450691"/>
    <w:rsid w:val="00457DC2"/>
    <w:rsid w:val="004632CF"/>
    <w:rsid w:val="0046465E"/>
    <w:rsid w:val="00465929"/>
    <w:rsid w:val="004664F2"/>
    <w:rsid w:val="004725B8"/>
    <w:rsid w:val="00472B6B"/>
    <w:rsid w:val="00473C37"/>
    <w:rsid w:val="00482CAD"/>
    <w:rsid w:val="00490179"/>
    <w:rsid w:val="004935C1"/>
    <w:rsid w:val="00494539"/>
    <w:rsid w:val="004A1277"/>
    <w:rsid w:val="004A3A69"/>
    <w:rsid w:val="004A3F2B"/>
    <w:rsid w:val="004A519D"/>
    <w:rsid w:val="004A76E5"/>
    <w:rsid w:val="004B2D46"/>
    <w:rsid w:val="004B379F"/>
    <w:rsid w:val="004B6A14"/>
    <w:rsid w:val="004C0728"/>
    <w:rsid w:val="004C081C"/>
    <w:rsid w:val="004C2677"/>
    <w:rsid w:val="004C2AAA"/>
    <w:rsid w:val="004C6C12"/>
    <w:rsid w:val="004C7CFA"/>
    <w:rsid w:val="004D021C"/>
    <w:rsid w:val="004D118A"/>
    <w:rsid w:val="004D47BD"/>
    <w:rsid w:val="004D5D06"/>
    <w:rsid w:val="004D7237"/>
    <w:rsid w:val="004E304F"/>
    <w:rsid w:val="004E3BDB"/>
    <w:rsid w:val="004E4B20"/>
    <w:rsid w:val="004E4EDD"/>
    <w:rsid w:val="004E535B"/>
    <w:rsid w:val="004F1972"/>
    <w:rsid w:val="004F1D7E"/>
    <w:rsid w:val="004F5F8E"/>
    <w:rsid w:val="00502A4C"/>
    <w:rsid w:val="00503106"/>
    <w:rsid w:val="005034E3"/>
    <w:rsid w:val="00503B6E"/>
    <w:rsid w:val="00504EC0"/>
    <w:rsid w:val="00506669"/>
    <w:rsid w:val="0050739A"/>
    <w:rsid w:val="00511660"/>
    <w:rsid w:val="00512C7D"/>
    <w:rsid w:val="005167FC"/>
    <w:rsid w:val="00521558"/>
    <w:rsid w:val="00521605"/>
    <w:rsid w:val="00522D50"/>
    <w:rsid w:val="00525964"/>
    <w:rsid w:val="0052723E"/>
    <w:rsid w:val="00527763"/>
    <w:rsid w:val="00531BAF"/>
    <w:rsid w:val="0053214D"/>
    <w:rsid w:val="005335C7"/>
    <w:rsid w:val="00537A8D"/>
    <w:rsid w:val="00541BAB"/>
    <w:rsid w:val="00541E75"/>
    <w:rsid w:val="00542748"/>
    <w:rsid w:val="00544560"/>
    <w:rsid w:val="00550159"/>
    <w:rsid w:val="00550234"/>
    <w:rsid w:val="005534E7"/>
    <w:rsid w:val="00556D0C"/>
    <w:rsid w:val="005600B3"/>
    <w:rsid w:val="00562E61"/>
    <w:rsid w:val="00563881"/>
    <w:rsid w:val="00567137"/>
    <w:rsid w:val="0057758F"/>
    <w:rsid w:val="00580957"/>
    <w:rsid w:val="00583D00"/>
    <w:rsid w:val="005850C2"/>
    <w:rsid w:val="00586B48"/>
    <w:rsid w:val="00591E06"/>
    <w:rsid w:val="00594EFD"/>
    <w:rsid w:val="005A0D94"/>
    <w:rsid w:val="005A728D"/>
    <w:rsid w:val="005B68AA"/>
    <w:rsid w:val="005B6EC1"/>
    <w:rsid w:val="005C27DF"/>
    <w:rsid w:val="005C64F5"/>
    <w:rsid w:val="005C7215"/>
    <w:rsid w:val="005D087E"/>
    <w:rsid w:val="005D1070"/>
    <w:rsid w:val="005D736F"/>
    <w:rsid w:val="005E0568"/>
    <w:rsid w:val="005E2161"/>
    <w:rsid w:val="005E4D90"/>
    <w:rsid w:val="005E7A15"/>
    <w:rsid w:val="005F0851"/>
    <w:rsid w:val="005F47A9"/>
    <w:rsid w:val="005F558B"/>
    <w:rsid w:val="00600FF9"/>
    <w:rsid w:val="006043D7"/>
    <w:rsid w:val="00612562"/>
    <w:rsid w:val="0061586C"/>
    <w:rsid w:val="00625BF7"/>
    <w:rsid w:val="00632FDF"/>
    <w:rsid w:val="00636380"/>
    <w:rsid w:val="00636CA1"/>
    <w:rsid w:val="006379CC"/>
    <w:rsid w:val="00640078"/>
    <w:rsid w:val="00640DA1"/>
    <w:rsid w:val="00650953"/>
    <w:rsid w:val="006520D4"/>
    <w:rsid w:val="0065365E"/>
    <w:rsid w:val="00655CA8"/>
    <w:rsid w:val="00657384"/>
    <w:rsid w:val="0066669F"/>
    <w:rsid w:val="006709D8"/>
    <w:rsid w:val="0067339C"/>
    <w:rsid w:val="00674672"/>
    <w:rsid w:val="00674C50"/>
    <w:rsid w:val="00675241"/>
    <w:rsid w:val="0068036C"/>
    <w:rsid w:val="0068102E"/>
    <w:rsid w:val="006816E3"/>
    <w:rsid w:val="00681EEB"/>
    <w:rsid w:val="0068266D"/>
    <w:rsid w:val="00683090"/>
    <w:rsid w:val="00686AF3"/>
    <w:rsid w:val="00690943"/>
    <w:rsid w:val="00690ED4"/>
    <w:rsid w:val="00691AA2"/>
    <w:rsid w:val="00693CB4"/>
    <w:rsid w:val="006945A5"/>
    <w:rsid w:val="006952F5"/>
    <w:rsid w:val="00696076"/>
    <w:rsid w:val="006A2D56"/>
    <w:rsid w:val="006A768B"/>
    <w:rsid w:val="006B0F5A"/>
    <w:rsid w:val="006B1B7E"/>
    <w:rsid w:val="006B268A"/>
    <w:rsid w:val="006B3723"/>
    <w:rsid w:val="006B412C"/>
    <w:rsid w:val="006B4620"/>
    <w:rsid w:val="006B65B0"/>
    <w:rsid w:val="006B6CF0"/>
    <w:rsid w:val="006C2050"/>
    <w:rsid w:val="006C2C33"/>
    <w:rsid w:val="006C78DA"/>
    <w:rsid w:val="006D25D8"/>
    <w:rsid w:val="006D2C8D"/>
    <w:rsid w:val="006D33C8"/>
    <w:rsid w:val="006D779F"/>
    <w:rsid w:val="006D7D77"/>
    <w:rsid w:val="006E023A"/>
    <w:rsid w:val="006E046A"/>
    <w:rsid w:val="006E2C61"/>
    <w:rsid w:val="006E521B"/>
    <w:rsid w:val="006F0F61"/>
    <w:rsid w:val="006F0FD4"/>
    <w:rsid w:val="006F30E8"/>
    <w:rsid w:val="006F4D18"/>
    <w:rsid w:val="006F611E"/>
    <w:rsid w:val="007011F6"/>
    <w:rsid w:val="007050B1"/>
    <w:rsid w:val="00706F83"/>
    <w:rsid w:val="00711A2C"/>
    <w:rsid w:val="00715B30"/>
    <w:rsid w:val="00716C9C"/>
    <w:rsid w:val="007252FC"/>
    <w:rsid w:val="00725587"/>
    <w:rsid w:val="00726B23"/>
    <w:rsid w:val="0072702D"/>
    <w:rsid w:val="0073148F"/>
    <w:rsid w:val="00732E91"/>
    <w:rsid w:val="0073599E"/>
    <w:rsid w:val="00737E9C"/>
    <w:rsid w:val="007425D1"/>
    <w:rsid w:val="00742A92"/>
    <w:rsid w:val="00746E7E"/>
    <w:rsid w:val="00753456"/>
    <w:rsid w:val="00753691"/>
    <w:rsid w:val="007572F5"/>
    <w:rsid w:val="00760340"/>
    <w:rsid w:val="00762EED"/>
    <w:rsid w:val="007635F5"/>
    <w:rsid w:val="00764D94"/>
    <w:rsid w:val="007667F2"/>
    <w:rsid w:val="00766FCE"/>
    <w:rsid w:val="007670C2"/>
    <w:rsid w:val="00773688"/>
    <w:rsid w:val="00777ECF"/>
    <w:rsid w:val="007839C5"/>
    <w:rsid w:val="0078456E"/>
    <w:rsid w:val="007911B2"/>
    <w:rsid w:val="00794462"/>
    <w:rsid w:val="007A1717"/>
    <w:rsid w:val="007A1DBF"/>
    <w:rsid w:val="007A2DAC"/>
    <w:rsid w:val="007A44CC"/>
    <w:rsid w:val="007A54B1"/>
    <w:rsid w:val="007A5E08"/>
    <w:rsid w:val="007A6512"/>
    <w:rsid w:val="007B0138"/>
    <w:rsid w:val="007B243E"/>
    <w:rsid w:val="007B529A"/>
    <w:rsid w:val="007C1F3A"/>
    <w:rsid w:val="007C2732"/>
    <w:rsid w:val="007C4BFB"/>
    <w:rsid w:val="007C6EEF"/>
    <w:rsid w:val="007C7AB2"/>
    <w:rsid w:val="007D0EFA"/>
    <w:rsid w:val="007D16DC"/>
    <w:rsid w:val="007E00EA"/>
    <w:rsid w:val="007E0563"/>
    <w:rsid w:val="007E1787"/>
    <w:rsid w:val="007E5A28"/>
    <w:rsid w:val="007E710B"/>
    <w:rsid w:val="007E7474"/>
    <w:rsid w:val="007E75EC"/>
    <w:rsid w:val="007E78FD"/>
    <w:rsid w:val="007F34DD"/>
    <w:rsid w:val="007F6554"/>
    <w:rsid w:val="00801275"/>
    <w:rsid w:val="008019F1"/>
    <w:rsid w:val="00804678"/>
    <w:rsid w:val="00805E4A"/>
    <w:rsid w:val="008063C0"/>
    <w:rsid w:val="00807D7C"/>
    <w:rsid w:val="00810788"/>
    <w:rsid w:val="00810E03"/>
    <w:rsid w:val="008122E2"/>
    <w:rsid w:val="0081394F"/>
    <w:rsid w:val="00814771"/>
    <w:rsid w:val="00816FDE"/>
    <w:rsid w:val="00817FFC"/>
    <w:rsid w:val="00825F31"/>
    <w:rsid w:val="00826D9D"/>
    <w:rsid w:val="00827D7C"/>
    <w:rsid w:val="00830C56"/>
    <w:rsid w:val="00832A00"/>
    <w:rsid w:val="00835E55"/>
    <w:rsid w:val="00837472"/>
    <w:rsid w:val="00843843"/>
    <w:rsid w:val="008567AE"/>
    <w:rsid w:val="0086035B"/>
    <w:rsid w:val="00860FBB"/>
    <w:rsid w:val="008649AA"/>
    <w:rsid w:val="00865A18"/>
    <w:rsid w:val="008678BA"/>
    <w:rsid w:val="00875FE6"/>
    <w:rsid w:val="008769C9"/>
    <w:rsid w:val="008776F7"/>
    <w:rsid w:val="00877B50"/>
    <w:rsid w:val="00893E52"/>
    <w:rsid w:val="00896408"/>
    <w:rsid w:val="008A0E5F"/>
    <w:rsid w:val="008A1A2F"/>
    <w:rsid w:val="008A2CAD"/>
    <w:rsid w:val="008A3781"/>
    <w:rsid w:val="008A5A95"/>
    <w:rsid w:val="008A68C5"/>
    <w:rsid w:val="008B0211"/>
    <w:rsid w:val="008B3541"/>
    <w:rsid w:val="008B5046"/>
    <w:rsid w:val="008B59E9"/>
    <w:rsid w:val="008C0A26"/>
    <w:rsid w:val="008C3605"/>
    <w:rsid w:val="008C39CB"/>
    <w:rsid w:val="008C48D2"/>
    <w:rsid w:val="008C4AFB"/>
    <w:rsid w:val="008C6737"/>
    <w:rsid w:val="008D4743"/>
    <w:rsid w:val="008E0C28"/>
    <w:rsid w:val="008E2F14"/>
    <w:rsid w:val="008E7486"/>
    <w:rsid w:val="008F1E08"/>
    <w:rsid w:val="00900353"/>
    <w:rsid w:val="00901D67"/>
    <w:rsid w:val="00907FB0"/>
    <w:rsid w:val="00910DA2"/>
    <w:rsid w:val="00913A35"/>
    <w:rsid w:val="00913DA9"/>
    <w:rsid w:val="009152C0"/>
    <w:rsid w:val="009165B6"/>
    <w:rsid w:val="00920C0A"/>
    <w:rsid w:val="00923B10"/>
    <w:rsid w:val="0092577B"/>
    <w:rsid w:val="00925F3E"/>
    <w:rsid w:val="009261F3"/>
    <w:rsid w:val="00926DDE"/>
    <w:rsid w:val="00927399"/>
    <w:rsid w:val="00927D66"/>
    <w:rsid w:val="00930D38"/>
    <w:rsid w:val="0093114D"/>
    <w:rsid w:val="009357AE"/>
    <w:rsid w:val="009357B0"/>
    <w:rsid w:val="009364E1"/>
    <w:rsid w:val="009379A3"/>
    <w:rsid w:val="0094434C"/>
    <w:rsid w:val="009474DA"/>
    <w:rsid w:val="0094784E"/>
    <w:rsid w:val="00953D3E"/>
    <w:rsid w:val="00955E69"/>
    <w:rsid w:val="00964382"/>
    <w:rsid w:val="00964882"/>
    <w:rsid w:val="00966DCF"/>
    <w:rsid w:val="009761A1"/>
    <w:rsid w:val="00982395"/>
    <w:rsid w:val="00982A69"/>
    <w:rsid w:val="00991C61"/>
    <w:rsid w:val="00992D28"/>
    <w:rsid w:val="009938D8"/>
    <w:rsid w:val="00993BD3"/>
    <w:rsid w:val="009952DD"/>
    <w:rsid w:val="009A1F5F"/>
    <w:rsid w:val="009B115E"/>
    <w:rsid w:val="009B33E8"/>
    <w:rsid w:val="009B7762"/>
    <w:rsid w:val="009C23A5"/>
    <w:rsid w:val="009C39F4"/>
    <w:rsid w:val="009C4C13"/>
    <w:rsid w:val="009C59FD"/>
    <w:rsid w:val="009C7CE4"/>
    <w:rsid w:val="009D2748"/>
    <w:rsid w:val="009E280D"/>
    <w:rsid w:val="009E4701"/>
    <w:rsid w:val="009E5804"/>
    <w:rsid w:val="009E5BA9"/>
    <w:rsid w:val="009E5ECB"/>
    <w:rsid w:val="009F04D2"/>
    <w:rsid w:val="009F149A"/>
    <w:rsid w:val="009F6D0F"/>
    <w:rsid w:val="00A006C4"/>
    <w:rsid w:val="00A008A0"/>
    <w:rsid w:val="00A025F0"/>
    <w:rsid w:val="00A04BF9"/>
    <w:rsid w:val="00A04FA7"/>
    <w:rsid w:val="00A074C3"/>
    <w:rsid w:val="00A15FC8"/>
    <w:rsid w:val="00A164CE"/>
    <w:rsid w:val="00A17684"/>
    <w:rsid w:val="00A2006E"/>
    <w:rsid w:val="00A20610"/>
    <w:rsid w:val="00A21C1B"/>
    <w:rsid w:val="00A239C4"/>
    <w:rsid w:val="00A2413F"/>
    <w:rsid w:val="00A25A2E"/>
    <w:rsid w:val="00A30493"/>
    <w:rsid w:val="00A334C9"/>
    <w:rsid w:val="00A34C33"/>
    <w:rsid w:val="00A36268"/>
    <w:rsid w:val="00A377E8"/>
    <w:rsid w:val="00A52256"/>
    <w:rsid w:val="00A6082D"/>
    <w:rsid w:val="00A627BF"/>
    <w:rsid w:val="00A64CFB"/>
    <w:rsid w:val="00A6546E"/>
    <w:rsid w:val="00A701DD"/>
    <w:rsid w:val="00A71821"/>
    <w:rsid w:val="00A75120"/>
    <w:rsid w:val="00A77D34"/>
    <w:rsid w:val="00A81988"/>
    <w:rsid w:val="00A85867"/>
    <w:rsid w:val="00A874C7"/>
    <w:rsid w:val="00A87965"/>
    <w:rsid w:val="00A91165"/>
    <w:rsid w:val="00A97300"/>
    <w:rsid w:val="00AA11A3"/>
    <w:rsid w:val="00AA1819"/>
    <w:rsid w:val="00AA4B2B"/>
    <w:rsid w:val="00AB3141"/>
    <w:rsid w:val="00AB4837"/>
    <w:rsid w:val="00AB5898"/>
    <w:rsid w:val="00AB66B8"/>
    <w:rsid w:val="00AC3BFA"/>
    <w:rsid w:val="00AC4CDA"/>
    <w:rsid w:val="00AC674B"/>
    <w:rsid w:val="00AD6F91"/>
    <w:rsid w:val="00AE1106"/>
    <w:rsid w:val="00AE42DA"/>
    <w:rsid w:val="00AF5855"/>
    <w:rsid w:val="00AF596B"/>
    <w:rsid w:val="00AF5DBE"/>
    <w:rsid w:val="00B001A1"/>
    <w:rsid w:val="00B00B19"/>
    <w:rsid w:val="00B036EE"/>
    <w:rsid w:val="00B0641E"/>
    <w:rsid w:val="00B06ED6"/>
    <w:rsid w:val="00B10202"/>
    <w:rsid w:val="00B20435"/>
    <w:rsid w:val="00B210FC"/>
    <w:rsid w:val="00B21303"/>
    <w:rsid w:val="00B47518"/>
    <w:rsid w:val="00B51017"/>
    <w:rsid w:val="00B559A6"/>
    <w:rsid w:val="00B55B88"/>
    <w:rsid w:val="00B6230D"/>
    <w:rsid w:val="00B64306"/>
    <w:rsid w:val="00B64808"/>
    <w:rsid w:val="00B719DC"/>
    <w:rsid w:val="00B72660"/>
    <w:rsid w:val="00B73F74"/>
    <w:rsid w:val="00B753AC"/>
    <w:rsid w:val="00B80B0E"/>
    <w:rsid w:val="00B820CB"/>
    <w:rsid w:val="00B850F5"/>
    <w:rsid w:val="00B87058"/>
    <w:rsid w:val="00B924CB"/>
    <w:rsid w:val="00B95E39"/>
    <w:rsid w:val="00BA127E"/>
    <w:rsid w:val="00BA3B75"/>
    <w:rsid w:val="00BA5293"/>
    <w:rsid w:val="00BA6DCF"/>
    <w:rsid w:val="00BB0334"/>
    <w:rsid w:val="00BB6E09"/>
    <w:rsid w:val="00BC1DF0"/>
    <w:rsid w:val="00BC59B7"/>
    <w:rsid w:val="00BC68F3"/>
    <w:rsid w:val="00BC7FB4"/>
    <w:rsid w:val="00BD02FB"/>
    <w:rsid w:val="00BD0812"/>
    <w:rsid w:val="00BD18FE"/>
    <w:rsid w:val="00BD3214"/>
    <w:rsid w:val="00BD54D1"/>
    <w:rsid w:val="00BD58EC"/>
    <w:rsid w:val="00BD67B6"/>
    <w:rsid w:val="00BD6D1C"/>
    <w:rsid w:val="00BE2659"/>
    <w:rsid w:val="00BE3CC4"/>
    <w:rsid w:val="00BE497F"/>
    <w:rsid w:val="00BE52AF"/>
    <w:rsid w:val="00BE5A5D"/>
    <w:rsid w:val="00BE5F60"/>
    <w:rsid w:val="00BE6008"/>
    <w:rsid w:val="00BE799D"/>
    <w:rsid w:val="00BE7BF4"/>
    <w:rsid w:val="00BF044A"/>
    <w:rsid w:val="00BF13FA"/>
    <w:rsid w:val="00BF1F32"/>
    <w:rsid w:val="00BF3DB6"/>
    <w:rsid w:val="00BF3ED4"/>
    <w:rsid w:val="00BF4AC4"/>
    <w:rsid w:val="00BF56A8"/>
    <w:rsid w:val="00BF6C6D"/>
    <w:rsid w:val="00C000E6"/>
    <w:rsid w:val="00C034CB"/>
    <w:rsid w:val="00C03E2D"/>
    <w:rsid w:val="00C04833"/>
    <w:rsid w:val="00C06BA3"/>
    <w:rsid w:val="00C07B46"/>
    <w:rsid w:val="00C10EA2"/>
    <w:rsid w:val="00C14F4C"/>
    <w:rsid w:val="00C15906"/>
    <w:rsid w:val="00C15C84"/>
    <w:rsid w:val="00C16E65"/>
    <w:rsid w:val="00C20378"/>
    <w:rsid w:val="00C21BD4"/>
    <w:rsid w:val="00C229CA"/>
    <w:rsid w:val="00C2535B"/>
    <w:rsid w:val="00C33830"/>
    <w:rsid w:val="00C35A0B"/>
    <w:rsid w:val="00C35F82"/>
    <w:rsid w:val="00C413B6"/>
    <w:rsid w:val="00C5613E"/>
    <w:rsid w:val="00C56892"/>
    <w:rsid w:val="00C6031B"/>
    <w:rsid w:val="00C637FD"/>
    <w:rsid w:val="00C65F10"/>
    <w:rsid w:val="00C67BA8"/>
    <w:rsid w:val="00C70B54"/>
    <w:rsid w:val="00C7116F"/>
    <w:rsid w:val="00C71D37"/>
    <w:rsid w:val="00C74BE3"/>
    <w:rsid w:val="00C75213"/>
    <w:rsid w:val="00C75D0D"/>
    <w:rsid w:val="00C77D07"/>
    <w:rsid w:val="00C80BD0"/>
    <w:rsid w:val="00C8172F"/>
    <w:rsid w:val="00C82657"/>
    <w:rsid w:val="00C84086"/>
    <w:rsid w:val="00C86286"/>
    <w:rsid w:val="00C86A85"/>
    <w:rsid w:val="00C87EF5"/>
    <w:rsid w:val="00C97479"/>
    <w:rsid w:val="00CA141A"/>
    <w:rsid w:val="00CA1FB5"/>
    <w:rsid w:val="00CA3D2F"/>
    <w:rsid w:val="00CA4526"/>
    <w:rsid w:val="00CB0A6E"/>
    <w:rsid w:val="00CB0AB0"/>
    <w:rsid w:val="00CB2000"/>
    <w:rsid w:val="00CB3BA8"/>
    <w:rsid w:val="00CB3C7E"/>
    <w:rsid w:val="00CB555E"/>
    <w:rsid w:val="00CB621C"/>
    <w:rsid w:val="00CC04E0"/>
    <w:rsid w:val="00CC0798"/>
    <w:rsid w:val="00CC0FCD"/>
    <w:rsid w:val="00CC4ECD"/>
    <w:rsid w:val="00CC5BF2"/>
    <w:rsid w:val="00CC77FB"/>
    <w:rsid w:val="00CC78D0"/>
    <w:rsid w:val="00CC7CEE"/>
    <w:rsid w:val="00CD6C04"/>
    <w:rsid w:val="00CE032D"/>
    <w:rsid w:val="00CE0BD9"/>
    <w:rsid w:val="00CE2178"/>
    <w:rsid w:val="00CE2636"/>
    <w:rsid w:val="00CE4385"/>
    <w:rsid w:val="00CE474E"/>
    <w:rsid w:val="00CE58DE"/>
    <w:rsid w:val="00CE7821"/>
    <w:rsid w:val="00CF0F46"/>
    <w:rsid w:val="00D00752"/>
    <w:rsid w:val="00D05231"/>
    <w:rsid w:val="00D05F0E"/>
    <w:rsid w:val="00D06831"/>
    <w:rsid w:val="00D12356"/>
    <w:rsid w:val="00D151D8"/>
    <w:rsid w:val="00D157C5"/>
    <w:rsid w:val="00D17F9A"/>
    <w:rsid w:val="00D2143D"/>
    <w:rsid w:val="00D22CC9"/>
    <w:rsid w:val="00D24E97"/>
    <w:rsid w:val="00D2665C"/>
    <w:rsid w:val="00D2714B"/>
    <w:rsid w:val="00D27331"/>
    <w:rsid w:val="00D31A22"/>
    <w:rsid w:val="00D34B59"/>
    <w:rsid w:val="00D355AF"/>
    <w:rsid w:val="00D37019"/>
    <w:rsid w:val="00D424F4"/>
    <w:rsid w:val="00D43B0E"/>
    <w:rsid w:val="00D45171"/>
    <w:rsid w:val="00D45D4F"/>
    <w:rsid w:val="00D50B86"/>
    <w:rsid w:val="00D515CD"/>
    <w:rsid w:val="00D526B8"/>
    <w:rsid w:val="00D5302D"/>
    <w:rsid w:val="00D54FFE"/>
    <w:rsid w:val="00D558C2"/>
    <w:rsid w:val="00D57A72"/>
    <w:rsid w:val="00D60031"/>
    <w:rsid w:val="00D66A72"/>
    <w:rsid w:val="00D66F36"/>
    <w:rsid w:val="00D74310"/>
    <w:rsid w:val="00D74914"/>
    <w:rsid w:val="00D805B9"/>
    <w:rsid w:val="00D874C6"/>
    <w:rsid w:val="00D92265"/>
    <w:rsid w:val="00D94076"/>
    <w:rsid w:val="00D94273"/>
    <w:rsid w:val="00DA5B42"/>
    <w:rsid w:val="00DA77E6"/>
    <w:rsid w:val="00DB082E"/>
    <w:rsid w:val="00DB0C86"/>
    <w:rsid w:val="00DB2B7E"/>
    <w:rsid w:val="00DB3264"/>
    <w:rsid w:val="00DB7C04"/>
    <w:rsid w:val="00DC3A4D"/>
    <w:rsid w:val="00DC76AE"/>
    <w:rsid w:val="00DD0867"/>
    <w:rsid w:val="00DD2358"/>
    <w:rsid w:val="00DD238C"/>
    <w:rsid w:val="00DD27F0"/>
    <w:rsid w:val="00DD6BC6"/>
    <w:rsid w:val="00DD73F1"/>
    <w:rsid w:val="00DE02F5"/>
    <w:rsid w:val="00DE193A"/>
    <w:rsid w:val="00DE266B"/>
    <w:rsid w:val="00DE4E8A"/>
    <w:rsid w:val="00DE77E9"/>
    <w:rsid w:val="00DF1513"/>
    <w:rsid w:val="00DF542C"/>
    <w:rsid w:val="00DF697E"/>
    <w:rsid w:val="00E01C9B"/>
    <w:rsid w:val="00E02482"/>
    <w:rsid w:val="00E028FF"/>
    <w:rsid w:val="00E054BB"/>
    <w:rsid w:val="00E05B5E"/>
    <w:rsid w:val="00E07663"/>
    <w:rsid w:val="00E10251"/>
    <w:rsid w:val="00E217AA"/>
    <w:rsid w:val="00E2248F"/>
    <w:rsid w:val="00E22BBA"/>
    <w:rsid w:val="00E2573B"/>
    <w:rsid w:val="00E3248B"/>
    <w:rsid w:val="00E32622"/>
    <w:rsid w:val="00E346A1"/>
    <w:rsid w:val="00E35BD8"/>
    <w:rsid w:val="00E45BBB"/>
    <w:rsid w:val="00E4665E"/>
    <w:rsid w:val="00E467F1"/>
    <w:rsid w:val="00E533FD"/>
    <w:rsid w:val="00E534D2"/>
    <w:rsid w:val="00E54CD4"/>
    <w:rsid w:val="00E55248"/>
    <w:rsid w:val="00E5543A"/>
    <w:rsid w:val="00E56149"/>
    <w:rsid w:val="00E5723C"/>
    <w:rsid w:val="00E60897"/>
    <w:rsid w:val="00E6148B"/>
    <w:rsid w:val="00E625FA"/>
    <w:rsid w:val="00E62ABD"/>
    <w:rsid w:val="00E66FF7"/>
    <w:rsid w:val="00E70DE2"/>
    <w:rsid w:val="00E7168E"/>
    <w:rsid w:val="00E74E71"/>
    <w:rsid w:val="00E7586D"/>
    <w:rsid w:val="00E75B95"/>
    <w:rsid w:val="00E807BA"/>
    <w:rsid w:val="00E84A00"/>
    <w:rsid w:val="00E84FE8"/>
    <w:rsid w:val="00E8710D"/>
    <w:rsid w:val="00E91C25"/>
    <w:rsid w:val="00E947F2"/>
    <w:rsid w:val="00E95952"/>
    <w:rsid w:val="00EA0666"/>
    <w:rsid w:val="00EA0C16"/>
    <w:rsid w:val="00EA10CA"/>
    <w:rsid w:val="00EA7F90"/>
    <w:rsid w:val="00EB1C28"/>
    <w:rsid w:val="00EB2008"/>
    <w:rsid w:val="00EB5262"/>
    <w:rsid w:val="00EB6DE7"/>
    <w:rsid w:val="00EB71F5"/>
    <w:rsid w:val="00EC46F1"/>
    <w:rsid w:val="00ED03CE"/>
    <w:rsid w:val="00ED076F"/>
    <w:rsid w:val="00ED0E5A"/>
    <w:rsid w:val="00ED377E"/>
    <w:rsid w:val="00ED4CB0"/>
    <w:rsid w:val="00ED5518"/>
    <w:rsid w:val="00ED69C6"/>
    <w:rsid w:val="00ED76D9"/>
    <w:rsid w:val="00EE0193"/>
    <w:rsid w:val="00EE1E3F"/>
    <w:rsid w:val="00EE21CA"/>
    <w:rsid w:val="00EE2234"/>
    <w:rsid w:val="00EE2816"/>
    <w:rsid w:val="00EE6167"/>
    <w:rsid w:val="00EE6D85"/>
    <w:rsid w:val="00EE7266"/>
    <w:rsid w:val="00EE785E"/>
    <w:rsid w:val="00EF3944"/>
    <w:rsid w:val="00EF52A1"/>
    <w:rsid w:val="00EF5D02"/>
    <w:rsid w:val="00F00CCB"/>
    <w:rsid w:val="00F012E0"/>
    <w:rsid w:val="00F01438"/>
    <w:rsid w:val="00F05394"/>
    <w:rsid w:val="00F06124"/>
    <w:rsid w:val="00F102E0"/>
    <w:rsid w:val="00F10726"/>
    <w:rsid w:val="00F11C57"/>
    <w:rsid w:val="00F12FA9"/>
    <w:rsid w:val="00F13C6E"/>
    <w:rsid w:val="00F14120"/>
    <w:rsid w:val="00F149B4"/>
    <w:rsid w:val="00F17962"/>
    <w:rsid w:val="00F27861"/>
    <w:rsid w:val="00F304AE"/>
    <w:rsid w:val="00F440DD"/>
    <w:rsid w:val="00F4632D"/>
    <w:rsid w:val="00F51563"/>
    <w:rsid w:val="00F542FB"/>
    <w:rsid w:val="00F54990"/>
    <w:rsid w:val="00F5683A"/>
    <w:rsid w:val="00F577DC"/>
    <w:rsid w:val="00F61591"/>
    <w:rsid w:val="00F66024"/>
    <w:rsid w:val="00F66FBE"/>
    <w:rsid w:val="00F80498"/>
    <w:rsid w:val="00F80CB5"/>
    <w:rsid w:val="00F80FF0"/>
    <w:rsid w:val="00F82DC9"/>
    <w:rsid w:val="00F85A81"/>
    <w:rsid w:val="00F86C0A"/>
    <w:rsid w:val="00F872D5"/>
    <w:rsid w:val="00F91F0F"/>
    <w:rsid w:val="00F93080"/>
    <w:rsid w:val="00F9331B"/>
    <w:rsid w:val="00F95915"/>
    <w:rsid w:val="00F96776"/>
    <w:rsid w:val="00FA25AF"/>
    <w:rsid w:val="00FA3EBB"/>
    <w:rsid w:val="00FA4A8E"/>
    <w:rsid w:val="00FA5C92"/>
    <w:rsid w:val="00FA675F"/>
    <w:rsid w:val="00FB3284"/>
    <w:rsid w:val="00FB3313"/>
    <w:rsid w:val="00FB48DF"/>
    <w:rsid w:val="00FB65D8"/>
    <w:rsid w:val="00FC13B1"/>
    <w:rsid w:val="00FC15F8"/>
    <w:rsid w:val="00FC5824"/>
    <w:rsid w:val="00FC5D22"/>
    <w:rsid w:val="00FC6F82"/>
    <w:rsid w:val="00FC7223"/>
    <w:rsid w:val="00FC7519"/>
    <w:rsid w:val="00FD0B9E"/>
    <w:rsid w:val="00FD0CA5"/>
    <w:rsid w:val="00FD0DDC"/>
    <w:rsid w:val="00FD43F1"/>
    <w:rsid w:val="00FD7944"/>
    <w:rsid w:val="00FE0B9D"/>
    <w:rsid w:val="00FE19F4"/>
    <w:rsid w:val="00FE2167"/>
    <w:rsid w:val="00FE4198"/>
    <w:rsid w:val="00FE63C0"/>
    <w:rsid w:val="00FF19E5"/>
    <w:rsid w:val="00FF47E0"/>
    <w:rsid w:val="00FF48AA"/>
    <w:rsid w:val="00FF58A6"/>
    <w:rsid w:val="00FF6634"/>
    <w:rsid w:val="00FF6B57"/>
    <w:rsid w:val="00FF7F84"/>
    <w:rsid w:val="01252B0B"/>
    <w:rsid w:val="012D1ACE"/>
    <w:rsid w:val="012F6197"/>
    <w:rsid w:val="013E1B96"/>
    <w:rsid w:val="016A13E2"/>
    <w:rsid w:val="016A1856"/>
    <w:rsid w:val="016C3678"/>
    <w:rsid w:val="017231B2"/>
    <w:rsid w:val="01AA3C00"/>
    <w:rsid w:val="01BA1FAE"/>
    <w:rsid w:val="01C95FBC"/>
    <w:rsid w:val="01FA7BEC"/>
    <w:rsid w:val="021F2274"/>
    <w:rsid w:val="02251BAE"/>
    <w:rsid w:val="022845C1"/>
    <w:rsid w:val="02436182"/>
    <w:rsid w:val="0244333E"/>
    <w:rsid w:val="02497924"/>
    <w:rsid w:val="024B2C06"/>
    <w:rsid w:val="027E167B"/>
    <w:rsid w:val="02AE0B3A"/>
    <w:rsid w:val="02BA606F"/>
    <w:rsid w:val="02DC5E48"/>
    <w:rsid w:val="02F62734"/>
    <w:rsid w:val="03074366"/>
    <w:rsid w:val="033C3670"/>
    <w:rsid w:val="035D63AD"/>
    <w:rsid w:val="03641B95"/>
    <w:rsid w:val="036C778B"/>
    <w:rsid w:val="036D13FC"/>
    <w:rsid w:val="037E1995"/>
    <w:rsid w:val="03872A6D"/>
    <w:rsid w:val="03A711BB"/>
    <w:rsid w:val="03C3548E"/>
    <w:rsid w:val="03D547B3"/>
    <w:rsid w:val="03D663BA"/>
    <w:rsid w:val="03DA284F"/>
    <w:rsid w:val="03DF4F76"/>
    <w:rsid w:val="04205F3D"/>
    <w:rsid w:val="04214E6D"/>
    <w:rsid w:val="042602D7"/>
    <w:rsid w:val="043F57AB"/>
    <w:rsid w:val="0457463E"/>
    <w:rsid w:val="04646B21"/>
    <w:rsid w:val="048C7A97"/>
    <w:rsid w:val="04966D04"/>
    <w:rsid w:val="04D73519"/>
    <w:rsid w:val="04DF680F"/>
    <w:rsid w:val="04E7758B"/>
    <w:rsid w:val="04EA1655"/>
    <w:rsid w:val="04EE5255"/>
    <w:rsid w:val="04F57003"/>
    <w:rsid w:val="05133ED9"/>
    <w:rsid w:val="05143B48"/>
    <w:rsid w:val="053A6CFE"/>
    <w:rsid w:val="05410824"/>
    <w:rsid w:val="054735B7"/>
    <w:rsid w:val="05984F04"/>
    <w:rsid w:val="05CC3871"/>
    <w:rsid w:val="05D553BE"/>
    <w:rsid w:val="05E0702C"/>
    <w:rsid w:val="05E50540"/>
    <w:rsid w:val="0606105B"/>
    <w:rsid w:val="061D666A"/>
    <w:rsid w:val="062D2C53"/>
    <w:rsid w:val="06343969"/>
    <w:rsid w:val="063B6884"/>
    <w:rsid w:val="0649713E"/>
    <w:rsid w:val="064D3FD7"/>
    <w:rsid w:val="06582A21"/>
    <w:rsid w:val="065E69CF"/>
    <w:rsid w:val="067135A7"/>
    <w:rsid w:val="06820F10"/>
    <w:rsid w:val="06853F61"/>
    <w:rsid w:val="0692669E"/>
    <w:rsid w:val="06B44E5F"/>
    <w:rsid w:val="06BD3A48"/>
    <w:rsid w:val="06BF7B4B"/>
    <w:rsid w:val="06CA606B"/>
    <w:rsid w:val="06CE2F23"/>
    <w:rsid w:val="06CF3561"/>
    <w:rsid w:val="06D90B7D"/>
    <w:rsid w:val="070B2D79"/>
    <w:rsid w:val="070E01B0"/>
    <w:rsid w:val="07171C6A"/>
    <w:rsid w:val="071A07ED"/>
    <w:rsid w:val="071E141A"/>
    <w:rsid w:val="075465C4"/>
    <w:rsid w:val="077E1DC0"/>
    <w:rsid w:val="078C754A"/>
    <w:rsid w:val="078D1FA7"/>
    <w:rsid w:val="07A0386D"/>
    <w:rsid w:val="07A2353D"/>
    <w:rsid w:val="07A70146"/>
    <w:rsid w:val="07CB116E"/>
    <w:rsid w:val="07ED3912"/>
    <w:rsid w:val="07F24454"/>
    <w:rsid w:val="080C3956"/>
    <w:rsid w:val="080F57D7"/>
    <w:rsid w:val="081642CE"/>
    <w:rsid w:val="083E016E"/>
    <w:rsid w:val="08470018"/>
    <w:rsid w:val="084C50A9"/>
    <w:rsid w:val="084F0BF9"/>
    <w:rsid w:val="084F6B35"/>
    <w:rsid w:val="08575CFD"/>
    <w:rsid w:val="08712CE8"/>
    <w:rsid w:val="08843642"/>
    <w:rsid w:val="08871D9C"/>
    <w:rsid w:val="08A95B6A"/>
    <w:rsid w:val="08BF3F1B"/>
    <w:rsid w:val="08CE127B"/>
    <w:rsid w:val="08DA740C"/>
    <w:rsid w:val="09327C7A"/>
    <w:rsid w:val="093B6562"/>
    <w:rsid w:val="093E0DA0"/>
    <w:rsid w:val="096804F1"/>
    <w:rsid w:val="09894201"/>
    <w:rsid w:val="09945ED9"/>
    <w:rsid w:val="0996304A"/>
    <w:rsid w:val="09B91699"/>
    <w:rsid w:val="09BB1A23"/>
    <w:rsid w:val="09C0241E"/>
    <w:rsid w:val="09C2120B"/>
    <w:rsid w:val="09C21D56"/>
    <w:rsid w:val="0A206373"/>
    <w:rsid w:val="0A3D67D8"/>
    <w:rsid w:val="0A4664C7"/>
    <w:rsid w:val="0A4A1FF8"/>
    <w:rsid w:val="0A671082"/>
    <w:rsid w:val="0A994253"/>
    <w:rsid w:val="0AC117BB"/>
    <w:rsid w:val="0ADB0E2A"/>
    <w:rsid w:val="0B193428"/>
    <w:rsid w:val="0B3872C6"/>
    <w:rsid w:val="0B413ACA"/>
    <w:rsid w:val="0B60369D"/>
    <w:rsid w:val="0B8415A0"/>
    <w:rsid w:val="0B845A68"/>
    <w:rsid w:val="0BA13D20"/>
    <w:rsid w:val="0BA93418"/>
    <w:rsid w:val="0BD36993"/>
    <w:rsid w:val="0BDA2F49"/>
    <w:rsid w:val="0BF75FA0"/>
    <w:rsid w:val="0C0C4563"/>
    <w:rsid w:val="0C2C517D"/>
    <w:rsid w:val="0C444450"/>
    <w:rsid w:val="0C4D3B5D"/>
    <w:rsid w:val="0C560994"/>
    <w:rsid w:val="0C6F6735"/>
    <w:rsid w:val="0C7151FD"/>
    <w:rsid w:val="0C7A1077"/>
    <w:rsid w:val="0C8A3857"/>
    <w:rsid w:val="0CAD44F5"/>
    <w:rsid w:val="0CB837C2"/>
    <w:rsid w:val="0CD062C2"/>
    <w:rsid w:val="0CD41890"/>
    <w:rsid w:val="0CFB514D"/>
    <w:rsid w:val="0D0567F6"/>
    <w:rsid w:val="0D131644"/>
    <w:rsid w:val="0D150A13"/>
    <w:rsid w:val="0D1D5A0E"/>
    <w:rsid w:val="0D89262D"/>
    <w:rsid w:val="0D9506B5"/>
    <w:rsid w:val="0D9E10EB"/>
    <w:rsid w:val="0DAC749E"/>
    <w:rsid w:val="0DBF73EA"/>
    <w:rsid w:val="0DBF76A3"/>
    <w:rsid w:val="0DC17C58"/>
    <w:rsid w:val="0DE638A6"/>
    <w:rsid w:val="0DF437D6"/>
    <w:rsid w:val="0E2C7C56"/>
    <w:rsid w:val="0E390D62"/>
    <w:rsid w:val="0E507AEC"/>
    <w:rsid w:val="0EB92E71"/>
    <w:rsid w:val="0EBC6097"/>
    <w:rsid w:val="0EE358D3"/>
    <w:rsid w:val="0F1119D8"/>
    <w:rsid w:val="0F1718AE"/>
    <w:rsid w:val="0F3018D5"/>
    <w:rsid w:val="0F426E07"/>
    <w:rsid w:val="0F4853E5"/>
    <w:rsid w:val="0F494260"/>
    <w:rsid w:val="0F7D1614"/>
    <w:rsid w:val="0F8B40DB"/>
    <w:rsid w:val="0FA10663"/>
    <w:rsid w:val="0FA47BA8"/>
    <w:rsid w:val="0FC072F5"/>
    <w:rsid w:val="0FDD39EB"/>
    <w:rsid w:val="0FE805A8"/>
    <w:rsid w:val="0FEB7ECA"/>
    <w:rsid w:val="0FF309D8"/>
    <w:rsid w:val="0FFE7970"/>
    <w:rsid w:val="1005725B"/>
    <w:rsid w:val="105A329A"/>
    <w:rsid w:val="106D7C45"/>
    <w:rsid w:val="1083131E"/>
    <w:rsid w:val="10AD5D55"/>
    <w:rsid w:val="10B8450E"/>
    <w:rsid w:val="10BA54A7"/>
    <w:rsid w:val="10C17212"/>
    <w:rsid w:val="10C658F0"/>
    <w:rsid w:val="10D52320"/>
    <w:rsid w:val="10EA1474"/>
    <w:rsid w:val="110E400D"/>
    <w:rsid w:val="11192986"/>
    <w:rsid w:val="111A3EC3"/>
    <w:rsid w:val="11283D2F"/>
    <w:rsid w:val="113E10E4"/>
    <w:rsid w:val="119A52DF"/>
    <w:rsid w:val="11AD61AA"/>
    <w:rsid w:val="11C21DDD"/>
    <w:rsid w:val="11D34F30"/>
    <w:rsid w:val="11E97CB6"/>
    <w:rsid w:val="122107EC"/>
    <w:rsid w:val="12226857"/>
    <w:rsid w:val="12347BC6"/>
    <w:rsid w:val="124973FE"/>
    <w:rsid w:val="12A863E0"/>
    <w:rsid w:val="12EF32BD"/>
    <w:rsid w:val="12F6433F"/>
    <w:rsid w:val="13072A66"/>
    <w:rsid w:val="13167525"/>
    <w:rsid w:val="13365764"/>
    <w:rsid w:val="13595853"/>
    <w:rsid w:val="13682EDD"/>
    <w:rsid w:val="13CE33BF"/>
    <w:rsid w:val="13D379B2"/>
    <w:rsid w:val="13D77AB6"/>
    <w:rsid w:val="13DB40EC"/>
    <w:rsid w:val="13E20FAD"/>
    <w:rsid w:val="13E2545D"/>
    <w:rsid w:val="13EA5300"/>
    <w:rsid w:val="13FA32D3"/>
    <w:rsid w:val="14265163"/>
    <w:rsid w:val="142F4691"/>
    <w:rsid w:val="14334BFC"/>
    <w:rsid w:val="144107F3"/>
    <w:rsid w:val="144728CF"/>
    <w:rsid w:val="14552F51"/>
    <w:rsid w:val="14603213"/>
    <w:rsid w:val="14626D08"/>
    <w:rsid w:val="147D703B"/>
    <w:rsid w:val="147E5910"/>
    <w:rsid w:val="148647C6"/>
    <w:rsid w:val="149009DE"/>
    <w:rsid w:val="14B533B1"/>
    <w:rsid w:val="14CC6391"/>
    <w:rsid w:val="14F72DCD"/>
    <w:rsid w:val="14FD3926"/>
    <w:rsid w:val="15062C0B"/>
    <w:rsid w:val="15111326"/>
    <w:rsid w:val="151B664D"/>
    <w:rsid w:val="151E2778"/>
    <w:rsid w:val="15541BAA"/>
    <w:rsid w:val="158B402B"/>
    <w:rsid w:val="15B85BCD"/>
    <w:rsid w:val="15C364D0"/>
    <w:rsid w:val="15E8783D"/>
    <w:rsid w:val="15EA3B86"/>
    <w:rsid w:val="15F252FF"/>
    <w:rsid w:val="15F81C9A"/>
    <w:rsid w:val="1600089F"/>
    <w:rsid w:val="162A61DF"/>
    <w:rsid w:val="16333991"/>
    <w:rsid w:val="16580CA7"/>
    <w:rsid w:val="1661484B"/>
    <w:rsid w:val="166F2B4B"/>
    <w:rsid w:val="16802D09"/>
    <w:rsid w:val="168E782C"/>
    <w:rsid w:val="16C93789"/>
    <w:rsid w:val="16CB534B"/>
    <w:rsid w:val="16CD4539"/>
    <w:rsid w:val="16E91414"/>
    <w:rsid w:val="16EA2772"/>
    <w:rsid w:val="16F6131D"/>
    <w:rsid w:val="16FF2462"/>
    <w:rsid w:val="17076898"/>
    <w:rsid w:val="17136436"/>
    <w:rsid w:val="173531EC"/>
    <w:rsid w:val="176413A0"/>
    <w:rsid w:val="176631C7"/>
    <w:rsid w:val="1770621D"/>
    <w:rsid w:val="177D5A59"/>
    <w:rsid w:val="177F20F6"/>
    <w:rsid w:val="178F78A1"/>
    <w:rsid w:val="179861C6"/>
    <w:rsid w:val="17D13E0B"/>
    <w:rsid w:val="17FE063D"/>
    <w:rsid w:val="180668B5"/>
    <w:rsid w:val="182B36F3"/>
    <w:rsid w:val="183A016B"/>
    <w:rsid w:val="184B2D58"/>
    <w:rsid w:val="185F7055"/>
    <w:rsid w:val="18722CB9"/>
    <w:rsid w:val="188A65B6"/>
    <w:rsid w:val="18C51A5F"/>
    <w:rsid w:val="18C875D3"/>
    <w:rsid w:val="18CD1ADC"/>
    <w:rsid w:val="18D9352A"/>
    <w:rsid w:val="18E01294"/>
    <w:rsid w:val="18F91A49"/>
    <w:rsid w:val="19094EBC"/>
    <w:rsid w:val="190F0762"/>
    <w:rsid w:val="19184BF5"/>
    <w:rsid w:val="19207241"/>
    <w:rsid w:val="1974419A"/>
    <w:rsid w:val="19857CAF"/>
    <w:rsid w:val="199004BC"/>
    <w:rsid w:val="19AA6867"/>
    <w:rsid w:val="19BC2B5E"/>
    <w:rsid w:val="19CB24E7"/>
    <w:rsid w:val="19DF1C7B"/>
    <w:rsid w:val="19FC5BD1"/>
    <w:rsid w:val="1A024F0A"/>
    <w:rsid w:val="1A0E2971"/>
    <w:rsid w:val="1A5F35C6"/>
    <w:rsid w:val="1A761982"/>
    <w:rsid w:val="1A823129"/>
    <w:rsid w:val="1A99676A"/>
    <w:rsid w:val="1A9D4254"/>
    <w:rsid w:val="1AC54F5A"/>
    <w:rsid w:val="1AD673B1"/>
    <w:rsid w:val="1B136467"/>
    <w:rsid w:val="1B2E33E8"/>
    <w:rsid w:val="1B32626F"/>
    <w:rsid w:val="1B434107"/>
    <w:rsid w:val="1B4C5D24"/>
    <w:rsid w:val="1B740BCE"/>
    <w:rsid w:val="1B8A058E"/>
    <w:rsid w:val="1B8D6237"/>
    <w:rsid w:val="1B993D85"/>
    <w:rsid w:val="1BA240DC"/>
    <w:rsid w:val="1BE951D6"/>
    <w:rsid w:val="1BF100F0"/>
    <w:rsid w:val="1BF62CED"/>
    <w:rsid w:val="1BFB363C"/>
    <w:rsid w:val="1BFC5E62"/>
    <w:rsid w:val="1C0B1F12"/>
    <w:rsid w:val="1C2D6919"/>
    <w:rsid w:val="1C3D3146"/>
    <w:rsid w:val="1C466E61"/>
    <w:rsid w:val="1C51664B"/>
    <w:rsid w:val="1C5F6A46"/>
    <w:rsid w:val="1C9932AE"/>
    <w:rsid w:val="1C9D616D"/>
    <w:rsid w:val="1CF32EED"/>
    <w:rsid w:val="1D4159FA"/>
    <w:rsid w:val="1D433AD2"/>
    <w:rsid w:val="1D4A4851"/>
    <w:rsid w:val="1D586399"/>
    <w:rsid w:val="1D5953A7"/>
    <w:rsid w:val="1D6D06AA"/>
    <w:rsid w:val="1D762FCE"/>
    <w:rsid w:val="1D7B085B"/>
    <w:rsid w:val="1D8F6519"/>
    <w:rsid w:val="1DA2641B"/>
    <w:rsid w:val="1DA50E97"/>
    <w:rsid w:val="1DB51702"/>
    <w:rsid w:val="1DC8185F"/>
    <w:rsid w:val="1DD01D50"/>
    <w:rsid w:val="1DD367D5"/>
    <w:rsid w:val="1DD96F12"/>
    <w:rsid w:val="1DE41374"/>
    <w:rsid w:val="1E1E2B47"/>
    <w:rsid w:val="1E2B2D48"/>
    <w:rsid w:val="1E304E65"/>
    <w:rsid w:val="1E403775"/>
    <w:rsid w:val="1E4D7863"/>
    <w:rsid w:val="1E4E4833"/>
    <w:rsid w:val="1E515D96"/>
    <w:rsid w:val="1E555B90"/>
    <w:rsid w:val="1E7D7CA1"/>
    <w:rsid w:val="1E8030EE"/>
    <w:rsid w:val="1E8D2205"/>
    <w:rsid w:val="1EA760DF"/>
    <w:rsid w:val="1EC5532A"/>
    <w:rsid w:val="1EC82B4C"/>
    <w:rsid w:val="1EE57E3C"/>
    <w:rsid w:val="1F0C74F6"/>
    <w:rsid w:val="1F2416B0"/>
    <w:rsid w:val="1F3642A9"/>
    <w:rsid w:val="1F373124"/>
    <w:rsid w:val="1F4D3504"/>
    <w:rsid w:val="1F695302"/>
    <w:rsid w:val="1F7F4BD4"/>
    <w:rsid w:val="1FAB0CEB"/>
    <w:rsid w:val="1FBB1C16"/>
    <w:rsid w:val="1FE5598A"/>
    <w:rsid w:val="1FE65064"/>
    <w:rsid w:val="20100506"/>
    <w:rsid w:val="20163229"/>
    <w:rsid w:val="201768D3"/>
    <w:rsid w:val="202718F0"/>
    <w:rsid w:val="202F42FD"/>
    <w:rsid w:val="20314E31"/>
    <w:rsid w:val="203B1DCF"/>
    <w:rsid w:val="20593757"/>
    <w:rsid w:val="205E1A2B"/>
    <w:rsid w:val="207224F2"/>
    <w:rsid w:val="207C47F6"/>
    <w:rsid w:val="207C70D2"/>
    <w:rsid w:val="209F181A"/>
    <w:rsid w:val="20A92C24"/>
    <w:rsid w:val="20AC439E"/>
    <w:rsid w:val="20B44177"/>
    <w:rsid w:val="20C47F24"/>
    <w:rsid w:val="210F01E6"/>
    <w:rsid w:val="215532CA"/>
    <w:rsid w:val="21610F15"/>
    <w:rsid w:val="21625B44"/>
    <w:rsid w:val="2174510E"/>
    <w:rsid w:val="21827F2D"/>
    <w:rsid w:val="2188074D"/>
    <w:rsid w:val="21BD474F"/>
    <w:rsid w:val="220D4886"/>
    <w:rsid w:val="221F217C"/>
    <w:rsid w:val="22292CE9"/>
    <w:rsid w:val="22516281"/>
    <w:rsid w:val="22643D5C"/>
    <w:rsid w:val="22793600"/>
    <w:rsid w:val="227E439D"/>
    <w:rsid w:val="22B25119"/>
    <w:rsid w:val="22BB1C28"/>
    <w:rsid w:val="22E1079B"/>
    <w:rsid w:val="22E1170F"/>
    <w:rsid w:val="22EE169D"/>
    <w:rsid w:val="23295511"/>
    <w:rsid w:val="233F6878"/>
    <w:rsid w:val="23494B26"/>
    <w:rsid w:val="2356389D"/>
    <w:rsid w:val="236F31D6"/>
    <w:rsid w:val="238103B3"/>
    <w:rsid w:val="23970773"/>
    <w:rsid w:val="23AF2D7A"/>
    <w:rsid w:val="23AF5C37"/>
    <w:rsid w:val="23C45E02"/>
    <w:rsid w:val="23C674F9"/>
    <w:rsid w:val="23D55635"/>
    <w:rsid w:val="23D91236"/>
    <w:rsid w:val="23E353AA"/>
    <w:rsid w:val="23EB1F34"/>
    <w:rsid w:val="23EB7734"/>
    <w:rsid w:val="23F7006B"/>
    <w:rsid w:val="2419648E"/>
    <w:rsid w:val="243201E0"/>
    <w:rsid w:val="24443330"/>
    <w:rsid w:val="2453769A"/>
    <w:rsid w:val="245B4C20"/>
    <w:rsid w:val="24680B8B"/>
    <w:rsid w:val="24741271"/>
    <w:rsid w:val="247D6DAC"/>
    <w:rsid w:val="2486063B"/>
    <w:rsid w:val="24B538FD"/>
    <w:rsid w:val="24B9375B"/>
    <w:rsid w:val="24BF042D"/>
    <w:rsid w:val="25182CA8"/>
    <w:rsid w:val="25291ABD"/>
    <w:rsid w:val="2545535E"/>
    <w:rsid w:val="255A7478"/>
    <w:rsid w:val="25660E9C"/>
    <w:rsid w:val="25670F32"/>
    <w:rsid w:val="256E48C7"/>
    <w:rsid w:val="25801AEB"/>
    <w:rsid w:val="2595573A"/>
    <w:rsid w:val="25B6426B"/>
    <w:rsid w:val="25C51DDD"/>
    <w:rsid w:val="25DC37D0"/>
    <w:rsid w:val="25DE68BA"/>
    <w:rsid w:val="25F43CA6"/>
    <w:rsid w:val="25FE34BE"/>
    <w:rsid w:val="25FF6F8E"/>
    <w:rsid w:val="26011DF0"/>
    <w:rsid w:val="26044A00"/>
    <w:rsid w:val="269D0CD2"/>
    <w:rsid w:val="26A82052"/>
    <w:rsid w:val="26F1048F"/>
    <w:rsid w:val="26F5408C"/>
    <w:rsid w:val="2704390F"/>
    <w:rsid w:val="2713141F"/>
    <w:rsid w:val="271B6B0C"/>
    <w:rsid w:val="27244C2E"/>
    <w:rsid w:val="272A4D9C"/>
    <w:rsid w:val="273F77D1"/>
    <w:rsid w:val="2768765C"/>
    <w:rsid w:val="27745D23"/>
    <w:rsid w:val="277F300E"/>
    <w:rsid w:val="278E3271"/>
    <w:rsid w:val="27951E14"/>
    <w:rsid w:val="2798488F"/>
    <w:rsid w:val="27BD0FA5"/>
    <w:rsid w:val="27CE34AA"/>
    <w:rsid w:val="27E048AC"/>
    <w:rsid w:val="280072C5"/>
    <w:rsid w:val="28157331"/>
    <w:rsid w:val="28581F11"/>
    <w:rsid w:val="286417FB"/>
    <w:rsid w:val="286628CD"/>
    <w:rsid w:val="28701ACD"/>
    <w:rsid w:val="288E6627"/>
    <w:rsid w:val="2897695E"/>
    <w:rsid w:val="28993DB1"/>
    <w:rsid w:val="28B57A90"/>
    <w:rsid w:val="28B80F1D"/>
    <w:rsid w:val="28CC2D1D"/>
    <w:rsid w:val="28FB6A13"/>
    <w:rsid w:val="293D73A5"/>
    <w:rsid w:val="294F36CE"/>
    <w:rsid w:val="29790ACF"/>
    <w:rsid w:val="297C280E"/>
    <w:rsid w:val="298A6CCB"/>
    <w:rsid w:val="29904BFA"/>
    <w:rsid w:val="29A32695"/>
    <w:rsid w:val="29C46AE3"/>
    <w:rsid w:val="29C8474B"/>
    <w:rsid w:val="29F56080"/>
    <w:rsid w:val="29FA4CB0"/>
    <w:rsid w:val="2A094D63"/>
    <w:rsid w:val="2A0C43F6"/>
    <w:rsid w:val="2A120042"/>
    <w:rsid w:val="2A506A12"/>
    <w:rsid w:val="2A8C12D5"/>
    <w:rsid w:val="2A8D69A6"/>
    <w:rsid w:val="2AA04FD0"/>
    <w:rsid w:val="2B0D143A"/>
    <w:rsid w:val="2B221A6C"/>
    <w:rsid w:val="2B222857"/>
    <w:rsid w:val="2B326636"/>
    <w:rsid w:val="2B333562"/>
    <w:rsid w:val="2B536043"/>
    <w:rsid w:val="2B705D79"/>
    <w:rsid w:val="2B894819"/>
    <w:rsid w:val="2BA271CC"/>
    <w:rsid w:val="2BC55A5E"/>
    <w:rsid w:val="2BF3007A"/>
    <w:rsid w:val="2C0B5203"/>
    <w:rsid w:val="2C137559"/>
    <w:rsid w:val="2C1A2D21"/>
    <w:rsid w:val="2C1F795B"/>
    <w:rsid w:val="2C220F63"/>
    <w:rsid w:val="2C320E89"/>
    <w:rsid w:val="2C52004C"/>
    <w:rsid w:val="2C5F2904"/>
    <w:rsid w:val="2C771074"/>
    <w:rsid w:val="2C7E2E9C"/>
    <w:rsid w:val="2CC023EB"/>
    <w:rsid w:val="2CD71288"/>
    <w:rsid w:val="2CF05EDC"/>
    <w:rsid w:val="2D032F97"/>
    <w:rsid w:val="2D0A5979"/>
    <w:rsid w:val="2D0E7197"/>
    <w:rsid w:val="2D220679"/>
    <w:rsid w:val="2D392B6F"/>
    <w:rsid w:val="2D6C3D36"/>
    <w:rsid w:val="2D7C5A3D"/>
    <w:rsid w:val="2E0E759F"/>
    <w:rsid w:val="2E502989"/>
    <w:rsid w:val="2E5133FF"/>
    <w:rsid w:val="2E6E2D05"/>
    <w:rsid w:val="2E7A1956"/>
    <w:rsid w:val="2E894C75"/>
    <w:rsid w:val="2E8E7546"/>
    <w:rsid w:val="2ECC34BC"/>
    <w:rsid w:val="2EDD5CB3"/>
    <w:rsid w:val="2EE54B91"/>
    <w:rsid w:val="2EEB5C0F"/>
    <w:rsid w:val="2EF14682"/>
    <w:rsid w:val="2EF63476"/>
    <w:rsid w:val="2F406458"/>
    <w:rsid w:val="2F4F53B5"/>
    <w:rsid w:val="2F5B33C1"/>
    <w:rsid w:val="2F632797"/>
    <w:rsid w:val="2F683ACE"/>
    <w:rsid w:val="2F7B05F4"/>
    <w:rsid w:val="2F85495C"/>
    <w:rsid w:val="2FA33C8C"/>
    <w:rsid w:val="2FA8565B"/>
    <w:rsid w:val="2FED6B22"/>
    <w:rsid w:val="2FEE4FE0"/>
    <w:rsid w:val="300508EA"/>
    <w:rsid w:val="300C126B"/>
    <w:rsid w:val="30113CE5"/>
    <w:rsid w:val="30183039"/>
    <w:rsid w:val="301F5527"/>
    <w:rsid w:val="302C6AD2"/>
    <w:rsid w:val="303A1BED"/>
    <w:rsid w:val="30486768"/>
    <w:rsid w:val="304E7CD6"/>
    <w:rsid w:val="30546207"/>
    <w:rsid w:val="306964E8"/>
    <w:rsid w:val="307216AB"/>
    <w:rsid w:val="30825C02"/>
    <w:rsid w:val="309345CE"/>
    <w:rsid w:val="30982981"/>
    <w:rsid w:val="30AF34FD"/>
    <w:rsid w:val="30B71021"/>
    <w:rsid w:val="30C17188"/>
    <w:rsid w:val="30D6326C"/>
    <w:rsid w:val="30EB19FB"/>
    <w:rsid w:val="30F053E8"/>
    <w:rsid w:val="31212F86"/>
    <w:rsid w:val="31641D8B"/>
    <w:rsid w:val="31667A5B"/>
    <w:rsid w:val="317B4A3B"/>
    <w:rsid w:val="317B6E4C"/>
    <w:rsid w:val="317D791C"/>
    <w:rsid w:val="31801DD4"/>
    <w:rsid w:val="31997FC5"/>
    <w:rsid w:val="319F0E3A"/>
    <w:rsid w:val="31B75017"/>
    <w:rsid w:val="31CD31BC"/>
    <w:rsid w:val="31DB4CBA"/>
    <w:rsid w:val="31EE6896"/>
    <w:rsid w:val="31FB66CD"/>
    <w:rsid w:val="31FC5AAA"/>
    <w:rsid w:val="32036E27"/>
    <w:rsid w:val="320948FA"/>
    <w:rsid w:val="3210204B"/>
    <w:rsid w:val="323B52AD"/>
    <w:rsid w:val="323D6951"/>
    <w:rsid w:val="32442872"/>
    <w:rsid w:val="32A01359"/>
    <w:rsid w:val="32A51C03"/>
    <w:rsid w:val="32B5665F"/>
    <w:rsid w:val="32CB5F4D"/>
    <w:rsid w:val="32F947EC"/>
    <w:rsid w:val="330F6ED9"/>
    <w:rsid w:val="331B7FAA"/>
    <w:rsid w:val="33264568"/>
    <w:rsid w:val="33603A4D"/>
    <w:rsid w:val="337372B8"/>
    <w:rsid w:val="338E4D3E"/>
    <w:rsid w:val="339E1260"/>
    <w:rsid w:val="33A433AA"/>
    <w:rsid w:val="33A64439"/>
    <w:rsid w:val="33B43DD0"/>
    <w:rsid w:val="33B84B8F"/>
    <w:rsid w:val="33BB65BF"/>
    <w:rsid w:val="33C53D75"/>
    <w:rsid w:val="33E25430"/>
    <w:rsid w:val="33EF2388"/>
    <w:rsid w:val="33F96A28"/>
    <w:rsid w:val="340A270F"/>
    <w:rsid w:val="34111C05"/>
    <w:rsid w:val="343273BE"/>
    <w:rsid w:val="34364261"/>
    <w:rsid w:val="34424F9F"/>
    <w:rsid w:val="34595C4B"/>
    <w:rsid w:val="34683B76"/>
    <w:rsid w:val="34761D8E"/>
    <w:rsid w:val="34796244"/>
    <w:rsid w:val="347B1B96"/>
    <w:rsid w:val="347B6AFB"/>
    <w:rsid w:val="34A340E9"/>
    <w:rsid w:val="34BB60C5"/>
    <w:rsid w:val="34DE1884"/>
    <w:rsid w:val="34DF1ED5"/>
    <w:rsid w:val="34EC0909"/>
    <w:rsid w:val="34ED7718"/>
    <w:rsid w:val="34EF5039"/>
    <w:rsid w:val="351C1B34"/>
    <w:rsid w:val="351D1D9E"/>
    <w:rsid w:val="352A522D"/>
    <w:rsid w:val="35376809"/>
    <w:rsid w:val="354B174C"/>
    <w:rsid w:val="356F16F1"/>
    <w:rsid w:val="35A47524"/>
    <w:rsid w:val="35AC7D1E"/>
    <w:rsid w:val="35F46E14"/>
    <w:rsid w:val="35F84B2F"/>
    <w:rsid w:val="35F84D27"/>
    <w:rsid w:val="35FB301A"/>
    <w:rsid w:val="365F78C9"/>
    <w:rsid w:val="367B6C5B"/>
    <w:rsid w:val="36803519"/>
    <w:rsid w:val="368130EF"/>
    <w:rsid w:val="368C4A42"/>
    <w:rsid w:val="36934009"/>
    <w:rsid w:val="36A43CBC"/>
    <w:rsid w:val="36A810D4"/>
    <w:rsid w:val="36AB52A2"/>
    <w:rsid w:val="36B12EE6"/>
    <w:rsid w:val="36E01F1C"/>
    <w:rsid w:val="36EB1174"/>
    <w:rsid w:val="36F565D2"/>
    <w:rsid w:val="36FF11DD"/>
    <w:rsid w:val="370A1813"/>
    <w:rsid w:val="370A1ACF"/>
    <w:rsid w:val="376521DA"/>
    <w:rsid w:val="376941CC"/>
    <w:rsid w:val="376D29ED"/>
    <w:rsid w:val="37932498"/>
    <w:rsid w:val="37AC2FF7"/>
    <w:rsid w:val="37B81D10"/>
    <w:rsid w:val="37D07910"/>
    <w:rsid w:val="37EB1DE3"/>
    <w:rsid w:val="37F56052"/>
    <w:rsid w:val="38105AEF"/>
    <w:rsid w:val="38146CFF"/>
    <w:rsid w:val="382052CC"/>
    <w:rsid w:val="384C70BC"/>
    <w:rsid w:val="384D605C"/>
    <w:rsid w:val="385D3EC3"/>
    <w:rsid w:val="385E1F9C"/>
    <w:rsid w:val="38961FF4"/>
    <w:rsid w:val="38BA447C"/>
    <w:rsid w:val="38BB3076"/>
    <w:rsid w:val="38C85E2D"/>
    <w:rsid w:val="38DA29CC"/>
    <w:rsid w:val="38E00913"/>
    <w:rsid w:val="38EC4989"/>
    <w:rsid w:val="38F26CC1"/>
    <w:rsid w:val="390025E5"/>
    <w:rsid w:val="39166E75"/>
    <w:rsid w:val="391D7EE7"/>
    <w:rsid w:val="391F4C29"/>
    <w:rsid w:val="39397287"/>
    <w:rsid w:val="39521E4F"/>
    <w:rsid w:val="39593E7F"/>
    <w:rsid w:val="39663374"/>
    <w:rsid w:val="397D6A6B"/>
    <w:rsid w:val="397F2C69"/>
    <w:rsid w:val="398C2BF4"/>
    <w:rsid w:val="399F4C83"/>
    <w:rsid w:val="39B81ED7"/>
    <w:rsid w:val="39C83EF7"/>
    <w:rsid w:val="39DA53A4"/>
    <w:rsid w:val="39E96D1F"/>
    <w:rsid w:val="39F03D2F"/>
    <w:rsid w:val="3A184DB7"/>
    <w:rsid w:val="3A1D58F7"/>
    <w:rsid w:val="3A233CB0"/>
    <w:rsid w:val="3A2E3A77"/>
    <w:rsid w:val="3A3C2546"/>
    <w:rsid w:val="3A5A04F7"/>
    <w:rsid w:val="3A690C5D"/>
    <w:rsid w:val="3A79099D"/>
    <w:rsid w:val="3A846E4D"/>
    <w:rsid w:val="3A875775"/>
    <w:rsid w:val="3A90026B"/>
    <w:rsid w:val="3A9D2B0F"/>
    <w:rsid w:val="3B0804BC"/>
    <w:rsid w:val="3B143EB5"/>
    <w:rsid w:val="3B3C57EC"/>
    <w:rsid w:val="3B41062F"/>
    <w:rsid w:val="3B4A70AE"/>
    <w:rsid w:val="3B600ED3"/>
    <w:rsid w:val="3B7028D5"/>
    <w:rsid w:val="3B787A93"/>
    <w:rsid w:val="3B921AF8"/>
    <w:rsid w:val="3B9D6987"/>
    <w:rsid w:val="3BBF2E43"/>
    <w:rsid w:val="3BCC5840"/>
    <w:rsid w:val="3BEF60AE"/>
    <w:rsid w:val="3C02470F"/>
    <w:rsid w:val="3C0813EA"/>
    <w:rsid w:val="3C1C27AE"/>
    <w:rsid w:val="3C2D36DB"/>
    <w:rsid w:val="3C495F7A"/>
    <w:rsid w:val="3C737669"/>
    <w:rsid w:val="3C7A316A"/>
    <w:rsid w:val="3C8E2541"/>
    <w:rsid w:val="3CBB7D6D"/>
    <w:rsid w:val="3CD51CB1"/>
    <w:rsid w:val="3CEB7FDB"/>
    <w:rsid w:val="3CF63FF4"/>
    <w:rsid w:val="3CFB53D6"/>
    <w:rsid w:val="3D35585E"/>
    <w:rsid w:val="3D3B5EF4"/>
    <w:rsid w:val="3D477E9F"/>
    <w:rsid w:val="3D4B34A0"/>
    <w:rsid w:val="3D5377D8"/>
    <w:rsid w:val="3D584ABF"/>
    <w:rsid w:val="3D66625F"/>
    <w:rsid w:val="3D6F3FDE"/>
    <w:rsid w:val="3DA04761"/>
    <w:rsid w:val="3DC04D69"/>
    <w:rsid w:val="3DC72BEF"/>
    <w:rsid w:val="3DDA55DD"/>
    <w:rsid w:val="3DE6435C"/>
    <w:rsid w:val="3DFB7550"/>
    <w:rsid w:val="3E3E0215"/>
    <w:rsid w:val="3E4F795A"/>
    <w:rsid w:val="3E5048A7"/>
    <w:rsid w:val="3E5304CB"/>
    <w:rsid w:val="3E623F37"/>
    <w:rsid w:val="3E656C21"/>
    <w:rsid w:val="3E824080"/>
    <w:rsid w:val="3E9D7E62"/>
    <w:rsid w:val="3EA61654"/>
    <w:rsid w:val="3EAE083A"/>
    <w:rsid w:val="3EB85AF9"/>
    <w:rsid w:val="3EC64C8A"/>
    <w:rsid w:val="3ECC3ADA"/>
    <w:rsid w:val="3ECD644B"/>
    <w:rsid w:val="3EF57C46"/>
    <w:rsid w:val="3F1D1BC4"/>
    <w:rsid w:val="3F1F2940"/>
    <w:rsid w:val="3F695873"/>
    <w:rsid w:val="3FA84F6B"/>
    <w:rsid w:val="3FB13348"/>
    <w:rsid w:val="3FB40EAE"/>
    <w:rsid w:val="3FB57A05"/>
    <w:rsid w:val="3FB72105"/>
    <w:rsid w:val="3FB97529"/>
    <w:rsid w:val="3FC30822"/>
    <w:rsid w:val="3FC66285"/>
    <w:rsid w:val="3FD84838"/>
    <w:rsid w:val="3FEF5113"/>
    <w:rsid w:val="3FFB7A53"/>
    <w:rsid w:val="4010153C"/>
    <w:rsid w:val="401815B7"/>
    <w:rsid w:val="401E020E"/>
    <w:rsid w:val="4029239B"/>
    <w:rsid w:val="40505088"/>
    <w:rsid w:val="40677DDF"/>
    <w:rsid w:val="40685DD4"/>
    <w:rsid w:val="40927608"/>
    <w:rsid w:val="40BB0F3A"/>
    <w:rsid w:val="40E81660"/>
    <w:rsid w:val="4110574B"/>
    <w:rsid w:val="412409BD"/>
    <w:rsid w:val="413B18FC"/>
    <w:rsid w:val="416B6C54"/>
    <w:rsid w:val="418075AC"/>
    <w:rsid w:val="41966762"/>
    <w:rsid w:val="41AA52FB"/>
    <w:rsid w:val="41AE3A8F"/>
    <w:rsid w:val="41B94E7C"/>
    <w:rsid w:val="41C6745E"/>
    <w:rsid w:val="41F52BE4"/>
    <w:rsid w:val="41FF5A91"/>
    <w:rsid w:val="42027B31"/>
    <w:rsid w:val="42153E37"/>
    <w:rsid w:val="4228786B"/>
    <w:rsid w:val="42505F78"/>
    <w:rsid w:val="426344FE"/>
    <w:rsid w:val="427B11B1"/>
    <w:rsid w:val="427F5081"/>
    <w:rsid w:val="428C0E79"/>
    <w:rsid w:val="42B37240"/>
    <w:rsid w:val="42D06B2A"/>
    <w:rsid w:val="42D4165A"/>
    <w:rsid w:val="42DA2732"/>
    <w:rsid w:val="43265077"/>
    <w:rsid w:val="432C5546"/>
    <w:rsid w:val="433108EE"/>
    <w:rsid w:val="433E3B4D"/>
    <w:rsid w:val="43427D42"/>
    <w:rsid w:val="435C3DCD"/>
    <w:rsid w:val="4381247C"/>
    <w:rsid w:val="438A7351"/>
    <w:rsid w:val="439661FC"/>
    <w:rsid w:val="43AC57FC"/>
    <w:rsid w:val="43BB7B1A"/>
    <w:rsid w:val="43C326CA"/>
    <w:rsid w:val="43C43AB8"/>
    <w:rsid w:val="43CE7A08"/>
    <w:rsid w:val="43EB7EC4"/>
    <w:rsid w:val="444D33BB"/>
    <w:rsid w:val="444E5768"/>
    <w:rsid w:val="44547A79"/>
    <w:rsid w:val="446017CB"/>
    <w:rsid w:val="44934275"/>
    <w:rsid w:val="449D5B1B"/>
    <w:rsid w:val="449E357F"/>
    <w:rsid w:val="44A545C0"/>
    <w:rsid w:val="44DB296B"/>
    <w:rsid w:val="44EB3AD0"/>
    <w:rsid w:val="44FD38EF"/>
    <w:rsid w:val="450B5C9E"/>
    <w:rsid w:val="452D1ED4"/>
    <w:rsid w:val="455974EE"/>
    <w:rsid w:val="45613511"/>
    <w:rsid w:val="456B7E9A"/>
    <w:rsid w:val="45875E92"/>
    <w:rsid w:val="45B862A7"/>
    <w:rsid w:val="45C775FB"/>
    <w:rsid w:val="45E910AB"/>
    <w:rsid w:val="45EA7817"/>
    <w:rsid w:val="45F03030"/>
    <w:rsid w:val="460543DC"/>
    <w:rsid w:val="460E055E"/>
    <w:rsid w:val="461A645C"/>
    <w:rsid w:val="462058EA"/>
    <w:rsid w:val="4623358E"/>
    <w:rsid w:val="4634085C"/>
    <w:rsid w:val="46357F13"/>
    <w:rsid w:val="46470471"/>
    <w:rsid w:val="465940B4"/>
    <w:rsid w:val="4671006D"/>
    <w:rsid w:val="468C724B"/>
    <w:rsid w:val="46962FBA"/>
    <w:rsid w:val="46A95613"/>
    <w:rsid w:val="46B13B54"/>
    <w:rsid w:val="46C67328"/>
    <w:rsid w:val="46C777F8"/>
    <w:rsid w:val="46E21F29"/>
    <w:rsid w:val="46F05658"/>
    <w:rsid w:val="47000320"/>
    <w:rsid w:val="4718017C"/>
    <w:rsid w:val="471A5ACA"/>
    <w:rsid w:val="471E07A6"/>
    <w:rsid w:val="47233D8F"/>
    <w:rsid w:val="47245405"/>
    <w:rsid w:val="473B5EE1"/>
    <w:rsid w:val="473E2789"/>
    <w:rsid w:val="474E7D1E"/>
    <w:rsid w:val="47504A5B"/>
    <w:rsid w:val="476A089A"/>
    <w:rsid w:val="47860BE0"/>
    <w:rsid w:val="479C1E43"/>
    <w:rsid w:val="47C95011"/>
    <w:rsid w:val="47CA0D94"/>
    <w:rsid w:val="47DC1E48"/>
    <w:rsid w:val="47E816EE"/>
    <w:rsid w:val="481143E0"/>
    <w:rsid w:val="48274BC2"/>
    <w:rsid w:val="483128EE"/>
    <w:rsid w:val="48515D80"/>
    <w:rsid w:val="48860933"/>
    <w:rsid w:val="48B76869"/>
    <w:rsid w:val="48EB5277"/>
    <w:rsid w:val="48F84DE7"/>
    <w:rsid w:val="48FA325E"/>
    <w:rsid w:val="49163F00"/>
    <w:rsid w:val="491B040A"/>
    <w:rsid w:val="491D129E"/>
    <w:rsid w:val="492F2D5E"/>
    <w:rsid w:val="494E5806"/>
    <w:rsid w:val="495314E0"/>
    <w:rsid w:val="4967308F"/>
    <w:rsid w:val="497C1C61"/>
    <w:rsid w:val="49962C22"/>
    <w:rsid w:val="499D2010"/>
    <w:rsid w:val="49BD0F27"/>
    <w:rsid w:val="49D355FB"/>
    <w:rsid w:val="49EB4C8A"/>
    <w:rsid w:val="4A085387"/>
    <w:rsid w:val="4A1F6AA1"/>
    <w:rsid w:val="4A456A7C"/>
    <w:rsid w:val="4A4B5FE1"/>
    <w:rsid w:val="4A5F7944"/>
    <w:rsid w:val="4A7576D5"/>
    <w:rsid w:val="4A8A773D"/>
    <w:rsid w:val="4A971541"/>
    <w:rsid w:val="4A9B744A"/>
    <w:rsid w:val="4A9C0B55"/>
    <w:rsid w:val="4AB84744"/>
    <w:rsid w:val="4AC0261D"/>
    <w:rsid w:val="4ADA060C"/>
    <w:rsid w:val="4AF453C3"/>
    <w:rsid w:val="4AF4763B"/>
    <w:rsid w:val="4B00390A"/>
    <w:rsid w:val="4B0304CE"/>
    <w:rsid w:val="4B17609B"/>
    <w:rsid w:val="4B1A2294"/>
    <w:rsid w:val="4B220894"/>
    <w:rsid w:val="4B227D9E"/>
    <w:rsid w:val="4B275051"/>
    <w:rsid w:val="4B2E1D91"/>
    <w:rsid w:val="4B4C526E"/>
    <w:rsid w:val="4B53385E"/>
    <w:rsid w:val="4B540F5F"/>
    <w:rsid w:val="4B573226"/>
    <w:rsid w:val="4B5C07E7"/>
    <w:rsid w:val="4B655FED"/>
    <w:rsid w:val="4B685A6E"/>
    <w:rsid w:val="4B73615A"/>
    <w:rsid w:val="4BA809F9"/>
    <w:rsid w:val="4BA94B8F"/>
    <w:rsid w:val="4BBB5C22"/>
    <w:rsid w:val="4BBD7C14"/>
    <w:rsid w:val="4BD90A3A"/>
    <w:rsid w:val="4BEE7CA7"/>
    <w:rsid w:val="4BF4363C"/>
    <w:rsid w:val="4C072AB5"/>
    <w:rsid w:val="4C164579"/>
    <w:rsid w:val="4C1D6C91"/>
    <w:rsid w:val="4C394537"/>
    <w:rsid w:val="4C3D21F9"/>
    <w:rsid w:val="4C484D67"/>
    <w:rsid w:val="4C4C7092"/>
    <w:rsid w:val="4C4D74FF"/>
    <w:rsid w:val="4C4F0EFE"/>
    <w:rsid w:val="4C4F7F2D"/>
    <w:rsid w:val="4C504F8E"/>
    <w:rsid w:val="4C524392"/>
    <w:rsid w:val="4C5C5A92"/>
    <w:rsid w:val="4C6349DA"/>
    <w:rsid w:val="4C873A0D"/>
    <w:rsid w:val="4C884D5D"/>
    <w:rsid w:val="4C8D339D"/>
    <w:rsid w:val="4C8E018D"/>
    <w:rsid w:val="4CA41902"/>
    <w:rsid w:val="4CB1795E"/>
    <w:rsid w:val="4CC55210"/>
    <w:rsid w:val="4CC931E9"/>
    <w:rsid w:val="4CF21982"/>
    <w:rsid w:val="4CF55708"/>
    <w:rsid w:val="4CF91358"/>
    <w:rsid w:val="4D077C35"/>
    <w:rsid w:val="4D4C29BF"/>
    <w:rsid w:val="4D4C7D2D"/>
    <w:rsid w:val="4D637B6D"/>
    <w:rsid w:val="4D8462DF"/>
    <w:rsid w:val="4D867D5B"/>
    <w:rsid w:val="4D9002FA"/>
    <w:rsid w:val="4DA63F16"/>
    <w:rsid w:val="4DC23707"/>
    <w:rsid w:val="4E002F27"/>
    <w:rsid w:val="4E0920C7"/>
    <w:rsid w:val="4E130FE0"/>
    <w:rsid w:val="4E167BE1"/>
    <w:rsid w:val="4E220145"/>
    <w:rsid w:val="4E2271B2"/>
    <w:rsid w:val="4E294CCB"/>
    <w:rsid w:val="4E3D2311"/>
    <w:rsid w:val="4E420321"/>
    <w:rsid w:val="4E4C0B3D"/>
    <w:rsid w:val="4E723AC0"/>
    <w:rsid w:val="4E7C4371"/>
    <w:rsid w:val="4E9A6046"/>
    <w:rsid w:val="4ECF543C"/>
    <w:rsid w:val="4EDE41D8"/>
    <w:rsid w:val="4EFD5660"/>
    <w:rsid w:val="4F407A14"/>
    <w:rsid w:val="4F4865AC"/>
    <w:rsid w:val="4F5D603A"/>
    <w:rsid w:val="4F6054DD"/>
    <w:rsid w:val="4F630AAA"/>
    <w:rsid w:val="4F770C11"/>
    <w:rsid w:val="4F8176EB"/>
    <w:rsid w:val="4F9A15CD"/>
    <w:rsid w:val="4F9B5F88"/>
    <w:rsid w:val="4FA06754"/>
    <w:rsid w:val="4FAE5ACE"/>
    <w:rsid w:val="4FB146D0"/>
    <w:rsid w:val="4FBF7B7D"/>
    <w:rsid w:val="4FD03D55"/>
    <w:rsid w:val="4FD2122D"/>
    <w:rsid w:val="50122A02"/>
    <w:rsid w:val="50191506"/>
    <w:rsid w:val="501D72C2"/>
    <w:rsid w:val="501F53AA"/>
    <w:rsid w:val="503114A6"/>
    <w:rsid w:val="5038443D"/>
    <w:rsid w:val="50466C30"/>
    <w:rsid w:val="504E3EB0"/>
    <w:rsid w:val="50584CA6"/>
    <w:rsid w:val="505B54F4"/>
    <w:rsid w:val="506064C1"/>
    <w:rsid w:val="506F0CC4"/>
    <w:rsid w:val="50802064"/>
    <w:rsid w:val="508322E8"/>
    <w:rsid w:val="50854485"/>
    <w:rsid w:val="509A39D9"/>
    <w:rsid w:val="509C04EC"/>
    <w:rsid w:val="50D00BB1"/>
    <w:rsid w:val="50F8729A"/>
    <w:rsid w:val="51027B3B"/>
    <w:rsid w:val="5112515A"/>
    <w:rsid w:val="51212E9F"/>
    <w:rsid w:val="513C2048"/>
    <w:rsid w:val="515F12E0"/>
    <w:rsid w:val="5178735F"/>
    <w:rsid w:val="517E65E5"/>
    <w:rsid w:val="5184334B"/>
    <w:rsid w:val="518B207B"/>
    <w:rsid w:val="5194507F"/>
    <w:rsid w:val="51A40F88"/>
    <w:rsid w:val="51AC573D"/>
    <w:rsid w:val="51E65787"/>
    <w:rsid w:val="51F50A25"/>
    <w:rsid w:val="520E3A09"/>
    <w:rsid w:val="52551517"/>
    <w:rsid w:val="525824F9"/>
    <w:rsid w:val="525837F9"/>
    <w:rsid w:val="52B72603"/>
    <w:rsid w:val="52C25EC8"/>
    <w:rsid w:val="52CC4138"/>
    <w:rsid w:val="52CF008D"/>
    <w:rsid w:val="52E1252B"/>
    <w:rsid w:val="530F1794"/>
    <w:rsid w:val="5318609D"/>
    <w:rsid w:val="53207CD8"/>
    <w:rsid w:val="532668B9"/>
    <w:rsid w:val="53284D5C"/>
    <w:rsid w:val="533B727D"/>
    <w:rsid w:val="535E65EB"/>
    <w:rsid w:val="53640A5D"/>
    <w:rsid w:val="53842CC2"/>
    <w:rsid w:val="539353FE"/>
    <w:rsid w:val="53A02800"/>
    <w:rsid w:val="53B75054"/>
    <w:rsid w:val="53B82D21"/>
    <w:rsid w:val="53C960CD"/>
    <w:rsid w:val="53CC5C56"/>
    <w:rsid w:val="53CF3208"/>
    <w:rsid w:val="53D46D64"/>
    <w:rsid w:val="54022056"/>
    <w:rsid w:val="54194C2C"/>
    <w:rsid w:val="541B7FCE"/>
    <w:rsid w:val="541D57F2"/>
    <w:rsid w:val="54357740"/>
    <w:rsid w:val="54437195"/>
    <w:rsid w:val="547B468F"/>
    <w:rsid w:val="54D83B3D"/>
    <w:rsid w:val="54D87276"/>
    <w:rsid w:val="54EA4168"/>
    <w:rsid w:val="54F062AD"/>
    <w:rsid w:val="550B7A99"/>
    <w:rsid w:val="551F02AC"/>
    <w:rsid w:val="552F7328"/>
    <w:rsid w:val="55370E06"/>
    <w:rsid w:val="553E0A1D"/>
    <w:rsid w:val="55476A66"/>
    <w:rsid w:val="55597C8A"/>
    <w:rsid w:val="556F6BD2"/>
    <w:rsid w:val="55835688"/>
    <w:rsid w:val="55892D43"/>
    <w:rsid w:val="55B5515E"/>
    <w:rsid w:val="55BD3BFA"/>
    <w:rsid w:val="55FA437F"/>
    <w:rsid w:val="5605048C"/>
    <w:rsid w:val="56202078"/>
    <w:rsid w:val="562A4C0C"/>
    <w:rsid w:val="56371420"/>
    <w:rsid w:val="567A0398"/>
    <w:rsid w:val="567D4DF0"/>
    <w:rsid w:val="568C574B"/>
    <w:rsid w:val="56A344A8"/>
    <w:rsid w:val="56BA42C6"/>
    <w:rsid w:val="56C3348D"/>
    <w:rsid w:val="56CF29D7"/>
    <w:rsid w:val="5706389A"/>
    <w:rsid w:val="5719062C"/>
    <w:rsid w:val="571B31D4"/>
    <w:rsid w:val="57395A9C"/>
    <w:rsid w:val="573D75A8"/>
    <w:rsid w:val="57465521"/>
    <w:rsid w:val="57520A63"/>
    <w:rsid w:val="5768660E"/>
    <w:rsid w:val="577F4FD6"/>
    <w:rsid w:val="57A07146"/>
    <w:rsid w:val="57B6638F"/>
    <w:rsid w:val="57C915A8"/>
    <w:rsid w:val="57E3646D"/>
    <w:rsid w:val="57FF2C80"/>
    <w:rsid w:val="57FF3FC9"/>
    <w:rsid w:val="58062962"/>
    <w:rsid w:val="58083B08"/>
    <w:rsid w:val="58141E0F"/>
    <w:rsid w:val="58193FCE"/>
    <w:rsid w:val="58583393"/>
    <w:rsid w:val="585D2189"/>
    <w:rsid w:val="58653A34"/>
    <w:rsid w:val="586918DE"/>
    <w:rsid w:val="5895111C"/>
    <w:rsid w:val="58A17566"/>
    <w:rsid w:val="58B301CF"/>
    <w:rsid w:val="58BC1CFC"/>
    <w:rsid w:val="58FC2E5E"/>
    <w:rsid w:val="5914114A"/>
    <w:rsid w:val="59204978"/>
    <w:rsid w:val="59315D24"/>
    <w:rsid w:val="59490A96"/>
    <w:rsid w:val="595E6D16"/>
    <w:rsid w:val="59746C3B"/>
    <w:rsid w:val="597700F6"/>
    <w:rsid w:val="59854642"/>
    <w:rsid w:val="5986074F"/>
    <w:rsid w:val="598C2214"/>
    <w:rsid w:val="59991A38"/>
    <w:rsid w:val="59B258FB"/>
    <w:rsid w:val="59E52E59"/>
    <w:rsid w:val="5A096E88"/>
    <w:rsid w:val="5A5C0703"/>
    <w:rsid w:val="5A7E3E1C"/>
    <w:rsid w:val="5AA16A65"/>
    <w:rsid w:val="5AE61237"/>
    <w:rsid w:val="5AEA46A4"/>
    <w:rsid w:val="5B5E40BF"/>
    <w:rsid w:val="5B5F4856"/>
    <w:rsid w:val="5B663F01"/>
    <w:rsid w:val="5B7B0F17"/>
    <w:rsid w:val="5B7E09F7"/>
    <w:rsid w:val="5BC22F58"/>
    <w:rsid w:val="5BDA2816"/>
    <w:rsid w:val="5BE36025"/>
    <w:rsid w:val="5BE863B1"/>
    <w:rsid w:val="5BEA0070"/>
    <w:rsid w:val="5BF41771"/>
    <w:rsid w:val="5C187AA4"/>
    <w:rsid w:val="5C4037A8"/>
    <w:rsid w:val="5C4F0505"/>
    <w:rsid w:val="5C752795"/>
    <w:rsid w:val="5C85145E"/>
    <w:rsid w:val="5CA52F6D"/>
    <w:rsid w:val="5CC01A01"/>
    <w:rsid w:val="5CD10C5C"/>
    <w:rsid w:val="5CF15213"/>
    <w:rsid w:val="5CF5451E"/>
    <w:rsid w:val="5CF55827"/>
    <w:rsid w:val="5D02514A"/>
    <w:rsid w:val="5D0350D1"/>
    <w:rsid w:val="5D0355F1"/>
    <w:rsid w:val="5D063C08"/>
    <w:rsid w:val="5D1E7E8A"/>
    <w:rsid w:val="5D2020B7"/>
    <w:rsid w:val="5D2723D7"/>
    <w:rsid w:val="5D27462B"/>
    <w:rsid w:val="5D3F55DD"/>
    <w:rsid w:val="5D461CED"/>
    <w:rsid w:val="5DA04B59"/>
    <w:rsid w:val="5DAB12CB"/>
    <w:rsid w:val="5DC06818"/>
    <w:rsid w:val="5DE404C6"/>
    <w:rsid w:val="5DEA7FFD"/>
    <w:rsid w:val="5DED36FB"/>
    <w:rsid w:val="5E083A82"/>
    <w:rsid w:val="5E200486"/>
    <w:rsid w:val="5E274F65"/>
    <w:rsid w:val="5E3C7227"/>
    <w:rsid w:val="5E462F4B"/>
    <w:rsid w:val="5E577F0F"/>
    <w:rsid w:val="5E5B763C"/>
    <w:rsid w:val="5E6A2252"/>
    <w:rsid w:val="5E935173"/>
    <w:rsid w:val="5EBC1068"/>
    <w:rsid w:val="5EBD47BD"/>
    <w:rsid w:val="5EBF3335"/>
    <w:rsid w:val="5EEF24A2"/>
    <w:rsid w:val="5F032B43"/>
    <w:rsid w:val="5F49784F"/>
    <w:rsid w:val="5F532131"/>
    <w:rsid w:val="5F6F28A6"/>
    <w:rsid w:val="5F87271E"/>
    <w:rsid w:val="5F913F6E"/>
    <w:rsid w:val="5F942FD7"/>
    <w:rsid w:val="5F9A4A02"/>
    <w:rsid w:val="5F9C3D97"/>
    <w:rsid w:val="5FAD2448"/>
    <w:rsid w:val="5FBA6B96"/>
    <w:rsid w:val="5FC3495A"/>
    <w:rsid w:val="5FC47C22"/>
    <w:rsid w:val="5FC67C2B"/>
    <w:rsid w:val="5FE9040C"/>
    <w:rsid w:val="5FF70675"/>
    <w:rsid w:val="60096689"/>
    <w:rsid w:val="60541255"/>
    <w:rsid w:val="60682B34"/>
    <w:rsid w:val="606B68EE"/>
    <w:rsid w:val="60A06E0B"/>
    <w:rsid w:val="60AD570E"/>
    <w:rsid w:val="60CD5DAB"/>
    <w:rsid w:val="60DD2EB6"/>
    <w:rsid w:val="60DF26E4"/>
    <w:rsid w:val="60FF383C"/>
    <w:rsid w:val="610E46E7"/>
    <w:rsid w:val="611030D8"/>
    <w:rsid w:val="61357CEE"/>
    <w:rsid w:val="61363A01"/>
    <w:rsid w:val="61530E20"/>
    <w:rsid w:val="61745FCD"/>
    <w:rsid w:val="617F2682"/>
    <w:rsid w:val="61804A37"/>
    <w:rsid w:val="61872875"/>
    <w:rsid w:val="61A703FD"/>
    <w:rsid w:val="61D76192"/>
    <w:rsid w:val="61DB3917"/>
    <w:rsid w:val="61F37259"/>
    <w:rsid w:val="620943D1"/>
    <w:rsid w:val="621324B7"/>
    <w:rsid w:val="6213429C"/>
    <w:rsid w:val="622C7655"/>
    <w:rsid w:val="622E302A"/>
    <w:rsid w:val="6259512A"/>
    <w:rsid w:val="628F35AD"/>
    <w:rsid w:val="62C15550"/>
    <w:rsid w:val="62CC6E1E"/>
    <w:rsid w:val="62CF761D"/>
    <w:rsid w:val="62D364CF"/>
    <w:rsid w:val="62F15296"/>
    <w:rsid w:val="62FD65FA"/>
    <w:rsid w:val="63081C0F"/>
    <w:rsid w:val="63094986"/>
    <w:rsid w:val="630D7120"/>
    <w:rsid w:val="63293AC0"/>
    <w:rsid w:val="634C3390"/>
    <w:rsid w:val="63503A40"/>
    <w:rsid w:val="63645788"/>
    <w:rsid w:val="636F4C9B"/>
    <w:rsid w:val="63760873"/>
    <w:rsid w:val="63851F15"/>
    <w:rsid w:val="63B45DCA"/>
    <w:rsid w:val="63BC2275"/>
    <w:rsid w:val="63BE4036"/>
    <w:rsid w:val="63BF3AA8"/>
    <w:rsid w:val="63C22AEE"/>
    <w:rsid w:val="63C911FA"/>
    <w:rsid w:val="63D57B54"/>
    <w:rsid w:val="63E07D2C"/>
    <w:rsid w:val="63FD34DD"/>
    <w:rsid w:val="641E3481"/>
    <w:rsid w:val="6481085F"/>
    <w:rsid w:val="64861CF5"/>
    <w:rsid w:val="64A03E0D"/>
    <w:rsid w:val="64B51197"/>
    <w:rsid w:val="653C73CA"/>
    <w:rsid w:val="657906B1"/>
    <w:rsid w:val="658440D5"/>
    <w:rsid w:val="659318F3"/>
    <w:rsid w:val="65F83791"/>
    <w:rsid w:val="65FA0057"/>
    <w:rsid w:val="66122C2D"/>
    <w:rsid w:val="661C4DBF"/>
    <w:rsid w:val="662D5D6A"/>
    <w:rsid w:val="66385BE6"/>
    <w:rsid w:val="663874C4"/>
    <w:rsid w:val="6643462E"/>
    <w:rsid w:val="667F2A00"/>
    <w:rsid w:val="667F398F"/>
    <w:rsid w:val="66BD4E2C"/>
    <w:rsid w:val="66C42888"/>
    <w:rsid w:val="66E0327B"/>
    <w:rsid w:val="66E775AB"/>
    <w:rsid w:val="672A7376"/>
    <w:rsid w:val="6735475C"/>
    <w:rsid w:val="674771F5"/>
    <w:rsid w:val="67561494"/>
    <w:rsid w:val="67765000"/>
    <w:rsid w:val="67954DB7"/>
    <w:rsid w:val="67A60594"/>
    <w:rsid w:val="67C859AE"/>
    <w:rsid w:val="67D761B1"/>
    <w:rsid w:val="67D90CF2"/>
    <w:rsid w:val="67DC5B22"/>
    <w:rsid w:val="680F2EF3"/>
    <w:rsid w:val="6823748C"/>
    <w:rsid w:val="68386D92"/>
    <w:rsid w:val="68482C4A"/>
    <w:rsid w:val="68591D74"/>
    <w:rsid w:val="68630DEF"/>
    <w:rsid w:val="686A3311"/>
    <w:rsid w:val="68765AE2"/>
    <w:rsid w:val="68805BA0"/>
    <w:rsid w:val="68854857"/>
    <w:rsid w:val="68AC4E1F"/>
    <w:rsid w:val="68AE58EA"/>
    <w:rsid w:val="68B01E0B"/>
    <w:rsid w:val="68C665EB"/>
    <w:rsid w:val="692B118D"/>
    <w:rsid w:val="69475680"/>
    <w:rsid w:val="694D644B"/>
    <w:rsid w:val="69684E8E"/>
    <w:rsid w:val="696E0693"/>
    <w:rsid w:val="69855B12"/>
    <w:rsid w:val="69884F80"/>
    <w:rsid w:val="698F7626"/>
    <w:rsid w:val="69AD1EA3"/>
    <w:rsid w:val="69B37CA5"/>
    <w:rsid w:val="69C00344"/>
    <w:rsid w:val="69D7107B"/>
    <w:rsid w:val="69EB2DEA"/>
    <w:rsid w:val="69ED6035"/>
    <w:rsid w:val="69F43DF4"/>
    <w:rsid w:val="69F85B32"/>
    <w:rsid w:val="6A43089B"/>
    <w:rsid w:val="6A5045EB"/>
    <w:rsid w:val="6A6C243A"/>
    <w:rsid w:val="6A933102"/>
    <w:rsid w:val="6AAF1173"/>
    <w:rsid w:val="6AB33DFA"/>
    <w:rsid w:val="6AD71696"/>
    <w:rsid w:val="6AEE2F41"/>
    <w:rsid w:val="6B0F411B"/>
    <w:rsid w:val="6B145882"/>
    <w:rsid w:val="6B1A49A6"/>
    <w:rsid w:val="6B3414CB"/>
    <w:rsid w:val="6B430B25"/>
    <w:rsid w:val="6B464EA3"/>
    <w:rsid w:val="6B4E501F"/>
    <w:rsid w:val="6B6241C5"/>
    <w:rsid w:val="6B783581"/>
    <w:rsid w:val="6B8335EE"/>
    <w:rsid w:val="6B835100"/>
    <w:rsid w:val="6B8624F6"/>
    <w:rsid w:val="6BA8047A"/>
    <w:rsid w:val="6BC437A6"/>
    <w:rsid w:val="6BC57849"/>
    <w:rsid w:val="6BCB3734"/>
    <w:rsid w:val="6BE00A47"/>
    <w:rsid w:val="6BE7075E"/>
    <w:rsid w:val="6BFA67E9"/>
    <w:rsid w:val="6C020694"/>
    <w:rsid w:val="6C161676"/>
    <w:rsid w:val="6C221DCA"/>
    <w:rsid w:val="6C3078D5"/>
    <w:rsid w:val="6C3334C9"/>
    <w:rsid w:val="6C45131E"/>
    <w:rsid w:val="6C897BB9"/>
    <w:rsid w:val="6C984BB0"/>
    <w:rsid w:val="6CA352DA"/>
    <w:rsid w:val="6CA46F92"/>
    <w:rsid w:val="6CC236D8"/>
    <w:rsid w:val="6CD07851"/>
    <w:rsid w:val="6CF07D6A"/>
    <w:rsid w:val="6CFA68FB"/>
    <w:rsid w:val="6D082C0A"/>
    <w:rsid w:val="6D18539E"/>
    <w:rsid w:val="6D1B7A01"/>
    <w:rsid w:val="6D1E3873"/>
    <w:rsid w:val="6D39782E"/>
    <w:rsid w:val="6D4A0B78"/>
    <w:rsid w:val="6D4B1F6C"/>
    <w:rsid w:val="6D510837"/>
    <w:rsid w:val="6DA4634B"/>
    <w:rsid w:val="6E0076FB"/>
    <w:rsid w:val="6E13291D"/>
    <w:rsid w:val="6E2602EE"/>
    <w:rsid w:val="6E53660F"/>
    <w:rsid w:val="6E6C5C16"/>
    <w:rsid w:val="6E7E06D1"/>
    <w:rsid w:val="6E833960"/>
    <w:rsid w:val="6E8F767E"/>
    <w:rsid w:val="6E933C96"/>
    <w:rsid w:val="6E9A39B4"/>
    <w:rsid w:val="6EA14F78"/>
    <w:rsid w:val="6EA54945"/>
    <w:rsid w:val="6EC40EC6"/>
    <w:rsid w:val="6ED96CD3"/>
    <w:rsid w:val="6F056B25"/>
    <w:rsid w:val="6F0C47F2"/>
    <w:rsid w:val="6F402D74"/>
    <w:rsid w:val="6F69473F"/>
    <w:rsid w:val="6FAA7A52"/>
    <w:rsid w:val="6FD2779E"/>
    <w:rsid w:val="70013BB3"/>
    <w:rsid w:val="700545AD"/>
    <w:rsid w:val="702975E6"/>
    <w:rsid w:val="704D4AC3"/>
    <w:rsid w:val="70513E1B"/>
    <w:rsid w:val="70847347"/>
    <w:rsid w:val="7085487B"/>
    <w:rsid w:val="708C4F68"/>
    <w:rsid w:val="70D7560A"/>
    <w:rsid w:val="710579A2"/>
    <w:rsid w:val="711D3E08"/>
    <w:rsid w:val="71293B6E"/>
    <w:rsid w:val="71413680"/>
    <w:rsid w:val="715D58C7"/>
    <w:rsid w:val="71641205"/>
    <w:rsid w:val="71A22D27"/>
    <w:rsid w:val="71A81DE4"/>
    <w:rsid w:val="71A97044"/>
    <w:rsid w:val="71B12A23"/>
    <w:rsid w:val="71B41860"/>
    <w:rsid w:val="71C06487"/>
    <w:rsid w:val="71EB2E5C"/>
    <w:rsid w:val="71EF480B"/>
    <w:rsid w:val="71F25E92"/>
    <w:rsid w:val="71F557B7"/>
    <w:rsid w:val="72083B8C"/>
    <w:rsid w:val="72147C3F"/>
    <w:rsid w:val="72232D9B"/>
    <w:rsid w:val="72274503"/>
    <w:rsid w:val="72387E7E"/>
    <w:rsid w:val="724B6C64"/>
    <w:rsid w:val="72500A11"/>
    <w:rsid w:val="72611263"/>
    <w:rsid w:val="72651E4D"/>
    <w:rsid w:val="728F4B9E"/>
    <w:rsid w:val="72A93549"/>
    <w:rsid w:val="72AB2230"/>
    <w:rsid w:val="72AE5436"/>
    <w:rsid w:val="72C4450C"/>
    <w:rsid w:val="72C92D33"/>
    <w:rsid w:val="72CE7645"/>
    <w:rsid w:val="7300400A"/>
    <w:rsid w:val="730E5B83"/>
    <w:rsid w:val="731D47D3"/>
    <w:rsid w:val="7352575D"/>
    <w:rsid w:val="73562BD8"/>
    <w:rsid w:val="73586F87"/>
    <w:rsid w:val="736F2615"/>
    <w:rsid w:val="737732D6"/>
    <w:rsid w:val="738F43B4"/>
    <w:rsid w:val="73943F75"/>
    <w:rsid w:val="73985433"/>
    <w:rsid w:val="73A45FA9"/>
    <w:rsid w:val="73C142FC"/>
    <w:rsid w:val="73C431DA"/>
    <w:rsid w:val="73C762C0"/>
    <w:rsid w:val="73CE3A10"/>
    <w:rsid w:val="73D857ED"/>
    <w:rsid w:val="73F12514"/>
    <w:rsid w:val="73F72F8D"/>
    <w:rsid w:val="74242905"/>
    <w:rsid w:val="744E2463"/>
    <w:rsid w:val="745D4B6A"/>
    <w:rsid w:val="74760AC9"/>
    <w:rsid w:val="748E4FF9"/>
    <w:rsid w:val="7493711F"/>
    <w:rsid w:val="74982E62"/>
    <w:rsid w:val="749A4D22"/>
    <w:rsid w:val="74E55AC3"/>
    <w:rsid w:val="74E93AA6"/>
    <w:rsid w:val="74FA7C24"/>
    <w:rsid w:val="750D363C"/>
    <w:rsid w:val="75566967"/>
    <w:rsid w:val="75686A6E"/>
    <w:rsid w:val="75905CFD"/>
    <w:rsid w:val="75AD1FE0"/>
    <w:rsid w:val="75C52BFF"/>
    <w:rsid w:val="75D560FF"/>
    <w:rsid w:val="75DC2529"/>
    <w:rsid w:val="75DD4EA0"/>
    <w:rsid w:val="75F826C3"/>
    <w:rsid w:val="76072AB9"/>
    <w:rsid w:val="760852B0"/>
    <w:rsid w:val="761359CF"/>
    <w:rsid w:val="762365B4"/>
    <w:rsid w:val="76266FDA"/>
    <w:rsid w:val="76427FEF"/>
    <w:rsid w:val="764405EC"/>
    <w:rsid w:val="765D56FB"/>
    <w:rsid w:val="766133C7"/>
    <w:rsid w:val="768761E1"/>
    <w:rsid w:val="76996E57"/>
    <w:rsid w:val="76BF7D0B"/>
    <w:rsid w:val="76E55245"/>
    <w:rsid w:val="76FA49E0"/>
    <w:rsid w:val="77065609"/>
    <w:rsid w:val="770C5CCF"/>
    <w:rsid w:val="7721438E"/>
    <w:rsid w:val="77364340"/>
    <w:rsid w:val="773F3E4F"/>
    <w:rsid w:val="777F4165"/>
    <w:rsid w:val="778F06F3"/>
    <w:rsid w:val="77A474F2"/>
    <w:rsid w:val="77AF26E8"/>
    <w:rsid w:val="77C64B61"/>
    <w:rsid w:val="77C729E8"/>
    <w:rsid w:val="77D24ECD"/>
    <w:rsid w:val="77E4364E"/>
    <w:rsid w:val="77F83931"/>
    <w:rsid w:val="782A4632"/>
    <w:rsid w:val="782E4111"/>
    <w:rsid w:val="782F5DF4"/>
    <w:rsid w:val="783723DB"/>
    <w:rsid w:val="78701244"/>
    <w:rsid w:val="787646F3"/>
    <w:rsid w:val="787A0236"/>
    <w:rsid w:val="787E743D"/>
    <w:rsid w:val="788E2B75"/>
    <w:rsid w:val="78AD6011"/>
    <w:rsid w:val="79087078"/>
    <w:rsid w:val="790C5A5D"/>
    <w:rsid w:val="79131676"/>
    <w:rsid w:val="79413676"/>
    <w:rsid w:val="79465488"/>
    <w:rsid w:val="794B4F53"/>
    <w:rsid w:val="795129AE"/>
    <w:rsid w:val="796712ED"/>
    <w:rsid w:val="798C1B40"/>
    <w:rsid w:val="799F0EF8"/>
    <w:rsid w:val="79A872C0"/>
    <w:rsid w:val="79AE2E69"/>
    <w:rsid w:val="79AF53D3"/>
    <w:rsid w:val="79B779F5"/>
    <w:rsid w:val="79BB6ADC"/>
    <w:rsid w:val="79C53459"/>
    <w:rsid w:val="79DB6FC9"/>
    <w:rsid w:val="79F3353C"/>
    <w:rsid w:val="7A1A390D"/>
    <w:rsid w:val="7A1D7309"/>
    <w:rsid w:val="7A2B63FD"/>
    <w:rsid w:val="7A43172B"/>
    <w:rsid w:val="7A4F36B7"/>
    <w:rsid w:val="7A9631B0"/>
    <w:rsid w:val="7AB21EED"/>
    <w:rsid w:val="7AC157B9"/>
    <w:rsid w:val="7ACF639B"/>
    <w:rsid w:val="7AE07D01"/>
    <w:rsid w:val="7B0C72BF"/>
    <w:rsid w:val="7B2437FD"/>
    <w:rsid w:val="7B2C2DEA"/>
    <w:rsid w:val="7B2C6BDC"/>
    <w:rsid w:val="7B3A61E6"/>
    <w:rsid w:val="7B3E08D6"/>
    <w:rsid w:val="7B446EFB"/>
    <w:rsid w:val="7B506700"/>
    <w:rsid w:val="7B6126A0"/>
    <w:rsid w:val="7B6B6770"/>
    <w:rsid w:val="7B724DB3"/>
    <w:rsid w:val="7B890F43"/>
    <w:rsid w:val="7BF74B2A"/>
    <w:rsid w:val="7C052525"/>
    <w:rsid w:val="7C062220"/>
    <w:rsid w:val="7C2945DB"/>
    <w:rsid w:val="7C402CEC"/>
    <w:rsid w:val="7C446F9F"/>
    <w:rsid w:val="7C4D20BA"/>
    <w:rsid w:val="7C6E33C3"/>
    <w:rsid w:val="7CA031CB"/>
    <w:rsid w:val="7CB76279"/>
    <w:rsid w:val="7CC213C3"/>
    <w:rsid w:val="7CCF61F2"/>
    <w:rsid w:val="7CD91B35"/>
    <w:rsid w:val="7CF15E9A"/>
    <w:rsid w:val="7CFC0F8A"/>
    <w:rsid w:val="7D0B0A64"/>
    <w:rsid w:val="7D41540C"/>
    <w:rsid w:val="7D563F7B"/>
    <w:rsid w:val="7D6364D7"/>
    <w:rsid w:val="7D8074BA"/>
    <w:rsid w:val="7D9F5410"/>
    <w:rsid w:val="7DC43DE4"/>
    <w:rsid w:val="7DE5029C"/>
    <w:rsid w:val="7E196185"/>
    <w:rsid w:val="7E1B2C2D"/>
    <w:rsid w:val="7E2C4609"/>
    <w:rsid w:val="7E392EA7"/>
    <w:rsid w:val="7E5E5BA1"/>
    <w:rsid w:val="7E7D5307"/>
    <w:rsid w:val="7E872CC0"/>
    <w:rsid w:val="7E952D1F"/>
    <w:rsid w:val="7E9806BB"/>
    <w:rsid w:val="7E9976B9"/>
    <w:rsid w:val="7EB36422"/>
    <w:rsid w:val="7EE44E6F"/>
    <w:rsid w:val="7EE569BD"/>
    <w:rsid w:val="7EE72FC4"/>
    <w:rsid w:val="7EF70654"/>
    <w:rsid w:val="7F1176A7"/>
    <w:rsid w:val="7F127BA4"/>
    <w:rsid w:val="7F150E0C"/>
    <w:rsid w:val="7F2A431F"/>
    <w:rsid w:val="7F737DAC"/>
    <w:rsid w:val="7F7B0F29"/>
    <w:rsid w:val="7F87126C"/>
    <w:rsid w:val="7F8B770B"/>
    <w:rsid w:val="7F8F6DDC"/>
    <w:rsid w:val="7FAE6966"/>
    <w:rsid w:val="7FD83DDF"/>
    <w:rsid w:val="7FEA7ACF"/>
    <w:rsid w:val="7FEE1660"/>
    <w:rsid w:val="7FF16475"/>
    <w:rsid w:val="7FF2635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nhideWhenUsed="0" w:uiPriority="0" w:semiHidden="0" w:name="heading 7"/>
    <w:lsdException w:qFormat="1" w:unhideWhenUsed="0" w:uiPriority="0"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55"/>
    <w:qFormat/>
    <w:uiPriority w:val="0"/>
    <w:pPr>
      <w:keepNext/>
      <w:keepLines/>
      <w:widowControl w:val="0"/>
      <w:spacing w:before="340" w:beforeLines="0" w:beforeAutospacing="0" w:after="330" w:afterLines="0" w:afterAutospacing="0" w:line="576" w:lineRule="auto"/>
      <w:outlineLvl w:val="0"/>
    </w:pPr>
    <w:rPr>
      <w:rFonts w:ascii="Times New Roman" w:hAnsi="Times New Roman"/>
      <w:b/>
      <w:kern w:val="44"/>
      <w:sz w:val="44"/>
      <w:szCs w:val="20"/>
    </w:rPr>
  </w:style>
  <w:style w:type="paragraph" w:styleId="4">
    <w:name w:val="heading 2"/>
    <w:basedOn w:val="1"/>
    <w:next w:val="1"/>
    <w:qFormat/>
    <w:uiPriority w:val="0"/>
    <w:pPr>
      <w:keepNext/>
      <w:keepLines/>
      <w:widowControl w:val="0"/>
      <w:spacing w:before="260" w:beforeLines="0" w:beforeAutospacing="0" w:after="260" w:afterLines="0" w:afterAutospacing="0" w:line="412" w:lineRule="auto"/>
      <w:outlineLvl w:val="1"/>
    </w:pPr>
    <w:rPr>
      <w:rFonts w:ascii="Arial" w:hAnsi="Arial" w:eastAsia="黑体"/>
      <w:b/>
      <w:sz w:val="32"/>
      <w:szCs w:val="20"/>
    </w:rPr>
  </w:style>
  <w:style w:type="paragraph" w:styleId="5">
    <w:name w:val="heading 3"/>
    <w:basedOn w:val="1"/>
    <w:next w:val="1"/>
    <w:qFormat/>
    <w:uiPriority w:val="0"/>
    <w:pPr>
      <w:keepNext/>
      <w:keepLines/>
      <w:widowControl w:val="0"/>
      <w:spacing w:before="260" w:beforeLines="0" w:beforeAutospacing="0" w:after="260" w:afterLines="0" w:afterAutospacing="0" w:line="412" w:lineRule="auto"/>
      <w:ind w:firstLine="49" w:firstLineChars="49"/>
      <w:outlineLvl w:val="2"/>
    </w:pPr>
    <w:rPr>
      <w:rFonts w:ascii="黑体" w:eastAsia="黑体"/>
      <w:sz w:val="28"/>
      <w:szCs w:val="20"/>
    </w:rPr>
  </w:style>
  <w:style w:type="paragraph" w:styleId="6">
    <w:name w:val="heading 7"/>
    <w:basedOn w:val="1"/>
    <w:next w:val="1"/>
    <w:link w:val="54"/>
    <w:qFormat/>
    <w:uiPriority w:val="0"/>
    <w:pPr>
      <w:keepNext/>
      <w:keepLines/>
      <w:spacing w:before="240" w:after="64" w:line="320" w:lineRule="auto"/>
      <w:outlineLvl w:val="6"/>
    </w:pPr>
    <w:rPr>
      <w:b/>
      <w:bCs/>
      <w:sz w:val="24"/>
      <w:szCs w:val="24"/>
    </w:rPr>
  </w:style>
  <w:style w:type="paragraph" w:styleId="7">
    <w:name w:val="heading 8"/>
    <w:basedOn w:val="1"/>
    <w:next w:val="1"/>
    <w:link w:val="49"/>
    <w:qFormat/>
    <w:uiPriority w:val="0"/>
    <w:pPr>
      <w:keepNext/>
      <w:keepLines/>
      <w:spacing w:before="240" w:after="64" w:line="320" w:lineRule="auto"/>
      <w:outlineLvl w:val="7"/>
    </w:pPr>
    <w:rPr>
      <w:rFonts w:ascii="Calibri Light" w:hAnsi="Calibri Light"/>
      <w:sz w:val="24"/>
      <w:szCs w:val="24"/>
    </w:rPr>
  </w:style>
  <w:style w:type="character" w:default="1" w:styleId="31">
    <w:name w:val="Default Paragraph Font"/>
    <w:qFormat/>
    <w:uiPriority w:val="0"/>
  </w:style>
  <w:style w:type="table" w:default="1" w:styleId="29">
    <w:name w:val="Normal Table"/>
    <w:semiHidden/>
    <w:qFormat/>
    <w:uiPriority w:val="0"/>
    <w:tblPr>
      <w:tblCellMar>
        <w:top w:w="0" w:type="dxa"/>
        <w:left w:w="108" w:type="dxa"/>
        <w:bottom w:w="0" w:type="dxa"/>
        <w:right w:w="108" w:type="dxa"/>
      </w:tblCellMar>
    </w:tblPr>
  </w:style>
  <w:style w:type="paragraph" w:styleId="2">
    <w:name w:val="Body Text"/>
    <w:basedOn w:val="1"/>
    <w:link w:val="56"/>
    <w:qFormat/>
    <w:uiPriority w:val="0"/>
    <w:pPr>
      <w:spacing w:after="120"/>
    </w:pPr>
  </w:style>
  <w:style w:type="paragraph" w:styleId="8">
    <w:name w:val="toc 7"/>
    <w:basedOn w:val="1"/>
    <w:next w:val="1"/>
    <w:qFormat/>
    <w:uiPriority w:val="39"/>
    <w:pPr>
      <w:ind w:left="1200" w:leftChars="1200"/>
    </w:pPr>
  </w:style>
  <w:style w:type="paragraph" w:styleId="9">
    <w:name w:val="Normal Indent"/>
    <w:basedOn w:val="1"/>
    <w:qFormat/>
    <w:uiPriority w:val="0"/>
    <w:pPr>
      <w:ind w:firstLine="420"/>
    </w:pPr>
  </w:style>
  <w:style w:type="paragraph" w:styleId="10">
    <w:name w:val="Document Map"/>
    <w:basedOn w:val="1"/>
    <w:qFormat/>
    <w:uiPriority w:val="0"/>
    <w:rPr>
      <w:rFonts w:ascii="宋体" w:cs="宋体"/>
      <w:sz w:val="18"/>
      <w:szCs w:val="18"/>
      <w:lang w:bidi="ar-SA"/>
    </w:rPr>
  </w:style>
  <w:style w:type="paragraph" w:styleId="11">
    <w:name w:val="annotation text"/>
    <w:basedOn w:val="1"/>
    <w:link w:val="57"/>
    <w:qFormat/>
    <w:uiPriority w:val="99"/>
    <w:pPr>
      <w:jc w:val="left"/>
    </w:pPr>
    <w:rPr>
      <w:rFonts w:ascii="Times New Roman" w:hAnsi="Times New Roman"/>
      <w:szCs w:val="20"/>
    </w:rPr>
  </w:style>
  <w:style w:type="paragraph" w:styleId="12">
    <w:name w:val="Body Text 3"/>
    <w:basedOn w:val="1"/>
    <w:qFormat/>
    <w:uiPriority w:val="0"/>
    <w:rPr>
      <w:rFonts w:ascii="宋体"/>
      <w:sz w:val="24"/>
      <w:szCs w:val="20"/>
    </w:rPr>
  </w:style>
  <w:style w:type="paragraph" w:styleId="13">
    <w:name w:val="toc 5"/>
    <w:basedOn w:val="1"/>
    <w:next w:val="1"/>
    <w:qFormat/>
    <w:uiPriority w:val="39"/>
    <w:pPr>
      <w:ind w:left="800" w:leftChars="800"/>
    </w:pPr>
  </w:style>
  <w:style w:type="paragraph" w:styleId="14">
    <w:name w:val="toc 3"/>
    <w:basedOn w:val="1"/>
    <w:next w:val="1"/>
    <w:qFormat/>
    <w:uiPriority w:val="39"/>
    <w:pPr>
      <w:ind w:left="400" w:leftChars="400"/>
    </w:pPr>
  </w:style>
  <w:style w:type="paragraph" w:styleId="15">
    <w:name w:val="Plain Text"/>
    <w:basedOn w:val="1"/>
    <w:link w:val="47"/>
    <w:qFormat/>
    <w:uiPriority w:val="0"/>
    <w:rPr>
      <w:rFonts w:ascii="宋体"/>
    </w:rPr>
  </w:style>
  <w:style w:type="paragraph" w:styleId="16">
    <w:name w:val="toc 8"/>
    <w:basedOn w:val="1"/>
    <w:next w:val="1"/>
    <w:qFormat/>
    <w:uiPriority w:val="39"/>
    <w:pPr>
      <w:ind w:left="1400" w:leftChars="1400"/>
    </w:pPr>
  </w:style>
  <w:style w:type="paragraph" w:styleId="17">
    <w:name w:val="Date"/>
    <w:basedOn w:val="1"/>
    <w:next w:val="1"/>
    <w:qFormat/>
    <w:uiPriority w:val="0"/>
    <w:pPr>
      <w:ind w:left="2500" w:leftChars="2500"/>
    </w:pPr>
    <w:rPr>
      <w:rFonts w:ascii="Times New Roman" w:hAnsi="Times New Roman"/>
      <w:szCs w:val="20"/>
    </w:rPr>
  </w:style>
  <w:style w:type="paragraph" w:styleId="18">
    <w:name w:val="Balloon Text"/>
    <w:basedOn w:val="1"/>
    <w:qFormat/>
    <w:uiPriority w:val="0"/>
    <w:rPr>
      <w:rFonts w:ascii="Times New Roman" w:hAnsi="Times New Roman"/>
      <w:sz w:val="18"/>
      <w:szCs w:val="20"/>
    </w:rPr>
  </w:style>
  <w:style w:type="paragraph" w:styleId="19">
    <w:name w:val="footer"/>
    <w:basedOn w:val="1"/>
    <w:link w:val="48"/>
    <w:qFormat/>
    <w:uiPriority w:val="99"/>
    <w:pPr>
      <w:tabs>
        <w:tab w:val="center" w:pos="4153"/>
        <w:tab w:val="right" w:pos="8306"/>
      </w:tabs>
      <w:snapToGrid w:val="0"/>
      <w:jc w:val="left"/>
    </w:pPr>
    <w:rPr>
      <w:sz w:val="18"/>
    </w:rPr>
  </w:style>
  <w:style w:type="paragraph" w:styleId="20">
    <w:name w:val="header"/>
    <w:basedOn w:val="1"/>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pPr>
    <w:rPr>
      <w:rFonts w:ascii="Times New Roman" w:hAnsi="Times New Roman"/>
      <w:sz w:val="18"/>
      <w:szCs w:val="20"/>
    </w:rPr>
  </w:style>
  <w:style w:type="paragraph" w:styleId="21">
    <w:name w:val="toc 1"/>
    <w:basedOn w:val="1"/>
    <w:next w:val="1"/>
    <w:qFormat/>
    <w:uiPriority w:val="39"/>
  </w:style>
  <w:style w:type="paragraph" w:styleId="22">
    <w:name w:val="toc 4"/>
    <w:basedOn w:val="1"/>
    <w:next w:val="1"/>
    <w:qFormat/>
    <w:uiPriority w:val="39"/>
    <w:pPr>
      <w:ind w:left="600" w:leftChars="600"/>
    </w:pPr>
  </w:style>
  <w:style w:type="paragraph" w:styleId="23">
    <w:name w:val="toc 6"/>
    <w:basedOn w:val="1"/>
    <w:next w:val="1"/>
    <w:qFormat/>
    <w:uiPriority w:val="39"/>
    <w:pPr>
      <w:ind w:left="1000" w:leftChars="1000"/>
    </w:pPr>
  </w:style>
  <w:style w:type="paragraph" w:styleId="24">
    <w:name w:val="Body Text Indent 3"/>
    <w:basedOn w:val="1"/>
    <w:qFormat/>
    <w:uiPriority w:val="0"/>
    <w:pPr>
      <w:spacing w:after="120" w:afterLines="0"/>
      <w:ind w:left="200" w:leftChars="200"/>
    </w:pPr>
    <w:rPr>
      <w:sz w:val="16"/>
      <w:szCs w:val="16"/>
    </w:rPr>
  </w:style>
  <w:style w:type="paragraph" w:styleId="25">
    <w:name w:val="toc 2"/>
    <w:basedOn w:val="1"/>
    <w:next w:val="1"/>
    <w:qFormat/>
    <w:uiPriority w:val="39"/>
    <w:pPr>
      <w:ind w:left="200" w:leftChars="200"/>
    </w:pPr>
  </w:style>
  <w:style w:type="paragraph" w:styleId="26">
    <w:name w:val="toc 9"/>
    <w:basedOn w:val="1"/>
    <w:next w:val="1"/>
    <w:qFormat/>
    <w:uiPriority w:val="39"/>
    <w:pPr>
      <w:ind w:left="1600" w:leftChars="1600"/>
    </w:pPr>
  </w:style>
  <w:style w:type="paragraph" w:styleId="27">
    <w:name w:val="Normal (Web)"/>
    <w:basedOn w:val="1"/>
    <w:qFormat/>
    <w:uiPriority w:val="0"/>
    <w:pPr>
      <w:widowControl/>
      <w:spacing w:before="100" w:beforeLines="0" w:beforeAutospacing="1" w:after="100" w:afterLines="0" w:afterAutospacing="1"/>
      <w:jc w:val="left"/>
    </w:pPr>
    <w:rPr>
      <w:rFonts w:ascii="Calibri Light" w:hAnsi="Calibri Light" w:cs="Calibri Light"/>
      <w:kern w:val="0"/>
      <w:sz w:val="24"/>
    </w:rPr>
  </w:style>
  <w:style w:type="paragraph" w:styleId="28">
    <w:name w:val="annotation subject"/>
    <w:basedOn w:val="11"/>
    <w:next w:val="11"/>
    <w:qFormat/>
    <w:uiPriority w:val="0"/>
    <w:rPr>
      <w:lang w:val="en-US" w:eastAsia="zh-CN"/>
    </w:rPr>
  </w:style>
  <w:style w:type="table" w:styleId="30">
    <w:name w:val="Table Grid"/>
    <w:basedOn w:val="2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qFormat/>
    <w:uiPriority w:val="0"/>
    <w:rPr>
      <w:b/>
      <w:bCs/>
    </w:rPr>
  </w:style>
  <w:style w:type="character" w:styleId="33">
    <w:name w:val="page number"/>
    <w:basedOn w:val="31"/>
    <w:qFormat/>
    <w:uiPriority w:val="0"/>
  </w:style>
  <w:style w:type="character" w:styleId="34">
    <w:name w:val="Hyperlink"/>
    <w:qFormat/>
    <w:uiPriority w:val="99"/>
    <w:rPr>
      <w:color w:val="0000FF"/>
      <w:u w:val="single"/>
    </w:rPr>
  </w:style>
  <w:style w:type="character" w:styleId="35">
    <w:name w:val="annotation reference"/>
    <w:qFormat/>
    <w:uiPriority w:val="99"/>
    <w:rPr>
      <w:sz w:val="21"/>
    </w:rPr>
  </w:style>
  <w:style w:type="paragraph" w:customStyle="1" w:styleId="36">
    <w:name w:val="样式1"/>
    <w:basedOn w:val="1"/>
    <w:link w:val="59"/>
    <w:qFormat/>
    <w:uiPriority w:val="0"/>
    <w:pPr>
      <w:tabs>
        <w:tab w:val="left" w:pos="1560"/>
      </w:tabs>
      <w:adjustRightInd w:val="0"/>
      <w:spacing w:line="440" w:lineRule="exact"/>
      <w:jc w:val="left"/>
      <w:textAlignment w:val="baseline"/>
    </w:pPr>
    <w:rPr>
      <w:rFonts w:ascii="Times New Roman" w:hAnsi="Times New Roman" w:eastAsia="兰米仿宋体"/>
      <w:spacing w:val="-16"/>
      <w:kern w:val="0"/>
      <w:sz w:val="28"/>
      <w:szCs w:val="20"/>
    </w:rPr>
  </w:style>
  <w:style w:type="paragraph" w:customStyle="1" w:styleId="37">
    <w:name w:val="p0"/>
    <w:basedOn w:val="1"/>
    <w:qFormat/>
    <w:uiPriority w:val="0"/>
    <w:pPr>
      <w:widowControl/>
    </w:pPr>
    <w:rPr>
      <w:rFonts w:hint="eastAsia" w:ascii="Times New Roman" w:hAnsi="Times New Roman"/>
      <w:szCs w:val="24"/>
    </w:rPr>
  </w:style>
  <w:style w:type="paragraph" w:customStyle="1" w:styleId="38">
    <w:name w:val="标题 21"/>
    <w:basedOn w:val="1"/>
    <w:next w:val="1"/>
    <w:qFormat/>
    <w:uiPriority w:val="0"/>
    <w:pPr>
      <w:keepNext/>
      <w:keepLines/>
      <w:outlineLvl w:val="1"/>
    </w:pPr>
    <w:rPr>
      <w:rFonts w:hint="eastAsia" w:ascii="Times New Roman" w:hAnsi="Times New Roman"/>
      <w:szCs w:val="20"/>
    </w:rPr>
  </w:style>
  <w:style w:type="paragraph" w:customStyle="1" w:styleId="39">
    <w:name w:val="Table Paragraph"/>
    <w:basedOn w:val="1"/>
    <w:qFormat/>
    <w:uiPriority w:val="1"/>
    <w:pPr>
      <w:jc w:val="left"/>
    </w:pPr>
    <w:rPr>
      <w:rFonts w:eastAsia="Calibri"/>
      <w:kern w:val="0"/>
      <w:sz w:val="22"/>
      <w:lang w:eastAsia="en-US"/>
    </w:rPr>
  </w:style>
  <w:style w:type="paragraph" w:customStyle="1" w:styleId="40">
    <w:name w:val="_Style 23"/>
    <w:basedOn w:val="1"/>
    <w:qFormat/>
    <w:uiPriority w:val="0"/>
    <w:pPr>
      <w:widowControl/>
      <w:spacing w:after="160" w:afterLines="0" w:afterAutospacing="0" w:line="240" w:lineRule="exact"/>
      <w:jc w:val="left"/>
    </w:pPr>
  </w:style>
  <w:style w:type="paragraph" w:customStyle="1" w:styleId="41">
    <w:name w:val="_Style 39"/>
    <w:basedOn w:val="3"/>
    <w:next w:val="1"/>
    <w:qFormat/>
    <w:uiPriority w:val="39"/>
    <w:pPr>
      <w:keepNext/>
      <w:keepLines/>
      <w:widowControl/>
      <w:spacing w:before="480" w:beforeLines="0" w:beforeAutospacing="0" w:after="0" w:afterLines="0" w:afterAutospacing="0" w:line="276" w:lineRule="auto"/>
      <w:jc w:val="left"/>
      <w:outlineLvl w:val="9"/>
    </w:pPr>
    <w:rPr>
      <w:rFonts w:ascii="Cambria" w:hAnsi="Cambria" w:eastAsia="宋体"/>
      <w:color w:val="365F91"/>
      <w:kern w:val="0"/>
      <w:sz w:val="28"/>
    </w:rPr>
  </w:style>
  <w:style w:type="paragraph" w:customStyle="1" w:styleId="42">
    <w:name w:val="_Style 40"/>
    <w:qFormat/>
    <w:uiPriority w:val="0"/>
    <w:rPr>
      <w:rFonts w:ascii="Times New Roman" w:hAnsi="Times New Roman" w:eastAsia="宋体" w:cs="Times New Roman"/>
      <w:kern w:val="2"/>
      <w:sz w:val="21"/>
      <w:lang w:val="en-US" w:eastAsia="zh-CN" w:bidi="ar-SA"/>
    </w:rPr>
  </w:style>
  <w:style w:type="paragraph" w:customStyle="1" w:styleId="43">
    <w:name w:val=" Char"/>
    <w:basedOn w:val="1"/>
    <w:qFormat/>
    <w:uiPriority w:val="0"/>
    <w:rPr>
      <w:rFonts w:ascii="Tahoma" w:hAnsi="Tahoma"/>
      <w:sz w:val="24"/>
      <w:szCs w:val="20"/>
    </w:rPr>
  </w:style>
  <w:style w:type="paragraph" w:customStyle="1" w:styleId="44">
    <w:name w:val="日期1"/>
    <w:basedOn w:val="1"/>
    <w:next w:val="1"/>
    <w:qFormat/>
    <w:uiPriority w:val="0"/>
    <w:pPr>
      <w:adjustRightInd w:val="0"/>
      <w:textAlignment w:val="baseline"/>
    </w:pPr>
    <w:rPr>
      <w:rFonts w:ascii="Times New Roman" w:hAnsi="Times New Roman" w:eastAsia="仿宋_GB2312"/>
      <w:sz w:val="28"/>
      <w:szCs w:val="20"/>
    </w:rPr>
  </w:style>
  <w:style w:type="paragraph" w:customStyle="1" w:styleId="45">
    <w:name w:val="1"/>
    <w:basedOn w:val="1"/>
    <w:next w:val="15"/>
    <w:qFormat/>
    <w:uiPriority w:val="0"/>
    <w:rPr>
      <w:rFonts w:ascii="宋体" w:hAnsi="Courier New"/>
      <w:szCs w:val="20"/>
    </w:rPr>
  </w:style>
  <w:style w:type="character" w:customStyle="1" w:styleId="46">
    <w:name w:val="未处理的提及"/>
    <w:unhideWhenUsed/>
    <w:qFormat/>
    <w:uiPriority w:val="99"/>
    <w:rPr>
      <w:color w:val="808080"/>
      <w:shd w:val="clear" w:color="auto" w:fill="E6E6E6"/>
    </w:rPr>
  </w:style>
  <w:style w:type="character" w:customStyle="1" w:styleId="47">
    <w:name w:val="纯文本 Char"/>
    <w:link w:val="15"/>
    <w:qFormat/>
    <w:uiPriority w:val="0"/>
    <w:rPr>
      <w:rFonts w:ascii="宋体" w:hAnsi="Calibri" w:eastAsia="宋体"/>
      <w:kern w:val="2"/>
      <w:sz w:val="21"/>
      <w:szCs w:val="22"/>
    </w:rPr>
  </w:style>
  <w:style w:type="character" w:customStyle="1" w:styleId="48">
    <w:name w:val="页脚 Char"/>
    <w:link w:val="19"/>
    <w:qFormat/>
    <w:uiPriority w:val="99"/>
    <w:rPr>
      <w:rFonts w:ascii="Calibri" w:hAnsi="Calibri" w:eastAsia="宋体"/>
      <w:kern w:val="2"/>
      <w:sz w:val="18"/>
      <w:szCs w:val="22"/>
    </w:rPr>
  </w:style>
  <w:style w:type="character" w:customStyle="1" w:styleId="49">
    <w:name w:val="标题 8 Char"/>
    <w:link w:val="7"/>
    <w:semiHidden/>
    <w:qFormat/>
    <w:uiPriority w:val="0"/>
    <w:rPr>
      <w:rFonts w:ascii="Calibri Light" w:hAnsi="Calibri Light" w:eastAsia="宋体" w:cs="Times New Roman"/>
      <w:kern w:val="2"/>
      <w:sz w:val="24"/>
      <w:szCs w:val="24"/>
    </w:rPr>
  </w:style>
  <w:style w:type="character" w:customStyle="1" w:styleId="50">
    <w:name w:val="Comment Text Char"/>
    <w:qFormat/>
    <w:uiPriority w:val="0"/>
  </w:style>
  <w:style w:type="character" w:customStyle="1" w:styleId="51">
    <w:name w:val="font41"/>
    <w:qFormat/>
    <w:uiPriority w:val="0"/>
    <w:rPr>
      <w:rFonts w:hint="eastAsia" w:ascii="宋体" w:hAnsi="宋体" w:eastAsia="宋体" w:cs="宋体"/>
      <w:color w:val="000000"/>
      <w:sz w:val="24"/>
      <w:szCs w:val="24"/>
      <w:u w:val="none"/>
    </w:rPr>
  </w:style>
  <w:style w:type="character" w:customStyle="1" w:styleId="52">
    <w:name w:val="批注文字 Char1"/>
    <w:qFormat/>
    <w:uiPriority w:val="0"/>
    <w:rPr>
      <w:rFonts w:ascii="Times New Roman" w:hAnsi="Times New Roman" w:eastAsia="宋体" w:cs="Times New Roman"/>
      <w:sz w:val="20"/>
      <w:szCs w:val="20"/>
      <w:lang w:bidi="ar-SA"/>
    </w:rPr>
  </w:style>
  <w:style w:type="character" w:customStyle="1" w:styleId="53">
    <w:name w:val="样式 新宋体 小四"/>
    <w:qFormat/>
    <w:uiPriority w:val="0"/>
    <w:rPr>
      <w:rFonts w:ascii="新宋体" w:hAnsi="新宋体" w:eastAsia="宋体"/>
      <w:sz w:val="21"/>
    </w:rPr>
  </w:style>
  <w:style w:type="character" w:customStyle="1" w:styleId="54">
    <w:name w:val="标题 7 Char"/>
    <w:link w:val="6"/>
    <w:semiHidden/>
    <w:qFormat/>
    <w:uiPriority w:val="0"/>
    <w:rPr>
      <w:rFonts w:ascii="Calibri" w:hAnsi="Calibri" w:eastAsia="宋体"/>
      <w:b/>
      <w:bCs/>
      <w:kern w:val="2"/>
      <w:sz w:val="24"/>
      <w:szCs w:val="24"/>
    </w:rPr>
  </w:style>
  <w:style w:type="character" w:customStyle="1" w:styleId="55">
    <w:name w:val="标题 1 Char"/>
    <w:link w:val="3"/>
    <w:qFormat/>
    <w:uiPriority w:val="0"/>
    <w:rPr>
      <w:rFonts w:eastAsia="宋体"/>
      <w:b/>
      <w:kern w:val="44"/>
      <w:sz w:val="44"/>
    </w:rPr>
  </w:style>
  <w:style w:type="character" w:customStyle="1" w:styleId="56">
    <w:name w:val="正文文本 Char"/>
    <w:link w:val="2"/>
    <w:qFormat/>
    <w:uiPriority w:val="0"/>
    <w:rPr>
      <w:rFonts w:ascii="Calibri" w:hAnsi="Calibri" w:eastAsia="宋体"/>
      <w:kern w:val="2"/>
      <w:sz w:val="21"/>
      <w:szCs w:val="22"/>
    </w:rPr>
  </w:style>
  <w:style w:type="character" w:customStyle="1" w:styleId="57">
    <w:name w:val="批注文字 Char"/>
    <w:link w:val="11"/>
    <w:qFormat/>
    <w:uiPriority w:val="99"/>
    <w:rPr>
      <w:rFonts w:eastAsia="宋体"/>
      <w:kern w:val="2"/>
      <w:sz w:val="21"/>
    </w:rPr>
  </w:style>
  <w:style w:type="character" w:customStyle="1" w:styleId="58">
    <w:name w:val="style_kwd"/>
    <w:basedOn w:val="31"/>
    <w:qFormat/>
    <w:uiPriority w:val="0"/>
  </w:style>
  <w:style w:type="character" w:customStyle="1" w:styleId="59">
    <w:name w:val="样式1 Char"/>
    <w:link w:val="36"/>
    <w:qFormat/>
    <w:uiPriority w:val="0"/>
    <w:rPr>
      <w:rFonts w:eastAsia="兰米仿宋体"/>
      <w:spacing w:val="-16"/>
      <w:kern w:val="0"/>
      <w:sz w:val="28"/>
      <w:szCs w:val="20"/>
    </w:rPr>
  </w:style>
  <w:style w:type="paragraph" w:customStyle="1" w:styleId="60">
    <w:name w:val="正文文本缩进1"/>
    <w:basedOn w:val="1"/>
    <w:qFormat/>
    <w:uiPriority w:val="0"/>
    <w:pPr>
      <w:ind w:firstLine="420" w:firstLineChars="200"/>
    </w:pPr>
  </w:style>
  <w:style w:type="paragraph" w:customStyle="1" w:styleId="6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66</Pages>
  <Words>27542</Words>
  <Characters>29827</Characters>
  <Lines>302</Lines>
  <Paragraphs>85</Paragraphs>
  <TotalTime>1</TotalTime>
  <ScaleCrop>false</ScaleCrop>
  <LinksUpToDate>false</LinksUpToDate>
  <CharactersWithSpaces>32153</CharactersWithSpaces>
  <Application>WPS Office_11.1.0.12300_F1E327BC-269C-435d-A152-05C5408002CA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2016-08-14T07:34:00Z</dcterms:created>
  <dc:creator>蔡南琪</dc:creator>
  <cp:lastModifiedBy>孙瑞强</cp:lastModifiedBy>
  <cp:lastPrinted>2017-10-15T05:12:00Z</cp:lastPrinted>
  <dcterms:modified xsi:type="dcterms:W3CDTF">2022-08-03T03:10:06Z</dcterms:modified>
  <dc:title>中华人民共和国</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2052-11.1.0.12300</vt:lpwstr>
  </property>
  <property fmtid="{D5CDD505-2E9C-101B-9397-08002B2CF9AE}" pid="3" name="ICV">
    <vt:lpwstr>40A76542B8EC4EBFA27241DAFB81F5E7</vt:lpwstr>
  </property>
</Properties>
</file>