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0FB5C">
      <w:pPr>
        <w:spacing w:before="156" w:beforeLines="50" w:after="156" w:afterLines="50" w:line="240" w:lineRule="auto"/>
        <w:ind w:firstLine="0" w:firstLineChars="0"/>
        <w:jc w:val="center"/>
        <w:outlineLvl w:val="0"/>
        <w:rPr>
          <w:rFonts w:ascii="微软雅黑" w:hAnsi="微软雅黑" w:eastAsia="微软雅黑"/>
          <w:bCs/>
          <w:color w:val="auto"/>
          <w:sz w:val="36"/>
          <w:szCs w:val="36"/>
          <w:highlight w:val="none"/>
        </w:rPr>
      </w:pPr>
      <w:bookmarkStart w:id="7" w:name="_GoBack"/>
      <w:bookmarkEnd w:id="7"/>
      <w:r>
        <w:rPr>
          <w:rFonts w:hint="eastAsia" w:ascii="微软雅黑" w:hAnsi="微软雅黑" w:eastAsia="微软雅黑"/>
          <w:bCs/>
          <w:color w:val="auto"/>
          <w:sz w:val="36"/>
          <w:szCs w:val="36"/>
          <w:highlight w:val="none"/>
        </w:rPr>
        <w:t>采购需求</w:t>
      </w:r>
    </w:p>
    <w:p w14:paraId="5127E465">
      <w:pPr>
        <w:autoSpaceDE w:val="0"/>
        <w:autoSpaceDN w:val="0"/>
        <w:ind w:firstLine="482"/>
        <w:textAlignment w:val="center"/>
        <w:rPr>
          <w:rFonts w:ascii="仿宋_GB2312" w:eastAsia="仿宋_GB2312"/>
          <w:b/>
          <w:bCs/>
          <w:color w:val="auto"/>
          <w:sz w:val="24"/>
          <w:highlight w:val="none"/>
          <w:lang w:val="zh-CN"/>
        </w:rPr>
      </w:pPr>
      <w:bookmarkStart w:id="0" w:name="_Toc833"/>
      <w:bookmarkStart w:id="1" w:name="_Toc119623135"/>
      <w:bookmarkStart w:id="2" w:name="_Toc133603541"/>
      <w:r>
        <w:rPr>
          <w:rFonts w:hint="eastAsia" w:ascii="仿宋_GB2312" w:eastAsia="仿宋_GB2312"/>
          <w:b/>
          <w:bCs/>
          <w:color w:val="auto"/>
          <w:sz w:val="24"/>
          <w:highlight w:val="none"/>
          <w:lang w:val="zh-CN"/>
        </w:rPr>
        <w:t>本次采购需求中若涉及到品牌、型号的均为参考，其目的是为了方便投标人直观和准确地把握相应货物或材料、配件的技术标准，不具有限制性。投标人提供的货物或材料、配件的技术标准，应相当于或高于所列的品牌，并提供相应技术参数证明其符合采购需求。不满足采购需求中的“★”条款参数将导致其响应被拒绝。标“▲”的技术要求属于重点打分项，如有不符将被扣分。</w:t>
      </w:r>
    </w:p>
    <w:p w14:paraId="0271C6CB">
      <w:pPr>
        <w:ind w:firstLine="420"/>
        <w:rPr>
          <w:color w:val="auto"/>
          <w:highlight w:val="none"/>
          <w:lang w:val="zh-CN"/>
        </w:rPr>
      </w:pPr>
    </w:p>
    <w:p w14:paraId="61E413E4">
      <w:pPr>
        <w:autoSpaceDE w:val="0"/>
        <w:autoSpaceDN w:val="0"/>
        <w:ind w:firstLine="482"/>
        <w:textAlignment w:val="center"/>
        <w:outlineLvl w:val="1"/>
        <w:rPr>
          <w:rFonts w:ascii="仿宋_GB2312" w:hAnsi="宋体" w:eastAsia="仿宋_GB2312" w:cs="宋体"/>
          <w:b/>
          <w:bCs/>
          <w:snapToGrid w:val="0"/>
          <w:color w:val="auto"/>
          <w:kern w:val="0"/>
          <w:sz w:val="24"/>
          <w:highlight w:val="none"/>
          <w:lang w:val="zh-CN"/>
        </w:rPr>
      </w:pPr>
      <w:r>
        <w:rPr>
          <w:rFonts w:hint="eastAsia" w:ascii="仿宋_GB2312" w:hAnsi="宋体" w:eastAsia="仿宋_GB2312" w:cs="宋体"/>
          <w:b/>
          <w:bCs/>
          <w:snapToGrid w:val="0"/>
          <w:color w:val="auto"/>
          <w:kern w:val="0"/>
          <w:sz w:val="24"/>
          <w:highlight w:val="none"/>
          <w:lang w:val="zh-CN"/>
        </w:rPr>
        <w:t>一、招标范围</w:t>
      </w:r>
      <w:bookmarkEnd w:id="0"/>
      <w:bookmarkEnd w:id="1"/>
      <w:bookmarkEnd w:id="2"/>
    </w:p>
    <w:p w14:paraId="05DBE9E0">
      <w:pPr>
        <w:autoSpaceDE w:val="0"/>
        <w:autoSpaceDN w:val="0"/>
        <w:ind w:firstLine="480"/>
        <w:textAlignment w:val="center"/>
        <w:rPr>
          <w:rFonts w:ascii="仿宋_GB2312" w:hAnsi="宋体" w:eastAsia="仿宋_GB2312" w:cs="宋体"/>
          <w:snapToGrid w:val="0"/>
          <w:color w:val="auto"/>
          <w:kern w:val="0"/>
          <w:sz w:val="24"/>
          <w:highlight w:val="none"/>
          <w:lang w:val="zh-CN"/>
        </w:rPr>
      </w:pPr>
      <w:bookmarkStart w:id="3" w:name="_Toc119623136"/>
      <w:r>
        <w:rPr>
          <w:rFonts w:hint="eastAsia" w:ascii="仿宋_GB2312" w:hAnsi="宋体" w:eastAsia="仿宋_GB2312"/>
          <w:color w:val="auto"/>
          <w:kern w:val="0"/>
          <w:sz w:val="24"/>
          <w:highlight w:val="none"/>
        </w:rPr>
        <w:t>同济医院智慧消化内镜诊疗服务平台项目</w:t>
      </w:r>
      <w:r>
        <w:rPr>
          <w:rFonts w:hint="eastAsia" w:ascii="仿宋_GB2312" w:eastAsia="仿宋_GB2312"/>
          <w:color w:val="auto"/>
          <w:sz w:val="24"/>
          <w:highlight w:val="none"/>
        </w:rPr>
        <w:t>，包括智慧消化内镜诊疗服务平台软件一套，含全流程工作站模块、电子同意书管理模块、检查确认助手、排队叫号模块、复苏管理模块、检查智能手环管理模块、消息预警管理模块、智能排班管理模块、智能随访管理模块、智能绩效管理模块、科研文献管理模块、智慧内镜中心BI、运营辅助决策模块。</w:t>
      </w:r>
    </w:p>
    <w:p w14:paraId="60A7EAE6">
      <w:pPr>
        <w:numPr>
          <w:ilvl w:val="0"/>
          <w:numId w:val="1"/>
        </w:numPr>
        <w:autoSpaceDE w:val="0"/>
        <w:autoSpaceDN w:val="0"/>
        <w:ind w:firstLine="482"/>
        <w:textAlignment w:val="center"/>
        <w:outlineLvl w:val="1"/>
        <w:rPr>
          <w:rFonts w:ascii="仿宋_GB2312" w:hAnsi="宋体" w:eastAsia="仿宋_GB2312" w:cs="宋体"/>
          <w:b/>
          <w:bCs/>
          <w:snapToGrid w:val="0"/>
          <w:color w:val="auto"/>
          <w:kern w:val="0"/>
          <w:sz w:val="24"/>
          <w:highlight w:val="none"/>
        </w:rPr>
      </w:pPr>
      <w:bookmarkStart w:id="4" w:name="_Toc133603542"/>
      <w:r>
        <w:rPr>
          <w:rFonts w:hint="eastAsia" w:ascii="仿宋_GB2312" w:hAnsi="宋体" w:eastAsia="仿宋_GB2312" w:cs="宋体"/>
          <w:b/>
          <w:bCs/>
          <w:snapToGrid w:val="0"/>
          <w:color w:val="auto"/>
          <w:kern w:val="0"/>
          <w:sz w:val="24"/>
          <w:highlight w:val="none"/>
        </w:rPr>
        <w:t>项目清单</w:t>
      </w:r>
    </w:p>
    <w:tbl>
      <w:tblPr>
        <w:tblStyle w:val="2"/>
        <w:tblW w:w="4944" w:type="pct"/>
        <w:tblInd w:w="93" w:type="dxa"/>
        <w:tblLayout w:type="fixed"/>
        <w:tblCellMar>
          <w:top w:w="0" w:type="dxa"/>
          <w:left w:w="108" w:type="dxa"/>
          <w:bottom w:w="0" w:type="dxa"/>
          <w:right w:w="108" w:type="dxa"/>
        </w:tblCellMar>
      </w:tblPr>
      <w:tblGrid>
        <w:gridCol w:w="722"/>
        <w:gridCol w:w="2336"/>
        <w:gridCol w:w="2626"/>
        <w:gridCol w:w="705"/>
        <w:gridCol w:w="779"/>
        <w:gridCol w:w="1259"/>
      </w:tblGrid>
      <w:tr w14:paraId="1154B79F">
        <w:tblPrEx>
          <w:tblCellMar>
            <w:top w:w="0" w:type="dxa"/>
            <w:left w:w="108" w:type="dxa"/>
            <w:bottom w:w="0" w:type="dxa"/>
            <w:right w:w="108" w:type="dxa"/>
          </w:tblCellMar>
        </w:tblPrEx>
        <w:trPr>
          <w:trHeight w:val="721"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B60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序号</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E58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产品名称</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17F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模块</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CB6F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数量</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F44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单位</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B547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bidi="ar"/>
              </w:rPr>
              <w:t>服务范围</w:t>
            </w:r>
          </w:p>
        </w:tc>
      </w:tr>
      <w:tr w14:paraId="692E8797">
        <w:tblPrEx>
          <w:tblCellMar>
            <w:top w:w="0" w:type="dxa"/>
            <w:left w:w="108" w:type="dxa"/>
            <w:bottom w:w="0" w:type="dxa"/>
            <w:right w:w="108" w:type="dxa"/>
          </w:tblCellMar>
        </w:tblPrEx>
        <w:trPr>
          <w:trHeight w:val="365" w:hRule="atLeast"/>
        </w:trPr>
        <w:tc>
          <w:tcPr>
            <w:tcW w:w="4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506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138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A89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智慧消化内镜诊疗服务平台</w:t>
            </w: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481C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全流程工作站模块</w:t>
            </w:r>
          </w:p>
        </w:tc>
        <w:tc>
          <w:tcPr>
            <w:tcW w:w="41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439E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46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D9DF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套</w:t>
            </w:r>
          </w:p>
        </w:tc>
        <w:tc>
          <w:tcPr>
            <w:tcW w:w="74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116A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全院四院区</w:t>
            </w:r>
          </w:p>
        </w:tc>
      </w:tr>
      <w:tr w14:paraId="656AFD45">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88E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569C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7B8E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电子同意书管理模块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E60CC">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43FE2">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3AFC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4D4DC01B">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1EB4">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DB9AE">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91D5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检查确认助手模块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068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2D30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30F3">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6DC609B7">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F9FF4">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82CCE">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BBA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排队叫号模块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F5870">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652D">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5ACC">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38663E1A">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A7DE">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7C931">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E129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复苏管理模块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6174">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3923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DBB4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4722EBA6">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44D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293F7">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35CD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消息预警管理模块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BCE2">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411F4">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18E0A">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21179633">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2D3A">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ECF75">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9769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智能排班管理模块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897A9">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F2FC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7342">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3A8F47B6">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9F999">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9189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CAB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智能随访管理模块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B01EF">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608CA">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F47E">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512BFDD1">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E4F7">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950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BD0F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智能绩效管理模块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D2A2A">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6634">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7D4E">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37372F80">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101F">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83CE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4E98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科研文献管理模块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56DB">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10437">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B757F">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10F8439E">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61B56">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AA47">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83F2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智慧内镜中心BI</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CBC4C">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A1BA">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289F">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2596B9DD">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6AE6F">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AE57">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32D8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运营辅助决策模块</w:t>
            </w:r>
          </w:p>
        </w:tc>
        <w:tc>
          <w:tcPr>
            <w:tcW w:w="41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65981">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46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6BF3">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74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2B0F">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r>
      <w:tr w14:paraId="197550DD">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51DD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90A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智能手环</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9394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智能手环</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833D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600</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A668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PCS</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CEAB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59DB6B5D">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BF4B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806C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蓝牙AOA定位基站</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96C5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蓝牙信标</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D3FB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35</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1EC4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PCS</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149D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270B3A42">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2C4F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A62E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智能手环定位系统</w:t>
            </w: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16D2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智能手环管理模块</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F35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5AC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套</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65BC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64F508F9">
        <w:tblPrEx>
          <w:tblCellMar>
            <w:top w:w="0" w:type="dxa"/>
            <w:left w:w="108" w:type="dxa"/>
            <w:bottom w:w="0" w:type="dxa"/>
            <w:right w:w="108" w:type="dxa"/>
          </w:tblCellMar>
        </w:tblPrEx>
        <w:trPr>
          <w:trHeight w:val="365" w:hRule="atLeast"/>
        </w:trPr>
        <w:tc>
          <w:tcPr>
            <w:tcW w:w="4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6B77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5</w:t>
            </w:r>
          </w:p>
        </w:tc>
        <w:tc>
          <w:tcPr>
            <w:tcW w:w="138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920A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手环柜</w:t>
            </w: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5969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手环柜（主）</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EA0A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60E4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台</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F351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15BA157A">
        <w:tblPrEx>
          <w:tblCellMar>
            <w:top w:w="0" w:type="dxa"/>
            <w:left w:w="108" w:type="dxa"/>
            <w:bottom w:w="0" w:type="dxa"/>
            <w:right w:w="108" w:type="dxa"/>
          </w:tblCellMar>
        </w:tblPrEx>
        <w:trPr>
          <w:trHeight w:val="365" w:hRule="atLeast"/>
        </w:trPr>
        <w:tc>
          <w:tcPr>
            <w:tcW w:w="4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63331">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38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6A683">
            <w:pPr>
              <w:keepNext w:val="0"/>
              <w:keepLines w:val="0"/>
              <w:pageBreakBefore w:val="0"/>
              <w:kinsoku/>
              <w:wordWrap/>
              <w:overflowPunct/>
              <w:topLinePunct w:val="0"/>
              <w:autoSpaceDE/>
              <w:autoSpaceDN/>
              <w:bidi w:val="0"/>
              <w:adjustRightInd/>
              <w:snapToGrid/>
              <w:spacing w:line="400" w:lineRule="exact"/>
              <w:ind w:firstLine="0" w:firstLineChars="0"/>
              <w:jc w:val="center"/>
              <w:rPr>
                <w:rFonts w:hint="eastAsia" w:ascii="仿宋" w:hAnsi="仿宋" w:eastAsia="仿宋" w:cs="仿宋"/>
                <w:color w:val="auto"/>
                <w:sz w:val="24"/>
                <w:szCs w:val="24"/>
                <w:highlight w:val="none"/>
              </w:rPr>
            </w:pPr>
          </w:p>
        </w:tc>
        <w:tc>
          <w:tcPr>
            <w:tcW w:w="15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E9C8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手环柜（副）</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801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25B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台</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F714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77673534">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6AAE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6</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6777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导诊机器人</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2087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导诊机器人</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C91B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8E9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台</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2104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71DC3124">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0FBA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7</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42B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物流机器人</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2DA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物流机器人</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49BA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AF7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台</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D031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353488F0">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61D4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8</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EA1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物流箱体</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3DE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物流箱体</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B282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20</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145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套</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0B3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63829C84">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6230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9</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979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智能调度系统</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CE2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机器人智能调度模块</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AB51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357E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套</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10DF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3D8C88D9">
        <w:tblPrEx>
          <w:tblCellMar>
            <w:top w:w="0" w:type="dxa"/>
            <w:left w:w="108" w:type="dxa"/>
            <w:bottom w:w="0" w:type="dxa"/>
            <w:right w:w="108" w:type="dxa"/>
          </w:tblCellMar>
        </w:tblPrEx>
        <w:trPr>
          <w:trHeight w:val="365"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B6C9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10</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A14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内镜智能诊疗管理一体机</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815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内镜诊疗管理一体机</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21BE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16</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431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台</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B8F7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r w14:paraId="7D00820A">
        <w:tblPrEx>
          <w:tblCellMar>
            <w:top w:w="0" w:type="dxa"/>
            <w:left w:w="108" w:type="dxa"/>
            <w:bottom w:w="0" w:type="dxa"/>
            <w:right w:w="108" w:type="dxa"/>
          </w:tblCellMar>
        </w:tblPrEx>
        <w:trPr>
          <w:trHeight w:val="372" w:hRule="atLeast"/>
        </w:trPr>
        <w:tc>
          <w:tcPr>
            <w:tcW w:w="4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CFE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11</w:t>
            </w:r>
          </w:p>
        </w:tc>
        <w:tc>
          <w:tcPr>
            <w:tcW w:w="1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6164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自助签到机</w:t>
            </w:r>
          </w:p>
        </w:tc>
        <w:tc>
          <w:tcPr>
            <w:tcW w:w="15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0667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自助签到机</w:t>
            </w:r>
          </w:p>
        </w:tc>
        <w:tc>
          <w:tcPr>
            <w:tcW w:w="4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805E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46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2F8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台</w:t>
            </w:r>
          </w:p>
        </w:tc>
        <w:tc>
          <w:tcPr>
            <w:tcW w:w="7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657B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光谷院区</w:t>
            </w:r>
          </w:p>
        </w:tc>
      </w:tr>
    </w:tbl>
    <w:p w14:paraId="1789A30F">
      <w:pPr>
        <w:autoSpaceDE w:val="0"/>
        <w:autoSpaceDN w:val="0"/>
        <w:ind w:firstLine="482"/>
        <w:textAlignment w:val="center"/>
        <w:outlineLvl w:val="1"/>
        <w:rPr>
          <w:rFonts w:ascii="仿宋_GB2312" w:hAnsi="宋体" w:eastAsia="仿宋_GB2312" w:cs="宋体"/>
          <w:b/>
          <w:bCs/>
          <w:snapToGrid w:val="0"/>
          <w:color w:val="auto"/>
          <w:kern w:val="0"/>
          <w:sz w:val="24"/>
          <w:highlight w:val="none"/>
          <w:lang w:val="zh-CN"/>
        </w:rPr>
      </w:pPr>
      <w:r>
        <w:rPr>
          <w:rFonts w:hint="eastAsia" w:ascii="仿宋_GB2312" w:hAnsi="宋体" w:eastAsia="仿宋_GB2312" w:cs="宋体"/>
          <w:b/>
          <w:bCs/>
          <w:snapToGrid w:val="0"/>
          <w:color w:val="auto"/>
          <w:kern w:val="0"/>
          <w:sz w:val="24"/>
          <w:highlight w:val="none"/>
        </w:rPr>
        <w:t>三、总体</w:t>
      </w:r>
      <w:r>
        <w:rPr>
          <w:rFonts w:hint="eastAsia" w:ascii="仿宋_GB2312" w:hAnsi="宋体" w:eastAsia="仿宋_GB2312" w:cs="宋体"/>
          <w:b/>
          <w:bCs/>
          <w:snapToGrid w:val="0"/>
          <w:color w:val="auto"/>
          <w:kern w:val="0"/>
          <w:sz w:val="24"/>
          <w:highlight w:val="none"/>
          <w:lang w:val="zh-CN"/>
        </w:rPr>
        <w:t>要求</w:t>
      </w:r>
    </w:p>
    <w:p w14:paraId="16413FCF">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1.支持外部接口功能与医院集成平台通过</w:t>
      </w:r>
      <w:r>
        <w:rPr>
          <w:rFonts w:ascii="仿宋_GB2312" w:hAnsi="仿宋_GB2312" w:eastAsia="仿宋_GB2312" w:cs="仿宋_GB2312"/>
          <w:color w:val="auto"/>
          <w:sz w:val="24"/>
          <w:highlight w:val="none"/>
        </w:rPr>
        <w:t xml:space="preserve"> HL7 </w:t>
      </w:r>
      <w:r>
        <w:rPr>
          <w:rFonts w:hint="eastAsia" w:ascii="仿宋_GB2312" w:hAnsi="仿宋_GB2312" w:eastAsia="仿宋_GB2312" w:cs="仿宋_GB2312"/>
          <w:color w:val="auto"/>
          <w:sz w:val="24"/>
          <w:highlight w:val="none"/>
        </w:rPr>
        <w:t>消息标准对接，提供消息通讯的过程监控，接口通讯错误时能查询通讯日志并人工干预对错误进行恢复处理。</w:t>
      </w:r>
    </w:p>
    <w:p w14:paraId="60399501">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2.要求提供多种数据集成方式，除数据平台集成方式外还提供</w:t>
      </w:r>
      <w:r>
        <w:rPr>
          <w:rFonts w:ascii="仿宋_GB2312" w:hAnsi="仿宋_GB2312" w:eastAsia="仿宋_GB2312" w:cs="仿宋_GB2312"/>
          <w:color w:val="auto"/>
          <w:sz w:val="24"/>
          <w:highlight w:val="none"/>
        </w:rPr>
        <w:t>webservice</w:t>
      </w:r>
      <w:r>
        <w:rPr>
          <w:rFonts w:hint="eastAsia" w:ascii="仿宋_GB2312" w:hAnsi="仿宋_GB2312" w:eastAsia="仿宋_GB2312" w:cs="仿宋_GB2312"/>
          <w:color w:val="auto"/>
          <w:sz w:val="24"/>
          <w:highlight w:val="none"/>
        </w:rPr>
        <w:t>、数据库视图等多种常规接口方式。</w:t>
      </w:r>
    </w:p>
    <w:p w14:paraId="1C163908">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3.软件模块需能实现与医院现有系统的无缝对接，并能与医院</w:t>
      </w:r>
      <w:r>
        <w:rPr>
          <w:rFonts w:ascii="仿宋_GB2312" w:hAnsi="仿宋_GB2312" w:eastAsia="仿宋_GB2312" w:cs="仿宋_GB2312"/>
          <w:color w:val="auto"/>
          <w:sz w:val="24"/>
          <w:highlight w:val="none"/>
        </w:rPr>
        <w:t>HIS</w:t>
      </w:r>
      <w:r>
        <w:rPr>
          <w:rFonts w:hint="eastAsia" w:ascii="仿宋_GB2312" w:hAnsi="仿宋_GB2312" w:eastAsia="仿宋_GB2312" w:cs="仿宋_GB2312"/>
          <w:color w:val="auto"/>
          <w:sz w:val="24"/>
          <w:highlight w:val="none"/>
        </w:rPr>
        <w:t>系统、集成平台系统的双向互联与信息共享；全面接入医院影像数据中心及医院大数据平台、数据入湖。</w:t>
      </w:r>
    </w:p>
    <w:p w14:paraId="1B96B070">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4.系统满足《电子病历系统应用水平分级评价标准（试行）》6级、智慧医疗分级评价方法及标准6级要求、互联互通五乙、智慧服务四级的相关要求，完成和医院现有系统接口对接。</w:t>
      </w:r>
    </w:p>
    <w:p w14:paraId="7EFB8BEE">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5.系统与医院集成平台、HIS、PACS、EMR、医技预约平台、病理系统、单点登录平台、医院CA签名平台等第三方系统对接涉及的接口费用应包含在本项目投标总价中。</w:t>
      </w:r>
    </w:p>
    <w:p w14:paraId="13342219">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6.投标人所提供的信息系统需配合医院按公安部规定通过网络安全等级保护测评三级或以上等级。</w:t>
      </w:r>
    </w:p>
    <w:p w14:paraId="520CDDA4">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7.若投标人因自身经营问题无法继续提供服务的，投标人应提供源代码及必要说明文档，确保医院维持业务正常运转。医院承诺仅在合同约定范围内使用源代码并严格保密，不做商业用途，不传播</w:t>
      </w:r>
      <w:r>
        <w:rPr>
          <w:rFonts w:ascii="仿宋_GB2312" w:hAnsi="仿宋_GB2312" w:eastAsia="仿宋_GB2312" w:cs="仿宋_GB2312"/>
          <w:color w:val="auto"/>
          <w:sz w:val="24"/>
          <w:highlight w:val="none"/>
        </w:rPr>
        <w:t>。</w:t>
      </w:r>
    </w:p>
    <w:p w14:paraId="529FBE22">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8.配合医院完成后期国产化适配的系统升级，或已完成国产化适配工作。</w:t>
      </w:r>
    </w:p>
    <w:p w14:paraId="554E0B39">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9.需求响应要求：一般性需求：24小时内调研反馈，7个工作日内解决；</w:t>
      </w:r>
    </w:p>
    <w:p w14:paraId="2E1160A0">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10.维护期内服务响应要求：提供7*24小时维护售后服务，售后服务形式：远程、网络或电话、现场服务，需要有驻武汉技术人员。</w:t>
      </w:r>
    </w:p>
    <w:p w14:paraId="6BB4A893">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11.故障响应时间为：重大故障（影响业务流程的故障）：半小时内解决；</w:t>
      </w:r>
    </w:p>
    <w:p w14:paraId="0CB3F010">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12.一般故障（不影响业务流程的故障）：非法定节假日</w:t>
      </w:r>
      <w:r>
        <w:rPr>
          <w:rFonts w:ascii="仿宋_GB2312" w:hAnsi="仿宋_GB2312" w:eastAsia="仿宋_GB2312" w:cs="仿宋_GB2312"/>
          <w:color w:val="auto"/>
          <w:sz w:val="24"/>
          <w:highlight w:val="none"/>
        </w:rPr>
        <w:t>4</w:t>
      </w:r>
      <w:r>
        <w:rPr>
          <w:rFonts w:hint="eastAsia" w:ascii="仿宋_GB2312" w:hAnsi="仿宋_GB2312" w:eastAsia="仿宋_GB2312" w:cs="仿宋_GB2312"/>
          <w:color w:val="auto"/>
          <w:sz w:val="24"/>
          <w:highlight w:val="none"/>
        </w:rPr>
        <w:t>小时，法定节假日</w:t>
      </w:r>
      <w:r>
        <w:rPr>
          <w:rFonts w:ascii="仿宋_GB2312" w:hAnsi="仿宋_GB2312" w:eastAsia="仿宋_GB2312" w:cs="仿宋_GB2312"/>
          <w:color w:val="auto"/>
          <w:sz w:val="24"/>
          <w:highlight w:val="none"/>
        </w:rPr>
        <w:t>8</w:t>
      </w:r>
      <w:r>
        <w:rPr>
          <w:rFonts w:hint="eastAsia" w:ascii="仿宋_GB2312" w:hAnsi="仿宋_GB2312" w:eastAsia="仿宋_GB2312" w:cs="仿宋_GB2312"/>
          <w:color w:val="auto"/>
          <w:sz w:val="24"/>
          <w:highlight w:val="none"/>
        </w:rPr>
        <w:t>小时内解决。一般性的软件修正需求</w:t>
      </w:r>
      <w:r>
        <w:rPr>
          <w:rFonts w:ascii="仿宋_GB2312" w:hAnsi="仿宋_GB2312" w:eastAsia="仿宋_GB2312" w:cs="仿宋_GB2312"/>
          <w:color w:val="auto"/>
          <w:sz w:val="24"/>
          <w:highlight w:val="none"/>
        </w:rPr>
        <w:t>6</w:t>
      </w:r>
      <w:r>
        <w:rPr>
          <w:rFonts w:hint="eastAsia" w:ascii="仿宋_GB2312" w:hAnsi="仿宋_GB2312" w:eastAsia="仿宋_GB2312" w:cs="仿宋_GB2312"/>
          <w:color w:val="auto"/>
          <w:sz w:val="24"/>
          <w:highlight w:val="none"/>
        </w:rPr>
        <w:t>小时内响应，</w:t>
      </w:r>
      <w:r>
        <w:rPr>
          <w:rFonts w:ascii="仿宋_GB2312" w:hAnsi="仿宋_GB2312" w:eastAsia="仿宋_GB2312" w:cs="仿宋_GB2312"/>
          <w:color w:val="auto"/>
          <w:sz w:val="24"/>
          <w:highlight w:val="none"/>
        </w:rPr>
        <w:t>3</w:t>
      </w:r>
      <w:r>
        <w:rPr>
          <w:rFonts w:hint="eastAsia" w:ascii="仿宋_GB2312" w:hAnsi="仿宋_GB2312" w:eastAsia="仿宋_GB2312" w:cs="仿宋_GB2312"/>
          <w:color w:val="auto"/>
          <w:sz w:val="24"/>
          <w:highlight w:val="none"/>
        </w:rPr>
        <w:t>个工作日内解决。</w:t>
      </w:r>
    </w:p>
    <w:p w14:paraId="6E0D5593">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13.投标人应针对本项目提供项目整体理解与方案设计、系统集成与接口方案、培训方案、质量保障与处罚措施以及售后服务方案等技术方案。</w:t>
      </w:r>
    </w:p>
    <w:p w14:paraId="1098D859">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14.合同签订后，在系统上线期间，对合同内模块提供定制需求免费服务；系统经医院验收通过后，1年内对合同内模块新需求免费开发。</w:t>
      </w:r>
    </w:p>
    <w:p w14:paraId="52B09031">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15.因科室工作需求，需与其他单位进行信息化升级改造对接时，应积极、无阻碍进行配合。</w:t>
      </w:r>
    </w:p>
    <w:p w14:paraId="5A989B0A">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16.基于或对接医院Jira等敏捷开发项目事务跟踪平台，进行需求、问题、任务、bug的信息化管理，支持自动化持续部署监管。</w:t>
      </w:r>
    </w:p>
    <w:p w14:paraId="2B80B669">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17.项目相关的软件开发设计和实施文档，需基于医院的知识管理系统进行管理。</w:t>
      </w:r>
    </w:p>
    <w:bookmarkEnd w:id="3"/>
    <w:bookmarkEnd w:id="4"/>
    <w:p w14:paraId="0A01F4B5">
      <w:pPr>
        <w:autoSpaceDE w:val="0"/>
        <w:autoSpaceDN w:val="0"/>
        <w:ind w:firstLine="482"/>
        <w:textAlignment w:val="center"/>
        <w:outlineLvl w:val="1"/>
        <w:rPr>
          <w:rFonts w:ascii="仿宋_GB2312" w:hAnsi="宋体" w:eastAsia="仿宋_GB2312" w:cs="宋体"/>
          <w:b/>
          <w:bCs/>
          <w:snapToGrid w:val="0"/>
          <w:color w:val="auto"/>
          <w:kern w:val="0"/>
          <w:sz w:val="24"/>
          <w:highlight w:val="none"/>
          <w:lang w:val="zh-CN"/>
        </w:rPr>
      </w:pPr>
      <w:r>
        <w:rPr>
          <w:rFonts w:hint="eastAsia" w:ascii="仿宋_GB2312" w:hAnsi="宋体" w:eastAsia="仿宋_GB2312" w:cs="宋体"/>
          <w:b/>
          <w:bCs/>
          <w:snapToGrid w:val="0"/>
          <w:color w:val="auto"/>
          <w:kern w:val="0"/>
          <w:sz w:val="24"/>
          <w:highlight w:val="none"/>
        </w:rPr>
        <w:t>四</w:t>
      </w:r>
      <w:r>
        <w:rPr>
          <w:rFonts w:hint="eastAsia" w:ascii="仿宋_GB2312" w:hAnsi="宋体" w:eastAsia="仿宋_GB2312" w:cs="宋体"/>
          <w:b/>
          <w:bCs/>
          <w:snapToGrid w:val="0"/>
          <w:color w:val="auto"/>
          <w:kern w:val="0"/>
          <w:sz w:val="24"/>
          <w:highlight w:val="none"/>
          <w:lang w:val="zh-CN"/>
        </w:rPr>
        <w:t>、</w:t>
      </w:r>
      <w:r>
        <w:rPr>
          <w:rFonts w:hint="eastAsia" w:ascii="仿宋_GB2312" w:hAnsi="宋体" w:eastAsia="仿宋_GB2312" w:cs="宋体"/>
          <w:b/>
          <w:bCs/>
          <w:snapToGrid w:val="0"/>
          <w:color w:val="auto"/>
          <w:kern w:val="0"/>
          <w:sz w:val="24"/>
          <w:highlight w:val="none"/>
        </w:rPr>
        <w:t>技术</w:t>
      </w:r>
      <w:r>
        <w:rPr>
          <w:rFonts w:hint="eastAsia" w:ascii="仿宋_GB2312" w:hAnsi="宋体" w:eastAsia="仿宋_GB2312" w:cs="宋体"/>
          <w:b/>
          <w:bCs/>
          <w:snapToGrid w:val="0"/>
          <w:color w:val="auto"/>
          <w:kern w:val="0"/>
          <w:sz w:val="24"/>
          <w:highlight w:val="none"/>
          <w:lang w:val="zh-CN"/>
        </w:rPr>
        <w:t>要求</w:t>
      </w:r>
    </w:p>
    <w:tbl>
      <w:tblPr>
        <w:tblStyle w:val="2"/>
        <w:tblW w:w="5517" w:type="pct"/>
        <w:tblInd w:w="-8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1092"/>
        <w:gridCol w:w="1092"/>
        <w:gridCol w:w="1505"/>
        <w:gridCol w:w="4145"/>
        <w:gridCol w:w="697"/>
      </w:tblGrid>
      <w:tr w14:paraId="0DF5A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Align w:val="center"/>
          </w:tcPr>
          <w:p w14:paraId="08157C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序号</w:t>
            </w:r>
          </w:p>
        </w:tc>
        <w:tc>
          <w:tcPr>
            <w:tcW w:w="580" w:type="pct"/>
            <w:vAlign w:val="center"/>
          </w:tcPr>
          <w:p w14:paraId="3B4F5B5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系统</w:t>
            </w:r>
          </w:p>
        </w:tc>
        <w:tc>
          <w:tcPr>
            <w:tcW w:w="580" w:type="pct"/>
            <w:vAlign w:val="center"/>
          </w:tcPr>
          <w:p w14:paraId="6E6ED9C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模块</w:t>
            </w:r>
          </w:p>
        </w:tc>
        <w:tc>
          <w:tcPr>
            <w:tcW w:w="800" w:type="pct"/>
            <w:vAlign w:val="center"/>
          </w:tcPr>
          <w:p w14:paraId="2DA4F58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功能</w:t>
            </w:r>
          </w:p>
        </w:tc>
        <w:tc>
          <w:tcPr>
            <w:tcW w:w="2203" w:type="pct"/>
            <w:vAlign w:val="center"/>
          </w:tcPr>
          <w:p w14:paraId="2C6C97F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指标和性能</w:t>
            </w:r>
          </w:p>
        </w:tc>
        <w:tc>
          <w:tcPr>
            <w:tcW w:w="371" w:type="pct"/>
            <w:vAlign w:val="center"/>
          </w:tcPr>
          <w:p w14:paraId="5D0E704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b/>
                <w:bCs/>
                <w:color w:val="auto"/>
                <w:sz w:val="24"/>
                <w:highlight w:val="none"/>
              </w:rPr>
            </w:pPr>
            <w:r>
              <w:rPr>
                <w:rFonts w:hint="eastAsia" w:ascii="仿宋_GB2312" w:hAnsi="仿宋_GB2312" w:eastAsia="仿宋_GB2312" w:cs="仿宋_GB2312"/>
                <w:b/>
                <w:bCs/>
                <w:color w:val="auto"/>
                <w:sz w:val="24"/>
                <w:highlight w:val="none"/>
              </w:rPr>
              <w:t>备注</w:t>
            </w:r>
          </w:p>
        </w:tc>
      </w:tr>
      <w:tr w14:paraId="629BC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restart"/>
            <w:vAlign w:val="center"/>
          </w:tcPr>
          <w:p w14:paraId="2428190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p>
        </w:tc>
        <w:tc>
          <w:tcPr>
            <w:tcW w:w="580" w:type="pct"/>
            <w:vMerge w:val="restart"/>
            <w:vAlign w:val="center"/>
          </w:tcPr>
          <w:p w14:paraId="315492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智慧消化内镜诊疗服务平台</w:t>
            </w:r>
          </w:p>
        </w:tc>
        <w:tc>
          <w:tcPr>
            <w:tcW w:w="580" w:type="pct"/>
            <w:vMerge w:val="restart"/>
            <w:vAlign w:val="center"/>
          </w:tcPr>
          <w:p w14:paraId="148FE4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全流程工作站模块</w:t>
            </w:r>
          </w:p>
        </w:tc>
        <w:tc>
          <w:tcPr>
            <w:tcW w:w="800" w:type="pct"/>
            <w:vAlign w:val="center"/>
          </w:tcPr>
          <w:p w14:paraId="6F49D77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一体机设备管理</w:t>
            </w:r>
          </w:p>
        </w:tc>
        <w:tc>
          <w:tcPr>
            <w:tcW w:w="2203" w:type="pct"/>
            <w:vAlign w:val="center"/>
          </w:tcPr>
          <w:p w14:paraId="7EDB597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支持使用一体机设备实现诊间业务全流程，支持通过PC端进行业务配置及管理</w:t>
            </w:r>
          </w:p>
        </w:tc>
        <w:tc>
          <w:tcPr>
            <w:tcW w:w="371" w:type="pct"/>
            <w:noWrap/>
            <w:vAlign w:val="center"/>
          </w:tcPr>
          <w:p w14:paraId="4003889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14A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E243D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F477B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460BF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5E9F13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系统集成</w:t>
            </w:r>
          </w:p>
        </w:tc>
        <w:tc>
          <w:tcPr>
            <w:tcW w:w="2203" w:type="pct"/>
            <w:vAlign w:val="center"/>
          </w:tcPr>
          <w:p w14:paraId="17B152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支持与预约登记系统对接，获取检查数据</w:t>
            </w:r>
          </w:p>
        </w:tc>
        <w:tc>
          <w:tcPr>
            <w:tcW w:w="371" w:type="pct"/>
            <w:noWrap/>
            <w:vAlign w:val="center"/>
          </w:tcPr>
          <w:p w14:paraId="08B19FC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C807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02D97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024DE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17B7E1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9A176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25E1A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支持与排队叫号系统对接，获取实时排队数据</w:t>
            </w:r>
          </w:p>
        </w:tc>
        <w:tc>
          <w:tcPr>
            <w:tcW w:w="371" w:type="pct"/>
            <w:noWrap/>
            <w:vAlign w:val="center"/>
          </w:tcPr>
          <w:p w14:paraId="4F22FE3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9493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36ADF5C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AB9914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C082CE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0AFBC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0E86D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支持与消息预警系统对接，获取患者检查消息提醒数据</w:t>
            </w:r>
          </w:p>
        </w:tc>
        <w:tc>
          <w:tcPr>
            <w:tcW w:w="371" w:type="pct"/>
            <w:noWrap/>
            <w:vAlign w:val="center"/>
          </w:tcPr>
          <w:p w14:paraId="0FB18B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153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85847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DBB267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FC00C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45B175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操作集成</w:t>
            </w:r>
          </w:p>
        </w:tc>
        <w:tc>
          <w:tcPr>
            <w:tcW w:w="2203" w:type="pct"/>
            <w:vAlign w:val="center"/>
          </w:tcPr>
          <w:p w14:paraId="43F570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▲支持在一体机上集成叫号、机器人调度、各系统功能，实现诊间全流程管理</w:t>
            </w:r>
          </w:p>
        </w:tc>
        <w:tc>
          <w:tcPr>
            <w:tcW w:w="371" w:type="pct"/>
            <w:noWrap/>
            <w:vAlign w:val="center"/>
          </w:tcPr>
          <w:p w14:paraId="39E56B5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5E3C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9B58EC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53349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BA4F6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629EEE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语音助手</w:t>
            </w:r>
          </w:p>
        </w:tc>
        <w:tc>
          <w:tcPr>
            <w:tcW w:w="2203" w:type="pct"/>
            <w:vAlign w:val="center"/>
          </w:tcPr>
          <w:p w14:paraId="061F2EE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▲全流程工作站一体机端内置语音助手及语音指令知识库</w:t>
            </w:r>
          </w:p>
        </w:tc>
        <w:tc>
          <w:tcPr>
            <w:tcW w:w="371" w:type="pct"/>
            <w:noWrap/>
            <w:vAlign w:val="center"/>
          </w:tcPr>
          <w:p w14:paraId="755841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B38D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D5FF35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5080B7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0AC44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BD530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CA0F0B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支持通过语音对话完成叫号、检查节点信息采集等业务，提高诊间工作效率</w:t>
            </w:r>
          </w:p>
        </w:tc>
        <w:tc>
          <w:tcPr>
            <w:tcW w:w="371" w:type="pct"/>
            <w:noWrap/>
            <w:vAlign w:val="center"/>
          </w:tcPr>
          <w:p w14:paraId="154034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EF92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DA6DD3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5814ED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BA48F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118F56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多人员协同登录</w:t>
            </w:r>
          </w:p>
        </w:tc>
        <w:tc>
          <w:tcPr>
            <w:tcW w:w="2203" w:type="pct"/>
            <w:vAlign w:val="center"/>
          </w:tcPr>
          <w:p w14:paraId="42E8BE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▲支持全流程工作站系统一体机端上多人员协同登录，可同时登录1个医师、1个麻醉医师、1个护士人员，通过协同登录，可对各人员工作量及质量进行实时监控</w:t>
            </w:r>
          </w:p>
        </w:tc>
        <w:tc>
          <w:tcPr>
            <w:tcW w:w="371" w:type="pct"/>
            <w:noWrap/>
            <w:vAlign w:val="center"/>
          </w:tcPr>
          <w:p w14:paraId="75EEA33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058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653F6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E2C0C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DA961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EBE03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检查信息查询</w:t>
            </w:r>
          </w:p>
        </w:tc>
        <w:tc>
          <w:tcPr>
            <w:tcW w:w="2203" w:type="pct"/>
            <w:vAlign w:val="center"/>
          </w:tcPr>
          <w:p w14:paraId="3A9235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支持通过扫码、手动输入ID查询内镜检查患者信息，包括患者基本信息、检查信息、病历卡等</w:t>
            </w:r>
          </w:p>
        </w:tc>
        <w:tc>
          <w:tcPr>
            <w:tcW w:w="371" w:type="pct"/>
            <w:noWrap/>
            <w:vAlign w:val="center"/>
          </w:tcPr>
          <w:p w14:paraId="161C8C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8E3A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3743DA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133BE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90EB2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43DF87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检查信息采集</w:t>
            </w:r>
          </w:p>
        </w:tc>
        <w:tc>
          <w:tcPr>
            <w:tcW w:w="2203" w:type="pct"/>
            <w:vAlign w:val="center"/>
          </w:tcPr>
          <w:p w14:paraId="715CBCE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支持通过点击/语音指令采集检查的各状态时间节点</w:t>
            </w:r>
          </w:p>
        </w:tc>
        <w:tc>
          <w:tcPr>
            <w:tcW w:w="371" w:type="pct"/>
            <w:noWrap/>
            <w:vAlign w:val="center"/>
          </w:tcPr>
          <w:p w14:paraId="0DC8514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7C6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084D5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3056D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435E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D7E59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检查叫号</w:t>
            </w:r>
          </w:p>
        </w:tc>
        <w:tc>
          <w:tcPr>
            <w:tcW w:w="2203" w:type="pct"/>
            <w:vAlign w:val="center"/>
          </w:tcPr>
          <w:p w14:paraId="534AA9F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▲支持集成排队叫号系统后，通过工作站进行快速叫号，无需多系统切换，干扰工作效率</w:t>
            </w:r>
          </w:p>
        </w:tc>
        <w:tc>
          <w:tcPr>
            <w:tcW w:w="371" w:type="pct"/>
            <w:noWrap/>
            <w:vAlign w:val="center"/>
          </w:tcPr>
          <w:p w14:paraId="726716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308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A99E87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D7780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798C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5E12F9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机器人调度</w:t>
            </w:r>
          </w:p>
        </w:tc>
        <w:tc>
          <w:tcPr>
            <w:tcW w:w="2203" w:type="pct"/>
            <w:vAlign w:val="center"/>
          </w:tcPr>
          <w:p w14:paraId="18FF9D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支持在一体机端置入机器人智能调度模块，实现快速一键呼叫污镜回收/洁镜运送</w:t>
            </w:r>
          </w:p>
        </w:tc>
        <w:tc>
          <w:tcPr>
            <w:tcW w:w="371" w:type="pct"/>
            <w:noWrap/>
            <w:vAlign w:val="center"/>
          </w:tcPr>
          <w:p w14:paraId="21382C4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D2D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03723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E6A2D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5B39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8C17DF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20A42D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支持将当前候诊患者基本信息（如年龄）、检查信息（如检查项目）与机器人调度系统对接，协助机器人进行对应型号洁镜运送</w:t>
            </w:r>
          </w:p>
        </w:tc>
        <w:tc>
          <w:tcPr>
            <w:tcW w:w="371" w:type="pct"/>
            <w:noWrap/>
            <w:vAlign w:val="center"/>
          </w:tcPr>
          <w:p w14:paraId="0EB2672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551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4F1024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CF2999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1FB30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7C86B8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检查信息列表</w:t>
            </w:r>
          </w:p>
        </w:tc>
        <w:tc>
          <w:tcPr>
            <w:tcW w:w="2203" w:type="pct"/>
            <w:vAlign w:val="center"/>
          </w:tcPr>
          <w:p w14:paraId="575E49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支持对检查信息进行管理，可查看本设备和所有检查设备检查数据；</w:t>
            </w:r>
          </w:p>
        </w:tc>
        <w:tc>
          <w:tcPr>
            <w:tcW w:w="371" w:type="pct"/>
            <w:noWrap/>
            <w:vAlign w:val="center"/>
          </w:tcPr>
          <w:p w14:paraId="573773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4E5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D559D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888C4C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1F272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D210D5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808DF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支持对患者信息列表进行条件检索，包括患者姓名/ID，检查时间等条件</w:t>
            </w:r>
          </w:p>
        </w:tc>
        <w:tc>
          <w:tcPr>
            <w:tcW w:w="371" w:type="pct"/>
            <w:noWrap/>
            <w:vAlign w:val="center"/>
          </w:tcPr>
          <w:p w14:paraId="1783587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3E3C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0881B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09A39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797F1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B296AC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EF1AE3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支持查看患者全景、包括检查全景（如开始到图像上传的各流程时间节点信息）</w:t>
            </w:r>
          </w:p>
        </w:tc>
        <w:tc>
          <w:tcPr>
            <w:tcW w:w="371" w:type="pct"/>
            <w:noWrap/>
            <w:vAlign w:val="center"/>
          </w:tcPr>
          <w:p w14:paraId="18B5DC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B72B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520C8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5A5FD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BF9D1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9E2B9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9EAAB7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支持取消患者检查确认，即将患者检查状态重置为可再次检查</w:t>
            </w:r>
          </w:p>
        </w:tc>
        <w:tc>
          <w:tcPr>
            <w:tcW w:w="371" w:type="pct"/>
            <w:noWrap/>
            <w:vAlign w:val="center"/>
          </w:tcPr>
          <w:p w14:paraId="4ABFCE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5D11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3A39354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FBE8F8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C9535F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53440B3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交接班管理</w:t>
            </w:r>
          </w:p>
        </w:tc>
        <w:tc>
          <w:tcPr>
            <w:tcW w:w="2203" w:type="pct"/>
            <w:vAlign w:val="center"/>
          </w:tcPr>
          <w:p w14:paraId="746FFA1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支持与排班系统对接，获取排班数据，进行交接班管理</w:t>
            </w:r>
          </w:p>
        </w:tc>
        <w:tc>
          <w:tcPr>
            <w:tcW w:w="371" w:type="pct"/>
            <w:noWrap/>
            <w:vAlign w:val="center"/>
          </w:tcPr>
          <w:p w14:paraId="06D99FB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A986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067D49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A52763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88D4C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FCA4E9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F35D95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支持在全流程工作站系统一体机端进行交班/接班内容填写，便于对诊室的设备及摆放情况进行追踪记录</w:t>
            </w:r>
          </w:p>
        </w:tc>
        <w:tc>
          <w:tcPr>
            <w:tcW w:w="371" w:type="pct"/>
            <w:noWrap/>
            <w:vAlign w:val="center"/>
          </w:tcPr>
          <w:p w14:paraId="5FDE9F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298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34366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BBC0D8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85FCFE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EB7C54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B1838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支持在一体机端/PC查看交接班记录</w:t>
            </w:r>
          </w:p>
        </w:tc>
        <w:tc>
          <w:tcPr>
            <w:tcW w:w="371" w:type="pct"/>
            <w:noWrap/>
            <w:vAlign w:val="center"/>
          </w:tcPr>
          <w:p w14:paraId="3B3746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33F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DA495B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E1007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7FC0BD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4B602C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公告管理</w:t>
            </w:r>
          </w:p>
        </w:tc>
        <w:tc>
          <w:tcPr>
            <w:tcW w:w="2203" w:type="pct"/>
            <w:vAlign w:val="center"/>
          </w:tcPr>
          <w:p w14:paraId="43889C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支持在PC上对公告进行发布、删除、修改，查找等操作</w:t>
            </w:r>
          </w:p>
        </w:tc>
        <w:tc>
          <w:tcPr>
            <w:tcW w:w="371" w:type="pct"/>
            <w:noWrap/>
            <w:vAlign w:val="center"/>
          </w:tcPr>
          <w:p w14:paraId="6AF6A5B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776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84DB9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8DCE45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D3141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5A933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737A9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支持在一体机消息中心查看所发布的公告</w:t>
            </w:r>
          </w:p>
        </w:tc>
        <w:tc>
          <w:tcPr>
            <w:tcW w:w="371" w:type="pct"/>
            <w:noWrap/>
            <w:vAlign w:val="center"/>
          </w:tcPr>
          <w:p w14:paraId="5D80F6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A0E5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B76EB3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2A2EE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955A4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6585CAD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检查注意事项</w:t>
            </w:r>
          </w:p>
        </w:tc>
        <w:tc>
          <w:tcPr>
            <w:tcW w:w="2203" w:type="pct"/>
            <w:vAlign w:val="center"/>
          </w:tcPr>
          <w:p w14:paraId="58C49AD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▲支持在PC端根据检查项目维护检查过程的注意事项，指导技师规范、标准化完成检查</w:t>
            </w:r>
          </w:p>
        </w:tc>
        <w:tc>
          <w:tcPr>
            <w:tcW w:w="371" w:type="pct"/>
            <w:noWrap/>
            <w:vAlign w:val="center"/>
          </w:tcPr>
          <w:p w14:paraId="0975DF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6F9D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25AAD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BBBA1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834B3C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8E25AD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3EC30F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▲支持在一体机端查看各检查项目注意事项，提高检查专业度。</w:t>
            </w:r>
          </w:p>
        </w:tc>
        <w:tc>
          <w:tcPr>
            <w:tcW w:w="371" w:type="pct"/>
            <w:noWrap/>
            <w:vAlign w:val="center"/>
          </w:tcPr>
          <w:p w14:paraId="5C3CE3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D7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A5157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D9583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BE1432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BD9D7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检查管理</w:t>
            </w:r>
          </w:p>
        </w:tc>
        <w:tc>
          <w:tcPr>
            <w:tcW w:w="2203" w:type="pct"/>
            <w:vAlign w:val="center"/>
          </w:tcPr>
          <w:p w14:paraId="2F23B9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支持在PC端对检查数据进行全量管理，支持在PC端通过患者ID/姓名/检查单号/、检查时间、检查医师等条件进行检查单查询。支持在全流程工作站系统PC端/一体机端间数据互联互通，满足多场景工作协同</w:t>
            </w:r>
          </w:p>
        </w:tc>
        <w:tc>
          <w:tcPr>
            <w:tcW w:w="371" w:type="pct"/>
            <w:noWrap/>
            <w:vAlign w:val="center"/>
          </w:tcPr>
          <w:p w14:paraId="088A51E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BC1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A532A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39311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0D65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2906C3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统计分析</w:t>
            </w:r>
          </w:p>
        </w:tc>
        <w:tc>
          <w:tcPr>
            <w:tcW w:w="2203" w:type="pct"/>
            <w:vAlign w:val="center"/>
          </w:tcPr>
          <w:p w14:paraId="0391C1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支持对登录的各人员进行工作量统计，包括检查医师、麻醉医师、协助护士等</w:t>
            </w:r>
          </w:p>
        </w:tc>
        <w:tc>
          <w:tcPr>
            <w:tcW w:w="371" w:type="pct"/>
            <w:noWrap/>
            <w:vAlign w:val="center"/>
          </w:tcPr>
          <w:p w14:paraId="09C954A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17C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F4BE5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DA40AA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93A571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E2B780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4A77A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支持检查医师检查数量汇总</w:t>
            </w:r>
          </w:p>
        </w:tc>
        <w:tc>
          <w:tcPr>
            <w:tcW w:w="371" w:type="pct"/>
            <w:noWrap/>
            <w:vAlign w:val="center"/>
          </w:tcPr>
          <w:p w14:paraId="681D27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322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F10B4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EF9DD2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2A557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C09E87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326F28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支持麻醉医师统计麻醉数量汇总</w:t>
            </w:r>
          </w:p>
        </w:tc>
        <w:tc>
          <w:tcPr>
            <w:tcW w:w="371" w:type="pct"/>
            <w:noWrap/>
            <w:vAlign w:val="center"/>
          </w:tcPr>
          <w:p w14:paraId="4833B7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44D8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DC4CA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1944AA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1008C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D11A4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8E1C61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支持护士统计辅助工作量汇总</w:t>
            </w:r>
          </w:p>
        </w:tc>
        <w:tc>
          <w:tcPr>
            <w:tcW w:w="371" w:type="pct"/>
            <w:noWrap/>
            <w:vAlign w:val="center"/>
          </w:tcPr>
          <w:p w14:paraId="0879D0D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67FF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E48353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32F832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30C87F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统一管理</w:t>
            </w:r>
          </w:p>
        </w:tc>
        <w:tc>
          <w:tcPr>
            <w:tcW w:w="800" w:type="pct"/>
            <w:vAlign w:val="center"/>
          </w:tcPr>
          <w:p w14:paraId="16BF4C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基础管理</w:t>
            </w:r>
          </w:p>
        </w:tc>
        <w:tc>
          <w:tcPr>
            <w:tcW w:w="2203" w:type="pct"/>
            <w:vAlign w:val="center"/>
          </w:tcPr>
          <w:p w14:paraId="43DCF90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各业务使用中的基础信息支持统一化配置（如医院、院区、科室、人员、角色、检查信息管理等），实现数据互联互通</w:t>
            </w:r>
          </w:p>
        </w:tc>
        <w:tc>
          <w:tcPr>
            <w:tcW w:w="371" w:type="pct"/>
            <w:noWrap/>
            <w:vAlign w:val="center"/>
          </w:tcPr>
          <w:p w14:paraId="0F499FB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53CB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5C97EB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E0EC89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831EC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2E45D6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模块拓展</w:t>
            </w:r>
          </w:p>
        </w:tc>
        <w:tc>
          <w:tcPr>
            <w:tcW w:w="2203" w:type="pct"/>
            <w:vAlign w:val="center"/>
          </w:tcPr>
          <w:p w14:paraId="483351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各子系统支持统一集成，满足整体规划的需求，也可独立运行，适应分步实施的策略。</w:t>
            </w:r>
          </w:p>
        </w:tc>
        <w:tc>
          <w:tcPr>
            <w:tcW w:w="371" w:type="pct"/>
            <w:noWrap/>
            <w:vAlign w:val="center"/>
          </w:tcPr>
          <w:p w14:paraId="73DCB5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F58D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463" w:type="pct"/>
            <w:vMerge w:val="continue"/>
            <w:vAlign w:val="center"/>
          </w:tcPr>
          <w:p w14:paraId="35EDA0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84292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D0CC76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E4B755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开放应用</w:t>
            </w:r>
          </w:p>
        </w:tc>
        <w:tc>
          <w:tcPr>
            <w:tcW w:w="2203" w:type="pct"/>
            <w:vAlign w:val="center"/>
          </w:tcPr>
          <w:p w14:paraId="0FE1752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系统设计允许各层独立扩展和升级，运维互不干扰。同时，支持内镜科室第三方系统（医技预约、科研平台、质控）接入，简化业务的系统化构建。</w:t>
            </w:r>
          </w:p>
        </w:tc>
        <w:tc>
          <w:tcPr>
            <w:tcW w:w="371" w:type="pct"/>
            <w:noWrap/>
            <w:vAlign w:val="center"/>
          </w:tcPr>
          <w:p w14:paraId="57583E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0137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D7D1F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41CC92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F5CD28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070643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应用终端</w:t>
            </w:r>
          </w:p>
        </w:tc>
        <w:tc>
          <w:tcPr>
            <w:tcW w:w="2203" w:type="pct"/>
            <w:vAlign w:val="center"/>
          </w:tcPr>
          <w:p w14:paraId="16608A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多形态应用（PC端、小程序、一体机、大屏幕展示等）均能共享统一的后端服务，实现跨平台的无缝体验。</w:t>
            </w:r>
          </w:p>
        </w:tc>
        <w:tc>
          <w:tcPr>
            <w:tcW w:w="371" w:type="pct"/>
            <w:noWrap/>
            <w:vAlign w:val="center"/>
          </w:tcPr>
          <w:p w14:paraId="10BA24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E34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4ECFC1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290F0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D67440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2DA99F1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角色权限</w:t>
            </w:r>
          </w:p>
        </w:tc>
        <w:tc>
          <w:tcPr>
            <w:tcW w:w="2203" w:type="pct"/>
            <w:vAlign w:val="center"/>
          </w:tcPr>
          <w:p w14:paraId="5F498B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支持通过门户统一配置用户角色（检查医师、护士、科研人员、科室负责人、科研管理部门等）的权限设置</w:t>
            </w:r>
          </w:p>
        </w:tc>
        <w:tc>
          <w:tcPr>
            <w:tcW w:w="371" w:type="pct"/>
            <w:noWrap/>
            <w:vAlign w:val="center"/>
          </w:tcPr>
          <w:p w14:paraId="2370EC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0E9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A56675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FC7FF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6A48B7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418603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检查信息管理</w:t>
            </w:r>
          </w:p>
        </w:tc>
        <w:tc>
          <w:tcPr>
            <w:tcW w:w="2203" w:type="pct"/>
            <w:vAlign w:val="center"/>
          </w:tcPr>
          <w:p w14:paraId="4D4BDD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包括检查类型、检查项目等基础信息维护</w:t>
            </w:r>
          </w:p>
        </w:tc>
        <w:tc>
          <w:tcPr>
            <w:tcW w:w="371" w:type="pct"/>
            <w:noWrap/>
            <w:vAlign w:val="center"/>
          </w:tcPr>
          <w:p w14:paraId="726C54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557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B4501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157410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B656B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1CCC7B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用户登录</w:t>
            </w:r>
          </w:p>
        </w:tc>
        <w:tc>
          <w:tcPr>
            <w:tcW w:w="2203" w:type="pct"/>
            <w:vAlign w:val="center"/>
          </w:tcPr>
          <w:p w14:paraId="6BBC0FB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支持统一用户登录，从门户登录后，根据分配权限进入相关业务系统</w:t>
            </w:r>
          </w:p>
        </w:tc>
        <w:tc>
          <w:tcPr>
            <w:tcW w:w="371" w:type="pct"/>
            <w:noWrap/>
            <w:vAlign w:val="center"/>
          </w:tcPr>
          <w:p w14:paraId="28B4A6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0A3C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C6218A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A583B2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05E1E61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电子同意书管理模块</w:t>
            </w:r>
          </w:p>
        </w:tc>
        <w:tc>
          <w:tcPr>
            <w:tcW w:w="800" w:type="pct"/>
            <w:vMerge w:val="restart"/>
            <w:vAlign w:val="center"/>
          </w:tcPr>
          <w:p w14:paraId="4645C1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患者人工窗口预约签署</w:t>
            </w:r>
          </w:p>
        </w:tc>
        <w:tc>
          <w:tcPr>
            <w:tcW w:w="2203" w:type="pct"/>
            <w:vAlign w:val="center"/>
          </w:tcPr>
          <w:p w14:paraId="7D0BD3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▲支持在人工窗口预约时，护士在PC端进行引导，患者在一体机进行操作，实现两端签署互动</w:t>
            </w:r>
          </w:p>
        </w:tc>
        <w:tc>
          <w:tcPr>
            <w:tcW w:w="371" w:type="pct"/>
            <w:noWrap/>
            <w:vAlign w:val="center"/>
          </w:tcPr>
          <w:p w14:paraId="49B9314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67F9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75A4F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E9ABBD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12433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4D5585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7AA5AC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支持患者在人工窗口的一体机设备上按患者名字/id/检查单号搜索，支持扫申请检索待签署的同意书</w:t>
            </w:r>
          </w:p>
        </w:tc>
        <w:tc>
          <w:tcPr>
            <w:tcW w:w="371" w:type="pct"/>
            <w:noWrap/>
            <w:vAlign w:val="center"/>
          </w:tcPr>
          <w:p w14:paraId="0D69FF9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2901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829F1F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C33C7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96ECEA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AFA49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EF066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支持患者通过文字查看同意书内容快速了解检查风险；​</w:t>
            </w:r>
          </w:p>
        </w:tc>
        <w:tc>
          <w:tcPr>
            <w:tcW w:w="371" w:type="pct"/>
            <w:noWrap/>
            <w:vAlign w:val="center"/>
          </w:tcPr>
          <w:p w14:paraId="57960D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B124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CADBF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0A36D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89A1A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B09D19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2B9A55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支持与院内已有CA系统对接，实现签名与存档等功能</w:t>
            </w:r>
          </w:p>
        </w:tc>
        <w:tc>
          <w:tcPr>
            <w:tcW w:w="371" w:type="pct"/>
            <w:noWrap/>
            <w:vAlign w:val="center"/>
          </w:tcPr>
          <w:p w14:paraId="670878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F55F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78C0DF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3019A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F7F90D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7BE4FAF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医生一体机签署</w:t>
            </w:r>
          </w:p>
        </w:tc>
        <w:tc>
          <w:tcPr>
            <w:tcW w:w="2203" w:type="pct"/>
            <w:vAlign w:val="center"/>
          </w:tcPr>
          <w:p w14:paraId="1A7C0A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支持患者按“待签-已签-全部”三种状态，以及分设备进行查看--“全部设备-当前设备检查-我的检查”</w:t>
            </w:r>
          </w:p>
        </w:tc>
        <w:tc>
          <w:tcPr>
            <w:tcW w:w="371" w:type="pct"/>
            <w:noWrap/>
            <w:vAlign w:val="center"/>
          </w:tcPr>
          <w:p w14:paraId="23ABC2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B8F0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F668A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BE608F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2F3F4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3EF39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3B738C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支持对患者进行签署过的知情同意书，进行医生签署</w:t>
            </w:r>
          </w:p>
        </w:tc>
        <w:tc>
          <w:tcPr>
            <w:tcW w:w="371" w:type="pct"/>
            <w:noWrap/>
            <w:vAlign w:val="center"/>
          </w:tcPr>
          <w:p w14:paraId="5AECDA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1604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8865D1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5ADB3B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3D439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F9EF7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0851D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支持将医生在一体机端签署的电子知情同意书进行存储归档</w:t>
            </w:r>
          </w:p>
        </w:tc>
        <w:tc>
          <w:tcPr>
            <w:tcW w:w="371" w:type="pct"/>
            <w:noWrap/>
            <w:vAlign w:val="center"/>
          </w:tcPr>
          <w:p w14:paraId="6DD437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89C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59131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E1B6B6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CF4E7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6A5853F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电子同意书归档</w:t>
            </w:r>
          </w:p>
        </w:tc>
        <w:tc>
          <w:tcPr>
            <w:tcW w:w="2203" w:type="pct"/>
            <w:vAlign w:val="center"/>
          </w:tcPr>
          <w:p w14:paraId="599B3DF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支持在管理端查看已签署及未签署的电子文书</w:t>
            </w:r>
          </w:p>
        </w:tc>
        <w:tc>
          <w:tcPr>
            <w:tcW w:w="371" w:type="pct"/>
            <w:noWrap/>
            <w:vAlign w:val="center"/>
          </w:tcPr>
          <w:p w14:paraId="33A629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F495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A09E29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847E0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878A5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77DE09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31E24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支持按患者姓名/ID归档查看同一患者的全部电子文书</w:t>
            </w:r>
          </w:p>
        </w:tc>
        <w:tc>
          <w:tcPr>
            <w:tcW w:w="371" w:type="pct"/>
            <w:noWrap/>
            <w:vAlign w:val="center"/>
          </w:tcPr>
          <w:p w14:paraId="1673B09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40C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BD919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2B0A89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E405B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6007C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BA5ECE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▲支持在同意书详情页上传图片（如断网时，可使用纸质同意书签署后拍照上传）进行备份存档</w:t>
            </w:r>
          </w:p>
        </w:tc>
        <w:tc>
          <w:tcPr>
            <w:tcW w:w="371" w:type="pct"/>
            <w:noWrap/>
            <w:vAlign w:val="center"/>
          </w:tcPr>
          <w:p w14:paraId="177F272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A76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93EE7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D3360F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71C1C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C8137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4468B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支持以检查为单位查看该检查同意书所上传的图片</w:t>
            </w:r>
          </w:p>
        </w:tc>
        <w:tc>
          <w:tcPr>
            <w:tcW w:w="371" w:type="pct"/>
            <w:noWrap/>
            <w:vAlign w:val="center"/>
          </w:tcPr>
          <w:p w14:paraId="716BAA7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5E10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DA1E9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79732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E700B0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B6411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90C45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支持以检查为单位查看对应同意书的签署时间、签署人等记录</w:t>
            </w:r>
          </w:p>
        </w:tc>
        <w:tc>
          <w:tcPr>
            <w:tcW w:w="371" w:type="pct"/>
            <w:noWrap/>
            <w:vAlign w:val="center"/>
          </w:tcPr>
          <w:p w14:paraId="06D649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9799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5FFE3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4C844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1EF2A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F3ACBD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电子同意书设置</w:t>
            </w:r>
          </w:p>
        </w:tc>
        <w:tc>
          <w:tcPr>
            <w:tcW w:w="2203" w:type="pct"/>
            <w:vAlign w:val="center"/>
          </w:tcPr>
          <w:p w14:paraId="6DAB05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▲支持根据检查类型或项目，设置关联所对应的电子文书</w:t>
            </w:r>
          </w:p>
        </w:tc>
        <w:tc>
          <w:tcPr>
            <w:tcW w:w="371" w:type="pct"/>
            <w:noWrap/>
            <w:vAlign w:val="center"/>
          </w:tcPr>
          <w:p w14:paraId="54F22B7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B9C4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7FF9D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44B0C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E2597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3322F2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数据对接</w:t>
            </w:r>
          </w:p>
        </w:tc>
        <w:tc>
          <w:tcPr>
            <w:tcW w:w="2203" w:type="pct"/>
            <w:vAlign w:val="center"/>
          </w:tcPr>
          <w:p w14:paraId="5EC87B7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支持与三方系统对接，获取检查数据后根据检查要求进行文书签署</w:t>
            </w:r>
          </w:p>
        </w:tc>
        <w:tc>
          <w:tcPr>
            <w:tcW w:w="371" w:type="pct"/>
            <w:noWrap/>
            <w:vAlign w:val="center"/>
          </w:tcPr>
          <w:p w14:paraId="4C3516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0817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54932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4130F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36DF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6341A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7EC839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支持与院内已有CA系统对接，实现一体化签名归档。</w:t>
            </w:r>
          </w:p>
        </w:tc>
        <w:tc>
          <w:tcPr>
            <w:tcW w:w="371" w:type="pct"/>
            <w:noWrap/>
            <w:vAlign w:val="center"/>
          </w:tcPr>
          <w:p w14:paraId="37804F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6E3F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12335E9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7C0D7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1C1120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检查确认助手模块</w:t>
            </w:r>
          </w:p>
        </w:tc>
        <w:tc>
          <w:tcPr>
            <w:tcW w:w="800" w:type="pct"/>
            <w:vMerge w:val="restart"/>
            <w:vAlign w:val="center"/>
          </w:tcPr>
          <w:p w14:paraId="5807AC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手机小程序确认</w:t>
            </w:r>
          </w:p>
        </w:tc>
        <w:tc>
          <w:tcPr>
            <w:tcW w:w="2203" w:type="pct"/>
            <w:vAlign w:val="center"/>
          </w:tcPr>
          <w:p w14:paraId="3981D2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▲支持患者在未到确认时间前，查看注意事项及可以开始的确认时间，以免患者提前确认影响检查效果</w:t>
            </w:r>
          </w:p>
        </w:tc>
        <w:tc>
          <w:tcPr>
            <w:tcW w:w="371" w:type="pct"/>
            <w:noWrap/>
            <w:vAlign w:val="center"/>
          </w:tcPr>
          <w:p w14:paraId="44846A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0CD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12C48A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8F7B6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23266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2A5C2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C169F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支持患者在小程序端查看检查注意事项，按照事项进行检查准备</w:t>
            </w:r>
          </w:p>
        </w:tc>
        <w:tc>
          <w:tcPr>
            <w:tcW w:w="371" w:type="pct"/>
            <w:noWrap/>
            <w:vAlign w:val="center"/>
          </w:tcPr>
          <w:p w14:paraId="0AEDD33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148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9BBDFA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77F725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53472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8DE91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D6F2B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▲支持在准备确认页面嵌入联系方式等信息，让患者在意外情况下，可以直接联系科室进行取消检查预约等</w:t>
            </w:r>
          </w:p>
        </w:tc>
        <w:tc>
          <w:tcPr>
            <w:tcW w:w="371" w:type="pct"/>
            <w:noWrap/>
            <w:vAlign w:val="center"/>
          </w:tcPr>
          <w:p w14:paraId="3CD2E2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D3D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19AC6E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9CDD28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81364D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5B1011A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确认管理</w:t>
            </w:r>
          </w:p>
        </w:tc>
        <w:tc>
          <w:tcPr>
            <w:tcW w:w="2203" w:type="pct"/>
            <w:vAlign w:val="center"/>
          </w:tcPr>
          <w:p w14:paraId="1281F8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支持在PC端根据检查单维度管理检查事项确认情况</w:t>
            </w:r>
          </w:p>
        </w:tc>
        <w:tc>
          <w:tcPr>
            <w:tcW w:w="371" w:type="pct"/>
            <w:noWrap/>
            <w:vAlign w:val="center"/>
          </w:tcPr>
          <w:p w14:paraId="1F16EAE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82BA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829752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980084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FCB2F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0DB4DC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384337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支持按列表形式，分为“待确认”和“已确认”两个状态展现全部患者填写数据</w:t>
            </w:r>
          </w:p>
        </w:tc>
        <w:tc>
          <w:tcPr>
            <w:tcW w:w="371" w:type="pct"/>
            <w:noWrap/>
            <w:vAlign w:val="center"/>
          </w:tcPr>
          <w:p w14:paraId="05A4390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0E3C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E9FCB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34AF4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D8EDF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D3125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17EEF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支持按照患者姓名/ID、检查项目、申请时间进行筛选列表数据</w:t>
            </w:r>
          </w:p>
        </w:tc>
        <w:tc>
          <w:tcPr>
            <w:tcW w:w="371" w:type="pct"/>
            <w:noWrap/>
            <w:vAlign w:val="center"/>
          </w:tcPr>
          <w:p w14:paraId="1DA9A9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3BF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EAB8DC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66A38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3FAC5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677E2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049314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支持查看检前确认内容及填写信息</w:t>
            </w:r>
          </w:p>
        </w:tc>
        <w:tc>
          <w:tcPr>
            <w:tcW w:w="371" w:type="pct"/>
            <w:noWrap/>
            <w:vAlign w:val="center"/>
          </w:tcPr>
          <w:p w14:paraId="62F45D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7C1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204A4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71774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9E3C9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22B3040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表单管理</w:t>
            </w:r>
          </w:p>
        </w:tc>
        <w:tc>
          <w:tcPr>
            <w:tcW w:w="2203" w:type="pct"/>
            <w:vAlign w:val="center"/>
          </w:tcPr>
          <w:p w14:paraId="48AE35E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支持在PC端按检查类型/项目进行检查确认事项内容维护</w:t>
            </w:r>
          </w:p>
        </w:tc>
        <w:tc>
          <w:tcPr>
            <w:tcW w:w="371" w:type="pct"/>
            <w:noWrap/>
            <w:vAlign w:val="center"/>
          </w:tcPr>
          <w:p w14:paraId="5E57C2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731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A6FB4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A7D08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9C54BA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0F3E5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7A774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▲支持按照多选以及单选进行表单的设计，支持为表单设计条件，如某些题目仅支持性别为男/女进行回答</w:t>
            </w:r>
          </w:p>
        </w:tc>
        <w:tc>
          <w:tcPr>
            <w:tcW w:w="371" w:type="pct"/>
            <w:noWrap/>
            <w:vAlign w:val="center"/>
          </w:tcPr>
          <w:p w14:paraId="6E37A1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390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F8201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99207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226FD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7CDA28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注意事项管理</w:t>
            </w:r>
          </w:p>
        </w:tc>
        <w:tc>
          <w:tcPr>
            <w:tcW w:w="2203" w:type="pct"/>
            <w:vAlign w:val="center"/>
          </w:tcPr>
          <w:p w14:paraId="5855352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支持在PC端按检查类别及项目进行检查注意事项维护</w:t>
            </w:r>
          </w:p>
        </w:tc>
        <w:tc>
          <w:tcPr>
            <w:tcW w:w="371" w:type="pct"/>
            <w:noWrap/>
            <w:vAlign w:val="center"/>
          </w:tcPr>
          <w:p w14:paraId="57E4E7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3E3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222204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23D4B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482F2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E9E26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42ECB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支持按文字及图片进行事项内容设置</w:t>
            </w:r>
          </w:p>
        </w:tc>
        <w:tc>
          <w:tcPr>
            <w:tcW w:w="371" w:type="pct"/>
            <w:noWrap/>
            <w:vAlign w:val="center"/>
          </w:tcPr>
          <w:p w14:paraId="6247B47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BE5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9D5955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1CEA1F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F2945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D49B0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EF3B7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▲支持通过设置的事项同步至小程序患者端，患者在进行对应检查前可按照注意事项进行检查准备</w:t>
            </w:r>
          </w:p>
        </w:tc>
        <w:tc>
          <w:tcPr>
            <w:tcW w:w="371" w:type="pct"/>
            <w:noWrap/>
            <w:vAlign w:val="center"/>
          </w:tcPr>
          <w:p w14:paraId="36CF5B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155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FEBA03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D6DC43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shd w:val="clear" w:color="auto" w:fill="FFFFFF"/>
            <w:vAlign w:val="center"/>
          </w:tcPr>
          <w:p w14:paraId="770CEC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排队叫号模块</w:t>
            </w:r>
          </w:p>
        </w:tc>
        <w:tc>
          <w:tcPr>
            <w:tcW w:w="800" w:type="pct"/>
            <w:shd w:val="clear" w:color="auto" w:fill="FFFFFF"/>
            <w:vAlign w:val="center"/>
          </w:tcPr>
          <w:p w14:paraId="45DA2D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排队叫号及接口服务</w:t>
            </w:r>
          </w:p>
        </w:tc>
        <w:tc>
          <w:tcPr>
            <w:tcW w:w="2203" w:type="pct"/>
            <w:shd w:val="clear" w:color="auto" w:fill="FFFFFF"/>
            <w:vAlign w:val="center"/>
          </w:tcPr>
          <w:p w14:paraId="5E11D9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提供自助签到系统接口服务，为各业务系统提供数据支撑。提供排队叫号系统服务，为各业务系统提供数据支撑</w:t>
            </w:r>
          </w:p>
        </w:tc>
        <w:tc>
          <w:tcPr>
            <w:tcW w:w="371" w:type="pct"/>
            <w:shd w:val="clear" w:color="auto" w:fill="auto"/>
            <w:noWrap/>
            <w:vAlign w:val="center"/>
          </w:tcPr>
          <w:p w14:paraId="6DDC8E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AED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0E6151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5C3456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shd w:val="clear" w:color="auto" w:fill="auto"/>
            <w:vAlign w:val="center"/>
          </w:tcPr>
          <w:p w14:paraId="7F4B6A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复苏管理模块</w:t>
            </w:r>
          </w:p>
        </w:tc>
        <w:tc>
          <w:tcPr>
            <w:tcW w:w="800" w:type="pct"/>
            <w:vMerge w:val="restart"/>
            <w:shd w:val="clear" w:color="auto" w:fill="auto"/>
            <w:vAlign w:val="center"/>
          </w:tcPr>
          <w:p w14:paraId="0B3D9D7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复苏患者管理（护士端）</w:t>
            </w:r>
          </w:p>
        </w:tc>
        <w:tc>
          <w:tcPr>
            <w:tcW w:w="2203" w:type="pct"/>
            <w:shd w:val="clear" w:color="auto" w:fill="auto"/>
            <w:vAlign w:val="center"/>
          </w:tcPr>
          <w:p w14:paraId="55CDB3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支持与三方系统对接，获取复苏患者数据，包括患者检查全景。</w:t>
            </w:r>
          </w:p>
        </w:tc>
        <w:tc>
          <w:tcPr>
            <w:tcW w:w="371" w:type="pct"/>
            <w:shd w:val="clear" w:color="auto" w:fill="auto"/>
            <w:noWrap/>
            <w:vAlign w:val="center"/>
          </w:tcPr>
          <w:p w14:paraId="4F765D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CE2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04283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2BD33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4F6DA4B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3C5409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7EFA36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支持医护人员通过移动端快速进行管理复苏，支持通过复苏首页查看今日复苏患者总数（待复苏、已完成）</w:t>
            </w:r>
          </w:p>
        </w:tc>
        <w:tc>
          <w:tcPr>
            <w:tcW w:w="371" w:type="pct"/>
            <w:shd w:val="clear" w:color="auto" w:fill="auto"/>
            <w:noWrap/>
            <w:vAlign w:val="center"/>
          </w:tcPr>
          <w:p w14:paraId="5FF74A1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BD7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90AE8C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900DA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5B689B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5731DDC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2F154A7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支持医护人员在复苏首页通过扫码（申请单/手环）、快速查询复苏患者信息，并同步记录出入室时间</w:t>
            </w:r>
          </w:p>
        </w:tc>
        <w:tc>
          <w:tcPr>
            <w:tcW w:w="371" w:type="pct"/>
            <w:shd w:val="clear" w:color="auto" w:fill="auto"/>
            <w:noWrap/>
            <w:vAlign w:val="center"/>
          </w:tcPr>
          <w:p w14:paraId="5ED5D1A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37B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311E75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0E5AAE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15D9809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5427B8B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12E608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支持医护人员手动输入患者ID/申请单号进行患者信息查询</w:t>
            </w:r>
          </w:p>
        </w:tc>
        <w:tc>
          <w:tcPr>
            <w:tcW w:w="371" w:type="pct"/>
            <w:shd w:val="clear" w:color="auto" w:fill="auto"/>
            <w:noWrap/>
            <w:vAlign w:val="center"/>
          </w:tcPr>
          <w:p w14:paraId="1DDBC75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CF0C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B9A17C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18F8E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6B5BAB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36C8B10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4C3B0DA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支持对患者复苏全程进行管理，包括患者如复苏室时间、出复苏室时间。</w:t>
            </w:r>
          </w:p>
        </w:tc>
        <w:tc>
          <w:tcPr>
            <w:tcW w:w="371" w:type="pct"/>
            <w:shd w:val="clear" w:color="auto" w:fill="auto"/>
            <w:noWrap/>
            <w:vAlign w:val="center"/>
          </w:tcPr>
          <w:p w14:paraId="1088033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110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CB8B1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484D93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578EFD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239F4F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1B3BFE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支持以时间轴的形式展现患者复苏动态</w:t>
            </w:r>
          </w:p>
        </w:tc>
        <w:tc>
          <w:tcPr>
            <w:tcW w:w="371" w:type="pct"/>
            <w:shd w:val="clear" w:color="auto" w:fill="auto"/>
            <w:noWrap/>
            <w:vAlign w:val="center"/>
          </w:tcPr>
          <w:p w14:paraId="57D4FD9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BA1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4077BF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E2B3AD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5B7C7B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51A66ED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FFFFFF"/>
            <w:vAlign w:val="center"/>
          </w:tcPr>
          <w:p w14:paraId="78F81D1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支持对患者异常状态进行记录，包括：生命体征异常，复苏超时，患者擅自离床等异常操作与记录。</w:t>
            </w:r>
          </w:p>
        </w:tc>
        <w:tc>
          <w:tcPr>
            <w:tcW w:w="371" w:type="pct"/>
            <w:shd w:val="clear" w:color="auto" w:fill="auto"/>
            <w:noWrap/>
            <w:vAlign w:val="center"/>
          </w:tcPr>
          <w:p w14:paraId="6181623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656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D5931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1C27D1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3D45172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1E96C1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FFFFFF"/>
            <w:vAlign w:val="center"/>
          </w:tcPr>
          <w:p w14:paraId="188D5FB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支持对患者提供干预措施的记录</w:t>
            </w:r>
          </w:p>
        </w:tc>
        <w:tc>
          <w:tcPr>
            <w:tcW w:w="371" w:type="pct"/>
            <w:shd w:val="clear" w:color="auto" w:fill="auto"/>
            <w:noWrap/>
            <w:vAlign w:val="center"/>
          </w:tcPr>
          <w:p w14:paraId="029E19F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32B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F7C3A9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BE16B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21E0FE0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4F7D50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FFFFFF"/>
            <w:vAlign w:val="center"/>
          </w:tcPr>
          <w:p w14:paraId="1584D8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支持在PC端根据检查项目对项目对应的术后宣教内容进行维护，便于患者术后查看对应的检查术后注意事项。</w:t>
            </w:r>
          </w:p>
        </w:tc>
        <w:tc>
          <w:tcPr>
            <w:tcW w:w="371" w:type="pct"/>
            <w:shd w:val="clear" w:color="auto" w:fill="auto"/>
            <w:noWrap/>
            <w:vAlign w:val="center"/>
          </w:tcPr>
          <w:p w14:paraId="247FBAB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449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3" w:type="pct"/>
            <w:vMerge w:val="continue"/>
            <w:vAlign w:val="center"/>
          </w:tcPr>
          <w:p w14:paraId="396CCC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DF5F1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7F37F8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214486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复苏管理（患者端）</w:t>
            </w:r>
          </w:p>
        </w:tc>
        <w:tc>
          <w:tcPr>
            <w:tcW w:w="2203" w:type="pct"/>
            <w:shd w:val="clear" w:color="auto" w:fill="FFFFFF"/>
            <w:vAlign w:val="center"/>
          </w:tcPr>
          <w:p w14:paraId="5CDAC5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支持患者在移动端接收术后宣教信息</w:t>
            </w:r>
          </w:p>
        </w:tc>
        <w:tc>
          <w:tcPr>
            <w:tcW w:w="371" w:type="pct"/>
            <w:shd w:val="clear" w:color="auto" w:fill="auto"/>
            <w:noWrap/>
            <w:vAlign w:val="center"/>
          </w:tcPr>
          <w:p w14:paraId="4FD7C9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4A2E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26FA9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0C7C3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0AA265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132749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复苏叫号</w:t>
            </w:r>
          </w:p>
        </w:tc>
        <w:tc>
          <w:tcPr>
            <w:tcW w:w="2203" w:type="pct"/>
            <w:shd w:val="clear" w:color="auto" w:fill="auto"/>
            <w:vAlign w:val="center"/>
          </w:tcPr>
          <w:p w14:paraId="654CDFA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支持患者进入复苏室后，护士在移动端上联动家属手环进行叫号，实现家属复苏陪伴</w:t>
            </w:r>
          </w:p>
        </w:tc>
        <w:tc>
          <w:tcPr>
            <w:tcW w:w="371" w:type="pct"/>
            <w:shd w:val="clear" w:color="auto" w:fill="auto"/>
            <w:noWrap/>
            <w:vAlign w:val="center"/>
          </w:tcPr>
          <w:p w14:paraId="512C1EB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1D9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89C2E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A9F95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shd w:val="clear" w:color="auto" w:fill="FFFFFF"/>
            <w:vAlign w:val="center"/>
          </w:tcPr>
          <w:p w14:paraId="1737DF4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shd w:val="clear" w:color="auto" w:fill="FFFFFF"/>
            <w:vAlign w:val="center"/>
          </w:tcPr>
          <w:p w14:paraId="557D06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8668B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支持在进行叫号过程后，联动患者家属手环，进行智能手环端的提示</w:t>
            </w:r>
          </w:p>
        </w:tc>
        <w:tc>
          <w:tcPr>
            <w:tcW w:w="371" w:type="pct"/>
            <w:shd w:val="clear" w:color="auto" w:fill="auto"/>
            <w:noWrap/>
            <w:vAlign w:val="center"/>
          </w:tcPr>
          <w:p w14:paraId="510AAE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DDC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7CDAF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8CE38C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4A647BD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消息预警管理模块</w:t>
            </w:r>
          </w:p>
        </w:tc>
        <w:tc>
          <w:tcPr>
            <w:tcW w:w="800" w:type="pct"/>
            <w:vMerge w:val="restart"/>
            <w:vAlign w:val="center"/>
          </w:tcPr>
          <w:p w14:paraId="0BEFA94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系统业务集成</w:t>
            </w:r>
          </w:p>
        </w:tc>
        <w:tc>
          <w:tcPr>
            <w:tcW w:w="2203" w:type="pct"/>
            <w:vAlign w:val="center"/>
          </w:tcPr>
          <w:p w14:paraId="043D7E7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支持与检查准备助手集成，获取检查预约信息与检前确认内容，进行检前确认提醒</w:t>
            </w:r>
          </w:p>
        </w:tc>
        <w:tc>
          <w:tcPr>
            <w:tcW w:w="371" w:type="pct"/>
            <w:noWrap/>
            <w:vAlign w:val="center"/>
          </w:tcPr>
          <w:p w14:paraId="4628FF6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DAEF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E6859A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444B6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B1E4F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4D1FB4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6A2784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支持与预约 / 签到系统集成，获取患者基础信息（年龄、病史）、检查类型、签到状态、预约时间</w:t>
            </w:r>
          </w:p>
        </w:tc>
        <w:tc>
          <w:tcPr>
            <w:tcW w:w="371" w:type="pct"/>
            <w:noWrap/>
            <w:vAlign w:val="center"/>
          </w:tcPr>
          <w:p w14:paraId="01ED75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D99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BF5B1E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BB620E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51892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ACBA4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16E57C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支持与排队叫号系统集成，获取候诊状态、检查进度</w:t>
            </w:r>
          </w:p>
        </w:tc>
        <w:tc>
          <w:tcPr>
            <w:tcW w:w="371" w:type="pct"/>
            <w:noWrap/>
            <w:vAlign w:val="center"/>
          </w:tcPr>
          <w:p w14:paraId="112B84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1D2E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DAF24C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3222B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0E7CAB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759709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3D41A9C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支持与全流程工作站集成，获取检查室占用状态、单台检查时长、医生操作记录</w:t>
            </w:r>
          </w:p>
        </w:tc>
        <w:tc>
          <w:tcPr>
            <w:tcW w:w="371" w:type="pct"/>
            <w:noWrap/>
            <w:vAlign w:val="center"/>
          </w:tcPr>
          <w:p w14:paraId="1B1AE51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65DA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25DE2D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6D4EA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1262C5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08086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DB049F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支持与随访系统集成，获取随访计划、随访对象、随访时间</w:t>
            </w:r>
          </w:p>
        </w:tc>
        <w:tc>
          <w:tcPr>
            <w:tcW w:w="371" w:type="pct"/>
            <w:noWrap/>
            <w:vAlign w:val="center"/>
          </w:tcPr>
          <w:p w14:paraId="0F11BB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6C1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2B2FAE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74FD5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AED2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59CEA8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预警引擎</w:t>
            </w:r>
          </w:p>
        </w:tc>
        <w:tc>
          <w:tcPr>
            <w:tcW w:w="2203" w:type="pct"/>
            <w:vAlign w:val="center"/>
          </w:tcPr>
          <w:p w14:paraId="682070A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支持管理人员通过可视化界面自定义规则，进行各消息预警配置</w:t>
            </w:r>
          </w:p>
        </w:tc>
        <w:tc>
          <w:tcPr>
            <w:tcW w:w="371" w:type="pct"/>
            <w:noWrap/>
            <w:vAlign w:val="center"/>
          </w:tcPr>
          <w:p w14:paraId="3F8FB2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08A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32D2B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6F25F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B35343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320E8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0785A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支持按照触发条件、推送对象、推送方式、处理实现进行规则设置</w:t>
            </w:r>
          </w:p>
        </w:tc>
        <w:tc>
          <w:tcPr>
            <w:tcW w:w="371" w:type="pct"/>
            <w:noWrap/>
            <w:vAlign w:val="center"/>
          </w:tcPr>
          <w:p w14:paraId="2441EF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37A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E3703F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FA0111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ABC15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C91C0F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EA3B7B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支持通过引擎自定义患者风险、设备库存、流程节点、复查提醒等全场景预警</w:t>
            </w:r>
          </w:p>
        </w:tc>
        <w:tc>
          <w:tcPr>
            <w:tcW w:w="371" w:type="pct"/>
            <w:noWrap/>
            <w:vAlign w:val="center"/>
          </w:tcPr>
          <w:p w14:paraId="09CAC87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8AD7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B43315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BC9A0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12B383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121831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消息类型管理</w:t>
            </w:r>
          </w:p>
        </w:tc>
        <w:tc>
          <w:tcPr>
            <w:tcW w:w="2203" w:type="pct"/>
            <w:vAlign w:val="center"/>
          </w:tcPr>
          <w:p w14:paraId="4534C84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导诊消息：通过手环在患者检查过程中各个环节进行智能提示，包括分诊、叫号、检查准备</w:t>
            </w:r>
          </w:p>
        </w:tc>
        <w:tc>
          <w:tcPr>
            <w:tcW w:w="371" w:type="pct"/>
            <w:noWrap/>
            <w:vAlign w:val="center"/>
          </w:tcPr>
          <w:p w14:paraId="14F511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502E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10AD2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748C61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DE393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EA081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3E933B4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机器人调度消息：镜子库存提示与预警</w:t>
            </w:r>
          </w:p>
        </w:tc>
        <w:tc>
          <w:tcPr>
            <w:tcW w:w="371" w:type="pct"/>
            <w:noWrap/>
            <w:vAlign w:val="center"/>
          </w:tcPr>
          <w:p w14:paraId="3156ABA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C112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BF94D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619FF9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E701C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E032F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B420D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检后消息：通过手环及小程序对患者检后过程各个环节进行智能提示，包括：检查完成、复苏等待、家属提醒</w:t>
            </w:r>
          </w:p>
        </w:tc>
        <w:tc>
          <w:tcPr>
            <w:tcW w:w="371" w:type="pct"/>
            <w:noWrap/>
            <w:vAlign w:val="center"/>
          </w:tcPr>
          <w:p w14:paraId="101761D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79D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820DB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F8CFC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EBC69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4D1877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预警仪表盘</w:t>
            </w:r>
          </w:p>
        </w:tc>
        <w:tc>
          <w:tcPr>
            <w:tcW w:w="2203" w:type="pct"/>
            <w:vAlign w:val="center"/>
          </w:tcPr>
          <w:p w14:paraId="3EACD2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实时显示各类型预警数量、处理进度</w:t>
            </w:r>
          </w:p>
        </w:tc>
        <w:tc>
          <w:tcPr>
            <w:tcW w:w="371" w:type="pct"/>
            <w:noWrap/>
            <w:vAlign w:val="center"/>
          </w:tcPr>
          <w:p w14:paraId="0702F5D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381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626D1B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4843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shd w:val="clear" w:color="auto" w:fill="auto"/>
            <w:vAlign w:val="center"/>
          </w:tcPr>
          <w:p w14:paraId="615E060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智能排班管理模块</w:t>
            </w:r>
          </w:p>
        </w:tc>
        <w:tc>
          <w:tcPr>
            <w:tcW w:w="800" w:type="pct"/>
            <w:vMerge w:val="restart"/>
            <w:shd w:val="clear" w:color="auto" w:fill="auto"/>
            <w:vAlign w:val="center"/>
          </w:tcPr>
          <w:p w14:paraId="6F19623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班次管理</w:t>
            </w:r>
          </w:p>
        </w:tc>
        <w:tc>
          <w:tcPr>
            <w:tcW w:w="2203" w:type="pct"/>
            <w:shd w:val="clear" w:color="auto" w:fill="auto"/>
            <w:vAlign w:val="center"/>
          </w:tcPr>
          <w:p w14:paraId="3BD938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支持对所创建的班次进行管理、可查看所有的班次信息，包括班次名称、班次时间、班次类别等信息；</w:t>
            </w:r>
          </w:p>
        </w:tc>
        <w:tc>
          <w:tcPr>
            <w:tcW w:w="371" w:type="pct"/>
            <w:shd w:val="clear" w:color="auto" w:fill="auto"/>
            <w:noWrap/>
            <w:vAlign w:val="center"/>
          </w:tcPr>
          <w:p w14:paraId="176547D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4E5E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E01CD3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62B4C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617B6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6C1CC4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73C7AA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支持新增、修改班次信息，支持技师、医生、护士等人员类型的班次创建，支持一个班次创建多个时间段。</w:t>
            </w:r>
          </w:p>
        </w:tc>
        <w:tc>
          <w:tcPr>
            <w:tcW w:w="371" w:type="pct"/>
            <w:shd w:val="clear" w:color="auto" w:fill="auto"/>
            <w:noWrap/>
            <w:vAlign w:val="center"/>
          </w:tcPr>
          <w:p w14:paraId="4DF1160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1D0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2790F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9433D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3940CF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31C13C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上班地点管理</w:t>
            </w:r>
          </w:p>
        </w:tc>
        <w:tc>
          <w:tcPr>
            <w:tcW w:w="2203" w:type="pct"/>
            <w:shd w:val="clear" w:color="auto" w:fill="auto"/>
            <w:vAlign w:val="center"/>
          </w:tcPr>
          <w:p w14:paraId="5D2AFD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支持查看院区/科室的上班地点，包括地点名称、描述、关联检查室、关联班次等；</w:t>
            </w:r>
          </w:p>
        </w:tc>
        <w:tc>
          <w:tcPr>
            <w:tcW w:w="371" w:type="pct"/>
            <w:shd w:val="clear" w:color="auto" w:fill="auto"/>
            <w:noWrap/>
            <w:vAlign w:val="center"/>
          </w:tcPr>
          <w:p w14:paraId="554136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DB62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8D0FB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45050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833FD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D7FAD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462BD5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支持创建上班地点，支持地点关联院区/科室及具体检查室，支持地点关联整个班次或只关联班次的部分时间段</w:t>
            </w:r>
          </w:p>
        </w:tc>
        <w:tc>
          <w:tcPr>
            <w:tcW w:w="371" w:type="pct"/>
            <w:shd w:val="clear" w:color="auto" w:fill="auto"/>
            <w:noWrap/>
            <w:vAlign w:val="center"/>
          </w:tcPr>
          <w:p w14:paraId="1A9A54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A45F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F28C60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424E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CAF2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10C4E19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假期余额管理</w:t>
            </w:r>
          </w:p>
        </w:tc>
        <w:tc>
          <w:tcPr>
            <w:tcW w:w="2203" w:type="pct"/>
            <w:shd w:val="clear" w:color="auto" w:fill="auto"/>
            <w:vAlign w:val="center"/>
          </w:tcPr>
          <w:p w14:paraId="6C0F9C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▲支持管理机构内每年度各人员的假期发放安排；</w:t>
            </w:r>
          </w:p>
        </w:tc>
        <w:tc>
          <w:tcPr>
            <w:tcW w:w="371" w:type="pct"/>
            <w:shd w:val="clear" w:color="auto" w:fill="auto"/>
            <w:noWrap/>
            <w:vAlign w:val="center"/>
          </w:tcPr>
          <w:p w14:paraId="2DE44C0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F65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92BF1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5DD8B4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F3413D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BE9965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B3957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支持选择批量进行批量余额设置，可设置假期类型为年假、寒暑假等，支持字典自定义配置假期类型</w:t>
            </w:r>
          </w:p>
        </w:tc>
        <w:tc>
          <w:tcPr>
            <w:tcW w:w="371" w:type="pct"/>
            <w:shd w:val="clear" w:color="auto" w:fill="auto"/>
            <w:noWrap/>
            <w:vAlign w:val="center"/>
          </w:tcPr>
          <w:p w14:paraId="21E954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0A2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1EEC8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09534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6FF2C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065F587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在线排班</w:t>
            </w:r>
          </w:p>
        </w:tc>
        <w:tc>
          <w:tcPr>
            <w:tcW w:w="2203" w:type="pct"/>
            <w:shd w:val="clear" w:color="auto" w:fill="auto"/>
            <w:vAlign w:val="center"/>
          </w:tcPr>
          <w:p w14:paraId="12D136A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支持按照月/周进行人员角度排班操作；</w:t>
            </w:r>
          </w:p>
        </w:tc>
        <w:tc>
          <w:tcPr>
            <w:tcW w:w="371" w:type="pct"/>
            <w:shd w:val="clear" w:color="auto" w:fill="auto"/>
            <w:noWrap/>
            <w:vAlign w:val="center"/>
          </w:tcPr>
          <w:p w14:paraId="7F2B71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628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77B9E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C8AE4C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7773A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41B61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9790E9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支持以星期/月的的形式展示排班安排；</w:t>
            </w:r>
          </w:p>
        </w:tc>
        <w:tc>
          <w:tcPr>
            <w:tcW w:w="371" w:type="pct"/>
            <w:shd w:val="clear" w:color="auto" w:fill="auto"/>
            <w:noWrap/>
            <w:vAlign w:val="center"/>
          </w:tcPr>
          <w:p w14:paraId="7431D0E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C8D4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1190F0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9617C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BFA73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21FECE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5DCFC53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支持在网页端或手机端直接进行线上排班操作</w:t>
            </w:r>
          </w:p>
        </w:tc>
        <w:tc>
          <w:tcPr>
            <w:tcW w:w="371" w:type="pct"/>
            <w:shd w:val="clear" w:color="auto" w:fill="auto"/>
            <w:noWrap/>
            <w:vAlign w:val="center"/>
          </w:tcPr>
          <w:p w14:paraId="06CE89E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CED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3E1B35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4A8B8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7C6D89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527092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工时管理</w:t>
            </w:r>
          </w:p>
        </w:tc>
        <w:tc>
          <w:tcPr>
            <w:tcW w:w="2203" w:type="pct"/>
            <w:shd w:val="clear" w:color="auto" w:fill="auto"/>
            <w:vAlign w:val="center"/>
          </w:tcPr>
          <w:p w14:paraId="43ABF4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支持管理查看各人员每日班次及上班工时，每日上、下线时间</w:t>
            </w:r>
          </w:p>
        </w:tc>
        <w:tc>
          <w:tcPr>
            <w:tcW w:w="371" w:type="pct"/>
            <w:shd w:val="clear" w:color="auto" w:fill="auto"/>
            <w:noWrap/>
            <w:vAlign w:val="center"/>
          </w:tcPr>
          <w:p w14:paraId="36D8F9A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80AB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47FD7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7754D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2A27E4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智能随访管理模块</w:t>
            </w:r>
          </w:p>
        </w:tc>
        <w:tc>
          <w:tcPr>
            <w:tcW w:w="800" w:type="pct"/>
            <w:vAlign w:val="center"/>
          </w:tcPr>
          <w:p w14:paraId="578077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系统集成</w:t>
            </w:r>
          </w:p>
        </w:tc>
        <w:tc>
          <w:tcPr>
            <w:tcW w:w="2203" w:type="pct"/>
            <w:vAlign w:val="center"/>
          </w:tcPr>
          <w:p w14:paraId="766779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支持与第三方系统对接，获取检查患者数据，将获取的数据用于随访安排</w:t>
            </w:r>
          </w:p>
        </w:tc>
        <w:tc>
          <w:tcPr>
            <w:tcW w:w="371" w:type="pct"/>
            <w:noWrap/>
            <w:vAlign w:val="center"/>
          </w:tcPr>
          <w:p w14:paraId="7AAE9E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587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DA8841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4E179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8FDD32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0C99471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患者管理</w:t>
            </w:r>
          </w:p>
        </w:tc>
        <w:tc>
          <w:tcPr>
            <w:tcW w:w="2203" w:type="pct"/>
            <w:vAlign w:val="center"/>
          </w:tcPr>
          <w:p w14:paraId="6F484C3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支持在检查完成后，将获取的患者数据加入患者管理列表，实现对患者的随访管理</w:t>
            </w:r>
          </w:p>
        </w:tc>
        <w:tc>
          <w:tcPr>
            <w:tcW w:w="371" w:type="pct"/>
            <w:noWrap/>
            <w:vAlign w:val="center"/>
          </w:tcPr>
          <w:p w14:paraId="43A0A92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75F4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C65EA2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CD4BBC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83574F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5D4611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F9CE4B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可通过列表查询各来源（住院、门诊、体检）患者检查数据。</w:t>
            </w:r>
          </w:p>
        </w:tc>
        <w:tc>
          <w:tcPr>
            <w:tcW w:w="371" w:type="pct"/>
            <w:noWrap/>
            <w:vAlign w:val="center"/>
          </w:tcPr>
          <w:p w14:paraId="60FF90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3FF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C524C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C4DCF9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02104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DBC7B2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2CE0E2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针对所管理的随访患者可以按照就诊环节、姓名、检查单号、检查日期等条件进行患者筛选和检索</w:t>
            </w:r>
          </w:p>
        </w:tc>
        <w:tc>
          <w:tcPr>
            <w:tcW w:w="371" w:type="pct"/>
            <w:noWrap/>
            <w:vAlign w:val="center"/>
          </w:tcPr>
          <w:p w14:paraId="06025E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377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463" w:type="pct"/>
            <w:vMerge w:val="continue"/>
            <w:vAlign w:val="center"/>
          </w:tcPr>
          <w:p w14:paraId="13C585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BA997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438419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0D39FE2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患者档案</w:t>
            </w:r>
          </w:p>
        </w:tc>
        <w:tc>
          <w:tcPr>
            <w:tcW w:w="2203" w:type="pct"/>
            <w:vAlign w:val="center"/>
          </w:tcPr>
          <w:p w14:paraId="04D8CB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基础档案：基础档案包括姓名、性别、出生日期、联系电话、婚姻状况、民族、文化程度、职业、身份证号、联系人电话、工作单位、家庭住址、药物过敏等基础信息的查看与编辑，并且支持主动数据同步。</w:t>
            </w:r>
          </w:p>
        </w:tc>
        <w:tc>
          <w:tcPr>
            <w:tcW w:w="371" w:type="pct"/>
            <w:noWrap/>
            <w:vAlign w:val="center"/>
          </w:tcPr>
          <w:p w14:paraId="0C04E9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F356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85510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255890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675D3B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148D47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20C05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检查档案：包括患者检查各节点记录、内镜使用记录、内镜检查报告单、检查影像等数据</w:t>
            </w:r>
          </w:p>
        </w:tc>
        <w:tc>
          <w:tcPr>
            <w:tcW w:w="371" w:type="pct"/>
            <w:noWrap/>
            <w:vAlign w:val="center"/>
          </w:tcPr>
          <w:p w14:paraId="523B7C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A45D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01229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3D7FC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FEE122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1B3B7DA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患者数据接入</w:t>
            </w:r>
          </w:p>
        </w:tc>
        <w:tc>
          <w:tcPr>
            <w:tcW w:w="2203" w:type="pct"/>
            <w:vAlign w:val="center"/>
          </w:tcPr>
          <w:p w14:paraId="544FF92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支持与医院HIS、内镜图文报告等系统对接</w:t>
            </w:r>
          </w:p>
        </w:tc>
        <w:tc>
          <w:tcPr>
            <w:tcW w:w="371" w:type="pct"/>
            <w:noWrap/>
            <w:vAlign w:val="center"/>
          </w:tcPr>
          <w:p w14:paraId="1B175C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8A5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3C261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32DC44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DCF4EA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050930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随访计划</w:t>
            </w:r>
          </w:p>
        </w:tc>
        <w:tc>
          <w:tcPr>
            <w:tcW w:w="2203" w:type="pct"/>
            <w:vAlign w:val="center"/>
          </w:tcPr>
          <w:p w14:paraId="4C9135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患者来源设定：随访计划支持按照 检查项目、诊断及自定义标签作为患者来源来设定。</w:t>
            </w:r>
          </w:p>
        </w:tc>
        <w:tc>
          <w:tcPr>
            <w:tcW w:w="371" w:type="pct"/>
            <w:noWrap/>
            <w:vAlign w:val="center"/>
          </w:tcPr>
          <w:p w14:paraId="79BE67E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F0F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38320B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88B34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7442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A1700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F85CF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随访计划：根据患者的病情、治疗方案和出院时间等信息，制定个性化的随访计划，并指定“主治医生”或“责任护士”来执行随访任务</w:t>
            </w:r>
          </w:p>
        </w:tc>
        <w:tc>
          <w:tcPr>
            <w:tcW w:w="371" w:type="pct"/>
            <w:noWrap/>
            <w:vAlign w:val="center"/>
          </w:tcPr>
          <w:p w14:paraId="5B7628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ECE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EFE07F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2849A9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42CA4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FA8C0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7EC9D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发送方式：发送方式支持微信公众号推送与短信推送；</w:t>
            </w:r>
          </w:p>
        </w:tc>
        <w:tc>
          <w:tcPr>
            <w:tcW w:w="371" w:type="pct"/>
            <w:noWrap/>
            <w:vAlign w:val="center"/>
          </w:tcPr>
          <w:p w14:paraId="1B7266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DD87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5B745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2F908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6B559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62BA1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2E11BD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随访规则：系统会根据所设定的规则以及时间自动为患者推送随访通知，无需管理员手动操作。充分满足多种业务需求；</w:t>
            </w:r>
          </w:p>
        </w:tc>
        <w:tc>
          <w:tcPr>
            <w:tcW w:w="371" w:type="pct"/>
            <w:noWrap/>
            <w:vAlign w:val="center"/>
          </w:tcPr>
          <w:p w14:paraId="30F54E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F8F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39B6A5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C4A24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36821F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CECC3C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21E52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支持院内平台/子系统对接，实现自动化随访</w:t>
            </w:r>
          </w:p>
        </w:tc>
        <w:tc>
          <w:tcPr>
            <w:tcW w:w="371" w:type="pct"/>
            <w:noWrap/>
            <w:vAlign w:val="center"/>
          </w:tcPr>
          <w:p w14:paraId="10462F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86B0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04F721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D844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DD831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9EDF9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98291E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随访有效期：随访有效期：支持设定随访通知链接的有效天数，并支持在任务列表显示有效随访时间和已过期时间；</w:t>
            </w:r>
          </w:p>
        </w:tc>
        <w:tc>
          <w:tcPr>
            <w:tcW w:w="371" w:type="pct"/>
            <w:noWrap/>
            <w:vAlign w:val="center"/>
          </w:tcPr>
          <w:p w14:paraId="412375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2E79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463" w:type="pct"/>
            <w:vMerge w:val="continue"/>
            <w:vAlign w:val="center"/>
          </w:tcPr>
          <w:p w14:paraId="0CD6CC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76FF9E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DD3F8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7F0321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4BD968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支持查看已创建好的随访计划：包括计划内的已发送人数、待完成人数、随访异常人数、已完成人数、无需随访人数等，同时可查看患者已填写的随访表单。</w:t>
            </w:r>
          </w:p>
        </w:tc>
        <w:tc>
          <w:tcPr>
            <w:tcW w:w="371" w:type="pct"/>
            <w:noWrap/>
            <w:vAlign w:val="center"/>
          </w:tcPr>
          <w:p w14:paraId="2844CF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E1E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8A24D3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57818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B6245C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741B7D7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随访信息记录</w:t>
            </w:r>
          </w:p>
        </w:tc>
        <w:tc>
          <w:tcPr>
            <w:tcW w:w="2203" w:type="pct"/>
            <w:vAlign w:val="center"/>
          </w:tcPr>
          <w:p w14:paraId="5DA840F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详细记录每次随访中患者的健康状况、用药情况、康复进展等，并录入患者的反馈意见和特殊需求，形成完整的随访档案。</w:t>
            </w:r>
          </w:p>
        </w:tc>
        <w:tc>
          <w:tcPr>
            <w:tcW w:w="371" w:type="pct"/>
            <w:noWrap/>
            <w:vAlign w:val="center"/>
          </w:tcPr>
          <w:p w14:paraId="1AD08F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23D9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463" w:type="pct"/>
            <w:vMerge w:val="continue"/>
            <w:vAlign w:val="center"/>
          </w:tcPr>
          <w:p w14:paraId="77474D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580DF0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BF81D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888068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随访工作量统计</w:t>
            </w:r>
          </w:p>
        </w:tc>
        <w:tc>
          <w:tcPr>
            <w:tcW w:w="2203" w:type="pct"/>
            <w:vAlign w:val="center"/>
          </w:tcPr>
          <w:p w14:paraId="557066A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统计：支持多维度数据统计（如：计划随访人数、随访待完成人数、随访异常人数、随访完成人数、计划随访完成率、出院随访完成率等）；支持自动生成统计图表，支持按计划、病区、科室进行统计；支持统计结果导出EXCEL；</w:t>
            </w:r>
          </w:p>
        </w:tc>
        <w:tc>
          <w:tcPr>
            <w:tcW w:w="371" w:type="pct"/>
            <w:noWrap/>
            <w:vAlign w:val="center"/>
          </w:tcPr>
          <w:p w14:paraId="541EF22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1BC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463" w:type="pct"/>
            <w:vMerge w:val="continue"/>
            <w:vAlign w:val="center"/>
          </w:tcPr>
          <w:p w14:paraId="50AC0F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3DECE1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5948DE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6F1509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随访表单库</w:t>
            </w:r>
          </w:p>
        </w:tc>
        <w:tc>
          <w:tcPr>
            <w:tcW w:w="2203" w:type="pct"/>
            <w:vAlign w:val="center"/>
          </w:tcPr>
          <w:p w14:paraId="1524BA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新建表单：随访问题支持多题型（填空题，单选题，多选题，多级单选题题，多选输入框题等十余种题目类型）表单的自定义维护题目及选项内容；同时支持为题目设置异常选项；</w:t>
            </w:r>
          </w:p>
        </w:tc>
        <w:tc>
          <w:tcPr>
            <w:tcW w:w="371" w:type="pct"/>
            <w:noWrap/>
            <w:vAlign w:val="center"/>
          </w:tcPr>
          <w:p w14:paraId="3D13F5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8A7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B8AF13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C552D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ACD51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1B989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随访题库</w:t>
            </w:r>
          </w:p>
        </w:tc>
        <w:tc>
          <w:tcPr>
            <w:tcW w:w="2203" w:type="pct"/>
            <w:vAlign w:val="center"/>
          </w:tcPr>
          <w:p w14:paraId="35E786B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支持新增随访题目，可为此问题的随访结果自动需要统计分析的数据，生成相应报表和生理指标趋势图。</w:t>
            </w:r>
          </w:p>
        </w:tc>
        <w:tc>
          <w:tcPr>
            <w:tcW w:w="371" w:type="pct"/>
            <w:noWrap/>
            <w:vAlign w:val="center"/>
          </w:tcPr>
          <w:p w14:paraId="0E27D1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A88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0F53B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FEA3B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35DBEE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智能绩效管理模块</w:t>
            </w:r>
          </w:p>
        </w:tc>
        <w:tc>
          <w:tcPr>
            <w:tcW w:w="800" w:type="pct"/>
            <w:vAlign w:val="center"/>
          </w:tcPr>
          <w:p w14:paraId="515AE1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学历/职称/岗位/工龄设置</w:t>
            </w:r>
          </w:p>
        </w:tc>
        <w:tc>
          <w:tcPr>
            <w:tcW w:w="2203" w:type="pct"/>
            <w:vAlign w:val="center"/>
          </w:tcPr>
          <w:p w14:paraId="26787D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支持对学历、职称、工龄进行设置，便于绩效核算时候进行工资基础核算。</w:t>
            </w:r>
          </w:p>
        </w:tc>
        <w:tc>
          <w:tcPr>
            <w:tcW w:w="371" w:type="pct"/>
            <w:noWrap/>
            <w:vAlign w:val="center"/>
          </w:tcPr>
          <w:p w14:paraId="776220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F9E1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CE819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F2ECE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1B03D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13CBDE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工作类型管理</w:t>
            </w:r>
          </w:p>
        </w:tc>
        <w:tc>
          <w:tcPr>
            <w:tcW w:w="2203" w:type="pct"/>
            <w:vAlign w:val="center"/>
          </w:tcPr>
          <w:p w14:paraId="224EC6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支持设置不同工作类型记分项，并设置该工作类型单个的分值，该也便于与医院业务系统对接，自动同步每人工作量数据。</w:t>
            </w:r>
          </w:p>
        </w:tc>
        <w:tc>
          <w:tcPr>
            <w:tcW w:w="371" w:type="pct"/>
            <w:noWrap/>
            <w:vAlign w:val="center"/>
          </w:tcPr>
          <w:p w14:paraId="432D65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42F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FC7B0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D364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ACDE94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087B317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其他绩效管理</w:t>
            </w:r>
          </w:p>
        </w:tc>
        <w:tc>
          <w:tcPr>
            <w:tcW w:w="2203" w:type="pct"/>
            <w:vAlign w:val="center"/>
          </w:tcPr>
          <w:p w14:paraId="792598E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可根据科室考核项，灵活设置其他绩效考核项，例如：管理津贴、管理绩效、加班费、夜班等。</w:t>
            </w:r>
          </w:p>
        </w:tc>
        <w:tc>
          <w:tcPr>
            <w:tcW w:w="371" w:type="pct"/>
            <w:noWrap/>
            <w:vAlign w:val="center"/>
          </w:tcPr>
          <w:p w14:paraId="32683E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3FA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D7435E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E4426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77FF8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637A98D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出勤率设置</w:t>
            </w:r>
          </w:p>
        </w:tc>
        <w:tc>
          <w:tcPr>
            <w:tcW w:w="2203" w:type="pct"/>
            <w:vAlign w:val="center"/>
          </w:tcPr>
          <w:p w14:paraId="71463B2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系统支持通过选择月份自动关联全勤天数。可调整各人员的出勤状态，例如正常出勤、借调、进修等</w:t>
            </w:r>
          </w:p>
        </w:tc>
        <w:tc>
          <w:tcPr>
            <w:tcW w:w="371" w:type="pct"/>
            <w:noWrap/>
            <w:vAlign w:val="center"/>
          </w:tcPr>
          <w:p w14:paraId="2E5954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1297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710E5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E37B9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AD2F5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6A27D9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固定绩效</w:t>
            </w:r>
          </w:p>
        </w:tc>
        <w:tc>
          <w:tcPr>
            <w:tcW w:w="2203" w:type="pct"/>
            <w:vAlign w:val="center"/>
          </w:tcPr>
          <w:p w14:paraId="15DC1D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支持批量导入数据，下载模板，然后填充数据，点击上传文件，批量完成固定绩效的生成。</w:t>
            </w:r>
          </w:p>
        </w:tc>
        <w:tc>
          <w:tcPr>
            <w:tcW w:w="371" w:type="pct"/>
            <w:noWrap/>
            <w:vAlign w:val="center"/>
          </w:tcPr>
          <w:p w14:paraId="385D5F9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0F0A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E31BCA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520526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4050D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40EAC02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工作量/平均工作量管理</w:t>
            </w:r>
          </w:p>
        </w:tc>
        <w:tc>
          <w:tcPr>
            <w:tcW w:w="2203" w:type="pct"/>
            <w:vAlign w:val="center"/>
          </w:tcPr>
          <w:p w14:paraId="08D965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支持通过岗位类别、岗位来分别计算平均工作量，可以自由圈选参与计算的人数。</w:t>
            </w:r>
          </w:p>
        </w:tc>
        <w:tc>
          <w:tcPr>
            <w:tcW w:w="371" w:type="pct"/>
            <w:noWrap/>
            <w:vAlign w:val="center"/>
          </w:tcPr>
          <w:p w14:paraId="171378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504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B79DEB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D622E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9E054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B3CE0B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工作量绩效分值</w:t>
            </w:r>
          </w:p>
        </w:tc>
        <w:tc>
          <w:tcPr>
            <w:tcW w:w="2203" w:type="pct"/>
            <w:vAlign w:val="center"/>
          </w:tcPr>
          <w:p w14:paraId="29858C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支持核算工作量绩效分值，将工作量数据转化为可量化的绩效分数</w:t>
            </w:r>
          </w:p>
        </w:tc>
        <w:tc>
          <w:tcPr>
            <w:tcW w:w="371" w:type="pct"/>
            <w:noWrap/>
            <w:vAlign w:val="center"/>
          </w:tcPr>
          <w:p w14:paraId="036216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1458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19284A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CF751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6F4337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4167BC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科室分配总额</w:t>
            </w:r>
          </w:p>
        </w:tc>
        <w:tc>
          <w:tcPr>
            <w:tcW w:w="2203" w:type="pct"/>
            <w:vAlign w:val="center"/>
          </w:tcPr>
          <w:p w14:paraId="43A5BA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支持导入科室每月待分配绩效总额，系统根据总额和当月每人绩效情况进行自动计算。</w:t>
            </w:r>
          </w:p>
        </w:tc>
        <w:tc>
          <w:tcPr>
            <w:tcW w:w="371" w:type="pct"/>
            <w:noWrap/>
            <w:vAlign w:val="center"/>
          </w:tcPr>
          <w:p w14:paraId="4802DF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B9D3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2F8E92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1588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1E04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D92ED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绩效数据统计</w:t>
            </w:r>
          </w:p>
        </w:tc>
        <w:tc>
          <w:tcPr>
            <w:tcW w:w="2203" w:type="pct"/>
            <w:vAlign w:val="center"/>
          </w:tcPr>
          <w:p w14:paraId="48A9F4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支持按个人，科室，角色进行绩效数据统计</w:t>
            </w:r>
          </w:p>
        </w:tc>
        <w:tc>
          <w:tcPr>
            <w:tcW w:w="371" w:type="pct"/>
            <w:noWrap/>
            <w:vAlign w:val="center"/>
          </w:tcPr>
          <w:p w14:paraId="3B0C8D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F94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90ECD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7E412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3B5B9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0D985D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绩效年度统计</w:t>
            </w:r>
          </w:p>
        </w:tc>
        <w:tc>
          <w:tcPr>
            <w:tcW w:w="2203" w:type="pct"/>
            <w:vAlign w:val="center"/>
          </w:tcPr>
          <w:p w14:paraId="2958FFB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支持按个人，科室，角色进行年度数据统计</w:t>
            </w:r>
          </w:p>
        </w:tc>
        <w:tc>
          <w:tcPr>
            <w:tcW w:w="371" w:type="pct"/>
            <w:noWrap/>
            <w:vAlign w:val="center"/>
          </w:tcPr>
          <w:p w14:paraId="565680B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D0A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087D8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6987F2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35259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94154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绩效月度统计</w:t>
            </w:r>
          </w:p>
        </w:tc>
        <w:tc>
          <w:tcPr>
            <w:tcW w:w="2203" w:type="pct"/>
            <w:vAlign w:val="center"/>
          </w:tcPr>
          <w:p w14:paraId="1A5499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支持按个人，科室，角色进行绩效月度统计</w:t>
            </w:r>
          </w:p>
        </w:tc>
        <w:tc>
          <w:tcPr>
            <w:tcW w:w="371" w:type="pct"/>
            <w:noWrap/>
            <w:vAlign w:val="center"/>
          </w:tcPr>
          <w:p w14:paraId="3A9C66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FB6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31E8A7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5B225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shd w:val="clear" w:color="auto" w:fill="auto"/>
            <w:vAlign w:val="center"/>
          </w:tcPr>
          <w:p w14:paraId="0E5A99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科室文献管理模块</w:t>
            </w:r>
          </w:p>
        </w:tc>
        <w:tc>
          <w:tcPr>
            <w:tcW w:w="800" w:type="pct"/>
            <w:shd w:val="clear" w:color="auto" w:fill="auto"/>
            <w:vAlign w:val="center"/>
          </w:tcPr>
          <w:p w14:paraId="44B098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课题类型管理</w:t>
            </w:r>
          </w:p>
        </w:tc>
        <w:tc>
          <w:tcPr>
            <w:tcW w:w="2203" w:type="pct"/>
            <w:shd w:val="clear" w:color="auto" w:fill="auto"/>
            <w:vAlign w:val="center"/>
          </w:tcPr>
          <w:p w14:paraId="45CA910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支持对课题类型进行自定义维护</w:t>
            </w:r>
          </w:p>
        </w:tc>
        <w:tc>
          <w:tcPr>
            <w:tcW w:w="371" w:type="pct"/>
            <w:shd w:val="clear" w:color="auto" w:fill="auto"/>
            <w:noWrap/>
            <w:vAlign w:val="center"/>
          </w:tcPr>
          <w:p w14:paraId="072A602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76E6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10CB1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0661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E67F2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4FAA04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课题管理</w:t>
            </w:r>
          </w:p>
        </w:tc>
        <w:tc>
          <w:tcPr>
            <w:tcW w:w="2203" w:type="pct"/>
            <w:shd w:val="clear" w:color="auto" w:fill="auto"/>
            <w:vAlign w:val="center"/>
          </w:tcPr>
          <w:p w14:paraId="487FF3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▲课题列表：支持查看/编辑已创建的课题、包括课题基本信息（课题名称、课题状态、申报人、申报科室等）、课题资料补充、课题成果管理</w:t>
            </w:r>
          </w:p>
        </w:tc>
        <w:tc>
          <w:tcPr>
            <w:tcW w:w="371" w:type="pct"/>
            <w:shd w:val="clear" w:color="auto" w:fill="auto"/>
            <w:noWrap/>
            <w:vAlign w:val="center"/>
          </w:tcPr>
          <w:p w14:paraId="6FA8526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B00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1EEE6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50DA0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6DCE74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3A250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6509AF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支持对课题列表中已存在的课题进行单个/批量删除操作</w:t>
            </w:r>
          </w:p>
        </w:tc>
        <w:tc>
          <w:tcPr>
            <w:tcW w:w="371" w:type="pct"/>
            <w:shd w:val="clear" w:color="auto" w:fill="auto"/>
            <w:noWrap/>
            <w:vAlign w:val="center"/>
          </w:tcPr>
          <w:p w14:paraId="3F9DFD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756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7C4BC3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1753F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1F7F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5596B3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6273DD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支持按课题类别、申报时间、课题名称等对列表数据进行检索查询</w:t>
            </w:r>
          </w:p>
        </w:tc>
        <w:tc>
          <w:tcPr>
            <w:tcW w:w="371" w:type="pct"/>
            <w:shd w:val="clear" w:color="auto" w:fill="auto"/>
            <w:noWrap/>
            <w:vAlign w:val="center"/>
          </w:tcPr>
          <w:p w14:paraId="12007A0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E34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E961D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FFAF0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8EADC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51B5E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25F2AF0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课题申报：支持在线申报填写课题，包括课题名称、课题方向、申报人、申报时间等。</w:t>
            </w:r>
          </w:p>
        </w:tc>
        <w:tc>
          <w:tcPr>
            <w:tcW w:w="371" w:type="pct"/>
            <w:shd w:val="clear" w:color="auto" w:fill="auto"/>
            <w:noWrap/>
            <w:vAlign w:val="center"/>
          </w:tcPr>
          <w:p w14:paraId="6A313E6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1DAD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4F0ACD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0249B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75E7E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F16712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0AFF69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课题生命周期管理：支持对课题从申报、立项、中检到结项的全生命周期资料管理</w:t>
            </w:r>
          </w:p>
        </w:tc>
        <w:tc>
          <w:tcPr>
            <w:tcW w:w="371" w:type="pct"/>
            <w:shd w:val="clear" w:color="auto" w:fill="auto"/>
            <w:noWrap/>
            <w:vAlign w:val="center"/>
          </w:tcPr>
          <w:p w14:paraId="038574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40F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482AF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49AD4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2C593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0B55F8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091E17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课题成果管理：支持以课题角度，关联课题所产生的成果</w:t>
            </w:r>
          </w:p>
        </w:tc>
        <w:tc>
          <w:tcPr>
            <w:tcW w:w="371" w:type="pct"/>
            <w:shd w:val="clear" w:color="auto" w:fill="auto"/>
            <w:noWrap/>
            <w:vAlign w:val="center"/>
          </w:tcPr>
          <w:p w14:paraId="626B28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A0E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F9286A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344E8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58F87F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6E5FF3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成果管理</w:t>
            </w:r>
          </w:p>
        </w:tc>
        <w:tc>
          <w:tcPr>
            <w:tcW w:w="2203" w:type="pct"/>
            <w:shd w:val="clear" w:color="auto" w:fill="auto"/>
            <w:vAlign w:val="center"/>
          </w:tcPr>
          <w:p w14:paraId="721EFE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成果查询：支持查看各类型成果数据，支持对已存在的成果进行查询，支持按照各成果类型、发表年份等条件进行检索</w:t>
            </w:r>
          </w:p>
        </w:tc>
        <w:tc>
          <w:tcPr>
            <w:tcW w:w="371" w:type="pct"/>
            <w:shd w:val="clear" w:color="auto" w:fill="auto"/>
            <w:noWrap/>
            <w:vAlign w:val="center"/>
          </w:tcPr>
          <w:p w14:paraId="2A04ED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D4D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6FD524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F497D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159C0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B4294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243F4E4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成果录入：支持对科研成果进行批量导入维护，成果类型包括期刊论文、专利、指南。</w:t>
            </w:r>
          </w:p>
        </w:tc>
        <w:tc>
          <w:tcPr>
            <w:tcW w:w="371" w:type="pct"/>
            <w:shd w:val="clear" w:color="auto" w:fill="auto"/>
            <w:noWrap/>
            <w:vAlign w:val="center"/>
          </w:tcPr>
          <w:p w14:paraId="2BAB7F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1F58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497060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0CF3F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9BFBB0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7B7755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成果概况</w:t>
            </w:r>
          </w:p>
        </w:tc>
        <w:tc>
          <w:tcPr>
            <w:tcW w:w="2203" w:type="pct"/>
            <w:shd w:val="clear" w:color="auto" w:fill="auto"/>
            <w:vAlign w:val="center"/>
          </w:tcPr>
          <w:p w14:paraId="2C0705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科室成果概况计：支持根据年份筛选科室成果总概，包括总成果数，各成果类型数量及百分比</w:t>
            </w:r>
          </w:p>
        </w:tc>
        <w:tc>
          <w:tcPr>
            <w:tcW w:w="371" w:type="pct"/>
            <w:shd w:val="clear" w:color="auto" w:fill="auto"/>
            <w:noWrap/>
            <w:vAlign w:val="center"/>
          </w:tcPr>
          <w:p w14:paraId="247A46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E81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49952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8F571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B184B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E1EEF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43D7BB4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近8年增长趋势：支持按照中刊论文、外刊论文、专利及指南角度展现近8年各成果的增长趋势折线图</w:t>
            </w:r>
          </w:p>
        </w:tc>
        <w:tc>
          <w:tcPr>
            <w:tcW w:w="371" w:type="pct"/>
            <w:shd w:val="clear" w:color="auto" w:fill="auto"/>
            <w:noWrap/>
            <w:vAlign w:val="center"/>
          </w:tcPr>
          <w:p w14:paraId="463947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71F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374EA5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74FFB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27617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77FB1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8C607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成果排行榜：支持展现各人员中刊论文、外刊论文、专利及指南的数量排行及增长趋势图，并支持下载表格</w:t>
            </w:r>
          </w:p>
        </w:tc>
        <w:tc>
          <w:tcPr>
            <w:tcW w:w="371" w:type="pct"/>
            <w:shd w:val="clear" w:color="auto" w:fill="auto"/>
            <w:noWrap/>
            <w:vAlign w:val="center"/>
          </w:tcPr>
          <w:p w14:paraId="2027EF9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9C4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7BDAE4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2D3EB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710BE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8603E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2F57E6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作者署名排位：支持按照中刊及外刊角度从第一作者、共同第一作者、第一通讯作者等维护进行成果篇数统计，支持详情下钻，支持下载表格</w:t>
            </w:r>
          </w:p>
        </w:tc>
        <w:tc>
          <w:tcPr>
            <w:tcW w:w="371" w:type="pct"/>
            <w:shd w:val="clear" w:color="auto" w:fill="auto"/>
            <w:noWrap/>
            <w:vAlign w:val="center"/>
          </w:tcPr>
          <w:p w14:paraId="5A28C97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D3A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C91A7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AC8DD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6F475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2B43E04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论文分析</w:t>
            </w:r>
          </w:p>
        </w:tc>
        <w:tc>
          <w:tcPr>
            <w:tcW w:w="2203" w:type="pct"/>
            <w:shd w:val="clear" w:color="auto" w:fill="auto"/>
            <w:vAlign w:val="center"/>
          </w:tcPr>
          <w:p w14:paraId="660032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支持按照年份从论文角度对科室人员进行论文贡献排行统计，并支持表格下载</w:t>
            </w:r>
          </w:p>
        </w:tc>
        <w:tc>
          <w:tcPr>
            <w:tcW w:w="371" w:type="pct"/>
            <w:shd w:val="clear" w:color="auto" w:fill="auto"/>
            <w:noWrap/>
            <w:vAlign w:val="center"/>
          </w:tcPr>
          <w:p w14:paraId="30AD8E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02E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715A68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4A1CF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EB087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54B7CD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1C010C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支持按照年份统计外刊论文各类型数量及占比</w:t>
            </w:r>
          </w:p>
        </w:tc>
        <w:tc>
          <w:tcPr>
            <w:tcW w:w="371" w:type="pct"/>
            <w:shd w:val="clear" w:color="auto" w:fill="auto"/>
            <w:noWrap/>
            <w:vAlign w:val="center"/>
          </w:tcPr>
          <w:p w14:paraId="6F3D5D3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2DB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A67A1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4A2BCD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232753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4C7B0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BC2397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支持进行论文排行统计，并支持表格下载</w:t>
            </w:r>
          </w:p>
        </w:tc>
        <w:tc>
          <w:tcPr>
            <w:tcW w:w="371" w:type="pct"/>
            <w:shd w:val="clear" w:color="auto" w:fill="auto"/>
            <w:noWrap/>
            <w:vAlign w:val="center"/>
          </w:tcPr>
          <w:p w14:paraId="25240B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108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3ABE2A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422752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8F485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67A2F1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专利分析</w:t>
            </w:r>
          </w:p>
        </w:tc>
        <w:tc>
          <w:tcPr>
            <w:tcW w:w="2203" w:type="pct"/>
            <w:shd w:val="clear" w:color="auto" w:fill="auto"/>
            <w:vAlign w:val="center"/>
          </w:tcPr>
          <w:p w14:paraId="711A073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支持从各专利类型的数量及占比进行专利的多维统计</w:t>
            </w:r>
          </w:p>
        </w:tc>
        <w:tc>
          <w:tcPr>
            <w:tcW w:w="371" w:type="pct"/>
            <w:shd w:val="clear" w:color="auto" w:fill="auto"/>
            <w:noWrap/>
            <w:vAlign w:val="center"/>
          </w:tcPr>
          <w:p w14:paraId="0E93A40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425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00BEB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464E6D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DF880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15CEF4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7554D42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支持以折线图展现近7年专利增长趋势</w:t>
            </w:r>
          </w:p>
        </w:tc>
        <w:tc>
          <w:tcPr>
            <w:tcW w:w="371" w:type="pct"/>
            <w:shd w:val="clear" w:color="auto" w:fill="auto"/>
            <w:noWrap/>
            <w:vAlign w:val="center"/>
          </w:tcPr>
          <w:p w14:paraId="525AE5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9825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98412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AC62F6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0168FF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C9EAE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1E9983A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支持从各专利类型进行专利排行分析，并支持详情表格下载</w:t>
            </w:r>
          </w:p>
        </w:tc>
        <w:tc>
          <w:tcPr>
            <w:tcW w:w="371" w:type="pct"/>
            <w:shd w:val="clear" w:color="auto" w:fill="auto"/>
            <w:noWrap/>
            <w:vAlign w:val="center"/>
          </w:tcPr>
          <w:p w14:paraId="025C49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DC67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85236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50F7C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E16C84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5B0F1A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指南分析</w:t>
            </w:r>
          </w:p>
        </w:tc>
        <w:tc>
          <w:tcPr>
            <w:tcW w:w="2203" w:type="pct"/>
            <w:shd w:val="clear" w:color="auto" w:fill="auto"/>
            <w:vAlign w:val="center"/>
          </w:tcPr>
          <w:p w14:paraId="6D6723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支持从各指南类型的数量及占比进行指南的多维统计</w:t>
            </w:r>
          </w:p>
        </w:tc>
        <w:tc>
          <w:tcPr>
            <w:tcW w:w="371" w:type="pct"/>
            <w:shd w:val="clear" w:color="auto" w:fill="auto"/>
            <w:noWrap/>
            <w:vAlign w:val="center"/>
          </w:tcPr>
          <w:p w14:paraId="28CFFA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4B7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2C05B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882B6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9A71D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B14843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0D2182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支持以折线图展现近7年指南增长趋势</w:t>
            </w:r>
          </w:p>
        </w:tc>
        <w:tc>
          <w:tcPr>
            <w:tcW w:w="371" w:type="pct"/>
            <w:shd w:val="clear" w:color="auto" w:fill="auto"/>
            <w:noWrap/>
            <w:vAlign w:val="center"/>
          </w:tcPr>
          <w:p w14:paraId="59A11B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41A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DC68C4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500322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39091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C318A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73A270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支持从各指南类型进行指南排行分析，并支持详情表格下载</w:t>
            </w:r>
          </w:p>
        </w:tc>
        <w:tc>
          <w:tcPr>
            <w:tcW w:w="371" w:type="pct"/>
            <w:shd w:val="clear" w:color="auto" w:fill="auto"/>
            <w:noWrap/>
            <w:vAlign w:val="center"/>
          </w:tcPr>
          <w:p w14:paraId="39D24E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0CF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B21D7A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C5B8B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4EF8C3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智慧内镜中心BI</w:t>
            </w:r>
          </w:p>
        </w:tc>
        <w:tc>
          <w:tcPr>
            <w:tcW w:w="800" w:type="pct"/>
            <w:vMerge w:val="restart"/>
            <w:vAlign w:val="center"/>
          </w:tcPr>
          <w:p w14:paraId="387E5A3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候诊实时进度总览</w:t>
            </w:r>
          </w:p>
        </w:tc>
        <w:tc>
          <w:tcPr>
            <w:tcW w:w="2203" w:type="pct"/>
            <w:vAlign w:val="center"/>
          </w:tcPr>
          <w:p w14:paraId="62589A0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候诊统计概览：显示候诊人数、检查进行中、今日已完成和平均等待时间等关键指标</w:t>
            </w:r>
          </w:p>
        </w:tc>
        <w:tc>
          <w:tcPr>
            <w:tcW w:w="371" w:type="pct"/>
            <w:noWrap/>
            <w:vAlign w:val="center"/>
          </w:tcPr>
          <w:p w14:paraId="7C1A87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15B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510E0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3757F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DAC51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6BC4AF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095B2E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候诊趋势图：直观展示一天内候诊人数和已完成人数的变化趋势</w:t>
            </w:r>
          </w:p>
        </w:tc>
        <w:tc>
          <w:tcPr>
            <w:tcW w:w="371" w:type="pct"/>
            <w:noWrap/>
            <w:vAlign w:val="center"/>
          </w:tcPr>
          <w:p w14:paraId="69FE71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7F6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44E9C0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6C4F1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C6D674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C20532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F23E8A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候诊队列详情：展示患者 ID、姓名、检查类型、预约时间等详细信息</w:t>
            </w:r>
          </w:p>
        </w:tc>
        <w:tc>
          <w:tcPr>
            <w:tcW w:w="371" w:type="pct"/>
            <w:noWrap/>
            <w:vAlign w:val="center"/>
          </w:tcPr>
          <w:p w14:paraId="0F9FFE9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CF3E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3A6B7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DE0EF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961BBB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56AC9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CBB36D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诊室状态：实时显示各内镜室的使用状态</w:t>
            </w:r>
          </w:p>
        </w:tc>
        <w:tc>
          <w:tcPr>
            <w:tcW w:w="371" w:type="pct"/>
            <w:noWrap/>
            <w:vAlign w:val="center"/>
          </w:tcPr>
          <w:p w14:paraId="2532E7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7E0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33289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4E1ED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A6A3EA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8F37C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00CFA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医生工作状态：展示医生当前状态、已完成和待完成的检查例数</w:t>
            </w:r>
          </w:p>
        </w:tc>
        <w:tc>
          <w:tcPr>
            <w:tcW w:w="371" w:type="pct"/>
            <w:noWrap/>
            <w:vAlign w:val="center"/>
          </w:tcPr>
          <w:p w14:paraId="6CEC14A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FE4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D6E84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3CB83B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187E8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65FECA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机器人运转总览</w:t>
            </w:r>
          </w:p>
        </w:tc>
        <w:tc>
          <w:tcPr>
            <w:tcW w:w="2203" w:type="pct"/>
            <w:vAlign w:val="center"/>
          </w:tcPr>
          <w:p w14:paraId="7AA494E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机器人状态概览：显示总数量、运行中、待命和维护中的机器人数量及比例</w:t>
            </w:r>
          </w:p>
        </w:tc>
        <w:tc>
          <w:tcPr>
            <w:tcW w:w="371" w:type="pct"/>
            <w:noWrap/>
            <w:vAlign w:val="center"/>
          </w:tcPr>
          <w:p w14:paraId="16F1A8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8BC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45248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3C1A1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651D86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CE6B3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97624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任务统计：可视化展示待执行、执行中、已完成和异常任务的数量及占比</w:t>
            </w:r>
          </w:p>
        </w:tc>
        <w:tc>
          <w:tcPr>
            <w:tcW w:w="371" w:type="pct"/>
            <w:noWrap/>
            <w:vAlign w:val="center"/>
          </w:tcPr>
          <w:p w14:paraId="346C45B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5BE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3132A5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0C6C4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AA35B0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7E7F7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8FCBF6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机器人运行地图：直观展示机器人实时位置、运行路径和各区域状态</w:t>
            </w:r>
          </w:p>
        </w:tc>
        <w:tc>
          <w:tcPr>
            <w:tcW w:w="371" w:type="pct"/>
            <w:noWrap/>
            <w:vAlign w:val="center"/>
          </w:tcPr>
          <w:p w14:paraId="4348AA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74F7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78093D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B3D8A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08C22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B0968C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30486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实时任务列表：详细展示每个任务的类型、状态、起止点和进度</w:t>
            </w:r>
          </w:p>
        </w:tc>
        <w:tc>
          <w:tcPr>
            <w:tcW w:w="371" w:type="pct"/>
            <w:noWrap/>
            <w:vAlign w:val="center"/>
          </w:tcPr>
          <w:p w14:paraId="3FACE8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B96D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F5657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E633CF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025CA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64D9989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内镜中心监控大屏</w:t>
            </w:r>
          </w:p>
        </w:tc>
        <w:tc>
          <w:tcPr>
            <w:tcW w:w="2203" w:type="pct"/>
            <w:vAlign w:val="center"/>
          </w:tcPr>
          <w:p w14:paraId="0ABF7F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核心运营指标：展示今日预约患者、已完成检查、平均检查时长等关键数据</w:t>
            </w:r>
          </w:p>
        </w:tc>
        <w:tc>
          <w:tcPr>
            <w:tcW w:w="371" w:type="pct"/>
            <w:noWrap/>
            <w:vAlign w:val="center"/>
          </w:tcPr>
          <w:p w14:paraId="6F9A40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7ED7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4205F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9034BB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E7C53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28D83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9EBA1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患者流程监控：通过时间轴展示患者从预约登记到完成离开的全流程状态</w:t>
            </w:r>
          </w:p>
        </w:tc>
        <w:tc>
          <w:tcPr>
            <w:tcW w:w="371" w:type="pct"/>
            <w:noWrap/>
            <w:vAlign w:val="center"/>
          </w:tcPr>
          <w:p w14:paraId="5F9FFE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64B1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CAA3E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A26998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5DD79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C7A0F3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1A57D0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内镜中心布局图：可视化展示各区域（候诊区、检查室、准备室等）的实时状态</w:t>
            </w:r>
          </w:p>
        </w:tc>
        <w:tc>
          <w:tcPr>
            <w:tcW w:w="371" w:type="pct"/>
            <w:noWrap/>
            <w:vAlign w:val="center"/>
          </w:tcPr>
          <w:p w14:paraId="04B95D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1E7E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1983D7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1F0AA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8C58F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E184A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4F3D6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实时检查队列：详细展示患者检查安排、状态和负责医生</w:t>
            </w:r>
          </w:p>
        </w:tc>
        <w:tc>
          <w:tcPr>
            <w:tcW w:w="371" w:type="pct"/>
            <w:noWrap/>
            <w:vAlign w:val="center"/>
          </w:tcPr>
          <w:p w14:paraId="29753E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DCA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7C1693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1EE852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675F9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6E480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718CF6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内镜设备状态：监控各设备的运行状态、使用次数。</w:t>
            </w:r>
          </w:p>
        </w:tc>
        <w:tc>
          <w:tcPr>
            <w:tcW w:w="371" w:type="pct"/>
            <w:noWrap/>
            <w:vAlign w:val="center"/>
          </w:tcPr>
          <w:p w14:paraId="5DD84B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EF2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3D3ED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456CF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1606F7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BA15D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89A7F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检查类型统计：分析各类内镜检查的占比和数量</w:t>
            </w:r>
          </w:p>
        </w:tc>
        <w:tc>
          <w:tcPr>
            <w:tcW w:w="371" w:type="pct"/>
            <w:noWrap/>
            <w:vAlign w:val="center"/>
          </w:tcPr>
          <w:p w14:paraId="3A252B1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4092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982D06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A8240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1E0593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26CB5D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实时运营指挥大屏</w:t>
            </w:r>
          </w:p>
        </w:tc>
        <w:tc>
          <w:tcPr>
            <w:tcW w:w="2203" w:type="pct"/>
            <w:vAlign w:val="center"/>
          </w:tcPr>
          <w:p w14:paraId="62D5E0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核心运营指标：展示今日总诊疗量、当前在院患者、平均候诊等关键数据</w:t>
            </w:r>
          </w:p>
        </w:tc>
        <w:tc>
          <w:tcPr>
            <w:tcW w:w="371" w:type="pct"/>
            <w:noWrap/>
            <w:vAlign w:val="center"/>
          </w:tcPr>
          <w:p w14:paraId="420279D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4A9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1D86B3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3A520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0D889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E1CE0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4CC61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运营状态概览：通过可视化热力图展示各区域运营状态和效率指数</w:t>
            </w:r>
          </w:p>
        </w:tc>
        <w:tc>
          <w:tcPr>
            <w:tcW w:w="371" w:type="pct"/>
            <w:noWrap/>
            <w:vAlign w:val="center"/>
          </w:tcPr>
          <w:p w14:paraId="2FC6B2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6C87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6A497F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36781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4DB301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67D1CC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智慧移动BI-科室数据统计</w:t>
            </w:r>
          </w:p>
        </w:tc>
        <w:tc>
          <w:tcPr>
            <w:tcW w:w="2203" w:type="pct"/>
            <w:vAlign w:val="center"/>
          </w:tcPr>
          <w:p w14:paraId="769E85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核心指标卡片：展示今日诊疗总量、平均检查时长、设备利用率和预约完成率等关键指标</w:t>
            </w:r>
          </w:p>
        </w:tc>
        <w:tc>
          <w:tcPr>
            <w:tcW w:w="371" w:type="pct"/>
            <w:noWrap/>
            <w:vAlign w:val="center"/>
          </w:tcPr>
          <w:p w14:paraId="3A8260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18ED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3EA2C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9B313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5F40AA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E4895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199A0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诊疗量趋势图：直观展示近 7 天诊疗量变化趋势</w:t>
            </w:r>
          </w:p>
        </w:tc>
        <w:tc>
          <w:tcPr>
            <w:tcW w:w="371" w:type="pct"/>
            <w:noWrap/>
            <w:vAlign w:val="center"/>
          </w:tcPr>
          <w:p w14:paraId="2D9F410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EA57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FC408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E995DA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CAB7D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9F1046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E438C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检查类型分布：通过环形图展示各类内镜检查的占比情况</w:t>
            </w:r>
          </w:p>
        </w:tc>
        <w:tc>
          <w:tcPr>
            <w:tcW w:w="371" w:type="pct"/>
            <w:noWrap/>
            <w:vAlign w:val="center"/>
          </w:tcPr>
          <w:p w14:paraId="008378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DA9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3D16AF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A5F49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49A88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76EC7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FF5F5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医生工作统计：展示各医生的工作负载和效率</w:t>
            </w:r>
          </w:p>
        </w:tc>
        <w:tc>
          <w:tcPr>
            <w:tcW w:w="371" w:type="pct"/>
            <w:noWrap/>
            <w:vAlign w:val="center"/>
          </w:tcPr>
          <w:p w14:paraId="29D7FA4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C5F0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44F8F9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E7B698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8CD6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90FF6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46AC2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内镜使用状态：实时监控各内镜设备的使用情况和状态</w:t>
            </w:r>
          </w:p>
        </w:tc>
        <w:tc>
          <w:tcPr>
            <w:tcW w:w="371" w:type="pct"/>
            <w:noWrap/>
            <w:vAlign w:val="center"/>
          </w:tcPr>
          <w:p w14:paraId="1EBEE4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8345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4DC50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314A9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restart"/>
            <w:vAlign w:val="center"/>
          </w:tcPr>
          <w:p w14:paraId="1ABD5C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运营辅助决策模块</w:t>
            </w:r>
          </w:p>
        </w:tc>
        <w:tc>
          <w:tcPr>
            <w:tcW w:w="800" w:type="pct"/>
            <w:vMerge w:val="restart"/>
            <w:vAlign w:val="center"/>
          </w:tcPr>
          <w:p w14:paraId="6D8196F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候诊情况统计</w:t>
            </w:r>
          </w:p>
        </w:tc>
        <w:tc>
          <w:tcPr>
            <w:tcW w:w="2203" w:type="pct"/>
            <w:vAlign w:val="center"/>
          </w:tcPr>
          <w:p w14:paraId="1F899B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展示今日预约总数、当前候诊人数、平均候诊时间和完成检查人数等关键指标，并配有微型趋势图，帮助快速把握整体情况。</w:t>
            </w:r>
          </w:p>
        </w:tc>
        <w:tc>
          <w:tcPr>
            <w:tcW w:w="371" w:type="pct"/>
            <w:noWrap/>
            <w:vAlign w:val="center"/>
          </w:tcPr>
          <w:p w14:paraId="7D0D745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C71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AC6452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356C09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26D37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68A828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ABF0F4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候诊人数趋势图：展示全天候诊人数变化和完成检查人数曲线</w:t>
            </w:r>
          </w:p>
        </w:tc>
        <w:tc>
          <w:tcPr>
            <w:tcW w:w="371" w:type="pct"/>
            <w:noWrap/>
            <w:vAlign w:val="center"/>
          </w:tcPr>
          <w:p w14:paraId="6EBAB9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B06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B4FDEC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222EE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12A85D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75E392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4C3DDD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候诊类型分布图：直观呈现各类内镜检查的占比情况</w:t>
            </w:r>
          </w:p>
        </w:tc>
        <w:tc>
          <w:tcPr>
            <w:tcW w:w="371" w:type="pct"/>
            <w:noWrap/>
            <w:vAlign w:val="center"/>
          </w:tcPr>
          <w:p w14:paraId="09227C4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D46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3E6B0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4037C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4CE4B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9322C6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4DE8EB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当前候诊队列：以表格形式展示当前候诊患者信息，包括姓名、检查类型、预约时间、等待时长和当前状态。</w:t>
            </w:r>
          </w:p>
        </w:tc>
        <w:tc>
          <w:tcPr>
            <w:tcW w:w="371" w:type="pct"/>
            <w:noWrap/>
            <w:vAlign w:val="center"/>
          </w:tcPr>
          <w:p w14:paraId="6914C7E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A86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2292C9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0A0DD3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652AB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C8703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28D32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医师工作排行：卡片式展示各医师检查情况，包括今日检查数、平均时长和候诊人数等信息。</w:t>
            </w:r>
          </w:p>
        </w:tc>
        <w:tc>
          <w:tcPr>
            <w:tcW w:w="371" w:type="pct"/>
            <w:noWrap/>
            <w:vAlign w:val="center"/>
          </w:tcPr>
          <w:p w14:paraId="5DD5B4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64F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54C12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27EE6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96995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02A4A3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诊室实时概况</w:t>
            </w:r>
          </w:p>
        </w:tc>
        <w:tc>
          <w:tcPr>
            <w:tcW w:w="2203" w:type="pct"/>
            <w:vAlign w:val="center"/>
          </w:tcPr>
          <w:p w14:paraId="0132904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通过直观的颜色编码展示各诊室情况，让管理人员一目了然地掌握所有诊室的运行情况</w:t>
            </w:r>
          </w:p>
        </w:tc>
        <w:tc>
          <w:tcPr>
            <w:tcW w:w="371" w:type="pct"/>
            <w:noWrap/>
            <w:vAlign w:val="center"/>
          </w:tcPr>
          <w:p w14:paraId="0BD49B1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822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5395AB2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FD4AA0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C8A94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3B7E04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C8B2B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检查率趋势图：展示各诊室各项目的检查量变化曲线</w:t>
            </w:r>
          </w:p>
        </w:tc>
        <w:tc>
          <w:tcPr>
            <w:tcW w:w="371" w:type="pct"/>
            <w:noWrap/>
            <w:vAlign w:val="center"/>
          </w:tcPr>
          <w:p w14:paraId="321E1BF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A07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A1EB0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66A8BC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080CD7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28576A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人员效率统计</w:t>
            </w:r>
          </w:p>
        </w:tc>
        <w:tc>
          <w:tcPr>
            <w:tcW w:w="2203" w:type="pct"/>
            <w:vAlign w:val="center"/>
          </w:tcPr>
          <w:p w14:paraId="3CA4793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关键指标卡片：展示平均操作时长、日均病例数和操作质量评分等核心指标</w:t>
            </w:r>
          </w:p>
        </w:tc>
        <w:tc>
          <w:tcPr>
            <w:tcW w:w="371" w:type="pct"/>
            <w:noWrap/>
            <w:vAlign w:val="center"/>
          </w:tcPr>
          <w:p w14:paraId="0CCC05C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5BDC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0672A6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0D39D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14DDB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2E385A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0D8BE9C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多种图表：包括柱状图（人员效率对比）、折线图（效率趋势分析）和雷达图（人员类型效率分布）</w:t>
            </w:r>
          </w:p>
        </w:tc>
        <w:tc>
          <w:tcPr>
            <w:tcW w:w="371" w:type="pct"/>
            <w:noWrap/>
            <w:vAlign w:val="center"/>
          </w:tcPr>
          <w:p w14:paraId="4B9387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1459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BF7A3E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65867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882DB7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F2B2FC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6D529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细数据表格：展示每位医护人员的具体效率数据。</w:t>
            </w:r>
          </w:p>
        </w:tc>
        <w:tc>
          <w:tcPr>
            <w:tcW w:w="371" w:type="pct"/>
            <w:noWrap/>
            <w:vAlign w:val="center"/>
          </w:tcPr>
          <w:p w14:paraId="7A95D6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292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63086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E937B1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AE5D7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2E78FD2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医生报告量统计</w:t>
            </w:r>
          </w:p>
        </w:tc>
        <w:tc>
          <w:tcPr>
            <w:tcW w:w="2203" w:type="pct"/>
            <w:vAlign w:val="center"/>
          </w:tcPr>
          <w:p w14:paraId="729551D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核心指标概览：通过卡片式设计展示今日、本周、本月完成的报告数量以及平均完成时间，帮助管理人员快速掌握医生工作效率</w:t>
            </w:r>
          </w:p>
        </w:tc>
        <w:tc>
          <w:tcPr>
            <w:tcW w:w="371" w:type="pct"/>
            <w:noWrap/>
            <w:vAlign w:val="center"/>
          </w:tcPr>
          <w:p w14:paraId="657131D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D02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636012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0D639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56742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655DD2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5B719EA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报告量趋势分析：柱状图展示不同类型报告的月度变化趋势</w:t>
            </w:r>
          </w:p>
        </w:tc>
        <w:tc>
          <w:tcPr>
            <w:tcW w:w="371" w:type="pct"/>
            <w:noWrap/>
            <w:vAlign w:val="center"/>
          </w:tcPr>
          <w:p w14:paraId="30E003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5856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C722A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2C7A7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08045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4053B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7C4AB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医生报告量排名：直观展示医生按报告数量的排名情况</w:t>
            </w:r>
          </w:p>
        </w:tc>
        <w:tc>
          <w:tcPr>
            <w:tcW w:w="371" w:type="pct"/>
            <w:noWrap/>
            <w:vAlign w:val="center"/>
          </w:tcPr>
          <w:p w14:paraId="7EF4EF1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47BE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AC66BB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91E34D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6DF4B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F5F09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BEDAB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医生报告详情：展示每位医生的报告数量、平均完成时间、优质报告率和报告类型占比</w:t>
            </w:r>
          </w:p>
        </w:tc>
        <w:tc>
          <w:tcPr>
            <w:tcW w:w="371" w:type="pct"/>
            <w:noWrap/>
            <w:vAlign w:val="center"/>
          </w:tcPr>
          <w:p w14:paraId="67DA15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A131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0F6E75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B16A6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F11075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2B5336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检查人次统计</w:t>
            </w:r>
          </w:p>
        </w:tc>
        <w:tc>
          <w:tcPr>
            <w:tcW w:w="2203" w:type="pct"/>
            <w:vAlign w:val="center"/>
          </w:tcPr>
          <w:p w14:paraId="325ABDD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核心指标概览：通过卡片式设计展示今日、本周、本月和本年累计的检查人次，让科室管理人员快速掌握检查量变化趋势</w:t>
            </w:r>
          </w:p>
        </w:tc>
        <w:tc>
          <w:tcPr>
            <w:tcW w:w="371" w:type="pct"/>
            <w:noWrap/>
            <w:vAlign w:val="center"/>
          </w:tcPr>
          <w:p w14:paraId="5E31082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B59B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6A2C0FC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7656E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94DFDD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01028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6E5F9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检查人次趋势分析：柱状图对比展示本年度与上一年度的检查量变化</w:t>
            </w:r>
          </w:p>
        </w:tc>
        <w:tc>
          <w:tcPr>
            <w:tcW w:w="371" w:type="pct"/>
            <w:noWrap/>
            <w:vAlign w:val="center"/>
          </w:tcPr>
          <w:p w14:paraId="0F9B7E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06E4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1CB486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4991D7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10B475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78BC1BB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6380DA4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患者来源分布：环形图展示各科室开单的检查人次占比情况</w:t>
            </w:r>
          </w:p>
        </w:tc>
        <w:tc>
          <w:tcPr>
            <w:tcW w:w="371" w:type="pct"/>
            <w:noWrap/>
            <w:vAlign w:val="center"/>
          </w:tcPr>
          <w:p w14:paraId="6143C8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8F5E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219F5B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97D71B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C810E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E144F9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4C3DDFF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检查类型统计：按胃镜、肠镜等检查类型展示人次数量及占比</w:t>
            </w:r>
          </w:p>
        </w:tc>
        <w:tc>
          <w:tcPr>
            <w:tcW w:w="371" w:type="pct"/>
            <w:noWrap/>
            <w:vAlign w:val="center"/>
          </w:tcPr>
          <w:p w14:paraId="7CC6FD7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8CD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CAC4DD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931D17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73CD4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3B828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1AF0B1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科室来源统计：按开单科室展示检查人次、同比增长及占比</w:t>
            </w:r>
          </w:p>
        </w:tc>
        <w:tc>
          <w:tcPr>
            <w:tcW w:w="371" w:type="pct"/>
            <w:noWrap/>
            <w:vAlign w:val="center"/>
          </w:tcPr>
          <w:p w14:paraId="1EE7AC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62F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74933A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E4E8AF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63714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vAlign w:val="center"/>
          </w:tcPr>
          <w:p w14:paraId="3A1A77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检查类别统计</w:t>
            </w:r>
          </w:p>
        </w:tc>
        <w:tc>
          <w:tcPr>
            <w:tcW w:w="2203" w:type="pct"/>
            <w:vAlign w:val="center"/>
          </w:tcPr>
          <w:p w14:paraId="246FCC8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数据概览：通过四个关键指标卡片展示总检查量、平均检查时长、阳性检出率和检查完成率，每个指标都包含趋势变化和小型趋势图</w:t>
            </w:r>
          </w:p>
        </w:tc>
        <w:tc>
          <w:tcPr>
            <w:tcW w:w="371" w:type="pct"/>
            <w:noWrap/>
            <w:vAlign w:val="center"/>
          </w:tcPr>
          <w:p w14:paraId="7006F69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879D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7435DD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E7466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29FB5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41134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73191D4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检查类型占比：使用环形图直观展示各类检查的数量占比</w:t>
            </w:r>
          </w:p>
        </w:tc>
        <w:tc>
          <w:tcPr>
            <w:tcW w:w="371" w:type="pct"/>
            <w:noWrap/>
            <w:vAlign w:val="center"/>
          </w:tcPr>
          <w:p w14:paraId="2585C8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592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1540EA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6734A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FFF5AC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249C1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28C9E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检查量趋势：通过柱状图展示不同检查类型随时间的变化趋势</w:t>
            </w:r>
          </w:p>
        </w:tc>
        <w:tc>
          <w:tcPr>
            <w:tcW w:w="371" w:type="pct"/>
            <w:noWrap/>
            <w:vAlign w:val="center"/>
          </w:tcPr>
          <w:p w14:paraId="07AC3C4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4779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05CADE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2C7524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3AC765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4A43B2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vAlign w:val="center"/>
          </w:tcPr>
          <w:p w14:paraId="223516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科室检查分布：使用饼图展示各科室开展检查的数量分布</w:t>
            </w:r>
          </w:p>
        </w:tc>
        <w:tc>
          <w:tcPr>
            <w:tcW w:w="371" w:type="pct"/>
            <w:noWrap/>
            <w:vAlign w:val="center"/>
          </w:tcPr>
          <w:p w14:paraId="69BE601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29D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B6E10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883474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52DE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2939BD5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月度检查数据概况</w:t>
            </w:r>
          </w:p>
        </w:tc>
        <w:tc>
          <w:tcPr>
            <w:tcW w:w="2203" w:type="pct"/>
            <w:vAlign w:val="center"/>
          </w:tcPr>
          <w:p w14:paraId="27221B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多维度数据可视化：通过柱状图展示每日检查量趋势、环形图展示检查类型分布、雷达图对比设备利用率，以及条形图分析医生工作量。</w:t>
            </w:r>
          </w:p>
        </w:tc>
        <w:tc>
          <w:tcPr>
            <w:tcW w:w="371" w:type="pct"/>
            <w:noWrap/>
            <w:vAlign w:val="center"/>
          </w:tcPr>
          <w:p w14:paraId="6276CCD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AEF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Align w:val="center"/>
          </w:tcPr>
          <w:p w14:paraId="71188BE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w:t>
            </w:r>
          </w:p>
        </w:tc>
        <w:tc>
          <w:tcPr>
            <w:tcW w:w="580" w:type="pct"/>
            <w:vAlign w:val="center"/>
          </w:tcPr>
          <w:p w14:paraId="55BBA45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智能手环</w:t>
            </w:r>
          </w:p>
        </w:tc>
        <w:tc>
          <w:tcPr>
            <w:tcW w:w="580" w:type="pct"/>
            <w:shd w:val="clear" w:color="auto" w:fill="auto"/>
            <w:vAlign w:val="center"/>
          </w:tcPr>
          <w:p w14:paraId="1A9C67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智能手环</w:t>
            </w:r>
          </w:p>
        </w:tc>
        <w:tc>
          <w:tcPr>
            <w:tcW w:w="800" w:type="pct"/>
            <w:shd w:val="clear" w:color="auto" w:fill="auto"/>
            <w:vAlign w:val="center"/>
          </w:tcPr>
          <w:p w14:paraId="7D37FDC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含RFID、患者二维码展示、文字震动提醒、患者检查进度提醒、磁吸充电等功能</w:t>
            </w:r>
          </w:p>
        </w:tc>
        <w:tc>
          <w:tcPr>
            <w:tcW w:w="2203" w:type="pct"/>
            <w:shd w:val="clear" w:color="auto" w:fill="auto"/>
            <w:vAlign w:val="center"/>
          </w:tcPr>
          <w:p w14:paraId="680EFAC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手环尺寸：L*W*H≤45*35*12（mm） </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 xml:space="preserve">重量：≤50g            </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 xml:space="preserve">内存：3.3V 64M DFN 5*6MM </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屏幕类型：TFT</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屏幕尺寸：≥1.2英寸</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像素：≥240*240</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充电IC：4051 SOT23-5</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触摸类型：全屏触摸</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连接参数：蓝牙</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广播参数：支持</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NFC：支持</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电池类型：锂聚合物</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容量：≥200mAh</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支持磁吸充电</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防水等级：≥IP67</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充电时间：≤3小时</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续航时间：正常使用≥24小时</w:t>
            </w:r>
          </w:p>
        </w:tc>
        <w:tc>
          <w:tcPr>
            <w:tcW w:w="371" w:type="pct"/>
            <w:shd w:val="clear" w:color="auto" w:fill="auto"/>
            <w:noWrap/>
            <w:vAlign w:val="center"/>
          </w:tcPr>
          <w:p w14:paraId="21B795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139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Align w:val="center"/>
          </w:tcPr>
          <w:p w14:paraId="7234BD7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w:t>
            </w:r>
          </w:p>
        </w:tc>
        <w:tc>
          <w:tcPr>
            <w:tcW w:w="580" w:type="pct"/>
            <w:vAlign w:val="center"/>
          </w:tcPr>
          <w:p w14:paraId="6C5501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蓝牙AOA定位基站</w:t>
            </w:r>
          </w:p>
        </w:tc>
        <w:tc>
          <w:tcPr>
            <w:tcW w:w="580" w:type="pct"/>
            <w:shd w:val="clear" w:color="auto" w:fill="auto"/>
            <w:vAlign w:val="center"/>
          </w:tcPr>
          <w:p w14:paraId="1428719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蓝牙信标</w:t>
            </w:r>
          </w:p>
        </w:tc>
        <w:tc>
          <w:tcPr>
            <w:tcW w:w="800" w:type="pct"/>
            <w:shd w:val="clear" w:color="auto" w:fill="auto"/>
            <w:vAlign w:val="center"/>
          </w:tcPr>
          <w:p w14:paraId="6E9A3D5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蓝牙信标，构筑手环局域网络</w:t>
            </w:r>
          </w:p>
        </w:tc>
        <w:tc>
          <w:tcPr>
            <w:tcW w:w="2203" w:type="pct"/>
            <w:shd w:val="clear" w:color="auto" w:fill="auto"/>
            <w:vAlign w:val="center"/>
          </w:tcPr>
          <w:p w14:paraId="2E3109A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产品重量：≤50g</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安装方式：支持3M胶粘贴安装或螺丝安装</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防水等级：≥IP67</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广播功率：-30~+4dBm可调，默认0dBm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广播频率：100ms~10s，默认500ms</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传输距离：空旷环境下传输距离≥100米</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支持设备：iSO7.0及以上，Android4.3及以上</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峰值电流：≤7.8mA</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工作温度：-40℃~85℃</w:t>
            </w:r>
          </w:p>
        </w:tc>
        <w:tc>
          <w:tcPr>
            <w:tcW w:w="371" w:type="pct"/>
            <w:shd w:val="clear" w:color="auto" w:fill="auto"/>
            <w:noWrap/>
            <w:vAlign w:val="center"/>
          </w:tcPr>
          <w:p w14:paraId="2A4B2E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ED0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restart"/>
            <w:vAlign w:val="center"/>
          </w:tcPr>
          <w:p w14:paraId="459FFAC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w:t>
            </w:r>
          </w:p>
        </w:tc>
        <w:tc>
          <w:tcPr>
            <w:tcW w:w="580" w:type="pct"/>
            <w:vMerge w:val="restart"/>
            <w:vAlign w:val="center"/>
          </w:tcPr>
          <w:p w14:paraId="2563AA0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智能手环定位系统</w:t>
            </w:r>
          </w:p>
        </w:tc>
        <w:tc>
          <w:tcPr>
            <w:tcW w:w="580" w:type="pct"/>
            <w:vMerge w:val="restart"/>
            <w:shd w:val="clear" w:color="auto" w:fill="auto"/>
            <w:vAlign w:val="center"/>
          </w:tcPr>
          <w:p w14:paraId="7B7DFE2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智能手环管理模块</w:t>
            </w:r>
          </w:p>
        </w:tc>
        <w:tc>
          <w:tcPr>
            <w:tcW w:w="800" w:type="pct"/>
            <w:vMerge w:val="restart"/>
            <w:shd w:val="clear" w:color="auto" w:fill="auto"/>
            <w:vAlign w:val="center"/>
          </w:tcPr>
          <w:p w14:paraId="2B8BAF1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多端管理</w:t>
            </w:r>
          </w:p>
        </w:tc>
        <w:tc>
          <w:tcPr>
            <w:tcW w:w="2203" w:type="pct"/>
            <w:shd w:val="clear" w:color="auto" w:fill="auto"/>
            <w:vAlign w:val="center"/>
          </w:tcPr>
          <w:p w14:paraId="28C954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支持在柜体端进行取环信息确认、各柜格实时手环存储情况。</w:t>
            </w:r>
          </w:p>
        </w:tc>
        <w:tc>
          <w:tcPr>
            <w:tcW w:w="371" w:type="pct"/>
            <w:shd w:val="clear" w:color="auto" w:fill="auto"/>
            <w:noWrap/>
            <w:vAlign w:val="center"/>
          </w:tcPr>
          <w:p w14:paraId="4EB7089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4CC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4E8A4B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6C0369A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9F80FF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C8965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5E151D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支持在手环端，进行患者实时检查进度展现及消息提醒</w:t>
            </w:r>
          </w:p>
        </w:tc>
        <w:tc>
          <w:tcPr>
            <w:tcW w:w="371" w:type="pct"/>
            <w:shd w:val="clear" w:color="auto" w:fill="auto"/>
            <w:noWrap/>
            <w:vAlign w:val="center"/>
          </w:tcPr>
          <w:p w14:paraId="6B2C12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A16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188C0B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4654FD9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591B2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174AD8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74328ED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支持在PC端对手环使用情况进行统计</w:t>
            </w:r>
          </w:p>
        </w:tc>
        <w:tc>
          <w:tcPr>
            <w:tcW w:w="371" w:type="pct"/>
            <w:shd w:val="clear" w:color="auto" w:fill="auto"/>
            <w:noWrap/>
            <w:vAlign w:val="center"/>
          </w:tcPr>
          <w:p w14:paraId="529E32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2451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45110A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64F839F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1D4C99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7B459DC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数据联动</w:t>
            </w:r>
          </w:p>
        </w:tc>
        <w:tc>
          <w:tcPr>
            <w:tcW w:w="2203" w:type="pct"/>
            <w:shd w:val="clear" w:color="auto" w:fill="auto"/>
            <w:vAlign w:val="center"/>
          </w:tcPr>
          <w:p w14:paraId="38C307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支持与自助签到机对接，获取患者签到数据</w:t>
            </w:r>
          </w:p>
        </w:tc>
        <w:tc>
          <w:tcPr>
            <w:tcW w:w="371" w:type="pct"/>
            <w:shd w:val="clear" w:color="auto" w:fill="auto"/>
            <w:noWrap/>
            <w:vAlign w:val="center"/>
          </w:tcPr>
          <w:p w14:paraId="2CFA1D5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2134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F811D6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17513A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22DE65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5E944C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70FF9B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支持与HIS/图文系统对接，获取患者基础信息</w:t>
            </w:r>
          </w:p>
        </w:tc>
        <w:tc>
          <w:tcPr>
            <w:tcW w:w="371" w:type="pct"/>
            <w:shd w:val="clear" w:color="auto" w:fill="auto"/>
            <w:noWrap/>
            <w:vAlign w:val="center"/>
          </w:tcPr>
          <w:p w14:paraId="18ECDE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B87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84FB6F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352BE3F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FD690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1573F55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1C980A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支持与排队叫号系统对接，获取实时排队数据</w:t>
            </w:r>
          </w:p>
        </w:tc>
        <w:tc>
          <w:tcPr>
            <w:tcW w:w="371" w:type="pct"/>
            <w:shd w:val="clear" w:color="auto" w:fill="auto"/>
            <w:noWrap/>
            <w:vAlign w:val="center"/>
          </w:tcPr>
          <w:p w14:paraId="0FD7F96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47C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D02E8D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33AB0D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426EF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24AC45D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联动开柜</w:t>
            </w:r>
          </w:p>
        </w:tc>
        <w:tc>
          <w:tcPr>
            <w:tcW w:w="2203" w:type="pct"/>
            <w:shd w:val="clear" w:color="auto" w:fill="auto"/>
            <w:vAlign w:val="center"/>
          </w:tcPr>
          <w:p w14:paraId="00003D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支持患者在完成自助签到后，打印签到凭条并通过凭条进行到对应柜子开柜取环</w:t>
            </w:r>
          </w:p>
        </w:tc>
        <w:tc>
          <w:tcPr>
            <w:tcW w:w="371" w:type="pct"/>
            <w:shd w:val="clear" w:color="auto" w:fill="auto"/>
            <w:noWrap/>
            <w:vAlign w:val="center"/>
          </w:tcPr>
          <w:p w14:paraId="244BA1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68F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05CE08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761D733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2D970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4ABEAE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检查信息查看</w:t>
            </w:r>
          </w:p>
        </w:tc>
        <w:tc>
          <w:tcPr>
            <w:tcW w:w="2203" w:type="pct"/>
            <w:shd w:val="clear" w:color="auto" w:fill="auto"/>
            <w:vAlign w:val="center"/>
          </w:tcPr>
          <w:p w14:paraId="10358A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支持在手表柜端患者扫码后查看检查信息，确认内镜检查内容后再取环。</w:t>
            </w:r>
          </w:p>
        </w:tc>
        <w:tc>
          <w:tcPr>
            <w:tcW w:w="371" w:type="pct"/>
            <w:shd w:val="clear" w:color="auto" w:fill="auto"/>
            <w:noWrap/>
            <w:vAlign w:val="center"/>
          </w:tcPr>
          <w:p w14:paraId="7111E51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DC84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00D968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0453CA4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D84B3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06F96D0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取环</w:t>
            </w:r>
          </w:p>
        </w:tc>
        <w:tc>
          <w:tcPr>
            <w:tcW w:w="2203" w:type="pct"/>
            <w:shd w:val="clear" w:color="auto" w:fill="auto"/>
            <w:vAlign w:val="center"/>
          </w:tcPr>
          <w:p w14:paraId="29D7FB3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支持在手表柜端点击取环后，将自动弹出智能手环，患者端及家属端，此时手环将与当前检查患者进行绑定，分别根据患者和家属身份，在检查不同阶段进行相关信息推送及提醒。</w:t>
            </w:r>
          </w:p>
        </w:tc>
        <w:tc>
          <w:tcPr>
            <w:tcW w:w="371" w:type="pct"/>
            <w:shd w:val="clear" w:color="auto" w:fill="auto"/>
            <w:noWrap/>
            <w:vAlign w:val="center"/>
          </w:tcPr>
          <w:p w14:paraId="5DCD08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69F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6D9A2D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0648B4C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E4CD3C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546508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排队进程</w:t>
            </w:r>
          </w:p>
        </w:tc>
        <w:tc>
          <w:tcPr>
            <w:tcW w:w="2203" w:type="pct"/>
            <w:shd w:val="clear" w:color="auto" w:fill="auto"/>
            <w:vAlign w:val="center"/>
          </w:tcPr>
          <w:p w14:paraId="42FE52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▲支持将手环端与排队叫号系统对接后的数据进行加工处理，再通过手环查看获取当前患者排队信息。</w:t>
            </w:r>
          </w:p>
        </w:tc>
        <w:tc>
          <w:tcPr>
            <w:tcW w:w="371" w:type="pct"/>
            <w:shd w:val="clear" w:color="auto" w:fill="auto"/>
            <w:noWrap/>
            <w:vAlign w:val="center"/>
          </w:tcPr>
          <w:p w14:paraId="31A01D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021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9B8413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4CAA0E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308AC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6ECB5BE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叫号提醒</w:t>
            </w:r>
          </w:p>
        </w:tc>
        <w:tc>
          <w:tcPr>
            <w:tcW w:w="2203" w:type="pct"/>
            <w:shd w:val="clear" w:color="auto" w:fill="auto"/>
            <w:vAlign w:val="center"/>
          </w:tcPr>
          <w:p w14:paraId="0A92E29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支持在手环端通过震动和亮屏进行叫号提醒。</w:t>
            </w:r>
          </w:p>
        </w:tc>
        <w:tc>
          <w:tcPr>
            <w:tcW w:w="371" w:type="pct"/>
            <w:shd w:val="clear" w:color="auto" w:fill="auto"/>
            <w:noWrap/>
            <w:vAlign w:val="center"/>
          </w:tcPr>
          <w:p w14:paraId="400AF9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8E2C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23F248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6B68F0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3D248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2523485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身份标识</w:t>
            </w:r>
          </w:p>
        </w:tc>
        <w:tc>
          <w:tcPr>
            <w:tcW w:w="2203" w:type="pct"/>
            <w:shd w:val="clear" w:color="auto" w:fill="auto"/>
            <w:vAlign w:val="center"/>
          </w:tcPr>
          <w:p w14:paraId="559AB9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支持通过手环作为从一次候诊区进入二次候诊区的身份凭证</w:t>
            </w:r>
          </w:p>
        </w:tc>
        <w:tc>
          <w:tcPr>
            <w:tcW w:w="371" w:type="pct"/>
            <w:shd w:val="clear" w:color="auto" w:fill="auto"/>
            <w:noWrap/>
            <w:vAlign w:val="center"/>
          </w:tcPr>
          <w:p w14:paraId="2BC753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DDCF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EB076C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62CA4F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66116F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55BBDD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2323A4F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支持在进入诊间后，通过手环进行身份确认操作，实现快速检查核对</w:t>
            </w:r>
          </w:p>
        </w:tc>
        <w:tc>
          <w:tcPr>
            <w:tcW w:w="371" w:type="pct"/>
            <w:shd w:val="clear" w:color="auto" w:fill="auto"/>
            <w:noWrap/>
            <w:vAlign w:val="center"/>
          </w:tcPr>
          <w:p w14:paraId="297C3A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C2B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2267CD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59913E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4146C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0E9A38F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手环回收</w:t>
            </w:r>
          </w:p>
        </w:tc>
        <w:tc>
          <w:tcPr>
            <w:tcW w:w="2203" w:type="pct"/>
            <w:shd w:val="clear" w:color="auto" w:fill="auto"/>
            <w:vAlign w:val="center"/>
          </w:tcPr>
          <w:p w14:paraId="4D870D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回收后的手环 再次投入柜内时，将释放关联检查，待下一次被取环后再次关联检查患者</w:t>
            </w:r>
          </w:p>
        </w:tc>
        <w:tc>
          <w:tcPr>
            <w:tcW w:w="371" w:type="pct"/>
            <w:shd w:val="clear" w:color="auto" w:fill="auto"/>
            <w:noWrap/>
            <w:vAlign w:val="center"/>
          </w:tcPr>
          <w:p w14:paraId="513011E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9E1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006678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40BEEA3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72BBB6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63C181E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陪护叫号</w:t>
            </w:r>
          </w:p>
        </w:tc>
        <w:tc>
          <w:tcPr>
            <w:tcW w:w="2203" w:type="pct"/>
            <w:shd w:val="clear" w:color="auto" w:fill="auto"/>
            <w:vAlign w:val="center"/>
          </w:tcPr>
          <w:p w14:paraId="11A1AE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通过与全流程工作站联动在患者检查完成，进入复苏室后，支持在手环家属端发送消息，进行陪护提醒。</w:t>
            </w:r>
          </w:p>
        </w:tc>
        <w:tc>
          <w:tcPr>
            <w:tcW w:w="371" w:type="pct"/>
            <w:shd w:val="clear" w:color="auto" w:fill="auto"/>
            <w:noWrap/>
            <w:vAlign w:val="center"/>
          </w:tcPr>
          <w:p w14:paraId="02B6CCF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4FE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22966B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295630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9DFCA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49F1A4F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缴费提醒</w:t>
            </w:r>
          </w:p>
        </w:tc>
        <w:tc>
          <w:tcPr>
            <w:tcW w:w="2203" w:type="pct"/>
            <w:shd w:val="clear" w:color="auto" w:fill="auto"/>
            <w:vAlign w:val="center"/>
          </w:tcPr>
          <w:p w14:paraId="5652C14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▲支持通过手环进行病理申请单缴费提醒，在申请单开立成功后通过手环端通知家属及时缴费</w:t>
            </w:r>
          </w:p>
        </w:tc>
        <w:tc>
          <w:tcPr>
            <w:tcW w:w="371" w:type="pct"/>
            <w:shd w:val="clear" w:color="auto" w:fill="auto"/>
            <w:noWrap/>
            <w:vAlign w:val="center"/>
          </w:tcPr>
          <w:p w14:paraId="3FCE36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7003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706DB3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7D13E5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F5865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restart"/>
            <w:shd w:val="clear" w:color="auto" w:fill="auto"/>
            <w:vAlign w:val="center"/>
          </w:tcPr>
          <w:p w14:paraId="7D3F63F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手环管理</w:t>
            </w:r>
          </w:p>
        </w:tc>
        <w:tc>
          <w:tcPr>
            <w:tcW w:w="2203" w:type="pct"/>
            <w:shd w:val="clear" w:color="auto" w:fill="auto"/>
            <w:vAlign w:val="center"/>
          </w:tcPr>
          <w:p w14:paraId="03EC02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手环列表：支持在PC端进行手环的查看，包括手环基础信息、使用此数等</w:t>
            </w:r>
          </w:p>
        </w:tc>
        <w:tc>
          <w:tcPr>
            <w:tcW w:w="371" w:type="pct"/>
            <w:shd w:val="clear" w:color="auto" w:fill="auto"/>
            <w:noWrap/>
            <w:vAlign w:val="center"/>
          </w:tcPr>
          <w:p w14:paraId="10242D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687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F2FCD1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27DB9A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EBF8AA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05381B9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548641C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新增手环：支持新增手环、包括手环mac编号、手环nfc、类型等</w:t>
            </w:r>
          </w:p>
        </w:tc>
        <w:tc>
          <w:tcPr>
            <w:tcW w:w="371" w:type="pct"/>
            <w:shd w:val="clear" w:color="auto" w:fill="auto"/>
            <w:noWrap/>
            <w:vAlign w:val="center"/>
          </w:tcPr>
          <w:p w14:paraId="3D970AD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421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43351E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1FDB15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2D16A5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Merge w:val="continue"/>
            <w:vAlign w:val="center"/>
          </w:tcPr>
          <w:p w14:paraId="26E83A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2203" w:type="pct"/>
            <w:shd w:val="clear" w:color="auto" w:fill="auto"/>
            <w:vAlign w:val="center"/>
          </w:tcPr>
          <w:p w14:paraId="361E1BD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手环实时概况：支持查看手环当前状态、包括可用/占用/离线等</w:t>
            </w:r>
          </w:p>
        </w:tc>
        <w:tc>
          <w:tcPr>
            <w:tcW w:w="371" w:type="pct"/>
            <w:shd w:val="clear" w:color="auto" w:fill="auto"/>
            <w:noWrap/>
            <w:vAlign w:val="center"/>
          </w:tcPr>
          <w:p w14:paraId="3C1EC9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B729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255F33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566050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803286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3C31DC6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消息管理</w:t>
            </w:r>
          </w:p>
        </w:tc>
        <w:tc>
          <w:tcPr>
            <w:tcW w:w="2203" w:type="pct"/>
            <w:shd w:val="clear" w:color="auto" w:fill="auto"/>
            <w:vAlign w:val="center"/>
          </w:tcPr>
          <w:p w14:paraId="5FE1EF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支持在PC端查看手环的消息推送记录。</w:t>
            </w:r>
          </w:p>
        </w:tc>
        <w:tc>
          <w:tcPr>
            <w:tcW w:w="371" w:type="pct"/>
            <w:shd w:val="clear" w:color="auto" w:fill="auto"/>
            <w:noWrap/>
            <w:vAlign w:val="center"/>
          </w:tcPr>
          <w:p w14:paraId="79A935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847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50F0DA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4D8AF8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75D38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7E4C157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使用管理</w:t>
            </w:r>
          </w:p>
        </w:tc>
        <w:tc>
          <w:tcPr>
            <w:tcW w:w="2203" w:type="pct"/>
            <w:shd w:val="clear" w:color="auto" w:fill="auto"/>
            <w:vAlign w:val="center"/>
          </w:tcPr>
          <w:p w14:paraId="47DFF66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支持在PC端查看手环的使用记录。</w:t>
            </w:r>
          </w:p>
        </w:tc>
        <w:tc>
          <w:tcPr>
            <w:tcW w:w="371" w:type="pct"/>
            <w:shd w:val="clear" w:color="auto" w:fill="auto"/>
            <w:noWrap/>
            <w:vAlign w:val="center"/>
          </w:tcPr>
          <w:p w14:paraId="75FBCF2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2A1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3ACAD2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527C46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4B6F92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shd w:val="clear" w:color="auto" w:fill="auto"/>
            <w:vAlign w:val="center"/>
          </w:tcPr>
          <w:p w14:paraId="7A82275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电量提醒</w:t>
            </w:r>
          </w:p>
        </w:tc>
        <w:tc>
          <w:tcPr>
            <w:tcW w:w="2203" w:type="pct"/>
            <w:shd w:val="clear" w:color="auto" w:fill="auto"/>
            <w:vAlign w:val="center"/>
          </w:tcPr>
          <w:p w14:paraId="6E2BEEF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支持在PC端实时查看管理手环的电量，以便工作人员对超出电量下限的进行及时充电处理。</w:t>
            </w:r>
          </w:p>
        </w:tc>
        <w:tc>
          <w:tcPr>
            <w:tcW w:w="371" w:type="pct"/>
            <w:shd w:val="clear" w:color="auto" w:fill="auto"/>
            <w:noWrap/>
            <w:vAlign w:val="center"/>
          </w:tcPr>
          <w:p w14:paraId="267BB3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4F38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restart"/>
            <w:vAlign w:val="center"/>
          </w:tcPr>
          <w:p w14:paraId="2D5E486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w:t>
            </w:r>
          </w:p>
        </w:tc>
        <w:tc>
          <w:tcPr>
            <w:tcW w:w="580" w:type="pct"/>
            <w:vMerge w:val="restart"/>
            <w:vAlign w:val="center"/>
          </w:tcPr>
          <w:p w14:paraId="150D5B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手环柜</w:t>
            </w:r>
          </w:p>
        </w:tc>
        <w:tc>
          <w:tcPr>
            <w:tcW w:w="580" w:type="pct"/>
            <w:shd w:val="clear" w:color="auto" w:fill="auto"/>
            <w:vAlign w:val="center"/>
          </w:tcPr>
          <w:p w14:paraId="3C6A2F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手环柜（主）</w:t>
            </w:r>
          </w:p>
        </w:tc>
        <w:tc>
          <w:tcPr>
            <w:tcW w:w="800" w:type="pct"/>
            <w:shd w:val="clear" w:color="auto" w:fill="auto"/>
            <w:vAlign w:val="center"/>
          </w:tcPr>
          <w:p w14:paraId="509FBE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含二维码识别、NFC识别、柜门自动开启、接口自定义功能</w:t>
            </w:r>
          </w:p>
        </w:tc>
        <w:tc>
          <w:tcPr>
            <w:tcW w:w="2203" w:type="pct"/>
            <w:shd w:val="clear" w:color="auto" w:fill="auto"/>
            <w:vAlign w:val="center"/>
          </w:tcPr>
          <w:p w14:paraId="1B5E7A8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手环柜（主）：含二维码识别、NFC识别、柜门自动开启、接口自定义功能</w:t>
            </w:r>
          </w:p>
          <w:p w14:paraId="128F22D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外形尺寸：≤950*300*1800mm </w:t>
            </w:r>
          </w:p>
          <w:p w14:paraId="1838B33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显示器：≥15寸触摸式液晶屏（十指触摸操作）；DC-15V弱电直流供电；分辨率：≥1024*600DPI </w:t>
            </w:r>
          </w:p>
          <w:p w14:paraId="523F999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工控机：主芯片：四核处理器；Win10系统或更高版本；存储容量：≥8内存、≥256G硬盘； </w:t>
            </w:r>
          </w:p>
          <w:p w14:paraId="6CF455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接口：支持RS485、RJ45</w:t>
            </w:r>
          </w:p>
          <w:p w14:paraId="7490582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识别方式：NFC/IC卡/ID卡/账号密码/二维码</w:t>
            </w:r>
          </w:p>
          <w:p w14:paraId="6092DD4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响应时间：发放速度≤3秒</w:t>
            </w:r>
          </w:p>
          <w:p w14:paraId="7D3F080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规格数量：主柜≥50格</w:t>
            </w:r>
          </w:p>
          <w:p w14:paraId="76234F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柜体材质：冷轧钢板材质</w:t>
            </w:r>
          </w:p>
          <w:p w14:paraId="43AED2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应急功能：支持特殊情况下通过应急装置打开柜门</w:t>
            </w:r>
          </w:p>
          <w:p w14:paraId="24C968B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语音播报：支持</w:t>
            </w:r>
          </w:p>
          <w:p w14:paraId="5DC41FE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二维码扫描头：支持</w:t>
            </w:r>
          </w:p>
        </w:tc>
        <w:tc>
          <w:tcPr>
            <w:tcW w:w="371" w:type="pct"/>
            <w:shd w:val="clear" w:color="auto" w:fill="auto"/>
            <w:noWrap/>
            <w:vAlign w:val="center"/>
          </w:tcPr>
          <w:p w14:paraId="4807F94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118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3D1E678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p>
        </w:tc>
        <w:tc>
          <w:tcPr>
            <w:tcW w:w="580" w:type="pct"/>
            <w:vMerge w:val="continue"/>
            <w:vAlign w:val="center"/>
          </w:tcPr>
          <w:p w14:paraId="527585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shd w:val="clear" w:color="auto" w:fill="auto"/>
            <w:vAlign w:val="center"/>
          </w:tcPr>
          <w:p w14:paraId="019F823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手环柜（副）</w:t>
            </w:r>
          </w:p>
        </w:tc>
        <w:tc>
          <w:tcPr>
            <w:tcW w:w="800" w:type="pct"/>
            <w:shd w:val="clear" w:color="auto" w:fill="auto"/>
            <w:vAlign w:val="center"/>
          </w:tcPr>
          <w:p w14:paraId="5F52EC1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柜门自动开启</w:t>
            </w:r>
          </w:p>
        </w:tc>
        <w:tc>
          <w:tcPr>
            <w:tcW w:w="2203" w:type="pct"/>
            <w:shd w:val="clear" w:color="auto" w:fill="auto"/>
            <w:vAlign w:val="center"/>
          </w:tcPr>
          <w:p w14:paraId="0B37269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手环柜（副）：识别后柜门自动开启，与主柜配套使用</w:t>
            </w:r>
          </w:p>
          <w:p w14:paraId="5DD028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外形尺寸：≤950*300*1800mm</w:t>
            </w:r>
          </w:p>
          <w:p w14:paraId="15B63D9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响应时间：发放速度≤3秒</w:t>
            </w:r>
          </w:p>
          <w:p w14:paraId="0B646B5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规格数量：副柜≥64格</w:t>
            </w:r>
          </w:p>
          <w:p w14:paraId="2675F07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柜体材质：冷轧钢板材质</w:t>
            </w:r>
          </w:p>
          <w:p w14:paraId="15980B7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应急功能：支持特殊情况下通过应急装置打开柜门</w:t>
            </w:r>
          </w:p>
        </w:tc>
        <w:tc>
          <w:tcPr>
            <w:tcW w:w="371" w:type="pct"/>
            <w:shd w:val="clear" w:color="auto" w:fill="auto"/>
            <w:noWrap/>
            <w:vAlign w:val="center"/>
          </w:tcPr>
          <w:p w14:paraId="04FC60B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9B0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shd w:val="clear" w:color="auto" w:fill="auto"/>
            <w:vAlign w:val="center"/>
          </w:tcPr>
          <w:p w14:paraId="7A4FA3D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w:t>
            </w:r>
          </w:p>
        </w:tc>
        <w:tc>
          <w:tcPr>
            <w:tcW w:w="580" w:type="pct"/>
            <w:vAlign w:val="center"/>
          </w:tcPr>
          <w:p w14:paraId="5C4D60B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导诊机器人</w:t>
            </w:r>
          </w:p>
        </w:tc>
        <w:tc>
          <w:tcPr>
            <w:tcW w:w="580" w:type="pct"/>
            <w:shd w:val="clear" w:color="auto" w:fill="auto"/>
            <w:vAlign w:val="center"/>
          </w:tcPr>
          <w:p w14:paraId="1F83749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导诊机器人</w:t>
            </w:r>
          </w:p>
        </w:tc>
        <w:tc>
          <w:tcPr>
            <w:tcW w:w="800" w:type="pct"/>
            <w:shd w:val="clear" w:color="auto" w:fill="auto"/>
            <w:vAlign w:val="center"/>
          </w:tcPr>
          <w:p w14:paraId="111C9C3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导诊宣教机器人</w:t>
            </w:r>
          </w:p>
        </w:tc>
        <w:tc>
          <w:tcPr>
            <w:tcW w:w="2203" w:type="pct"/>
            <w:shd w:val="clear" w:color="auto" w:fill="auto"/>
            <w:vAlign w:val="center"/>
          </w:tcPr>
          <w:p w14:paraId="11A2089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产品尺寸：≤550mm×600mm×1450mm；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交互部分：≥20寸触摸显示屏，分辨率≥1920*1080，支持带手套操作，适应多场景交互需求；</w:t>
            </w:r>
          </w:p>
          <w:p w14:paraId="1030EA3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建图性能：地图分辨率≥2cm，最大建图面积200m×200m；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运行速度：0-1.2m/s速度可调；</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转向性能：支持原地转向；</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爬坡角度：≥3°；</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越障高度：≥8mm；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过沟宽度：≥20mm；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通过性：单车通过宽度≥90cm；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导航方式：激光SLAM导航；</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定位精度：±10cm；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支持急停功能；</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通信方式：2.4G WIFI；4G/5G：支持，内置物联网卡；</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存储系统：RAM 8G，ROM 60G（支持扩容）；</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支持环境感知：激光雷达，超声波传感器，深度相机；</w:t>
            </w:r>
          </w:p>
          <w:p w14:paraId="3F970E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硬件功能：</w:t>
            </w:r>
          </w:p>
          <w:p w14:paraId="210FB8D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支持梯控、门控、多机调度、门铃联动，无网条件下可以稳定运行；</w:t>
            </w:r>
          </w:p>
          <w:p w14:paraId="7332F7E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支持通过物联网网关实现机器人状态反馈；</w:t>
            </w:r>
          </w:p>
          <w:p w14:paraId="055C628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支持远程参数配置、日志分析、故障代码解析、远程重启及遥控操作；</w:t>
            </w:r>
          </w:p>
          <w:p w14:paraId="443CD58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支持低电量或空闲时，自动启动回充程序；</w:t>
            </w:r>
          </w:p>
          <w:p w14:paraId="6CD9230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支持倒车脱困</w:t>
            </w:r>
          </w:p>
          <w:p w14:paraId="612225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内置全维度自检程序。</w:t>
            </w:r>
          </w:p>
        </w:tc>
        <w:tc>
          <w:tcPr>
            <w:tcW w:w="371" w:type="pct"/>
            <w:shd w:val="clear" w:color="auto" w:fill="auto"/>
            <w:noWrap/>
            <w:vAlign w:val="center"/>
          </w:tcPr>
          <w:p w14:paraId="7614DE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342A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shd w:val="clear" w:color="auto" w:fill="auto"/>
            <w:vAlign w:val="center"/>
          </w:tcPr>
          <w:p w14:paraId="35F919D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p>
        </w:tc>
        <w:tc>
          <w:tcPr>
            <w:tcW w:w="580" w:type="pct"/>
            <w:vAlign w:val="center"/>
          </w:tcPr>
          <w:p w14:paraId="30615C3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物流机器人</w:t>
            </w:r>
          </w:p>
        </w:tc>
        <w:tc>
          <w:tcPr>
            <w:tcW w:w="580" w:type="pct"/>
            <w:shd w:val="clear" w:color="auto" w:fill="auto"/>
            <w:vAlign w:val="center"/>
          </w:tcPr>
          <w:p w14:paraId="221BA7A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物流机器人</w:t>
            </w:r>
          </w:p>
        </w:tc>
        <w:tc>
          <w:tcPr>
            <w:tcW w:w="800" w:type="pct"/>
            <w:shd w:val="clear" w:color="auto" w:fill="auto"/>
            <w:vAlign w:val="center"/>
          </w:tcPr>
          <w:p w14:paraId="19FAE32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内镜运输机器人</w:t>
            </w:r>
          </w:p>
        </w:tc>
        <w:tc>
          <w:tcPr>
            <w:tcW w:w="2203" w:type="pct"/>
            <w:shd w:val="clear" w:color="auto" w:fill="auto"/>
            <w:vAlign w:val="center"/>
          </w:tcPr>
          <w:p w14:paraId="48E8CE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产品尺寸：750~1000mm×500~600mm×1200~1400mm</w:t>
            </w:r>
          </w:p>
          <w:p w14:paraId="26469FA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操作系统：安卓7.1及以上；</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交互部分：≥10寸触摸显示屏，分辨率≥1920*1080，支持带手套操作，适应多场景交互需求，本体具备转向示意；</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运行速度：0-1.2m/s速度可调；</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转向性能：支持原地转向；</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爬坡角度：≥5°；</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越障高度：≥10mm；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过沟宽度：≥20mm；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负载：≥400kg；</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通过性：载货架通过宽度≥90cm；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导航方式：激光 SLAM、二维码导航等辅助；</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通信方式：WIFI；4G/5G；内置物联网卡；</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环境感知系统：激光雷达，超声波传感器，深度相机；</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摄像头配置：1个环境监控摄像头；</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动力能源配置：采用磷酸铁锂电池，续航≥8h，可便携换电；</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硬件功能：</w:t>
            </w:r>
          </w:p>
          <w:p w14:paraId="7E668D8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支持梯控、门控、多机调度、门铃联动，无网条件下可以稳定运行；</w:t>
            </w:r>
          </w:p>
          <w:p w14:paraId="3F5023B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支持环境监控；</w:t>
            </w:r>
          </w:p>
          <w:p w14:paraId="0076519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支持通过物联网网关实现机器人状态反馈；</w:t>
            </w:r>
          </w:p>
          <w:p w14:paraId="5624AC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支持远程参数配置、日志分析、故障代码解析、远程重启及遥控操作；</w:t>
            </w:r>
          </w:p>
          <w:p w14:paraId="5808EE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支持低电量或空闲时，自动启动回充程序；</w:t>
            </w:r>
          </w:p>
          <w:p w14:paraId="69C038E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支持倒车脱困；</w:t>
            </w:r>
          </w:p>
          <w:p w14:paraId="0E54AF1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支持防跌落；</w:t>
            </w:r>
          </w:p>
          <w:p w14:paraId="61CEF5A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支持物理急停；</w:t>
            </w:r>
          </w:p>
          <w:p w14:paraId="5BB1F24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支持助力器模式；</w:t>
            </w:r>
          </w:p>
          <w:p w14:paraId="54A7C6D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支持跟随模式。</w:t>
            </w:r>
          </w:p>
        </w:tc>
        <w:tc>
          <w:tcPr>
            <w:tcW w:w="371" w:type="pct"/>
            <w:shd w:val="clear" w:color="auto" w:fill="auto"/>
            <w:noWrap/>
            <w:vAlign w:val="center"/>
          </w:tcPr>
          <w:p w14:paraId="4383D9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DF9C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shd w:val="clear" w:color="auto" w:fill="auto"/>
            <w:vAlign w:val="center"/>
          </w:tcPr>
          <w:p w14:paraId="6B3B7EA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w:t>
            </w:r>
          </w:p>
        </w:tc>
        <w:tc>
          <w:tcPr>
            <w:tcW w:w="580" w:type="pct"/>
            <w:vAlign w:val="center"/>
          </w:tcPr>
          <w:p w14:paraId="6475B2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物流箱体</w:t>
            </w:r>
          </w:p>
        </w:tc>
        <w:tc>
          <w:tcPr>
            <w:tcW w:w="580" w:type="pct"/>
            <w:shd w:val="clear" w:color="auto" w:fill="auto"/>
            <w:vAlign w:val="center"/>
          </w:tcPr>
          <w:p w14:paraId="123E00D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物流箱体</w:t>
            </w:r>
          </w:p>
        </w:tc>
        <w:tc>
          <w:tcPr>
            <w:tcW w:w="800" w:type="pct"/>
            <w:shd w:val="clear" w:color="auto" w:fill="auto"/>
            <w:vAlign w:val="center"/>
          </w:tcPr>
          <w:p w14:paraId="6FB2DB7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运输箱体</w:t>
            </w:r>
          </w:p>
        </w:tc>
        <w:tc>
          <w:tcPr>
            <w:tcW w:w="2203" w:type="pct"/>
            <w:shd w:val="clear" w:color="auto" w:fill="auto"/>
            <w:vAlign w:val="center"/>
          </w:tcPr>
          <w:p w14:paraId="3B9A809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产品尺寸：长600~800mmx宽500~700mmx高1500~1600mm；</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屏幕尺寸：≥10寸电容触摸屏，支持多点、带水、戴医用手套触摸；</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操作系统：安卓7.1及以上；</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仓体结构：四仓，手动仓门结构；</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仓体载重：≥180KG；</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录像留证：配置摄像头，支持录像文件上传；</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鉴权方式：刷卡、密码；</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通讯方式：全网通、4G、WiFi；</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续航时间：≥7天；</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充电方式：底盘充电、手动充电；</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功能要求：</w:t>
            </w:r>
          </w:p>
          <w:p w14:paraId="3144977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支持满仓自动触发配送任务及空仓触发回收任务；</w:t>
            </w:r>
          </w:p>
          <w:p w14:paraId="2F72C1C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支持主动触发配送任务；</w:t>
            </w:r>
          </w:p>
          <w:p w14:paraId="60811F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支持配置任务触发倒计时且时间可配置；</w:t>
            </w:r>
          </w:p>
          <w:p w14:paraId="54B1994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支持任务超时自动执行后续配送任务；</w:t>
            </w:r>
          </w:p>
          <w:p w14:paraId="3C518F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支持实时同步任务进度信息；</w:t>
            </w:r>
          </w:p>
          <w:p w14:paraId="200C841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智能箱体有独立管理调度系统，支持实时获取任务进度信息，支持任务量统计及数据导出。</w:t>
            </w:r>
          </w:p>
        </w:tc>
        <w:tc>
          <w:tcPr>
            <w:tcW w:w="371" w:type="pct"/>
            <w:shd w:val="clear" w:color="auto" w:fill="auto"/>
            <w:noWrap/>
            <w:vAlign w:val="center"/>
          </w:tcPr>
          <w:p w14:paraId="1B3366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25E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restart"/>
            <w:vAlign w:val="center"/>
          </w:tcPr>
          <w:p w14:paraId="12597F6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w:t>
            </w:r>
          </w:p>
        </w:tc>
        <w:tc>
          <w:tcPr>
            <w:tcW w:w="580" w:type="pct"/>
            <w:vMerge w:val="restart"/>
            <w:vAlign w:val="center"/>
          </w:tcPr>
          <w:p w14:paraId="0E7A60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智能调度系统</w:t>
            </w:r>
          </w:p>
        </w:tc>
        <w:tc>
          <w:tcPr>
            <w:tcW w:w="580" w:type="pct"/>
            <w:vMerge w:val="restart"/>
            <w:vAlign w:val="center"/>
          </w:tcPr>
          <w:p w14:paraId="07C76CB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机器人智能调度</w:t>
            </w:r>
          </w:p>
        </w:tc>
        <w:tc>
          <w:tcPr>
            <w:tcW w:w="800" w:type="pct"/>
            <w:vAlign w:val="center"/>
          </w:tcPr>
          <w:p w14:paraId="08A1A8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系统集成</w:t>
            </w:r>
          </w:p>
        </w:tc>
        <w:tc>
          <w:tcPr>
            <w:tcW w:w="2203" w:type="pct"/>
            <w:vAlign w:val="center"/>
          </w:tcPr>
          <w:p w14:paraId="3CD5AC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支持与全流程工作站系统对接，在工作站上实现污染内镜回收调度，洁净内镜发放调度;支持根据全流程工作站系统提供的内镜厂家名称、内镜类型、数量、呼叫诊室等信息生成调度任务。</w:t>
            </w:r>
          </w:p>
        </w:tc>
        <w:tc>
          <w:tcPr>
            <w:tcW w:w="371" w:type="pct"/>
            <w:noWrap/>
            <w:vAlign w:val="center"/>
          </w:tcPr>
          <w:p w14:paraId="6C56A0A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B7D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8C571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9A0FD6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025CB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506909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历史运单</w:t>
            </w:r>
          </w:p>
        </w:tc>
        <w:tc>
          <w:tcPr>
            <w:tcW w:w="2203" w:type="pct"/>
            <w:vAlign w:val="center"/>
          </w:tcPr>
          <w:p w14:paraId="77E4E24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查询历史运单数据，支持查询运单取物、放物及在途任务时长，支持数据导出。</w:t>
            </w:r>
          </w:p>
        </w:tc>
        <w:tc>
          <w:tcPr>
            <w:tcW w:w="371" w:type="pct"/>
            <w:noWrap/>
            <w:vAlign w:val="center"/>
          </w:tcPr>
          <w:p w14:paraId="22C931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57A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26076C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5CABD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DD09C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6FE14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机器人列表</w:t>
            </w:r>
          </w:p>
        </w:tc>
        <w:tc>
          <w:tcPr>
            <w:tcW w:w="2203" w:type="pct"/>
            <w:vAlign w:val="center"/>
          </w:tcPr>
          <w:p w14:paraId="6C65648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展示机器人清单，可查询机器人状态、位置、电量、异常信息及位置信息等。</w:t>
            </w:r>
          </w:p>
        </w:tc>
        <w:tc>
          <w:tcPr>
            <w:tcW w:w="371" w:type="pct"/>
            <w:noWrap/>
            <w:vAlign w:val="center"/>
          </w:tcPr>
          <w:p w14:paraId="08CEED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08E5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40CCC2A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A54C8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1A840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5EC0760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机器人分组</w:t>
            </w:r>
          </w:p>
        </w:tc>
        <w:tc>
          <w:tcPr>
            <w:tcW w:w="2203" w:type="pct"/>
            <w:vAlign w:val="center"/>
          </w:tcPr>
          <w:p w14:paraId="187BBAB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对区域内机器人进行分组，通过分组实现不同机器人接不同类型任务订单；（药品、标本、病例等）</w:t>
            </w:r>
          </w:p>
        </w:tc>
        <w:tc>
          <w:tcPr>
            <w:tcW w:w="371" w:type="pct"/>
            <w:noWrap/>
            <w:vAlign w:val="center"/>
          </w:tcPr>
          <w:p w14:paraId="5DB5BFD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0CC1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FC0B28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E8CDE3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D36F9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10E321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机器人异常</w:t>
            </w:r>
          </w:p>
        </w:tc>
        <w:tc>
          <w:tcPr>
            <w:tcW w:w="2203" w:type="pct"/>
            <w:vAlign w:val="center"/>
          </w:tcPr>
          <w:p w14:paraId="08A5462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展示机器人异常告警信息，异常信息上报，支持通过平台进行远程恢复</w:t>
            </w:r>
          </w:p>
        </w:tc>
        <w:tc>
          <w:tcPr>
            <w:tcW w:w="371" w:type="pct"/>
            <w:noWrap/>
            <w:vAlign w:val="center"/>
          </w:tcPr>
          <w:p w14:paraId="477FE6F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02B78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0129FD4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2E57C7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8E55AA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11D42B3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运单下发</w:t>
            </w:r>
          </w:p>
        </w:tc>
        <w:tc>
          <w:tcPr>
            <w:tcW w:w="2203" w:type="pct"/>
            <w:vAlign w:val="center"/>
          </w:tcPr>
          <w:p w14:paraId="138A8F6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支持单点任务模式、单点到多点任务模式以及多点到多点任务模式，多点任务模式下机器可自动规划最优路径，提高配送效率</w:t>
            </w:r>
          </w:p>
        </w:tc>
        <w:tc>
          <w:tcPr>
            <w:tcW w:w="371" w:type="pct"/>
            <w:noWrap/>
            <w:vAlign w:val="center"/>
          </w:tcPr>
          <w:p w14:paraId="45AC6B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530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5700130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38E78A0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5A80BA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AD329C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运单分派</w:t>
            </w:r>
          </w:p>
        </w:tc>
        <w:tc>
          <w:tcPr>
            <w:tcW w:w="2203" w:type="pct"/>
            <w:vAlign w:val="center"/>
          </w:tcPr>
          <w:p w14:paraId="51F7A98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支持根据机器人电量及机器人相对运单位置双重权重合理分派运单，提高运单执行效率，并保障机器人利用率</w:t>
            </w:r>
          </w:p>
        </w:tc>
        <w:tc>
          <w:tcPr>
            <w:tcW w:w="371" w:type="pct"/>
            <w:noWrap/>
            <w:vAlign w:val="center"/>
          </w:tcPr>
          <w:p w14:paraId="252EF31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6F1D1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7DE2F80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751903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F17457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1AD0766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插单功能</w:t>
            </w:r>
          </w:p>
        </w:tc>
        <w:tc>
          <w:tcPr>
            <w:tcW w:w="2203" w:type="pct"/>
            <w:vAlign w:val="center"/>
          </w:tcPr>
          <w:p w14:paraId="4A5BA35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支持运单插入正在执行任务途中机器人，实现多点运送，运单合理分派，高效配送</w:t>
            </w:r>
          </w:p>
        </w:tc>
        <w:tc>
          <w:tcPr>
            <w:tcW w:w="371" w:type="pct"/>
            <w:noWrap/>
            <w:vAlign w:val="center"/>
          </w:tcPr>
          <w:p w14:paraId="38960A7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35EC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463" w:type="pct"/>
            <w:vMerge w:val="continue"/>
            <w:vAlign w:val="center"/>
          </w:tcPr>
          <w:p w14:paraId="49AD5FA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1B3C14A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F0922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2A247D7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多机调度</w:t>
            </w:r>
          </w:p>
        </w:tc>
        <w:tc>
          <w:tcPr>
            <w:tcW w:w="2203" w:type="pct"/>
            <w:vAlign w:val="center"/>
          </w:tcPr>
          <w:p w14:paraId="54EE5C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有网无网组合式调度: 调度初始分配由云端统一综合计算选择最优机器人执行运单,在任务执行中,能脱离网络束缚,通过局域网调度适应多种网络环境,自主排队,自主避让。</w:t>
            </w:r>
          </w:p>
        </w:tc>
        <w:tc>
          <w:tcPr>
            <w:tcW w:w="371" w:type="pct"/>
            <w:noWrap/>
            <w:vAlign w:val="center"/>
          </w:tcPr>
          <w:p w14:paraId="5761860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A51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463" w:type="pct"/>
            <w:vMerge w:val="continue"/>
            <w:vAlign w:val="center"/>
          </w:tcPr>
          <w:p w14:paraId="76EE1D4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27E622A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2CC563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3414EF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接口调用</w:t>
            </w:r>
          </w:p>
        </w:tc>
        <w:tc>
          <w:tcPr>
            <w:tcW w:w="2203" w:type="pct"/>
            <w:vAlign w:val="center"/>
          </w:tcPr>
          <w:p w14:paraId="2223827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支持其他平台调用接口发布运单给机器人，执行配送任务</w:t>
            </w:r>
          </w:p>
        </w:tc>
        <w:tc>
          <w:tcPr>
            <w:tcW w:w="371" w:type="pct"/>
            <w:noWrap/>
            <w:vAlign w:val="center"/>
          </w:tcPr>
          <w:p w14:paraId="4751DB2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7CBFD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198E4AB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2D6181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6A67059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0D4F616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区域管理</w:t>
            </w:r>
          </w:p>
        </w:tc>
        <w:tc>
          <w:tcPr>
            <w:tcW w:w="2203" w:type="pct"/>
            <w:vAlign w:val="center"/>
          </w:tcPr>
          <w:p w14:paraId="3957B50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支持对机器人进行区域管理，按区域进行运单分配，支持专属地图，仅允许机器人接收特定区域运单任务</w:t>
            </w:r>
          </w:p>
        </w:tc>
        <w:tc>
          <w:tcPr>
            <w:tcW w:w="371" w:type="pct"/>
            <w:noWrap/>
            <w:vAlign w:val="center"/>
          </w:tcPr>
          <w:p w14:paraId="74C9CCB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4B2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3" w:type="pct"/>
            <w:vMerge w:val="continue"/>
            <w:vAlign w:val="center"/>
          </w:tcPr>
          <w:p w14:paraId="65E6B4D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5EB47A4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4CC44F1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221ACF8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消息预警</w:t>
            </w:r>
          </w:p>
        </w:tc>
        <w:tc>
          <w:tcPr>
            <w:tcW w:w="2203" w:type="pct"/>
            <w:vAlign w:val="center"/>
          </w:tcPr>
          <w:p w14:paraId="7998C5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遇到无人取货、机器人异常等情况时推送预警信息，提醒管理员及时处理</w:t>
            </w:r>
          </w:p>
        </w:tc>
        <w:tc>
          <w:tcPr>
            <w:tcW w:w="371" w:type="pct"/>
            <w:noWrap/>
            <w:vAlign w:val="center"/>
          </w:tcPr>
          <w:p w14:paraId="74CDC2A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23820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3" w:type="pct"/>
            <w:vMerge w:val="continue"/>
            <w:vAlign w:val="center"/>
          </w:tcPr>
          <w:p w14:paraId="0CB795C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79F9FF8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580" w:type="pct"/>
            <w:vMerge w:val="continue"/>
            <w:vAlign w:val="center"/>
          </w:tcPr>
          <w:p w14:paraId="06CDEBF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c>
          <w:tcPr>
            <w:tcW w:w="800" w:type="pct"/>
            <w:vAlign w:val="center"/>
          </w:tcPr>
          <w:p w14:paraId="24E317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运单跟踪</w:t>
            </w:r>
          </w:p>
        </w:tc>
        <w:tc>
          <w:tcPr>
            <w:tcW w:w="2203" w:type="pct"/>
            <w:vAlign w:val="center"/>
          </w:tcPr>
          <w:p w14:paraId="36F8859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具备跟踪订单的分配记录、收件记录、送件记录的能力，并支持订单配送全过程的可视化跟踪；记录信息包含人员、时间、机器人、视频文件等</w:t>
            </w:r>
          </w:p>
        </w:tc>
        <w:tc>
          <w:tcPr>
            <w:tcW w:w="371" w:type="pct"/>
            <w:noWrap/>
            <w:vAlign w:val="center"/>
          </w:tcPr>
          <w:p w14:paraId="772A0E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167E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3" w:type="pct"/>
            <w:noWrap/>
            <w:vAlign w:val="center"/>
          </w:tcPr>
          <w:p w14:paraId="4EBBAFE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w:t>
            </w:r>
          </w:p>
        </w:tc>
        <w:tc>
          <w:tcPr>
            <w:tcW w:w="580" w:type="pct"/>
            <w:noWrap/>
            <w:vAlign w:val="center"/>
          </w:tcPr>
          <w:p w14:paraId="11575B5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内镜智能诊疗管理一体机</w:t>
            </w:r>
          </w:p>
        </w:tc>
        <w:tc>
          <w:tcPr>
            <w:tcW w:w="580" w:type="pct"/>
            <w:noWrap/>
            <w:vAlign w:val="center"/>
          </w:tcPr>
          <w:p w14:paraId="5F5854E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内镜诊疗管理一体机</w:t>
            </w:r>
          </w:p>
        </w:tc>
        <w:tc>
          <w:tcPr>
            <w:tcW w:w="800" w:type="pct"/>
            <w:vAlign w:val="center"/>
          </w:tcPr>
          <w:p w14:paraId="5ABDE7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含多人员协同登录、检查信息查询、检查信息采集、检查信息列表、人员工作量统计</w:t>
            </w:r>
          </w:p>
        </w:tc>
        <w:tc>
          <w:tcPr>
            <w:tcW w:w="2203" w:type="pct"/>
            <w:vAlign w:val="center"/>
          </w:tcPr>
          <w:p w14:paraId="425996B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屏幕尺寸：≥13英寸</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分辨率：1920x1080</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 xml:space="preserve">内存：≥ 4G </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存储：≥4G</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操作系统：≥ 安卓7.0</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网络支持：支持以太网、WIFI、蓝牙</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支持多角度折叠，设计美观，方便操作</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支持使用二维码、条码扫描</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支持多点触摸</w:t>
            </w:r>
            <w:r>
              <w:rPr>
                <w:rFonts w:hint="eastAsia" w:ascii="仿宋_GB2312" w:hAnsi="仿宋_GB2312" w:eastAsia="仿宋_GB2312" w:cs="仿宋_GB2312"/>
                <w:color w:val="auto"/>
                <w:sz w:val="24"/>
                <w:highlight w:val="none"/>
              </w:rPr>
              <w:br w:type="textWrapping"/>
            </w:r>
            <w:r>
              <w:rPr>
                <w:rFonts w:hint="eastAsia" w:ascii="仿宋_GB2312" w:hAnsi="仿宋_GB2312" w:eastAsia="仿宋_GB2312" w:cs="仿宋_GB2312"/>
                <w:color w:val="auto"/>
                <w:sz w:val="24"/>
                <w:highlight w:val="none"/>
              </w:rPr>
              <w:t>防护等级≥IP42</w:t>
            </w:r>
          </w:p>
        </w:tc>
        <w:tc>
          <w:tcPr>
            <w:tcW w:w="371" w:type="pct"/>
            <w:noWrap/>
            <w:vAlign w:val="center"/>
          </w:tcPr>
          <w:p w14:paraId="01F7B24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r w14:paraId="56E45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63" w:type="pct"/>
            <w:noWrap/>
            <w:vAlign w:val="center"/>
          </w:tcPr>
          <w:p w14:paraId="10328B9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w:t>
            </w:r>
          </w:p>
        </w:tc>
        <w:tc>
          <w:tcPr>
            <w:tcW w:w="580" w:type="pct"/>
            <w:noWrap/>
            <w:vAlign w:val="center"/>
          </w:tcPr>
          <w:p w14:paraId="7E22B75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自助签到机</w:t>
            </w:r>
          </w:p>
        </w:tc>
        <w:tc>
          <w:tcPr>
            <w:tcW w:w="580" w:type="pct"/>
            <w:noWrap/>
            <w:vAlign w:val="center"/>
          </w:tcPr>
          <w:p w14:paraId="14E04C0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自助签到机</w:t>
            </w:r>
          </w:p>
        </w:tc>
        <w:tc>
          <w:tcPr>
            <w:tcW w:w="800" w:type="pct"/>
            <w:vAlign w:val="center"/>
          </w:tcPr>
          <w:p w14:paraId="7BD0ECF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21．5寸立式签到机</w:t>
            </w:r>
          </w:p>
        </w:tc>
        <w:tc>
          <w:tcPr>
            <w:tcW w:w="2203" w:type="pct"/>
            <w:vAlign w:val="center"/>
          </w:tcPr>
          <w:p w14:paraId="191FFD2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单点触摸寿命：≥5000万次</w:t>
            </w:r>
          </w:p>
          <w:p w14:paraId="7B3F7BD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分辨率：≥4096×4096</w:t>
            </w:r>
          </w:p>
          <w:p w14:paraId="4D7EA33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最小触摸体：&gt;5mm</w:t>
            </w:r>
          </w:p>
          <w:p w14:paraId="0E47A9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响应时间：≤10ms</w:t>
            </w:r>
          </w:p>
          <w:p w14:paraId="6E2E3E0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分辨率：1080*1920</w:t>
            </w:r>
          </w:p>
          <w:p w14:paraId="7F0E839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对比度：≥1000:1</w:t>
            </w:r>
          </w:p>
          <w:p w14:paraId="6ADBD54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亮度：≥250cd/m2</w:t>
            </w:r>
          </w:p>
          <w:p w14:paraId="0E9119E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内置：音响、控制面板、电源、风扇</w:t>
            </w:r>
          </w:p>
          <w:p w14:paraId="6F9A523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尺寸：≤高1650mm×宽450mm×深400mm</w:t>
            </w:r>
          </w:p>
          <w:p w14:paraId="0E509F1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电源：AC220V 50HZ频率允许偏差±1Hz</w:t>
            </w:r>
          </w:p>
          <w:p w14:paraId="45F2DA3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功率：≤350W</w:t>
            </w:r>
          </w:p>
          <w:p w14:paraId="10A9582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操作温度：-20℃-50℃</w:t>
            </w:r>
          </w:p>
          <w:p w14:paraId="4BA8900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存储温度-35℃-50℃</w:t>
            </w:r>
          </w:p>
        </w:tc>
        <w:tc>
          <w:tcPr>
            <w:tcW w:w="371" w:type="pct"/>
            <w:noWrap/>
            <w:vAlign w:val="center"/>
          </w:tcPr>
          <w:p w14:paraId="1CAA93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仿宋_GB2312" w:hAnsi="仿宋_GB2312" w:eastAsia="仿宋_GB2312" w:cs="仿宋_GB2312"/>
                <w:color w:val="auto"/>
                <w:sz w:val="24"/>
                <w:highlight w:val="none"/>
              </w:rPr>
            </w:pPr>
          </w:p>
        </w:tc>
      </w:tr>
    </w:tbl>
    <w:p w14:paraId="1214EC23">
      <w:pPr>
        <w:ind w:firstLine="0" w:firstLineChars="0"/>
        <w:rPr>
          <w:rFonts w:ascii="仿宋_GB2312" w:hAnsi="仿宋_GB2312" w:eastAsia="仿宋_GB2312" w:cs="仿宋_GB2312"/>
          <w:color w:val="auto"/>
          <w:sz w:val="24"/>
          <w:highlight w:val="none"/>
        </w:rPr>
      </w:pPr>
    </w:p>
    <w:p w14:paraId="47B3A726">
      <w:pPr>
        <w:autoSpaceDE w:val="0"/>
        <w:autoSpaceDN w:val="0"/>
        <w:ind w:firstLine="482"/>
        <w:textAlignment w:val="center"/>
        <w:outlineLvl w:val="1"/>
        <w:rPr>
          <w:rFonts w:ascii="仿宋_GB2312" w:hAnsi="宋体" w:eastAsia="仿宋_GB2312" w:cs="宋体"/>
          <w:b/>
          <w:bCs/>
          <w:snapToGrid w:val="0"/>
          <w:color w:val="auto"/>
          <w:kern w:val="0"/>
          <w:sz w:val="24"/>
          <w:highlight w:val="none"/>
          <w:lang w:val="zh-CN"/>
        </w:rPr>
      </w:pPr>
      <w:bookmarkStart w:id="5" w:name="_Toc119623137"/>
      <w:bookmarkStart w:id="6" w:name="_Toc133603543"/>
      <w:r>
        <w:rPr>
          <w:rFonts w:hint="eastAsia" w:ascii="仿宋_GB2312" w:hAnsi="宋体" w:eastAsia="仿宋_GB2312" w:cs="宋体"/>
          <w:b/>
          <w:bCs/>
          <w:snapToGrid w:val="0"/>
          <w:color w:val="auto"/>
          <w:kern w:val="0"/>
          <w:sz w:val="24"/>
          <w:highlight w:val="none"/>
        </w:rPr>
        <w:t>五</w:t>
      </w:r>
      <w:r>
        <w:rPr>
          <w:rFonts w:hint="eastAsia" w:ascii="仿宋_GB2312" w:hAnsi="宋体" w:eastAsia="仿宋_GB2312" w:cs="宋体"/>
          <w:b/>
          <w:bCs/>
          <w:snapToGrid w:val="0"/>
          <w:color w:val="auto"/>
          <w:kern w:val="0"/>
          <w:sz w:val="24"/>
          <w:highlight w:val="none"/>
          <w:lang w:val="zh-CN"/>
        </w:rPr>
        <w:t>、商务要求</w:t>
      </w:r>
      <w:bookmarkEnd w:id="5"/>
      <w:bookmarkEnd w:id="6"/>
    </w:p>
    <w:p w14:paraId="52202BA1">
      <w:pPr>
        <w:ind w:firstLine="482"/>
        <w:rPr>
          <w:rFonts w:ascii="仿宋_GB2312" w:hAnsi="仿宋_GB2312" w:eastAsia="仿宋_GB2312" w:cs="仿宋_GB2312"/>
          <w:color w:val="auto"/>
          <w:sz w:val="24"/>
          <w:highlight w:val="none"/>
        </w:rPr>
      </w:pPr>
      <w:r>
        <w:rPr>
          <w:rFonts w:hint="eastAsia" w:ascii="仿宋_GB2312" w:eastAsia="仿宋_GB2312"/>
          <w:b/>
          <w:bCs/>
          <w:color w:val="auto"/>
          <w:sz w:val="24"/>
          <w:highlight w:val="none"/>
          <w:lang w:val="zh-CN"/>
        </w:rPr>
        <w:t>★</w:t>
      </w:r>
      <w:r>
        <w:rPr>
          <w:rFonts w:hint="eastAsia" w:ascii="仿宋_GB2312" w:hAnsi="仿宋_GB2312" w:eastAsia="仿宋_GB2312" w:cs="仿宋_GB2312"/>
          <w:color w:val="auto"/>
          <w:sz w:val="24"/>
          <w:highlight w:val="none"/>
        </w:rPr>
        <w:t>1.项目建设期：6个月内建设完成，经验收通过后进入维护期，维护期费用含在总报价中。</w:t>
      </w:r>
    </w:p>
    <w:p w14:paraId="37369CA0">
      <w:pPr>
        <w:ind w:firstLine="482"/>
        <w:rPr>
          <w:rFonts w:ascii="仿宋_GB2312" w:hAnsi="仿宋_GB2312" w:eastAsia="仿宋_GB2312" w:cs="仿宋_GB2312"/>
          <w:color w:val="auto"/>
          <w:sz w:val="24"/>
          <w:highlight w:val="none"/>
        </w:rPr>
      </w:pPr>
      <w:r>
        <w:rPr>
          <w:rFonts w:hint="eastAsia" w:ascii="仿宋_GB2312" w:eastAsia="仿宋_GB2312"/>
          <w:b/>
          <w:bCs/>
          <w:color w:val="auto"/>
          <w:sz w:val="24"/>
          <w:highlight w:val="none"/>
          <w:lang w:val="zh-CN"/>
        </w:rPr>
        <w:t>★</w:t>
      </w:r>
      <w:r>
        <w:rPr>
          <w:rFonts w:hint="eastAsia" w:ascii="仿宋_GB2312" w:hAnsi="仿宋_GB2312" w:eastAsia="仿宋_GB2312" w:cs="仿宋_GB2312"/>
          <w:color w:val="auto"/>
          <w:sz w:val="24"/>
          <w:highlight w:val="none"/>
        </w:rPr>
        <w:t>2.维护期：软件维护1年，驻场服务1年，硬件质保1年，从甲方验收通过之日起起计算。</w:t>
      </w:r>
    </w:p>
    <w:p w14:paraId="4523777F">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3.维护期服务要求：中标人保证常驻武汉的实施工程师不少于2人，工程师需具有类似项目信息化的系统实施经验。</w:t>
      </w:r>
    </w:p>
    <w:p w14:paraId="7CAC2703">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w:t>
      </w:r>
      <w:r>
        <w:rPr>
          <w:rFonts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rPr>
        <w:t>年驻厂服务期内提供</w:t>
      </w:r>
      <w:r>
        <w:rPr>
          <w:rFonts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rPr>
        <w:t>名工程师驻场服务；此期间内</w:t>
      </w:r>
      <w:r>
        <w:rPr>
          <w:rFonts w:ascii="仿宋_GB2312" w:hAnsi="仿宋_GB2312" w:eastAsia="仿宋_GB2312" w:cs="仿宋_GB2312"/>
          <w:color w:val="auto"/>
          <w:sz w:val="24"/>
          <w:highlight w:val="none"/>
        </w:rPr>
        <w:t>7*24</w:t>
      </w:r>
      <w:r>
        <w:rPr>
          <w:rFonts w:hint="eastAsia" w:ascii="仿宋_GB2312" w:hAnsi="仿宋_GB2312" w:eastAsia="仿宋_GB2312" w:cs="仿宋_GB2312"/>
          <w:color w:val="auto"/>
          <w:sz w:val="24"/>
          <w:highlight w:val="none"/>
        </w:rPr>
        <w:t>小时响应，遇远程无法修复的问题或其它需要现场的问题，要求供应商4小时内必须赶到现场。</w:t>
      </w:r>
    </w:p>
    <w:p w14:paraId="7361A329">
      <w:pPr>
        <w:ind w:firstLine="482"/>
        <w:rPr>
          <w:color w:val="auto"/>
          <w:highlight w:val="none"/>
        </w:rPr>
      </w:pPr>
      <w:r>
        <w:rPr>
          <w:rFonts w:hint="eastAsia" w:ascii="仿宋_GB2312" w:eastAsia="仿宋_GB2312"/>
          <w:b/>
          <w:bCs/>
          <w:color w:val="auto"/>
          <w:sz w:val="24"/>
          <w:highlight w:val="none"/>
          <w:lang w:val="zh-CN"/>
        </w:rPr>
        <w:t>★</w:t>
      </w:r>
      <w:r>
        <w:rPr>
          <w:rFonts w:hint="eastAsia" w:ascii="仿宋_GB2312" w:hAnsi="仿宋_GB2312" w:eastAsia="仿宋_GB2312" w:cs="仿宋_GB2312"/>
          <w:color w:val="auto"/>
          <w:sz w:val="24"/>
          <w:highlight w:val="none"/>
        </w:rPr>
        <w:t>5.付款要求：项目涉及硬件到货后，提供硬件到货签收报告，支付合同内硬件总款项90%。系统完成上线且试运行一个月后，经医院组织书面验收通过，支付验收款90%（该笔款项支付后，医院向中标人支付的总金额累计达到合同总金额的 90% ），验收通过之日起，一年后支付尾款10%。</w:t>
      </w:r>
    </w:p>
    <w:p w14:paraId="03BD4C84">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6.培训要求：投标人负责系统的培训与指导，包括软件更改后造成软件操作变化的使用培训，培训对象包括使用系统的相关人员，并提供新功能使用说明。包括对新增人员的整个软件系统的使用培训。</w:t>
      </w:r>
    </w:p>
    <w:p w14:paraId="102D17BB">
      <w:p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7.质量标准（服务标准）及要求：1.配有相应运维技术人员，能对用户随时提供技术咨询和运维服务。提供 7*24故障响应支持，对于关键性系统的故障，要求紧急故障电话支持响应时间小于 1 小时，现场到达时间小于4小时。2.需针对不同角色（医生、护士、科室管理员、信息运维）提供差异化培训方案。</w:t>
      </w:r>
    </w:p>
    <w:p w14:paraId="2CF4281E">
      <w:pPr>
        <w:ind w:firstLine="482"/>
        <w:rPr>
          <w:rFonts w:ascii="仿宋_GB2312" w:hAnsi="仿宋_GB2312" w:eastAsia="仿宋_GB2312" w:cs="仿宋_GB2312"/>
          <w:color w:val="auto"/>
          <w:sz w:val="24"/>
          <w:highlight w:val="none"/>
        </w:rPr>
      </w:pPr>
      <w:r>
        <w:rPr>
          <w:rFonts w:hint="eastAsia" w:ascii="仿宋_GB2312" w:eastAsia="仿宋_GB2312"/>
          <w:b/>
          <w:bCs/>
          <w:color w:val="auto"/>
          <w:sz w:val="24"/>
          <w:highlight w:val="none"/>
          <w:lang w:val="zh-CN"/>
        </w:rPr>
        <w:t>★</w:t>
      </w:r>
      <w:r>
        <w:rPr>
          <w:rFonts w:hint="eastAsia" w:ascii="仿宋_GB2312" w:hAnsi="仿宋_GB2312" w:eastAsia="仿宋_GB2312" w:cs="仿宋_GB2312"/>
          <w:color w:val="auto"/>
          <w:sz w:val="24"/>
          <w:highlight w:val="none"/>
        </w:rPr>
        <w:t>8.验收标准及要求：按合同要求完成交付内容并且无质量问题，由中标人提交书面验收申请，经医院对功能验证无误后，予以验收。</w:t>
      </w:r>
    </w:p>
    <w:p w14:paraId="2DB3CFCE">
      <w:pPr>
        <w:numPr>
          <w:ilvl w:val="0"/>
          <w:numId w:val="2"/>
        </w:numPr>
        <w:ind w:firstLine="480"/>
        <w:rPr>
          <w:rFonts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源代码：源代码是项目验收的必要条件之一。项目建设完成后，中标人应提供完整系统源代码及必要说明文档。</w:t>
      </w:r>
    </w:p>
    <w:p w14:paraId="6637E18F">
      <w:pPr>
        <w:numPr>
          <w:ilvl w:val="0"/>
          <w:numId w:val="2"/>
        </w:numPr>
        <w:ind w:firstLine="482"/>
        <w:rPr>
          <w:rFonts w:ascii="仿宋_GB2312" w:hAnsi="仿宋_GB2312" w:eastAsia="仿宋_GB2312" w:cs="仿宋_GB2312"/>
          <w:color w:val="auto"/>
          <w:sz w:val="24"/>
          <w:highlight w:val="none"/>
        </w:rPr>
      </w:pPr>
      <w:r>
        <w:rPr>
          <w:rFonts w:hint="eastAsia" w:ascii="仿宋_GB2312" w:eastAsia="仿宋_GB2312"/>
          <w:b/>
          <w:bCs/>
          <w:color w:val="auto"/>
          <w:sz w:val="24"/>
          <w:highlight w:val="none"/>
          <w:lang w:val="zh-CN"/>
        </w:rPr>
        <w:t>★</w:t>
      </w:r>
      <w:r>
        <w:rPr>
          <w:rFonts w:hint="eastAsia" w:ascii="仿宋_GB2312" w:hAnsi="仿宋_GB2312" w:eastAsia="仿宋_GB2312" w:cs="仿宋_GB2312"/>
          <w:color w:val="auto"/>
          <w:sz w:val="24"/>
          <w:highlight w:val="none"/>
        </w:rPr>
        <w:t>交货地点：华中科技大学同济医学院附属同济医院</w:t>
      </w:r>
    </w:p>
    <w:p w14:paraId="08D50EFB">
      <w:pPr>
        <w:numPr>
          <w:ilvl w:val="0"/>
          <w:numId w:val="2"/>
        </w:numPr>
        <w:ind w:firstLine="482"/>
        <w:rPr>
          <w:rFonts w:ascii="仿宋_GB2312" w:hAnsi="仿宋_GB2312" w:eastAsia="仿宋_GB2312" w:cs="仿宋_GB2312"/>
          <w:color w:val="auto"/>
          <w:sz w:val="24"/>
          <w:highlight w:val="none"/>
        </w:rPr>
      </w:pPr>
      <w:r>
        <w:rPr>
          <w:rFonts w:hint="eastAsia" w:ascii="仿宋_GB2312" w:eastAsia="仿宋_GB2312"/>
          <w:b/>
          <w:bCs/>
          <w:color w:val="auto"/>
          <w:sz w:val="24"/>
          <w:highlight w:val="none"/>
          <w:lang w:val="zh-CN"/>
        </w:rPr>
        <w:t>★</w:t>
      </w:r>
      <w:r>
        <w:rPr>
          <w:rFonts w:hint="eastAsia" w:ascii="仿宋_GB2312" w:hAnsi="仿宋_GB2312" w:eastAsia="仿宋_GB2312" w:cs="仿宋_GB2312"/>
          <w:color w:val="auto"/>
          <w:sz w:val="24"/>
          <w:highlight w:val="none"/>
        </w:rPr>
        <w:t>报价要求：投标报价应包含本项目所需的软硬件采购、定制开发、系统集成、安装调试、人员培训、质保期内运维服务及税费等全部费用，为固定总价包干，中标后不得以任何理由要求追加。</w:t>
      </w:r>
    </w:p>
    <w:p w14:paraId="70AC7977">
      <w:pPr>
        <w:ind w:firstLine="480"/>
        <w:rPr>
          <w:rFonts w:ascii="仿宋_GB2312" w:hAnsi="仿宋_GB2312" w:eastAsia="仿宋_GB2312" w:cs="仿宋_GB2312"/>
          <w:color w:val="auto"/>
          <w:sz w:val="24"/>
          <w:highlight w:val="none"/>
        </w:rPr>
      </w:pPr>
    </w:p>
    <w:p w14:paraId="23BCB29C">
      <w:pPr>
        <w:adjustRightInd w:val="0"/>
        <w:snapToGrid w:val="0"/>
        <w:ind w:firstLine="0" w:firstLineChars="0"/>
        <w:rPr>
          <w:rFonts w:ascii="仿宋_GB2312" w:hAnsi="仿宋_GB2312" w:eastAsia="仿宋_GB2312" w:cs="仿宋_GB2312"/>
          <w:color w:val="auto"/>
          <w:szCs w:val="21"/>
          <w:highlight w:val="none"/>
        </w:rPr>
        <w:sectPr>
          <w:headerReference r:id="rId5" w:type="default"/>
          <w:pgSz w:w="11906" w:h="16838"/>
          <w:pgMar w:top="1440" w:right="1800" w:bottom="1440" w:left="1800" w:header="794" w:footer="794" w:gutter="0"/>
          <w:cols w:space="720" w:num="1"/>
          <w:docGrid w:type="lines" w:linePitch="312" w:charSpace="0"/>
        </w:sectPr>
      </w:pPr>
    </w:p>
    <w:p w14:paraId="3EC1872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FAF0D">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A21D30"/>
    <w:multiLevelType w:val="singleLevel"/>
    <w:tmpl w:val="08A21D30"/>
    <w:lvl w:ilvl="0" w:tentative="0">
      <w:start w:val="2"/>
      <w:numFmt w:val="chineseCounting"/>
      <w:suff w:val="nothing"/>
      <w:lvlText w:val="%1、"/>
      <w:lvlJc w:val="left"/>
      <w:rPr>
        <w:rFonts w:hint="eastAsia"/>
      </w:rPr>
    </w:lvl>
  </w:abstractNum>
  <w:abstractNum w:abstractNumId="1">
    <w:nsid w:val="68F9C8E9"/>
    <w:multiLevelType w:val="singleLevel"/>
    <w:tmpl w:val="68F9C8E9"/>
    <w:lvl w:ilvl="0" w:tentative="0">
      <w:start w:val="9"/>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021A35"/>
    <w:rsid w:val="33021A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2026-05-21T02:00:00Z</dcterms:created>
  <dc:creator>王致瑾</dc:creator>
  <cp:lastModifiedBy>王致瑾</cp:lastModifiedBy>
  <dcterms:modified xsi:type="dcterms:W3CDTF">2026-05-21T02:00:19Z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BB632A3FCA7D48F5AE0DB207C332B9FD_11</vt:lpwstr>
  </property>
  <property fmtid="{D5CDD505-2E9C-101B-9397-08002B2CF9AE}" pid="4" name="KSOTemplateDocerSaveRecord">
    <vt:lpwstr>eyJoZGlkIjoiZDEyMzU3MjU3NGRkZWE1MTA5ZDM2NTZmYWJkNmYxMjgiLCJ1c2VySWQiOiIxNDkyMDg3NTQ1In0=</vt:lpwstr>
  </property>
</Properties>
</file>