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pacing w:val="-6"/>
          <w:sz w:val="48"/>
          <w:szCs w:val="48"/>
          <w:highlight w:val="none"/>
        </w:rPr>
      </w:pPr>
    </w:p>
    <w:p>
      <w:pPr>
        <w:jc w:val="center"/>
        <w:rPr>
          <w:rFonts w:hint="eastAsia" w:eastAsia="宋体"/>
          <w:b/>
          <w:color w:val="auto"/>
          <w:spacing w:val="-6"/>
          <w:sz w:val="52"/>
          <w:szCs w:val="72"/>
          <w:highlight w:val="none"/>
          <w:lang w:eastAsia="zh-CN"/>
        </w:rPr>
      </w:pPr>
      <w:r>
        <w:rPr>
          <w:rFonts w:hint="eastAsia"/>
          <w:b/>
          <w:color w:val="auto"/>
          <w:spacing w:val="-6"/>
          <w:sz w:val="52"/>
          <w:szCs w:val="72"/>
          <w:highlight w:val="none"/>
          <w:lang w:eastAsia="zh-CN"/>
        </w:rPr>
        <w:t>浙江出入境边防检查总站</w:t>
      </w:r>
    </w:p>
    <w:p>
      <w:pPr>
        <w:jc w:val="center"/>
        <w:rPr>
          <w:rFonts w:hint="eastAsia" w:eastAsia="宋体"/>
          <w:b/>
          <w:color w:val="auto"/>
          <w:sz w:val="72"/>
          <w:szCs w:val="72"/>
          <w:highlight w:val="none"/>
          <w:lang w:eastAsia="zh-CN"/>
        </w:rPr>
      </w:pPr>
      <w:r>
        <w:rPr>
          <w:rFonts w:hint="eastAsia"/>
          <w:b/>
          <w:color w:val="auto"/>
          <w:spacing w:val="-6"/>
          <w:sz w:val="48"/>
          <w:szCs w:val="48"/>
          <w:highlight w:val="none"/>
          <w:lang w:eastAsia="zh-CN"/>
        </w:rPr>
        <w:t>信息化系统日常开发及数据治理驻场服务（重招）</w:t>
      </w:r>
    </w:p>
    <w:p>
      <w:pPr>
        <w:jc w:val="center"/>
        <w:rPr>
          <w:color w:val="auto"/>
          <w:sz w:val="44"/>
          <w:szCs w:val="44"/>
          <w:highlight w:val="none"/>
        </w:rPr>
      </w:pPr>
    </w:p>
    <w:p>
      <w:pPr>
        <w:jc w:val="center"/>
        <w:rPr>
          <w:color w:val="auto"/>
          <w:sz w:val="44"/>
          <w:szCs w:val="44"/>
          <w:highlight w:val="none"/>
        </w:rPr>
      </w:pPr>
    </w:p>
    <w:p>
      <w:pPr>
        <w:jc w:val="center"/>
        <w:rPr>
          <w:b/>
          <w:color w:val="auto"/>
          <w:spacing w:val="-6"/>
          <w:sz w:val="72"/>
          <w:szCs w:val="72"/>
          <w:highlight w:val="none"/>
        </w:rPr>
      </w:pPr>
      <w:r>
        <w:rPr>
          <w:rFonts w:hint="eastAsia"/>
          <w:b/>
          <w:color w:val="auto"/>
          <w:spacing w:val="-6"/>
          <w:sz w:val="72"/>
          <w:szCs w:val="72"/>
          <w:highlight w:val="none"/>
        </w:rPr>
        <w:t>竞争性磋商文件</w:t>
      </w:r>
    </w:p>
    <w:p>
      <w:pPr>
        <w:jc w:val="center"/>
        <w:rPr>
          <w:color w:val="auto"/>
          <w:sz w:val="44"/>
          <w:szCs w:val="44"/>
          <w:highlight w:val="none"/>
        </w:rPr>
      </w:pPr>
    </w:p>
    <w:p>
      <w:pPr>
        <w:jc w:val="center"/>
        <w:rPr>
          <w:color w:val="auto"/>
          <w:sz w:val="44"/>
          <w:szCs w:val="44"/>
          <w:highlight w:val="none"/>
        </w:rPr>
      </w:pPr>
    </w:p>
    <w:p>
      <w:pPr>
        <w:rPr>
          <w:rFonts w:hint="eastAsia" w:eastAsia="宋体"/>
          <w:b/>
          <w:bCs/>
          <w:color w:val="auto"/>
          <w:sz w:val="32"/>
          <w:szCs w:val="32"/>
          <w:highlight w:val="none"/>
          <w:lang w:eastAsia="zh-CN"/>
        </w:rPr>
      </w:pPr>
      <w:r>
        <w:rPr>
          <w:rFonts w:hint="eastAsia"/>
          <w:b/>
          <w:bCs/>
          <w:color w:val="auto"/>
          <w:sz w:val="32"/>
          <w:szCs w:val="32"/>
          <w:highlight w:val="none"/>
        </w:rPr>
        <w:t>项目名称：</w:t>
      </w:r>
      <w:r>
        <w:rPr>
          <w:rFonts w:hint="eastAsia"/>
          <w:b/>
          <w:bCs/>
          <w:color w:val="auto"/>
          <w:sz w:val="32"/>
          <w:szCs w:val="32"/>
          <w:highlight w:val="none"/>
          <w:lang w:eastAsia="zh-CN"/>
        </w:rPr>
        <w:t>信息化系统日常开发及数据治理驻场服务（重招）</w:t>
      </w:r>
    </w:p>
    <w:p>
      <w:pPr>
        <w:rPr>
          <w:rFonts w:hint="eastAsia" w:eastAsia="宋体"/>
          <w:b/>
          <w:bCs/>
          <w:color w:val="auto"/>
          <w:sz w:val="32"/>
          <w:szCs w:val="32"/>
          <w:highlight w:val="none"/>
          <w:lang w:eastAsia="zh-CN"/>
        </w:rPr>
      </w:pPr>
      <w:r>
        <w:rPr>
          <w:rFonts w:hint="eastAsia"/>
          <w:b/>
          <w:bCs/>
          <w:color w:val="auto"/>
          <w:sz w:val="32"/>
          <w:szCs w:val="32"/>
          <w:highlight w:val="none"/>
        </w:rPr>
        <w:t>项目编号：ZJWSBJ-</w:t>
      </w:r>
      <w:r>
        <w:rPr>
          <w:rFonts w:hint="eastAsia"/>
          <w:b/>
          <w:bCs/>
          <w:color w:val="auto"/>
          <w:sz w:val="32"/>
          <w:szCs w:val="32"/>
          <w:highlight w:val="none"/>
          <w:lang w:eastAsia="zh-CN"/>
        </w:rPr>
        <w:t>BFZZ-2021009C</w:t>
      </w:r>
    </w:p>
    <w:p>
      <w:pPr>
        <w:rPr>
          <w:rFonts w:hint="eastAsia" w:eastAsia="宋体"/>
          <w:b/>
          <w:bCs/>
          <w:color w:val="auto"/>
          <w:sz w:val="32"/>
          <w:szCs w:val="32"/>
          <w:highlight w:val="none"/>
          <w:lang w:eastAsia="zh-CN"/>
        </w:rPr>
      </w:pPr>
      <w:r>
        <w:rPr>
          <w:rFonts w:hint="eastAsia"/>
          <w:b/>
          <w:bCs/>
          <w:color w:val="auto"/>
          <w:sz w:val="32"/>
          <w:szCs w:val="32"/>
          <w:highlight w:val="none"/>
        </w:rPr>
        <w:t>采 购 人：</w:t>
      </w:r>
      <w:r>
        <w:rPr>
          <w:rFonts w:hint="eastAsia"/>
          <w:b/>
          <w:bCs/>
          <w:color w:val="auto"/>
          <w:sz w:val="32"/>
          <w:szCs w:val="32"/>
          <w:highlight w:val="none"/>
          <w:lang w:eastAsia="zh-CN"/>
        </w:rPr>
        <w:t>浙江出入境边防检查总站</w:t>
      </w:r>
    </w:p>
    <w:p>
      <w:pPr>
        <w:rPr>
          <w:b/>
          <w:bCs/>
          <w:color w:val="auto"/>
          <w:sz w:val="32"/>
          <w:szCs w:val="32"/>
          <w:highlight w:val="none"/>
        </w:rPr>
      </w:pPr>
      <w:r>
        <w:rPr>
          <w:rFonts w:hint="eastAsia"/>
          <w:b/>
          <w:bCs/>
          <w:color w:val="auto"/>
          <w:sz w:val="32"/>
          <w:szCs w:val="32"/>
          <w:highlight w:val="none"/>
        </w:rPr>
        <w:t>采购代理机构：浙江五石工程咨询有限公司</w:t>
      </w:r>
    </w:p>
    <w:p>
      <w:pPr>
        <w:rPr>
          <w:b/>
          <w:bCs/>
          <w:color w:val="auto"/>
          <w:sz w:val="32"/>
          <w:szCs w:val="32"/>
          <w:highlight w:val="none"/>
        </w:rPr>
        <w:sectPr>
          <w:headerReference r:id="rId7" w:type="first"/>
          <w:headerReference r:id="rId5" w:type="default"/>
          <w:headerReference r:id="rId6" w:type="even"/>
          <w:footerReference r:id="rId8" w:type="even"/>
          <w:pgSz w:w="11906" w:h="16838"/>
          <w:pgMar w:top="1440" w:right="1416"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b/>
          <w:bCs/>
          <w:color w:val="auto"/>
          <w:sz w:val="32"/>
          <w:szCs w:val="32"/>
          <w:highlight w:val="none"/>
        </w:rPr>
        <w:t>时    间：二〇二</w:t>
      </w:r>
      <w:r>
        <w:rPr>
          <w:rFonts w:hint="eastAsia"/>
          <w:b/>
          <w:bCs/>
          <w:color w:val="auto"/>
          <w:sz w:val="32"/>
          <w:szCs w:val="32"/>
          <w:highlight w:val="none"/>
          <w:lang w:val="en-US" w:eastAsia="zh-CN"/>
        </w:rPr>
        <w:t>一</w:t>
      </w:r>
      <w:r>
        <w:rPr>
          <w:rFonts w:hint="eastAsia"/>
          <w:b/>
          <w:bCs/>
          <w:color w:val="auto"/>
          <w:sz w:val="32"/>
          <w:szCs w:val="32"/>
          <w:highlight w:val="none"/>
        </w:rPr>
        <w:t>年</w:t>
      </w:r>
      <w:r>
        <w:rPr>
          <w:rFonts w:hint="eastAsia"/>
          <w:b/>
          <w:bCs/>
          <w:color w:val="auto"/>
          <w:sz w:val="32"/>
          <w:szCs w:val="32"/>
          <w:highlight w:val="none"/>
          <w:lang w:val="en-US" w:eastAsia="zh-CN"/>
        </w:rPr>
        <w:t>八</w:t>
      </w:r>
      <w:r>
        <w:rPr>
          <w:rFonts w:hint="eastAsia"/>
          <w:b/>
          <w:bCs/>
          <w:color w:val="auto"/>
          <w:sz w:val="32"/>
          <w:szCs w:val="32"/>
          <w:highlight w:val="none"/>
        </w:rPr>
        <w:t>月</w:t>
      </w:r>
    </w:p>
    <w:p>
      <w:pPr>
        <w:jc w:val="center"/>
        <w:rPr>
          <w:b/>
          <w:color w:val="auto"/>
          <w:sz w:val="32"/>
          <w:szCs w:val="32"/>
          <w:highlight w:val="none"/>
        </w:rPr>
      </w:pPr>
      <w:bookmarkStart w:id="0" w:name="_Toc528579033"/>
      <w:bookmarkStart w:id="1" w:name="_Toc23867"/>
      <w:r>
        <w:rPr>
          <w:rFonts w:hint="eastAsia"/>
          <w:b/>
          <w:color w:val="auto"/>
          <w:sz w:val="32"/>
          <w:szCs w:val="32"/>
          <w:highlight w:val="none"/>
        </w:rPr>
        <w:t>目    录</w:t>
      </w:r>
      <w:bookmarkEnd w:id="0"/>
      <w:bookmarkEnd w:id="1"/>
    </w:p>
    <w:p>
      <w:pPr>
        <w:pStyle w:val="40"/>
        <w:rPr>
          <w:rFonts w:ascii="宋体" w:hAnsi="宋体" w:eastAsia="宋体" w:cs="宋体"/>
          <w:color w:val="auto"/>
          <w:highlight w:val="none"/>
        </w:rPr>
      </w:pPr>
    </w:p>
    <w:p>
      <w:pPr>
        <w:pStyle w:val="21"/>
        <w:tabs>
          <w:tab w:val="right" w:leader="dot" w:pos="9412"/>
        </w:tabs>
        <w:adjustRightInd/>
        <w:snapToGrid/>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 TOC \o "1-2" \h \z \u </w:instrText>
      </w:r>
      <w:r>
        <w:rPr>
          <w:rFonts w:hint="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color w:val="auto"/>
          <w:spacing w:val="-6"/>
          <w:sz w:val="28"/>
          <w:szCs w:val="28"/>
          <w:highlight w:val="none"/>
        </w:rPr>
        <w:t>第一章  竞争性磋商公告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_Toc10059 </w:instrText>
      </w:r>
      <w:r>
        <w:rPr>
          <w:rFonts w:hint="eastAsia"/>
          <w:color w:val="auto"/>
          <w:sz w:val="28"/>
          <w:szCs w:val="28"/>
          <w:highlight w:val="none"/>
        </w:rPr>
        <w:fldChar w:fldCharType="separate"/>
      </w:r>
      <w:r>
        <w:rPr>
          <w:rFonts w:hint="eastAsia"/>
          <w:color w:val="auto"/>
          <w:sz w:val="28"/>
          <w:szCs w:val="28"/>
          <w:highlight w:val="none"/>
        </w:rPr>
        <w:t>1</w:t>
      </w:r>
      <w:r>
        <w:rPr>
          <w:rFonts w:hint="eastAsia"/>
          <w:color w:val="auto"/>
          <w:sz w:val="28"/>
          <w:szCs w:val="28"/>
          <w:highlight w:val="none"/>
        </w:rPr>
        <w:fldChar w:fldCharType="end"/>
      </w:r>
      <w:r>
        <w:rPr>
          <w:rFonts w:hint="eastAsia"/>
          <w:color w:val="auto"/>
          <w:sz w:val="28"/>
          <w:szCs w:val="28"/>
          <w:highlight w:val="none"/>
        </w:rPr>
        <w:fldChar w:fldCharType="end"/>
      </w:r>
    </w:p>
    <w:p>
      <w:pPr>
        <w:pStyle w:val="21"/>
        <w:tabs>
          <w:tab w:val="right" w:leader="dot" w:pos="9412"/>
        </w:tabs>
        <w:adjustRightInd/>
        <w:snapToGrid/>
        <w:rPr>
          <w:color w:val="auto"/>
          <w:sz w:val="28"/>
          <w:szCs w:val="28"/>
          <w:highlight w:val="none"/>
        </w:rPr>
      </w:pPr>
      <w:r>
        <w:rPr>
          <w:color w:val="auto"/>
          <w:highlight w:val="none"/>
        </w:rPr>
        <w:fldChar w:fldCharType="begin"/>
      </w:r>
      <w:r>
        <w:rPr>
          <w:color w:val="auto"/>
          <w:highlight w:val="none"/>
        </w:rPr>
        <w:instrText xml:space="preserve"> HYPERLINK \l "_Toc9353" </w:instrText>
      </w:r>
      <w:r>
        <w:rPr>
          <w:color w:val="auto"/>
          <w:highlight w:val="none"/>
        </w:rPr>
        <w:fldChar w:fldCharType="separate"/>
      </w:r>
      <w:r>
        <w:rPr>
          <w:rFonts w:hint="eastAsia"/>
          <w:color w:val="auto"/>
          <w:sz w:val="28"/>
          <w:szCs w:val="28"/>
          <w:highlight w:val="none"/>
        </w:rPr>
        <w:t xml:space="preserve">第二章  </w:t>
      </w:r>
      <w:r>
        <w:rPr>
          <w:rFonts w:hint="eastAsia"/>
          <w:bCs/>
          <w:color w:val="auto"/>
          <w:sz w:val="28"/>
          <w:szCs w:val="28"/>
          <w:highlight w:val="none"/>
        </w:rPr>
        <w:t>采购需求</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_Toc9353 </w:instrText>
      </w:r>
      <w:r>
        <w:rPr>
          <w:rFonts w:hint="eastAsia"/>
          <w:color w:val="auto"/>
          <w:sz w:val="28"/>
          <w:szCs w:val="28"/>
          <w:highlight w:val="none"/>
        </w:rPr>
        <w:fldChar w:fldCharType="separate"/>
      </w:r>
      <w:r>
        <w:rPr>
          <w:rFonts w:hint="eastAsia"/>
          <w:color w:val="auto"/>
          <w:sz w:val="28"/>
          <w:szCs w:val="28"/>
          <w:highlight w:val="none"/>
        </w:rPr>
        <w:t>3</w:t>
      </w:r>
      <w:r>
        <w:rPr>
          <w:rFonts w:hint="eastAsia"/>
          <w:color w:val="auto"/>
          <w:sz w:val="28"/>
          <w:szCs w:val="28"/>
          <w:highlight w:val="none"/>
        </w:rPr>
        <w:fldChar w:fldCharType="end"/>
      </w:r>
      <w:r>
        <w:rPr>
          <w:rFonts w:hint="eastAsia"/>
          <w:color w:val="auto"/>
          <w:sz w:val="28"/>
          <w:szCs w:val="28"/>
          <w:highlight w:val="none"/>
        </w:rPr>
        <w:fldChar w:fldCharType="end"/>
      </w:r>
    </w:p>
    <w:p>
      <w:pPr>
        <w:pStyle w:val="21"/>
        <w:tabs>
          <w:tab w:val="right" w:leader="dot" w:pos="9412"/>
        </w:tabs>
        <w:adjustRightInd/>
        <w:snapToGrid/>
        <w:rPr>
          <w:color w:val="auto"/>
          <w:sz w:val="28"/>
          <w:szCs w:val="28"/>
          <w:highlight w:val="none"/>
        </w:rPr>
      </w:pPr>
      <w:r>
        <w:rPr>
          <w:color w:val="auto"/>
          <w:highlight w:val="none"/>
        </w:rPr>
        <w:fldChar w:fldCharType="begin"/>
      </w:r>
      <w:r>
        <w:rPr>
          <w:color w:val="auto"/>
          <w:highlight w:val="none"/>
        </w:rPr>
        <w:instrText xml:space="preserve"> HYPERLINK \l "_Toc19569" </w:instrText>
      </w:r>
      <w:r>
        <w:rPr>
          <w:color w:val="auto"/>
          <w:highlight w:val="none"/>
        </w:rPr>
        <w:fldChar w:fldCharType="separate"/>
      </w:r>
      <w:r>
        <w:rPr>
          <w:rFonts w:hint="eastAsia"/>
          <w:color w:val="auto"/>
          <w:sz w:val="28"/>
          <w:szCs w:val="28"/>
          <w:highlight w:val="none"/>
        </w:rPr>
        <w:t>第三章  磋商响应供应商须知</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_Toc19569 </w:instrText>
      </w:r>
      <w:r>
        <w:rPr>
          <w:rFonts w:hint="eastAsia"/>
          <w:color w:val="auto"/>
          <w:sz w:val="28"/>
          <w:szCs w:val="28"/>
          <w:highlight w:val="none"/>
        </w:rPr>
        <w:fldChar w:fldCharType="separate"/>
      </w:r>
      <w:r>
        <w:rPr>
          <w:rFonts w:hint="eastAsia"/>
          <w:color w:val="auto"/>
          <w:sz w:val="28"/>
          <w:szCs w:val="28"/>
          <w:highlight w:val="none"/>
        </w:rPr>
        <w:t>5</w:t>
      </w:r>
      <w:r>
        <w:rPr>
          <w:rFonts w:hint="eastAsia"/>
          <w:color w:val="auto"/>
          <w:sz w:val="28"/>
          <w:szCs w:val="28"/>
          <w:highlight w:val="none"/>
        </w:rPr>
        <w:fldChar w:fldCharType="end"/>
      </w:r>
      <w:r>
        <w:rPr>
          <w:rFonts w:hint="eastAsia"/>
          <w:color w:val="auto"/>
          <w:sz w:val="28"/>
          <w:szCs w:val="28"/>
          <w:highlight w:val="none"/>
        </w:rPr>
        <w:fldChar w:fldCharType="end"/>
      </w:r>
    </w:p>
    <w:p>
      <w:pPr>
        <w:pStyle w:val="21"/>
        <w:tabs>
          <w:tab w:val="right" w:leader="dot" w:pos="9412"/>
        </w:tabs>
        <w:adjustRightInd/>
        <w:snapToGrid/>
        <w:rPr>
          <w:color w:val="auto"/>
          <w:sz w:val="28"/>
          <w:szCs w:val="28"/>
          <w:highlight w:val="none"/>
        </w:rPr>
      </w:pPr>
      <w:r>
        <w:rPr>
          <w:color w:val="auto"/>
          <w:highlight w:val="none"/>
        </w:rPr>
        <w:fldChar w:fldCharType="begin"/>
      </w:r>
      <w:r>
        <w:rPr>
          <w:color w:val="auto"/>
          <w:highlight w:val="none"/>
        </w:rPr>
        <w:instrText xml:space="preserve"> HYPERLINK \l "_Toc5229" </w:instrText>
      </w:r>
      <w:r>
        <w:rPr>
          <w:color w:val="auto"/>
          <w:highlight w:val="none"/>
        </w:rPr>
        <w:fldChar w:fldCharType="separate"/>
      </w:r>
      <w:r>
        <w:rPr>
          <w:rFonts w:hint="eastAsia"/>
          <w:color w:val="auto"/>
          <w:spacing w:val="-6"/>
          <w:sz w:val="28"/>
          <w:szCs w:val="28"/>
          <w:highlight w:val="none"/>
        </w:rPr>
        <w:t>第四章  评审办法及标准</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_Toc5229 </w:instrText>
      </w:r>
      <w:r>
        <w:rPr>
          <w:rFonts w:hint="eastAsia"/>
          <w:color w:val="auto"/>
          <w:sz w:val="28"/>
          <w:szCs w:val="28"/>
          <w:highlight w:val="none"/>
        </w:rPr>
        <w:fldChar w:fldCharType="separate"/>
      </w:r>
      <w:r>
        <w:rPr>
          <w:rFonts w:hint="eastAsia"/>
          <w:color w:val="auto"/>
          <w:sz w:val="28"/>
          <w:szCs w:val="28"/>
          <w:highlight w:val="none"/>
        </w:rPr>
        <w:t>24</w:t>
      </w:r>
      <w:r>
        <w:rPr>
          <w:rFonts w:hint="eastAsia"/>
          <w:color w:val="auto"/>
          <w:sz w:val="28"/>
          <w:szCs w:val="28"/>
          <w:highlight w:val="none"/>
        </w:rPr>
        <w:fldChar w:fldCharType="end"/>
      </w:r>
      <w:r>
        <w:rPr>
          <w:rFonts w:hint="eastAsia"/>
          <w:color w:val="auto"/>
          <w:sz w:val="28"/>
          <w:szCs w:val="28"/>
          <w:highlight w:val="none"/>
        </w:rPr>
        <w:fldChar w:fldCharType="end"/>
      </w:r>
    </w:p>
    <w:p>
      <w:pPr>
        <w:pStyle w:val="21"/>
        <w:tabs>
          <w:tab w:val="right" w:leader="dot" w:pos="9412"/>
        </w:tabs>
        <w:adjustRightInd/>
        <w:snapToGrid/>
        <w:rPr>
          <w:color w:val="auto"/>
          <w:sz w:val="28"/>
          <w:szCs w:val="28"/>
          <w:highlight w:val="none"/>
        </w:rPr>
      </w:pPr>
      <w:r>
        <w:rPr>
          <w:color w:val="auto"/>
          <w:highlight w:val="none"/>
        </w:rPr>
        <w:fldChar w:fldCharType="begin"/>
      </w:r>
      <w:r>
        <w:rPr>
          <w:color w:val="auto"/>
          <w:highlight w:val="none"/>
        </w:rPr>
        <w:instrText xml:space="preserve"> HYPERLINK \l "_Toc19339" </w:instrText>
      </w:r>
      <w:r>
        <w:rPr>
          <w:color w:val="auto"/>
          <w:highlight w:val="none"/>
        </w:rPr>
        <w:fldChar w:fldCharType="separate"/>
      </w:r>
      <w:r>
        <w:rPr>
          <w:rFonts w:hint="eastAsia"/>
          <w:color w:val="auto"/>
          <w:spacing w:val="-6"/>
          <w:sz w:val="28"/>
          <w:szCs w:val="28"/>
          <w:highlight w:val="none"/>
        </w:rPr>
        <w:t>第五章  合同格式及合同条款</w:t>
      </w:r>
      <w:bookmarkStart w:id="90" w:name="_GoBack"/>
      <w:bookmarkEnd w:id="90"/>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_Toc19339 </w:instrText>
      </w:r>
      <w:r>
        <w:rPr>
          <w:rFonts w:hint="eastAsia"/>
          <w:color w:val="auto"/>
          <w:sz w:val="28"/>
          <w:szCs w:val="28"/>
          <w:highlight w:val="none"/>
        </w:rPr>
        <w:fldChar w:fldCharType="separate"/>
      </w:r>
      <w:r>
        <w:rPr>
          <w:rFonts w:hint="eastAsia"/>
          <w:color w:val="auto"/>
          <w:sz w:val="28"/>
          <w:szCs w:val="28"/>
          <w:highlight w:val="none"/>
        </w:rPr>
        <w:t>27</w:t>
      </w:r>
      <w:r>
        <w:rPr>
          <w:rFonts w:hint="eastAsia"/>
          <w:color w:val="auto"/>
          <w:sz w:val="28"/>
          <w:szCs w:val="28"/>
          <w:highlight w:val="none"/>
        </w:rPr>
        <w:fldChar w:fldCharType="end"/>
      </w:r>
      <w:r>
        <w:rPr>
          <w:rFonts w:hint="eastAsia"/>
          <w:color w:val="auto"/>
          <w:sz w:val="28"/>
          <w:szCs w:val="28"/>
          <w:highlight w:val="none"/>
        </w:rPr>
        <w:fldChar w:fldCharType="end"/>
      </w:r>
    </w:p>
    <w:p>
      <w:pPr>
        <w:pStyle w:val="21"/>
        <w:tabs>
          <w:tab w:val="right" w:leader="dot" w:pos="9412"/>
        </w:tabs>
        <w:adjustRightInd/>
        <w:snapToGrid/>
        <w:rPr>
          <w:color w:val="auto"/>
          <w:sz w:val="28"/>
          <w:szCs w:val="28"/>
          <w:highlight w:val="none"/>
        </w:rPr>
      </w:pPr>
      <w:r>
        <w:rPr>
          <w:color w:val="auto"/>
          <w:highlight w:val="none"/>
        </w:rPr>
        <w:fldChar w:fldCharType="begin"/>
      </w:r>
      <w:r>
        <w:rPr>
          <w:color w:val="auto"/>
          <w:highlight w:val="none"/>
        </w:rPr>
        <w:instrText xml:space="preserve"> HYPERLINK \l "_Toc8289" </w:instrText>
      </w:r>
      <w:r>
        <w:rPr>
          <w:color w:val="auto"/>
          <w:highlight w:val="none"/>
        </w:rPr>
        <w:fldChar w:fldCharType="separate"/>
      </w:r>
      <w:r>
        <w:rPr>
          <w:rFonts w:hint="eastAsia"/>
          <w:color w:val="auto"/>
          <w:spacing w:val="-6"/>
          <w:sz w:val="28"/>
          <w:szCs w:val="28"/>
          <w:highlight w:val="none"/>
        </w:rPr>
        <w:t xml:space="preserve">第六章  </w:t>
      </w:r>
      <w:r>
        <w:rPr>
          <w:rFonts w:hint="eastAsia"/>
          <w:color w:val="auto"/>
          <w:spacing w:val="-6"/>
          <w:sz w:val="28"/>
          <w:szCs w:val="28"/>
          <w:highlight w:val="none"/>
          <w:lang w:val="en-US" w:eastAsia="zh-CN"/>
        </w:rPr>
        <w:t>响应文件格式</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_Toc8289 </w:instrText>
      </w:r>
      <w:r>
        <w:rPr>
          <w:rFonts w:hint="eastAsia"/>
          <w:color w:val="auto"/>
          <w:sz w:val="28"/>
          <w:szCs w:val="28"/>
          <w:highlight w:val="none"/>
        </w:rPr>
        <w:fldChar w:fldCharType="separate"/>
      </w:r>
      <w:r>
        <w:rPr>
          <w:rFonts w:hint="eastAsia"/>
          <w:color w:val="auto"/>
          <w:sz w:val="28"/>
          <w:szCs w:val="28"/>
          <w:highlight w:val="none"/>
        </w:rPr>
        <w:t>30</w:t>
      </w:r>
      <w:r>
        <w:rPr>
          <w:rFonts w:hint="eastAsia"/>
          <w:color w:val="auto"/>
          <w:sz w:val="28"/>
          <w:szCs w:val="28"/>
          <w:highlight w:val="none"/>
        </w:rPr>
        <w:fldChar w:fldCharType="end"/>
      </w:r>
      <w:r>
        <w:rPr>
          <w:rFonts w:hint="eastAsia"/>
          <w:color w:val="auto"/>
          <w:sz w:val="28"/>
          <w:szCs w:val="28"/>
          <w:highlight w:val="none"/>
        </w:rPr>
        <w:fldChar w:fldCharType="end"/>
      </w:r>
    </w:p>
    <w:p>
      <w:pPr>
        <w:adjustRightInd/>
        <w:snapToGrid/>
        <w:rPr>
          <w:color w:val="auto"/>
          <w:sz w:val="32"/>
          <w:szCs w:val="32"/>
          <w:highlight w:val="none"/>
        </w:rPr>
      </w:pPr>
      <w:r>
        <w:rPr>
          <w:rFonts w:hint="eastAsia"/>
          <w:color w:val="auto"/>
          <w:sz w:val="28"/>
          <w:szCs w:val="28"/>
          <w:highlight w:val="none"/>
        </w:rPr>
        <w:fldChar w:fldCharType="end"/>
      </w:r>
    </w:p>
    <w:p>
      <w:pPr>
        <w:rPr>
          <w:color w:val="auto"/>
          <w:szCs w:val="22"/>
          <w:highlight w:val="none"/>
        </w:rPr>
      </w:pPr>
    </w:p>
    <w:p>
      <w:pPr>
        <w:pStyle w:val="5"/>
        <w:spacing w:line="360" w:lineRule="auto"/>
        <w:rPr>
          <w:color w:val="auto"/>
          <w:spacing w:val="-6"/>
          <w:highlight w:val="none"/>
        </w:rPr>
        <w:sectPr>
          <w:headerReference r:id="rId9" w:type="default"/>
          <w:footerReference r:id="rId10" w:type="default"/>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2" w:name="_Toc16819"/>
    </w:p>
    <w:p>
      <w:pPr>
        <w:pStyle w:val="5"/>
        <w:spacing w:line="360" w:lineRule="auto"/>
        <w:rPr>
          <w:color w:val="auto"/>
          <w:spacing w:val="-6"/>
          <w:highlight w:val="none"/>
        </w:rPr>
      </w:pPr>
      <w:bookmarkStart w:id="3" w:name="_Toc528579034"/>
      <w:bookmarkStart w:id="4" w:name="_Toc1296"/>
      <w:bookmarkStart w:id="5" w:name="_Toc10059"/>
      <w:r>
        <w:rPr>
          <w:rFonts w:hint="eastAsia"/>
          <w:color w:val="auto"/>
          <w:spacing w:val="-6"/>
          <w:highlight w:val="none"/>
        </w:rPr>
        <w:t>第一章  竞争性磋商公告</w:t>
      </w:r>
      <w:bookmarkEnd w:id="2"/>
      <w:bookmarkEnd w:id="3"/>
      <w:bookmarkEnd w:id="4"/>
      <w:bookmarkEnd w:id="5"/>
    </w:p>
    <w:p>
      <w:pPr>
        <w:widowControl/>
        <w:ind w:firstLine="482"/>
        <w:jc w:val="left"/>
        <w:rPr>
          <w:rFonts w:cs="宋体"/>
          <w:b/>
          <w:bCs/>
          <w:color w:val="auto"/>
          <w:kern w:val="0"/>
          <w:szCs w:val="21"/>
          <w:highlight w:val="none"/>
        </w:rPr>
      </w:pPr>
      <w:r>
        <w:rPr>
          <w:rFonts w:hint="eastAsia" w:cs="宋体"/>
          <w:b/>
          <w:bCs/>
          <w:color w:val="auto"/>
          <w:kern w:val="0"/>
          <w:szCs w:val="21"/>
          <w:highlight w:val="none"/>
        </w:rPr>
        <w:t>项目概况</w:t>
      </w:r>
    </w:p>
    <w:p>
      <w:pPr>
        <w:ind w:firstLine="480"/>
        <w:rPr>
          <w:color w:val="auto"/>
          <w:highlight w:val="none"/>
        </w:rPr>
      </w:pPr>
      <w:r>
        <w:rPr>
          <w:rFonts w:hint="eastAsia"/>
          <w:color w:val="auto"/>
          <w:highlight w:val="none"/>
          <w:lang w:eastAsia="zh-CN"/>
        </w:rPr>
        <w:t>信息化系统日常开发及数据治理驻场服务（重招）</w:t>
      </w:r>
      <w:r>
        <w:rPr>
          <w:rFonts w:hint="eastAsia"/>
          <w:color w:val="auto"/>
          <w:highlight w:val="none"/>
        </w:rPr>
        <w:t xml:space="preserve"> 招标项目的潜在</w:t>
      </w:r>
      <w:r>
        <w:rPr>
          <w:rFonts w:hint="eastAsia"/>
          <w:color w:val="auto"/>
          <w:highlight w:val="none"/>
          <w:lang w:eastAsia="zh-CN"/>
        </w:rPr>
        <w:t>磋商响应供应商</w:t>
      </w:r>
      <w:r>
        <w:rPr>
          <w:rFonts w:hint="eastAsia"/>
          <w:color w:val="auto"/>
          <w:highlight w:val="none"/>
        </w:rPr>
        <w:t>应在浙江五石工程咨询有限公司官网（http://zjwsbidding. com/）招投标专区获取招标文件，并于</w:t>
      </w:r>
      <w:r>
        <w:rPr>
          <w:rFonts w:hint="eastAsia"/>
          <w:color w:val="auto"/>
          <w:highlight w:val="none"/>
          <w:lang w:eastAsia="zh-CN"/>
        </w:rPr>
        <w:t>2021年08月24日09点30分</w:t>
      </w:r>
      <w:r>
        <w:rPr>
          <w:rFonts w:hint="eastAsia"/>
          <w:color w:val="auto"/>
          <w:highlight w:val="none"/>
        </w:rPr>
        <w:t>（北京时间）前递交</w:t>
      </w:r>
      <w:r>
        <w:rPr>
          <w:rFonts w:hint="eastAsia"/>
          <w:color w:val="auto"/>
          <w:highlight w:val="none"/>
          <w:lang w:eastAsia="zh-CN"/>
        </w:rPr>
        <w:t>响应文件</w:t>
      </w:r>
      <w:r>
        <w:rPr>
          <w:rFonts w:hint="eastAsia"/>
          <w:color w:val="auto"/>
          <w:highlight w:val="none"/>
        </w:rPr>
        <w:t>。</w:t>
      </w:r>
    </w:p>
    <w:p>
      <w:pPr>
        <w:ind w:firstLine="480"/>
        <w:rPr>
          <w:color w:val="auto"/>
          <w:highlight w:val="none"/>
        </w:rPr>
      </w:pPr>
    </w:p>
    <w:p>
      <w:pPr>
        <w:ind w:firstLine="482"/>
        <w:rPr>
          <w:b/>
          <w:bCs/>
          <w:color w:val="auto"/>
          <w:highlight w:val="none"/>
        </w:rPr>
      </w:pPr>
      <w:r>
        <w:rPr>
          <w:rFonts w:hint="eastAsia"/>
          <w:b/>
          <w:bCs/>
          <w:color w:val="auto"/>
          <w:highlight w:val="none"/>
        </w:rPr>
        <w:t>一、项目基本情况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1.项目编号：ZJWSBJ-</w:t>
      </w:r>
      <w:r>
        <w:rPr>
          <w:rFonts w:hint="eastAsia" w:ascii="宋体" w:hAnsi="宋体" w:eastAsia="宋体" w:cs="宋体"/>
          <w:color w:val="auto"/>
          <w:sz w:val="24"/>
          <w:highlight w:val="none"/>
          <w:lang w:eastAsia="zh-CN"/>
        </w:rPr>
        <w:t>BFZZ-2021009C</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r>
        <w:rPr>
          <w:rFonts w:hint="eastAsia" w:cs="宋体"/>
          <w:color w:val="auto"/>
          <w:sz w:val="24"/>
          <w:highlight w:val="none"/>
          <w:lang w:eastAsia="zh-CN"/>
        </w:rPr>
        <w:t>信息化系统日常开发及数据治理驻场服务（重招）</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3.预算金额：</w:t>
      </w:r>
      <w:r>
        <w:rPr>
          <w:rFonts w:hint="eastAsia" w:ascii="宋体" w:hAnsi="宋体" w:eastAsia="宋体" w:cs="宋体"/>
          <w:color w:val="auto"/>
          <w:sz w:val="24"/>
          <w:highlight w:val="none"/>
          <w:lang w:val="en-US" w:eastAsia="zh-CN"/>
        </w:rPr>
        <w:t>400000</w:t>
      </w:r>
      <w:r>
        <w:rPr>
          <w:rFonts w:hint="eastAsia" w:ascii="宋体" w:hAnsi="宋体" w:eastAsia="宋体" w:cs="宋体"/>
          <w:color w:val="auto"/>
          <w:sz w:val="24"/>
          <w:highlight w:val="none"/>
        </w:rPr>
        <w:t>元（人民币）</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4.最高限价：</w:t>
      </w:r>
      <w:r>
        <w:rPr>
          <w:rFonts w:hint="eastAsia" w:ascii="宋体" w:hAnsi="宋体" w:eastAsia="宋体" w:cs="宋体"/>
          <w:color w:val="auto"/>
          <w:sz w:val="24"/>
          <w:highlight w:val="none"/>
          <w:lang w:val="en-US" w:eastAsia="zh-CN"/>
        </w:rPr>
        <w:t>400000</w:t>
      </w:r>
      <w:r>
        <w:rPr>
          <w:rFonts w:hint="eastAsia" w:ascii="宋体" w:hAnsi="宋体" w:eastAsia="宋体" w:cs="宋体"/>
          <w:color w:val="auto"/>
          <w:sz w:val="24"/>
          <w:highlight w:val="none"/>
        </w:rPr>
        <w:t>元（人民币）</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5.采购需求：</w:t>
      </w:r>
    </w:p>
    <w:tbl>
      <w:tblPr>
        <w:tblStyle w:val="2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3396"/>
        <w:gridCol w:w="1260"/>
        <w:gridCol w:w="1906"/>
        <w:gridCol w:w="1439"/>
        <w:gridCol w:w="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cs="宋体"/>
                <w:color w:val="auto"/>
                <w:highlight w:val="none"/>
              </w:rPr>
            </w:pPr>
            <w:r>
              <w:rPr>
                <w:rFonts w:hint="eastAsia" w:cs="宋体"/>
                <w:color w:val="auto"/>
                <w:highlight w:val="none"/>
              </w:rPr>
              <w:t>序号</w:t>
            </w:r>
          </w:p>
        </w:tc>
        <w:tc>
          <w:tcPr>
            <w:tcW w:w="176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cs="宋体"/>
                <w:color w:val="auto"/>
                <w:highlight w:val="none"/>
              </w:rPr>
            </w:pPr>
            <w:r>
              <w:rPr>
                <w:rFonts w:hint="eastAsia" w:cs="宋体"/>
                <w:color w:val="auto"/>
                <w:highlight w:val="none"/>
              </w:rPr>
              <w:t>项目名称</w:t>
            </w:r>
          </w:p>
        </w:tc>
        <w:tc>
          <w:tcPr>
            <w:tcW w:w="65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宋体"/>
                <w:color w:val="auto"/>
                <w:highlight w:val="none"/>
                <w:lang w:val="en-US" w:eastAsia="zh-CN"/>
              </w:rPr>
            </w:pPr>
            <w:r>
              <w:rPr>
                <w:rFonts w:hint="eastAsia" w:cs="宋体"/>
                <w:color w:val="auto"/>
                <w:highlight w:val="none"/>
                <w:lang w:val="en-US" w:eastAsia="zh-CN"/>
              </w:rPr>
              <w:t>服务期</w:t>
            </w:r>
          </w:p>
        </w:tc>
        <w:tc>
          <w:tcPr>
            <w:tcW w:w="99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cs="宋体"/>
                <w:color w:val="auto"/>
                <w:highlight w:val="none"/>
              </w:rPr>
            </w:pPr>
            <w:r>
              <w:rPr>
                <w:rFonts w:hint="eastAsia" w:cs="宋体"/>
                <w:color w:val="auto"/>
                <w:kern w:val="0"/>
                <w:highlight w:val="none"/>
              </w:rPr>
              <w:t>简要规格描述</w:t>
            </w:r>
          </w:p>
        </w:tc>
        <w:tc>
          <w:tcPr>
            <w:tcW w:w="74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cs="宋体"/>
                <w:color w:val="auto"/>
                <w:kern w:val="0"/>
                <w:highlight w:val="none"/>
              </w:rPr>
            </w:pPr>
            <w:r>
              <w:rPr>
                <w:rFonts w:hint="eastAsia" w:cs="宋体"/>
                <w:color w:val="auto"/>
                <w:kern w:val="0"/>
                <w:highlight w:val="none"/>
              </w:rPr>
              <w:t>采购预算</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cs="宋体"/>
                <w:color w:val="auto"/>
                <w:highlight w:val="none"/>
              </w:rPr>
            </w:pPr>
            <w:r>
              <w:rPr>
                <w:rFonts w:hint="eastAsia" w:cs="宋体"/>
                <w:color w:val="auto"/>
                <w:kern w:val="0"/>
                <w:highlight w:val="none"/>
              </w:rPr>
              <w:t>(元)</w:t>
            </w:r>
          </w:p>
        </w:tc>
        <w:tc>
          <w:tcPr>
            <w:tcW w:w="42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宋体"/>
                <w:color w:val="auto"/>
                <w:kern w:val="0"/>
                <w:highlight w:val="none"/>
                <w:lang w:val="en-US" w:eastAsia="zh-CN"/>
              </w:rPr>
            </w:pPr>
            <w:r>
              <w:rPr>
                <w:rFonts w:hint="eastAsia" w:cs="宋体"/>
                <w:color w:val="auto"/>
                <w:kern w:val="0"/>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rPr>
              <w:t>1</w:t>
            </w:r>
          </w:p>
        </w:tc>
        <w:tc>
          <w:tcPr>
            <w:tcW w:w="176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eastAsia="宋体" w:cs="宋体"/>
                <w:color w:val="auto"/>
                <w:highlight w:val="none"/>
                <w:lang w:eastAsia="zh-CN"/>
              </w:rPr>
            </w:pPr>
            <w:r>
              <w:rPr>
                <w:rFonts w:hint="eastAsia" w:cs="宋体"/>
                <w:color w:val="auto"/>
                <w:highlight w:val="none"/>
                <w:lang w:eastAsia="zh-CN"/>
              </w:rPr>
              <w:t>信息化系统日常开发及数据治理驻场服务（重招）</w:t>
            </w:r>
          </w:p>
        </w:tc>
        <w:tc>
          <w:tcPr>
            <w:tcW w:w="655"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default" w:eastAsia="宋体" w:cs="宋体"/>
                <w:color w:val="auto"/>
                <w:highlight w:val="none"/>
                <w:lang w:val="en-US" w:eastAsia="zh-CN"/>
              </w:rPr>
            </w:pPr>
            <w:r>
              <w:rPr>
                <w:rFonts w:hint="eastAsia" w:cs="宋体"/>
                <w:color w:val="auto"/>
                <w:highlight w:val="none"/>
                <w:lang w:val="en-US" w:eastAsia="zh-CN"/>
              </w:rPr>
              <w:t>1年</w:t>
            </w:r>
          </w:p>
        </w:tc>
        <w:tc>
          <w:tcPr>
            <w:tcW w:w="991" w:type="pct"/>
            <w:tcBorders>
              <w:top w:val="single" w:color="auto" w:sz="4" w:space="0"/>
              <w:left w:val="single" w:color="auto" w:sz="4" w:space="0"/>
              <w:right w:val="single" w:color="auto" w:sz="4" w:space="0"/>
            </w:tcBorders>
            <w:vAlign w:val="center"/>
          </w:tcPr>
          <w:p>
            <w:pPr>
              <w:widowControl/>
              <w:ind w:firstLine="0" w:firstLineChars="0"/>
              <w:jc w:val="center"/>
              <w:rPr>
                <w:rFonts w:cs="宋体"/>
                <w:color w:val="auto"/>
                <w:highlight w:val="none"/>
              </w:rPr>
            </w:pPr>
            <w:r>
              <w:rPr>
                <w:rFonts w:hint="eastAsia" w:cs="宋体"/>
                <w:color w:val="auto"/>
                <w:kern w:val="0"/>
                <w:highlight w:val="none"/>
              </w:rPr>
              <w:t>详见</w:t>
            </w:r>
            <w:r>
              <w:rPr>
                <w:rFonts w:hint="eastAsia" w:cs="宋体"/>
                <w:color w:val="auto"/>
                <w:highlight w:val="none"/>
              </w:rPr>
              <w:t>采购需求</w:t>
            </w:r>
          </w:p>
        </w:tc>
        <w:tc>
          <w:tcPr>
            <w:tcW w:w="748"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default" w:eastAsia="宋体" w:cs="宋体"/>
                <w:color w:val="auto"/>
                <w:highlight w:val="none"/>
                <w:lang w:val="en-US" w:eastAsia="zh-CN"/>
              </w:rPr>
            </w:pPr>
            <w:r>
              <w:rPr>
                <w:rFonts w:hint="eastAsia" w:cs="宋体"/>
                <w:color w:val="auto"/>
                <w:highlight w:val="none"/>
                <w:lang w:val="en-US" w:eastAsia="zh-CN"/>
              </w:rPr>
              <w:t>400000</w:t>
            </w:r>
          </w:p>
        </w:tc>
        <w:tc>
          <w:tcPr>
            <w:tcW w:w="426"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default" w:eastAsia="宋体" w:cs="宋体"/>
                <w:color w:val="auto"/>
                <w:highlight w:val="none"/>
                <w:lang w:val="en-US" w:eastAsia="zh-CN"/>
              </w:rPr>
            </w:pPr>
          </w:p>
        </w:tc>
      </w:tr>
    </w:tbl>
    <w:p>
      <w:pPr>
        <w:widowControl/>
        <w:ind w:firstLine="480"/>
        <w:jc w:val="left"/>
        <w:rPr>
          <w:rFonts w:hint="eastAsia" w:eastAsia="宋体" w:cs="宋体"/>
          <w:color w:val="auto"/>
          <w:kern w:val="0"/>
          <w:szCs w:val="21"/>
          <w:highlight w:val="none"/>
          <w:lang w:eastAsia="zh-CN"/>
        </w:rPr>
      </w:pPr>
      <w:r>
        <w:rPr>
          <w:rFonts w:hint="eastAsia" w:cs="宋体"/>
          <w:color w:val="auto"/>
          <w:kern w:val="0"/>
          <w:szCs w:val="21"/>
          <w:highlight w:val="none"/>
        </w:rPr>
        <w:t>6.合同履行期限：</w:t>
      </w:r>
      <w:r>
        <w:rPr>
          <w:rFonts w:hint="eastAsia" w:cs="宋体"/>
          <w:color w:val="auto"/>
          <w:kern w:val="0"/>
          <w:szCs w:val="21"/>
          <w:highlight w:val="none"/>
          <w:lang w:eastAsia="zh-CN"/>
        </w:rPr>
        <w:t>一</w:t>
      </w:r>
      <w:r>
        <w:rPr>
          <w:rFonts w:hint="eastAsia" w:cs="宋体"/>
          <w:color w:val="auto"/>
          <w:kern w:val="0"/>
          <w:szCs w:val="21"/>
          <w:highlight w:val="none"/>
          <w:lang w:val="en-US" w:eastAsia="zh-CN"/>
        </w:rPr>
        <w:t>年</w:t>
      </w:r>
    </w:p>
    <w:p>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cs="宋体"/>
          <w:color w:val="auto"/>
          <w:kern w:val="0"/>
          <w:szCs w:val="21"/>
          <w:highlight w:val="none"/>
        </w:rPr>
      </w:pPr>
      <w:r>
        <w:rPr>
          <w:rFonts w:hint="eastAsia" w:cs="宋体"/>
          <w:color w:val="auto"/>
          <w:kern w:val="0"/>
          <w:szCs w:val="21"/>
          <w:highlight w:val="none"/>
        </w:rPr>
        <w:t>7.本项目( 不接受 )联合体投标。</w:t>
      </w:r>
    </w:p>
    <w:p>
      <w:pPr>
        <w:keepNext w:val="0"/>
        <w:keepLines w:val="0"/>
        <w:pageBreakBefore w:val="0"/>
        <w:kinsoku/>
        <w:wordWrap/>
        <w:overflowPunct/>
        <w:topLinePunct w:val="0"/>
        <w:autoSpaceDE/>
        <w:autoSpaceDN/>
        <w:bidi w:val="0"/>
        <w:adjustRightInd w:val="0"/>
        <w:snapToGrid w:val="0"/>
        <w:spacing w:line="360" w:lineRule="auto"/>
        <w:ind w:firstLine="482"/>
        <w:textAlignment w:val="auto"/>
        <w:rPr>
          <w:b/>
          <w:bCs/>
          <w:color w:val="auto"/>
          <w:highlight w:val="none"/>
        </w:rPr>
      </w:pPr>
      <w:r>
        <w:rPr>
          <w:rFonts w:hint="eastAsia"/>
          <w:b/>
          <w:bCs/>
          <w:color w:val="auto"/>
          <w:highlight w:val="none"/>
        </w:rPr>
        <w:t>二、申请人的资格要求：</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2.本项目的特定资格要求：无</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3.本项目不接受联合体投标</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落实政府采购政策需满足的资格要求：本项目属于专门面向中小企业采购的项目,供应商应为中小微企业</w:t>
      </w:r>
      <w:r>
        <w:rPr>
          <w:rFonts w:hint="eastAsia" w:ascii="宋体" w:hAnsi="宋体" w:eastAsia="宋体" w:cs="宋体"/>
          <w:color w:val="auto"/>
          <w:sz w:val="24"/>
          <w:highlight w:val="none"/>
          <w:lang w:eastAsia="zh-CN"/>
        </w:rPr>
        <w:t>或</w:t>
      </w:r>
      <w:r>
        <w:rPr>
          <w:rFonts w:hint="eastAsia" w:ascii="宋体" w:hAnsi="宋体" w:eastAsia="宋体" w:cs="宋体"/>
          <w:color w:val="auto"/>
          <w:sz w:val="24"/>
          <w:highlight w:val="none"/>
        </w:rPr>
        <w:t>监狱企业</w:t>
      </w:r>
      <w:r>
        <w:rPr>
          <w:rFonts w:hint="eastAsia" w:ascii="宋体" w:hAnsi="宋体" w:eastAsia="宋体" w:cs="宋体"/>
          <w:color w:val="auto"/>
          <w:sz w:val="24"/>
          <w:highlight w:val="none"/>
          <w:lang w:eastAsia="zh-CN"/>
        </w:rPr>
        <w:t>或</w:t>
      </w:r>
      <w:r>
        <w:rPr>
          <w:rFonts w:hint="eastAsia" w:ascii="宋体" w:hAnsi="宋体" w:eastAsia="宋体" w:cs="宋体"/>
          <w:color w:val="auto"/>
          <w:sz w:val="24"/>
          <w:highlight w:val="none"/>
        </w:rPr>
        <w:t>残疾人福利性单位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根据《政府采购促进中小企业发展管理办法》（财库﹝2020﹞46 号）和《工业和信息化部、国家统计局、国家发展和改革委员会、财政部关于印发中小企业划型标准规定的通知》（工信部联企业[2011]300号）的有关规定及划分标准，工程的施工单位全部为符合政策要求的中小企业。投标人（供应商）必须提供文件规定的“中小企业声明函”。</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注1：监狱企业视同小型、微型企业，监狱企业须提供由省级以上监狱管理局、戒毒管理局（含新疆生产建设兵团）出具的属于监狱企业的证明文件复印件。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注2：残疾人福利性单位视同小型、微型企业，残疾人福利性单位须提供“残疾人福利性单位声明函”。</w:t>
      </w:r>
    </w:p>
    <w:p>
      <w:pPr>
        <w:ind w:firstLine="482"/>
        <w:rPr>
          <w:b/>
          <w:bCs/>
          <w:color w:val="auto"/>
          <w:highlight w:val="none"/>
        </w:rPr>
      </w:pPr>
      <w:r>
        <w:rPr>
          <w:rFonts w:hint="eastAsia"/>
          <w:b/>
          <w:bCs/>
          <w:color w:val="auto"/>
          <w:highlight w:val="none"/>
        </w:rPr>
        <w:t>三、获取招标文件</w:t>
      </w:r>
    </w:p>
    <w:p>
      <w:pPr>
        <w:widowControl/>
        <w:ind w:firstLine="480"/>
        <w:jc w:val="left"/>
        <w:rPr>
          <w:rFonts w:cs="宋体"/>
          <w:color w:val="auto"/>
          <w:kern w:val="0"/>
          <w:szCs w:val="21"/>
          <w:highlight w:val="none"/>
        </w:rPr>
      </w:pPr>
      <w:r>
        <w:rPr>
          <w:rFonts w:hint="eastAsia" w:cs="宋体"/>
          <w:color w:val="auto"/>
          <w:kern w:val="0"/>
          <w:szCs w:val="21"/>
          <w:highlight w:val="none"/>
        </w:rPr>
        <w:t>1.时间：2021年</w:t>
      </w:r>
      <w:r>
        <w:rPr>
          <w:rFonts w:hint="eastAsia" w:cs="宋体"/>
          <w:color w:val="auto"/>
          <w:kern w:val="0"/>
          <w:szCs w:val="21"/>
          <w:highlight w:val="none"/>
          <w:lang w:val="en-US" w:eastAsia="zh-CN"/>
        </w:rPr>
        <w:t>08</w:t>
      </w:r>
      <w:r>
        <w:rPr>
          <w:rFonts w:hint="eastAsia" w:cs="宋体"/>
          <w:color w:val="auto"/>
          <w:kern w:val="0"/>
          <w:szCs w:val="21"/>
          <w:highlight w:val="none"/>
          <w:lang w:eastAsia="zh-CN"/>
        </w:rPr>
        <w:t>月</w:t>
      </w:r>
      <w:r>
        <w:rPr>
          <w:rFonts w:hint="eastAsia" w:cs="宋体"/>
          <w:color w:val="auto"/>
          <w:kern w:val="0"/>
          <w:szCs w:val="21"/>
          <w:highlight w:val="none"/>
          <w:lang w:val="en-US" w:eastAsia="zh-CN"/>
        </w:rPr>
        <w:t>13</w:t>
      </w:r>
      <w:r>
        <w:rPr>
          <w:rFonts w:hint="eastAsia" w:cs="宋体"/>
          <w:color w:val="auto"/>
          <w:kern w:val="0"/>
          <w:szCs w:val="21"/>
          <w:highlight w:val="none"/>
          <w:lang w:eastAsia="zh-CN"/>
        </w:rPr>
        <w:t>日</w:t>
      </w:r>
      <w:r>
        <w:rPr>
          <w:rFonts w:hint="eastAsia" w:cs="宋体"/>
          <w:color w:val="auto"/>
          <w:kern w:val="0"/>
          <w:szCs w:val="21"/>
          <w:highlight w:val="none"/>
        </w:rPr>
        <w:t xml:space="preserve"> 至 2021年</w:t>
      </w:r>
      <w:r>
        <w:rPr>
          <w:rFonts w:hint="eastAsia" w:cs="宋体"/>
          <w:color w:val="auto"/>
          <w:kern w:val="0"/>
          <w:szCs w:val="21"/>
          <w:highlight w:val="none"/>
          <w:lang w:val="en-US" w:eastAsia="zh-CN"/>
        </w:rPr>
        <w:t>08</w:t>
      </w:r>
      <w:r>
        <w:rPr>
          <w:rFonts w:hint="eastAsia" w:cs="宋体"/>
          <w:color w:val="auto"/>
          <w:kern w:val="0"/>
          <w:szCs w:val="21"/>
          <w:highlight w:val="none"/>
        </w:rPr>
        <w:t>月</w:t>
      </w:r>
      <w:r>
        <w:rPr>
          <w:rFonts w:hint="eastAsia" w:cs="宋体"/>
          <w:color w:val="auto"/>
          <w:kern w:val="0"/>
          <w:szCs w:val="21"/>
          <w:highlight w:val="none"/>
          <w:lang w:val="en-US" w:eastAsia="zh-CN"/>
        </w:rPr>
        <w:t>20</w:t>
      </w:r>
      <w:r>
        <w:rPr>
          <w:rFonts w:hint="eastAsia" w:cs="宋体"/>
          <w:color w:val="auto"/>
          <w:kern w:val="0"/>
          <w:szCs w:val="21"/>
          <w:highlight w:val="none"/>
        </w:rPr>
        <w:t>日，每天上午9:00至11:30，下午13:30至16:30。（北京时间，法定节假日除外）</w:t>
      </w:r>
    </w:p>
    <w:p>
      <w:pPr>
        <w:widowControl/>
        <w:ind w:firstLine="480"/>
        <w:jc w:val="left"/>
        <w:rPr>
          <w:rFonts w:cs="宋体"/>
          <w:color w:val="auto"/>
          <w:kern w:val="0"/>
          <w:szCs w:val="21"/>
          <w:highlight w:val="none"/>
        </w:rPr>
      </w:pPr>
      <w:r>
        <w:rPr>
          <w:rFonts w:hint="eastAsia" w:cs="宋体"/>
          <w:color w:val="auto"/>
          <w:kern w:val="0"/>
          <w:szCs w:val="21"/>
          <w:highlight w:val="none"/>
        </w:rPr>
        <w:t>2.地点：浙江五石工程咨询有限公司官网（http://zjwsbidding. com/）招投标专区</w:t>
      </w:r>
    </w:p>
    <w:p>
      <w:pPr>
        <w:widowControl/>
        <w:ind w:firstLine="480"/>
        <w:jc w:val="left"/>
        <w:rPr>
          <w:rFonts w:cs="宋体"/>
          <w:color w:val="auto"/>
          <w:kern w:val="0"/>
          <w:szCs w:val="21"/>
          <w:highlight w:val="none"/>
        </w:rPr>
      </w:pPr>
      <w:r>
        <w:rPr>
          <w:rFonts w:hint="eastAsia" w:cs="宋体"/>
          <w:color w:val="auto"/>
          <w:kern w:val="0"/>
          <w:szCs w:val="21"/>
          <w:highlight w:val="none"/>
        </w:rPr>
        <w:t>3.方式：网上报名：前往浙江五石工程咨询有限公司官网：http://zjwsbidding.com/招投标专区进行报名</w:t>
      </w:r>
    </w:p>
    <w:p>
      <w:pPr>
        <w:ind w:firstLine="480"/>
        <w:rPr>
          <w:color w:val="auto"/>
          <w:highlight w:val="none"/>
        </w:rPr>
      </w:pPr>
      <w:r>
        <w:rPr>
          <w:rFonts w:hint="eastAsia"/>
          <w:color w:val="auto"/>
          <w:highlight w:val="none"/>
        </w:rPr>
        <w:t>4.售价：￥500.0 元，本公告包含的招标文件售价总和</w:t>
      </w:r>
    </w:p>
    <w:p>
      <w:pPr>
        <w:ind w:firstLine="482"/>
        <w:rPr>
          <w:b/>
          <w:bCs/>
          <w:color w:val="auto"/>
          <w:highlight w:val="none"/>
        </w:rPr>
      </w:pPr>
      <w:r>
        <w:rPr>
          <w:rFonts w:hint="eastAsia"/>
          <w:b/>
          <w:bCs/>
          <w:color w:val="auto"/>
          <w:highlight w:val="none"/>
        </w:rPr>
        <w:t>四、提交</w:t>
      </w:r>
      <w:r>
        <w:rPr>
          <w:rFonts w:hint="eastAsia"/>
          <w:b/>
          <w:bCs/>
          <w:color w:val="auto"/>
          <w:highlight w:val="none"/>
          <w:lang w:eastAsia="zh-CN"/>
        </w:rPr>
        <w:t>响应文件</w:t>
      </w:r>
      <w:r>
        <w:rPr>
          <w:rFonts w:hint="eastAsia"/>
          <w:b/>
          <w:bCs/>
          <w:color w:val="auto"/>
          <w:highlight w:val="none"/>
        </w:rPr>
        <w:t>截止时间、开标时间和地点</w:t>
      </w:r>
    </w:p>
    <w:p>
      <w:pPr>
        <w:widowControl/>
        <w:ind w:firstLine="480"/>
        <w:jc w:val="left"/>
        <w:rPr>
          <w:rFonts w:cs="宋体"/>
          <w:color w:val="auto"/>
          <w:kern w:val="0"/>
          <w:szCs w:val="21"/>
          <w:highlight w:val="none"/>
        </w:rPr>
      </w:pPr>
      <w:r>
        <w:rPr>
          <w:rFonts w:hint="eastAsia" w:cs="宋体"/>
          <w:color w:val="auto"/>
          <w:kern w:val="0"/>
          <w:szCs w:val="21"/>
          <w:highlight w:val="none"/>
        </w:rPr>
        <w:t>1.时间：</w:t>
      </w:r>
      <w:r>
        <w:rPr>
          <w:rFonts w:hint="eastAsia" w:cs="宋体"/>
          <w:color w:val="auto"/>
          <w:kern w:val="0"/>
          <w:szCs w:val="21"/>
          <w:highlight w:val="none"/>
          <w:lang w:eastAsia="zh-CN"/>
        </w:rPr>
        <w:t>2021年08月24日09点30分</w:t>
      </w:r>
      <w:r>
        <w:rPr>
          <w:rFonts w:hint="eastAsia" w:cs="宋体"/>
          <w:color w:val="auto"/>
          <w:kern w:val="0"/>
          <w:szCs w:val="21"/>
          <w:highlight w:val="none"/>
        </w:rPr>
        <w:t>（北京时间）</w:t>
      </w:r>
    </w:p>
    <w:p>
      <w:pPr>
        <w:widowControl/>
        <w:ind w:firstLine="480"/>
        <w:jc w:val="left"/>
        <w:rPr>
          <w:rFonts w:hint="default" w:eastAsia="宋体" w:cs="宋体"/>
          <w:color w:val="auto"/>
          <w:kern w:val="0"/>
          <w:szCs w:val="21"/>
          <w:highlight w:val="none"/>
          <w:lang w:val="en-US" w:eastAsia="zh-CN"/>
        </w:rPr>
      </w:pPr>
      <w:r>
        <w:rPr>
          <w:rFonts w:hint="eastAsia" w:cs="宋体"/>
          <w:color w:val="auto"/>
          <w:kern w:val="0"/>
          <w:szCs w:val="21"/>
          <w:highlight w:val="none"/>
        </w:rPr>
        <w:t>2.地点：</w:t>
      </w:r>
      <w:r>
        <w:rPr>
          <w:rFonts w:hint="eastAsia" w:cs="宋体"/>
          <w:color w:val="auto"/>
          <w:kern w:val="0"/>
          <w:szCs w:val="21"/>
          <w:highlight w:val="none"/>
          <w:lang w:eastAsia="zh-CN"/>
        </w:rPr>
        <w:t>杭州市萧山区风情大道</w:t>
      </w:r>
      <w:r>
        <w:rPr>
          <w:rFonts w:hint="eastAsia" w:cs="宋体"/>
          <w:color w:val="auto"/>
          <w:kern w:val="0"/>
          <w:szCs w:val="21"/>
          <w:highlight w:val="none"/>
          <w:lang w:val="en-US" w:eastAsia="zh-CN"/>
        </w:rPr>
        <w:t>239号中国边检民警会客厅（原机关食堂一楼）</w:t>
      </w:r>
    </w:p>
    <w:p>
      <w:pPr>
        <w:ind w:firstLine="482"/>
        <w:rPr>
          <w:b/>
          <w:bCs/>
          <w:color w:val="auto"/>
          <w:highlight w:val="none"/>
        </w:rPr>
      </w:pPr>
      <w:r>
        <w:rPr>
          <w:rFonts w:hint="eastAsia"/>
          <w:b/>
          <w:bCs/>
          <w:color w:val="auto"/>
          <w:highlight w:val="none"/>
        </w:rPr>
        <w:t>五、公告期限</w:t>
      </w:r>
    </w:p>
    <w:p>
      <w:pPr>
        <w:ind w:firstLine="480"/>
        <w:rPr>
          <w:color w:val="auto"/>
          <w:highlight w:val="none"/>
        </w:rPr>
      </w:pPr>
      <w:r>
        <w:rPr>
          <w:rFonts w:hint="eastAsia"/>
          <w:color w:val="auto"/>
          <w:highlight w:val="none"/>
        </w:rPr>
        <w:t>自本公告发布之日起5个工作日。</w:t>
      </w:r>
    </w:p>
    <w:p>
      <w:pPr>
        <w:ind w:firstLine="482"/>
        <w:rPr>
          <w:b/>
          <w:bCs/>
          <w:color w:val="auto"/>
          <w:highlight w:val="none"/>
        </w:rPr>
      </w:pPr>
      <w:r>
        <w:rPr>
          <w:rFonts w:hint="eastAsia"/>
          <w:b/>
          <w:bCs/>
          <w:color w:val="auto"/>
          <w:highlight w:val="none"/>
        </w:rPr>
        <w:t>六、其他补充事宜</w:t>
      </w:r>
    </w:p>
    <w:p>
      <w:pPr>
        <w:widowControl/>
        <w:ind w:firstLine="480"/>
        <w:jc w:val="left"/>
        <w:rPr>
          <w:rFonts w:cs="宋体"/>
          <w:color w:val="auto"/>
          <w:kern w:val="0"/>
          <w:szCs w:val="21"/>
          <w:highlight w:val="none"/>
        </w:rPr>
      </w:pPr>
      <w:r>
        <w:rPr>
          <w:rFonts w:hint="eastAsia" w:cs="宋体"/>
          <w:color w:val="auto"/>
          <w:kern w:val="0"/>
          <w:szCs w:val="21"/>
          <w:highlight w:val="none"/>
        </w:rPr>
        <w:t>1.本项目公告期限为5个工作日，供应商认为采购文件使自己的权益受到损害的，可以自收到采购文件之日或者采购文件公告期限届满之日（公告发布后的第6个工作日）起7个工作日内，以书面形式向采购人和采购代理机构提出质疑。</w:t>
      </w:r>
      <w:bookmarkStart w:id="6" w:name="_Toc10657"/>
    </w:p>
    <w:bookmarkEnd w:id="6"/>
    <w:p>
      <w:pPr>
        <w:ind w:firstLine="482"/>
        <w:rPr>
          <w:b/>
          <w:bCs/>
          <w:color w:val="auto"/>
          <w:highlight w:val="none"/>
        </w:rPr>
      </w:pPr>
      <w:r>
        <w:rPr>
          <w:rFonts w:hint="eastAsia"/>
          <w:b/>
          <w:bCs/>
          <w:color w:val="auto"/>
          <w:highlight w:val="none"/>
        </w:rPr>
        <w:t>七、对本次招标提出询问，请按以下方式联系。</w:t>
      </w:r>
    </w:p>
    <w:p>
      <w:pPr>
        <w:widowControl/>
        <w:ind w:firstLine="480"/>
        <w:jc w:val="left"/>
        <w:rPr>
          <w:rFonts w:hint="eastAsia" w:cs="宋体"/>
          <w:color w:val="auto"/>
          <w:kern w:val="0"/>
          <w:szCs w:val="21"/>
          <w:highlight w:val="none"/>
        </w:rPr>
      </w:pPr>
      <w:r>
        <w:rPr>
          <w:rFonts w:hint="eastAsia" w:cs="宋体"/>
          <w:color w:val="auto"/>
          <w:kern w:val="0"/>
          <w:szCs w:val="21"/>
          <w:highlight w:val="none"/>
        </w:rPr>
        <w:t>1.采购人信息</w:t>
      </w:r>
    </w:p>
    <w:p>
      <w:pPr>
        <w:widowControl/>
        <w:ind w:firstLine="720" w:firstLineChars="300"/>
        <w:jc w:val="left"/>
        <w:rPr>
          <w:rFonts w:hint="eastAsia" w:cs="宋体"/>
          <w:color w:val="auto"/>
          <w:kern w:val="0"/>
          <w:szCs w:val="21"/>
          <w:highlight w:val="none"/>
          <w:lang w:eastAsia="zh-CN"/>
        </w:rPr>
      </w:pPr>
      <w:r>
        <w:rPr>
          <w:rFonts w:hint="eastAsia" w:cs="宋体"/>
          <w:color w:val="auto"/>
          <w:kern w:val="0"/>
          <w:szCs w:val="21"/>
          <w:highlight w:val="none"/>
        </w:rPr>
        <w:t>名</w:t>
      </w:r>
      <w:r>
        <w:rPr>
          <w:rFonts w:hint="eastAsia" w:cs="宋体"/>
          <w:color w:val="auto"/>
          <w:kern w:val="0"/>
          <w:szCs w:val="21"/>
          <w:highlight w:val="none"/>
          <w:lang w:val="en-US" w:eastAsia="zh-CN"/>
        </w:rPr>
        <w:t xml:space="preserve">    </w:t>
      </w:r>
      <w:r>
        <w:rPr>
          <w:rFonts w:hint="eastAsia" w:cs="宋体"/>
          <w:color w:val="auto"/>
          <w:kern w:val="0"/>
          <w:szCs w:val="21"/>
          <w:highlight w:val="none"/>
        </w:rPr>
        <w:t>称：</w:t>
      </w:r>
      <w:r>
        <w:rPr>
          <w:rFonts w:hint="eastAsia" w:cs="宋体"/>
          <w:color w:val="auto"/>
          <w:kern w:val="0"/>
          <w:szCs w:val="21"/>
          <w:highlight w:val="none"/>
          <w:lang w:eastAsia="zh-CN"/>
        </w:rPr>
        <w:t>浙江出入境边防检查总站</w:t>
      </w:r>
    </w:p>
    <w:p>
      <w:pPr>
        <w:widowControl/>
        <w:ind w:firstLine="720" w:firstLineChars="300"/>
        <w:jc w:val="left"/>
        <w:rPr>
          <w:rFonts w:hint="eastAsia" w:cs="宋体"/>
          <w:color w:val="auto"/>
          <w:kern w:val="0"/>
          <w:szCs w:val="21"/>
          <w:highlight w:val="none"/>
          <w:lang w:eastAsia="zh-CN"/>
        </w:rPr>
      </w:pPr>
      <w:r>
        <w:rPr>
          <w:rFonts w:hint="eastAsia" w:cs="宋体"/>
          <w:color w:val="auto"/>
          <w:kern w:val="0"/>
          <w:szCs w:val="21"/>
          <w:highlight w:val="none"/>
        </w:rPr>
        <w:t>地</w:t>
      </w:r>
      <w:r>
        <w:rPr>
          <w:rFonts w:hint="eastAsia" w:cs="宋体"/>
          <w:color w:val="auto"/>
          <w:kern w:val="0"/>
          <w:szCs w:val="21"/>
          <w:highlight w:val="none"/>
          <w:lang w:val="en-US" w:eastAsia="zh-CN"/>
        </w:rPr>
        <w:t xml:space="preserve">    </w:t>
      </w:r>
      <w:r>
        <w:rPr>
          <w:rFonts w:hint="eastAsia" w:cs="宋体"/>
          <w:color w:val="auto"/>
          <w:kern w:val="0"/>
          <w:szCs w:val="21"/>
          <w:highlight w:val="none"/>
        </w:rPr>
        <w:t>址：</w:t>
      </w:r>
      <w:r>
        <w:rPr>
          <w:rFonts w:hint="eastAsia" w:cs="宋体"/>
          <w:color w:val="auto"/>
          <w:kern w:val="0"/>
          <w:szCs w:val="21"/>
          <w:highlight w:val="none"/>
          <w:lang w:eastAsia="zh-CN"/>
        </w:rPr>
        <w:t>杭州市萧山区北干街道风情大道239号浙江边检总站</w:t>
      </w:r>
    </w:p>
    <w:p>
      <w:pPr>
        <w:widowControl/>
        <w:ind w:firstLine="720" w:firstLineChars="300"/>
        <w:jc w:val="left"/>
        <w:rPr>
          <w:rFonts w:hint="eastAsia" w:cs="宋体"/>
          <w:color w:val="auto"/>
          <w:kern w:val="0"/>
          <w:szCs w:val="21"/>
          <w:highlight w:val="none"/>
        </w:rPr>
      </w:pPr>
      <w:r>
        <w:rPr>
          <w:rFonts w:hint="eastAsia" w:cs="宋体"/>
          <w:color w:val="auto"/>
          <w:kern w:val="0"/>
          <w:szCs w:val="21"/>
          <w:highlight w:val="none"/>
        </w:rPr>
        <w:t>联系方式：周警官</w:t>
      </w:r>
    </w:p>
    <w:p>
      <w:pPr>
        <w:widowControl/>
        <w:ind w:firstLine="720" w:firstLineChars="300"/>
        <w:jc w:val="left"/>
        <w:rPr>
          <w:rFonts w:hint="eastAsia" w:cs="宋体"/>
          <w:color w:val="auto"/>
          <w:kern w:val="0"/>
          <w:szCs w:val="21"/>
          <w:highlight w:val="none"/>
        </w:rPr>
      </w:pPr>
      <w:r>
        <w:rPr>
          <w:rFonts w:hint="eastAsia" w:cs="宋体"/>
          <w:color w:val="auto"/>
          <w:kern w:val="0"/>
          <w:szCs w:val="21"/>
          <w:highlight w:val="none"/>
        </w:rPr>
        <w:t>联系电话：0571-81682321</w:t>
      </w:r>
    </w:p>
    <w:p>
      <w:pPr>
        <w:widowControl/>
        <w:ind w:firstLine="720" w:firstLineChars="300"/>
        <w:jc w:val="left"/>
        <w:rPr>
          <w:rFonts w:hint="eastAsia" w:cs="宋体"/>
          <w:color w:val="auto"/>
          <w:kern w:val="0"/>
          <w:szCs w:val="21"/>
          <w:highlight w:val="none"/>
        </w:rPr>
      </w:pPr>
      <w:r>
        <w:rPr>
          <w:rFonts w:hint="eastAsia" w:cs="宋体"/>
          <w:color w:val="auto"/>
          <w:kern w:val="0"/>
          <w:szCs w:val="21"/>
          <w:highlight w:val="none"/>
        </w:rPr>
        <w:t>采购监督部门电话：0571-81682225</w:t>
      </w:r>
    </w:p>
    <w:p>
      <w:pPr>
        <w:widowControl/>
        <w:ind w:firstLine="480"/>
        <w:jc w:val="left"/>
        <w:rPr>
          <w:rFonts w:hint="eastAsia" w:cs="宋体"/>
          <w:color w:val="auto"/>
          <w:kern w:val="0"/>
          <w:szCs w:val="21"/>
          <w:highlight w:val="none"/>
        </w:rPr>
      </w:pPr>
      <w:r>
        <w:rPr>
          <w:rFonts w:hint="eastAsia" w:cs="宋体"/>
          <w:color w:val="auto"/>
          <w:kern w:val="0"/>
          <w:szCs w:val="21"/>
          <w:highlight w:val="none"/>
        </w:rPr>
        <w:t>2.采购代理机构信息</w:t>
      </w:r>
    </w:p>
    <w:p>
      <w:pPr>
        <w:widowControl/>
        <w:ind w:firstLine="720" w:firstLineChars="300"/>
        <w:jc w:val="left"/>
        <w:rPr>
          <w:rFonts w:hint="eastAsia" w:cs="宋体"/>
          <w:color w:val="auto"/>
          <w:kern w:val="0"/>
          <w:szCs w:val="21"/>
          <w:highlight w:val="none"/>
        </w:rPr>
      </w:pPr>
      <w:r>
        <w:rPr>
          <w:rFonts w:hint="eastAsia" w:cs="宋体"/>
          <w:color w:val="auto"/>
          <w:kern w:val="0"/>
          <w:szCs w:val="21"/>
          <w:highlight w:val="none"/>
        </w:rPr>
        <w:t xml:space="preserve">名 </w:t>
      </w:r>
      <w:r>
        <w:rPr>
          <w:rFonts w:hint="eastAsia" w:cs="宋体"/>
          <w:color w:val="auto"/>
          <w:kern w:val="0"/>
          <w:szCs w:val="21"/>
          <w:highlight w:val="none"/>
          <w:lang w:val="en-US" w:eastAsia="zh-CN"/>
        </w:rPr>
        <w:t xml:space="preserve">  </w:t>
      </w:r>
      <w:r>
        <w:rPr>
          <w:rFonts w:hint="eastAsia" w:cs="宋体"/>
          <w:color w:val="auto"/>
          <w:kern w:val="0"/>
          <w:szCs w:val="21"/>
          <w:highlight w:val="none"/>
        </w:rPr>
        <w:t xml:space="preserve"> 称：浙江五石工程咨询有限公司</w:t>
      </w:r>
    </w:p>
    <w:p>
      <w:pPr>
        <w:widowControl/>
        <w:ind w:firstLine="720" w:firstLineChars="300"/>
        <w:jc w:val="left"/>
        <w:rPr>
          <w:rFonts w:hint="eastAsia" w:cs="宋体"/>
          <w:color w:val="auto"/>
          <w:kern w:val="0"/>
          <w:szCs w:val="21"/>
          <w:highlight w:val="none"/>
        </w:rPr>
      </w:pPr>
      <w:r>
        <w:rPr>
          <w:rFonts w:hint="eastAsia" w:cs="宋体"/>
          <w:color w:val="auto"/>
          <w:kern w:val="0"/>
          <w:szCs w:val="21"/>
          <w:highlight w:val="none"/>
        </w:rPr>
        <w:t xml:space="preserve">地  </w:t>
      </w:r>
      <w:r>
        <w:rPr>
          <w:rFonts w:hint="eastAsia" w:cs="宋体"/>
          <w:color w:val="auto"/>
          <w:kern w:val="0"/>
          <w:szCs w:val="21"/>
          <w:highlight w:val="none"/>
          <w:lang w:val="en-US" w:eastAsia="zh-CN"/>
        </w:rPr>
        <w:t xml:space="preserve">  </w:t>
      </w:r>
      <w:r>
        <w:rPr>
          <w:rFonts w:hint="eastAsia" w:cs="宋体"/>
          <w:color w:val="auto"/>
          <w:kern w:val="0"/>
          <w:szCs w:val="21"/>
          <w:highlight w:val="none"/>
        </w:rPr>
        <w:t>址：杭州市滨江区东方通信科技园启迪楼2楼120</w:t>
      </w:r>
      <w:r>
        <w:rPr>
          <w:rFonts w:hint="eastAsia" w:cs="宋体"/>
          <w:color w:val="auto"/>
          <w:kern w:val="0"/>
          <w:szCs w:val="21"/>
          <w:highlight w:val="none"/>
          <w:lang w:val="en-US" w:eastAsia="zh-CN"/>
        </w:rPr>
        <w:t>8</w:t>
      </w:r>
      <w:r>
        <w:rPr>
          <w:rFonts w:hint="eastAsia" w:cs="宋体"/>
          <w:color w:val="auto"/>
          <w:kern w:val="0"/>
          <w:szCs w:val="21"/>
          <w:highlight w:val="none"/>
        </w:rPr>
        <w:t>室</w:t>
      </w:r>
    </w:p>
    <w:p>
      <w:pPr>
        <w:widowControl/>
        <w:ind w:firstLine="720" w:firstLineChars="300"/>
        <w:jc w:val="left"/>
        <w:rPr>
          <w:rFonts w:hint="eastAsia" w:cs="宋体"/>
          <w:color w:val="auto"/>
          <w:kern w:val="0"/>
          <w:szCs w:val="21"/>
          <w:highlight w:val="none"/>
        </w:rPr>
      </w:pPr>
      <w:r>
        <w:rPr>
          <w:rFonts w:hint="eastAsia" w:cs="宋体"/>
          <w:color w:val="auto"/>
          <w:kern w:val="0"/>
          <w:szCs w:val="21"/>
          <w:highlight w:val="none"/>
        </w:rPr>
        <w:t>联系方式：徐工：0571-87805727-806；梁工：0571-87805727（总机）、17746806483</w:t>
      </w:r>
    </w:p>
    <w:p>
      <w:pPr>
        <w:widowControl/>
        <w:ind w:firstLine="720" w:firstLineChars="300"/>
        <w:jc w:val="left"/>
        <w:rPr>
          <w:rFonts w:hint="eastAsia" w:cs="宋体"/>
          <w:color w:val="auto"/>
          <w:kern w:val="0"/>
          <w:szCs w:val="21"/>
          <w:highlight w:val="none"/>
        </w:rPr>
        <w:sectPr>
          <w:footerReference r:id="rId11" w:type="default"/>
          <w:pgSz w:w="11906" w:h="16838"/>
          <w:pgMar w:top="1247" w:right="1247" w:bottom="1247" w:left="1247" w:header="170" w:footer="567" w:gutter="0"/>
          <w:pgBorders>
            <w:top w:val="none" w:sz="0" w:space="0"/>
            <w:left w:val="none" w:sz="0" w:space="0"/>
            <w:bottom w:val="none" w:sz="0" w:space="0"/>
            <w:right w:val="none" w:sz="0" w:space="0"/>
          </w:pgBorders>
          <w:pgNumType w:start="1"/>
          <w:cols w:space="720" w:num="1"/>
          <w:docGrid w:linePitch="381" w:charSpace="0"/>
        </w:sectPr>
      </w:pPr>
      <w:r>
        <w:rPr>
          <w:rFonts w:hint="eastAsia" w:cs="宋体"/>
          <w:color w:val="auto"/>
          <w:kern w:val="0"/>
          <w:szCs w:val="21"/>
          <w:highlight w:val="none"/>
        </w:rPr>
        <w:t>质疑联系人：毛工：0571-87919156</w:t>
      </w:r>
    </w:p>
    <w:p>
      <w:pPr>
        <w:pStyle w:val="5"/>
        <w:spacing w:line="360" w:lineRule="auto"/>
        <w:rPr>
          <w:bCs/>
          <w:color w:val="auto"/>
          <w:highlight w:val="none"/>
        </w:rPr>
      </w:pPr>
      <w:bookmarkStart w:id="7" w:name="_Toc9353"/>
      <w:bookmarkStart w:id="8" w:name="_Toc5867"/>
      <w:bookmarkStart w:id="9" w:name="_Toc6005"/>
      <w:bookmarkStart w:id="10" w:name="_Toc528579035"/>
      <w:bookmarkStart w:id="11" w:name="_Toc21278"/>
      <w:r>
        <w:rPr>
          <w:rFonts w:hint="eastAsia"/>
          <w:color w:val="auto"/>
          <w:highlight w:val="none"/>
        </w:rPr>
        <w:t xml:space="preserve">第二章  </w:t>
      </w:r>
      <w:r>
        <w:rPr>
          <w:rFonts w:hint="eastAsia"/>
          <w:bCs/>
          <w:color w:val="auto"/>
          <w:highlight w:val="none"/>
        </w:rPr>
        <w:t>采购需求</w:t>
      </w:r>
      <w:bookmarkEnd w:id="7"/>
      <w:bookmarkEnd w:id="8"/>
      <w:bookmarkEnd w:id="9"/>
      <w:bookmarkEnd w:id="10"/>
    </w:p>
    <w:p>
      <w:pPr>
        <w:pStyle w:val="6"/>
        <w:numPr>
          <w:ilvl w:val="0"/>
          <w:numId w:val="0"/>
        </w:numPr>
        <w:ind w:leftChars="0"/>
        <w:jc w:val="left"/>
        <w:rPr>
          <w:rFonts w:hint="default" w:eastAsia="宋体"/>
          <w:color w:val="auto"/>
          <w:sz w:val="24"/>
          <w:szCs w:val="24"/>
          <w:highlight w:val="none"/>
          <w:lang w:val="en-US" w:eastAsia="zh-CN"/>
        </w:rPr>
      </w:pPr>
      <w:bookmarkStart w:id="12" w:name="_Toc23721"/>
      <w:bookmarkStart w:id="13" w:name="_Toc528579038"/>
      <w:r>
        <w:rPr>
          <w:rFonts w:hint="eastAsia"/>
          <w:color w:val="auto"/>
          <w:sz w:val="24"/>
          <w:szCs w:val="24"/>
          <w:highlight w:val="none"/>
          <w:lang w:val="en-US" w:eastAsia="zh-CN"/>
        </w:rPr>
        <w:t>一、服务内容</w:t>
      </w:r>
    </w:p>
    <w:p>
      <w:pPr>
        <w:ind w:firstLine="480" w:firstLineChars="200"/>
        <w:rPr>
          <w:rFonts w:hint="eastAsia" w:eastAsia="宋体"/>
          <w:color w:val="auto"/>
          <w:highlight w:val="none"/>
          <w:lang w:eastAsia="zh-CN"/>
        </w:rPr>
      </w:pPr>
      <w:r>
        <w:rPr>
          <w:rFonts w:hint="eastAsia" w:eastAsia="宋体"/>
          <w:color w:val="auto"/>
          <w:highlight w:val="none"/>
          <w:lang w:eastAsia="zh-CN"/>
        </w:rPr>
        <w:t>1</w:t>
      </w:r>
      <w:r>
        <w:rPr>
          <w:rFonts w:hint="eastAsia"/>
          <w:color w:val="auto"/>
          <w:highlight w:val="none"/>
          <w:lang w:eastAsia="zh-CN"/>
        </w:rPr>
        <w:t>.</w:t>
      </w:r>
      <w:r>
        <w:rPr>
          <w:rFonts w:hint="eastAsia" w:eastAsia="宋体"/>
          <w:color w:val="auto"/>
          <w:highlight w:val="none"/>
          <w:lang w:eastAsia="zh-CN"/>
        </w:rPr>
        <w:t>总站机关信息化系统日常开发服务。根据总站机关日常运作要求，对总站网页以及已过维保期的应用系统开展升级优化、运维管理等工作。</w:t>
      </w:r>
    </w:p>
    <w:p>
      <w:pPr>
        <w:ind w:firstLine="480" w:firstLineChars="200"/>
        <w:rPr>
          <w:rFonts w:hint="eastAsia" w:eastAsia="宋体"/>
          <w:color w:val="auto"/>
          <w:highlight w:val="none"/>
          <w:lang w:eastAsia="zh-CN"/>
        </w:rPr>
      </w:pPr>
      <w:r>
        <w:rPr>
          <w:rFonts w:hint="eastAsia" w:eastAsia="宋体"/>
          <w:color w:val="auto"/>
          <w:highlight w:val="none"/>
          <w:lang w:eastAsia="zh-CN"/>
        </w:rPr>
        <w:t>2</w:t>
      </w:r>
      <w:r>
        <w:rPr>
          <w:rFonts w:hint="eastAsia"/>
          <w:color w:val="auto"/>
          <w:highlight w:val="none"/>
          <w:lang w:eastAsia="zh-CN"/>
        </w:rPr>
        <w:t>.</w:t>
      </w:r>
      <w:r>
        <w:rPr>
          <w:rFonts w:hint="eastAsia" w:eastAsia="宋体"/>
          <w:color w:val="auto"/>
          <w:highlight w:val="none"/>
          <w:lang w:eastAsia="zh-CN"/>
        </w:rPr>
        <w:t>全省边检机关数据治理服务。根据总站“数字化”转型要求，对前期排查的全省边检机关业务类软件系统产生的数据开展专项治理，建立数据仓和数据集市，供后续“情指联督”一体化等各类应用开发使用。</w:t>
      </w:r>
    </w:p>
    <w:p>
      <w:pPr>
        <w:ind w:firstLine="480" w:firstLineChars="200"/>
        <w:rPr>
          <w:rFonts w:hint="eastAsia" w:eastAsia="宋体"/>
          <w:color w:val="auto"/>
          <w:highlight w:val="none"/>
          <w:lang w:eastAsia="zh-CN"/>
        </w:rPr>
      </w:pPr>
      <w:r>
        <w:rPr>
          <w:rFonts w:hint="eastAsia" w:eastAsia="宋体"/>
          <w:color w:val="auto"/>
          <w:highlight w:val="none"/>
          <w:lang w:eastAsia="zh-CN"/>
        </w:rPr>
        <w:t>日常具体开发工作和数据治理工作，由信息科技处应用管理组根据项目开发实际进行部署。</w:t>
      </w:r>
    </w:p>
    <w:p>
      <w:pPr>
        <w:pStyle w:val="6"/>
        <w:numPr>
          <w:ilvl w:val="0"/>
          <w:numId w:val="0"/>
        </w:numPr>
        <w:ind w:leftChars="0"/>
        <w:jc w:val="left"/>
        <w:rPr>
          <w:color w:val="auto"/>
          <w:sz w:val="24"/>
          <w:szCs w:val="24"/>
          <w:highlight w:val="none"/>
        </w:rPr>
      </w:pPr>
      <w:r>
        <w:rPr>
          <w:rFonts w:hint="eastAsia"/>
          <w:color w:val="auto"/>
          <w:sz w:val="24"/>
          <w:szCs w:val="24"/>
          <w:highlight w:val="none"/>
          <w:lang w:val="en-US" w:eastAsia="zh-CN"/>
        </w:rPr>
        <w:t>二、服务要求</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color w:val="auto"/>
          <w:highlight w:val="none"/>
        </w:rPr>
      </w:pPr>
      <w:bookmarkStart w:id="14" w:name="_Toc450840086"/>
      <w:bookmarkStart w:id="15" w:name="_Toc23621"/>
      <w:bookmarkStart w:id="16" w:name="_Toc3325"/>
      <w:r>
        <w:rPr>
          <w:rFonts w:hint="eastAsia"/>
          <w:b/>
          <w:bCs/>
          <w:color w:val="auto"/>
          <w:highlight w:val="none"/>
          <w:lang w:val="en-US" w:eastAsia="zh-CN"/>
        </w:rPr>
        <w:t>1.</w:t>
      </w:r>
      <w:r>
        <w:rPr>
          <w:rFonts w:hint="eastAsia"/>
          <w:b/>
          <w:bCs/>
          <w:color w:val="auto"/>
          <w:highlight w:val="none"/>
        </w:rPr>
        <w:t>人员要求：</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rPr>
        <w:t>开发技术人员1人，数据加工人员1人，均需驻场服务。特殊情况下，根据信息科技处要求增加相关方面人员保障及时完成有关信息化建设任务（原则上工作总量不超过1人/月）。服务人员必须是与服务提供商直接签订劳动合同关系的人员。驻场人员需按照总站作息时间提供7天x8小时上门驻场服务，同时提供7x24小时电话技术支持。人员需计算机软件相关专业毕业，本科及以上学历，提供个人简历，经业主面试通过后，确定岗位；具备5年以上软件研发经验，</w:t>
      </w:r>
      <w:r>
        <w:rPr>
          <w:rFonts w:hint="eastAsia"/>
          <w:color w:val="auto"/>
          <w:highlight w:val="none"/>
          <w:lang w:val="en-US" w:eastAsia="zh-CN"/>
        </w:rPr>
        <w:t>熟悉边检业务系统开发管理或数据管理</w:t>
      </w:r>
      <w:r>
        <w:rPr>
          <w:rFonts w:hint="eastAsia"/>
          <w:color w:val="auto"/>
          <w:highlight w:val="none"/>
        </w:rPr>
        <w:t>。入职签订信息安全保密承诺书，并完成政审</w:t>
      </w:r>
      <w:r>
        <w:rPr>
          <w:rFonts w:hint="eastAsia"/>
          <w:color w:val="auto"/>
          <w:highlight w:val="none"/>
          <w:lang w:eastAsia="zh-CN"/>
        </w:rPr>
        <w:t>（</w:t>
      </w:r>
      <w:r>
        <w:rPr>
          <w:rFonts w:hint="eastAsia"/>
          <w:color w:val="auto"/>
          <w:highlight w:val="none"/>
          <w:lang w:val="en-US" w:eastAsia="zh-CN"/>
        </w:rPr>
        <w:t>边检总站自行审查</w:t>
      </w:r>
      <w:r>
        <w:rPr>
          <w:rFonts w:hint="eastAsia"/>
          <w:color w:val="auto"/>
          <w:highlight w:val="none"/>
          <w:lang w:eastAsia="zh-CN"/>
        </w:rPr>
        <w:t>）</w:t>
      </w:r>
      <w:r>
        <w:rPr>
          <w:rFonts w:hint="eastAsia"/>
          <w:color w:val="auto"/>
          <w:highlight w:val="none"/>
        </w:rPr>
        <w:t>。</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color w:val="auto"/>
          <w:highlight w:val="none"/>
        </w:rPr>
      </w:pPr>
      <w:r>
        <w:rPr>
          <w:rFonts w:hint="eastAsia"/>
          <w:b/>
          <w:bCs/>
          <w:color w:val="auto"/>
          <w:highlight w:val="none"/>
          <w:lang w:val="en-US" w:eastAsia="zh-CN"/>
        </w:rPr>
        <w:t>2.具体</w:t>
      </w:r>
      <w:r>
        <w:rPr>
          <w:rFonts w:hint="eastAsia"/>
          <w:b/>
          <w:bCs/>
          <w:color w:val="auto"/>
          <w:highlight w:val="none"/>
        </w:rPr>
        <w:t>要求：</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rPr>
        <w:t>驻场人员须具备诚实、勤奋、开朗，工作积极进取、主动学习的良好品质，积极高效完成单位领导布置工作，及时汇报工作进度。具有一定的书面表达能力和良好的口头表达能力，较强的沟通合作能力，可以快速应对突发事件，确保信息系统稳定运行。可以为单位提供简洁易懂操作指导书和远程技术支持。对单位现有业务系统、大数据服务运维具有一定的了解，能主动发现隐藏问题，提出优化方案，提高单位信息系统安全性与稳定性。具有独立分析故障、设备日志、软件调优和独立解决故障、优化问题的能力；精通各类服务器、操作系统、中间件及数据库的日常运维操作；熟悉公检法机关单位的网络信息安全工作流程、工作规范等；每天对台账系统进行观察、记录，每周输出信息化系统维护周报，每月输出月报。</w:t>
      </w:r>
    </w:p>
    <w:p>
      <w:pPr>
        <w:pStyle w:val="6"/>
        <w:jc w:val="left"/>
        <w:rPr>
          <w:rFonts w:cs="宋体"/>
          <w:color w:val="auto"/>
          <w:highlight w:val="none"/>
        </w:rPr>
      </w:pPr>
      <w:r>
        <w:rPr>
          <w:rFonts w:hint="eastAsia" w:cs="宋体"/>
          <w:color w:val="auto"/>
          <w:highlight w:val="none"/>
          <w:lang w:val="en-US" w:eastAsia="zh-CN"/>
        </w:rPr>
        <w:t>三、</w:t>
      </w:r>
      <w:r>
        <w:rPr>
          <w:rFonts w:hint="eastAsia" w:cs="宋体"/>
          <w:color w:val="auto"/>
          <w:highlight w:val="none"/>
        </w:rPr>
        <w:t>商务</w:t>
      </w:r>
      <w:bookmarkEnd w:id="14"/>
      <w:r>
        <w:rPr>
          <w:rFonts w:hint="eastAsia" w:cs="宋体"/>
          <w:color w:val="auto"/>
          <w:highlight w:val="none"/>
        </w:rPr>
        <w:t>要求</w:t>
      </w:r>
      <w:bookmarkEnd w:id="15"/>
      <w:bookmarkEnd w:id="16"/>
    </w:p>
    <w:p>
      <w:pPr>
        <w:pStyle w:val="7"/>
        <w:rPr>
          <w:color w:val="auto"/>
          <w:highlight w:val="none"/>
        </w:rPr>
      </w:pPr>
      <w:bookmarkStart w:id="17" w:name="_Toc501022792"/>
      <w:bookmarkStart w:id="18" w:name="_Toc3405"/>
      <w:r>
        <w:rPr>
          <w:rFonts w:hint="eastAsia"/>
          <w:color w:val="auto"/>
          <w:highlight w:val="none"/>
        </w:rPr>
        <w:t>（一）服务期</w:t>
      </w:r>
    </w:p>
    <w:p>
      <w:pPr>
        <w:bidi w:val="0"/>
        <w:ind w:firstLine="480" w:firstLineChars="200"/>
        <w:rPr>
          <w:color w:val="auto"/>
          <w:highlight w:val="none"/>
        </w:rPr>
      </w:pPr>
      <w:r>
        <w:rPr>
          <w:rFonts w:hint="eastAsia"/>
          <w:color w:val="auto"/>
          <w:highlight w:val="none"/>
          <w:lang w:val="en-US" w:eastAsia="zh-CN"/>
        </w:rPr>
        <w:t>自项目合同签订之日起一年</w:t>
      </w:r>
      <w:r>
        <w:rPr>
          <w:rFonts w:hint="eastAsia"/>
          <w:color w:val="auto"/>
          <w:highlight w:val="none"/>
        </w:rPr>
        <w:t>。</w:t>
      </w:r>
    </w:p>
    <w:p>
      <w:pPr>
        <w:pStyle w:val="7"/>
        <w:rPr>
          <w:rFonts w:cs="宋体"/>
          <w:b w:val="0"/>
          <w:color w:val="auto"/>
          <w:highlight w:val="none"/>
        </w:rPr>
      </w:pPr>
      <w:r>
        <w:rPr>
          <w:rFonts w:hint="eastAsia"/>
          <w:color w:val="auto"/>
          <w:highlight w:val="none"/>
        </w:rPr>
        <w:t>（二）项目实施地点</w:t>
      </w:r>
    </w:p>
    <w:p>
      <w:pPr>
        <w:spacing w:line="336" w:lineRule="auto"/>
        <w:ind w:firstLine="480"/>
        <w:rPr>
          <w:rFonts w:hint="eastAsia" w:eastAsia="宋体"/>
          <w:color w:val="auto"/>
          <w:highlight w:val="none"/>
          <w:lang w:eastAsia="zh-CN"/>
        </w:rPr>
      </w:pPr>
      <w:r>
        <w:rPr>
          <w:rFonts w:hint="eastAsia"/>
          <w:color w:val="auto"/>
          <w:highlight w:val="none"/>
          <w:lang w:eastAsia="zh-CN"/>
        </w:rPr>
        <w:t>浙江省杭州市萧山区风情大道239号浙江出入境边防检查总站。</w:t>
      </w:r>
    </w:p>
    <w:p>
      <w:pPr>
        <w:pStyle w:val="7"/>
        <w:rPr>
          <w:color w:val="auto"/>
          <w:highlight w:val="none"/>
        </w:rPr>
      </w:pPr>
      <w:r>
        <w:rPr>
          <w:rFonts w:hint="eastAsia"/>
          <w:color w:val="auto"/>
          <w:highlight w:val="none"/>
        </w:rPr>
        <w:t>（三）</w:t>
      </w:r>
      <w:bookmarkEnd w:id="17"/>
      <w:bookmarkEnd w:id="18"/>
      <w:bookmarkStart w:id="19" w:name="_Toc23976"/>
      <w:r>
        <w:rPr>
          <w:rFonts w:hint="eastAsia"/>
          <w:color w:val="auto"/>
          <w:highlight w:val="none"/>
        </w:rPr>
        <w:t>付款方式</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lang w:val="en-US" w:eastAsia="zh-CN"/>
        </w:rPr>
      </w:pPr>
      <w:bookmarkStart w:id="20" w:name="_Toc9530"/>
      <w:r>
        <w:rPr>
          <w:rFonts w:hint="eastAsia"/>
          <w:color w:val="auto"/>
          <w:highlight w:val="none"/>
          <w:lang w:val="en-US" w:eastAsia="zh-CN"/>
        </w:rPr>
        <w:t>1.成交供应商在中标通知发出后7个工作日内向采购人提供中标价的5%作为履约保证金。</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lang w:val="en-US" w:eastAsia="zh-CN"/>
        </w:rPr>
      </w:pPr>
      <w:r>
        <w:rPr>
          <w:rFonts w:hint="eastAsia"/>
          <w:color w:val="auto"/>
          <w:highlight w:val="none"/>
          <w:lang w:val="en-US" w:eastAsia="zh-CN"/>
        </w:rPr>
        <w:t>2.服务满6个月后10个工作日内，采购人支付合同总价的50%；</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lang w:val="en-US" w:eastAsia="zh-CN"/>
        </w:rPr>
      </w:pPr>
      <w:r>
        <w:rPr>
          <w:rFonts w:hint="eastAsia"/>
          <w:color w:val="auto"/>
          <w:highlight w:val="none"/>
          <w:lang w:val="en-US" w:eastAsia="zh-CN"/>
        </w:rPr>
        <w:t>3.服务满12个月后，经采购人验收合格双方签署维护验收报告后，成交供应商提供有效的发票后10个工作日内，采购人支付合同总价的50%，并退还履约保证金。</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lang w:val="en-US" w:eastAsia="zh-CN"/>
        </w:rPr>
      </w:pPr>
      <w:r>
        <w:rPr>
          <w:rFonts w:hint="eastAsia"/>
          <w:color w:val="auto"/>
          <w:highlight w:val="none"/>
          <w:lang w:val="en-US" w:eastAsia="zh-CN"/>
        </w:rPr>
        <w:t>4.合同价已包含成交供应商履行本合同全部义务所应获得的价格，包括但不限于：服务费用明确的备件费用、人工费用等，成交供应商不得以任何理由要求增加费用，采购人书面同意的除外。</w:t>
      </w:r>
    </w:p>
    <w:p>
      <w:pPr>
        <w:pStyle w:val="7"/>
        <w:rPr>
          <w:color w:val="auto"/>
          <w:highlight w:val="none"/>
        </w:rPr>
      </w:pPr>
      <w:r>
        <w:rPr>
          <w:rFonts w:hint="eastAsia"/>
          <w:color w:val="auto"/>
          <w:highlight w:val="none"/>
        </w:rPr>
        <w:t>（四）履约保证金</w:t>
      </w:r>
    </w:p>
    <w:p>
      <w:pPr>
        <w:ind w:firstLine="480"/>
        <w:rPr>
          <w:color w:val="auto"/>
          <w:szCs w:val="32"/>
          <w:highlight w:val="none"/>
        </w:rPr>
      </w:pPr>
      <w:r>
        <w:rPr>
          <w:rFonts w:hint="eastAsia"/>
          <w:color w:val="auto"/>
          <w:szCs w:val="32"/>
          <w:highlight w:val="none"/>
        </w:rPr>
        <w:t>1.合同金额的5%作为履约保证金，成交人</w:t>
      </w:r>
      <w:r>
        <w:rPr>
          <w:rFonts w:hint="eastAsia" w:ascii="宋体" w:hAnsi="宋体" w:eastAsia="宋体" w:cs="宋体"/>
          <w:color w:val="auto"/>
          <w:szCs w:val="32"/>
          <w:highlight w:val="none"/>
          <w:lang w:eastAsia="zh-CN"/>
        </w:rPr>
        <w:t>在中标通知发出后7个工作日内提交</w:t>
      </w:r>
      <w:r>
        <w:rPr>
          <w:rFonts w:hint="eastAsia"/>
          <w:color w:val="auto"/>
          <w:szCs w:val="32"/>
          <w:highlight w:val="none"/>
        </w:rPr>
        <w:t>至采购人。</w:t>
      </w:r>
    </w:p>
    <w:p>
      <w:pPr>
        <w:ind w:firstLine="480"/>
        <w:rPr>
          <w:color w:val="auto"/>
          <w:szCs w:val="32"/>
          <w:highlight w:val="none"/>
        </w:rPr>
      </w:pPr>
      <w:r>
        <w:rPr>
          <w:rFonts w:hint="eastAsia"/>
          <w:color w:val="auto"/>
          <w:szCs w:val="32"/>
          <w:highlight w:val="none"/>
        </w:rPr>
        <w:t>2.履约保证金的交付方式：转账、支票、汇票、本票或金融机构、担保机构出具的保函等非现金方式。履约保证金在服务期满供应商无违约，且项目验收合格后一次性无息退还。</w:t>
      </w:r>
    </w:p>
    <w:p>
      <w:pPr>
        <w:pStyle w:val="7"/>
        <w:rPr>
          <w:rFonts w:hint="eastAsia"/>
          <w:color w:val="auto"/>
          <w:highlight w:val="none"/>
          <w:lang w:val="en-US" w:eastAsia="zh-CN"/>
        </w:rPr>
      </w:pPr>
      <w:r>
        <w:rPr>
          <w:rFonts w:hint="eastAsia"/>
          <w:color w:val="auto"/>
          <w:highlight w:val="none"/>
          <w:lang w:eastAsia="zh-CN"/>
        </w:rPr>
        <w:t>（</w:t>
      </w:r>
      <w:r>
        <w:rPr>
          <w:rFonts w:hint="eastAsia"/>
          <w:color w:val="auto"/>
          <w:highlight w:val="none"/>
          <w:lang w:val="en-US" w:eastAsia="zh-CN"/>
        </w:rPr>
        <w:t>五</w:t>
      </w:r>
      <w:r>
        <w:rPr>
          <w:rFonts w:hint="eastAsia"/>
          <w:color w:val="auto"/>
          <w:highlight w:val="none"/>
          <w:lang w:eastAsia="zh-CN"/>
        </w:rPr>
        <w:t>）</w:t>
      </w:r>
      <w:bookmarkEnd w:id="20"/>
      <w:r>
        <w:rPr>
          <w:rFonts w:hint="eastAsia"/>
          <w:color w:val="auto"/>
          <w:highlight w:val="none"/>
          <w:lang w:val="en-US" w:eastAsia="zh-CN"/>
        </w:rPr>
        <w:t>安全责任</w:t>
      </w:r>
    </w:p>
    <w:p>
      <w:pPr>
        <w:ind w:firstLine="480"/>
        <w:rPr>
          <w:rFonts w:hint="eastAsia"/>
          <w:color w:val="auto"/>
          <w:szCs w:val="32"/>
          <w:highlight w:val="none"/>
        </w:rPr>
      </w:pPr>
      <w:r>
        <w:rPr>
          <w:rFonts w:hint="eastAsia"/>
          <w:color w:val="auto"/>
          <w:szCs w:val="32"/>
          <w:highlight w:val="none"/>
        </w:rPr>
        <w:t>供应商在项目实施过程中发生的一切人身意外事故由其自行负责，与采购人无关。</w:t>
      </w:r>
    </w:p>
    <w:p>
      <w:pPr>
        <w:pStyle w:val="7"/>
        <w:rPr>
          <w:color w:val="auto"/>
          <w:highlight w:val="none"/>
        </w:rPr>
      </w:pPr>
      <w:r>
        <w:rPr>
          <w:rFonts w:hint="eastAsia"/>
          <w:color w:val="auto"/>
          <w:highlight w:val="none"/>
          <w:lang w:eastAsia="zh-CN"/>
        </w:rPr>
        <w:t>（</w:t>
      </w:r>
      <w:r>
        <w:rPr>
          <w:rFonts w:hint="eastAsia"/>
          <w:color w:val="auto"/>
          <w:highlight w:val="none"/>
          <w:lang w:val="en-US" w:eastAsia="zh-CN"/>
        </w:rPr>
        <w:t>六</w:t>
      </w:r>
      <w:r>
        <w:rPr>
          <w:rFonts w:hint="eastAsia"/>
          <w:color w:val="auto"/>
          <w:highlight w:val="none"/>
          <w:lang w:eastAsia="zh-CN"/>
        </w:rPr>
        <w:t>）</w:t>
      </w:r>
      <w:r>
        <w:rPr>
          <w:rFonts w:hint="eastAsia"/>
          <w:color w:val="auto"/>
          <w:highlight w:val="none"/>
        </w:rPr>
        <w:t>合同履行</w:t>
      </w:r>
      <w:bookmarkEnd w:id="19"/>
    </w:p>
    <w:p>
      <w:pPr>
        <w:ind w:firstLine="480"/>
        <w:rPr>
          <w:color w:val="auto"/>
          <w:highlight w:val="none"/>
        </w:rPr>
      </w:pPr>
      <w:r>
        <w:rPr>
          <w:rFonts w:hint="eastAsia"/>
          <w:color w:val="auto"/>
          <w:highlight w:val="none"/>
        </w:rPr>
        <w:t>必须由</w:t>
      </w:r>
      <w:r>
        <w:rPr>
          <w:rFonts w:hint="eastAsia"/>
          <w:color w:val="auto"/>
          <w:highlight w:val="none"/>
          <w:lang w:val="en-US" w:eastAsia="zh-CN"/>
        </w:rPr>
        <w:t>响应</w:t>
      </w:r>
      <w:r>
        <w:rPr>
          <w:rFonts w:hint="eastAsia"/>
          <w:color w:val="auto"/>
          <w:highlight w:val="none"/>
        </w:rPr>
        <w:t>主体履行合同。</w:t>
      </w:r>
    </w:p>
    <w:p>
      <w:pPr>
        <w:pStyle w:val="5"/>
        <w:spacing w:line="360" w:lineRule="auto"/>
        <w:rPr>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21" w:name="_Toc19569"/>
    </w:p>
    <w:p>
      <w:pPr>
        <w:pStyle w:val="5"/>
        <w:bidi w:val="0"/>
        <w:rPr>
          <w:color w:val="auto"/>
          <w:highlight w:val="none"/>
        </w:rPr>
      </w:pPr>
      <w:r>
        <w:rPr>
          <w:rFonts w:hint="eastAsia"/>
          <w:color w:val="auto"/>
          <w:highlight w:val="none"/>
        </w:rPr>
        <w:t>第三章  磋商响应供应商须知</w:t>
      </w:r>
      <w:bookmarkEnd w:id="11"/>
      <w:bookmarkEnd w:id="12"/>
      <w:bookmarkEnd w:id="13"/>
      <w:bookmarkEnd w:id="21"/>
    </w:p>
    <w:p>
      <w:pPr>
        <w:pStyle w:val="6"/>
        <w:bidi w:val="0"/>
        <w:rPr>
          <w:color w:val="auto"/>
          <w:highlight w:val="none"/>
        </w:rPr>
      </w:pPr>
      <w:bookmarkStart w:id="22" w:name="_Toc27144"/>
      <w:bookmarkStart w:id="23" w:name="_Toc2064"/>
      <w:r>
        <w:rPr>
          <w:rFonts w:hint="eastAsia"/>
          <w:color w:val="auto"/>
          <w:highlight w:val="none"/>
        </w:rPr>
        <w:t>前附表</w:t>
      </w:r>
      <w:bookmarkEnd w:id="22"/>
      <w:bookmarkEnd w:id="23"/>
    </w:p>
    <w:tbl>
      <w:tblPr>
        <w:tblStyle w:val="27"/>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2215"/>
        <w:gridCol w:w="6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b/>
                <w:bCs/>
                <w:color w:val="auto"/>
                <w:highlight w:val="none"/>
              </w:rPr>
            </w:pPr>
            <w:r>
              <w:rPr>
                <w:rFonts w:hint="eastAsia"/>
                <w:b/>
                <w:bCs/>
                <w:color w:val="auto"/>
                <w:highlight w:val="none"/>
              </w:rPr>
              <w:t>序号</w:t>
            </w:r>
          </w:p>
        </w:tc>
        <w:tc>
          <w:tcPr>
            <w:tcW w:w="2215" w:type="dxa"/>
            <w:vAlign w:val="center"/>
          </w:tcPr>
          <w:p>
            <w:pPr>
              <w:adjustRightInd/>
              <w:snapToGrid/>
              <w:spacing w:line="324" w:lineRule="auto"/>
              <w:jc w:val="center"/>
              <w:rPr>
                <w:b/>
                <w:bCs/>
                <w:color w:val="auto"/>
                <w:highlight w:val="none"/>
                <w:lang w:val="zh-CN"/>
              </w:rPr>
            </w:pPr>
            <w:r>
              <w:rPr>
                <w:rFonts w:hint="eastAsia"/>
                <w:b/>
                <w:bCs/>
                <w:color w:val="auto"/>
                <w:highlight w:val="none"/>
                <w:lang w:val="zh-CN"/>
              </w:rPr>
              <w:t>事项</w:t>
            </w:r>
          </w:p>
        </w:tc>
        <w:tc>
          <w:tcPr>
            <w:tcW w:w="6399" w:type="dxa"/>
            <w:vAlign w:val="center"/>
          </w:tcPr>
          <w:p>
            <w:pPr>
              <w:adjustRightInd/>
              <w:snapToGrid/>
              <w:spacing w:line="324" w:lineRule="auto"/>
              <w:jc w:val="center"/>
              <w:rPr>
                <w:b/>
                <w:bCs/>
                <w:color w:val="auto"/>
                <w:highlight w:val="none"/>
                <w:lang w:val="zh-CN"/>
              </w:rPr>
            </w:pPr>
            <w:r>
              <w:rPr>
                <w:rFonts w:hint="eastAsia"/>
                <w:b/>
                <w:bCs/>
                <w:color w:val="auto"/>
                <w:highlight w:val="none"/>
                <w:lang w:val="zh-CN"/>
              </w:rPr>
              <w:t>本项目的特别规定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946" w:type="dxa"/>
            <w:vAlign w:val="center"/>
          </w:tcPr>
          <w:p>
            <w:pPr>
              <w:adjustRightInd/>
              <w:snapToGrid/>
              <w:spacing w:line="324" w:lineRule="auto"/>
              <w:jc w:val="center"/>
              <w:rPr>
                <w:color w:val="auto"/>
                <w:highlight w:val="none"/>
              </w:rPr>
            </w:pPr>
            <w:r>
              <w:rPr>
                <w:rFonts w:hint="eastAsia"/>
                <w:color w:val="auto"/>
                <w:highlight w:val="none"/>
              </w:rPr>
              <w:t>1</w:t>
            </w:r>
          </w:p>
        </w:tc>
        <w:tc>
          <w:tcPr>
            <w:tcW w:w="2215" w:type="dxa"/>
            <w:vAlign w:val="center"/>
          </w:tcPr>
          <w:p>
            <w:pPr>
              <w:adjustRightInd/>
              <w:snapToGrid/>
              <w:spacing w:line="324" w:lineRule="auto"/>
              <w:rPr>
                <w:color w:val="auto"/>
                <w:highlight w:val="none"/>
                <w:lang w:val="zh-CN"/>
              </w:rPr>
            </w:pPr>
            <w:r>
              <w:rPr>
                <w:rFonts w:hint="eastAsia"/>
                <w:color w:val="auto"/>
                <w:highlight w:val="none"/>
              </w:rPr>
              <w:t>信息公告及评标结果公告媒体</w:t>
            </w:r>
          </w:p>
        </w:tc>
        <w:tc>
          <w:tcPr>
            <w:tcW w:w="6399" w:type="dxa"/>
            <w:vAlign w:val="center"/>
          </w:tcPr>
          <w:p>
            <w:pPr>
              <w:adjustRightInd/>
              <w:snapToGrid/>
              <w:spacing w:line="324" w:lineRule="auto"/>
              <w:rPr>
                <w:color w:val="auto"/>
                <w:highlight w:val="none"/>
                <w:lang w:val="zh-CN"/>
              </w:rPr>
            </w:pPr>
            <w:r>
              <w:rPr>
                <w:rFonts w:hint="eastAsia"/>
                <w:color w:val="auto"/>
                <w:highlight w:val="none"/>
                <w:lang w:val="en-US" w:eastAsia="zh-CN"/>
              </w:rPr>
              <w:t>中国政府采购网、</w:t>
            </w:r>
            <w:r>
              <w:rPr>
                <w:rFonts w:hint="eastAsia"/>
                <w:color w:val="auto"/>
                <w:highlight w:val="none"/>
              </w:rPr>
              <w:t>浙江政府采购网上发布。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946" w:type="dxa"/>
            <w:vAlign w:val="center"/>
          </w:tcPr>
          <w:p>
            <w:pPr>
              <w:adjustRightInd/>
              <w:snapToGrid/>
              <w:spacing w:line="324" w:lineRule="auto"/>
              <w:jc w:val="center"/>
              <w:rPr>
                <w:color w:val="auto"/>
                <w:highlight w:val="none"/>
              </w:rPr>
            </w:pPr>
            <w:r>
              <w:rPr>
                <w:rFonts w:hint="eastAsia"/>
                <w:color w:val="auto"/>
                <w:kern w:val="0"/>
                <w:highlight w:val="none"/>
              </w:rPr>
              <w:t>2</w:t>
            </w:r>
          </w:p>
        </w:tc>
        <w:tc>
          <w:tcPr>
            <w:tcW w:w="2215" w:type="dxa"/>
            <w:vAlign w:val="center"/>
          </w:tcPr>
          <w:p>
            <w:pPr>
              <w:adjustRightInd/>
              <w:snapToGrid/>
              <w:spacing w:line="324" w:lineRule="auto"/>
              <w:rPr>
                <w:color w:val="auto"/>
                <w:highlight w:val="none"/>
              </w:rPr>
            </w:pPr>
            <w:r>
              <w:rPr>
                <w:rFonts w:hint="eastAsia"/>
                <w:color w:val="auto"/>
                <w:highlight w:val="none"/>
              </w:rPr>
              <w:t>▲报价</w:t>
            </w:r>
          </w:p>
        </w:tc>
        <w:tc>
          <w:tcPr>
            <w:tcW w:w="6399" w:type="dxa"/>
            <w:vAlign w:val="center"/>
          </w:tcPr>
          <w:p>
            <w:pPr>
              <w:adjustRightInd/>
              <w:snapToGrid/>
              <w:spacing w:line="324" w:lineRule="auto"/>
              <w:rPr>
                <w:color w:val="auto"/>
                <w:highlight w:val="none"/>
              </w:rPr>
            </w:pPr>
            <w:r>
              <w:rPr>
                <w:rFonts w:hint="eastAsia"/>
                <w:color w:val="auto"/>
                <w:highlight w:val="none"/>
              </w:rPr>
              <w:t>（1）磋商响应报价是指一次性报出不得更改的价格；</w:t>
            </w:r>
          </w:p>
          <w:p>
            <w:pPr>
              <w:adjustRightInd/>
              <w:snapToGrid/>
              <w:spacing w:line="324" w:lineRule="auto"/>
              <w:rPr>
                <w:color w:val="auto"/>
                <w:highlight w:val="none"/>
              </w:rPr>
            </w:pPr>
            <w:r>
              <w:rPr>
                <w:rFonts w:hint="eastAsia"/>
                <w:color w:val="auto"/>
                <w:highlight w:val="none"/>
              </w:rPr>
              <w:t>（2）报价是履行合同的最终价格，应包括履行所有规定服务所产生的全部费用，成交后价格不作任何调整。</w:t>
            </w:r>
          </w:p>
          <w:p>
            <w:pPr>
              <w:adjustRightInd/>
              <w:snapToGrid/>
              <w:spacing w:line="324" w:lineRule="auto"/>
              <w:rPr>
                <w:color w:val="auto"/>
                <w:highlight w:val="none"/>
              </w:rPr>
            </w:pPr>
            <w:r>
              <w:rPr>
                <w:rFonts w:hint="eastAsia"/>
                <w:color w:val="auto"/>
                <w:highlight w:val="none"/>
              </w:rPr>
              <w:t>（3）磋商响应供应商所报的价格在合同执行过程中是固定不变的，不得以任何理由予以变更，任何包含价格调整要求，将被认为是非响应性报价而予以拒绝；</w:t>
            </w:r>
          </w:p>
          <w:p>
            <w:pPr>
              <w:adjustRightInd/>
              <w:snapToGrid/>
              <w:spacing w:line="324" w:lineRule="auto"/>
              <w:rPr>
                <w:color w:val="auto"/>
                <w:highlight w:val="none"/>
              </w:rPr>
            </w:pPr>
            <w:r>
              <w:rPr>
                <w:rFonts w:hint="eastAsia"/>
                <w:color w:val="auto"/>
                <w:highlight w:val="none"/>
              </w:rPr>
              <w:t>（4）超过最高限价的磋商响应报价无效。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46" w:type="dxa"/>
            <w:vAlign w:val="center"/>
          </w:tcPr>
          <w:p>
            <w:pPr>
              <w:adjustRightInd/>
              <w:snapToGrid/>
              <w:spacing w:line="324" w:lineRule="auto"/>
              <w:jc w:val="center"/>
              <w:rPr>
                <w:color w:val="auto"/>
                <w:highlight w:val="none"/>
              </w:rPr>
            </w:pPr>
            <w:r>
              <w:rPr>
                <w:rFonts w:hint="eastAsia"/>
                <w:color w:val="auto"/>
                <w:kern w:val="0"/>
                <w:highlight w:val="none"/>
              </w:rPr>
              <w:t>3</w:t>
            </w:r>
          </w:p>
        </w:tc>
        <w:tc>
          <w:tcPr>
            <w:tcW w:w="2215" w:type="dxa"/>
            <w:vAlign w:val="center"/>
          </w:tcPr>
          <w:p>
            <w:pPr>
              <w:adjustRightInd/>
              <w:snapToGrid/>
              <w:spacing w:line="324" w:lineRule="auto"/>
              <w:rPr>
                <w:color w:val="auto"/>
                <w:highlight w:val="none"/>
              </w:rPr>
            </w:pPr>
            <w:r>
              <w:rPr>
                <w:rFonts w:hint="eastAsia"/>
                <w:color w:val="auto"/>
                <w:highlight w:val="none"/>
              </w:rPr>
              <w:t>评审办法及标准</w:t>
            </w:r>
          </w:p>
        </w:tc>
        <w:tc>
          <w:tcPr>
            <w:tcW w:w="6399" w:type="dxa"/>
            <w:vAlign w:val="center"/>
          </w:tcPr>
          <w:p>
            <w:pPr>
              <w:adjustRightInd/>
              <w:snapToGrid/>
              <w:spacing w:line="324" w:lineRule="auto"/>
              <w:rPr>
                <w:color w:val="auto"/>
                <w:highlight w:val="none"/>
              </w:rPr>
            </w:pPr>
            <w:r>
              <w:rPr>
                <w:rFonts w:hint="eastAsia"/>
                <w:color w:val="auto"/>
                <w:highlight w:val="none"/>
              </w:rPr>
              <w:t>详见第四章《评审办法及标准》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946" w:type="dxa"/>
            <w:vAlign w:val="center"/>
          </w:tcPr>
          <w:p>
            <w:pPr>
              <w:adjustRightInd/>
              <w:snapToGrid/>
              <w:spacing w:line="324" w:lineRule="auto"/>
              <w:jc w:val="center"/>
              <w:rPr>
                <w:color w:val="auto"/>
                <w:kern w:val="0"/>
                <w:highlight w:val="none"/>
              </w:rPr>
            </w:pPr>
            <w:r>
              <w:rPr>
                <w:rFonts w:hint="eastAsia"/>
                <w:color w:val="auto"/>
                <w:kern w:val="0"/>
                <w:highlight w:val="none"/>
              </w:rPr>
              <w:t>4</w:t>
            </w:r>
          </w:p>
        </w:tc>
        <w:tc>
          <w:tcPr>
            <w:tcW w:w="2215" w:type="dxa"/>
            <w:vAlign w:val="center"/>
          </w:tcPr>
          <w:p>
            <w:pPr>
              <w:adjustRightInd/>
              <w:snapToGrid/>
              <w:spacing w:line="324" w:lineRule="auto"/>
              <w:rPr>
                <w:color w:val="auto"/>
                <w:highlight w:val="none"/>
              </w:rPr>
            </w:pPr>
            <w:r>
              <w:rPr>
                <w:rFonts w:hint="eastAsia"/>
                <w:color w:val="auto"/>
                <w:highlight w:val="none"/>
              </w:rPr>
              <w:t>分包或转包</w:t>
            </w:r>
          </w:p>
        </w:tc>
        <w:tc>
          <w:tcPr>
            <w:tcW w:w="6399" w:type="dxa"/>
            <w:vAlign w:val="center"/>
          </w:tcPr>
          <w:p>
            <w:pPr>
              <w:adjustRightInd/>
              <w:snapToGrid/>
              <w:spacing w:line="324" w:lineRule="auto"/>
              <w:rPr>
                <w:color w:val="auto"/>
                <w:highlight w:val="none"/>
              </w:rPr>
            </w:pPr>
            <w:r>
              <w:rPr>
                <w:rFonts w:hint="eastAsia"/>
                <w:color w:val="auto"/>
                <w:highlight w:val="none"/>
              </w:rPr>
              <w:t>（1）采购人不同意分包。</w:t>
            </w:r>
          </w:p>
          <w:p>
            <w:pPr>
              <w:adjustRightInd/>
              <w:snapToGrid/>
              <w:spacing w:line="324" w:lineRule="auto"/>
              <w:rPr>
                <w:color w:val="auto"/>
                <w:highlight w:val="none"/>
              </w:rPr>
            </w:pPr>
            <w:r>
              <w:rPr>
                <w:rFonts w:hint="eastAsia"/>
                <w:color w:val="auto"/>
                <w:highlight w:val="none"/>
              </w:rPr>
              <w:t>（2）本项目不得转包。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color w:val="auto"/>
                <w:kern w:val="0"/>
                <w:highlight w:val="none"/>
              </w:rPr>
            </w:pPr>
            <w:r>
              <w:rPr>
                <w:rFonts w:hint="eastAsia"/>
                <w:color w:val="auto"/>
                <w:kern w:val="0"/>
                <w:highlight w:val="none"/>
              </w:rPr>
              <w:t>5</w:t>
            </w:r>
          </w:p>
        </w:tc>
        <w:tc>
          <w:tcPr>
            <w:tcW w:w="2215" w:type="dxa"/>
            <w:tcBorders>
              <w:top w:val="single" w:color="auto" w:sz="4" w:space="0"/>
              <w:left w:val="single" w:color="auto" w:sz="4" w:space="0"/>
              <w:bottom w:val="single" w:color="auto" w:sz="4" w:space="0"/>
              <w:right w:val="single" w:color="auto" w:sz="4" w:space="0"/>
            </w:tcBorders>
            <w:vAlign w:val="center"/>
          </w:tcPr>
          <w:p>
            <w:pPr>
              <w:adjustRightInd/>
              <w:snapToGrid/>
              <w:spacing w:line="324" w:lineRule="auto"/>
              <w:rPr>
                <w:color w:val="auto"/>
                <w:highlight w:val="none"/>
              </w:rPr>
            </w:pPr>
            <w:r>
              <w:rPr>
                <w:rFonts w:hint="eastAsia"/>
                <w:color w:val="auto"/>
                <w:highlight w:val="none"/>
              </w:rPr>
              <w:t>供应商应当提供的资格、资信证明文件</w:t>
            </w:r>
          </w:p>
        </w:tc>
        <w:tc>
          <w:tcPr>
            <w:tcW w:w="6399" w:type="dxa"/>
            <w:tcBorders>
              <w:top w:val="single" w:color="auto" w:sz="4" w:space="0"/>
              <w:left w:val="single" w:color="auto" w:sz="4" w:space="0"/>
              <w:bottom w:val="single" w:color="auto" w:sz="4" w:space="0"/>
              <w:right w:val="single" w:color="auto" w:sz="4" w:space="0"/>
            </w:tcBorders>
            <w:vAlign w:val="center"/>
          </w:tcPr>
          <w:p>
            <w:pPr>
              <w:adjustRightInd/>
              <w:snapToGrid/>
              <w:spacing w:line="324" w:lineRule="auto"/>
              <w:rPr>
                <w:color w:val="auto"/>
                <w:highlight w:val="none"/>
              </w:rPr>
            </w:pPr>
            <w:r>
              <w:rPr>
                <w:rFonts w:hint="eastAsia"/>
                <w:color w:val="auto"/>
                <w:highlight w:val="none"/>
              </w:rPr>
              <w:t>（1）资格证明文件：见“第三章磋商供应商须知”中第二节。</w:t>
            </w:r>
          </w:p>
          <w:p>
            <w:pPr>
              <w:adjustRightInd/>
              <w:snapToGrid/>
              <w:spacing w:line="324" w:lineRule="auto"/>
              <w:rPr>
                <w:color w:val="auto"/>
                <w:highlight w:val="none"/>
              </w:rPr>
            </w:pPr>
            <w:r>
              <w:rPr>
                <w:rFonts w:hint="eastAsia"/>
                <w:color w:val="auto"/>
                <w:highlight w:val="none"/>
              </w:rPr>
              <w:t>（2）资信证明文件：根据详见第四章《评审办法及标准》中具体评标标准提供。</w:t>
            </w:r>
          </w:p>
          <w:p>
            <w:pPr>
              <w:adjustRightInd/>
              <w:snapToGrid/>
              <w:spacing w:line="324" w:lineRule="auto"/>
              <w:rPr>
                <w:color w:val="auto"/>
                <w:highlight w:val="none"/>
              </w:rPr>
            </w:pPr>
            <w:r>
              <w:rPr>
                <w:rFonts w:hint="eastAsia"/>
                <w:color w:val="auto"/>
                <w:highlight w:val="none"/>
              </w:rPr>
              <w:t>▲响应供应商未提供有效的资格证明文件的，视为相应供应商不具备磋商文件中规定的资格要求，投标无效。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color w:val="auto"/>
                <w:kern w:val="0"/>
                <w:highlight w:val="none"/>
              </w:rPr>
            </w:pPr>
            <w:r>
              <w:rPr>
                <w:rFonts w:hint="eastAsia"/>
                <w:color w:val="auto"/>
                <w:kern w:val="0"/>
                <w:highlight w:val="none"/>
              </w:rPr>
              <w:t>6</w:t>
            </w:r>
          </w:p>
        </w:tc>
        <w:tc>
          <w:tcPr>
            <w:tcW w:w="2215" w:type="dxa"/>
            <w:vAlign w:val="center"/>
          </w:tcPr>
          <w:p>
            <w:pPr>
              <w:adjustRightInd/>
              <w:snapToGrid/>
              <w:spacing w:line="324" w:lineRule="auto"/>
              <w:rPr>
                <w:color w:val="auto"/>
                <w:highlight w:val="none"/>
              </w:rPr>
            </w:pPr>
            <w:r>
              <w:rPr>
                <w:rFonts w:hint="eastAsia"/>
                <w:color w:val="auto"/>
                <w:highlight w:val="none"/>
              </w:rPr>
              <w:t>响应文件份数</w:t>
            </w:r>
          </w:p>
        </w:tc>
        <w:tc>
          <w:tcPr>
            <w:tcW w:w="6399" w:type="dxa"/>
            <w:vAlign w:val="center"/>
          </w:tcPr>
          <w:p>
            <w:pPr>
              <w:adjustRightInd/>
              <w:snapToGrid/>
              <w:spacing w:line="324" w:lineRule="auto"/>
              <w:rPr>
                <w:color w:val="auto"/>
                <w:highlight w:val="none"/>
              </w:rPr>
            </w:pPr>
            <w:r>
              <w:rPr>
                <w:rFonts w:hint="eastAsia"/>
                <w:color w:val="auto"/>
                <w:highlight w:val="none"/>
              </w:rPr>
              <w:t>（1）纸质版：资格证明文件正本一份，副本</w:t>
            </w:r>
            <w:r>
              <w:rPr>
                <w:rFonts w:hint="eastAsia"/>
                <w:color w:val="auto"/>
                <w:highlight w:val="none"/>
                <w:lang w:val="en-US" w:eastAsia="zh-CN"/>
              </w:rPr>
              <w:t>三份</w:t>
            </w:r>
            <w:r>
              <w:rPr>
                <w:rFonts w:hint="eastAsia"/>
                <w:color w:val="auto"/>
                <w:highlight w:val="none"/>
              </w:rPr>
              <w:t>；报价部分和</w:t>
            </w:r>
            <w:r>
              <w:rPr>
                <w:rFonts w:hint="eastAsia"/>
                <w:color w:val="auto"/>
                <w:highlight w:val="none"/>
                <w:lang w:eastAsia="zh-CN"/>
              </w:rPr>
              <w:t>资信技术</w:t>
            </w:r>
            <w:r>
              <w:rPr>
                <w:rFonts w:hint="eastAsia"/>
                <w:color w:val="auto"/>
                <w:highlight w:val="none"/>
              </w:rPr>
              <w:t>部分编制并装订成一册，正本一份，副本三份。</w:t>
            </w:r>
          </w:p>
          <w:p>
            <w:pPr>
              <w:adjustRightInd/>
              <w:snapToGrid/>
              <w:spacing w:line="324" w:lineRule="auto"/>
              <w:rPr>
                <w:color w:val="auto"/>
                <w:highlight w:val="none"/>
              </w:rPr>
            </w:pPr>
            <w:r>
              <w:rPr>
                <w:rFonts w:hint="eastAsia"/>
                <w:color w:val="auto"/>
                <w:highlight w:val="none"/>
              </w:rPr>
              <w:t>（2）电子版（单独装袋，密封包装）：一份，内容为已</w:t>
            </w:r>
            <w:r>
              <w:rPr>
                <w:rFonts w:hint="eastAsia"/>
                <w:b/>
                <w:color w:val="auto"/>
                <w:highlight w:val="none"/>
              </w:rPr>
              <w:t>签字盖章</w:t>
            </w:r>
            <w:r>
              <w:rPr>
                <w:rFonts w:hint="eastAsia"/>
                <w:color w:val="auto"/>
                <w:highlight w:val="none"/>
              </w:rPr>
              <w:t>的报价部分和</w:t>
            </w:r>
            <w:r>
              <w:rPr>
                <w:rFonts w:hint="eastAsia"/>
                <w:color w:val="auto"/>
                <w:highlight w:val="none"/>
                <w:lang w:eastAsia="zh-CN"/>
              </w:rPr>
              <w:t>资信技术</w:t>
            </w:r>
            <w:r>
              <w:rPr>
                <w:rFonts w:hint="eastAsia"/>
                <w:color w:val="auto"/>
                <w:highlight w:val="none"/>
              </w:rPr>
              <w:t>部分编制并装订成一册</w:t>
            </w:r>
            <w:r>
              <w:rPr>
                <w:rFonts w:hint="eastAsia"/>
                <w:b/>
                <w:color w:val="auto"/>
                <w:highlight w:val="none"/>
              </w:rPr>
              <w:t>正本</w:t>
            </w:r>
            <w:r>
              <w:rPr>
                <w:rFonts w:hint="eastAsia"/>
                <w:color w:val="auto"/>
                <w:highlight w:val="none"/>
              </w:rPr>
              <w:t>的扫描件，PDF格式，</w:t>
            </w:r>
            <w:r>
              <w:rPr>
                <w:rFonts w:hint="eastAsia"/>
                <w:b/>
                <w:bCs/>
                <w:color w:val="auto"/>
                <w:highlight w:val="none"/>
              </w:rPr>
              <w:t>U盘存储</w:t>
            </w:r>
            <w:r>
              <w:rPr>
                <w:rFonts w:hint="eastAsia"/>
                <w:color w:val="auto"/>
                <w:highlight w:val="none"/>
              </w:rPr>
              <w:t>。</w:t>
            </w:r>
          </w:p>
          <w:p>
            <w:pPr>
              <w:adjustRightInd/>
              <w:snapToGrid/>
              <w:spacing w:line="324" w:lineRule="auto"/>
              <w:rPr>
                <w:color w:val="auto"/>
                <w:highlight w:val="none"/>
              </w:rPr>
            </w:pPr>
            <w:r>
              <w:rPr>
                <w:rFonts w:hint="eastAsia"/>
                <w:color w:val="auto"/>
                <w:highlight w:val="none"/>
              </w:rPr>
              <w:t>▲</w:t>
            </w:r>
            <w:r>
              <w:rPr>
                <w:rFonts w:hint="eastAsia"/>
                <w:b/>
                <w:bCs/>
                <w:color w:val="auto"/>
                <w:highlight w:val="none"/>
                <w:lang w:eastAsia="zh-CN"/>
              </w:rPr>
              <w:t>响应文件</w:t>
            </w:r>
            <w:r>
              <w:rPr>
                <w:rFonts w:hint="eastAsia"/>
                <w:b/>
                <w:bCs/>
                <w:color w:val="auto"/>
                <w:highlight w:val="none"/>
              </w:rPr>
              <w:t>正、副本份数不足，投标无效。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color w:val="auto"/>
                <w:kern w:val="0"/>
                <w:highlight w:val="none"/>
              </w:rPr>
            </w:pPr>
            <w:r>
              <w:rPr>
                <w:rFonts w:hint="eastAsia"/>
                <w:color w:val="auto"/>
                <w:kern w:val="0"/>
                <w:highlight w:val="none"/>
              </w:rPr>
              <w:t>7</w:t>
            </w:r>
          </w:p>
        </w:tc>
        <w:tc>
          <w:tcPr>
            <w:tcW w:w="2215" w:type="dxa"/>
            <w:vAlign w:val="center"/>
          </w:tcPr>
          <w:p>
            <w:pPr>
              <w:adjustRightInd/>
              <w:snapToGrid/>
              <w:spacing w:line="324" w:lineRule="auto"/>
              <w:rPr>
                <w:color w:val="auto"/>
                <w:highlight w:val="none"/>
              </w:rPr>
            </w:pPr>
            <w:r>
              <w:rPr>
                <w:rFonts w:hint="eastAsia"/>
                <w:color w:val="auto"/>
                <w:highlight w:val="none"/>
              </w:rPr>
              <w:t>▲响应文件有效期</w:t>
            </w:r>
          </w:p>
        </w:tc>
        <w:tc>
          <w:tcPr>
            <w:tcW w:w="6399" w:type="dxa"/>
            <w:vAlign w:val="center"/>
          </w:tcPr>
          <w:p>
            <w:pPr>
              <w:adjustRightInd/>
              <w:snapToGrid/>
              <w:spacing w:line="324" w:lineRule="auto"/>
              <w:rPr>
                <w:color w:val="auto"/>
                <w:highlight w:val="none"/>
              </w:rPr>
            </w:pPr>
            <w:r>
              <w:rPr>
                <w:rFonts w:hint="eastAsia"/>
                <w:color w:val="auto"/>
                <w:highlight w:val="none"/>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color w:val="auto"/>
                <w:kern w:val="0"/>
                <w:highlight w:val="none"/>
              </w:rPr>
            </w:pPr>
            <w:r>
              <w:rPr>
                <w:rFonts w:hint="eastAsia"/>
                <w:color w:val="auto"/>
                <w:kern w:val="0"/>
                <w:highlight w:val="none"/>
              </w:rPr>
              <w:t>8</w:t>
            </w:r>
          </w:p>
        </w:tc>
        <w:tc>
          <w:tcPr>
            <w:tcW w:w="2215" w:type="dxa"/>
            <w:vAlign w:val="center"/>
          </w:tcPr>
          <w:p>
            <w:pPr>
              <w:adjustRightInd/>
              <w:snapToGrid/>
              <w:spacing w:line="324" w:lineRule="auto"/>
              <w:rPr>
                <w:color w:val="auto"/>
                <w:highlight w:val="none"/>
              </w:rPr>
            </w:pPr>
            <w:r>
              <w:rPr>
                <w:rFonts w:hint="eastAsia"/>
                <w:color w:val="auto"/>
                <w:highlight w:val="none"/>
              </w:rPr>
              <w:t>签订合同</w:t>
            </w:r>
          </w:p>
        </w:tc>
        <w:tc>
          <w:tcPr>
            <w:tcW w:w="6399" w:type="dxa"/>
            <w:vAlign w:val="center"/>
          </w:tcPr>
          <w:p>
            <w:pPr>
              <w:adjustRightInd/>
              <w:snapToGrid/>
              <w:spacing w:line="324" w:lineRule="auto"/>
              <w:rPr>
                <w:color w:val="auto"/>
                <w:highlight w:val="none"/>
              </w:rPr>
            </w:pPr>
            <w:r>
              <w:rPr>
                <w:rFonts w:hint="eastAsia"/>
                <w:color w:val="auto"/>
                <w:highlight w:val="none"/>
              </w:rPr>
              <w:t>成交通知书发出之日起30日内。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color w:val="auto"/>
                <w:kern w:val="0"/>
                <w:highlight w:val="none"/>
              </w:rPr>
            </w:pPr>
            <w:r>
              <w:rPr>
                <w:rFonts w:hint="eastAsia"/>
                <w:color w:val="auto"/>
                <w:kern w:val="0"/>
                <w:highlight w:val="none"/>
              </w:rPr>
              <w:t>9</w:t>
            </w:r>
          </w:p>
        </w:tc>
        <w:tc>
          <w:tcPr>
            <w:tcW w:w="2215" w:type="dxa"/>
            <w:vAlign w:val="center"/>
          </w:tcPr>
          <w:p>
            <w:pPr>
              <w:adjustRightInd/>
              <w:snapToGrid/>
              <w:spacing w:line="324" w:lineRule="auto"/>
              <w:rPr>
                <w:bCs/>
                <w:color w:val="auto"/>
                <w:kern w:val="0"/>
                <w:szCs w:val="21"/>
                <w:highlight w:val="none"/>
              </w:rPr>
            </w:pPr>
            <w:r>
              <w:rPr>
                <w:rFonts w:hint="eastAsia"/>
                <w:color w:val="auto"/>
                <w:highlight w:val="none"/>
              </w:rPr>
              <w:t>现场踏勘</w:t>
            </w:r>
          </w:p>
        </w:tc>
        <w:tc>
          <w:tcPr>
            <w:tcW w:w="6399" w:type="dxa"/>
            <w:vAlign w:val="center"/>
          </w:tcPr>
          <w:p>
            <w:pPr>
              <w:adjustRightInd/>
              <w:snapToGrid/>
              <w:spacing w:line="324" w:lineRule="auto"/>
              <w:rPr>
                <w:color w:val="auto"/>
                <w:highlight w:val="none"/>
              </w:rPr>
            </w:pPr>
            <w:r>
              <w:rPr>
                <w:rFonts w:hint="eastAsia"/>
                <w:color w:val="auto"/>
                <w:highlight w:val="none"/>
              </w:rPr>
              <w:t>不</w:t>
            </w:r>
            <w:r>
              <w:rPr>
                <w:color w:val="auto"/>
                <w:highlight w:val="none"/>
              </w:rPr>
              <w:t>集中组织，</w:t>
            </w:r>
            <w:r>
              <w:rPr>
                <w:rFonts w:hint="eastAsia"/>
                <w:color w:val="auto"/>
                <w:highlight w:val="none"/>
              </w:rPr>
              <w:t>由供应商自行联系</w:t>
            </w:r>
            <w:r>
              <w:rPr>
                <w:color w:val="auto"/>
                <w:highlight w:val="none"/>
              </w:rPr>
              <w:t>和</w:t>
            </w:r>
            <w:r>
              <w:rPr>
                <w:rFonts w:hint="eastAsia"/>
                <w:color w:val="auto"/>
                <w:highlight w:val="none"/>
              </w:rPr>
              <w:t>安排</w:t>
            </w:r>
            <w:r>
              <w:rPr>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color w:val="auto"/>
                <w:kern w:val="0"/>
                <w:highlight w:val="none"/>
              </w:rPr>
            </w:pPr>
            <w:r>
              <w:rPr>
                <w:rFonts w:hint="eastAsia"/>
                <w:color w:val="auto"/>
                <w:kern w:val="0"/>
                <w:highlight w:val="none"/>
              </w:rPr>
              <w:t>10</w:t>
            </w:r>
          </w:p>
        </w:tc>
        <w:tc>
          <w:tcPr>
            <w:tcW w:w="2215" w:type="dxa"/>
            <w:vAlign w:val="center"/>
          </w:tcPr>
          <w:p>
            <w:pPr>
              <w:adjustRightInd/>
              <w:snapToGrid/>
              <w:spacing w:line="324" w:lineRule="auto"/>
              <w:rPr>
                <w:color w:val="auto"/>
                <w:highlight w:val="none"/>
              </w:rPr>
            </w:pPr>
            <w:r>
              <w:rPr>
                <w:rFonts w:hint="eastAsia" w:cs="宋体"/>
                <w:b w:val="0"/>
                <w:bCs w:val="0"/>
                <w:color w:val="auto"/>
                <w:highlight w:val="none"/>
                <w:lang w:eastAsia="zh-CN"/>
              </w:rPr>
              <w:t>磋商</w:t>
            </w:r>
            <w:r>
              <w:rPr>
                <w:rFonts w:hint="eastAsia" w:cs="宋体"/>
                <w:b w:val="0"/>
                <w:bCs w:val="0"/>
                <w:color w:val="auto"/>
                <w:highlight w:val="none"/>
              </w:rPr>
              <w:t>保证金</w:t>
            </w:r>
          </w:p>
        </w:tc>
        <w:tc>
          <w:tcPr>
            <w:tcW w:w="6399" w:type="dxa"/>
            <w:vAlign w:val="center"/>
          </w:tcPr>
          <w:p>
            <w:pPr>
              <w:ind w:firstLine="0" w:firstLineChars="0"/>
              <w:rPr>
                <w:rFonts w:hint="eastAsia" w:cs="宋体"/>
                <w:b w:val="0"/>
                <w:bCs w:val="0"/>
                <w:color w:val="auto"/>
                <w:highlight w:val="none"/>
              </w:rPr>
            </w:pPr>
            <w:r>
              <w:rPr>
                <w:rFonts w:hint="eastAsia" w:cs="宋体"/>
                <w:b w:val="0"/>
                <w:bCs w:val="0"/>
                <w:color w:val="auto"/>
                <w:highlight w:val="none"/>
              </w:rPr>
              <w:t>▲</w:t>
            </w:r>
            <w:r>
              <w:rPr>
                <w:rFonts w:hint="eastAsia" w:cs="宋体"/>
                <w:b w:val="0"/>
                <w:bCs w:val="0"/>
                <w:color w:val="auto"/>
                <w:highlight w:val="none"/>
                <w:lang w:eastAsia="zh-CN"/>
              </w:rPr>
              <w:t>磋商</w:t>
            </w:r>
            <w:r>
              <w:rPr>
                <w:rFonts w:hint="eastAsia" w:cs="宋体"/>
                <w:b w:val="0"/>
                <w:bCs w:val="0"/>
                <w:color w:val="auto"/>
                <w:highlight w:val="none"/>
              </w:rPr>
              <w:t>保证金：人民币</w:t>
            </w:r>
            <w:r>
              <w:rPr>
                <w:rFonts w:hint="eastAsia" w:cs="宋体"/>
                <w:b w:val="0"/>
                <w:bCs w:val="0"/>
                <w:color w:val="auto"/>
                <w:highlight w:val="none"/>
                <w:lang w:val="en-US" w:eastAsia="zh-CN"/>
              </w:rPr>
              <w:t>8000</w:t>
            </w:r>
            <w:r>
              <w:rPr>
                <w:rFonts w:hint="eastAsia" w:cs="宋体"/>
                <w:b w:val="0"/>
                <w:bCs w:val="0"/>
                <w:color w:val="auto"/>
                <w:highlight w:val="none"/>
              </w:rPr>
              <w:t>元。</w:t>
            </w:r>
          </w:p>
          <w:p>
            <w:pPr>
              <w:ind w:firstLine="0" w:firstLineChars="0"/>
              <w:rPr>
                <w:rFonts w:cs="宋体"/>
                <w:b w:val="0"/>
                <w:bCs w:val="0"/>
                <w:color w:val="auto"/>
                <w:highlight w:val="none"/>
              </w:rPr>
            </w:pPr>
            <w:r>
              <w:rPr>
                <w:rFonts w:hint="eastAsia" w:cs="宋体"/>
                <w:b w:val="0"/>
                <w:bCs w:val="0"/>
                <w:color w:val="auto"/>
                <w:highlight w:val="none"/>
              </w:rPr>
              <w:t>提交保证金时间：每天上午9:00—11:30，下午2:00—4:30，节假日除外。于202</w:t>
            </w:r>
            <w:r>
              <w:rPr>
                <w:rFonts w:hint="eastAsia" w:cs="宋体"/>
                <w:b w:val="0"/>
                <w:bCs w:val="0"/>
                <w:color w:val="auto"/>
                <w:highlight w:val="none"/>
                <w:lang w:val="en-US" w:eastAsia="zh-CN"/>
              </w:rPr>
              <w:t>1</w:t>
            </w:r>
            <w:r>
              <w:rPr>
                <w:rFonts w:hint="eastAsia" w:cs="宋体"/>
                <w:b w:val="0"/>
                <w:bCs w:val="0"/>
                <w:color w:val="auto"/>
                <w:highlight w:val="none"/>
              </w:rPr>
              <w:t>年</w:t>
            </w:r>
            <w:r>
              <w:rPr>
                <w:rFonts w:hint="eastAsia" w:cs="宋体"/>
                <w:b w:val="0"/>
                <w:bCs w:val="0"/>
                <w:color w:val="auto"/>
                <w:highlight w:val="none"/>
                <w:lang w:val="en-US" w:eastAsia="zh-CN"/>
              </w:rPr>
              <w:t>08月23日</w:t>
            </w:r>
            <w:r>
              <w:rPr>
                <w:rFonts w:hint="eastAsia" w:cs="宋体"/>
                <w:b w:val="0"/>
                <w:bCs w:val="0"/>
                <w:color w:val="auto"/>
                <w:highlight w:val="none"/>
              </w:rPr>
              <w:t>15点前电汇到达指定账号（电汇时请注明项目编号）</w:t>
            </w:r>
          </w:p>
          <w:p>
            <w:pPr>
              <w:ind w:firstLine="0" w:firstLineChars="0"/>
              <w:rPr>
                <w:rFonts w:cs="宋体"/>
                <w:b w:val="0"/>
                <w:bCs w:val="0"/>
                <w:color w:val="auto"/>
                <w:highlight w:val="none"/>
              </w:rPr>
            </w:pPr>
            <w:r>
              <w:rPr>
                <w:rFonts w:hint="eastAsia" w:cs="宋体"/>
                <w:b w:val="0"/>
                <w:bCs w:val="0"/>
                <w:color w:val="auto"/>
                <w:highlight w:val="none"/>
              </w:rPr>
              <w:t>单位名称：浙江五石工程咨询有限公司</w:t>
            </w:r>
          </w:p>
          <w:p>
            <w:pPr>
              <w:ind w:firstLine="0" w:firstLineChars="0"/>
              <w:rPr>
                <w:rFonts w:cs="宋体"/>
                <w:b w:val="0"/>
                <w:bCs w:val="0"/>
                <w:color w:val="auto"/>
                <w:highlight w:val="none"/>
              </w:rPr>
            </w:pPr>
            <w:r>
              <w:rPr>
                <w:rFonts w:hint="eastAsia" w:cs="宋体"/>
                <w:b w:val="0"/>
                <w:bCs w:val="0"/>
                <w:color w:val="auto"/>
                <w:highlight w:val="none"/>
              </w:rPr>
              <w:t>账    号：583595811900015</w:t>
            </w:r>
          </w:p>
          <w:p>
            <w:pPr>
              <w:adjustRightInd/>
              <w:snapToGrid/>
              <w:spacing w:line="324" w:lineRule="auto"/>
              <w:rPr>
                <w:color w:val="auto"/>
                <w:highlight w:val="none"/>
              </w:rPr>
            </w:pPr>
            <w:r>
              <w:rPr>
                <w:rFonts w:hint="eastAsia" w:cs="宋体"/>
                <w:b w:val="0"/>
                <w:bCs w:val="0"/>
                <w:color w:val="auto"/>
                <w:highlight w:val="none"/>
              </w:rPr>
              <w:t>开 户 行：浙江民泰商业银行杭州钱江新城支行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default" w:eastAsia="宋体"/>
                <w:color w:val="auto"/>
                <w:kern w:val="0"/>
                <w:highlight w:val="none"/>
                <w:lang w:val="en-US" w:eastAsia="zh-CN"/>
              </w:rPr>
            </w:pPr>
            <w:r>
              <w:rPr>
                <w:rFonts w:hint="eastAsia"/>
                <w:color w:val="auto"/>
                <w:kern w:val="0"/>
                <w:highlight w:val="none"/>
                <w:lang w:val="en-US" w:eastAsia="zh-CN"/>
              </w:rPr>
              <w:t>11</w:t>
            </w:r>
          </w:p>
        </w:tc>
        <w:tc>
          <w:tcPr>
            <w:tcW w:w="2215" w:type="dxa"/>
            <w:vAlign w:val="center"/>
          </w:tcPr>
          <w:p>
            <w:pPr>
              <w:adjustRightInd/>
              <w:snapToGrid/>
              <w:spacing w:line="324" w:lineRule="auto"/>
              <w:rPr>
                <w:rFonts w:hint="eastAsia" w:cs="宋体"/>
                <w:b w:val="0"/>
                <w:bCs w:val="0"/>
                <w:color w:val="auto"/>
                <w:highlight w:val="none"/>
                <w:lang w:eastAsia="zh-CN"/>
              </w:rPr>
            </w:pPr>
            <w:r>
              <w:rPr>
                <w:rFonts w:hint="eastAsia" w:ascii="宋体" w:hAnsi="宋体" w:eastAsia="宋体" w:cs="Times New Roman"/>
                <w:color w:val="auto"/>
                <w:highlight w:val="none"/>
              </w:rPr>
              <w:t>磋商保证金退还</w:t>
            </w:r>
          </w:p>
        </w:tc>
        <w:tc>
          <w:tcPr>
            <w:tcW w:w="6399" w:type="dxa"/>
            <w:vAlign w:val="center"/>
          </w:tcPr>
          <w:p>
            <w:pPr>
              <w:pStyle w:val="16"/>
              <w:spacing w:line="360" w:lineRule="auto"/>
              <w:ind w:firstLine="0"/>
              <w:rPr>
                <w:rFonts w:ascii="宋体" w:hAnsi="宋体" w:eastAsia="宋体" w:cs="Times New Roman"/>
                <w:color w:val="auto"/>
                <w:highlight w:val="none"/>
              </w:rPr>
            </w:pPr>
            <w:r>
              <w:rPr>
                <w:rFonts w:hint="eastAsia" w:ascii="宋体" w:hAnsi="宋体" w:eastAsia="宋体" w:cs="Times New Roman"/>
                <w:color w:val="auto"/>
                <w:highlight w:val="none"/>
              </w:rPr>
              <w:t>未成交供应商的磋商保证金，在成交通知书发出后五个工作日内（因供应商自身原因导致无法及时退还的除外）联系财务核对账号后退还。</w:t>
            </w:r>
          </w:p>
          <w:p>
            <w:pPr>
              <w:adjustRightInd/>
              <w:snapToGrid/>
              <w:spacing w:line="324" w:lineRule="auto"/>
              <w:rPr>
                <w:rFonts w:hint="eastAsia" w:cs="宋体"/>
                <w:b w:val="0"/>
                <w:bCs w:val="0"/>
                <w:color w:val="auto"/>
                <w:highlight w:val="none"/>
              </w:rPr>
            </w:pPr>
            <w:r>
              <w:rPr>
                <w:rFonts w:hint="eastAsia" w:ascii="宋体" w:hAnsi="宋体" w:cs="Times New Roman"/>
                <w:color w:val="auto"/>
                <w:highlight w:val="none"/>
              </w:rPr>
              <w:t>成交供应商的磋商保证金，在采购合同签订后五个工作日内（因供应商自身原因导致无法及时退还的除外）凭合同原件退还。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color w:val="auto"/>
                <w:kern w:val="0"/>
                <w:highlight w:val="none"/>
                <w:lang w:eastAsia="zh-CN"/>
              </w:rPr>
            </w:pPr>
            <w:r>
              <w:rPr>
                <w:rFonts w:hint="eastAsia"/>
                <w:color w:val="auto"/>
                <w:kern w:val="0"/>
                <w:highlight w:val="none"/>
              </w:rPr>
              <w:t>1</w:t>
            </w:r>
            <w:r>
              <w:rPr>
                <w:rFonts w:hint="eastAsia"/>
                <w:color w:val="auto"/>
                <w:kern w:val="0"/>
                <w:highlight w:val="none"/>
                <w:lang w:val="en-US" w:eastAsia="zh-CN"/>
              </w:rPr>
              <w:t>2</w:t>
            </w:r>
          </w:p>
        </w:tc>
        <w:tc>
          <w:tcPr>
            <w:tcW w:w="2215" w:type="dxa"/>
            <w:vAlign w:val="center"/>
          </w:tcPr>
          <w:p>
            <w:pPr>
              <w:adjustRightInd/>
              <w:snapToGrid/>
              <w:spacing w:line="324" w:lineRule="auto"/>
              <w:rPr>
                <w:rFonts w:hint="default" w:eastAsia="宋体"/>
                <w:color w:val="auto"/>
                <w:highlight w:val="none"/>
                <w:lang w:val="en-US" w:eastAsia="zh-CN"/>
              </w:rPr>
            </w:pPr>
            <w:r>
              <w:rPr>
                <w:rFonts w:hint="eastAsia"/>
                <w:color w:val="auto"/>
                <w:highlight w:val="none"/>
                <w:lang w:val="en-US" w:eastAsia="zh-CN"/>
              </w:rPr>
              <w:t>中小企业扶持政策</w:t>
            </w:r>
          </w:p>
        </w:tc>
        <w:tc>
          <w:tcPr>
            <w:tcW w:w="6399" w:type="dxa"/>
            <w:vAlign w:val="center"/>
          </w:tcPr>
          <w:p>
            <w:pPr>
              <w:ind w:firstLine="0" w:firstLineChars="0"/>
              <w:rPr>
                <w:rFonts w:ascii="宋体" w:hAnsi="宋体" w:cs="宋体"/>
                <w:b/>
                <w:bCs/>
                <w:color w:val="auto"/>
                <w:kern w:val="0"/>
                <w:highlight w:val="none"/>
              </w:rPr>
            </w:pPr>
            <w:r>
              <w:rPr>
                <w:rFonts w:hint="eastAsia" w:ascii="宋体" w:hAnsi="宋体" w:cs="宋体"/>
                <w:b/>
                <w:bCs/>
                <w:color w:val="auto"/>
                <w:highlight w:val="none"/>
              </w:rPr>
              <w:t>（</w:t>
            </w:r>
            <w:r>
              <w:rPr>
                <w:rFonts w:hint="eastAsia" w:ascii="宋体" w:hAnsi="宋体" w:cs="宋体"/>
                <w:b/>
                <w:bCs/>
                <w:color w:val="auto"/>
                <w:kern w:val="0"/>
                <w:highlight w:val="none"/>
              </w:rPr>
              <w:t>1）本次采购为专门面向</w:t>
            </w:r>
            <w:r>
              <w:rPr>
                <w:rFonts w:hint="eastAsia" w:cs="宋体"/>
                <w:b/>
                <w:bCs/>
                <w:color w:val="auto"/>
                <w:kern w:val="0"/>
                <w:highlight w:val="none"/>
                <w:lang w:eastAsia="zh-CN"/>
              </w:rPr>
              <w:t>中小</w:t>
            </w:r>
            <w:r>
              <w:rPr>
                <w:rFonts w:hint="eastAsia" w:ascii="宋体" w:hAnsi="宋体" w:cs="宋体"/>
                <w:b/>
                <w:bCs/>
                <w:color w:val="auto"/>
                <w:kern w:val="0"/>
                <w:highlight w:val="none"/>
              </w:rPr>
              <w:t>企业预留采购份额的采购项目。</w:t>
            </w:r>
          </w:p>
          <w:p>
            <w:pPr>
              <w:ind w:firstLine="0" w:firstLineChars="0"/>
              <w:rPr>
                <w:rFonts w:ascii="宋体" w:hAnsi="宋体" w:cs="宋体"/>
                <w:color w:val="auto"/>
                <w:kern w:val="0"/>
                <w:highlight w:val="none"/>
              </w:rPr>
            </w:pPr>
            <w:r>
              <w:rPr>
                <w:rFonts w:hint="eastAsia" w:ascii="宋体" w:hAnsi="宋体" w:cs="宋体"/>
                <w:color w:val="auto"/>
                <w:highlight w:val="none"/>
              </w:rPr>
              <w:t>（</w:t>
            </w:r>
            <w:r>
              <w:rPr>
                <w:rFonts w:hint="eastAsia" w:ascii="宋体" w:hAnsi="宋体" w:cs="宋体"/>
                <w:color w:val="auto"/>
                <w:kern w:val="0"/>
                <w:highlight w:val="none"/>
              </w:rPr>
              <w:t>2）</w:t>
            </w:r>
            <w:r>
              <w:rPr>
                <w:rFonts w:ascii="宋体" w:hAnsi="宋体" w:cs="宋体"/>
                <w:color w:val="auto"/>
                <w:highlight w:val="none"/>
              </w:rPr>
              <w:t>根据财政部、工业和信息化部制定的关于印发《政府采购促进中小企业发展管理办法》的通知（财库〔2020〕46号）以及杭州市财政局印发《关于优化营商环境进一步加强政府采购监督管理工作的通知》的通知（杭财采监〔2020〕7号），</w:t>
            </w:r>
            <w:r>
              <w:rPr>
                <w:rFonts w:hint="eastAsia" w:ascii="宋体" w:hAnsi="宋体" w:cs="宋体"/>
                <w:color w:val="auto"/>
                <w:kern w:val="0"/>
                <w:highlight w:val="none"/>
              </w:rPr>
              <w:t>本招标文件所称中小企业，是指在中华人民共和国境内依法设立，依据国务院批准的</w:t>
            </w:r>
            <w:r>
              <w:rPr>
                <w:rFonts w:ascii="宋体" w:hAnsi="宋体" w:cs="宋体"/>
                <w:color w:val="auto"/>
                <w:highlight w:val="none"/>
              </w:rPr>
              <w:t>《关于印发中小企业划型标准规定的通知》（工信部联企业〔2011〕300号）</w:t>
            </w:r>
            <w:r>
              <w:rPr>
                <w:rFonts w:hint="eastAsia" w:ascii="宋体" w:hAnsi="宋体" w:cs="宋体"/>
                <w:color w:val="auto"/>
                <w:highlight w:val="none"/>
              </w:rPr>
              <w:t>中</w:t>
            </w:r>
            <w:r>
              <w:rPr>
                <w:rFonts w:hint="eastAsia" w:ascii="宋体" w:hAnsi="宋体" w:cs="宋体"/>
                <w:color w:val="auto"/>
                <w:kern w:val="0"/>
                <w:highlight w:val="none"/>
              </w:rPr>
              <w:t>的中小企业划分标准确定的中型企业、小型企业和微型企业，但与大企业的负责人为同一人，或者与大企业存在直接控股、管理关系的除外。</w:t>
            </w:r>
          </w:p>
          <w:p>
            <w:pPr>
              <w:ind w:firstLine="0" w:firstLineChars="0"/>
              <w:rPr>
                <w:rFonts w:ascii="宋体" w:hAnsi="宋体" w:cs="宋体"/>
                <w:b/>
                <w:bCs/>
                <w:color w:val="auto"/>
                <w:kern w:val="0"/>
                <w:highlight w:val="none"/>
                <w:u w:val="single"/>
              </w:rPr>
            </w:pPr>
            <w:r>
              <w:rPr>
                <w:rFonts w:hint="eastAsia" w:ascii="宋体" w:hAnsi="宋体" w:cs="宋体"/>
                <w:b/>
                <w:bCs/>
                <w:color w:val="auto"/>
                <w:highlight w:val="none"/>
              </w:rPr>
              <w:t>（</w:t>
            </w:r>
            <w:r>
              <w:rPr>
                <w:rFonts w:hint="eastAsia" w:ascii="宋体" w:hAnsi="宋体" w:cs="宋体"/>
                <w:b/>
                <w:bCs/>
                <w:color w:val="auto"/>
                <w:kern w:val="0"/>
                <w:highlight w:val="none"/>
              </w:rPr>
              <w:t>3）</w:t>
            </w:r>
            <w:r>
              <w:rPr>
                <w:rFonts w:hint="eastAsia"/>
                <w:b/>
                <w:bCs/>
                <w:color w:val="auto"/>
                <w:kern w:val="0"/>
                <w:highlight w:val="none"/>
              </w:rPr>
              <w:t>本次采购标的为</w:t>
            </w:r>
            <w:r>
              <w:rPr>
                <w:rFonts w:hint="eastAsia"/>
                <w:b/>
                <w:bCs/>
                <w:color w:val="auto"/>
                <w:kern w:val="0"/>
                <w:highlight w:val="none"/>
                <w:u w:val="single"/>
                <w:lang w:val="en-US" w:eastAsia="zh-CN"/>
              </w:rPr>
              <w:t>服务</w:t>
            </w:r>
            <w:r>
              <w:rPr>
                <w:rFonts w:hint="eastAsia"/>
                <w:b/>
                <w:bCs/>
                <w:color w:val="auto"/>
                <w:kern w:val="0"/>
                <w:highlight w:val="none"/>
              </w:rPr>
              <w:t>，对应的中小企业划分标准所属行业是：</w:t>
            </w:r>
            <w:r>
              <w:rPr>
                <w:rFonts w:hint="eastAsia"/>
                <w:b/>
                <w:bCs/>
                <w:color w:val="auto"/>
                <w:kern w:val="0"/>
                <w:highlight w:val="none"/>
                <w:u w:val="single"/>
                <w:lang w:val="en-US" w:eastAsia="zh-CN"/>
              </w:rPr>
              <w:t>软件和信息技术服务业</w:t>
            </w:r>
          </w:p>
          <w:p>
            <w:pPr>
              <w:ind w:firstLine="0" w:firstLineChars="0"/>
              <w:rPr>
                <w:rFonts w:ascii="宋体" w:hAnsi="宋体" w:cs="宋体"/>
                <w:color w:val="auto"/>
                <w:kern w:val="0"/>
                <w:highlight w:val="none"/>
              </w:rPr>
            </w:pPr>
            <w:r>
              <w:rPr>
                <w:rFonts w:hint="eastAsia" w:ascii="宋体" w:hAnsi="宋体" w:cs="宋体"/>
                <w:color w:val="auto"/>
                <w:highlight w:val="none"/>
              </w:rPr>
              <w:t>（</w:t>
            </w:r>
            <w:r>
              <w:rPr>
                <w:rFonts w:hint="eastAsia" w:ascii="宋体" w:hAnsi="宋体" w:cs="宋体"/>
                <w:color w:val="auto"/>
                <w:kern w:val="0"/>
                <w:highlight w:val="none"/>
              </w:rPr>
              <w:t>4）以联合体形式参加政府采购活动，联合体各方均为小微企业的，联合体视同小微企业。</w:t>
            </w:r>
            <w:r>
              <w:rPr>
                <w:rFonts w:hint="eastAsia" w:ascii="宋体" w:hAnsi="宋体" w:cs="宋体"/>
                <w:b/>
                <w:color w:val="auto"/>
                <w:kern w:val="0"/>
                <w:highlight w:val="none"/>
              </w:rPr>
              <w:t>（本项目不适用）</w:t>
            </w:r>
          </w:p>
          <w:p>
            <w:pPr>
              <w:ind w:firstLine="0" w:firstLineChars="0"/>
              <w:rPr>
                <w:rFonts w:ascii="宋体" w:hAnsi="宋体" w:cs="宋体"/>
                <w:color w:val="auto"/>
                <w:kern w:val="0"/>
                <w:highlight w:val="none"/>
              </w:rPr>
            </w:pPr>
            <w:r>
              <w:rPr>
                <w:rFonts w:hint="eastAsia" w:ascii="宋体" w:hAnsi="宋体" w:cs="宋体"/>
                <w:color w:val="auto"/>
                <w:highlight w:val="none"/>
              </w:rPr>
              <w:t>（</w:t>
            </w:r>
            <w:r>
              <w:rPr>
                <w:rFonts w:hint="eastAsia" w:ascii="宋体" w:hAnsi="宋体" w:cs="宋体"/>
                <w:color w:val="auto"/>
                <w:kern w:val="0"/>
                <w:highlight w:val="none"/>
              </w:rPr>
              <w:t>5）参加本次采购活动的供应商</w:t>
            </w:r>
            <w:r>
              <w:rPr>
                <w:rFonts w:hint="eastAsia" w:ascii="宋体" w:hAnsi="宋体" w:cs="宋体"/>
                <w:b/>
                <w:color w:val="auto"/>
                <w:kern w:val="0"/>
                <w:highlight w:val="none"/>
                <w:u w:val="single"/>
              </w:rPr>
              <w:t>提供的服务全部由小微企业实施</w:t>
            </w:r>
            <w:r>
              <w:rPr>
                <w:rFonts w:hint="eastAsia" w:ascii="宋体" w:hAnsi="宋体" w:cs="宋体"/>
                <w:color w:val="auto"/>
                <w:kern w:val="0"/>
                <w:highlight w:val="none"/>
              </w:rPr>
              <w:t>的，其报价给予</w:t>
            </w:r>
            <w:r>
              <w:rPr>
                <w:rFonts w:hint="eastAsia" w:cs="宋体"/>
                <w:b/>
                <w:color w:val="auto"/>
                <w:kern w:val="0"/>
                <w:highlight w:val="none"/>
                <w:u w:val="single"/>
                <w:lang w:val="en-US" w:eastAsia="zh-CN"/>
              </w:rPr>
              <w:t>6</w:t>
            </w:r>
            <w:r>
              <w:rPr>
                <w:rFonts w:hint="eastAsia" w:ascii="宋体" w:hAnsi="宋体" w:cs="宋体"/>
                <w:b/>
                <w:color w:val="auto"/>
                <w:kern w:val="0"/>
                <w:highlight w:val="none"/>
                <w:u w:val="single"/>
              </w:rPr>
              <w:t>%</w:t>
            </w:r>
            <w:r>
              <w:rPr>
                <w:rFonts w:hint="eastAsia" w:ascii="宋体" w:hAnsi="宋体" w:cs="宋体"/>
                <w:color w:val="auto"/>
                <w:kern w:val="0"/>
                <w:highlight w:val="none"/>
              </w:rPr>
              <w:t>的扣除，用扣除后的价格参加评审。</w:t>
            </w:r>
            <w:r>
              <w:rPr>
                <w:rFonts w:hint="eastAsia" w:ascii="宋体" w:hAnsi="宋体"/>
                <w:color w:val="auto"/>
                <w:kern w:val="0"/>
                <w:highlight w:val="none"/>
              </w:rPr>
              <w:t>小微企业将合同分包给大中型企业的，其报价不予扣除。</w:t>
            </w:r>
            <w:r>
              <w:rPr>
                <w:rFonts w:hint="eastAsia" w:ascii="宋体" w:hAnsi="宋体" w:cs="宋体"/>
                <w:b/>
                <w:color w:val="auto"/>
                <w:kern w:val="0"/>
                <w:highlight w:val="none"/>
              </w:rPr>
              <w:t>（本项目不适用）</w:t>
            </w:r>
          </w:p>
          <w:p>
            <w:pPr>
              <w:ind w:firstLine="0" w:firstLineChars="0"/>
              <w:rPr>
                <w:rFonts w:hint="eastAsia" w:cs="宋体"/>
                <w:color w:val="auto"/>
                <w:highlight w:val="none"/>
              </w:rPr>
            </w:pPr>
            <w:r>
              <w:rPr>
                <w:rFonts w:hint="eastAsia" w:ascii="宋体" w:hAnsi="宋体" w:cs="宋体"/>
                <w:color w:val="auto"/>
                <w:highlight w:val="none"/>
              </w:rPr>
              <w:t>（</w:t>
            </w:r>
            <w:r>
              <w:rPr>
                <w:rFonts w:hint="eastAsia" w:ascii="宋体" w:hAnsi="宋体" w:cs="宋体"/>
                <w:color w:val="auto"/>
                <w:kern w:val="0"/>
                <w:highlight w:val="none"/>
              </w:rPr>
              <w:t>6）</w:t>
            </w:r>
            <w:r>
              <w:rPr>
                <w:rFonts w:hint="eastAsia" w:cs="宋体"/>
                <w:color w:val="auto"/>
                <w:highlight w:val="none"/>
              </w:rPr>
              <w:t>符合小微企业划分标准的个体工商户，视同小微企业。</w:t>
            </w:r>
          </w:p>
          <w:p>
            <w:pPr>
              <w:ind w:firstLine="0" w:firstLineChars="0"/>
              <w:rPr>
                <w:rFonts w:hint="eastAsia" w:cs="宋体"/>
                <w:color w:val="auto"/>
                <w:highlight w:val="none"/>
              </w:rPr>
            </w:pPr>
            <w:r>
              <w:rPr>
                <w:rFonts w:hint="eastAsia" w:cs="宋体"/>
                <w:color w:val="auto"/>
                <w:highlight w:val="none"/>
              </w:rPr>
              <w:t>（7）本项目不接受大中型企业与小微企业组成联合体。</w:t>
            </w:r>
          </w:p>
          <w:p>
            <w:pPr>
              <w:ind w:firstLine="0" w:firstLineChars="0"/>
              <w:rPr>
                <w:rFonts w:hint="eastAsia" w:cs="宋体"/>
                <w:color w:val="auto"/>
                <w:highlight w:val="none"/>
              </w:rPr>
            </w:pPr>
            <w:r>
              <w:rPr>
                <w:rFonts w:hint="eastAsia" w:cs="宋体"/>
                <w:color w:val="auto"/>
                <w:highlight w:val="none"/>
              </w:rPr>
              <w:t>（8）本项目不允许大中型企业向一家或者多家小微企业分包。</w:t>
            </w:r>
          </w:p>
          <w:p>
            <w:pPr>
              <w:ind w:firstLine="0" w:firstLineChars="0"/>
              <w:rPr>
                <w:rFonts w:hint="eastAsia" w:cs="宋体"/>
                <w:b w:val="0"/>
                <w:bCs w:val="0"/>
                <w:color w:val="auto"/>
                <w:highlight w:val="none"/>
              </w:rPr>
            </w:pPr>
            <w:r>
              <w:rPr>
                <w:rFonts w:hint="eastAsia" w:cs="宋体"/>
                <w:b w:val="0"/>
                <w:bCs w:val="0"/>
                <w:color w:val="auto"/>
                <w:highlight w:val="none"/>
              </w:rPr>
              <w:t>（9）参与本次投标的供应商以及制造本次投标项目全部货物的供应商均需要出具《中小企业声明函》，否则其报价不予扣除。</w:t>
            </w:r>
          </w:p>
          <w:p>
            <w:pPr>
              <w:adjustRightInd/>
              <w:snapToGrid/>
              <w:spacing w:line="324" w:lineRule="auto"/>
              <w:rPr>
                <w:color w:val="auto"/>
                <w:highlight w:val="none"/>
              </w:rPr>
            </w:pPr>
            <w:r>
              <w:rPr>
                <w:rFonts w:hint="eastAsia" w:cs="宋体"/>
                <w:color w:val="auto"/>
                <w:highlight w:val="none"/>
              </w:rPr>
              <w:t>（10）监狱企业和残疾人福利性单位视同小型、微型企业，按《财政部司法部关于政府采购支持监狱企业发展有关问题的通知》(财库〔2014〕68号)、《财政部民政部中国残疾人联合会关于促进残疾人就业政府采购政策的通知》（财库〔2017〕141号）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color w:val="auto"/>
                <w:kern w:val="0"/>
                <w:highlight w:val="none"/>
                <w:lang w:eastAsia="zh-CN"/>
              </w:rPr>
            </w:pPr>
            <w:r>
              <w:rPr>
                <w:rFonts w:hint="eastAsia"/>
                <w:color w:val="auto"/>
                <w:kern w:val="0"/>
                <w:highlight w:val="none"/>
              </w:rPr>
              <w:t>1</w:t>
            </w:r>
            <w:r>
              <w:rPr>
                <w:rFonts w:hint="eastAsia"/>
                <w:color w:val="auto"/>
                <w:kern w:val="0"/>
                <w:highlight w:val="none"/>
                <w:lang w:val="en-US" w:eastAsia="zh-CN"/>
              </w:rPr>
              <w:t>3</w:t>
            </w:r>
          </w:p>
        </w:tc>
        <w:tc>
          <w:tcPr>
            <w:tcW w:w="2215" w:type="dxa"/>
            <w:vAlign w:val="center"/>
          </w:tcPr>
          <w:p>
            <w:pPr>
              <w:adjustRightInd/>
              <w:snapToGrid/>
              <w:spacing w:line="324" w:lineRule="auto"/>
              <w:rPr>
                <w:color w:val="auto"/>
                <w:highlight w:val="none"/>
              </w:rPr>
            </w:pPr>
            <w:r>
              <w:rPr>
                <w:rFonts w:hint="eastAsia"/>
                <w:color w:val="auto"/>
                <w:highlight w:val="none"/>
              </w:rPr>
              <w:t>采购机构代理费用</w:t>
            </w:r>
          </w:p>
        </w:tc>
        <w:tc>
          <w:tcPr>
            <w:tcW w:w="6399" w:type="dxa"/>
            <w:vAlign w:val="center"/>
          </w:tcPr>
          <w:p>
            <w:pPr>
              <w:adjustRightInd/>
              <w:snapToGrid/>
              <w:spacing w:line="324" w:lineRule="auto"/>
              <w:rPr>
                <w:color w:val="auto"/>
                <w:highlight w:val="none"/>
              </w:rPr>
            </w:pPr>
            <w:r>
              <w:rPr>
                <w:rFonts w:hint="eastAsia"/>
                <w:color w:val="auto"/>
                <w:highlight w:val="none"/>
              </w:rPr>
              <w:t>招标代理服务费：</w:t>
            </w:r>
          </w:p>
          <w:p>
            <w:pPr>
              <w:ind w:firstLine="0" w:firstLineChars="0"/>
              <w:rPr>
                <w:rFonts w:cs="宋体"/>
                <w:color w:val="auto"/>
                <w:highlight w:val="none"/>
              </w:rPr>
            </w:pPr>
            <w:r>
              <w:rPr>
                <w:rFonts w:hint="eastAsia" w:cs="宋体"/>
                <w:color w:val="auto"/>
                <w:highlight w:val="none"/>
              </w:rPr>
              <w:t>（1）按[2002]1980号文件规定的招标费率标准的5折收取服务费，不足3000元按3000元收取；</w:t>
            </w:r>
          </w:p>
          <w:p>
            <w:pPr>
              <w:ind w:firstLine="0" w:firstLineChars="0"/>
              <w:rPr>
                <w:rFonts w:cs="宋体"/>
                <w:color w:val="auto"/>
                <w:highlight w:val="none"/>
              </w:rPr>
            </w:pPr>
            <w:r>
              <w:rPr>
                <w:rFonts w:hint="eastAsia" w:cs="宋体"/>
                <w:color w:val="auto"/>
                <w:highlight w:val="none"/>
              </w:rPr>
              <w:t>（2）</w:t>
            </w:r>
            <w:r>
              <w:rPr>
                <w:rFonts w:hint="eastAsia" w:cs="宋体"/>
                <w:color w:val="auto"/>
                <w:highlight w:val="none"/>
                <w:lang w:eastAsia="zh-CN"/>
              </w:rPr>
              <w:t>成交供应商</w:t>
            </w:r>
            <w:r>
              <w:rPr>
                <w:rFonts w:hint="eastAsia" w:cs="宋体"/>
                <w:color w:val="auto"/>
                <w:highlight w:val="none"/>
              </w:rPr>
              <w:t>在领取中标通知书前，应向招标代理机构交纳招标代理服务费；</w:t>
            </w:r>
          </w:p>
          <w:p>
            <w:pPr>
              <w:ind w:firstLine="0" w:firstLineChars="0"/>
              <w:rPr>
                <w:rFonts w:cs="宋体"/>
                <w:color w:val="auto"/>
                <w:highlight w:val="none"/>
              </w:rPr>
            </w:pPr>
            <w:r>
              <w:rPr>
                <w:rFonts w:hint="eastAsia" w:cs="宋体"/>
                <w:color w:val="auto"/>
                <w:highlight w:val="none"/>
              </w:rPr>
              <w:t>（3）招标代理服务费以电汇方式支付；</w:t>
            </w:r>
          </w:p>
          <w:p>
            <w:pPr>
              <w:ind w:firstLine="0" w:firstLineChars="0"/>
              <w:rPr>
                <w:rFonts w:cs="宋体"/>
                <w:color w:val="auto"/>
                <w:highlight w:val="none"/>
              </w:rPr>
            </w:pPr>
            <w:r>
              <w:rPr>
                <w:rFonts w:hint="eastAsia" w:cs="宋体"/>
                <w:color w:val="auto"/>
                <w:highlight w:val="none"/>
              </w:rPr>
              <w:t>（4）</w:t>
            </w:r>
            <w:r>
              <w:rPr>
                <w:rFonts w:hint="eastAsia" w:cs="宋体"/>
                <w:color w:val="auto"/>
                <w:highlight w:val="none"/>
                <w:lang w:eastAsia="zh-CN"/>
              </w:rPr>
              <w:t>成交供应商</w:t>
            </w:r>
            <w:r>
              <w:rPr>
                <w:rFonts w:hint="eastAsia" w:cs="宋体"/>
                <w:color w:val="auto"/>
                <w:highlight w:val="none"/>
              </w:rPr>
              <w:t>如未按上述规定办理，本招标代理机构有权对不足部分进行追索；</w:t>
            </w:r>
          </w:p>
          <w:p>
            <w:pPr>
              <w:ind w:firstLine="0" w:firstLineChars="0"/>
              <w:rPr>
                <w:rFonts w:cs="宋体"/>
                <w:color w:val="auto"/>
                <w:highlight w:val="none"/>
              </w:rPr>
            </w:pPr>
            <w:r>
              <w:rPr>
                <w:rFonts w:hint="eastAsia" w:cs="宋体"/>
                <w:color w:val="auto"/>
                <w:highlight w:val="none"/>
              </w:rPr>
              <w:t>（5）服务费缴纳账号：</w:t>
            </w:r>
          </w:p>
          <w:p>
            <w:pPr>
              <w:ind w:firstLine="480"/>
              <w:rPr>
                <w:rFonts w:cs="宋体"/>
                <w:color w:val="auto"/>
                <w:highlight w:val="none"/>
              </w:rPr>
            </w:pPr>
            <w:r>
              <w:rPr>
                <w:rFonts w:hint="eastAsia" w:cs="宋体"/>
                <w:color w:val="auto"/>
                <w:highlight w:val="none"/>
              </w:rPr>
              <w:t>户名：浙江五石工程咨询有限公司萧山分公司</w:t>
            </w:r>
          </w:p>
          <w:p>
            <w:pPr>
              <w:ind w:firstLine="480"/>
              <w:rPr>
                <w:rFonts w:cs="宋体"/>
                <w:color w:val="auto"/>
                <w:highlight w:val="none"/>
              </w:rPr>
            </w:pPr>
            <w:r>
              <w:rPr>
                <w:rFonts w:hint="eastAsia" w:cs="宋体"/>
                <w:color w:val="auto"/>
                <w:highlight w:val="none"/>
              </w:rPr>
              <w:t>账号：33020160201000004399</w:t>
            </w:r>
          </w:p>
          <w:p>
            <w:pPr>
              <w:ind w:firstLine="480"/>
              <w:rPr>
                <w:rFonts w:cs="宋体"/>
                <w:color w:val="auto"/>
                <w:highlight w:val="none"/>
              </w:rPr>
            </w:pPr>
            <w:r>
              <w:rPr>
                <w:rFonts w:hint="eastAsia" w:cs="宋体"/>
                <w:color w:val="auto"/>
                <w:highlight w:val="none"/>
              </w:rPr>
              <w:t>开户行：浙江泰隆商业银行股份有限公司杭州祥符小微企业专营支行</w:t>
            </w:r>
          </w:p>
          <w:p>
            <w:pPr>
              <w:adjustRightInd/>
              <w:snapToGrid/>
              <w:spacing w:line="324" w:lineRule="auto"/>
              <w:rPr>
                <w:rFonts w:hint="eastAsia" w:cs="宋体"/>
                <w:color w:val="auto"/>
                <w:highlight w:val="none"/>
              </w:rPr>
            </w:pPr>
            <w:r>
              <w:rPr>
                <w:rFonts w:hint="eastAsia" w:cs="宋体"/>
                <w:color w:val="auto"/>
                <w:highlight w:val="none"/>
              </w:rPr>
              <w:t>精确查找祥符支行行号：313331080163</w:t>
            </w:r>
          </w:p>
          <w:p>
            <w:pPr>
              <w:adjustRightInd/>
              <w:snapToGrid/>
              <w:spacing w:line="324" w:lineRule="auto"/>
              <w:rPr>
                <w:rFonts w:hint="default" w:eastAsia="宋体"/>
                <w:color w:val="auto"/>
                <w:highlight w:val="none"/>
                <w:lang w:val="en-US" w:eastAsia="zh-CN"/>
              </w:rPr>
            </w:pPr>
            <w:r>
              <w:rPr>
                <w:rFonts w:hint="eastAsia" w:cs="宋体"/>
                <w:color w:val="auto"/>
                <w:highlight w:val="none"/>
                <w:lang w:val="en-US" w:eastAsia="zh-CN"/>
              </w:rPr>
              <w:t>服务费、发票事宜联系人：梁工/17746806483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color w:val="auto"/>
                <w:kern w:val="0"/>
                <w:highlight w:val="none"/>
                <w:lang w:eastAsia="zh-CN"/>
              </w:rPr>
            </w:pPr>
            <w:r>
              <w:rPr>
                <w:rFonts w:hint="eastAsia"/>
                <w:color w:val="auto"/>
                <w:kern w:val="0"/>
                <w:highlight w:val="none"/>
              </w:rPr>
              <w:t>1</w:t>
            </w:r>
            <w:r>
              <w:rPr>
                <w:rFonts w:hint="eastAsia"/>
                <w:color w:val="auto"/>
                <w:kern w:val="0"/>
                <w:highlight w:val="none"/>
                <w:lang w:val="en-US" w:eastAsia="zh-CN"/>
              </w:rPr>
              <w:t>4</w:t>
            </w:r>
          </w:p>
        </w:tc>
        <w:tc>
          <w:tcPr>
            <w:tcW w:w="2215" w:type="dxa"/>
            <w:vAlign w:val="center"/>
          </w:tcPr>
          <w:p>
            <w:pPr>
              <w:adjustRightInd/>
              <w:snapToGrid/>
              <w:spacing w:line="324" w:lineRule="auto"/>
              <w:rPr>
                <w:color w:val="auto"/>
                <w:highlight w:val="none"/>
              </w:rPr>
            </w:pPr>
            <w:r>
              <w:rPr>
                <w:rFonts w:hint="eastAsia"/>
                <w:color w:val="auto"/>
                <w:highlight w:val="none"/>
              </w:rPr>
              <w:t>成交后的注意事项</w:t>
            </w:r>
          </w:p>
        </w:tc>
        <w:tc>
          <w:tcPr>
            <w:tcW w:w="6399" w:type="dxa"/>
            <w:vAlign w:val="center"/>
          </w:tcPr>
          <w:p>
            <w:pPr>
              <w:tabs>
                <w:tab w:val="left" w:pos="312"/>
              </w:tabs>
              <w:adjustRightInd/>
              <w:snapToGrid/>
              <w:spacing w:line="312" w:lineRule="auto"/>
              <w:rPr>
                <w:color w:val="auto"/>
                <w:highlight w:val="none"/>
              </w:rPr>
            </w:pPr>
            <w:r>
              <w:rPr>
                <w:rFonts w:hint="eastAsia"/>
                <w:color w:val="auto"/>
                <w:highlight w:val="none"/>
              </w:rPr>
              <w:t>（1）成交供应商在成交之后领取通知书之前，应向招标代理机构交纳招标代理服务费</w:t>
            </w:r>
          </w:p>
          <w:p>
            <w:pPr>
              <w:tabs>
                <w:tab w:val="left" w:pos="312"/>
              </w:tabs>
              <w:adjustRightInd/>
              <w:snapToGrid/>
              <w:spacing w:line="312" w:lineRule="auto"/>
              <w:rPr>
                <w:color w:val="auto"/>
                <w:highlight w:val="none"/>
              </w:rPr>
            </w:pPr>
            <w:r>
              <w:rPr>
                <w:rFonts w:hint="eastAsia"/>
                <w:color w:val="auto"/>
                <w:highlight w:val="none"/>
              </w:rPr>
              <w:t>（2）若成交供应商未在约定时间内支付招标代理服务费，从逾期之日起按日利率千分之一承担违约金。</w:t>
            </w:r>
          </w:p>
          <w:p>
            <w:pPr>
              <w:adjustRightInd/>
              <w:snapToGrid/>
              <w:spacing w:line="324" w:lineRule="auto"/>
              <w:rPr>
                <w:color w:val="auto"/>
                <w:highlight w:val="none"/>
              </w:rPr>
            </w:pPr>
            <w:r>
              <w:rPr>
                <w:rFonts w:hint="eastAsia"/>
                <w:color w:val="auto"/>
                <w:highlight w:val="none"/>
              </w:rPr>
              <w:t>（3）若成交供应商未按上述规定办理，需承担招标代理机构为实现债权的所有费用（包括但不限于律师费、催讨车旅费、保全担保费等）。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eastAsia="宋体"/>
                <w:color w:val="auto"/>
                <w:kern w:val="0"/>
                <w:highlight w:val="none"/>
                <w:lang w:eastAsia="zh-CN"/>
              </w:rPr>
            </w:pPr>
            <w:r>
              <w:rPr>
                <w:rFonts w:hint="eastAsia"/>
                <w:color w:val="auto"/>
                <w:kern w:val="0"/>
                <w:highlight w:val="none"/>
              </w:rPr>
              <w:t>1</w:t>
            </w:r>
            <w:r>
              <w:rPr>
                <w:rFonts w:hint="eastAsia"/>
                <w:color w:val="auto"/>
                <w:kern w:val="0"/>
                <w:highlight w:val="none"/>
                <w:lang w:val="en-US" w:eastAsia="zh-CN"/>
              </w:rPr>
              <w:t>5</w:t>
            </w:r>
          </w:p>
        </w:tc>
        <w:tc>
          <w:tcPr>
            <w:tcW w:w="2215" w:type="dxa"/>
            <w:vAlign w:val="center"/>
          </w:tcPr>
          <w:p>
            <w:pPr>
              <w:adjustRightInd/>
              <w:snapToGrid/>
              <w:spacing w:line="324" w:lineRule="auto"/>
              <w:rPr>
                <w:color w:val="auto"/>
                <w:highlight w:val="none"/>
              </w:rPr>
            </w:pPr>
            <w:r>
              <w:rPr>
                <w:rFonts w:hint="eastAsia"/>
                <w:color w:val="auto"/>
                <w:highlight w:val="none"/>
              </w:rPr>
              <w:t>解释权</w:t>
            </w:r>
          </w:p>
        </w:tc>
        <w:tc>
          <w:tcPr>
            <w:tcW w:w="6399" w:type="dxa"/>
            <w:vAlign w:val="center"/>
          </w:tcPr>
          <w:p>
            <w:pPr>
              <w:adjustRightInd/>
              <w:snapToGrid/>
              <w:spacing w:line="324" w:lineRule="auto"/>
              <w:rPr>
                <w:color w:val="auto"/>
                <w:highlight w:val="none"/>
              </w:rPr>
            </w:pPr>
            <w:r>
              <w:rPr>
                <w:rFonts w:hint="eastAsia"/>
                <w:color w:val="auto"/>
                <w:highlight w:val="none"/>
              </w:rPr>
              <w:t>本磋商文件解释权属于采购人和采购代理机构。</w:t>
            </w:r>
          </w:p>
        </w:tc>
      </w:tr>
    </w:tbl>
    <w:p>
      <w:pPr>
        <w:pStyle w:val="6"/>
        <w:rPr>
          <w:rFonts w:cs="宋体"/>
          <w:color w:val="auto"/>
          <w:highlight w:val="none"/>
        </w:rPr>
      </w:pPr>
      <w:r>
        <w:rPr>
          <w:rFonts w:hint="eastAsia" w:cs="宋体"/>
          <w:color w:val="auto"/>
          <w:sz w:val="21"/>
          <w:szCs w:val="21"/>
          <w:highlight w:val="none"/>
        </w:rPr>
        <w:br w:type="page"/>
      </w:r>
      <w:bookmarkStart w:id="24" w:name="_Toc26046"/>
      <w:bookmarkStart w:id="25" w:name="_Toc28913"/>
      <w:bookmarkStart w:id="26" w:name="_Toc32316"/>
      <w:bookmarkStart w:id="27" w:name="_Toc32638"/>
      <w:bookmarkStart w:id="28" w:name="_Toc528579039"/>
      <w:r>
        <w:rPr>
          <w:rFonts w:hint="eastAsia" w:cs="宋体"/>
          <w:color w:val="auto"/>
          <w:highlight w:val="none"/>
        </w:rPr>
        <w:t>第一节  总  则</w:t>
      </w:r>
      <w:bookmarkEnd w:id="24"/>
      <w:bookmarkEnd w:id="25"/>
      <w:bookmarkEnd w:id="26"/>
      <w:bookmarkEnd w:id="27"/>
      <w:bookmarkEnd w:id="28"/>
    </w:p>
    <w:p>
      <w:pPr>
        <w:pStyle w:val="7"/>
        <w:rPr>
          <w:rFonts w:cs="宋体"/>
          <w:color w:val="auto"/>
          <w:highlight w:val="none"/>
        </w:rPr>
      </w:pPr>
      <w:bookmarkStart w:id="29" w:name="_Toc1539"/>
      <w:r>
        <w:rPr>
          <w:rFonts w:hint="eastAsia" w:cs="宋体"/>
          <w:color w:val="auto"/>
          <w:highlight w:val="none"/>
        </w:rPr>
        <w:t>一、适用范围</w:t>
      </w:r>
      <w:bookmarkEnd w:id="29"/>
    </w:p>
    <w:p>
      <w:pPr>
        <w:ind w:firstLine="456" w:firstLineChars="200"/>
        <w:jc w:val="left"/>
        <w:rPr>
          <w:color w:val="auto"/>
          <w:spacing w:val="-6"/>
          <w:highlight w:val="none"/>
        </w:rPr>
      </w:pPr>
      <w:r>
        <w:rPr>
          <w:rFonts w:hint="eastAsia"/>
          <w:color w:val="auto"/>
          <w:spacing w:val="-6"/>
          <w:highlight w:val="none"/>
        </w:rPr>
        <w:t>本磋商文件适用于该项目的磋商、评审、成交、验收、合同履约、付款等（法律、法规另有规定的，从其规定）。</w:t>
      </w:r>
    </w:p>
    <w:p>
      <w:pPr>
        <w:pStyle w:val="7"/>
        <w:rPr>
          <w:rFonts w:cs="宋体"/>
          <w:color w:val="auto"/>
          <w:highlight w:val="none"/>
        </w:rPr>
      </w:pPr>
      <w:bookmarkStart w:id="30" w:name="_Toc31159"/>
      <w:r>
        <w:rPr>
          <w:rFonts w:hint="eastAsia" w:cs="宋体"/>
          <w:color w:val="auto"/>
          <w:highlight w:val="none"/>
        </w:rPr>
        <w:t>二、定义</w:t>
      </w:r>
      <w:bookmarkEnd w:id="30"/>
    </w:p>
    <w:p>
      <w:pPr>
        <w:ind w:firstLine="456" w:firstLineChars="200"/>
        <w:jc w:val="left"/>
        <w:rPr>
          <w:rFonts w:hint="eastAsia" w:eastAsia="宋体"/>
          <w:color w:val="auto"/>
          <w:spacing w:val="-6"/>
          <w:highlight w:val="none"/>
          <w:lang w:eastAsia="zh-CN"/>
        </w:rPr>
      </w:pPr>
      <w:r>
        <w:rPr>
          <w:rFonts w:hint="eastAsia"/>
          <w:color w:val="auto"/>
          <w:spacing w:val="-6"/>
          <w:highlight w:val="none"/>
        </w:rPr>
        <w:t>1.“采购人”系指</w:t>
      </w:r>
      <w:r>
        <w:rPr>
          <w:rFonts w:hint="eastAsia"/>
          <w:color w:val="auto"/>
          <w:spacing w:val="-6"/>
          <w:highlight w:val="none"/>
          <w:lang w:eastAsia="zh-CN"/>
        </w:rPr>
        <w:t>浙江出入境边防检查总站</w:t>
      </w:r>
    </w:p>
    <w:p>
      <w:pPr>
        <w:ind w:firstLine="456" w:firstLineChars="200"/>
        <w:jc w:val="left"/>
        <w:rPr>
          <w:color w:val="auto"/>
          <w:spacing w:val="-6"/>
          <w:highlight w:val="none"/>
        </w:rPr>
      </w:pPr>
      <w:r>
        <w:rPr>
          <w:rFonts w:hint="eastAsia"/>
          <w:color w:val="auto"/>
          <w:spacing w:val="-6"/>
          <w:highlight w:val="none"/>
        </w:rPr>
        <w:t>2．“采购代理机构”系指组织本次竞争性磋商的浙江五石工程咨询有限公司。</w:t>
      </w:r>
    </w:p>
    <w:p>
      <w:pPr>
        <w:ind w:firstLine="456" w:firstLineChars="200"/>
        <w:jc w:val="left"/>
        <w:rPr>
          <w:color w:val="auto"/>
          <w:spacing w:val="-6"/>
          <w:highlight w:val="none"/>
        </w:rPr>
      </w:pPr>
      <w:r>
        <w:rPr>
          <w:rFonts w:hint="eastAsia"/>
          <w:color w:val="auto"/>
          <w:spacing w:val="-6"/>
          <w:highlight w:val="none"/>
        </w:rPr>
        <w:t>3．“响应供应商”系指向采购代理机构提交响应文件的单位或个人。</w:t>
      </w:r>
    </w:p>
    <w:p>
      <w:pPr>
        <w:ind w:firstLine="456" w:firstLineChars="200"/>
        <w:jc w:val="left"/>
        <w:rPr>
          <w:color w:val="auto"/>
          <w:spacing w:val="-6"/>
          <w:highlight w:val="none"/>
        </w:rPr>
      </w:pPr>
      <w:r>
        <w:rPr>
          <w:rFonts w:hint="eastAsia"/>
          <w:color w:val="auto"/>
          <w:spacing w:val="-6"/>
          <w:highlight w:val="none"/>
        </w:rPr>
        <w:t>4．“产品”系指磋商响应供应商按磋商文件规定，须向采购人提供的一切设备、保险、税金、备品备件、工具、手册及其它有关技术资料和材料。</w:t>
      </w:r>
    </w:p>
    <w:p>
      <w:pPr>
        <w:ind w:firstLine="456" w:firstLineChars="200"/>
        <w:jc w:val="left"/>
        <w:rPr>
          <w:color w:val="auto"/>
          <w:spacing w:val="-6"/>
          <w:highlight w:val="none"/>
        </w:rPr>
      </w:pPr>
      <w:r>
        <w:rPr>
          <w:rFonts w:hint="eastAsia"/>
          <w:color w:val="auto"/>
          <w:spacing w:val="-6"/>
          <w:highlight w:val="none"/>
        </w:rPr>
        <w:t>5．“服务”系指磋商文件规定响应供应商须承担的安装、调试、技术协助、校准、培训、技术指导以及其他类似的义务。</w:t>
      </w:r>
    </w:p>
    <w:p>
      <w:pPr>
        <w:ind w:firstLine="456" w:firstLineChars="200"/>
        <w:jc w:val="left"/>
        <w:rPr>
          <w:color w:val="auto"/>
          <w:spacing w:val="-6"/>
          <w:highlight w:val="none"/>
        </w:rPr>
      </w:pPr>
      <w:r>
        <w:rPr>
          <w:rFonts w:hint="eastAsia"/>
          <w:color w:val="auto"/>
          <w:spacing w:val="-6"/>
          <w:highlight w:val="none"/>
        </w:rPr>
        <w:t>6．“项目”系指磋商响应供应商按磋商文件规定向采购人提供的产品和服务。</w:t>
      </w:r>
    </w:p>
    <w:p>
      <w:pPr>
        <w:ind w:firstLine="456" w:firstLineChars="200"/>
        <w:jc w:val="left"/>
        <w:rPr>
          <w:color w:val="auto"/>
          <w:spacing w:val="-6"/>
          <w:highlight w:val="none"/>
        </w:rPr>
      </w:pPr>
      <w:r>
        <w:rPr>
          <w:rFonts w:hint="eastAsia"/>
          <w:color w:val="auto"/>
          <w:spacing w:val="-6"/>
          <w:highlight w:val="none"/>
        </w:rPr>
        <w:t>7．“书面形式”包括信函、传真、电子文档等。</w:t>
      </w:r>
    </w:p>
    <w:p>
      <w:pPr>
        <w:ind w:firstLine="456" w:firstLineChars="200"/>
        <w:jc w:val="left"/>
        <w:rPr>
          <w:color w:val="auto"/>
          <w:spacing w:val="-6"/>
          <w:highlight w:val="none"/>
        </w:rPr>
      </w:pPr>
      <w:r>
        <w:rPr>
          <w:rFonts w:hint="eastAsia"/>
          <w:color w:val="auto"/>
          <w:spacing w:val="-6"/>
          <w:highlight w:val="none"/>
        </w:rPr>
        <w:t>8.“</w:t>
      </w:r>
      <w:r>
        <w:rPr>
          <w:rFonts w:hint="eastAsia"/>
          <w:color w:val="auto"/>
          <w:highlight w:val="none"/>
        </w:rPr>
        <w:t>▲</w:t>
      </w:r>
      <w:r>
        <w:rPr>
          <w:rFonts w:hint="eastAsia"/>
          <w:color w:val="auto"/>
          <w:spacing w:val="-6"/>
          <w:highlight w:val="none"/>
        </w:rPr>
        <w:t>”系指实质性要求条款，磋商响应供应商必须做出实质性响应。“★”系指重要条款。</w:t>
      </w:r>
    </w:p>
    <w:p>
      <w:pPr>
        <w:pStyle w:val="7"/>
        <w:rPr>
          <w:rFonts w:cs="宋体"/>
          <w:color w:val="auto"/>
          <w:highlight w:val="none"/>
        </w:rPr>
      </w:pPr>
      <w:bookmarkStart w:id="31" w:name="_Toc19012"/>
      <w:r>
        <w:rPr>
          <w:rFonts w:hint="eastAsia" w:cs="宋体"/>
          <w:color w:val="auto"/>
          <w:highlight w:val="none"/>
        </w:rPr>
        <w:t>三、采购方式</w:t>
      </w:r>
      <w:bookmarkEnd w:id="31"/>
    </w:p>
    <w:p>
      <w:pPr>
        <w:ind w:firstLine="456" w:firstLineChars="200"/>
        <w:jc w:val="left"/>
        <w:rPr>
          <w:color w:val="auto"/>
          <w:spacing w:val="-6"/>
          <w:highlight w:val="none"/>
        </w:rPr>
      </w:pPr>
      <w:r>
        <w:rPr>
          <w:rFonts w:hint="eastAsia"/>
          <w:color w:val="auto"/>
          <w:spacing w:val="-6"/>
          <w:highlight w:val="none"/>
        </w:rPr>
        <w:t>本次采购采用竞争性磋商方式进行。</w:t>
      </w:r>
    </w:p>
    <w:p>
      <w:pPr>
        <w:pStyle w:val="7"/>
        <w:rPr>
          <w:rFonts w:cs="宋体"/>
          <w:color w:val="auto"/>
          <w:highlight w:val="none"/>
        </w:rPr>
      </w:pPr>
      <w:r>
        <w:rPr>
          <w:rFonts w:hint="eastAsia" w:cs="宋体"/>
          <w:color w:val="auto"/>
          <w:highlight w:val="none"/>
        </w:rPr>
        <w:t>四、投标费用</w:t>
      </w:r>
    </w:p>
    <w:p>
      <w:pPr>
        <w:ind w:firstLine="480"/>
        <w:rPr>
          <w:color w:val="auto"/>
          <w:highlight w:val="none"/>
        </w:rPr>
      </w:pPr>
      <w:r>
        <w:rPr>
          <w:rFonts w:hint="eastAsia"/>
          <w:color w:val="auto"/>
          <w:highlight w:val="none"/>
        </w:rPr>
        <w:t>1.无论磋商结果如何，供应商应承担所有与参加磋商有关的全部费用。</w:t>
      </w:r>
    </w:p>
    <w:p>
      <w:pPr>
        <w:ind w:firstLine="480"/>
        <w:rPr>
          <w:color w:val="auto"/>
          <w:highlight w:val="none"/>
        </w:rPr>
      </w:pPr>
      <w:r>
        <w:rPr>
          <w:rFonts w:hint="eastAsia"/>
          <w:color w:val="auto"/>
          <w:highlight w:val="none"/>
        </w:rPr>
        <w:t>2.成交供应商在领取成交通知书前，应向采购代理机构交纳招标代理服务费，收费标准见“第</w:t>
      </w:r>
      <w:r>
        <w:rPr>
          <w:rFonts w:hint="eastAsia"/>
          <w:color w:val="auto"/>
          <w:highlight w:val="none"/>
          <w:lang w:val="en-US" w:eastAsia="zh-CN"/>
        </w:rPr>
        <w:t>三</w:t>
      </w:r>
      <w:r>
        <w:rPr>
          <w:rFonts w:hint="eastAsia"/>
          <w:color w:val="auto"/>
          <w:highlight w:val="none"/>
        </w:rPr>
        <w:t>章磋商响应供应商须知前附表-12”。</w:t>
      </w:r>
    </w:p>
    <w:p>
      <w:pPr>
        <w:pStyle w:val="7"/>
        <w:rPr>
          <w:rFonts w:cs="宋体"/>
          <w:color w:val="auto"/>
          <w:highlight w:val="none"/>
        </w:rPr>
      </w:pPr>
      <w:r>
        <w:rPr>
          <w:rFonts w:hint="eastAsia" w:cs="宋体"/>
          <w:color w:val="auto"/>
          <w:highlight w:val="none"/>
        </w:rPr>
        <w:t>五、询问、质疑、投诉</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lang w:val="zh-CN"/>
        </w:rPr>
      </w:pPr>
      <w:r>
        <w:rPr>
          <w:rFonts w:hint="eastAsia"/>
          <w:color w:val="auto"/>
          <w:highlight w:val="none"/>
        </w:rPr>
        <w:t>1.</w:t>
      </w:r>
      <w:r>
        <w:rPr>
          <w:rFonts w:hint="eastAsia"/>
          <w:color w:val="auto"/>
          <w:highlight w:val="none"/>
          <w:lang w:val="zh-CN"/>
        </w:rPr>
        <w:t>供应商询问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供应商可以就磋商文件中特定资格条件、采购需求、评分办法及采购过程中有关现场考察或开标前答疑会事项向采购人提出询问，采购人将对此作出答复；供应商可以就采购活动中的其它事项向采购机构提出询问，采购机构将对此作出答复。答复的内容不得涉及商业秘密。</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lang w:val="zh-CN"/>
        </w:rPr>
      </w:pPr>
      <w:r>
        <w:rPr>
          <w:rFonts w:hint="eastAsia"/>
          <w:color w:val="auto"/>
          <w:highlight w:val="none"/>
        </w:rPr>
        <w:t>2.</w:t>
      </w:r>
      <w:r>
        <w:rPr>
          <w:rFonts w:hint="eastAsia"/>
          <w:color w:val="auto"/>
          <w:highlight w:val="none"/>
          <w:lang w:val="zh-CN"/>
        </w:rPr>
        <w:t>供应商质疑</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lang w:val="zh-CN"/>
        </w:rPr>
        <w:t>（</w:t>
      </w:r>
      <w:r>
        <w:rPr>
          <w:rFonts w:hint="eastAsia"/>
          <w:color w:val="auto"/>
          <w:highlight w:val="none"/>
        </w:rPr>
        <w:t>1</w:t>
      </w:r>
      <w:r>
        <w:rPr>
          <w:rFonts w:hint="eastAsia"/>
          <w:color w:val="auto"/>
          <w:highlight w:val="none"/>
          <w:lang w:val="zh-CN"/>
        </w:rPr>
        <w:t>）</w:t>
      </w:r>
      <w:r>
        <w:rPr>
          <w:rFonts w:hint="eastAsia"/>
          <w:color w:val="auto"/>
          <w:highlight w:val="none"/>
        </w:rPr>
        <w:t>提出质疑的供应商应当是参与所质疑项目采购活动的供应商。潜在供应商已依法获取其可质疑的磋商文件的，可以对该文件提出质疑。</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lang w:val="zh-CN"/>
        </w:rPr>
        <w:t>（</w:t>
      </w:r>
      <w:r>
        <w:rPr>
          <w:rFonts w:hint="eastAsia"/>
          <w:color w:val="auto"/>
          <w:highlight w:val="none"/>
        </w:rPr>
        <w:t>2</w:t>
      </w:r>
      <w:r>
        <w:rPr>
          <w:rFonts w:hint="eastAsia"/>
          <w:color w:val="auto"/>
          <w:highlight w:val="none"/>
          <w:lang w:val="zh-CN"/>
        </w:rPr>
        <w:t>）</w:t>
      </w:r>
      <w:r>
        <w:rPr>
          <w:rFonts w:hint="eastAsia"/>
          <w:color w:val="auto"/>
          <w:highlight w:val="none"/>
        </w:rPr>
        <w:t>响应供应商认为磋商文件、磋商过程和成交结果使自己的权益受到损害的，可以在知道或者应知其权益受到损害之日起七个工作日内，以书面形式（法定质疑期内）一次性向采购人、采购代理机构提出同一采购环节的质疑，否则，采购人或者采购代理机构不予受理。其质疑起算日期如下：</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①对磋商公告信息（含磋商供应商资格要求）提出质疑的，质疑期限自磋商公告发布之日起计算。</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②对磋商文件提出质疑的，质疑期限自响应供应商获得磋商文件之日起计算（发售时间期限截止日之后报名的供应商，质疑起算日期以发售时间期限截止日起计算）。</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③对磋商过程提出质疑的，为各磋商程序环节结束之日。否则，被质疑人可不予接受。</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④对磋商结果提出质疑的，质疑期限自成交结果公告（包括公示、预公告、结果变更公告等）之日起计算。</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lang w:val="zh-CN"/>
        </w:rPr>
        <w:t>（</w:t>
      </w:r>
      <w:r>
        <w:rPr>
          <w:rFonts w:hint="eastAsia"/>
          <w:color w:val="auto"/>
          <w:highlight w:val="none"/>
        </w:rPr>
        <w:t>3）响应供应商提出质疑应当提交质疑函和必要的证明材料。质疑函应当包括下列内容：</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①供应商的姓名或者名称、地址、邮编、联系人及联系电话；</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②质疑项目的名称、编号；</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③具体、明确的质疑事项和与质疑事项相关的请求；</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④事实依据；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⑤必要的法律依据；</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⑥提出质疑的日期。</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供应商提交的质疑函需一式三份。供应商为自然人的，应当由本人签字；供应商为法人或者其他组织的，应当由法定代表人、主要负责人，或者其授权代表签字或者盖章，并加盖公章。</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质疑函范本及制作说明详见附件。</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采购人或者采购代理机构应当在收到响应供应商的书面质疑后七个工作日内作出答复，并以书面形式通知质疑供应商和其他与质疑处理结果有利害关系的政府采购当事人，但答复的内容不得涉及商业秘密。</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询问或者质疑事项可能影响采购结果的，采购人应当暂停签订合同，已经签订合同的，应当中止履行合同。</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质疑接收人：毛工；</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联系电话：0571-87919156</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地址：</w:t>
      </w:r>
      <w:r>
        <w:rPr>
          <w:rFonts w:hint="eastAsia"/>
          <w:color w:val="auto"/>
          <w:highlight w:val="none"/>
          <w:lang w:val="en-US" w:eastAsia="zh-CN"/>
        </w:rPr>
        <w:t>天目山路7号一号楼裙楼301室</w:t>
      </w:r>
      <w:r>
        <w:rPr>
          <w:rFonts w:hint="eastAsia"/>
          <w:color w:val="auto"/>
          <w:highlight w:val="none"/>
        </w:rPr>
        <w:t>。</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3.</w:t>
      </w:r>
      <w:r>
        <w:rPr>
          <w:rFonts w:hint="eastAsia"/>
          <w:color w:val="auto"/>
          <w:highlight w:val="none"/>
          <w:lang w:val="zh-CN"/>
        </w:rPr>
        <w:t>供应商投诉</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质疑供应商对采购人、采购代理机构的答复不满意或者采购人、采购代理机构未在规定的时间内作出答复的，可以在答复期满后十五个工作日内向采购监督管理部门提出投诉。</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供应商投诉的事项不得超出已质疑事项的范围，基于质疑答复内容提出的投诉事项除外。</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供应商投诉应当有明确的请求和必要的证明材料。</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color w:val="auto"/>
          <w:highlight w:val="none"/>
        </w:rPr>
      </w:pPr>
      <w:r>
        <w:rPr>
          <w:rFonts w:hint="eastAsia"/>
          <w:color w:val="auto"/>
          <w:highlight w:val="none"/>
        </w:rPr>
        <w:t>以联合体形式参加采购活动的，其投诉应当由组成联合体的所有供应商共同提出。投诉书范本及制作说明详见附件。</w:t>
      </w:r>
    </w:p>
    <w:p>
      <w:pPr>
        <w:pStyle w:val="7"/>
        <w:rPr>
          <w:rFonts w:cs="宋体"/>
          <w:color w:val="auto"/>
          <w:highlight w:val="none"/>
        </w:rPr>
      </w:pPr>
      <w:r>
        <w:rPr>
          <w:rFonts w:hint="eastAsia" w:cs="宋体"/>
          <w:color w:val="auto"/>
          <w:highlight w:val="none"/>
        </w:rPr>
        <w:t>六、特别说明</w:t>
      </w:r>
    </w:p>
    <w:p>
      <w:pPr>
        <w:ind w:firstLine="480"/>
        <w:rPr>
          <w:color w:val="auto"/>
          <w:highlight w:val="none"/>
        </w:rPr>
      </w:pPr>
      <w:r>
        <w:rPr>
          <w:rFonts w:hint="eastAsia"/>
          <w:color w:val="auto"/>
          <w:highlight w:val="none"/>
        </w:rPr>
        <w:t>1.供应商响应文件所使用的资格、信誉、荣誉、业绩与企业认证必须为本法人所拥有。供应商投标所使用的采购项目实施人员必须为本法人员工（指本法人或控股公司正式员工）。</w:t>
      </w:r>
    </w:p>
    <w:p>
      <w:pPr>
        <w:ind w:firstLine="480"/>
        <w:rPr>
          <w:color w:val="auto"/>
          <w:highlight w:val="none"/>
        </w:rPr>
      </w:pPr>
      <w:r>
        <w:rPr>
          <w:rFonts w:hint="eastAsia"/>
          <w:color w:val="auto"/>
          <w:highlight w:val="none"/>
        </w:rPr>
        <w:t>2.响应供应商所投产品除磋商文件中明确规定要求“提供官网截图或相应检测报告的证明材料”以外，所有技术参数描述均以磋商文件为准。供应商对所投产品技术参数的真实性承担法律责任。项目磋商结束后、质疑期限内，如有质疑供应商认为</w:t>
      </w:r>
      <w:r>
        <w:rPr>
          <w:rFonts w:hint="eastAsia"/>
          <w:color w:val="auto"/>
          <w:kern w:val="0"/>
          <w:highlight w:val="none"/>
          <w:shd w:val="clear" w:color="auto" w:fill="FFFFFF"/>
        </w:rPr>
        <w:t>成交候选供应商</w:t>
      </w:r>
      <w:r>
        <w:rPr>
          <w:rFonts w:hint="eastAsia"/>
          <w:color w:val="auto"/>
          <w:highlight w:val="none"/>
        </w:rPr>
        <w:t>所投产品、响应文件技术参数与磋商需求存在重大偏离、错误、甚至造假的情况，应提供具体有效的证明材料。</w:t>
      </w:r>
      <w:r>
        <w:rPr>
          <w:rFonts w:hint="eastAsia"/>
          <w:color w:val="auto"/>
          <w:highlight w:val="none"/>
        </w:rPr>
        <w:tab/>
      </w:r>
    </w:p>
    <w:p>
      <w:pPr>
        <w:ind w:firstLine="480"/>
        <w:rPr>
          <w:color w:val="auto"/>
          <w:highlight w:val="none"/>
        </w:rPr>
      </w:pPr>
      <w:r>
        <w:rPr>
          <w:rFonts w:hint="eastAsia"/>
          <w:color w:val="auto"/>
          <w:highlight w:val="none"/>
        </w:rPr>
        <w:t>3.响应供应商在磋商活动中提供任何虚假材料,其投标无效，并报监管部门查处；成交后发现的,根据《中华人民共和国政府采购法》第七十七条第一款第一项之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ind w:firstLine="480"/>
        <w:rPr>
          <w:color w:val="auto"/>
          <w:highlight w:val="none"/>
        </w:rPr>
      </w:pPr>
      <w:r>
        <w:rPr>
          <w:rFonts w:hint="eastAsia"/>
          <w:color w:val="auto"/>
          <w:highlight w:val="none"/>
        </w:rPr>
        <w:t>4.响应供应商不得相互串通磋商响应报价，不得妨碍其他响应供应商的公平竞争，不得损害采购人或其他响应供应商的合法权益，响应供应商不得以向采购人、磋商小组成员行贿或者采取其他不正当手段谋取成交。</w:t>
      </w:r>
    </w:p>
    <w:p>
      <w:pPr>
        <w:ind w:firstLine="480"/>
        <w:rPr>
          <w:color w:val="auto"/>
          <w:highlight w:val="none"/>
        </w:rPr>
      </w:pPr>
      <w:r>
        <w:rPr>
          <w:rFonts w:hint="eastAsia"/>
          <w:color w:val="auto"/>
          <w:highlight w:val="none"/>
        </w:rPr>
        <w:t>5.单位负责人为同一人或者存在直接控股、管理关系的不同供应商，不得参加同一合同项下的政府采购活动。</w:t>
      </w:r>
    </w:p>
    <w:p>
      <w:pPr>
        <w:ind w:firstLine="480"/>
        <w:rPr>
          <w:color w:val="auto"/>
          <w:highlight w:val="none"/>
        </w:rPr>
      </w:pPr>
      <w:r>
        <w:rPr>
          <w:rFonts w:hint="eastAsia"/>
          <w:color w:val="auto"/>
          <w:highlight w:val="none"/>
        </w:rPr>
        <w:t>6.为采购项目提供整体设计、规范编制或者项目管理、监理、检测等服务的供应商，不得再参加该采购项目的其他采购活动。</w:t>
      </w:r>
    </w:p>
    <w:p>
      <w:pPr>
        <w:ind w:firstLine="480"/>
        <w:rPr>
          <w:color w:val="auto"/>
          <w:highlight w:val="none"/>
        </w:rPr>
      </w:pPr>
      <w:r>
        <w:rPr>
          <w:rFonts w:hint="eastAsia"/>
          <w:color w:val="auto"/>
          <w:highlight w:val="none"/>
        </w:rPr>
        <w:t>7.关于要求原厂商授权的说明</w:t>
      </w:r>
    </w:p>
    <w:p>
      <w:pPr>
        <w:ind w:firstLine="480"/>
        <w:rPr>
          <w:color w:val="auto"/>
          <w:highlight w:val="none"/>
        </w:rPr>
      </w:pPr>
      <w:r>
        <w:rPr>
          <w:rFonts w:hint="eastAsia"/>
          <w:color w:val="auto"/>
          <w:highlight w:val="none"/>
        </w:rPr>
        <w:t>磋商文件中要求是提供原厂商授权的，建议在提交响应文件时一并提供。若提供不了原厂商授权的，可在成交公告后再向采购人提供原厂商授权。如原厂商无故不予授权，在预成交成交供应商作出保证产品质量和售后服务的承诺后，可以不需授权文件将合同授予该供应商，但对此应在合同的验收、结算和违约责任中补充增加相应的制约性条款。</w:t>
      </w:r>
    </w:p>
    <w:p>
      <w:pPr>
        <w:ind w:firstLine="480"/>
        <w:rPr>
          <w:color w:val="auto"/>
          <w:highlight w:val="none"/>
        </w:rPr>
      </w:pPr>
      <w:r>
        <w:rPr>
          <w:rFonts w:hint="eastAsia"/>
          <w:color w:val="auto"/>
          <w:highlight w:val="none"/>
        </w:rPr>
        <w:t>8.提供相同品牌和型号的产品且通过资格审查、符合性审查的不同响应供应商参加同一合同项下磋商的，按一家响应供应商计算，评审后得分最高的供应商获得</w:t>
      </w:r>
      <w:r>
        <w:rPr>
          <w:rFonts w:hint="eastAsia"/>
          <w:color w:val="auto"/>
          <w:kern w:val="0"/>
          <w:highlight w:val="none"/>
          <w:shd w:val="clear" w:color="auto" w:fill="FFFFFF"/>
        </w:rPr>
        <w:t>成交候选供应商</w:t>
      </w:r>
      <w:r>
        <w:rPr>
          <w:rFonts w:hint="eastAsia"/>
          <w:color w:val="auto"/>
          <w:highlight w:val="none"/>
        </w:rPr>
        <w:t>推荐资格；评审得分相同的，由采购人或者采购人委托磋商小组按照磋商文件规定的方式确定一个响应供应商获得</w:t>
      </w:r>
      <w:r>
        <w:rPr>
          <w:rFonts w:hint="eastAsia"/>
          <w:color w:val="auto"/>
          <w:kern w:val="0"/>
          <w:highlight w:val="none"/>
          <w:shd w:val="clear" w:color="auto" w:fill="FFFFFF"/>
        </w:rPr>
        <w:t>成交候选供应商</w:t>
      </w:r>
      <w:r>
        <w:rPr>
          <w:rFonts w:hint="eastAsia"/>
          <w:color w:val="auto"/>
          <w:highlight w:val="none"/>
        </w:rPr>
        <w:t>推荐资格，磋商文件未规定的采取随机抽取方式确定，其他同品牌响应供应商不作为</w:t>
      </w:r>
      <w:r>
        <w:rPr>
          <w:rFonts w:hint="eastAsia"/>
          <w:color w:val="auto"/>
          <w:kern w:val="0"/>
          <w:highlight w:val="none"/>
          <w:shd w:val="clear" w:color="auto" w:fill="FFFFFF"/>
        </w:rPr>
        <w:t>成交候选供应商</w:t>
      </w:r>
      <w:r>
        <w:rPr>
          <w:rFonts w:hint="eastAsia"/>
          <w:color w:val="auto"/>
          <w:highlight w:val="none"/>
        </w:rPr>
        <w:t>。</w:t>
      </w:r>
    </w:p>
    <w:p>
      <w:pPr>
        <w:ind w:firstLine="480"/>
        <w:rPr>
          <w:color w:val="auto"/>
          <w:highlight w:val="none"/>
        </w:rPr>
      </w:pPr>
      <w:r>
        <w:rPr>
          <w:rFonts w:hint="eastAsia"/>
          <w:color w:val="auto"/>
          <w:highlight w:val="none"/>
        </w:rPr>
        <w:t>非单一产品采购项目，多家磋商响应供应商提供的核心产品品牌相同的，按前款规定处理。</w:t>
      </w:r>
    </w:p>
    <w:p>
      <w:pPr>
        <w:ind w:firstLine="480" w:firstLineChars="200"/>
        <w:rPr>
          <w:color w:val="auto"/>
          <w:highlight w:val="none"/>
        </w:rPr>
      </w:pPr>
      <w:r>
        <w:rPr>
          <w:rFonts w:hint="eastAsia"/>
          <w:color w:val="auto"/>
          <w:highlight w:val="none"/>
        </w:rPr>
        <w:t>9.按照《浙江省政府采购供应商注册及诚信管理暂行办法》（浙财采监字［2009］28号）的相关规定，未注册入库供应商参加政府采购活动时，应按磋商文件要求提交相应的资格证明材料，按规定接受采购代理机构或其委托的评审专家的资格审查和其他评审。一旦被确定为成交候选供应商的，应在成交通知书发出前的3个工作日内按本办法的规定进行注册申请，否则，采购代理机构可以拒绝向其发出成交通知书，并直接推荐排名次之的供应商为成交候选供应商，依次类推。</w:t>
      </w:r>
    </w:p>
    <w:p>
      <w:pPr>
        <w:pStyle w:val="6"/>
        <w:rPr>
          <w:rFonts w:cs="宋体"/>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32" w:name="_Toc15681"/>
      <w:bookmarkStart w:id="33" w:name="_Toc528579040"/>
      <w:bookmarkStart w:id="34" w:name="_Toc13267"/>
      <w:bookmarkStart w:id="35" w:name="_Toc31522"/>
      <w:bookmarkStart w:id="36" w:name="_Toc10499"/>
    </w:p>
    <w:p>
      <w:pPr>
        <w:pStyle w:val="6"/>
        <w:rPr>
          <w:rFonts w:cs="宋体"/>
          <w:color w:val="auto"/>
          <w:highlight w:val="none"/>
        </w:rPr>
      </w:pPr>
      <w:r>
        <w:rPr>
          <w:rFonts w:hint="eastAsia" w:cs="宋体"/>
          <w:color w:val="auto"/>
          <w:highlight w:val="none"/>
        </w:rPr>
        <w:t>第二节  磋商文件</w:t>
      </w:r>
      <w:bookmarkEnd w:id="32"/>
      <w:bookmarkEnd w:id="33"/>
      <w:bookmarkEnd w:id="34"/>
      <w:bookmarkEnd w:id="35"/>
      <w:bookmarkStart w:id="37" w:name="_Toc1253"/>
      <w:r>
        <w:rPr>
          <w:rFonts w:hint="eastAsia" w:cs="宋体"/>
          <w:color w:val="auto"/>
          <w:highlight w:val="none"/>
        </w:rPr>
        <w:t>的组成</w:t>
      </w:r>
      <w:bookmarkEnd w:id="36"/>
    </w:p>
    <w:bookmarkEnd w:id="37"/>
    <w:p>
      <w:pPr>
        <w:pStyle w:val="7"/>
        <w:rPr>
          <w:rFonts w:cs="宋体"/>
          <w:color w:val="auto"/>
          <w:highlight w:val="none"/>
        </w:rPr>
      </w:pPr>
      <w:bookmarkStart w:id="38" w:name="_Toc15296"/>
      <w:r>
        <w:rPr>
          <w:rFonts w:hint="eastAsia" w:cs="宋体"/>
          <w:color w:val="auto"/>
          <w:highlight w:val="none"/>
        </w:rPr>
        <w:t>一、磋商文件的组成</w:t>
      </w:r>
    </w:p>
    <w:p>
      <w:pPr>
        <w:ind w:firstLine="456" w:firstLineChars="200"/>
        <w:jc w:val="left"/>
        <w:rPr>
          <w:bCs/>
          <w:color w:val="auto"/>
          <w:spacing w:val="-6"/>
          <w:highlight w:val="none"/>
        </w:rPr>
      </w:pPr>
      <w:r>
        <w:rPr>
          <w:rFonts w:hint="eastAsia"/>
          <w:bCs/>
          <w:color w:val="auto"/>
          <w:spacing w:val="-6"/>
          <w:highlight w:val="none"/>
        </w:rPr>
        <w:t>本磋商文件由以下部分组成：</w:t>
      </w:r>
    </w:p>
    <w:p>
      <w:pPr>
        <w:pStyle w:val="13"/>
        <w:spacing w:line="360" w:lineRule="auto"/>
        <w:ind w:firstLine="422" w:firstLineChars="182"/>
        <w:jc w:val="left"/>
        <w:rPr>
          <w:rFonts w:hAnsi="宋体" w:cs="宋体"/>
          <w:color w:val="auto"/>
          <w:sz w:val="24"/>
          <w:szCs w:val="24"/>
          <w:highlight w:val="none"/>
        </w:rPr>
      </w:pPr>
      <w:r>
        <w:rPr>
          <w:rFonts w:hint="eastAsia" w:hAnsi="宋体" w:cs="宋体"/>
          <w:color w:val="auto"/>
          <w:sz w:val="24"/>
          <w:szCs w:val="24"/>
          <w:highlight w:val="none"/>
        </w:rPr>
        <w:t>1.竞争性磋商公告；</w:t>
      </w:r>
    </w:p>
    <w:p>
      <w:pPr>
        <w:pStyle w:val="13"/>
        <w:spacing w:line="360" w:lineRule="auto"/>
        <w:ind w:firstLine="422" w:firstLineChars="182"/>
        <w:jc w:val="left"/>
        <w:rPr>
          <w:rFonts w:hAnsi="宋体" w:cs="宋体"/>
          <w:color w:val="auto"/>
          <w:sz w:val="24"/>
          <w:szCs w:val="24"/>
          <w:highlight w:val="none"/>
        </w:rPr>
      </w:pPr>
      <w:r>
        <w:rPr>
          <w:rFonts w:hint="eastAsia" w:hAnsi="宋体" w:cs="宋体"/>
          <w:color w:val="auto"/>
          <w:sz w:val="24"/>
          <w:szCs w:val="24"/>
          <w:highlight w:val="none"/>
        </w:rPr>
        <w:t>2.采购需求；</w:t>
      </w:r>
    </w:p>
    <w:p>
      <w:pPr>
        <w:pStyle w:val="13"/>
        <w:spacing w:line="360" w:lineRule="auto"/>
        <w:ind w:firstLine="422" w:firstLineChars="182"/>
        <w:jc w:val="left"/>
        <w:rPr>
          <w:rFonts w:hAnsi="宋体" w:cs="宋体"/>
          <w:color w:val="auto"/>
          <w:spacing w:val="-6"/>
          <w:sz w:val="24"/>
          <w:szCs w:val="24"/>
          <w:highlight w:val="none"/>
        </w:rPr>
      </w:pPr>
      <w:r>
        <w:rPr>
          <w:rFonts w:hint="eastAsia" w:hAnsi="宋体" w:cs="宋体"/>
          <w:color w:val="auto"/>
          <w:sz w:val="24"/>
          <w:szCs w:val="24"/>
          <w:highlight w:val="none"/>
        </w:rPr>
        <w:t>3.</w:t>
      </w:r>
      <w:r>
        <w:rPr>
          <w:rFonts w:hint="eastAsia" w:hAnsi="宋体" w:cs="宋体"/>
          <w:color w:val="auto"/>
          <w:spacing w:val="-6"/>
          <w:sz w:val="24"/>
          <w:szCs w:val="24"/>
          <w:highlight w:val="none"/>
        </w:rPr>
        <w:t>磋商响应供应商须知；</w:t>
      </w:r>
    </w:p>
    <w:p>
      <w:pPr>
        <w:pStyle w:val="13"/>
        <w:spacing w:line="360" w:lineRule="auto"/>
        <w:ind w:firstLine="422" w:firstLineChars="182"/>
        <w:jc w:val="left"/>
        <w:rPr>
          <w:rFonts w:hAnsi="宋体" w:cs="宋体"/>
          <w:color w:val="auto"/>
          <w:spacing w:val="-6"/>
          <w:sz w:val="24"/>
          <w:szCs w:val="24"/>
          <w:highlight w:val="none"/>
        </w:rPr>
      </w:pPr>
      <w:r>
        <w:rPr>
          <w:rFonts w:hint="eastAsia" w:hAnsi="宋体" w:cs="宋体"/>
          <w:color w:val="auto"/>
          <w:sz w:val="24"/>
          <w:szCs w:val="24"/>
          <w:highlight w:val="none"/>
        </w:rPr>
        <w:t>4.</w:t>
      </w:r>
      <w:r>
        <w:rPr>
          <w:rFonts w:hint="eastAsia" w:hAnsi="宋体" w:cs="宋体"/>
          <w:color w:val="auto"/>
          <w:spacing w:val="-6"/>
          <w:sz w:val="24"/>
          <w:szCs w:val="24"/>
          <w:highlight w:val="none"/>
        </w:rPr>
        <w:t>评审办法及标准；</w:t>
      </w:r>
    </w:p>
    <w:p>
      <w:pPr>
        <w:pStyle w:val="13"/>
        <w:spacing w:line="360" w:lineRule="auto"/>
        <w:ind w:firstLine="422" w:firstLineChars="182"/>
        <w:jc w:val="left"/>
        <w:rPr>
          <w:rFonts w:hAnsi="宋体" w:cs="宋体"/>
          <w:color w:val="auto"/>
          <w:spacing w:val="-6"/>
          <w:sz w:val="24"/>
          <w:szCs w:val="24"/>
          <w:highlight w:val="none"/>
        </w:rPr>
      </w:pPr>
      <w:r>
        <w:rPr>
          <w:rFonts w:hint="eastAsia" w:hAnsi="宋体" w:cs="宋体"/>
          <w:color w:val="auto"/>
          <w:sz w:val="24"/>
          <w:szCs w:val="24"/>
          <w:highlight w:val="none"/>
        </w:rPr>
        <w:t>5.</w:t>
      </w:r>
      <w:r>
        <w:rPr>
          <w:rFonts w:hint="eastAsia" w:hAnsi="宋体" w:cs="宋体"/>
          <w:color w:val="auto"/>
          <w:spacing w:val="-6"/>
          <w:sz w:val="24"/>
          <w:szCs w:val="24"/>
          <w:highlight w:val="none"/>
        </w:rPr>
        <w:t>合同格式及合同条款；</w:t>
      </w:r>
    </w:p>
    <w:p>
      <w:pPr>
        <w:pStyle w:val="13"/>
        <w:spacing w:line="360" w:lineRule="auto"/>
        <w:ind w:firstLine="422" w:firstLineChars="182"/>
        <w:jc w:val="left"/>
        <w:rPr>
          <w:rFonts w:hAnsi="宋体" w:cs="宋体"/>
          <w:color w:val="auto"/>
          <w:spacing w:val="-6"/>
          <w:sz w:val="24"/>
          <w:szCs w:val="24"/>
          <w:highlight w:val="none"/>
        </w:rPr>
      </w:pPr>
      <w:r>
        <w:rPr>
          <w:rFonts w:hint="eastAsia" w:hAnsi="宋体" w:cs="宋体"/>
          <w:color w:val="auto"/>
          <w:sz w:val="24"/>
          <w:szCs w:val="24"/>
          <w:highlight w:val="none"/>
        </w:rPr>
        <w:t>6.</w:t>
      </w:r>
      <w:r>
        <w:rPr>
          <w:rFonts w:hint="eastAsia" w:hAnsi="宋体" w:cs="宋体"/>
          <w:color w:val="auto"/>
          <w:spacing w:val="-6"/>
          <w:sz w:val="24"/>
          <w:szCs w:val="24"/>
          <w:highlight w:val="none"/>
        </w:rPr>
        <w:t>响应文件格式；</w:t>
      </w:r>
    </w:p>
    <w:p>
      <w:pPr>
        <w:pStyle w:val="13"/>
        <w:spacing w:line="360" w:lineRule="auto"/>
        <w:ind w:firstLine="422" w:firstLineChars="182"/>
        <w:jc w:val="left"/>
        <w:rPr>
          <w:rFonts w:hAnsi="宋体" w:cs="宋体"/>
          <w:color w:val="auto"/>
          <w:spacing w:val="-6"/>
          <w:sz w:val="24"/>
          <w:szCs w:val="24"/>
          <w:highlight w:val="none"/>
        </w:rPr>
      </w:pPr>
      <w:r>
        <w:rPr>
          <w:rFonts w:hint="eastAsia" w:hAnsi="宋体" w:cs="宋体"/>
          <w:color w:val="auto"/>
          <w:sz w:val="24"/>
          <w:szCs w:val="24"/>
          <w:highlight w:val="none"/>
        </w:rPr>
        <w:t>7.</w:t>
      </w:r>
      <w:r>
        <w:rPr>
          <w:rFonts w:hint="eastAsia" w:hAnsi="宋体" w:cs="宋体"/>
          <w:color w:val="auto"/>
          <w:spacing w:val="-6"/>
          <w:sz w:val="24"/>
          <w:szCs w:val="24"/>
          <w:highlight w:val="none"/>
        </w:rPr>
        <w:t>本项目磋商文件的澄清、答复、修改、补充的内容。</w:t>
      </w:r>
    </w:p>
    <w:p>
      <w:pPr>
        <w:pStyle w:val="7"/>
        <w:rPr>
          <w:rFonts w:cs="宋体"/>
          <w:color w:val="auto"/>
          <w:highlight w:val="none"/>
        </w:rPr>
      </w:pPr>
      <w:r>
        <w:rPr>
          <w:rFonts w:hint="eastAsia" w:cs="宋体"/>
          <w:color w:val="auto"/>
          <w:highlight w:val="none"/>
        </w:rPr>
        <w:t>二、磋商响应供应商的风险</w:t>
      </w:r>
      <w:bookmarkEnd w:id="38"/>
    </w:p>
    <w:p>
      <w:pPr>
        <w:pStyle w:val="13"/>
        <w:spacing w:line="360" w:lineRule="auto"/>
        <w:ind w:firstLine="456" w:firstLineChars="200"/>
        <w:jc w:val="left"/>
        <w:rPr>
          <w:rFonts w:hAnsi="宋体" w:cs="宋体"/>
          <w:color w:val="auto"/>
          <w:spacing w:val="-6"/>
          <w:sz w:val="24"/>
          <w:szCs w:val="24"/>
          <w:highlight w:val="none"/>
        </w:rPr>
      </w:pPr>
      <w:r>
        <w:rPr>
          <w:rFonts w:hint="eastAsia" w:hAnsi="宋体" w:cs="宋体"/>
          <w:color w:val="auto"/>
          <w:spacing w:val="-6"/>
          <w:sz w:val="24"/>
          <w:szCs w:val="24"/>
          <w:highlight w:val="none"/>
        </w:rPr>
        <w:t>磋商响应供应商没有按照磋商文件要求提供全部资料，或者磋商响应供应商没有对磋商文件在各方面作出实质性响应是磋商响应供应商的风险，并可能导致其磋商响应被拒绝。</w:t>
      </w:r>
    </w:p>
    <w:p>
      <w:pPr>
        <w:pStyle w:val="7"/>
        <w:rPr>
          <w:rFonts w:cs="宋体"/>
          <w:color w:val="auto"/>
          <w:highlight w:val="none"/>
        </w:rPr>
      </w:pPr>
      <w:bookmarkStart w:id="39" w:name="_Toc20782"/>
      <w:r>
        <w:rPr>
          <w:rFonts w:hint="eastAsia" w:cs="宋体"/>
          <w:color w:val="auto"/>
          <w:highlight w:val="none"/>
        </w:rPr>
        <w:t>三、磋商文件的澄清与修改</w:t>
      </w:r>
      <w:bookmarkEnd w:id="39"/>
    </w:p>
    <w:p>
      <w:pPr>
        <w:pStyle w:val="13"/>
        <w:spacing w:line="360" w:lineRule="auto"/>
        <w:ind w:firstLine="456" w:firstLineChars="200"/>
        <w:jc w:val="left"/>
        <w:rPr>
          <w:rFonts w:hAnsi="宋体" w:cs="宋体"/>
          <w:color w:val="auto"/>
          <w:spacing w:val="-6"/>
          <w:sz w:val="24"/>
          <w:szCs w:val="24"/>
          <w:highlight w:val="none"/>
        </w:rPr>
      </w:pPr>
      <w:r>
        <w:rPr>
          <w:rFonts w:hint="eastAsia" w:hAnsi="宋体" w:cs="宋体"/>
          <w:color w:val="auto"/>
          <w:spacing w:val="-6"/>
          <w:sz w:val="24"/>
          <w:szCs w:val="24"/>
          <w:highlight w:val="none"/>
        </w:rPr>
        <w:t>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pStyle w:val="13"/>
        <w:spacing w:line="360" w:lineRule="auto"/>
        <w:ind w:firstLine="464" w:firstLineChars="200"/>
        <w:jc w:val="left"/>
        <w:rPr>
          <w:rFonts w:hAnsi="宋体" w:cs="宋体"/>
          <w:color w:val="auto"/>
          <w:spacing w:val="-6"/>
          <w:sz w:val="24"/>
          <w:szCs w:val="24"/>
          <w:highlight w:val="none"/>
        </w:rPr>
      </w:pPr>
      <w:r>
        <w:rPr>
          <w:rFonts w:hint="eastAsia" w:hAnsi="宋体" w:cs="宋体"/>
          <w:color w:val="auto"/>
          <w:sz w:val="24"/>
          <w:szCs w:val="24"/>
          <w:highlight w:val="none"/>
        </w:rPr>
        <w:t>2.</w:t>
      </w:r>
      <w:r>
        <w:rPr>
          <w:rFonts w:hint="eastAsia" w:hAnsi="宋体" w:cs="宋体"/>
          <w:color w:val="auto"/>
          <w:spacing w:val="-6"/>
          <w:sz w:val="24"/>
          <w:szCs w:val="24"/>
          <w:highlight w:val="none"/>
        </w:rPr>
        <w:t>磋商文件的修改将以书面形式通知所有购买磋商文件的磋商响应供应商，并对其具有约束力。磋商响应供应商在收到上述通知后，应立即向采购人、采购代理机构回函确认。若无书面回函确认，视同磋商响应供应商已收到磋商文件修改的通知，并受其约束。</w:t>
      </w:r>
    </w:p>
    <w:p>
      <w:pPr>
        <w:pStyle w:val="13"/>
        <w:spacing w:line="360" w:lineRule="auto"/>
        <w:ind w:firstLine="464" w:firstLineChars="200"/>
        <w:jc w:val="left"/>
        <w:rPr>
          <w:rFonts w:hAnsi="宋体" w:cs="宋体"/>
          <w:color w:val="auto"/>
          <w:spacing w:val="-6"/>
          <w:sz w:val="24"/>
          <w:szCs w:val="24"/>
          <w:highlight w:val="none"/>
        </w:rPr>
      </w:pPr>
      <w:r>
        <w:rPr>
          <w:rFonts w:hint="eastAsia" w:hAnsi="宋体" w:cs="宋体"/>
          <w:color w:val="auto"/>
          <w:sz w:val="24"/>
          <w:szCs w:val="24"/>
          <w:highlight w:val="none"/>
        </w:rPr>
        <w:t>3.</w:t>
      </w:r>
      <w:r>
        <w:rPr>
          <w:rFonts w:hint="eastAsia" w:hAnsi="宋体" w:cs="宋体"/>
          <w:color w:val="auto"/>
          <w:spacing w:val="-6"/>
          <w:sz w:val="24"/>
          <w:szCs w:val="24"/>
          <w:highlight w:val="none"/>
        </w:rPr>
        <w:t>磋商文件澄清、答复、修改、补充的内容为磋商文件的组成部分。当磋商文件与磋商文件的答复、澄清、修改、补充通知就同一内容的表述不一致时，以最后发出的书面形式文件为准。</w:t>
      </w:r>
    </w:p>
    <w:p>
      <w:pPr>
        <w:pStyle w:val="13"/>
        <w:spacing w:line="360" w:lineRule="auto"/>
        <w:ind w:firstLine="464" w:firstLineChars="200"/>
        <w:jc w:val="left"/>
        <w:rPr>
          <w:rFonts w:hAnsi="宋体" w:cs="宋体"/>
          <w:color w:val="auto"/>
          <w:spacing w:val="-6"/>
          <w:sz w:val="24"/>
          <w:szCs w:val="24"/>
          <w:highlight w:val="none"/>
        </w:rPr>
      </w:pPr>
      <w:r>
        <w:rPr>
          <w:rFonts w:hint="eastAsia" w:hAnsi="宋体" w:cs="宋体"/>
          <w:color w:val="auto"/>
          <w:sz w:val="24"/>
          <w:szCs w:val="24"/>
          <w:highlight w:val="none"/>
        </w:rPr>
        <w:t>4.</w:t>
      </w:r>
      <w:r>
        <w:rPr>
          <w:rFonts w:hint="eastAsia" w:hAnsi="宋体" w:cs="宋体"/>
          <w:color w:val="auto"/>
          <w:spacing w:val="-6"/>
          <w:sz w:val="24"/>
          <w:szCs w:val="24"/>
          <w:highlight w:val="none"/>
        </w:rPr>
        <w:t>磋商文件的澄清、答复、修改或补充都应该通过本采购代理机构以法定形式发布，采购人非通过本机构，不得擅自澄清、答复、修改或补充磋商文件。</w:t>
      </w:r>
    </w:p>
    <w:p>
      <w:pPr>
        <w:pStyle w:val="7"/>
        <w:rPr>
          <w:rFonts w:cs="宋体"/>
          <w:color w:val="auto"/>
          <w:highlight w:val="none"/>
        </w:rPr>
      </w:pPr>
      <w:bookmarkStart w:id="40" w:name="_Toc4472"/>
      <w:r>
        <w:rPr>
          <w:rFonts w:hint="eastAsia" w:cs="宋体"/>
          <w:color w:val="auto"/>
          <w:highlight w:val="none"/>
        </w:rPr>
        <w:t>四、响应文件的签署、装订和份数</w:t>
      </w:r>
      <w:bookmarkEnd w:id="40"/>
    </w:p>
    <w:p>
      <w:pPr>
        <w:ind w:firstLine="480" w:firstLineChars="200"/>
        <w:jc w:val="left"/>
        <w:rPr>
          <w:color w:val="auto"/>
          <w:highlight w:val="none"/>
        </w:rPr>
      </w:pPr>
      <w:r>
        <w:rPr>
          <w:rFonts w:hint="eastAsia"/>
          <w:color w:val="auto"/>
          <w:highlight w:val="none"/>
        </w:rPr>
        <w:t>1.磋商响应供应商应按本磋商文件规定的格式和顺序编制、装订响应文件，响应文件内容不完整、编排混乱导致响应文件被误读、漏读或者查找不到相关内容的，是磋商响应供应商的责任。</w:t>
      </w:r>
      <w:bookmarkStart w:id="41" w:name="_Toc15416"/>
    </w:p>
    <w:p>
      <w:pPr>
        <w:ind w:firstLine="480" w:firstLineChars="200"/>
        <w:jc w:val="left"/>
        <w:rPr>
          <w:color w:val="auto"/>
          <w:highlight w:val="none"/>
        </w:rPr>
      </w:pPr>
      <w:r>
        <w:rPr>
          <w:rFonts w:hint="eastAsia"/>
          <w:color w:val="auto"/>
          <w:highlight w:val="none"/>
        </w:rPr>
        <w:t>2.磋商响应供应商应按资格证明文件（纸质版）正本一份，副本无需提供；报价、</w:t>
      </w:r>
      <w:r>
        <w:rPr>
          <w:rFonts w:hint="eastAsia"/>
          <w:color w:val="auto"/>
          <w:highlight w:val="none"/>
          <w:lang w:eastAsia="zh-CN"/>
        </w:rPr>
        <w:t>资信技术</w:t>
      </w:r>
      <w:r>
        <w:rPr>
          <w:rFonts w:hint="eastAsia"/>
          <w:color w:val="auto"/>
          <w:highlight w:val="none"/>
        </w:rPr>
        <w:t>部分（纸质版）编制并装订成一册，正本一份，副本三份。电子版一份（单独装袋，密封包装）：内容为已签字盖章的报价、</w:t>
      </w:r>
      <w:r>
        <w:rPr>
          <w:rFonts w:hint="eastAsia"/>
          <w:color w:val="auto"/>
          <w:highlight w:val="none"/>
          <w:lang w:eastAsia="zh-CN"/>
        </w:rPr>
        <w:t>资信技术</w:t>
      </w:r>
      <w:r>
        <w:rPr>
          <w:rFonts w:hint="eastAsia"/>
          <w:color w:val="auto"/>
          <w:highlight w:val="none"/>
        </w:rPr>
        <w:t>部分编制并装订成一册正本的扫描件，PDF格式，</w:t>
      </w:r>
      <w:r>
        <w:rPr>
          <w:rFonts w:hint="eastAsia"/>
          <w:b/>
          <w:bCs/>
          <w:color w:val="auto"/>
          <w:highlight w:val="none"/>
        </w:rPr>
        <w:t>U盘</w:t>
      </w:r>
      <w:r>
        <w:rPr>
          <w:rFonts w:hint="eastAsia"/>
          <w:color w:val="auto"/>
          <w:highlight w:val="none"/>
        </w:rPr>
        <w:t>存储。响应文件的封面应注明“正本“、“副本”字样。</w:t>
      </w:r>
    </w:p>
    <w:p>
      <w:pPr>
        <w:ind w:firstLine="480" w:firstLineChars="200"/>
        <w:jc w:val="left"/>
        <w:rPr>
          <w:color w:val="auto"/>
          <w:highlight w:val="none"/>
        </w:rPr>
      </w:pPr>
      <w:r>
        <w:rPr>
          <w:rFonts w:hint="eastAsia"/>
          <w:color w:val="auto"/>
          <w:highlight w:val="none"/>
        </w:rPr>
        <w:t>▲采用活页装订（卡条、抽杆夹、订书机、散装）的响应文件将被拒绝（响应文件无效），并由现场工作人员退还供应商代表。</w:t>
      </w:r>
    </w:p>
    <w:p>
      <w:pPr>
        <w:ind w:firstLine="480" w:firstLineChars="200"/>
        <w:jc w:val="left"/>
        <w:rPr>
          <w:color w:val="auto"/>
          <w:spacing w:val="-6"/>
          <w:highlight w:val="none"/>
        </w:rPr>
      </w:pPr>
      <w:r>
        <w:rPr>
          <w:rFonts w:hint="eastAsia"/>
          <w:color w:val="auto"/>
          <w:highlight w:val="none"/>
        </w:rPr>
        <w:t>3.</w:t>
      </w:r>
      <w:r>
        <w:rPr>
          <w:rFonts w:hint="eastAsia"/>
          <w:color w:val="auto"/>
          <w:spacing w:val="-6"/>
          <w:highlight w:val="none"/>
        </w:rPr>
        <w:t>响应文件的正本需打印或用不褪色的墨水填写，响应文件正本除本《磋商响应供应商须知》中规定的可提供复印件外均须提供原件（复印件须加盖公章）。副本可以是正本加盖公章后的复印件。</w:t>
      </w:r>
    </w:p>
    <w:p>
      <w:pPr>
        <w:ind w:firstLine="480" w:firstLineChars="200"/>
        <w:jc w:val="left"/>
        <w:rPr>
          <w:color w:val="auto"/>
          <w:spacing w:val="-6"/>
          <w:highlight w:val="none"/>
        </w:rPr>
      </w:pPr>
      <w:r>
        <w:rPr>
          <w:rFonts w:hint="eastAsia"/>
          <w:color w:val="auto"/>
          <w:highlight w:val="none"/>
        </w:rPr>
        <w:t>4.</w:t>
      </w:r>
      <w:r>
        <w:rPr>
          <w:rFonts w:hint="eastAsia"/>
          <w:color w:val="auto"/>
          <w:spacing w:val="-6"/>
          <w:highlight w:val="none"/>
        </w:rPr>
        <w:t>响应文件须由磋商响应供应商在规定位置盖章并由法定代表人或法定代表授权人签署，磋商响应供应商应写全称。</w:t>
      </w:r>
    </w:p>
    <w:p>
      <w:pPr>
        <w:ind w:firstLine="480" w:firstLineChars="200"/>
        <w:jc w:val="left"/>
        <w:rPr>
          <w:color w:val="auto"/>
          <w:spacing w:val="-6"/>
          <w:highlight w:val="none"/>
        </w:rPr>
      </w:pPr>
      <w:r>
        <w:rPr>
          <w:rFonts w:hint="eastAsia"/>
          <w:color w:val="auto"/>
          <w:highlight w:val="none"/>
        </w:rPr>
        <w:t>5.</w:t>
      </w:r>
      <w:r>
        <w:rPr>
          <w:rFonts w:hint="eastAsia"/>
          <w:color w:val="auto"/>
          <w:spacing w:val="-6"/>
          <w:highlight w:val="none"/>
        </w:rPr>
        <w:t>响应文件不得涂改，若有修改错漏处，须加盖公章或者法定代表人或授权委托人签字或盖章。响应文件因字迹潦草或表达不清所引起的后果由磋商响应供应商负责。</w:t>
      </w:r>
    </w:p>
    <w:p>
      <w:pPr>
        <w:pStyle w:val="7"/>
        <w:rPr>
          <w:rFonts w:cs="宋体"/>
          <w:color w:val="auto"/>
          <w:highlight w:val="none"/>
        </w:rPr>
      </w:pPr>
      <w:r>
        <w:rPr>
          <w:rFonts w:hint="eastAsia" w:cs="宋体"/>
          <w:color w:val="auto"/>
          <w:highlight w:val="none"/>
        </w:rPr>
        <w:t>五、响应文件的组成</w:t>
      </w:r>
      <w:bookmarkEnd w:id="41"/>
    </w:p>
    <w:p>
      <w:pPr>
        <w:pStyle w:val="13"/>
        <w:spacing w:line="360" w:lineRule="auto"/>
        <w:ind w:firstLine="456" w:firstLineChars="200"/>
        <w:jc w:val="left"/>
        <w:rPr>
          <w:rFonts w:hAnsi="宋体" w:cs="宋体"/>
          <w:color w:val="auto"/>
          <w:spacing w:val="-6"/>
          <w:sz w:val="24"/>
          <w:szCs w:val="24"/>
          <w:highlight w:val="none"/>
        </w:rPr>
      </w:pPr>
      <w:r>
        <w:rPr>
          <w:rFonts w:hint="eastAsia" w:hAnsi="宋体" w:cs="宋体"/>
          <w:color w:val="auto"/>
          <w:spacing w:val="-6"/>
          <w:sz w:val="24"/>
          <w:szCs w:val="24"/>
          <w:highlight w:val="none"/>
        </w:rPr>
        <w:t>响应文件由</w:t>
      </w:r>
      <w:r>
        <w:rPr>
          <w:rFonts w:hint="eastAsia" w:hAnsi="宋体" w:cs="宋体"/>
          <w:b/>
          <w:bCs/>
          <w:color w:val="auto"/>
          <w:spacing w:val="-6"/>
          <w:sz w:val="24"/>
          <w:szCs w:val="24"/>
          <w:highlight w:val="none"/>
        </w:rPr>
        <w:t>资格证明文件和</w:t>
      </w:r>
      <w:r>
        <w:rPr>
          <w:rFonts w:hint="eastAsia" w:hAnsi="宋体" w:cs="宋体"/>
          <w:b/>
          <w:color w:val="auto"/>
          <w:spacing w:val="-6"/>
          <w:sz w:val="24"/>
          <w:szCs w:val="24"/>
          <w:highlight w:val="none"/>
        </w:rPr>
        <w:t>报价、</w:t>
      </w:r>
      <w:r>
        <w:rPr>
          <w:rFonts w:hint="eastAsia" w:hAnsi="宋体" w:cs="宋体"/>
          <w:b/>
          <w:color w:val="auto"/>
          <w:spacing w:val="-6"/>
          <w:sz w:val="24"/>
          <w:szCs w:val="24"/>
          <w:highlight w:val="none"/>
          <w:lang w:eastAsia="zh-CN"/>
        </w:rPr>
        <w:t>资信技术</w:t>
      </w:r>
      <w:r>
        <w:rPr>
          <w:rFonts w:hint="eastAsia" w:hAnsi="宋体" w:cs="宋体"/>
          <w:b/>
          <w:color w:val="auto"/>
          <w:spacing w:val="-6"/>
          <w:sz w:val="24"/>
          <w:szCs w:val="24"/>
          <w:highlight w:val="none"/>
        </w:rPr>
        <w:t>文件</w:t>
      </w:r>
      <w:r>
        <w:rPr>
          <w:rFonts w:hint="eastAsia" w:hAnsi="宋体" w:cs="宋体"/>
          <w:color w:val="auto"/>
          <w:spacing w:val="-6"/>
          <w:sz w:val="24"/>
          <w:szCs w:val="24"/>
          <w:highlight w:val="none"/>
        </w:rPr>
        <w:t>两部分组成（格式详见磋商文件第六章）。</w:t>
      </w:r>
    </w:p>
    <w:p>
      <w:pPr>
        <w:ind w:firstLine="229" w:firstLineChars="100"/>
        <w:rPr>
          <w:b/>
          <w:bCs/>
          <w:color w:val="auto"/>
          <w:spacing w:val="-6"/>
          <w:highlight w:val="none"/>
        </w:rPr>
      </w:pPr>
      <w:r>
        <w:rPr>
          <w:rFonts w:hint="eastAsia"/>
          <w:b/>
          <w:bCs/>
          <w:color w:val="auto"/>
          <w:spacing w:val="-6"/>
          <w:highlight w:val="none"/>
        </w:rPr>
        <w:t>(一)资格证明文件（单独密封包装）</w:t>
      </w:r>
    </w:p>
    <w:p>
      <w:pPr>
        <w:ind w:firstLine="482"/>
        <w:rPr>
          <w:b/>
          <w:bCs/>
          <w:color w:val="auto"/>
          <w:highlight w:val="none"/>
        </w:rPr>
      </w:pPr>
      <w:r>
        <w:rPr>
          <w:rFonts w:hint="eastAsia"/>
          <w:color w:val="auto"/>
          <w:highlight w:val="none"/>
        </w:rPr>
        <w:t>1.资格审查材料（详见磋商文件“第六章应提交的有关响应文件格式范例”中的“格式一：资格审查材料 ”）</w:t>
      </w:r>
    </w:p>
    <w:p>
      <w:pPr>
        <w:ind w:firstLine="241" w:firstLineChars="100"/>
        <w:jc w:val="left"/>
        <w:rPr>
          <w:b/>
          <w:bCs/>
          <w:color w:val="auto"/>
          <w:szCs w:val="32"/>
          <w:highlight w:val="none"/>
        </w:rPr>
      </w:pPr>
      <w:r>
        <w:rPr>
          <w:rFonts w:hint="eastAsia"/>
          <w:b/>
          <w:bCs/>
          <w:color w:val="auto"/>
          <w:highlight w:val="none"/>
        </w:rPr>
        <w:t>(二)</w:t>
      </w:r>
      <w:r>
        <w:rPr>
          <w:rFonts w:hint="eastAsia"/>
          <w:b/>
          <w:bCs/>
          <w:color w:val="auto"/>
          <w:szCs w:val="32"/>
          <w:highlight w:val="none"/>
        </w:rPr>
        <w:t>报价、</w:t>
      </w:r>
      <w:r>
        <w:rPr>
          <w:rFonts w:hint="eastAsia"/>
          <w:b/>
          <w:bCs/>
          <w:color w:val="auto"/>
          <w:szCs w:val="32"/>
          <w:highlight w:val="none"/>
          <w:lang w:eastAsia="zh-CN"/>
        </w:rPr>
        <w:t>资信技术</w:t>
      </w:r>
      <w:r>
        <w:rPr>
          <w:rFonts w:hint="eastAsia"/>
          <w:b/>
          <w:bCs/>
          <w:color w:val="auto"/>
          <w:szCs w:val="32"/>
          <w:highlight w:val="none"/>
        </w:rPr>
        <w:t>文件</w:t>
      </w:r>
    </w:p>
    <w:p>
      <w:pPr>
        <w:ind w:firstLine="482" w:firstLineChars="200"/>
        <w:rPr>
          <w:b/>
          <w:bCs/>
          <w:color w:val="auto"/>
          <w:highlight w:val="none"/>
        </w:rPr>
      </w:pPr>
      <w:r>
        <w:rPr>
          <w:rFonts w:hint="eastAsia"/>
          <w:b/>
          <w:bCs/>
          <w:color w:val="auto"/>
          <w:highlight w:val="none"/>
        </w:rPr>
        <w:t>1.</w:t>
      </w:r>
      <w:r>
        <w:rPr>
          <w:rFonts w:hint="eastAsia"/>
          <w:b/>
          <w:bCs/>
          <w:color w:val="auto"/>
          <w:highlight w:val="none"/>
          <w:lang w:eastAsia="zh-CN"/>
        </w:rPr>
        <w:t>资信技术</w:t>
      </w:r>
      <w:r>
        <w:rPr>
          <w:rFonts w:hint="eastAsia"/>
          <w:b/>
          <w:bCs/>
          <w:color w:val="auto"/>
          <w:highlight w:val="none"/>
        </w:rPr>
        <w:t>评分索引表（必填）</w:t>
      </w:r>
    </w:p>
    <w:p>
      <w:pPr>
        <w:ind w:firstLine="480" w:firstLineChars="200"/>
        <w:rPr>
          <w:color w:val="auto"/>
          <w:highlight w:val="none"/>
        </w:rPr>
      </w:pPr>
      <w:r>
        <w:rPr>
          <w:rFonts w:hint="eastAsia"/>
          <w:color w:val="auto"/>
          <w:highlight w:val="none"/>
        </w:rPr>
        <w:t>2.响应声明书（格式附后）</w:t>
      </w:r>
    </w:p>
    <w:p>
      <w:pPr>
        <w:ind w:firstLine="480" w:firstLineChars="200"/>
        <w:rPr>
          <w:color w:val="auto"/>
          <w:highlight w:val="none"/>
        </w:rPr>
      </w:pPr>
      <w:r>
        <w:rPr>
          <w:rFonts w:hint="eastAsia"/>
          <w:color w:val="auto"/>
          <w:highlight w:val="none"/>
        </w:rPr>
        <w:t>3.响应函（格式附后）</w:t>
      </w:r>
    </w:p>
    <w:p>
      <w:pPr>
        <w:ind w:firstLine="480" w:firstLineChars="200"/>
        <w:rPr>
          <w:color w:val="auto"/>
          <w:highlight w:val="none"/>
        </w:rPr>
      </w:pPr>
      <w:r>
        <w:rPr>
          <w:rFonts w:hint="eastAsia"/>
          <w:color w:val="auto"/>
          <w:highlight w:val="none"/>
        </w:rPr>
        <w:t>4.法定代表人资格证明书（格式附后）</w:t>
      </w:r>
    </w:p>
    <w:p>
      <w:pPr>
        <w:ind w:firstLine="480" w:firstLineChars="200"/>
        <w:rPr>
          <w:color w:val="auto"/>
          <w:highlight w:val="none"/>
        </w:rPr>
      </w:pPr>
      <w:r>
        <w:rPr>
          <w:rFonts w:hint="eastAsia"/>
          <w:color w:val="auto"/>
          <w:highlight w:val="none"/>
        </w:rPr>
        <w:t>5.法定代表人授权委托书（格式附后）</w:t>
      </w:r>
    </w:p>
    <w:p>
      <w:pPr>
        <w:ind w:firstLine="480" w:firstLineChars="200"/>
        <w:rPr>
          <w:color w:val="auto"/>
          <w:highlight w:val="none"/>
        </w:rPr>
      </w:pPr>
      <w:r>
        <w:rPr>
          <w:rFonts w:hint="eastAsia"/>
          <w:color w:val="auto"/>
          <w:highlight w:val="none"/>
        </w:rPr>
        <w:t>6.初次报价一览表（格式附后）</w:t>
      </w:r>
    </w:p>
    <w:p>
      <w:pPr>
        <w:ind w:firstLine="480" w:firstLineChars="200"/>
        <w:rPr>
          <w:color w:val="auto"/>
          <w:highlight w:val="none"/>
        </w:rPr>
      </w:pPr>
      <w:r>
        <w:rPr>
          <w:rFonts w:hint="eastAsia"/>
          <w:color w:val="auto"/>
          <w:highlight w:val="none"/>
        </w:rPr>
        <w:t>7.初次报价明细表（格式附后）</w:t>
      </w:r>
    </w:p>
    <w:p>
      <w:pPr>
        <w:ind w:firstLine="480" w:firstLineChars="200"/>
        <w:rPr>
          <w:color w:val="auto"/>
          <w:highlight w:val="none"/>
        </w:rPr>
      </w:pPr>
      <w:r>
        <w:rPr>
          <w:rFonts w:hint="eastAsia"/>
          <w:color w:val="auto"/>
          <w:highlight w:val="none"/>
          <w:lang w:val="en-US" w:eastAsia="zh-CN"/>
        </w:rPr>
        <w:t>8</w:t>
      </w:r>
      <w:r>
        <w:rPr>
          <w:rFonts w:hint="eastAsia"/>
          <w:color w:val="auto"/>
          <w:highlight w:val="none"/>
        </w:rPr>
        <w:t>.廉政承诺书（格式附后）</w:t>
      </w:r>
    </w:p>
    <w:p>
      <w:pPr>
        <w:ind w:firstLine="480" w:firstLineChars="200"/>
        <w:rPr>
          <w:color w:val="auto"/>
          <w:highlight w:val="none"/>
        </w:rPr>
      </w:pPr>
      <w:r>
        <w:rPr>
          <w:rFonts w:hint="eastAsia"/>
          <w:color w:val="auto"/>
          <w:highlight w:val="none"/>
          <w:lang w:val="en-US" w:eastAsia="zh-CN"/>
        </w:rPr>
        <w:t>9</w:t>
      </w:r>
      <w:r>
        <w:rPr>
          <w:rFonts w:hint="eastAsia"/>
          <w:color w:val="auto"/>
          <w:highlight w:val="none"/>
        </w:rPr>
        <w:t>.磋商响应供应商一般情况表，质量管理体系（如有）、环境管理体系（如有）、职业健康及安全管理体系（如有）等资质证书复印件（如有）</w:t>
      </w:r>
    </w:p>
    <w:p>
      <w:pPr>
        <w:ind w:firstLine="480" w:firstLineChars="200"/>
        <w:rPr>
          <w:color w:val="auto"/>
          <w:highlight w:val="none"/>
        </w:rPr>
      </w:pPr>
      <w:r>
        <w:rPr>
          <w:rFonts w:hint="eastAsia"/>
          <w:color w:val="auto"/>
          <w:highlight w:val="none"/>
        </w:rPr>
        <w:t>1</w:t>
      </w:r>
      <w:r>
        <w:rPr>
          <w:rFonts w:hint="eastAsia"/>
          <w:color w:val="auto"/>
          <w:highlight w:val="none"/>
          <w:lang w:val="en-US" w:eastAsia="zh-CN"/>
        </w:rPr>
        <w:t>0</w:t>
      </w:r>
      <w:r>
        <w:rPr>
          <w:rFonts w:hint="eastAsia"/>
          <w:color w:val="auto"/>
          <w:highlight w:val="none"/>
        </w:rPr>
        <w:t>.</w:t>
      </w:r>
      <w:r>
        <w:rPr>
          <w:rFonts w:hint="eastAsia"/>
          <w:color w:val="auto"/>
          <w:highlight w:val="none"/>
          <w:lang w:eastAsia="zh-CN"/>
        </w:rPr>
        <w:t>2018年</w:t>
      </w:r>
      <w:r>
        <w:rPr>
          <w:rFonts w:hint="eastAsia"/>
          <w:color w:val="auto"/>
          <w:highlight w:val="none"/>
        </w:rPr>
        <w:t>1月份以来同类项目实施情况一览表（格式附后）</w:t>
      </w:r>
    </w:p>
    <w:p>
      <w:pPr>
        <w:ind w:firstLine="480" w:firstLineChars="200"/>
        <w:rPr>
          <w:color w:val="auto"/>
          <w:highlight w:val="none"/>
        </w:rPr>
      </w:pPr>
      <w:r>
        <w:rPr>
          <w:rFonts w:hint="eastAsia"/>
          <w:color w:val="auto"/>
          <w:highlight w:val="none"/>
        </w:rPr>
        <w:t>1</w:t>
      </w:r>
      <w:r>
        <w:rPr>
          <w:rFonts w:hint="eastAsia"/>
          <w:color w:val="auto"/>
          <w:highlight w:val="none"/>
          <w:lang w:val="en-US" w:eastAsia="zh-CN"/>
        </w:rPr>
        <w:t>1</w:t>
      </w:r>
      <w:r>
        <w:rPr>
          <w:rFonts w:hint="eastAsia"/>
          <w:color w:val="auto"/>
          <w:highlight w:val="none"/>
        </w:rPr>
        <w:t>.采购需求偏离表（格式附后）磋商响应供应商在</w:t>
      </w:r>
      <w:r>
        <w:rPr>
          <w:rFonts w:hint="eastAsia"/>
          <w:color w:val="auto"/>
          <w:highlight w:val="none"/>
          <w:lang w:eastAsia="zh-CN"/>
        </w:rPr>
        <w:t>响应文件</w:t>
      </w:r>
      <w:r>
        <w:rPr>
          <w:rFonts w:hint="eastAsia"/>
          <w:color w:val="auto"/>
          <w:highlight w:val="none"/>
        </w:rPr>
        <w:t>中，应对项目技术规范和服务要求、商务要求中所提出各项要求进行逐条逐项的答复、说明和解释。首先对实现或满足程度明确作出“正偏离”、“负偏离”等应答，然后作出具体、详细的说明。回答“无偏离”应说明如何满足，同时明确满足的程度。若采用“详见”、“参见”方式说明的，应指明所指文档（应是</w:t>
      </w:r>
      <w:r>
        <w:rPr>
          <w:rFonts w:hint="eastAsia"/>
          <w:color w:val="auto"/>
          <w:highlight w:val="none"/>
          <w:lang w:eastAsia="zh-CN"/>
        </w:rPr>
        <w:t>响应文件</w:t>
      </w:r>
      <w:r>
        <w:rPr>
          <w:rFonts w:hint="eastAsia"/>
          <w:color w:val="auto"/>
          <w:highlight w:val="none"/>
        </w:rPr>
        <w:t>的组成部分）的</w:t>
      </w:r>
      <w:r>
        <w:rPr>
          <w:rFonts w:hint="eastAsia"/>
          <w:b/>
          <w:bCs/>
          <w:color w:val="auto"/>
          <w:highlight w:val="none"/>
        </w:rPr>
        <w:t>具体章节及页码</w:t>
      </w:r>
      <w:r>
        <w:rPr>
          <w:rFonts w:hint="eastAsia"/>
          <w:color w:val="auto"/>
          <w:highlight w:val="none"/>
        </w:rPr>
        <w:t>。任何含糊不清的表示对评标结果的影响将是磋商响应供应商的责任</w:t>
      </w:r>
    </w:p>
    <w:p>
      <w:pPr>
        <w:ind w:firstLine="480" w:firstLineChars="200"/>
        <w:rPr>
          <w:color w:val="auto"/>
          <w:highlight w:val="none"/>
        </w:rPr>
      </w:pPr>
      <w:r>
        <w:rPr>
          <w:rFonts w:hint="eastAsia"/>
          <w:color w:val="auto"/>
          <w:highlight w:val="none"/>
        </w:rPr>
        <w:t>1</w:t>
      </w:r>
      <w:r>
        <w:rPr>
          <w:rFonts w:hint="eastAsia"/>
          <w:color w:val="auto"/>
          <w:highlight w:val="none"/>
          <w:lang w:val="en-US" w:eastAsia="zh-CN"/>
        </w:rPr>
        <w:t>2</w:t>
      </w:r>
      <w:r>
        <w:rPr>
          <w:rFonts w:hint="eastAsia"/>
          <w:color w:val="auto"/>
          <w:highlight w:val="none"/>
        </w:rPr>
        <w:t>.服务理念设想及规划方案（格式自拟）；</w:t>
      </w:r>
    </w:p>
    <w:p>
      <w:pPr>
        <w:ind w:firstLine="480" w:firstLineChars="200"/>
        <w:rPr>
          <w:color w:val="auto"/>
          <w:highlight w:val="none"/>
        </w:rPr>
      </w:pPr>
      <w:r>
        <w:rPr>
          <w:rFonts w:hint="eastAsia"/>
          <w:color w:val="auto"/>
          <w:highlight w:val="none"/>
        </w:rPr>
        <w:t>1</w:t>
      </w:r>
      <w:r>
        <w:rPr>
          <w:rFonts w:hint="eastAsia"/>
          <w:color w:val="auto"/>
          <w:highlight w:val="none"/>
          <w:lang w:val="en-US" w:eastAsia="zh-CN"/>
        </w:rPr>
        <w:t>3</w:t>
      </w:r>
      <w:r>
        <w:rPr>
          <w:rFonts w:hint="eastAsia"/>
          <w:color w:val="auto"/>
          <w:highlight w:val="none"/>
        </w:rPr>
        <w:t>.项目的组织实施方案（格式自拟）；</w:t>
      </w:r>
    </w:p>
    <w:p>
      <w:pPr>
        <w:ind w:firstLine="480" w:firstLineChars="200"/>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.拟投入本项目的服务团队情况表（格式附后）；</w:t>
      </w:r>
    </w:p>
    <w:p>
      <w:pPr>
        <w:ind w:firstLine="480" w:firstLineChars="200"/>
        <w:rPr>
          <w:rFonts w:hint="eastAsia" w:eastAsia="宋体"/>
          <w:color w:val="auto"/>
          <w:highlight w:val="none"/>
          <w:lang w:val="en-US" w:eastAsia="zh-CN"/>
        </w:rPr>
      </w:pPr>
      <w:r>
        <w:rPr>
          <w:rFonts w:hint="eastAsia"/>
          <w:color w:val="auto"/>
          <w:highlight w:val="none"/>
          <w:lang w:val="en-US" w:eastAsia="zh-CN"/>
        </w:rPr>
        <w:t>15</w:t>
      </w:r>
      <w:r>
        <w:rPr>
          <w:rFonts w:hint="eastAsia"/>
          <w:color w:val="auto"/>
          <w:highlight w:val="none"/>
        </w:rPr>
        <w:t>.</w:t>
      </w:r>
      <w:r>
        <w:rPr>
          <w:rFonts w:hint="eastAsia"/>
          <w:color w:val="auto"/>
          <w:highlight w:val="none"/>
          <w:lang w:eastAsia="zh-CN"/>
        </w:rPr>
        <w:t>拟投入本项目的各服务内容所需的设备与工具</w:t>
      </w:r>
      <w:r>
        <w:rPr>
          <w:rFonts w:hint="eastAsia"/>
          <w:color w:val="auto"/>
          <w:highlight w:val="none"/>
        </w:rPr>
        <w:t>（格式附后）</w:t>
      </w:r>
      <w:r>
        <w:rPr>
          <w:rFonts w:hint="eastAsia"/>
          <w:color w:val="auto"/>
          <w:highlight w:val="none"/>
          <w:lang w:val="en-US" w:eastAsia="zh-CN"/>
        </w:rPr>
        <w:t>；</w:t>
      </w:r>
    </w:p>
    <w:p>
      <w:pPr>
        <w:ind w:firstLine="480" w:firstLineChars="200"/>
        <w:rPr>
          <w:color w:val="auto"/>
          <w:highlight w:val="none"/>
        </w:rPr>
      </w:pPr>
      <w:r>
        <w:rPr>
          <w:rFonts w:hint="eastAsia"/>
          <w:color w:val="auto"/>
          <w:highlight w:val="none"/>
        </w:rPr>
        <w:t>1</w:t>
      </w:r>
      <w:r>
        <w:rPr>
          <w:rFonts w:hint="eastAsia"/>
          <w:color w:val="auto"/>
          <w:highlight w:val="none"/>
          <w:lang w:val="en-US" w:eastAsia="zh-CN"/>
        </w:rPr>
        <w:t>6</w:t>
      </w:r>
      <w:r>
        <w:rPr>
          <w:rFonts w:hint="eastAsia"/>
          <w:color w:val="auto"/>
          <w:highlight w:val="none"/>
        </w:rPr>
        <w:t>.供应商针对该项目的各项服务承诺、突发事件服务承诺函、合理化建议等（格式自拟）；</w:t>
      </w:r>
    </w:p>
    <w:p>
      <w:pPr>
        <w:ind w:firstLine="480" w:firstLineChars="200"/>
        <w:rPr>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.优惠条件及特殊承诺（格式自拟）；</w:t>
      </w:r>
    </w:p>
    <w:p>
      <w:pPr>
        <w:ind w:firstLine="480" w:firstLineChars="200"/>
        <w:rPr>
          <w:color w:val="auto"/>
          <w:highlight w:val="none"/>
        </w:rPr>
      </w:pPr>
      <w:r>
        <w:rPr>
          <w:rFonts w:hint="eastAsia"/>
          <w:color w:val="auto"/>
          <w:highlight w:val="none"/>
        </w:rPr>
        <w:t>1</w:t>
      </w:r>
      <w:r>
        <w:rPr>
          <w:rFonts w:hint="eastAsia"/>
          <w:color w:val="auto"/>
          <w:highlight w:val="none"/>
          <w:lang w:val="en-US" w:eastAsia="zh-CN"/>
        </w:rPr>
        <w:t>8</w:t>
      </w:r>
      <w:r>
        <w:rPr>
          <w:rFonts w:hint="eastAsia"/>
          <w:color w:val="auto"/>
          <w:highlight w:val="none"/>
        </w:rPr>
        <w:t>.其它本磋商文件评分表要求提供的材料或响应供应商认为需要的其他技术文件资料或说明。（格式自拟）</w:t>
      </w:r>
    </w:p>
    <w:p>
      <w:pPr>
        <w:ind w:firstLine="420"/>
        <w:rPr>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r>
        <w:rPr>
          <w:rFonts w:hint="eastAsia"/>
          <w:b/>
          <w:bCs/>
          <w:color w:val="auto"/>
          <w:highlight w:val="none"/>
        </w:rPr>
        <w:t>以上所需的各种证书、证件、证明、证照若系复印件，须在复印件上加盖有效公章。</w:t>
      </w:r>
    </w:p>
    <w:p>
      <w:pPr>
        <w:pStyle w:val="6"/>
        <w:rPr>
          <w:rFonts w:cs="宋体"/>
          <w:color w:val="auto"/>
          <w:highlight w:val="none"/>
        </w:rPr>
      </w:pPr>
      <w:bookmarkStart w:id="42" w:name="_Toc528579041"/>
      <w:bookmarkStart w:id="43" w:name="_Toc21211"/>
      <w:bookmarkStart w:id="44" w:name="_Toc31317"/>
      <w:bookmarkStart w:id="45" w:name="_Toc20424"/>
      <w:bookmarkStart w:id="46" w:name="_Toc24693"/>
      <w:r>
        <w:rPr>
          <w:rFonts w:hint="eastAsia" w:cs="宋体"/>
          <w:color w:val="auto"/>
          <w:highlight w:val="none"/>
        </w:rPr>
        <w:t>第三节  响应文件的编制</w:t>
      </w:r>
      <w:bookmarkEnd w:id="42"/>
      <w:bookmarkEnd w:id="43"/>
      <w:bookmarkEnd w:id="44"/>
      <w:bookmarkEnd w:id="45"/>
      <w:bookmarkEnd w:id="46"/>
    </w:p>
    <w:p>
      <w:pPr>
        <w:pStyle w:val="7"/>
        <w:rPr>
          <w:rFonts w:cs="宋体"/>
          <w:color w:val="auto"/>
          <w:highlight w:val="none"/>
        </w:rPr>
      </w:pPr>
      <w:bookmarkStart w:id="47" w:name="_Toc2096"/>
      <w:r>
        <w:rPr>
          <w:rFonts w:hint="eastAsia" w:cs="宋体"/>
          <w:color w:val="auto"/>
          <w:highlight w:val="none"/>
        </w:rPr>
        <w:t>一、响应文件的包装、递交、修改和撤回</w:t>
      </w:r>
      <w:bookmarkEnd w:id="47"/>
    </w:p>
    <w:p>
      <w:pPr>
        <w:ind w:firstLine="480" w:firstLineChars="200"/>
        <w:rPr>
          <w:color w:val="auto"/>
          <w:spacing w:val="-6"/>
          <w:highlight w:val="none"/>
        </w:rPr>
      </w:pPr>
      <w:r>
        <w:rPr>
          <w:rFonts w:hint="eastAsia"/>
          <w:color w:val="auto"/>
          <w:highlight w:val="none"/>
        </w:rPr>
        <w:t>1.</w:t>
      </w:r>
      <w:r>
        <w:rPr>
          <w:rFonts w:hint="eastAsia"/>
          <w:color w:val="auto"/>
          <w:spacing w:val="-6"/>
          <w:highlight w:val="none"/>
        </w:rPr>
        <w:t>磋商响应供应商应在响应文件包装封面上注明磋商响应供应商名称、磋商响应供应商地址、磋商响应项目名称、项目编号及“响应文件开启时启封”字样，并加盖磋商响应供应商公章。</w:t>
      </w:r>
    </w:p>
    <w:p>
      <w:pPr>
        <w:ind w:firstLine="480" w:firstLineChars="200"/>
        <w:rPr>
          <w:color w:val="auto"/>
          <w:spacing w:val="-6"/>
          <w:highlight w:val="none"/>
        </w:rPr>
      </w:pPr>
      <w:r>
        <w:rPr>
          <w:rFonts w:hint="eastAsia"/>
          <w:color w:val="auto"/>
          <w:highlight w:val="none"/>
        </w:rPr>
        <w:t>2.</w:t>
      </w:r>
      <w:r>
        <w:rPr>
          <w:rFonts w:hint="eastAsia"/>
          <w:color w:val="auto"/>
          <w:spacing w:val="-6"/>
          <w:highlight w:val="none"/>
        </w:rPr>
        <w:t>未按规定密封或标记的响应文件将被拒绝，由此造成响应文件被误投或提前拆封的风险由磋商响应供应商承担。</w:t>
      </w:r>
    </w:p>
    <w:p>
      <w:pPr>
        <w:ind w:firstLine="480" w:firstLineChars="200"/>
        <w:rPr>
          <w:color w:val="auto"/>
          <w:spacing w:val="-6"/>
          <w:highlight w:val="none"/>
        </w:rPr>
      </w:pPr>
      <w:r>
        <w:rPr>
          <w:rFonts w:hint="eastAsia"/>
          <w:color w:val="auto"/>
          <w:highlight w:val="none"/>
        </w:rPr>
        <w:t>3.</w:t>
      </w:r>
      <w:r>
        <w:rPr>
          <w:rFonts w:hint="eastAsia"/>
          <w:color w:val="auto"/>
          <w:spacing w:val="-6"/>
          <w:highlight w:val="none"/>
        </w:rPr>
        <w:t>磋商响应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7"/>
        <w:rPr>
          <w:rFonts w:cs="宋体"/>
          <w:color w:val="auto"/>
          <w:highlight w:val="none"/>
        </w:rPr>
      </w:pPr>
      <w:bookmarkStart w:id="48" w:name="_Toc11026"/>
      <w:r>
        <w:rPr>
          <w:rFonts w:hint="eastAsia" w:cs="宋体"/>
          <w:color w:val="auto"/>
          <w:highlight w:val="none"/>
        </w:rPr>
        <w:t>二、响应文件的语言及计量</w:t>
      </w:r>
      <w:bookmarkEnd w:id="48"/>
    </w:p>
    <w:p>
      <w:pPr>
        <w:ind w:firstLine="456" w:firstLineChars="200"/>
        <w:jc w:val="left"/>
        <w:rPr>
          <w:color w:val="auto"/>
          <w:spacing w:val="-6"/>
          <w:highlight w:val="none"/>
        </w:rPr>
      </w:pPr>
      <w:r>
        <w:rPr>
          <w:rFonts w:hint="eastAsia"/>
          <w:color w:val="auto"/>
          <w:spacing w:val="-6"/>
          <w:highlight w:val="none"/>
        </w:rPr>
        <w:t>响应文件以及磋商响应供应商与采购人、采购代理机构就有关磋商响应事宜的所有来往函电，均应以中文汉语书写。除签名、盖章、专用名称等特殊情形外，以中文汉语以外的文字表述的响应文件视同未提供（有中文汉语说明的除外）。</w:t>
      </w:r>
    </w:p>
    <w:p>
      <w:pPr>
        <w:pStyle w:val="7"/>
        <w:rPr>
          <w:rFonts w:cs="宋体"/>
          <w:color w:val="auto"/>
          <w:highlight w:val="none"/>
        </w:rPr>
      </w:pPr>
      <w:bookmarkStart w:id="49" w:name="_Toc11778"/>
      <w:r>
        <w:rPr>
          <w:rFonts w:hint="eastAsia" w:cs="宋体"/>
          <w:color w:val="auto"/>
          <w:highlight w:val="none"/>
        </w:rPr>
        <w:t>三、磋商响应报价</w:t>
      </w:r>
      <w:bookmarkEnd w:id="49"/>
    </w:p>
    <w:p>
      <w:pPr>
        <w:ind w:firstLine="456" w:firstLineChars="200"/>
        <w:jc w:val="left"/>
        <w:rPr>
          <w:color w:val="auto"/>
          <w:spacing w:val="-6"/>
          <w:highlight w:val="none"/>
        </w:rPr>
      </w:pPr>
      <w:r>
        <w:rPr>
          <w:rFonts w:hint="eastAsia"/>
          <w:color w:val="auto"/>
          <w:spacing w:val="-6"/>
          <w:highlight w:val="none"/>
        </w:rPr>
        <w:t>1.磋商响应报价是指一次性报出不得更改的价格；</w:t>
      </w:r>
    </w:p>
    <w:p>
      <w:pPr>
        <w:ind w:firstLine="456" w:firstLineChars="200"/>
        <w:jc w:val="left"/>
        <w:rPr>
          <w:color w:val="auto"/>
          <w:spacing w:val="-6"/>
          <w:highlight w:val="none"/>
        </w:rPr>
      </w:pPr>
      <w:r>
        <w:rPr>
          <w:rFonts w:hint="eastAsia"/>
          <w:color w:val="auto"/>
          <w:spacing w:val="-6"/>
          <w:highlight w:val="none"/>
        </w:rPr>
        <w:t>2.报价是履行合同的最终价格，应包括履行所有规定服务所产生的全部费用，成交后价格不作任何调整。</w:t>
      </w:r>
    </w:p>
    <w:p>
      <w:pPr>
        <w:ind w:firstLine="456" w:firstLineChars="200"/>
        <w:jc w:val="left"/>
        <w:rPr>
          <w:color w:val="auto"/>
          <w:spacing w:val="-6"/>
          <w:highlight w:val="none"/>
        </w:rPr>
      </w:pPr>
      <w:r>
        <w:rPr>
          <w:rFonts w:hint="eastAsia"/>
          <w:color w:val="auto"/>
          <w:spacing w:val="-6"/>
          <w:highlight w:val="none"/>
        </w:rPr>
        <w:t>3.磋商响应供应商所报的价格在合同执行过程中是固定不变的，不得以任何理由予以变更，任何包含价格调整要求，将被认为是非响应性报价而予以拒绝；</w:t>
      </w:r>
    </w:p>
    <w:p>
      <w:pPr>
        <w:ind w:firstLine="456" w:firstLineChars="200"/>
        <w:jc w:val="left"/>
        <w:rPr>
          <w:color w:val="auto"/>
          <w:spacing w:val="-6"/>
          <w:highlight w:val="none"/>
        </w:rPr>
      </w:pPr>
      <w:r>
        <w:rPr>
          <w:rFonts w:hint="eastAsia"/>
          <w:color w:val="auto"/>
          <w:spacing w:val="-6"/>
          <w:highlight w:val="none"/>
        </w:rPr>
        <w:t>4.超过最高限价的磋商响应报价无效。</w:t>
      </w:r>
    </w:p>
    <w:p>
      <w:pPr>
        <w:pStyle w:val="7"/>
        <w:rPr>
          <w:rFonts w:cs="宋体"/>
          <w:color w:val="auto"/>
          <w:highlight w:val="none"/>
        </w:rPr>
      </w:pPr>
      <w:bookmarkStart w:id="50" w:name="_Toc8285"/>
      <w:r>
        <w:rPr>
          <w:rFonts w:hint="eastAsia" w:cs="宋体"/>
          <w:color w:val="auto"/>
          <w:highlight w:val="none"/>
        </w:rPr>
        <w:t>四、响应文件的有效期</w:t>
      </w:r>
      <w:bookmarkEnd w:id="50"/>
    </w:p>
    <w:p>
      <w:pPr>
        <w:ind w:firstLine="240" w:firstLineChars="100"/>
        <w:jc w:val="left"/>
        <w:rPr>
          <w:color w:val="auto"/>
          <w:spacing w:val="-6"/>
          <w:highlight w:val="none"/>
        </w:rPr>
      </w:pPr>
      <w:r>
        <w:rPr>
          <w:rFonts w:hint="eastAsia"/>
          <w:color w:val="auto"/>
          <w:highlight w:val="none"/>
        </w:rPr>
        <w:t>▲1.</w:t>
      </w:r>
      <w:r>
        <w:rPr>
          <w:rFonts w:hint="eastAsia"/>
          <w:color w:val="auto"/>
          <w:spacing w:val="-6"/>
          <w:highlight w:val="none"/>
        </w:rPr>
        <w:t>自提交响应文件截止日起90天响应文件应保持有效。有效期不足的响应文件将被拒绝。</w:t>
      </w:r>
    </w:p>
    <w:p>
      <w:pPr>
        <w:ind w:firstLine="480" w:firstLineChars="200"/>
        <w:jc w:val="left"/>
        <w:rPr>
          <w:color w:val="auto"/>
          <w:spacing w:val="-6"/>
          <w:highlight w:val="none"/>
        </w:rPr>
      </w:pPr>
      <w:r>
        <w:rPr>
          <w:rFonts w:hint="eastAsia"/>
          <w:color w:val="auto"/>
          <w:highlight w:val="none"/>
        </w:rPr>
        <w:t>2.</w:t>
      </w:r>
      <w:r>
        <w:rPr>
          <w:rFonts w:hint="eastAsia"/>
          <w:color w:val="auto"/>
          <w:spacing w:val="-6"/>
          <w:highlight w:val="none"/>
        </w:rPr>
        <w:t>在特殊情况下，采购代理机构可与磋商响应供应商协商延长响应文件的有效期，这种要求和答复均以书面形式进行。</w:t>
      </w:r>
    </w:p>
    <w:p>
      <w:pPr>
        <w:ind w:firstLine="480" w:firstLineChars="200"/>
        <w:jc w:val="left"/>
        <w:rPr>
          <w:color w:val="auto"/>
          <w:spacing w:val="-6"/>
          <w:highlight w:val="none"/>
        </w:rPr>
      </w:pPr>
      <w:r>
        <w:rPr>
          <w:rFonts w:hint="eastAsia"/>
          <w:color w:val="auto"/>
          <w:highlight w:val="none"/>
        </w:rPr>
        <w:t>3.</w:t>
      </w:r>
      <w:r>
        <w:rPr>
          <w:rFonts w:hint="eastAsia"/>
          <w:color w:val="auto"/>
          <w:spacing w:val="-6"/>
          <w:highlight w:val="none"/>
        </w:rPr>
        <w:t>成交供应商的响应文件自开启之日起至合同履行完毕止均应保持有效。</w:t>
      </w:r>
    </w:p>
    <w:p>
      <w:pPr>
        <w:pStyle w:val="7"/>
        <w:rPr>
          <w:rFonts w:cs="宋体"/>
          <w:color w:val="auto"/>
          <w:highlight w:val="none"/>
        </w:rPr>
      </w:pPr>
      <w:bookmarkStart w:id="51" w:name="_Toc5262"/>
      <w:r>
        <w:rPr>
          <w:rFonts w:hint="eastAsia" w:cs="宋体"/>
          <w:color w:val="auto"/>
          <w:highlight w:val="none"/>
        </w:rPr>
        <w:t>五、磋商响应无效的情形</w:t>
      </w:r>
      <w:bookmarkEnd w:id="51"/>
    </w:p>
    <w:p>
      <w:pPr>
        <w:tabs>
          <w:tab w:val="left" w:pos="0"/>
        </w:tabs>
        <w:ind w:firstLine="540" w:firstLineChars="225"/>
        <w:rPr>
          <w:b/>
          <w:color w:val="auto"/>
          <w:highlight w:val="none"/>
        </w:rPr>
      </w:pPr>
      <w:r>
        <w:rPr>
          <w:rFonts w:hint="eastAsia"/>
          <w:color w:val="auto"/>
          <w:highlight w:val="none"/>
        </w:rPr>
        <w:t>（一）</w:t>
      </w:r>
      <w:r>
        <w:rPr>
          <w:rFonts w:hint="eastAsia"/>
          <w:b/>
          <w:color w:val="auto"/>
          <w:highlight w:val="none"/>
        </w:rPr>
        <w:t>响应文件资格性审查（按照磋商文件“第六章应提交的有关响应文件格式范例”中的“格式一：资格审查材料 ”审查）</w:t>
      </w:r>
    </w:p>
    <w:p>
      <w:pPr>
        <w:ind w:firstLine="480" w:firstLineChars="200"/>
        <w:rPr>
          <w:color w:val="auto"/>
          <w:highlight w:val="none"/>
        </w:rPr>
      </w:pPr>
      <w:r>
        <w:rPr>
          <w:rFonts w:hint="eastAsia"/>
          <w:color w:val="auto"/>
          <w:kern w:val="0"/>
          <w:highlight w:val="none"/>
        </w:rPr>
        <w:t>1.</w:t>
      </w:r>
      <w:r>
        <w:rPr>
          <w:rFonts w:hint="eastAsia"/>
          <w:color w:val="auto"/>
          <w:highlight w:val="none"/>
        </w:rPr>
        <w:t>采购人或者采购代理机构应当依法对响应供应商的资格进行审查，以确定响应供应商是否具备磋商资格。审查结果告知所有磋商响应供应商，未通过审查的告知其原因。</w:t>
      </w:r>
    </w:p>
    <w:p>
      <w:pPr>
        <w:ind w:firstLine="480" w:firstLineChars="200"/>
        <w:rPr>
          <w:color w:val="auto"/>
          <w:highlight w:val="none"/>
        </w:rPr>
      </w:pPr>
      <w:r>
        <w:rPr>
          <w:rFonts w:hint="eastAsia"/>
          <w:color w:val="auto"/>
          <w:kern w:val="0"/>
          <w:highlight w:val="none"/>
        </w:rPr>
        <w:t>2.</w:t>
      </w:r>
      <w:r>
        <w:rPr>
          <w:rFonts w:hint="eastAsia"/>
          <w:color w:val="auto"/>
          <w:highlight w:val="none"/>
        </w:rPr>
        <w:t>响应供应商以响应文件中提供的书面材料为准。</w:t>
      </w:r>
    </w:p>
    <w:p>
      <w:pPr>
        <w:ind w:firstLine="480" w:firstLineChars="200"/>
        <w:rPr>
          <w:color w:val="auto"/>
          <w:highlight w:val="none"/>
        </w:rPr>
      </w:pPr>
      <w:r>
        <w:rPr>
          <w:rFonts w:hint="eastAsia"/>
          <w:color w:val="auto"/>
          <w:kern w:val="0"/>
          <w:highlight w:val="none"/>
        </w:rPr>
        <w:t>3.</w:t>
      </w:r>
      <w:r>
        <w:rPr>
          <w:rFonts w:hint="eastAsia"/>
          <w:color w:val="auto"/>
          <w:highlight w:val="none"/>
        </w:rPr>
        <w:t>采购人或者采购代理机构对响应文件的判定，只依据响应内容本身，不依靠开标后的任何外来证明。如响应供应商提交的资质证明或其他内容不齐全， 由此造成的后果由响应自己负责。</w:t>
      </w:r>
    </w:p>
    <w:p>
      <w:pPr>
        <w:ind w:firstLine="240" w:firstLineChars="100"/>
        <w:rPr>
          <w:b/>
          <w:color w:val="auto"/>
          <w:highlight w:val="none"/>
        </w:rPr>
      </w:pPr>
      <w:r>
        <w:rPr>
          <w:rFonts w:hint="eastAsia"/>
          <w:color w:val="auto"/>
          <w:highlight w:val="none"/>
        </w:rPr>
        <w:t>（二）</w:t>
      </w:r>
      <w:r>
        <w:rPr>
          <w:rFonts w:hint="eastAsia"/>
          <w:b/>
          <w:color w:val="auto"/>
          <w:highlight w:val="none"/>
        </w:rPr>
        <w:t>响应文件符合性审查</w:t>
      </w:r>
    </w:p>
    <w:p>
      <w:pPr>
        <w:ind w:firstLine="480" w:firstLineChars="200"/>
        <w:rPr>
          <w:color w:val="auto"/>
          <w:highlight w:val="none"/>
        </w:rPr>
      </w:pPr>
      <w:r>
        <w:rPr>
          <w:rFonts w:hint="eastAsia"/>
          <w:color w:val="auto"/>
          <w:highlight w:val="none"/>
        </w:rPr>
        <w:t>1.评审小组会应当对符合资格的响应供应商的响应文件进行符合性审查，以确定其是否满足磋商文件的实质性要求。符合磋商无效情形的，则按照无效响应处理。</w:t>
      </w:r>
      <w:bookmarkStart w:id="52" w:name="_Toc495582135"/>
      <w:bookmarkStart w:id="53" w:name="_Toc501022804"/>
    </w:p>
    <w:p>
      <w:pPr>
        <w:ind w:firstLine="482" w:firstLineChars="200"/>
        <w:rPr>
          <w:b/>
          <w:color w:val="auto"/>
          <w:highlight w:val="none"/>
        </w:rPr>
      </w:pPr>
      <w:r>
        <w:rPr>
          <w:rFonts w:hint="eastAsia"/>
          <w:b/>
          <w:color w:val="auto"/>
          <w:highlight w:val="none"/>
        </w:rPr>
        <w:t>2.无效标情形</w:t>
      </w:r>
      <w:bookmarkEnd w:id="52"/>
      <w:bookmarkEnd w:id="53"/>
      <w:r>
        <w:rPr>
          <w:rFonts w:hint="eastAsia"/>
          <w:b/>
          <w:color w:val="auto"/>
          <w:highlight w:val="none"/>
        </w:rPr>
        <w:t>，有下列情况之一的，响应文件无效：</w:t>
      </w:r>
    </w:p>
    <w:p>
      <w:pPr>
        <w:ind w:firstLine="480" w:firstLineChars="200"/>
        <w:rPr>
          <w:color w:val="auto"/>
          <w:kern w:val="0"/>
          <w:highlight w:val="none"/>
        </w:rPr>
      </w:pPr>
      <w:r>
        <w:rPr>
          <w:rFonts w:hint="eastAsia"/>
          <w:color w:val="auto"/>
          <w:kern w:val="0"/>
          <w:highlight w:val="none"/>
        </w:rPr>
        <w:t>（1）为采购项目提供整体设计、规范编制或者项目管理、监理、检测等服务的供应商再参加该采购项目的其他采购活动的；</w:t>
      </w:r>
    </w:p>
    <w:p>
      <w:pPr>
        <w:ind w:firstLine="480" w:firstLineChars="200"/>
        <w:rPr>
          <w:color w:val="auto"/>
          <w:kern w:val="0"/>
          <w:highlight w:val="none"/>
        </w:rPr>
      </w:pPr>
      <w:r>
        <w:rPr>
          <w:rFonts w:hint="eastAsia"/>
          <w:color w:val="auto"/>
          <w:kern w:val="0"/>
          <w:highlight w:val="none"/>
        </w:rPr>
        <w:t>（2）响应文件未按规定的格式编制的；</w:t>
      </w:r>
    </w:p>
    <w:p>
      <w:pPr>
        <w:ind w:firstLine="480" w:firstLineChars="200"/>
        <w:rPr>
          <w:color w:val="auto"/>
          <w:kern w:val="0"/>
          <w:highlight w:val="none"/>
        </w:rPr>
      </w:pPr>
      <w:r>
        <w:rPr>
          <w:rFonts w:hint="eastAsia"/>
          <w:color w:val="auto"/>
          <w:kern w:val="0"/>
          <w:highlight w:val="none"/>
        </w:rPr>
        <w:t>（3）未提供或未按要求提供响应函、法定代表人资格证明书、法定代表人授权委托书、响应声明书；</w:t>
      </w:r>
    </w:p>
    <w:p>
      <w:pPr>
        <w:ind w:firstLine="480" w:firstLineChars="200"/>
        <w:rPr>
          <w:color w:val="auto"/>
          <w:kern w:val="0"/>
          <w:highlight w:val="none"/>
        </w:rPr>
      </w:pPr>
      <w:r>
        <w:rPr>
          <w:rFonts w:hint="eastAsia"/>
          <w:color w:val="auto"/>
          <w:kern w:val="0"/>
          <w:highlight w:val="none"/>
        </w:rPr>
        <w:t>（4）法定代表人委托授权代表参加但未提供响应文件授权代表社保缴纳证明的；</w:t>
      </w:r>
    </w:p>
    <w:p>
      <w:pPr>
        <w:ind w:firstLine="480" w:firstLineChars="200"/>
        <w:rPr>
          <w:color w:val="auto"/>
          <w:kern w:val="0"/>
          <w:highlight w:val="none"/>
        </w:rPr>
      </w:pPr>
      <w:r>
        <w:rPr>
          <w:rFonts w:hint="eastAsia"/>
          <w:color w:val="auto"/>
          <w:kern w:val="0"/>
          <w:highlight w:val="none"/>
        </w:rPr>
        <w:t>（5）未提供或未如实提供采购需求偏离表的；</w:t>
      </w:r>
    </w:p>
    <w:p>
      <w:pPr>
        <w:ind w:firstLine="480" w:firstLineChars="200"/>
        <w:rPr>
          <w:color w:val="auto"/>
          <w:kern w:val="0"/>
          <w:highlight w:val="none"/>
        </w:rPr>
      </w:pPr>
      <w:r>
        <w:rPr>
          <w:rFonts w:hint="eastAsia"/>
          <w:color w:val="auto"/>
          <w:kern w:val="0"/>
          <w:highlight w:val="none"/>
        </w:rPr>
        <w:t>（6）明显不符合磋商文件要求，或者与磋商文件成交“</w:t>
      </w:r>
      <w:r>
        <w:rPr>
          <w:rFonts w:hint="eastAsia"/>
          <w:color w:val="auto"/>
          <w:highlight w:val="none"/>
        </w:rPr>
        <w:t>▲</w:t>
      </w:r>
      <w:r>
        <w:rPr>
          <w:rFonts w:hint="eastAsia"/>
          <w:color w:val="auto"/>
          <w:kern w:val="0"/>
          <w:highlight w:val="none"/>
        </w:rPr>
        <w:t>”的项目发生实质性偏离的；</w:t>
      </w:r>
    </w:p>
    <w:p>
      <w:pPr>
        <w:ind w:firstLine="480" w:firstLineChars="200"/>
        <w:rPr>
          <w:color w:val="auto"/>
          <w:kern w:val="0"/>
          <w:highlight w:val="none"/>
        </w:rPr>
      </w:pPr>
      <w:r>
        <w:rPr>
          <w:rFonts w:hint="eastAsia"/>
          <w:color w:val="auto"/>
          <w:kern w:val="0"/>
          <w:highlight w:val="none"/>
        </w:rPr>
        <w:t>（7）未提供或未如实提供货物的技术参数，或者响应文件标明的响应或偏离与事实不符或虚假投标的；</w:t>
      </w:r>
    </w:p>
    <w:p>
      <w:pPr>
        <w:ind w:firstLine="480" w:firstLineChars="200"/>
        <w:rPr>
          <w:color w:val="auto"/>
          <w:kern w:val="0"/>
          <w:highlight w:val="none"/>
        </w:rPr>
      </w:pPr>
      <w:r>
        <w:rPr>
          <w:rFonts w:hint="eastAsia"/>
          <w:color w:val="auto"/>
          <w:kern w:val="0"/>
          <w:highlight w:val="none"/>
        </w:rPr>
        <w:t>（8）技术方案不明确，存在一个或一个以上备选（替代）方案的；</w:t>
      </w:r>
    </w:p>
    <w:p>
      <w:pPr>
        <w:ind w:firstLine="480" w:firstLineChars="200"/>
        <w:rPr>
          <w:color w:val="auto"/>
          <w:kern w:val="0"/>
          <w:highlight w:val="none"/>
        </w:rPr>
      </w:pPr>
      <w:r>
        <w:rPr>
          <w:rFonts w:hint="eastAsia"/>
          <w:color w:val="auto"/>
          <w:kern w:val="0"/>
          <w:highlight w:val="none"/>
        </w:rPr>
        <w:t>（9）响应文件组成漏项，内容不全或内容字迹模糊辨认不清的；</w:t>
      </w:r>
    </w:p>
    <w:p>
      <w:pPr>
        <w:ind w:firstLine="480" w:firstLineChars="200"/>
        <w:rPr>
          <w:color w:val="auto"/>
          <w:kern w:val="0"/>
          <w:highlight w:val="none"/>
        </w:rPr>
      </w:pPr>
      <w:r>
        <w:rPr>
          <w:rFonts w:hint="eastAsia"/>
          <w:color w:val="auto"/>
          <w:kern w:val="0"/>
          <w:highlight w:val="none"/>
        </w:rPr>
        <w:t>（10）响应文件未按照磋商文件要求签署、盖章和密封的；</w:t>
      </w:r>
    </w:p>
    <w:p>
      <w:pPr>
        <w:ind w:firstLine="480" w:firstLineChars="200"/>
        <w:rPr>
          <w:color w:val="auto"/>
          <w:kern w:val="0"/>
          <w:highlight w:val="none"/>
        </w:rPr>
      </w:pPr>
      <w:r>
        <w:rPr>
          <w:rFonts w:hint="eastAsia"/>
          <w:color w:val="auto"/>
          <w:kern w:val="0"/>
          <w:highlight w:val="none"/>
        </w:rPr>
        <w:t>（11）响应文件正、副本份数不足，其响应文件作无效处理；</w:t>
      </w:r>
    </w:p>
    <w:p>
      <w:pPr>
        <w:ind w:firstLine="480" w:firstLineChars="200"/>
        <w:rPr>
          <w:color w:val="auto"/>
          <w:kern w:val="0"/>
          <w:highlight w:val="none"/>
        </w:rPr>
      </w:pPr>
      <w:r>
        <w:rPr>
          <w:rFonts w:hint="eastAsia"/>
          <w:color w:val="auto"/>
          <w:kern w:val="0"/>
          <w:highlight w:val="none"/>
        </w:rPr>
        <w:t>（12）磋商文件要求提供样品，响应供应商没有提供样品的；</w:t>
      </w:r>
    </w:p>
    <w:p>
      <w:pPr>
        <w:ind w:firstLine="480" w:firstLineChars="200"/>
        <w:rPr>
          <w:color w:val="auto"/>
          <w:kern w:val="0"/>
          <w:highlight w:val="none"/>
        </w:rPr>
      </w:pPr>
      <w:r>
        <w:rPr>
          <w:rFonts w:hint="eastAsia"/>
          <w:color w:val="auto"/>
          <w:kern w:val="0"/>
          <w:highlight w:val="none"/>
        </w:rPr>
        <w:t>（13）响应文件含有采购人不能接受的附加条件的；</w:t>
      </w:r>
    </w:p>
    <w:p>
      <w:pPr>
        <w:ind w:firstLine="480" w:firstLineChars="200"/>
        <w:rPr>
          <w:color w:val="auto"/>
          <w:kern w:val="0"/>
          <w:highlight w:val="none"/>
        </w:rPr>
      </w:pPr>
      <w:r>
        <w:rPr>
          <w:rFonts w:hint="eastAsia"/>
          <w:color w:val="auto"/>
          <w:kern w:val="0"/>
          <w:highlight w:val="none"/>
        </w:rPr>
        <w:t>（14）响应文件中承诺的投标有效期少于磋商文件中载明的投标有效期的；</w:t>
      </w:r>
    </w:p>
    <w:p>
      <w:pPr>
        <w:ind w:firstLine="480" w:firstLineChars="200"/>
        <w:rPr>
          <w:color w:val="auto"/>
          <w:kern w:val="0"/>
          <w:highlight w:val="none"/>
        </w:rPr>
      </w:pPr>
      <w:r>
        <w:rPr>
          <w:rFonts w:hint="eastAsia"/>
          <w:color w:val="auto"/>
          <w:kern w:val="0"/>
          <w:highlight w:val="none"/>
        </w:rPr>
        <w:t>（15）响应文件出现不是唯一的、有选择性报价的;</w:t>
      </w:r>
    </w:p>
    <w:p>
      <w:pPr>
        <w:ind w:firstLine="480" w:firstLineChars="200"/>
        <w:rPr>
          <w:color w:val="auto"/>
          <w:kern w:val="0"/>
          <w:highlight w:val="none"/>
        </w:rPr>
      </w:pPr>
      <w:r>
        <w:rPr>
          <w:rFonts w:hint="eastAsia"/>
          <w:color w:val="auto"/>
          <w:kern w:val="0"/>
          <w:highlight w:val="none"/>
        </w:rPr>
        <w:t>（16）《初次报价明细表》填写不完整或字迹不能辨认或有漏项的；</w:t>
      </w:r>
    </w:p>
    <w:p>
      <w:pPr>
        <w:ind w:firstLine="480" w:firstLineChars="200"/>
        <w:rPr>
          <w:color w:val="auto"/>
          <w:kern w:val="0"/>
          <w:highlight w:val="none"/>
        </w:rPr>
      </w:pPr>
      <w:r>
        <w:rPr>
          <w:rFonts w:hint="eastAsia"/>
          <w:color w:val="auto"/>
          <w:kern w:val="0"/>
          <w:highlight w:val="none"/>
        </w:rPr>
        <w:t>（17）响应供应商对根据修正原则修正后的报价不确认的；</w:t>
      </w:r>
    </w:p>
    <w:p>
      <w:pPr>
        <w:ind w:firstLine="480" w:firstLineChars="200"/>
        <w:rPr>
          <w:color w:val="auto"/>
          <w:kern w:val="0"/>
          <w:highlight w:val="none"/>
        </w:rPr>
      </w:pPr>
      <w:r>
        <w:rPr>
          <w:rFonts w:hint="eastAsia"/>
          <w:color w:val="auto"/>
          <w:kern w:val="0"/>
          <w:highlight w:val="none"/>
        </w:rPr>
        <w:t>（18）最终报价超出最高限价，或者超出采购预算金额的；</w:t>
      </w:r>
    </w:p>
    <w:p>
      <w:pPr>
        <w:ind w:firstLine="480" w:firstLineChars="200"/>
        <w:rPr>
          <w:color w:val="auto"/>
          <w:kern w:val="0"/>
          <w:highlight w:val="none"/>
        </w:rPr>
      </w:pPr>
      <w:r>
        <w:rPr>
          <w:rFonts w:hint="eastAsia"/>
          <w:color w:val="auto"/>
          <w:kern w:val="0"/>
          <w:highlight w:val="none"/>
        </w:rPr>
        <w:t>（19）磋商小组认为响应供应商的报价明显低于其他通过符合性审查响应供应商的报价，有可能影响产品质量或者不能诚信履约的，应当要求其在评标现场合理的时间内提供书面说明，必要时提交相关证明材料;响应供应商不能证明其报价合理性的，磋商小组应当将其作为无效响应处理；</w:t>
      </w:r>
    </w:p>
    <w:p>
      <w:pPr>
        <w:ind w:firstLine="480" w:firstLineChars="200"/>
        <w:rPr>
          <w:color w:val="auto"/>
          <w:kern w:val="0"/>
          <w:highlight w:val="none"/>
        </w:rPr>
      </w:pPr>
      <w:r>
        <w:rPr>
          <w:rFonts w:hint="eastAsia"/>
          <w:color w:val="auto"/>
          <w:kern w:val="0"/>
          <w:highlight w:val="none"/>
        </w:rPr>
        <w:t>（20）响应供应商提供虚假材料投标的（包括但不限于以下情节）</w:t>
      </w:r>
    </w:p>
    <w:p>
      <w:pPr>
        <w:ind w:firstLine="480" w:firstLineChars="200"/>
        <w:rPr>
          <w:color w:val="auto"/>
          <w:kern w:val="0"/>
          <w:highlight w:val="none"/>
        </w:rPr>
      </w:pPr>
      <w:r>
        <w:rPr>
          <w:rFonts w:hint="eastAsia"/>
          <w:color w:val="auto"/>
          <w:kern w:val="0"/>
          <w:highlight w:val="none"/>
        </w:rPr>
        <w:t>a.使用伪造、变造的许可证件；</w:t>
      </w:r>
    </w:p>
    <w:p>
      <w:pPr>
        <w:ind w:firstLine="480" w:firstLineChars="200"/>
        <w:rPr>
          <w:color w:val="auto"/>
          <w:kern w:val="0"/>
          <w:highlight w:val="none"/>
        </w:rPr>
      </w:pPr>
      <w:r>
        <w:rPr>
          <w:rFonts w:hint="eastAsia"/>
          <w:color w:val="auto"/>
          <w:kern w:val="0"/>
          <w:highlight w:val="none"/>
        </w:rPr>
        <w:t>b.提供虚假的财务状况或者业绩；</w:t>
      </w:r>
    </w:p>
    <w:p>
      <w:pPr>
        <w:ind w:firstLine="480" w:firstLineChars="200"/>
        <w:rPr>
          <w:color w:val="auto"/>
          <w:kern w:val="0"/>
          <w:highlight w:val="none"/>
        </w:rPr>
      </w:pPr>
      <w:r>
        <w:rPr>
          <w:rFonts w:hint="eastAsia"/>
          <w:color w:val="auto"/>
          <w:kern w:val="0"/>
          <w:highlight w:val="none"/>
        </w:rPr>
        <w:t>c.提供虚假的项目负责人或者主要技术人员简历、劳动关系证明；</w:t>
      </w:r>
    </w:p>
    <w:p>
      <w:pPr>
        <w:ind w:firstLine="480" w:firstLineChars="200"/>
        <w:rPr>
          <w:color w:val="auto"/>
          <w:kern w:val="0"/>
          <w:highlight w:val="none"/>
        </w:rPr>
      </w:pPr>
      <w:r>
        <w:rPr>
          <w:rFonts w:hint="eastAsia"/>
          <w:color w:val="auto"/>
          <w:kern w:val="0"/>
          <w:highlight w:val="none"/>
        </w:rPr>
        <w:t>d.提供虚假的信用状况；</w:t>
      </w:r>
    </w:p>
    <w:p>
      <w:pPr>
        <w:ind w:firstLine="480" w:firstLineChars="200"/>
        <w:rPr>
          <w:color w:val="auto"/>
          <w:kern w:val="0"/>
          <w:highlight w:val="none"/>
        </w:rPr>
      </w:pPr>
      <w:r>
        <w:rPr>
          <w:rFonts w:hint="eastAsia"/>
          <w:color w:val="auto"/>
          <w:kern w:val="0"/>
          <w:highlight w:val="none"/>
        </w:rPr>
        <w:t>e.其他弄虚作假的行为。</w:t>
      </w:r>
    </w:p>
    <w:p>
      <w:pPr>
        <w:ind w:firstLine="480" w:firstLineChars="200"/>
        <w:rPr>
          <w:color w:val="auto"/>
          <w:kern w:val="0"/>
          <w:highlight w:val="none"/>
        </w:rPr>
      </w:pPr>
      <w:r>
        <w:rPr>
          <w:rFonts w:hint="eastAsia"/>
          <w:color w:val="auto"/>
          <w:kern w:val="0"/>
          <w:highlight w:val="none"/>
        </w:rPr>
        <w:t>（21）响应供应商有恶意串通、妨碍其他磋商响应供应商的竞争行为、损害采购人或者其他磋商响应供应商的合法权益情形的；由采购人或采购代理机构上报政府采购监督管理部门，视情列入不良行为记录名单，在一至三年内禁止参加政府采购活动：</w:t>
      </w:r>
    </w:p>
    <w:p>
      <w:pPr>
        <w:ind w:firstLine="480" w:firstLineChars="200"/>
        <w:rPr>
          <w:color w:val="auto"/>
          <w:kern w:val="0"/>
          <w:highlight w:val="none"/>
        </w:rPr>
      </w:pPr>
      <w:r>
        <w:rPr>
          <w:rFonts w:hint="eastAsia"/>
          <w:color w:val="auto"/>
          <w:kern w:val="0"/>
          <w:highlight w:val="none"/>
        </w:rPr>
        <w:t>有下列情形之一的，属于或视为恶意串通，其响应文件无效：</w:t>
      </w:r>
    </w:p>
    <w:p>
      <w:pPr>
        <w:ind w:firstLine="480" w:firstLineChars="200"/>
        <w:rPr>
          <w:color w:val="auto"/>
          <w:kern w:val="0"/>
          <w:highlight w:val="none"/>
        </w:rPr>
      </w:pPr>
      <w:r>
        <w:rPr>
          <w:rFonts w:hint="eastAsia"/>
          <w:color w:val="auto"/>
          <w:kern w:val="0"/>
          <w:highlight w:val="none"/>
        </w:rPr>
        <w:t>a.供应商直接或者间接从采购人或者采购机构处获得其他供应商的相关情况并修改其</w:t>
      </w:r>
      <w:r>
        <w:rPr>
          <w:rFonts w:hint="eastAsia"/>
          <w:color w:val="auto"/>
          <w:kern w:val="0"/>
          <w:highlight w:val="none"/>
          <w:lang w:eastAsia="zh-CN"/>
        </w:rPr>
        <w:t>响应文件</w:t>
      </w:r>
      <w:r>
        <w:rPr>
          <w:rFonts w:hint="eastAsia"/>
          <w:color w:val="auto"/>
          <w:kern w:val="0"/>
          <w:highlight w:val="none"/>
        </w:rPr>
        <w:t>或者响应文件；</w:t>
      </w:r>
    </w:p>
    <w:p>
      <w:pPr>
        <w:ind w:firstLine="480" w:firstLineChars="200"/>
        <w:rPr>
          <w:color w:val="auto"/>
          <w:kern w:val="0"/>
          <w:highlight w:val="none"/>
        </w:rPr>
      </w:pPr>
      <w:r>
        <w:rPr>
          <w:rFonts w:hint="eastAsia"/>
          <w:color w:val="auto"/>
          <w:kern w:val="0"/>
          <w:highlight w:val="none"/>
        </w:rPr>
        <w:t>b.供应商按照采购人或者采购机构的授意撤换、修改</w:t>
      </w:r>
      <w:r>
        <w:rPr>
          <w:rFonts w:hint="eastAsia"/>
          <w:color w:val="auto"/>
          <w:kern w:val="0"/>
          <w:highlight w:val="none"/>
          <w:lang w:eastAsia="zh-CN"/>
        </w:rPr>
        <w:t>响应文件</w:t>
      </w:r>
      <w:r>
        <w:rPr>
          <w:rFonts w:hint="eastAsia"/>
          <w:color w:val="auto"/>
          <w:kern w:val="0"/>
          <w:highlight w:val="none"/>
        </w:rPr>
        <w:t>或者响应文件；</w:t>
      </w:r>
    </w:p>
    <w:p>
      <w:pPr>
        <w:ind w:firstLine="480" w:firstLineChars="200"/>
        <w:rPr>
          <w:color w:val="auto"/>
          <w:kern w:val="0"/>
          <w:highlight w:val="none"/>
        </w:rPr>
      </w:pPr>
      <w:r>
        <w:rPr>
          <w:rFonts w:hint="eastAsia"/>
          <w:color w:val="auto"/>
          <w:kern w:val="0"/>
          <w:highlight w:val="none"/>
        </w:rPr>
        <w:t>c.供应商之间协商报价、技术方案等</w:t>
      </w:r>
      <w:r>
        <w:rPr>
          <w:rFonts w:hint="eastAsia"/>
          <w:color w:val="auto"/>
          <w:kern w:val="0"/>
          <w:highlight w:val="none"/>
          <w:lang w:eastAsia="zh-CN"/>
        </w:rPr>
        <w:t>响应文件</w:t>
      </w:r>
      <w:r>
        <w:rPr>
          <w:rFonts w:hint="eastAsia"/>
          <w:color w:val="auto"/>
          <w:kern w:val="0"/>
          <w:highlight w:val="none"/>
        </w:rPr>
        <w:t>或者响应文件的实质性内容；</w:t>
      </w:r>
    </w:p>
    <w:p>
      <w:pPr>
        <w:ind w:firstLine="480" w:firstLineChars="200"/>
        <w:rPr>
          <w:color w:val="auto"/>
          <w:kern w:val="0"/>
          <w:highlight w:val="none"/>
        </w:rPr>
      </w:pPr>
      <w:r>
        <w:rPr>
          <w:rFonts w:hint="eastAsia"/>
          <w:color w:val="auto"/>
          <w:kern w:val="0"/>
          <w:highlight w:val="none"/>
        </w:rPr>
        <w:t>d.属于同一集团、协会、商会等组织成员的供应商按照该组织要求协同参加政府采购活动；</w:t>
      </w:r>
    </w:p>
    <w:p>
      <w:pPr>
        <w:ind w:firstLine="480" w:firstLineChars="200"/>
        <w:rPr>
          <w:color w:val="auto"/>
          <w:kern w:val="0"/>
          <w:highlight w:val="none"/>
        </w:rPr>
      </w:pPr>
      <w:r>
        <w:rPr>
          <w:rFonts w:hint="eastAsia"/>
          <w:color w:val="auto"/>
          <w:kern w:val="0"/>
          <w:highlight w:val="none"/>
        </w:rPr>
        <w:t>e.供应商之间事先约定由某一特定供应商成交、成交；</w:t>
      </w:r>
    </w:p>
    <w:p>
      <w:pPr>
        <w:ind w:firstLine="480" w:firstLineChars="200"/>
        <w:rPr>
          <w:color w:val="auto"/>
          <w:kern w:val="0"/>
          <w:highlight w:val="none"/>
        </w:rPr>
      </w:pPr>
      <w:r>
        <w:rPr>
          <w:rFonts w:hint="eastAsia"/>
          <w:color w:val="auto"/>
          <w:kern w:val="0"/>
          <w:highlight w:val="none"/>
        </w:rPr>
        <w:t>f.供应商之间商定部分供应商放弃参加政府采购活动或者放弃成交、成交；</w:t>
      </w:r>
    </w:p>
    <w:p>
      <w:pPr>
        <w:ind w:firstLine="480" w:firstLineChars="200"/>
        <w:rPr>
          <w:color w:val="auto"/>
          <w:kern w:val="0"/>
          <w:highlight w:val="none"/>
        </w:rPr>
      </w:pPr>
      <w:r>
        <w:rPr>
          <w:rFonts w:hint="eastAsia"/>
          <w:color w:val="auto"/>
          <w:kern w:val="0"/>
          <w:highlight w:val="none"/>
        </w:rPr>
        <w:t>g.供应商与采购人或者采购机构之间、供应商相互之间，为谋求特定供应商成交、成交或者排斥其他供应商的其他串通行为。</w:t>
      </w:r>
    </w:p>
    <w:p>
      <w:pPr>
        <w:ind w:firstLine="480" w:firstLineChars="200"/>
        <w:rPr>
          <w:color w:val="auto"/>
          <w:kern w:val="0"/>
          <w:highlight w:val="none"/>
        </w:rPr>
      </w:pPr>
      <w:r>
        <w:rPr>
          <w:rFonts w:hint="eastAsia"/>
          <w:color w:val="auto"/>
          <w:kern w:val="0"/>
          <w:highlight w:val="none"/>
        </w:rPr>
        <w:t>h.不同磋商响应供应商的</w:t>
      </w:r>
      <w:r>
        <w:rPr>
          <w:rFonts w:hint="eastAsia"/>
          <w:color w:val="auto"/>
          <w:kern w:val="0"/>
          <w:highlight w:val="none"/>
          <w:lang w:eastAsia="zh-CN"/>
        </w:rPr>
        <w:t>响应文件</w:t>
      </w:r>
      <w:r>
        <w:rPr>
          <w:rFonts w:hint="eastAsia"/>
          <w:color w:val="auto"/>
          <w:kern w:val="0"/>
          <w:highlight w:val="none"/>
        </w:rPr>
        <w:t>由同一单位或者个人编制；</w:t>
      </w:r>
    </w:p>
    <w:p>
      <w:pPr>
        <w:ind w:firstLine="480" w:firstLineChars="200"/>
        <w:rPr>
          <w:color w:val="auto"/>
          <w:kern w:val="0"/>
          <w:highlight w:val="none"/>
        </w:rPr>
      </w:pPr>
      <w:r>
        <w:rPr>
          <w:rFonts w:hint="eastAsia"/>
          <w:color w:val="auto"/>
          <w:kern w:val="0"/>
          <w:highlight w:val="none"/>
        </w:rPr>
        <w:t>i.不同磋商响应供应商委托同一单位或者个人办理投标事宜；</w:t>
      </w:r>
    </w:p>
    <w:p>
      <w:pPr>
        <w:ind w:firstLine="480" w:firstLineChars="200"/>
        <w:rPr>
          <w:color w:val="auto"/>
          <w:kern w:val="0"/>
          <w:highlight w:val="none"/>
        </w:rPr>
      </w:pPr>
      <w:r>
        <w:rPr>
          <w:rFonts w:hint="eastAsia"/>
          <w:color w:val="auto"/>
          <w:kern w:val="0"/>
          <w:highlight w:val="none"/>
        </w:rPr>
        <w:t>j.不同磋商响应供应商的</w:t>
      </w:r>
      <w:r>
        <w:rPr>
          <w:rFonts w:hint="eastAsia"/>
          <w:color w:val="auto"/>
          <w:kern w:val="0"/>
          <w:highlight w:val="none"/>
          <w:lang w:eastAsia="zh-CN"/>
        </w:rPr>
        <w:t>响应文件</w:t>
      </w:r>
      <w:r>
        <w:rPr>
          <w:rFonts w:hint="eastAsia"/>
          <w:color w:val="auto"/>
          <w:kern w:val="0"/>
          <w:highlight w:val="none"/>
        </w:rPr>
        <w:t>载明的项目管理成员或者联系人员为同一人；</w:t>
      </w:r>
    </w:p>
    <w:p>
      <w:pPr>
        <w:ind w:firstLine="480" w:firstLineChars="200"/>
        <w:rPr>
          <w:color w:val="auto"/>
          <w:kern w:val="0"/>
          <w:highlight w:val="none"/>
        </w:rPr>
      </w:pPr>
      <w:r>
        <w:rPr>
          <w:rFonts w:hint="eastAsia"/>
          <w:color w:val="auto"/>
          <w:kern w:val="0"/>
          <w:highlight w:val="none"/>
        </w:rPr>
        <w:t>k.不同磋商响应供应商的</w:t>
      </w:r>
      <w:r>
        <w:rPr>
          <w:rFonts w:hint="eastAsia"/>
          <w:color w:val="auto"/>
          <w:kern w:val="0"/>
          <w:highlight w:val="none"/>
          <w:lang w:eastAsia="zh-CN"/>
        </w:rPr>
        <w:t>响应文件</w:t>
      </w:r>
      <w:r>
        <w:rPr>
          <w:rFonts w:hint="eastAsia"/>
          <w:color w:val="auto"/>
          <w:kern w:val="0"/>
          <w:highlight w:val="none"/>
        </w:rPr>
        <w:t>异常一致或者磋商响应报价呈规律性差异；</w:t>
      </w:r>
    </w:p>
    <w:p>
      <w:pPr>
        <w:ind w:firstLine="480" w:firstLineChars="200"/>
        <w:rPr>
          <w:color w:val="auto"/>
          <w:kern w:val="0"/>
          <w:highlight w:val="none"/>
        </w:rPr>
      </w:pPr>
      <w:r>
        <w:rPr>
          <w:rFonts w:hint="eastAsia"/>
          <w:color w:val="auto"/>
          <w:kern w:val="0"/>
          <w:highlight w:val="none"/>
        </w:rPr>
        <w:t>l.不同磋商响应供应商的</w:t>
      </w:r>
      <w:r>
        <w:rPr>
          <w:rFonts w:hint="eastAsia"/>
          <w:color w:val="auto"/>
          <w:kern w:val="0"/>
          <w:highlight w:val="none"/>
          <w:lang w:eastAsia="zh-CN"/>
        </w:rPr>
        <w:t>响应文件</w:t>
      </w:r>
      <w:r>
        <w:rPr>
          <w:rFonts w:hint="eastAsia"/>
          <w:color w:val="auto"/>
          <w:kern w:val="0"/>
          <w:highlight w:val="none"/>
        </w:rPr>
        <w:t>相互混装；</w:t>
      </w:r>
    </w:p>
    <w:p>
      <w:pPr>
        <w:ind w:firstLine="480" w:firstLineChars="200"/>
        <w:rPr>
          <w:color w:val="auto"/>
          <w:kern w:val="0"/>
          <w:highlight w:val="none"/>
        </w:rPr>
      </w:pPr>
      <w:r>
        <w:rPr>
          <w:rFonts w:hint="eastAsia"/>
          <w:color w:val="auto"/>
          <w:kern w:val="0"/>
          <w:highlight w:val="none"/>
        </w:rPr>
        <w:t>（22）法律、法规及省级以上规范性文件规定的其他无效情形。</w:t>
      </w:r>
    </w:p>
    <w:p>
      <w:pPr>
        <w:rPr>
          <w:b/>
          <w:color w:val="auto"/>
          <w:highlight w:val="none"/>
        </w:rPr>
      </w:pPr>
      <w:bookmarkStart w:id="54" w:name="_Toc501022805"/>
      <w:bookmarkStart w:id="55" w:name="_Toc495582136"/>
      <w:r>
        <w:rPr>
          <w:rFonts w:hint="eastAsia"/>
          <w:color w:val="auto"/>
          <w:highlight w:val="none"/>
        </w:rPr>
        <w:t>（三）</w:t>
      </w:r>
      <w:r>
        <w:rPr>
          <w:rFonts w:hint="eastAsia"/>
          <w:b/>
          <w:color w:val="auto"/>
          <w:highlight w:val="none"/>
        </w:rPr>
        <w:t>废标</w:t>
      </w:r>
      <w:bookmarkEnd w:id="54"/>
      <w:bookmarkEnd w:id="55"/>
    </w:p>
    <w:p>
      <w:pPr>
        <w:ind w:firstLine="480" w:firstLineChars="200"/>
        <w:rPr>
          <w:color w:val="auto"/>
          <w:highlight w:val="none"/>
        </w:rPr>
      </w:pPr>
      <w:r>
        <w:rPr>
          <w:rFonts w:hint="eastAsia"/>
          <w:color w:val="auto"/>
          <w:highlight w:val="none"/>
        </w:rPr>
        <w:t>在采购中，出现下列情况之一的，应予以废标：</w:t>
      </w:r>
    </w:p>
    <w:p>
      <w:pPr>
        <w:ind w:firstLine="480" w:firstLineChars="200"/>
        <w:rPr>
          <w:color w:val="auto"/>
          <w:highlight w:val="none"/>
        </w:rPr>
      </w:pPr>
      <w:r>
        <w:rPr>
          <w:rFonts w:hint="eastAsia"/>
          <w:color w:val="auto"/>
          <w:kern w:val="0"/>
          <w:highlight w:val="none"/>
        </w:rPr>
        <w:t>1.</w:t>
      </w:r>
      <w:r>
        <w:rPr>
          <w:rFonts w:hint="eastAsia"/>
          <w:color w:val="auto"/>
          <w:highlight w:val="none"/>
        </w:rPr>
        <w:t>符合专业条件的供应商或者对磋商文件作实质响应的供应商不足3家的（政府购买服务项目（含政府和社会资本合作项目）符合专业条件的供应商或者对磋商文件作实质响应的供应商不足3家的）；</w:t>
      </w:r>
    </w:p>
    <w:p>
      <w:pPr>
        <w:ind w:firstLine="480" w:firstLineChars="200"/>
        <w:rPr>
          <w:color w:val="auto"/>
          <w:highlight w:val="none"/>
        </w:rPr>
      </w:pPr>
      <w:r>
        <w:rPr>
          <w:rFonts w:hint="eastAsia"/>
          <w:color w:val="auto"/>
          <w:highlight w:val="none"/>
        </w:rPr>
        <w:t>2.出现影响采购公正的违法、违规行为的；</w:t>
      </w:r>
    </w:p>
    <w:p>
      <w:pPr>
        <w:ind w:firstLine="480" w:firstLineChars="200"/>
        <w:rPr>
          <w:color w:val="auto"/>
          <w:highlight w:val="none"/>
        </w:rPr>
      </w:pPr>
      <w:r>
        <w:rPr>
          <w:rFonts w:hint="eastAsia"/>
          <w:color w:val="auto"/>
          <w:highlight w:val="none"/>
        </w:rPr>
        <w:t>3.磋商响应供应商的最终报价均超过了采购预算，采购单位不能支付的；</w:t>
      </w:r>
    </w:p>
    <w:p>
      <w:pPr>
        <w:ind w:firstLine="480" w:firstLineChars="200"/>
        <w:rPr>
          <w:color w:val="auto"/>
          <w:highlight w:val="none"/>
        </w:rPr>
      </w:pPr>
      <w:r>
        <w:rPr>
          <w:rFonts w:hint="eastAsia"/>
          <w:color w:val="auto"/>
          <w:highlight w:val="none"/>
        </w:rPr>
        <w:t>4.因重大变故，采购任务取消的。</w:t>
      </w:r>
    </w:p>
    <w:p>
      <w:pPr>
        <w:ind w:firstLine="480" w:firstLineChars="200"/>
        <w:rPr>
          <w:color w:val="auto"/>
          <w:highlight w:val="none"/>
        </w:rPr>
      </w:pPr>
      <w:r>
        <w:rPr>
          <w:rFonts w:hint="eastAsia"/>
          <w:color w:val="auto"/>
          <w:highlight w:val="none"/>
        </w:rPr>
        <w:t>废标后，采购代理机构应当将废标理由通知所有磋商响应供应商。</w:t>
      </w:r>
    </w:p>
    <w:p>
      <w:pPr>
        <w:rPr>
          <w:b/>
          <w:color w:val="auto"/>
          <w:highlight w:val="none"/>
        </w:rPr>
      </w:pPr>
      <w:bookmarkStart w:id="56" w:name="_Toc495582137"/>
      <w:bookmarkStart w:id="57" w:name="_Toc501022806"/>
      <w:r>
        <w:rPr>
          <w:rFonts w:hint="eastAsia"/>
          <w:b/>
          <w:color w:val="auto"/>
          <w:highlight w:val="none"/>
        </w:rPr>
        <w:t>（四）情形认定</w:t>
      </w:r>
      <w:bookmarkEnd w:id="56"/>
      <w:bookmarkEnd w:id="57"/>
    </w:p>
    <w:p>
      <w:pPr>
        <w:ind w:firstLine="480" w:firstLineChars="200"/>
        <w:rPr>
          <w:color w:val="auto"/>
          <w:highlight w:val="none"/>
        </w:rPr>
      </w:pPr>
      <w:r>
        <w:rPr>
          <w:rFonts w:hint="eastAsia"/>
          <w:color w:val="auto"/>
          <w:highlight w:val="none"/>
        </w:rPr>
        <w:t>1.当磋商小组有充分理由确认所有供应商的报价没有达到预期的竞争效果，经磋商小组半数以上成员确认，可以否决本次采购。</w:t>
      </w:r>
    </w:p>
    <w:p>
      <w:pPr>
        <w:ind w:firstLine="480" w:firstLineChars="200"/>
        <w:rPr>
          <w:b/>
          <w:color w:val="auto"/>
          <w:highlight w:val="none"/>
        </w:rPr>
      </w:pPr>
      <w:r>
        <w:rPr>
          <w:rFonts w:hint="eastAsia"/>
          <w:color w:val="auto"/>
          <w:highlight w:val="none"/>
        </w:rPr>
        <w:t>2.采用竞争性磋商采购方式采购的政府购买服务项目（含政府和社会资本合作项目），在采购过程中符合要求的供应商（社会资本）只有3家的，竞争性磋商采购活动可以继续进行。采购过程中符合要求的供应商（社会资本）只有1家的，采购人（项目实施机构）或者采购代理机构应当终止竞争性磋商采购活动，发布项目终止公告并说明原因，重新开展采购活动。</w:t>
      </w:r>
      <w:bookmarkStart w:id="58" w:name="_Toc528579042"/>
      <w:bookmarkStart w:id="59" w:name="_Toc14588"/>
      <w:bookmarkStart w:id="60" w:name="_Toc23106"/>
    </w:p>
    <w:p>
      <w:pPr>
        <w:pStyle w:val="7"/>
        <w:rPr>
          <w:rFonts w:cs="宋体"/>
          <w:color w:val="auto"/>
          <w:highlight w:val="none"/>
        </w:rPr>
      </w:pPr>
      <w:r>
        <w:rPr>
          <w:rFonts w:hint="eastAsia" w:cs="宋体"/>
          <w:color w:val="auto"/>
          <w:highlight w:val="none"/>
        </w:rPr>
        <w:t>七、响应文件接收与开启</w:t>
      </w:r>
      <w:bookmarkEnd w:id="58"/>
      <w:bookmarkEnd w:id="59"/>
      <w:bookmarkEnd w:id="60"/>
    </w:p>
    <w:p>
      <w:pPr>
        <w:pStyle w:val="7"/>
        <w:rPr>
          <w:rFonts w:cs="宋体"/>
          <w:color w:val="auto"/>
          <w:highlight w:val="none"/>
        </w:rPr>
      </w:pPr>
      <w:bookmarkStart w:id="61" w:name="_Toc26048"/>
      <w:r>
        <w:rPr>
          <w:rFonts w:hint="eastAsia" w:cs="宋体"/>
          <w:color w:val="auto"/>
          <w:highlight w:val="none"/>
        </w:rPr>
        <w:t>（一）响应文件</w:t>
      </w:r>
      <w:bookmarkEnd w:id="61"/>
      <w:r>
        <w:rPr>
          <w:rFonts w:hint="eastAsia" w:cs="宋体"/>
          <w:color w:val="auto"/>
          <w:highlight w:val="none"/>
        </w:rPr>
        <w:t>接收</w:t>
      </w:r>
    </w:p>
    <w:p>
      <w:pPr>
        <w:pStyle w:val="13"/>
        <w:spacing w:line="360" w:lineRule="auto"/>
        <w:ind w:firstLine="464" w:firstLineChars="200"/>
        <w:rPr>
          <w:rFonts w:hAnsi="宋体" w:cs="宋体"/>
          <w:color w:val="auto"/>
          <w:sz w:val="24"/>
          <w:szCs w:val="24"/>
          <w:highlight w:val="none"/>
        </w:rPr>
      </w:pPr>
      <w:r>
        <w:rPr>
          <w:rFonts w:hint="eastAsia" w:hAnsi="宋体" w:cs="宋体"/>
          <w:color w:val="auto"/>
          <w:sz w:val="24"/>
          <w:szCs w:val="24"/>
          <w:highlight w:val="none"/>
        </w:rPr>
        <w:t>1.开启响应文件开启场地的录音录像采集设备，并确保其正常运行。</w:t>
      </w:r>
    </w:p>
    <w:p>
      <w:pPr>
        <w:pStyle w:val="13"/>
        <w:spacing w:line="360" w:lineRule="auto"/>
        <w:ind w:firstLine="464" w:firstLineChars="200"/>
        <w:rPr>
          <w:rFonts w:hAnsi="宋体" w:cs="宋体"/>
          <w:color w:val="auto"/>
          <w:sz w:val="24"/>
          <w:szCs w:val="24"/>
          <w:highlight w:val="none"/>
        </w:rPr>
      </w:pPr>
      <w:r>
        <w:rPr>
          <w:rFonts w:hint="eastAsia" w:hAnsi="宋体" w:cs="宋体"/>
          <w:color w:val="auto"/>
          <w:sz w:val="24"/>
          <w:szCs w:val="24"/>
          <w:highlight w:val="none"/>
        </w:rPr>
        <w:t>2.采购代理机构按照磋商文件规定的时间、地点（若现场有变动时，请看一楼指示牌）接收响应文件。</w:t>
      </w:r>
    </w:p>
    <w:p>
      <w:pPr>
        <w:pStyle w:val="13"/>
        <w:spacing w:line="360" w:lineRule="auto"/>
        <w:ind w:firstLine="464" w:firstLineChars="200"/>
        <w:rPr>
          <w:rFonts w:hAnsi="宋体" w:cs="宋体"/>
          <w:color w:val="auto"/>
          <w:sz w:val="24"/>
          <w:szCs w:val="24"/>
          <w:highlight w:val="none"/>
        </w:rPr>
      </w:pPr>
      <w:r>
        <w:rPr>
          <w:rFonts w:hint="eastAsia" w:hAnsi="宋体" w:cs="宋体"/>
          <w:color w:val="auto"/>
          <w:sz w:val="24"/>
          <w:szCs w:val="24"/>
          <w:highlight w:val="none"/>
        </w:rPr>
        <w:t>3.响应供应商应在磋商文件规定的响应文件递交截止时间前提交响应文件。逾期送达的或者未送达指定地点的响应文件，采购代理机构将不予接收。</w:t>
      </w:r>
    </w:p>
    <w:p>
      <w:pPr>
        <w:pStyle w:val="13"/>
        <w:spacing w:line="360" w:lineRule="auto"/>
        <w:ind w:firstLine="464" w:firstLineChars="200"/>
        <w:rPr>
          <w:rFonts w:hAnsi="宋体" w:cs="宋体"/>
          <w:color w:val="auto"/>
          <w:sz w:val="24"/>
          <w:szCs w:val="24"/>
          <w:highlight w:val="none"/>
        </w:rPr>
      </w:pPr>
      <w:r>
        <w:rPr>
          <w:rFonts w:hint="eastAsia" w:hAnsi="宋体" w:cs="宋体"/>
          <w:color w:val="auto"/>
          <w:sz w:val="24"/>
          <w:szCs w:val="24"/>
          <w:highlight w:val="none"/>
        </w:rPr>
        <w:t>4.提交各个授权代表的身份证明原件，并组织供应商签署不存在影响公平竞争的《政府采购活动现场确认声明书》。</w:t>
      </w:r>
    </w:p>
    <w:p>
      <w:pPr>
        <w:pStyle w:val="13"/>
        <w:spacing w:line="360" w:lineRule="auto"/>
        <w:ind w:firstLine="464" w:firstLineChars="200"/>
        <w:rPr>
          <w:rFonts w:hAnsi="宋体" w:cs="宋体"/>
          <w:color w:val="auto"/>
          <w:sz w:val="24"/>
          <w:szCs w:val="24"/>
          <w:highlight w:val="none"/>
        </w:rPr>
      </w:pPr>
      <w:r>
        <w:rPr>
          <w:rFonts w:hint="eastAsia" w:hAnsi="宋体" w:cs="宋体"/>
          <w:color w:val="auto"/>
          <w:sz w:val="24"/>
          <w:szCs w:val="24"/>
          <w:highlight w:val="none"/>
        </w:rPr>
        <w:t>5.响应文件递交截止时间后参加标项磋商的供应商不足三家的，除财政部门另有规定外，应当终止该标项的磋商并作废标处理。</w:t>
      </w:r>
    </w:p>
    <w:p>
      <w:pPr>
        <w:pStyle w:val="7"/>
        <w:rPr>
          <w:rFonts w:cs="宋体"/>
          <w:color w:val="auto"/>
          <w:highlight w:val="none"/>
        </w:rPr>
      </w:pPr>
      <w:bookmarkStart w:id="62" w:name="_Toc8867"/>
      <w:r>
        <w:rPr>
          <w:rFonts w:hint="eastAsia" w:cs="宋体"/>
          <w:color w:val="auto"/>
          <w:highlight w:val="none"/>
        </w:rPr>
        <w:t>（二）响应文件开启程序</w:t>
      </w:r>
      <w:bookmarkEnd w:id="62"/>
    </w:p>
    <w:p>
      <w:pPr>
        <w:pStyle w:val="13"/>
        <w:spacing w:line="360" w:lineRule="auto"/>
        <w:ind w:firstLine="522" w:firstLineChars="225"/>
        <w:rPr>
          <w:rFonts w:hAnsi="宋体" w:cs="宋体"/>
          <w:color w:val="auto"/>
          <w:sz w:val="24"/>
          <w:szCs w:val="24"/>
          <w:highlight w:val="none"/>
        </w:rPr>
      </w:pPr>
      <w:r>
        <w:rPr>
          <w:rFonts w:hint="eastAsia" w:hAnsi="宋体" w:cs="宋体"/>
          <w:color w:val="auto"/>
          <w:sz w:val="24"/>
          <w:szCs w:val="24"/>
          <w:highlight w:val="none"/>
        </w:rPr>
        <w:t>1.响应文件递交截止时间止，主持人宣布响应文件开启，介绍响应文件开启现场的人员情况，宣读递交响应文件的供应商名单、响应文件开启纪律、应当回避的情形等注意事项。</w:t>
      </w:r>
    </w:p>
    <w:p>
      <w:pPr>
        <w:pStyle w:val="13"/>
        <w:spacing w:line="360" w:lineRule="auto"/>
        <w:ind w:firstLine="464" w:firstLineChars="200"/>
        <w:rPr>
          <w:rFonts w:hAnsi="宋体" w:cs="宋体"/>
          <w:color w:val="auto"/>
          <w:sz w:val="24"/>
          <w:szCs w:val="24"/>
          <w:highlight w:val="none"/>
        </w:rPr>
      </w:pPr>
      <w:r>
        <w:rPr>
          <w:rFonts w:hint="eastAsia" w:hAnsi="宋体" w:cs="宋体"/>
          <w:color w:val="auto"/>
          <w:sz w:val="24"/>
          <w:szCs w:val="24"/>
          <w:highlight w:val="none"/>
        </w:rPr>
        <w:t>2.请供应商代表查验响应文件密封情况。不符合装订要求的响应文件，由现场工作人员退还供应商代表。</w:t>
      </w:r>
    </w:p>
    <w:p>
      <w:pPr>
        <w:pStyle w:val="13"/>
        <w:spacing w:line="360" w:lineRule="auto"/>
        <w:ind w:firstLine="464" w:firstLineChars="200"/>
        <w:rPr>
          <w:rFonts w:hAnsi="宋体" w:cs="宋体"/>
          <w:color w:val="auto"/>
          <w:sz w:val="24"/>
          <w:szCs w:val="24"/>
          <w:highlight w:val="none"/>
        </w:rPr>
      </w:pPr>
      <w:r>
        <w:rPr>
          <w:rFonts w:hint="eastAsia" w:hAnsi="宋体" w:cs="宋体"/>
          <w:color w:val="auto"/>
          <w:sz w:val="24"/>
          <w:szCs w:val="24"/>
          <w:highlight w:val="none"/>
        </w:rPr>
        <w:t>3.按供应商提交响应文件的先后顺序当众拆封、清点响应文件（包括正本、副本）数量，将拆封后的响应文件由现场工作人员护送至指定的评审地点。采购代理机构对各响应供应商的响应文件进行资格性审查。</w:t>
      </w:r>
    </w:p>
    <w:p>
      <w:pPr>
        <w:pStyle w:val="6"/>
        <w:rPr>
          <w:rFonts w:cs="宋体"/>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bookmarkStart w:id="63" w:name="_Toc11858"/>
      <w:bookmarkStart w:id="64" w:name="_Toc17783"/>
      <w:bookmarkStart w:id="65" w:name="_Toc12193"/>
      <w:bookmarkStart w:id="66" w:name="_Toc13260"/>
      <w:bookmarkStart w:id="67" w:name="_Toc528579043"/>
    </w:p>
    <w:p>
      <w:pPr>
        <w:pStyle w:val="6"/>
        <w:rPr>
          <w:rFonts w:cs="宋体"/>
          <w:color w:val="auto"/>
          <w:highlight w:val="none"/>
        </w:rPr>
      </w:pPr>
      <w:r>
        <w:rPr>
          <w:rFonts w:hint="eastAsia" w:cs="宋体"/>
          <w:color w:val="auto"/>
          <w:highlight w:val="none"/>
        </w:rPr>
        <w:t>第四节  磋商小组评审程序</w:t>
      </w:r>
      <w:bookmarkEnd w:id="63"/>
      <w:bookmarkEnd w:id="64"/>
      <w:bookmarkEnd w:id="65"/>
      <w:bookmarkEnd w:id="66"/>
      <w:bookmarkEnd w:id="67"/>
    </w:p>
    <w:p>
      <w:pPr>
        <w:pStyle w:val="7"/>
        <w:rPr>
          <w:rFonts w:cs="宋体"/>
          <w:color w:val="auto"/>
          <w:highlight w:val="none"/>
        </w:rPr>
      </w:pPr>
      <w:bookmarkStart w:id="68" w:name="_Toc25326"/>
      <w:r>
        <w:rPr>
          <w:rFonts w:hint="eastAsia" w:cs="宋体"/>
          <w:color w:val="auto"/>
          <w:highlight w:val="none"/>
        </w:rPr>
        <w:t>一、组建磋商小组</w:t>
      </w:r>
      <w:bookmarkEnd w:id="68"/>
    </w:p>
    <w:p>
      <w:pPr>
        <w:pStyle w:val="15"/>
        <w:spacing w:before="120" w:after="120" w:line="360" w:lineRule="auto"/>
        <w:ind w:firstLine="456" w:firstLineChars="200"/>
        <w:rPr>
          <w:rFonts w:hAnsi="宋体"/>
          <w:color w:val="auto"/>
          <w:spacing w:val="-6"/>
          <w:highlight w:val="none"/>
        </w:rPr>
      </w:pPr>
      <w:r>
        <w:rPr>
          <w:rFonts w:hint="eastAsia" w:hAnsi="宋体"/>
          <w:color w:val="auto"/>
          <w:spacing w:val="-6"/>
          <w:highlight w:val="none"/>
        </w:rPr>
        <w:t>本项目磋商小组由政府采购评审专家共3人</w:t>
      </w:r>
      <w:r>
        <w:rPr>
          <w:rFonts w:hint="eastAsia" w:hAnsi="宋体"/>
          <w:color w:val="auto"/>
          <w:spacing w:val="-6"/>
          <w:highlight w:val="none"/>
          <w:lang w:val="en-US" w:eastAsia="zh-CN"/>
        </w:rPr>
        <w:t>及以上</w:t>
      </w:r>
      <w:r>
        <w:rPr>
          <w:rFonts w:hint="eastAsia" w:hAnsi="宋体"/>
          <w:color w:val="auto"/>
          <w:spacing w:val="-6"/>
          <w:highlight w:val="none"/>
        </w:rPr>
        <w:t>组成。</w:t>
      </w:r>
    </w:p>
    <w:p>
      <w:pPr>
        <w:pStyle w:val="7"/>
        <w:rPr>
          <w:rFonts w:cs="宋体"/>
          <w:color w:val="auto"/>
          <w:highlight w:val="none"/>
        </w:rPr>
      </w:pPr>
      <w:bookmarkStart w:id="69" w:name="_Toc8723"/>
      <w:r>
        <w:rPr>
          <w:rFonts w:hint="eastAsia" w:cs="宋体"/>
          <w:color w:val="auto"/>
          <w:highlight w:val="none"/>
        </w:rPr>
        <w:t>二、评审的方式</w:t>
      </w:r>
      <w:bookmarkEnd w:id="69"/>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本项目采用不公开方式评审，评审的依据为磋商文件、响应文件和磋商记录。</w:t>
      </w:r>
    </w:p>
    <w:p>
      <w:pPr>
        <w:pStyle w:val="7"/>
        <w:rPr>
          <w:rFonts w:cs="宋体"/>
          <w:color w:val="auto"/>
          <w:highlight w:val="none"/>
        </w:rPr>
      </w:pPr>
      <w:bookmarkStart w:id="70" w:name="_Toc25069"/>
      <w:r>
        <w:rPr>
          <w:rFonts w:hint="eastAsia" w:cs="宋体"/>
          <w:color w:val="auto"/>
          <w:highlight w:val="none"/>
        </w:rPr>
        <w:t>三、评审程序</w:t>
      </w:r>
      <w:bookmarkEnd w:id="70"/>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采购代理机构按照磋商文件规定的时间、地点及程序组织评审。评审活动一般应按以下程序组织开展：</w:t>
      </w:r>
    </w:p>
    <w:p>
      <w:pPr>
        <w:pStyle w:val="13"/>
        <w:spacing w:line="360" w:lineRule="auto"/>
        <w:ind w:firstLine="464" w:firstLineChars="200"/>
        <w:rPr>
          <w:rFonts w:hAnsi="宋体" w:cs="宋体"/>
          <w:color w:val="auto"/>
          <w:spacing w:val="-6"/>
          <w:sz w:val="24"/>
          <w:szCs w:val="24"/>
          <w:highlight w:val="none"/>
        </w:rPr>
      </w:pPr>
      <w:r>
        <w:rPr>
          <w:rFonts w:hint="eastAsia" w:hAnsi="宋体" w:cs="宋体"/>
          <w:color w:val="auto"/>
          <w:sz w:val="24"/>
          <w:szCs w:val="24"/>
          <w:highlight w:val="none"/>
        </w:rPr>
        <w:t>1.</w:t>
      </w:r>
      <w:r>
        <w:rPr>
          <w:rFonts w:hint="eastAsia" w:hAnsi="宋体" w:cs="宋体"/>
          <w:color w:val="auto"/>
          <w:spacing w:val="-6"/>
          <w:sz w:val="24"/>
          <w:szCs w:val="24"/>
          <w:highlight w:val="none"/>
        </w:rPr>
        <w:t>开启评审场地的录音录像采集设备，并确保其正常运行。</w:t>
      </w:r>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2.核验出席评审活动现场的磋商小组各成员和相关监督人员身份，并要求其分别登记、签到，按规定统一收缴、保存其通讯工具，无关人员一律拒绝其进入评审现场。</w:t>
      </w:r>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3.介绍评审现场的人员情况，宣布评审工作纪律，告知磋商小组应当回避情形；组织推选磋商小组组长。</w:t>
      </w:r>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4.通报报名参加本项目采购的供应商名单及资格预审情况（如有），宣读最终通过资格审查响应文件的供应商名单，组织磋商小组各位成员签订《采购评审人员廉洁自律承诺书》。</w:t>
      </w:r>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pStyle w:val="13"/>
        <w:spacing w:line="360" w:lineRule="auto"/>
        <w:ind w:firstLine="456" w:firstLineChars="200"/>
        <w:rPr>
          <w:rFonts w:hAnsi="宋体" w:cs="宋体"/>
          <w:color w:val="auto"/>
          <w:sz w:val="24"/>
          <w:szCs w:val="24"/>
          <w:highlight w:val="none"/>
        </w:rPr>
      </w:pPr>
      <w:r>
        <w:rPr>
          <w:rFonts w:hint="eastAsia" w:hAnsi="宋体" w:cs="宋体"/>
          <w:color w:val="auto"/>
          <w:spacing w:val="-6"/>
          <w:sz w:val="24"/>
          <w:szCs w:val="24"/>
          <w:highlight w:val="none"/>
        </w:rPr>
        <w:t>6.磋商小组组长组织磋商小组成员根据</w:t>
      </w:r>
      <w:r>
        <w:rPr>
          <w:rFonts w:hint="eastAsia" w:hAnsi="宋体" w:cs="宋体"/>
          <w:color w:val="auto"/>
          <w:kern w:val="0"/>
          <w:sz w:val="24"/>
          <w:szCs w:val="24"/>
          <w:highlight w:val="none"/>
        </w:rPr>
        <w:t>磋商文件规定的评审程序、评审方法和评审标准进行独立评审。未实质性响应磋商文件的响应文件按无效响应处理，磋商小组告知提交响应文件的供应商</w:t>
      </w:r>
      <w:r>
        <w:rPr>
          <w:rFonts w:hint="eastAsia" w:hAnsi="宋体" w:cs="宋体"/>
          <w:color w:val="auto"/>
          <w:sz w:val="24"/>
          <w:szCs w:val="24"/>
          <w:highlight w:val="none"/>
        </w:rPr>
        <w:t>。</w:t>
      </w:r>
    </w:p>
    <w:p>
      <w:pPr>
        <w:pStyle w:val="13"/>
        <w:spacing w:line="360" w:lineRule="auto"/>
        <w:ind w:firstLine="464" w:firstLineChars="200"/>
        <w:rPr>
          <w:rFonts w:hAnsi="宋体" w:cs="宋体"/>
          <w:color w:val="auto"/>
          <w:kern w:val="0"/>
          <w:sz w:val="24"/>
          <w:szCs w:val="24"/>
          <w:highlight w:val="none"/>
        </w:rPr>
      </w:pPr>
      <w:r>
        <w:rPr>
          <w:rFonts w:hint="eastAsia" w:hAnsi="宋体" w:cs="宋体"/>
          <w:color w:val="auto"/>
          <w:kern w:val="0"/>
          <w:sz w:val="24"/>
          <w:szCs w:val="24"/>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在按照磋商文件的变动情况和磋商小组的要求重新提交响应文件，并由其法定代表人或授权代表签字或者加盖公章。</w:t>
      </w:r>
    </w:p>
    <w:p>
      <w:pPr>
        <w:pStyle w:val="13"/>
        <w:spacing w:line="360" w:lineRule="auto"/>
        <w:ind w:firstLine="464" w:firstLineChars="200"/>
        <w:rPr>
          <w:rFonts w:hAnsi="宋体" w:cs="宋体"/>
          <w:color w:val="auto"/>
          <w:kern w:val="0"/>
          <w:sz w:val="24"/>
          <w:szCs w:val="24"/>
          <w:highlight w:val="none"/>
        </w:rPr>
      </w:pPr>
      <w:r>
        <w:rPr>
          <w:rFonts w:hint="eastAsia" w:hAnsi="宋体" w:cs="宋体"/>
          <w:color w:val="auto"/>
          <w:kern w:val="0"/>
          <w:sz w:val="24"/>
          <w:szCs w:val="24"/>
          <w:highlight w:val="none"/>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2家以上供应商的设计方案或者解决方案，并要求其在规定时间内提交最后磋商报价。</w:t>
      </w:r>
    </w:p>
    <w:p>
      <w:pPr>
        <w:pStyle w:val="13"/>
        <w:spacing w:line="360" w:lineRule="auto"/>
        <w:ind w:firstLine="464" w:firstLineChars="200"/>
        <w:rPr>
          <w:rFonts w:hAnsi="宋体" w:cs="宋体"/>
          <w:color w:val="auto"/>
          <w:kern w:val="0"/>
          <w:sz w:val="24"/>
          <w:szCs w:val="24"/>
          <w:highlight w:val="none"/>
        </w:rPr>
      </w:pPr>
      <w:r>
        <w:rPr>
          <w:rFonts w:hint="eastAsia" w:hAnsi="宋体" w:cs="宋体"/>
          <w:color w:val="auto"/>
          <w:sz w:val="24"/>
          <w:szCs w:val="24"/>
          <w:highlight w:val="none"/>
        </w:rPr>
        <w:t>9.</w:t>
      </w:r>
      <w:r>
        <w:rPr>
          <w:rFonts w:hint="eastAsia" w:hAnsi="宋体" w:cs="宋体"/>
          <w:color w:val="auto"/>
          <w:kern w:val="0"/>
          <w:sz w:val="24"/>
          <w:szCs w:val="24"/>
          <w:highlight w:val="none"/>
        </w:rPr>
        <w:t>经磋商确定最终采购需求和提交最后磋商报价的供应商后，由磋商小组采用综合评分法对提交最后磋商报价的供应商的响应文件和最后磋商报价进行综合评分。</w:t>
      </w:r>
    </w:p>
    <w:p>
      <w:pPr>
        <w:pStyle w:val="13"/>
        <w:spacing w:line="360" w:lineRule="auto"/>
        <w:ind w:firstLine="464" w:firstLineChars="200"/>
        <w:rPr>
          <w:rFonts w:hAnsi="宋体" w:cs="宋体"/>
          <w:color w:val="auto"/>
          <w:kern w:val="0"/>
          <w:sz w:val="24"/>
          <w:szCs w:val="24"/>
          <w:highlight w:val="none"/>
        </w:rPr>
      </w:pPr>
      <w:r>
        <w:rPr>
          <w:rFonts w:hint="eastAsia" w:hAnsi="宋体" w:cs="宋体"/>
          <w:color w:val="auto"/>
          <w:kern w:val="0"/>
          <w:sz w:val="24"/>
          <w:szCs w:val="24"/>
          <w:highlight w:val="none"/>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pStyle w:val="13"/>
        <w:spacing w:line="360" w:lineRule="auto"/>
        <w:ind w:firstLine="464" w:firstLineChars="200"/>
        <w:rPr>
          <w:rFonts w:hAnsi="宋体" w:cs="宋体"/>
          <w:color w:val="auto"/>
          <w:kern w:val="0"/>
          <w:sz w:val="24"/>
          <w:szCs w:val="24"/>
          <w:highlight w:val="none"/>
        </w:rPr>
      </w:pPr>
      <w:r>
        <w:rPr>
          <w:rFonts w:hint="eastAsia" w:hAnsi="宋体" w:cs="宋体"/>
          <w:color w:val="auto"/>
          <w:kern w:val="0"/>
          <w:sz w:val="24"/>
          <w:szCs w:val="24"/>
          <w:highlight w:val="none"/>
        </w:rPr>
        <w:t>11.做好评审现场相关记录，协助磋商小组组长做好评审报告起草、有关内容电脑文字录入等工作，并要求磋商小组各成员签字确认。</w:t>
      </w:r>
    </w:p>
    <w:p>
      <w:pPr>
        <w:pStyle w:val="13"/>
        <w:spacing w:line="360" w:lineRule="auto"/>
        <w:ind w:firstLine="464" w:firstLineChars="200"/>
        <w:rPr>
          <w:rFonts w:hAnsi="宋体" w:cs="宋体"/>
          <w:color w:val="auto"/>
          <w:spacing w:val="-6"/>
          <w:sz w:val="24"/>
          <w:szCs w:val="24"/>
          <w:highlight w:val="none"/>
        </w:rPr>
      </w:pPr>
      <w:r>
        <w:rPr>
          <w:rFonts w:hint="eastAsia" w:hAnsi="宋体" w:cs="宋体"/>
          <w:color w:val="auto"/>
          <w:kern w:val="0"/>
          <w:sz w:val="24"/>
          <w:szCs w:val="24"/>
          <w:highlight w:val="none"/>
        </w:rPr>
        <w:t>12.评审结束后，采购代理机构交还评审人员及其他现场相关人员的通讯工具，主持人公布成交候选供应</w:t>
      </w:r>
      <w:r>
        <w:rPr>
          <w:rFonts w:hint="eastAsia" w:hAnsi="宋体" w:cs="宋体"/>
          <w:color w:val="auto"/>
          <w:spacing w:val="-6"/>
          <w:sz w:val="24"/>
          <w:szCs w:val="24"/>
          <w:highlight w:val="none"/>
        </w:rPr>
        <w:t>商名单，及采购人最终确定成交供应商名单的时间和公告方式等。</w:t>
      </w:r>
    </w:p>
    <w:p>
      <w:pPr>
        <w:pStyle w:val="7"/>
        <w:rPr>
          <w:rFonts w:cs="宋体"/>
          <w:color w:val="auto"/>
          <w:highlight w:val="none"/>
        </w:rPr>
      </w:pPr>
      <w:bookmarkStart w:id="71" w:name="_Toc11759"/>
      <w:r>
        <w:rPr>
          <w:rFonts w:hint="eastAsia" w:cs="宋体"/>
          <w:color w:val="auto"/>
          <w:highlight w:val="none"/>
        </w:rPr>
        <w:t>四、澄清问题的形式</w:t>
      </w:r>
      <w:bookmarkEnd w:id="71"/>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2.磋商小组要求供应商澄清、说明或者更正响应文件应当以书面形式做出。供应商的澄清、说明或者更正应当由法定代表人或其授权代表签字或者加盖公章。</w:t>
      </w:r>
    </w:p>
    <w:p>
      <w:pPr>
        <w:pStyle w:val="7"/>
        <w:rPr>
          <w:rFonts w:cs="宋体"/>
          <w:color w:val="auto"/>
          <w:highlight w:val="none"/>
        </w:rPr>
      </w:pPr>
      <w:bookmarkStart w:id="72" w:name="_Toc23780"/>
      <w:r>
        <w:rPr>
          <w:rFonts w:hint="eastAsia" w:cs="宋体"/>
          <w:color w:val="auto"/>
          <w:highlight w:val="none"/>
        </w:rPr>
        <w:t>五、评审原则和评审办法</w:t>
      </w:r>
      <w:bookmarkEnd w:id="72"/>
    </w:p>
    <w:p>
      <w:pPr>
        <w:ind w:firstLine="480" w:firstLineChars="200"/>
        <w:rPr>
          <w:color w:val="auto"/>
          <w:spacing w:val="-6"/>
          <w:highlight w:val="none"/>
        </w:rPr>
      </w:pPr>
      <w:r>
        <w:rPr>
          <w:rFonts w:hint="eastAsia"/>
          <w:color w:val="auto"/>
          <w:highlight w:val="none"/>
        </w:rPr>
        <w:t>1.</w:t>
      </w:r>
      <w:r>
        <w:rPr>
          <w:rFonts w:hint="eastAsia"/>
          <w:color w:val="auto"/>
          <w:spacing w:val="-6"/>
          <w:highlight w:val="none"/>
        </w:rPr>
        <w:t>评审专家应当遵守评审工作纪律，不得泄露评审情况和评审中获悉的商业秘密。磋商小组成员应当按照客观、公正、审慎的原则，根据</w:t>
      </w:r>
      <w:r>
        <w:rPr>
          <w:rFonts w:hint="eastAsia"/>
          <w:color w:val="auto"/>
          <w:kern w:val="0"/>
          <w:highlight w:val="none"/>
        </w:rPr>
        <w:t>磋商文件规定的评审程序、评审方法和评审标准进行独立评审。</w:t>
      </w:r>
    </w:p>
    <w:p>
      <w:pPr>
        <w:ind w:firstLine="480" w:firstLineChars="200"/>
        <w:rPr>
          <w:bCs/>
          <w:color w:val="auto"/>
          <w:spacing w:val="-6"/>
          <w:highlight w:val="none"/>
        </w:rPr>
      </w:pPr>
      <w:r>
        <w:rPr>
          <w:rFonts w:hint="eastAsia"/>
          <w:color w:val="auto"/>
          <w:highlight w:val="none"/>
        </w:rPr>
        <w:t>2.</w:t>
      </w:r>
      <w:r>
        <w:rPr>
          <w:rFonts w:hint="eastAsia"/>
          <w:bCs/>
          <w:color w:val="auto"/>
          <w:spacing w:val="-6"/>
          <w:highlight w:val="none"/>
        </w:rPr>
        <w:t>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ind w:firstLine="480" w:firstLineChars="200"/>
        <w:rPr>
          <w:bCs/>
          <w:color w:val="auto"/>
          <w:spacing w:val="-6"/>
          <w:highlight w:val="none"/>
        </w:rPr>
      </w:pPr>
      <w:r>
        <w:rPr>
          <w:rFonts w:hint="eastAsia"/>
          <w:color w:val="auto"/>
          <w:highlight w:val="none"/>
        </w:rPr>
        <w:t>3.</w:t>
      </w:r>
      <w:r>
        <w:rPr>
          <w:rFonts w:hint="eastAsia"/>
          <w:bCs/>
          <w:color w:val="auto"/>
          <w:spacing w:val="-6"/>
          <w:highlight w:val="none"/>
        </w:rPr>
        <w:t>磋商文件内容违反国家有关强制性规定的，磋商小组应当停止评审并向采购人或者采购代理机构说明情况。</w:t>
      </w:r>
    </w:p>
    <w:p>
      <w:pPr>
        <w:ind w:firstLine="480" w:firstLineChars="200"/>
        <w:rPr>
          <w:color w:val="auto"/>
          <w:kern w:val="0"/>
          <w:highlight w:val="none"/>
        </w:rPr>
      </w:pPr>
      <w:r>
        <w:rPr>
          <w:rFonts w:hint="eastAsia"/>
          <w:color w:val="auto"/>
          <w:highlight w:val="none"/>
        </w:rPr>
        <w:t>4.</w:t>
      </w:r>
      <w:r>
        <w:rPr>
          <w:rFonts w:hint="eastAsia"/>
          <w:color w:val="auto"/>
          <w:kern w:val="0"/>
          <w:highlight w:val="none"/>
        </w:rPr>
        <w:t>采购人、采购代理机构不得向磋商小组中的评审专家作倾向性、误导性的解释或者说明。</w:t>
      </w:r>
    </w:p>
    <w:p>
      <w:pPr>
        <w:ind w:firstLine="480" w:firstLineChars="200"/>
        <w:rPr>
          <w:bCs/>
          <w:color w:val="auto"/>
          <w:spacing w:val="-6"/>
          <w:highlight w:val="none"/>
        </w:rPr>
      </w:pPr>
      <w:r>
        <w:rPr>
          <w:rFonts w:hint="eastAsia"/>
          <w:color w:val="auto"/>
          <w:highlight w:val="none"/>
        </w:rPr>
        <w:t>5.</w:t>
      </w:r>
      <w:r>
        <w:rPr>
          <w:rFonts w:hint="eastAsia"/>
          <w:bCs/>
          <w:color w:val="auto"/>
          <w:spacing w:val="-6"/>
          <w:highlight w:val="none"/>
        </w:rPr>
        <w:t>已提交响应文件的供应商，在提交最后磋商报价之前，可以根据磋商情况退出磋商。</w:t>
      </w:r>
    </w:p>
    <w:p>
      <w:pPr>
        <w:ind w:firstLine="480" w:firstLineChars="200"/>
        <w:rPr>
          <w:bCs/>
          <w:color w:val="auto"/>
          <w:spacing w:val="-6"/>
          <w:highlight w:val="none"/>
        </w:rPr>
      </w:pPr>
      <w:r>
        <w:rPr>
          <w:rFonts w:hint="eastAsia"/>
          <w:color w:val="auto"/>
          <w:highlight w:val="none"/>
        </w:rPr>
        <w:t>6.</w:t>
      </w:r>
      <w:r>
        <w:rPr>
          <w:rFonts w:hint="eastAsia"/>
          <w:color w:val="auto"/>
          <w:kern w:val="0"/>
          <w:highlight w:val="none"/>
        </w:rPr>
        <w:t>采用竞争性磋商采购方式采购的政府购买服务项目（含政府和社会资本合作项目），在采购过程中符合要求的供应商（社会资本）只有2家的，竞争性磋商采购活动可以继续进行。</w:t>
      </w:r>
    </w:p>
    <w:p>
      <w:pPr>
        <w:pStyle w:val="13"/>
        <w:spacing w:line="360" w:lineRule="auto"/>
        <w:ind w:firstLine="480" w:firstLineChars="200"/>
        <w:rPr>
          <w:rFonts w:hAnsi="宋体" w:cs="宋体"/>
          <w:color w:val="auto"/>
          <w:spacing w:val="0"/>
          <w:sz w:val="24"/>
          <w:szCs w:val="24"/>
          <w:highlight w:val="none"/>
        </w:rPr>
      </w:pPr>
      <w:r>
        <w:rPr>
          <w:rFonts w:hint="eastAsia" w:hAnsi="宋体" w:cs="宋体"/>
          <w:color w:val="auto"/>
          <w:spacing w:val="0"/>
          <w:sz w:val="24"/>
          <w:szCs w:val="24"/>
          <w:highlight w:val="none"/>
        </w:rPr>
        <w:t>7.磋商及报价轮次不超过三轮,具体根据项目的情况由磋商小组决定。</w:t>
      </w:r>
    </w:p>
    <w:p>
      <w:pPr>
        <w:ind w:firstLine="480" w:firstLineChars="200"/>
        <w:rPr>
          <w:bCs/>
          <w:color w:val="auto"/>
          <w:spacing w:val="-6"/>
          <w:highlight w:val="none"/>
        </w:rPr>
      </w:pPr>
      <w:r>
        <w:rPr>
          <w:rFonts w:hint="eastAsia"/>
          <w:color w:val="auto"/>
          <w:highlight w:val="none"/>
        </w:rPr>
        <w:t>8.</w:t>
      </w:r>
      <w:r>
        <w:rPr>
          <w:rFonts w:hint="eastAsia"/>
          <w:bCs/>
          <w:color w:val="auto"/>
          <w:spacing w:val="-6"/>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ind w:firstLine="480" w:firstLineChars="200"/>
        <w:rPr>
          <w:color w:val="auto"/>
          <w:spacing w:val="-6"/>
          <w:highlight w:val="none"/>
        </w:rPr>
      </w:pPr>
      <w:r>
        <w:rPr>
          <w:rFonts w:hint="eastAsia"/>
          <w:color w:val="auto"/>
          <w:highlight w:val="none"/>
        </w:rPr>
        <w:t>9.</w:t>
      </w:r>
      <w:r>
        <w:rPr>
          <w:rFonts w:hint="eastAsia"/>
          <w:color w:val="auto"/>
          <w:spacing w:val="-6"/>
          <w:highlight w:val="none"/>
        </w:rPr>
        <w:t>评审办法。本项目评审办法是综合评分法，具体评审内容及评分标准等详见《第四章：评审办法及标准》。</w:t>
      </w:r>
    </w:p>
    <w:p>
      <w:pPr>
        <w:pStyle w:val="7"/>
        <w:rPr>
          <w:rFonts w:cs="宋体"/>
          <w:color w:val="auto"/>
          <w:highlight w:val="none"/>
        </w:rPr>
      </w:pPr>
      <w:bookmarkStart w:id="73" w:name="_Toc13829"/>
      <w:r>
        <w:rPr>
          <w:rFonts w:hint="eastAsia" w:cs="宋体"/>
          <w:color w:val="auto"/>
          <w:highlight w:val="none"/>
        </w:rPr>
        <w:t>六、成交</w:t>
      </w:r>
      <w:bookmarkEnd w:id="73"/>
    </w:p>
    <w:p>
      <w:pPr>
        <w:ind w:firstLine="480" w:firstLineChars="200"/>
        <w:rPr>
          <w:color w:val="auto"/>
          <w:spacing w:val="-6"/>
          <w:highlight w:val="none"/>
        </w:rPr>
      </w:pPr>
      <w:r>
        <w:rPr>
          <w:rFonts w:hint="eastAsia"/>
          <w:color w:val="auto"/>
          <w:highlight w:val="none"/>
        </w:rPr>
        <w:t>1.</w:t>
      </w:r>
      <w:r>
        <w:rPr>
          <w:rFonts w:hint="eastAsia"/>
          <w:color w:val="auto"/>
          <w:spacing w:val="-6"/>
          <w:highlight w:val="none"/>
        </w:rPr>
        <w:t>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ind w:firstLine="480" w:firstLineChars="200"/>
        <w:rPr>
          <w:color w:val="auto"/>
          <w:spacing w:val="-6"/>
          <w:highlight w:val="none"/>
        </w:rPr>
      </w:pPr>
      <w:r>
        <w:rPr>
          <w:rFonts w:hint="eastAsia"/>
          <w:color w:val="auto"/>
          <w:highlight w:val="none"/>
        </w:rPr>
        <w:t>2.</w:t>
      </w:r>
      <w:r>
        <w:rPr>
          <w:rFonts w:hint="eastAsia"/>
          <w:color w:val="auto"/>
          <w:spacing w:val="-6"/>
          <w:highlight w:val="none"/>
        </w:rPr>
        <w:t>采购代理机构在成交供应商确定后2个工作日内在浙江政府采购网</w:t>
      </w:r>
      <w:r>
        <w:rPr>
          <w:rFonts w:hint="eastAsia"/>
          <w:color w:val="auto"/>
          <w:highlight w:val="none"/>
        </w:rPr>
        <w:t>等相关网站或媒体</w:t>
      </w:r>
      <w:r>
        <w:rPr>
          <w:rFonts w:hint="eastAsia"/>
          <w:color w:val="auto"/>
          <w:spacing w:val="-6"/>
          <w:highlight w:val="none"/>
        </w:rPr>
        <w:t>上公告成交结果，同时向成交供应商发出成交通知书。</w:t>
      </w:r>
    </w:p>
    <w:p>
      <w:pPr>
        <w:pStyle w:val="7"/>
        <w:rPr>
          <w:rFonts w:cs="宋体"/>
          <w:color w:val="auto"/>
          <w:highlight w:val="none"/>
        </w:rPr>
      </w:pPr>
      <w:bookmarkStart w:id="74" w:name="_Toc23508"/>
      <w:r>
        <w:rPr>
          <w:rFonts w:hint="eastAsia" w:cs="宋体"/>
          <w:color w:val="auto"/>
          <w:highlight w:val="none"/>
        </w:rPr>
        <w:t>七、合同授予</w:t>
      </w:r>
      <w:bookmarkEnd w:id="74"/>
    </w:p>
    <w:p>
      <w:pPr>
        <w:ind w:firstLine="480" w:firstLineChars="200"/>
        <w:rPr>
          <w:color w:val="auto"/>
          <w:spacing w:val="-6"/>
          <w:highlight w:val="none"/>
        </w:rPr>
      </w:pPr>
      <w:r>
        <w:rPr>
          <w:rFonts w:hint="eastAsia"/>
          <w:color w:val="auto"/>
          <w:highlight w:val="none"/>
        </w:rPr>
        <w:t>1.</w:t>
      </w:r>
      <w:r>
        <w:rPr>
          <w:rFonts w:hint="eastAsia"/>
          <w:color w:val="auto"/>
          <w:spacing w:val="-6"/>
          <w:highlight w:val="none"/>
        </w:rPr>
        <w:t>成交供应商应当在《成交通知书》发出之日起30日内与采购人签订采购合同。</w:t>
      </w:r>
    </w:p>
    <w:p>
      <w:pPr>
        <w:ind w:firstLine="480" w:firstLineChars="200"/>
        <w:rPr>
          <w:color w:val="auto"/>
          <w:spacing w:val="-6"/>
          <w:highlight w:val="none"/>
        </w:rPr>
      </w:pPr>
      <w:r>
        <w:rPr>
          <w:rFonts w:hint="eastAsia"/>
          <w:color w:val="auto"/>
          <w:highlight w:val="none"/>
        </w:rPr>
        <w:t>2.</w:t>
      </w:r>
      <w:r>
        <w:rPr>
          <w:rFonts w:hint="eastAsia"/>
          <w:color w:val="auto"/>
          <w:spacing w:val="-6"/>
          <w:highlight w:val="none"/>
        </w:rPr>
        <w:t>成交后无正当理由拒不与采购人签订采购合同，处以采购金额千分之五以上千分之十以下的罚款，由政府采购监督管理部门列入不良行为记录名单，在一至三年内禁止参加采购活动，有违法所得的，并处没收违法所得，情节严重的，由工商行政管理机关吊销营业执照。</w:t>
      </w:r>
    </w:p>
    <w:p>
      <w:pPr>
        <w:rPr>
          <w:color w:val="auto"/>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p>
      <w:pPr>
        <w:pStyle w:val="5"/>
        <w:spacing w:line="360" w:lineRule="auto"/>
        <w:rPr>
          <w:color w:val="auto"/>
          <w:spacing w:val="-6"/>
          <w:highlight w:val="none"/>
        </w:rPr>
      </w:pPr>
      <w:bookmarkStart w:id="75" w:name="_Toc2157"/>
      <w:bookmarkStart w:id="76" w:name="_Toc5229"/>
      <w:bookmarkStart w:id="77" w:name="_Toc27969"/>
      <w:bookmarkStart w:id="78" w:name="_Toc528579044"/>
      <w:r>
        <w:rPr>
          <w:rFonts w:hint="eastAsia"/>
          <w:color w:val="auto"/>
          <w:spacing w:val="-6"/>
          <w:highlight w:val="none"/>
        </w:rPr>
        <w:t>第四章  评审办法及标准</w:t>
      </w:r>
      <w:bookmarkEnd w:id="75"/>
      <w:bookmarkEnd w:id="76"/>
      <w:bookmarkEnd w:id="77"/>
      <w:bookmarkEnd w:id="78"/>
    </w:p>
    <w:p>
      <w:pPr>
        <w:pStyle w:val="7"/>
        <w:rPr>
          <w:rFonts w:cs="宋体"/>
          <w:color w:val="auto"/>
          <w:highlight w:val="none"/>
        </w:rPr>
      </w:pPr>
      <w:bookmarkStart w:id="79" w:name="_Toc11555"/>
      <w:bookmarkStart w:id="80" w:name="_Toc528579045"/>
      <w:r>
        <w:rPr>
          <w:rFonts w:hint="eastAsia" w:cs="宋体"/>
          <w:color w:val="auto"/>
          <w:highlight w:val="none"/>
        </w:rPr>
        <w:t>一、总则</w:t>
      </w:r>
      <w:bookmarkEnd w:id="79"/>
      <w:bookmarkEnd w:id="80"/>
    </w:p>
    <w:p>
      <w:pPr>
        <w:ind w:firstLine="456" w:firstLineChars="200"/>
        <w:rPr>
          <w:bCs/>
          <w:color w:val="auto"/>
          <w:spacing w:val="-6"/>
          <w:highlight w:val="none"/>
        </w:rPr>
      </w:pPr>
      <w:r>
        <w:rPr>
          <w:rFonts w:hint="eastAsia"/>
          <w:color w:val="auto"/>
          <w:spacing w:val="-6"/>
          <w:highlight w:val="none"/>
        </w:rPr>
        <w:t>本次评审采用综合评分法，总分为100分。合格磋商响应供应商的评审得分为各项目汇总得分，磋商小组应当根据综合评分情况，按照评审得分由高到低顺序推荐2名成交候选供应商，评审得分相同的，按照最后磋商报价由低到高的顺序推荐。评审得分且最后磋商报价相同的，按照技术指标优劣顺序推荐。</w:t>
      </w:r>
      <w:r>
        <w:rPr>
          <w:rFonts w:hint="eastAsia"/>
          <w:bCs/>
          <w:color w:val="auto"/>
          <w:spacing w:val="-6"/>
          <w:highlight w:val="none"/>
        </w:rPr>
        <w:t>评分过程中采用四舍五入法，并保留小数2位。</w:t>
      </w:r>
    </w:p>
    <w:p>
      <w:pPr>
        <w:ind w:firstLine="480"/>
        <w:rPr>
          <w:color w:val="auto"/>
          <w:highlight w:val="none"/>
        </w:rPr>
      </w:pPr>
      <w:r>
        <w:rPr>
          <w:rFonts w:hint="eastAsia"/>
          <w:color w:val="auto"/>
          <w:highlight w:val="none"/>
        </w:rPr>
        <w:t>磋商响应供应商评标综合得分=</w:t>
      </w:r>
      <w:r>
        <w:rPr>
          <w:rFonts w:hint="eastAsia"/>
          <w:color w:val="auto"/>
          <w:highlight w:val="none"/>
          <w:lang w:eastAsia="zh-CN"/>
        </w:rPr>
        <w:t>资信分</w:t>
      </w:r>
      <w:r>
        <w:rPr>
          <w:rFonts w:hint="eastAsia"/>
          <w:color w:val="auto"/>
          <w:highlight w:val="none"/>
        </w:rPr>
        <w:t>+技术分+价格分；</w:t>
      </w:r>
    </w:p>
    <w:p>
      <w:pPr>
        <w:ind w:firstLine="480"/>
        <w:rPr>
          <w:color w:val="auto"/>
          <w:highlight w:val="none"/>
        </w:rPr>
      </w:pPr>
      <w:r>
        <w:rPr>
          <w:rFonts w:hint="eastAsia"/>
          <w:color w:val="auto"/>
          <w:highlight w:val="none"/>
          <w:lang w:eastAsia="zh-CN"/>
        </w:rPr>
        <w:t>资信</w:t>
      </w:r>
      <w:r>
        <w:rPr>
          <w:rFonts w:hint="eastAsia"/>
          <w:color w:val="auto"/>
          <w:highlight w:val="none"/>
        </w:rPr>
        <w:t>技术分按照评标委员会成员的独立评分结果的算术平均分计算，计算公式为：</w:t>
      </w:r>
    </w:p>
    <w:p>
      <w:pPr>
        <w:ind w:firstLine="480" w:firstLineChars="200"/>
        <w:rPr>
          <w:color w:val="auto"/>
          <w:spacing w:val="-6"/>
          <w:highlight w:val="none"/>
        </w:rPr>
      </w:pPr>
      <w:r>
        <w:rPr>
          <w:rFonts w:hint="eastAsia"/>
          <w:color w:val="auto"/>
          <w:highlight w:val="none"/>
          <w:lang w:eastAsia="zh-CN"/>
        </w:rPr>
        <w:t>资信</w:t>
      </w:r>
      <w:r>
        <w:rPr>
          <w:rFonts w:hint="eastAsia"/>
          <w:color w:val="auto"/>
          <w:highlight w:val="none"/>
        </w:rPr>
        <w:t>技术分=（评标委员会所有成员</w:t>
      </w:r>
      <w:r>
        <w:rPr>
          <w:rFonts w:hint="eastAsia"/>
          <w:color w:val="auto"/>
          <w:highlight w:val="none"/>
          <w:lang w:eastAsia="zh-CN"/>
        </w:rPr>
        <w:t>资信</w:t>
      </w:r>
      <w:r>
        <w:rPr>
          <w:rFonts w:hint="eastAsia"/>
          <w:color w:val="auto"/>
          <w:highlight w:val="none"/>
        </w:rPr>
        <w:t>技术评分合计数）/（评标委员会组成人员数）。</w:t>
      </w:r>
    </w:p>
    <w:p>
      <w:pPr>
        <w:pStyle w:val="7"/>
        <w:numPr>
          <w:ilvl w:val="0"/>
          <w:numId w:val="2"/>
        </w:numPr>
        <w:rPr>
          <w:rFonts w:hint="eastAsia" w:cs="宋体"/>
          <w:color w:val="auto"/>
          <w:highlight w:val="none"/>
        </w:rPr>
      </w:pPr>
      <w:bookmarkStart w:id="81" w:name="_Toc528579046"/>
      <w:bookmarkStart w:id="82" w:name="_Toc23279"/>
      <w:r>
        <w:rPr>
          <w:rFonts w:hint="eastAsia" w:cs="宋体"/>
          <w:color w:val="auto"/>
          <w:highlight w:val="none"/>
        </w:rPr>
        <w:t>评审内容及标准</w:t>
      </w:r>
      <w:bookmarkEnd w:id="81"/>
      <w:bookmarkEnd w:id="82"/>
    </w:p>
    <w:tbl>
      <w:tblPr>
        <w:tblStyle w:val="2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1"/>
        <w:gridCol w:w="731"/>
        <w:gridCol w:w="7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1" w:type="dxa"/>
            <w:vAlign w:val="center"/>
          </w:tcPr>
          <w:p>
            <w:pPr>
              <w:pStyle w:val="46"/>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评审因素</w:t>
            </w:r>
          </w:p>
        </w:tc>
        <w:tc>
          <w:tcPr>
            <w:tcW w:w="731" w:type="dxa"/>
            <w:vAlign w:val="center"/>
          </w:tcPr>
          <w:p>
            <w:pPr>
              <w:pStyle w:val="46"/>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分值</w:t>
            </w:r>
          </w:p>
        </w:tc>
        <w:tc>
          <w:tcPr>
            <w:tcW w:w="7236" w:type="dxa"/>
            <w:vAlign w:val="center"/>
          </w:tcPr>
          <w:p>
            <w:pPr>
              <w:pStyle w:val="46"/>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498" w:type="dxa"/>
            <w:gridSpan w:val="3"/>
            <w:vAlign w:val="center"/>
          </w:tcPr>
          <w:p>
            <w:pPr>
              <w:pStyle w:val="46"/>
              <w:keepNext w:val="0"/>
              <w:keepLines w:val="0"/>
              <w:pageBreakBefore w:val="0"/>
              <w:widowControl w:val="0"/>
              <w:kinsoku/>
              <w:wordWrap/>
              <w:overflowPunct/>
              <w:topLinePunct w:val="0"/>
              <w:autoSpaceDE/>
              <w:autoSpaceDN/>
              <w:bidi w:val="0"/>
              <w:spacing w:line="360" w:lineRule="auto"/>
              <w:ind w:firstLine="0" w:firstLineChars="0"/>
              <w:textAlignment w:val="auto"/>
              <w:rPr>
                <w:rFonts w:hint="default" w:ascii="宋体" w:eastAsia="宋体"/>
                <w:b/>
                <w:color w:val="auto"/>
                <w:spacing w:val="-6"/>
                <w:highlight w:val="none"/>
              </w:rPr>
            </w:pPr>
            <w:r>
              <w:rPr>
                <w:rFonts w:ascii="宋体" w:eastAsia="宋体"/>
                <w:b/>
                <w:color w:val="auto"/>
                <w:spacing w:val="-6"/>
                <w:highlight w:val="none"/>
              </w:rPr>
              <w:t>价格分（</w:t>
            </w:r>
            <w:r>
              <w:rPr>
                <w:rFonts w:hint="eastAsia" w:ascii="宋体" w:eastAsia="宋体"/>
                <w:b/>
                <w:color w:val="auto"/>
                <w:spacing w:val="-6"/>
                <w:highlight w:val="none"/>
                <w:lang w:val="en-US" w:eastAsia="zh-CN"/>
              </w:rPr>
              <w:t>40</w:t>
            </w:r>
            <w:r>
              <w:rPr>
                <w:rFonts w:ascii="宋体" w:eastAsia="宋体"/>
                <w:b/>
                <w:color w:val="auto"/>
                <w:spacing w:val="-6"/>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pStyle w:val="13"/>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Ansi="宋体" w:cs="宋体"/>
                <w:color w:val="auto"/>
                <w:spacing w:val="-6"/>
                <w:highlight w:val="none"/>
              </w:rPr>
            </w:pPr>
            <w:r>
              <w:rPr>
                <w:rFonts w:hint="eastAsia" w:hAnsi="宋体" w:cs="宋体"/>
                <w:color w:val="auto"/>
                <w:spacing w:val="-6"/>
                <w:sz w:val="24"/>
                <w:szCs w:val="24"/>
                <w:highlight w:val="none"/>
              </w:rPr>
              <w:t>磋商响应报价</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eastAsia="宋体"/>
                <w:color w:val="auto"/>
                <w:spacing w:val="-6"/>
                <w:highlight w:val="none"/>
                <w:lang w:val="en-US" w:eastAsia="zh-CN"/>
              </w:rPr>
            </w:pPr>
            <w:r>
              <w:rPr>
                <w:rFonts w:hint="eastAsia"/>
                <w:color w:val="auto"/>
                <w:spacing w:val="-6"/>
                <w:highlight w:val="none"/>
                <w:lang w:val="en-US" w:eastAsia="zh-CN"/>
              </w:rPr>
              <w:t>40</w:t>
            </w:r>
          </w:p>
        </w:tc>
        <w:tc>
          <w:tcPr>
            <w:tcW w:w="7236" w:type="dxa"/>
            <w:vAlign w:val="center"/>
          </w:tcPr>
          <w:p>
            <w:pPr>
              <w:pStyle w:val="13"/>
              <w:keepNext w:val="0"/>
              <w:keepLines w:val="0"/>
              <w:pageBreakBefore w:val="0"/>
              <w:widowControl w:val="0"/>
              <w:kinsoku/>
              <w:wordWrap/>
              <w:overflowPunct/>
              <w:topLinePunct w:val="0"/>
              <w:autoSpaceDE/>
              <w:autoSpaceDN/>
              <w:bidi w:val="0"/>
              <w:spacing w:line="360" w:lineRule="auto"/>
              <w:ind w:firstLine="0" w:firstLineChars="0"/>
              <w:textAlignment w:val="auto"/>
              <w:rPr>
                <w:rFonts w:hAnsi="宋体" w:cs="宋体"/>
                <w:color w:val="auto"/>
                <w:spacing w:val="-6"/>
                <w:sz w:val="24"/>
                <w:szCs w:val="24"/>
                <w:highlight w:val="none"/>
              </w:rPr>
            </w:pPr>
            <w:r>
              <w:rPr>
                <w:rFonts w:hint="eastAsia" w:hAnsi="宋体" w:cs="宋体"/>
                <w:color w:val="auto"/>
                <w:spacing w:val="-6"/>
                <w:sz w:val="24"/>
                <w:szCs w:val="24"/>
                <w:highlight w:val="none"/>
              </w:rPr>
              <w:t>价格分计算，满足</w:t>
            </w:r>
            <w:r>
              <w:rPr>
                <w:rFonts w:hint="eastAsia" w:hAnsi="宋体" w:cs="宋体"/>
                <w:color w:val="auto"/>
                <w:spacing w:val="-6"/>
                <w:sz w:val="24"/>
                <w:szCs w:val="24"/>
                <w:highlight w:val="none"/>
                <w:lang w:eastAsia="zh-CN"/>
              </w:rPr>
              <w:t>磋商文件</w:t>
            </w:r>
            <w:r>
              <w:rPr>
                <w:rFonts w:hint="eastAsia" w:hAnsi="宋体" w:cs="宋体"/>
                <w:color w:val="auto"/>
                <w:spacing w:val="-6"/>
                <w:sz w:val="24"/>
                <w:szCs w:val="24"/>
                <w:highlight w:val="none"/>
              </w:rPr>
              <w:t>要求且最终磋商响应价格最低的报价为评标基准价，其他</w:t>
            </w:r>
            <w:r>
              <w:rPr>
                <w:rFonts w:hint="eastAsia" w:hAnsi="宋体" w:cs="宋体"/>
                <w:color w:val="auto"/>
                <w:spacing w:val="-6"/>
                <w:sz w:val="24"/>
                <w:szCs w:val="24"/>
                <w:highlight w:val="none"/>
                <w:lang w:eastAsia="zh-CN"/>
              </w:rPr>
              <w:t>响应供应商</w:t>
            </w:r>
            <w:r>
              <w:rPr>
                <w:rFonts w:hint="eastAsia" w:hAnsi="宋体" w:cs="宋体"/>
                <w:color w:val="auto"/>
                <w:spacing w:val="-6"/>
                <w:sz w:val="24"/>
                <w:szCs w:val="24"/>
                <w:highlight w:val="none"/>
              </w:rPr>
              <w:t>的价格分按照下列公式计算：</w:t>
            </w:r>
          </w:p>
          <w:p>
            <w:pPr>
              <w:keepNext w:val="0"/>
              <w:keepLines w:val="0"/>
              <w:pageBreakBefore w:val="0"/>
              <w:widowControl w:val="0"/>
              <w:kinsoku/>
              <w:wordWrap/>
              <w:overflowPunct/>
              <w:topLinePunct w:val="0"/>
              <w:autoSpaceDE/>
              <w:autoSpaceDN/>
              <w:bidi w:val="0"/>
              <w:spacing w:line="360" w:lineRule="auto"/>
              <w:ind w:firstLine="0" w:firstLineChars="0"/>
              <w:textAlignment w:val="auto"/>
              <w:rPr>
                <w:color w:val="auto"/>
                <w:spacing w:val="-6"/>
                <w:highlight w:val="none"/>
              </w:rPr>
            </w:pPr>
            <w:r>
              <w:rPr>
                <w:rFonts w:hint="eastAsia"/>
                <w:color w:val="auto"/>
                <w:spacing w:val="-6"/>
                <w:highlight w:val="none"/>
              </w:rPr>
              <w:t>价格分=（评标基准价/磋商响应报价）×</w:t>
            </w:r>
            <w:r>
              <w:rPr>
                <w:rFonts w:hint="eastAsia"/>
                <w:color w:val="auto"/>
                <w:spacing w:val="-6"/>
                <w:highlight w:val="none"/>
                <w:lang w:val="en-US" w:eastAsia="zh-CN"/>
              </w:rPr>
              <w:t>40</w:t>
            </w:r>
            <w:r>
              <w:rPr>
                <w:rFonts w:hint="eastAsia"/>
                <w:color w:val="auto"/>
                <w:spacing w:val="-6"/>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98" w:type="dxa"/>
            <w:gridSpan w:val="3"/>
            <w:vAlign w:val="center"/>
          </w:tcPr>
          <w:p>
            <w:pPr>
              <w:keepNext w:val="0"/>
              <w:keepLines w:val="0"/>
              <w:pageBreakBefore w:val="0"/>
              <w:widowControl w:val="0"/>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1"/>
                <w:highlight w:val="none"/>
                <w:lang w:val="en-GB" w:eastAsia="zh-CN" w:bidi="ar-SA"/>
              </w:rPr>
            </w:pPr>
            <w:r>
              <w:rPr>
                <w:rFonts w:hint="eastAsia" w:cs="宋体"/>
                <w:b/>
                <w:color w:val="auto"/>
                <w:spacing w:val="-6"/>
                <w:kern w:val="0"/>
                <w:sz w:val="24"/>
                <w:szCs w:val="24"/>
                <w:highlight w:val="none"/>
                <w:lang w:eastAsia="zh-CN"/>
              </w:rPr>
              <w:t>资信</w:t>
            </w:r>
            <w:r>
              <w:rPr>
                <w:rFonts w:hint="eastAsia" w:hAnsi="宋体" w:cs="宋体"/>
                <w:b/>
                <w:color w:val="auto"/>
                <w:spacing w:val="-6"/>
                <w:kern w:val="0"/>
                <w:sz w:val="24"/>
                <w:szCs w:val="24"/>
                <w:highlight w:val="none"/>
              </w:rPr>
              <w:t>技术分</w:t>
            </w:r>
            <w:r>
              <w:rPr>
                <w:rFonts w:hint="eastAsia" w:cs="宋体"/>
                <w:b/>
                <w:color w:val="auto"/>
                <w:spacing w:val="-6"/>
                <w:kern w:val="0"/>
                <w:sz w:val="24"/>
                <w:szCs w:val="24"/>
                <w:highlight w:val="none"/>
                <w:lang w:eastAsia="zh-CN"/>
              </w:rPr>
              <w:t>（</w:t>
            </w:r>
            <w:r>
              <w:rPr>
                <w:rFonts w:hint="eastAsia" w:cs="宋体"/>
                <w:b/>
                <w:color w:val="auto"/>
                <w:spacing w:val="-6"/>
                <w:kern w:val="0"/>
                <w:sz w:val="24"/>
                <w:szCs w:val="24"/>
                <w:highlight w:val="none"/>
                <w:lang w:val="en-US" w:eastAsia="zh-CN"/>
              </w:rPr>
              <w:t>60分</w:t>
            </w:r>
            <w:r>
              <w:rPr>
                <w:rFonts w:hint="eastAsia" w:cs="宋体"/>
                <w:b/>
                <w:color w:val="auto"/>
                <w:spacing w:val="-6"/>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auto"/>
                <w:kern w:val="2"/>
                <w:sz w:val="24"/>
                <w:szCs w:val="21"/>
                <w:highlight w:val="none"/>
                <w:lang w:val="en-US" w:eastAsia="zh-CN" w:bidi="ar-SA"/>
              </w:rPr>
            </w:pPr>
            <w:r>
              <w:rPr>
                <w:rFonts w:hint="eastAsia"/>
                <w:color w:val="auto"/>
                <w:szCs w:val="21"/>
                <w:highlight w:val="none"/>
                <w:lang w:eastAsia="zh-CN"/>
              </w:rPr>
              <w:t>服务响应程度</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auto"/>
                <w:spacing w:val="-6"/>
                <w:kern w:val="2"/>
                <w:sz w:val="24"/>
                <w:szCs w:val="24"/>
                <w:highlight w:val="none"/>
                <w:lang w:val="en-US" w:eastAsia="zh-CN" w:bidi="ar-SA"/>
              </w:rPr>
            </w:pPr>
            <w:r>
              <w:rPr>
                <w:rFonts w:hint="eastAsia"/>
                <w:color w:val="auto"/>
                <w:spacing w:val="-6"/>
                <w:highlight w:val="none"/>
                <w:lang w:val="en-US" w:eastAsia="zh-CN"/>
              </w:rPr>
              <w:t>15</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ascii="宋体" w:hAnsi="宋体" w:eastAsia="宋体" w:cs="宋体"/>
                <w:color w:val="auto"/>
                <w:kern w:val="2"/>
                <w:sz w:val="24"/>
                <w:szCs w:val="21"/>
                <w:highlight w:val="none"/>
                <w:lang w:val="en-GB" w:eastAsia="zh-CN" w:bidi="ar-SA"/>
              </w:rPr>
            </w:pPr>
            <w:r>
              <w:rPr>
                <w:rFonts w:hint="eastAsia"/>
                <w:color w:val="auto"/>
                <w:szCs w:val="21"/>
                <w:highlight w:val="none"/>
                <w:lang w:val="en-GB" w:eastAsia="zh-CN"/>
              </w:rPr>
              <w:t>供应商对磋商文件第二章</w:t>
            </w:r>
            <w:r>
              <w:rPr>
                <w:rFonts w:hint="eastAsia"/>
                <w:color w:val="auto"/>
                <w:szCs w:val="21"/>
                <w:highlight w:val="none"/>
                <w:lang w:val="en-US" w:eastAsia="zh-CN"/>
              </w:rPr>
              <w:t xml:space="preserve"> 采购需求中各服务内容及要求的响应情况，每有一条不响应的扣3分，扣完为止。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eastAsia="宋体"/>
                <w:color w:val="auto"/>
                <w:szCs w:val="21"/>
                <w:highlight w:val="none"/>
                <w:lang w:eastAsia="zh-CN"/>
              </w:rPr>
            </w:pPr>
            <w:r>
              <w:rPr>
                <w:rFonts w:hint="eastAsia"/>
                <w:color w:val="auto"/>
                <w:szCs w:val="21"/>
                <w:highlight w:val="none"/>
                <w:lang w:eastAsia="zh-CN"/>
              </w:rPr>
              <w:t>组织实施方案</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8</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textAlignment w:val="auto"/>
              <w:rPr>
                <w:rFonts w:hint="eastAsia"/>
                <w:color w:val="auto"/>
                <w:highlight w:val="none"/>
                <w:lang w:val="en-US" w:eastAsia="zh-CN"/>
              </w:rPr>
            </w:pPr>
            <w:r>
              <w:rPr>
                <w:rFonts w:hint="eastAsia"/>
                <w:color w:val="auto"/>
                <w:highlight w:val="none"/>
              </w:rPr>
              <w:t>综合审查</w:t>
            </w:r>
            <w:r>
              <w:rPr>
                <w:rFonts w:hint="eastAsia"/>
                <w:color w:val="auto"/>
                <w:highlight w:val="none"/>
                <w:lang w:eastAsia="zh-CN"/>
              </w:rPr>
              <w:t>供应商</w:t>
            </w:r>
            <w:r>
              <w:rPr>
                <w:rFonts w:hint="eastAsia"/>
                <w:color w:val="auto"/>
                <w:highlight w:val="none"/>
              </w:rPr>
              <w:t>提供的</w:t>
            </w:r>
            <w:r>
              <w:rPr>
                <w:rFonts w:hint="eastAsia"/>
                <w:color w:val="auto"/>
                <w:highlight w:val="none"/>
                <w:lang w:val="en-US" w:eastAsia="zh-CN"/>
              </w:rPr>
              <w:t>组织实施方案，包括：</w:t>
            </w:r>
          </w:p>
          <w:p>
            <w:pPr>
              <w:keepNext w:val="0"/>
              <w:keepLines w:val="0"/>
              <w:pageBreakBefore w:val="0"/>
              <w:widowControl w:val="0"/>
              <w:kinsoku/>
              <w:wordWrap/>
              <w:overflowPunct/>
              <w:topLinePunct w:val="0"/>
              <w:autoSpaceDE/>
              <w:autoSpaceDN/>
              <w:bidi w:val="0"/>
              <w:spacing w:line="360" w:lineRule="auto"/>
              <w:ind w:firstLine="0" w:firstLineChars="0"/>
              <w:textAlignment w:val="auto"/>
              <w:rPr>
                <w:rFonts w:hint="eastAsia"/>
                <w:color w:val="auto"/>
                <w:highlight w:val="none"/>
                <w:lang w:val="en-US" w:eastAsia="zh-CN"/>
              </w:rPr>
            </w:pPr>
            <w:r>
              <w:rPr>
                <w:rFonts w:hint="eastAsia"/>
                <w:color w:val="auto"/>
                <w:highlight w:val="none"/>
                <w:lang w:val="en-US" w:eastAsia="zh-CN"/>
              </w:rPr>
              <w:t>（1）</w:t>
            </w:r>
            <w:r>
              <w:rPr>
                <w:rFonts w:hint="eastAsia"/>
                <w:color w:val="auto"/>
                <w:highlight w:val="none"/>
              </w:rPr>
              <w:t>对总站网页以及已过维保期的应用系统开展升级优化、运维管理</w:t>
            </w:r>
            <w:r>
              <w:rPr>
                <w:rFonts w:hint="eastAsia"/>
                <w:color w:val="auto"/>
                <w:highlight w:val="none"/>
                <w:lang w:val="en-US" w:eastAsia="zh-CN"/>
              </w:rPr>
              <w:t>方案。方案是否满足项目要求（2分），方案是否合理有效（2分）</w:t>
            </w:r>
          </w:p>
          <w:p>
            <w:pPr>
              <w:keepNext w:val="0"/>
              <w:keepLines w:val="0"/>
              <w:pageBreakBefore w:val="0"/>
              <w:widowControl w:val="0"/>
              <w:kinsoku/>
              <w:wordWrap/>
              <w:overflowPunct/>
              <w:topLinePunct w:val="0"/>
              <w:autoSpaceDE/>
              <w:autoSpaceDN/>
              <w:bidi w:val="0"/>
              <w:spacing w:line="360" w:lineRule="auto"/>
              <w:ind w:firstLine="0" w:firstLineChars="0"/>
              <w:textAlignment w:val="auto"/>
              <w:rPr>
                <w:rFonts w:hint="eastAsia"/>
                <w:color w:val="auto"/>
                <w:highlight w:val="none"/>
                <w:lang w:val="en-GB" w:eastAsia="zh-CN"/>
              </w:rPr>
            </w:pPr>
            <w:r>
              <w:rPr>
                <w:rFonts w:hint="eastAsia"/>
                <w:color w:val="auto"/>
                <w:highlight w:val="none"/>
                <w:lang w:val="en-US" w:eastAsia="zh-CN"/>
              </w:rPr>
              <w:t>（2）数据治理工作方案。方案是否满足项目要求（2分），方案是否合理有效（2分）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eastAsia="宋体"/>
                <w:color w:val="auto"/>
                <w:szCs w:val="21"/>
                <w:highlight w:val="none"/>
                <w:lang w:eastAsia="zh-CN"/>
              </w:rPr>
            </w:pPr>
            <w:r>
              <w:rPr>
                <w:rFonts w:hint="eastAsia" w:ascii="宋体" w:hAnsi="宋体" w:eastAsia="宋体" w:cs="宋体"/>
                <w:color w:val="auto"/>
                <w:kern w:val="2"/>
                <w:sz w:val="24"/>
                <w:szCs w:val="21"/>
                <w:highlight w:val="none"/>
                <w:lang w:val="en-US" w:eastAsia="zh-CN" w:bidi="ar-SA"/>
              </w:rPr>
              <w:t>维护技术支持能力</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5</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color w:val="auto"/>
                <w:highlight w:val="none"/>
                <w:lang w:val="en-GB" w:eastAsia="zh-CN"/>
              </w:rPr>
            </w:pPr>
            <w:r>
              <w:rPr>
                <w:rFonts w:hint="eastAsia"/>
                <w:color w:val="auto"/>
                <w:highlight w:val="none"/>
                <w:lang w:val="en-GB" w:eastAsia="zh-CN"/>
              </w:rPr>
              <w:t>供应商对采购人有业务系统、大数据服务运维的熟悉、</w:t>
            </w:r>
            <w:r>
              <w:rPr>
                <w:rFonts w:hint="eastAsia"/>
                <w:color w:val="auto"/>
                <w:highlight w:val="none"/>
                <w:lang w:val="en-US" w:eastAsia="zh-CN"/>
              </w:rPr>
              <w:t>了解</w:t>
            </w:r>
            <w:r>
              <w:rPr>
                <w:rFonts w:hint="eastAsia"/>
                <w:color w:val="auto"/>
                <w:highlight w:val="none"/>
                <w:lang w:val="en-GB" w:eastAsia="zh-CN"/>
              </w:rPr>
              <w:t>情况：</w:t>
            </w:r>
          </w:p>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eastAsia="宋体"/>
                <w:color w:val="auto"/>
                <w:highlight w:val="none"/>
                <w:lang w:val="en-GB" w:eastAsia="zh-CN"/>
              </w:rPr>
            </w:pPr>
            <w:r>
              <w:rPr>
                <w:rFonts w:hint="eastAsia"/>
                <w:color w:val="auto"/>
                <w:highlight w:val="none"/>
                <w:lang w:val="en-GB" w:eastAsia="zh-CN"/>
              </w:rPr>
              <w:t>根据采购人现有设备</w:t>
            </w:r>
            <w:r>
              <w:rPr>
                <w:rFonts w:hint="eastAsia"/>
                <w:color w:val="auto"/>
                <w:highlight w:val="none"/>
                <w:lang w:val="en-US" w:eastAsia="zh-CN"/>
              </w:rPr>
              <w:t>及软件</w:t>
            </w:r>
            <w:r>
              <w:rPr>
                <w:rFonts w:hint="eastAsia"/>
                <w:color w:val="auto"/>
                <w:highlight w:val="none"/>
                <w:lang w:val="en-GB" w:eastAsia="zh-CN"/>
              </w:rPr>
              <w:t>情况</w:t>
            </w:r>
            <w:r>
              <w:rPr>
                <w:rFonts w:hint="eastAsia"/>
                <w:color w:val="auto"/>
                <w:highlight w:val="none"/>
                <w:lang w:val="en-US" w:eastAsia="zh-CN"/>
              </w:rPr>
              <w:t>以及以往大数据运维服务经验</w:t>
            </w:r>
            <w:r>
              <w:rPr>
                <w:rFonts w:hint="eastAsia"/>
                <w:color w:val="auto"/>
                <w:highlight w:val="none"/>
                <w:lang w:val="en-GB" w:eastAsia="zh-CN"/>
              </w:rPr>
              <w:t>提出的</w:t>
            </w:r>
            <w:r>
              <w:rPr>
                <w:rFonts w:hint="eastAsia"/>
                <w:color w:val="auto"/>
                <w:highlight w:val="none"/>
                <w:lang w:val="en-US" w:eastAsia="zh-CN"/>
              </w:rPr>
              <w:t>常见故障及解决方案情况综合评审。每提出一项常见故障并带有合理解决方案的得1分，本项最高得5分。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ascii="宋体" w:hAnsi="宋体" w:eastAsia="宋体"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保密方案</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6</w:t>
            </w:r>
          </w:p>
        </w:tc>
        <w:tc>
          <w:tcPr>
            <w:tcW w:w="7236"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color w:val="auto"/>
                <w:highlight w:val="none"/>
                <w:lang w:val="en-US" w:eastAsia="zh-CN"/>
              </w:rPr>
            </w:pPr>
            <w:r>
              <w:rPr>
                <w:rFonts w:hint="eastAsia"/>
                <w:color w:val="auto"/>
                <w:highlight w:val="none"/>
              </w:rPr>
              <w:t>根据供应商提供的</w:t>
            </w:r>
            <w:r>
              <w:rPr>
                <w:rFonts w:hint="eastAsia"/>
                <w:color w:val="auto"/>
                <w:highlight w:val="none"/>
                <w:lang w:eastAsia="zh-CN"/>
              </w:rPr>
              <w:t>保密方案</w:t>
            </w:r>
            <w:r>
              <w:rPr>
                <w:rFonts w:hint="eastAsia"/>
                <w:color w:val="auto"/>
                <w:highlight w:val="none"/>
                <w:lang w:val="en-US" w:eastAsia="zh-CN"/>
              </w:rPr>
              <w:t>进行综合评分：</w:t>
            </w:r>
          </w:p>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color w:val="auto"/>
                <w:highlight w:val="none"/>
                <w:lang w:val="en-GB" w:eastAsia="zh-CN"/>
              </w:rPr>
            </w:pPr>
            <w:r>
              <w:rPr>
                <w:rFonts w:hint="eastAsia"/>
                <w:color w:val="auto"/>
                <w:highlight w:val="none"/>
                <w:lang w:val="en-GB" w:eastAsia="zh-CN"/>
              </w:rPr>
              <w:t>（</w:t>
            </w:r>
            <w:r>
              <w:rPr>
                <w:rFonts w:hint="eastAsia"/>
                <w:color w:val="auto"/>
                <w:highlight w:val="none"/>
                <w:lang w:val="en-US" w:eastAsia="zh-CN"/>
              </w:rPr>
              <w:t>1</w:t>
            </w:r>
            <w:r>
              <w:rPr>
                <w:rFonts w:hint="eastAsia"/>
                <w:color w:val="auto"/>
                <w:highlight w:val="none"/>
                <w:lang w:val="en-GB" w:eastAsia="zh-CN"/>
              </w:rPr>
              <w:t>）供应商具有完整、合理的保密方案的得</w:t>
            </w:r>
            <w:r>
              <w:rPr>
                <w:rFonts w:hint="eastAsia"/>
                <w:color w:val="auto"/>
                <w:highlight w:val="none"/>
                <w:lang w:val="en-US" w:eastAsia="zh-CN"/>
              </w:rPr>
              <w:t>3分</w:t>
            </w:r>
            <w:r>
              <w:rPr>
                <w:rFonts w:hint="eastAsia"/>
                <w:color w:val="auto"/>
                <w:highlight w:val="none"/>
                <w:lang w:val="en-GB" w:eastAsia="zh-CN"/>
              </w:rPr>
              <w:t>，</w:t>
            </w:r>
          </w:p>
          <w:p>
            <w:pPr>
              <w:keepNext w:val="0"/>
              <w:keepLines w:val="0"/>
              <w:pageBreakBefore w:val="0"/>
              <w:widowControl w:val="0"/>
              <w:kinsoku/>
              <w:wordWrap/>
              <w:overflowPunct/>
              <w:topLinePunct w:val="0"/>
              <w:autoSpaceDE/>
              <w:autoSpaceDN/>
              <w:bidi w:val="0"/>
              <w:spacing w:line="360" w:lineRule="auto"/>
              <w:ind w:firstLine="0" w:firstLineChars="0"/>
              <w:jc w:val="left"/>
              <w:textAlignment w:val="auto"/>
              <w:rPr>
                <w:rFonts w:hint="eastAsia"/>
                <w:color w:val="auto"/>
                <w:highlight w:val="none"/>
                <w:lang w:val="en-GB" w:eastAsia="zh-CN"/>
              </w:rPr>
            </w:pPr>
            <w:r>
              <w:rPr>
                <w:rFonts w:hint="eastAsia"/>
                <w:color w:val="auto"/>
                <w:highlight w:val="none"/>
                <w:lang w:val="en-GB" w:eastAsia="zh-CN"/>
              </w:rPr>
              <w:t>（</w:t>
            </w:r>
            <w:r>
              <w:rPr>
                <w:rFonts w:hint="eastAsia"/>
                <w:color w:val="auto"/>
                <w:highlight w:val="none"/>
                <w:lang w:val="en-US" w:eastAsia="zh-CN"/>
              </w:rPr>
              <w:t>2</w:t>
            </w:r>
            <w:r>
              <w:rPr>
                <w:rFonts w:hint="eastAsia"/>
                <w:color w:val="auto"/>
                <w:highlight w:val="none"/>
                <w:lang w:val="en-GB" w:eastAsia="zh-CN"/>
              </w:rPr>
              <w:t>）承诺完全响应采购人要求及保密制度的得</w:t>
            </w:r>
            <w:r>
              <w:rPr>
                <w:rFonts w:hint="eastAsia"/>
                <w:color w:val="auto"/>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Merge w:val="restart"/>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color w:val="auto"/>
                <w:szCs w:val="21"/>
                <w:highlight w:val="none"/>
                <w:lang w:eastAsia="zh-CN"/>
              </w:rPr>
            </w:pPr>
            <w:r>
              <w:rPr>
                <w:rFonts w:hint="eastAsia"/>
                <w:color w:val="auto"/>
                <w:szCs w:val="21"/>
                <w:highlight w:val="none"/>
                <w:lang w:eastAsia="zh-CN"/>
              </w:rPr>
              <w:t>拟投入本项目的人员情况</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5</w:t>
            </w:r>
          </w:p>
        </w:tc>
        <w:tc>
          <w:tcPr>
            <w:tcW w:w="7236" w:type="dxa"/>
            <w:vAlign w:val="center"/>
          </w:tcPr>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开发技术人员：</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（1）开发技术人员为计算机软件相关专业毕业的得1分；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（2）具备本科学历的得1分；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（3）具备5年软件研发经验的得1分，每超出1年（不足1年的不计入打分）的加0.5分，本项最高得2分；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（4</w:t>
            </w:r>
            <w:r>
              <w:rPr>
                <w:rFonts w:hint="eastAsia" w:ascii="宋体" w:hAnsi="宋体" w:eastAsia="宋体" w:cs="宋体"/>
                <w:snapToGrid w:val="0"/>
                <w:color w:val="auto"/>
                <w:kern w:val="0"/>
                <w:sz w:val="24"/>
                <w:szCs w:val="24"/>
                <w:highlight w:val="none"/>
                <w:lang w:val="en-US" w:eastAsia="zh-CN" w:bidi="ar-SA"/>
              </w:rPr>
              <w:t>）熟悉边检业务系统开发管理或数据管理的</w:t>
            </w:r>
            <w:r>
              <w:rPr>
                <w:rFonts w:hint="eastAsia" w:ascii="宋体" w:hAnsi="宋体" w:cs="宋体"/>
                <w:snapToGrid w:val="0"/>
                <w:color w:val="auto"/>
                <w:kern w:val="0"/>
                <w:sz w:val="24"/>
                <w:szCs w:val="24"/>
                <w:highlight w:val="none"/>
                <w:lang w:val="en-US" w:eastAsia="zh-CN" w:bidi="ar-SA"/>
              </w:rPr>
              <w:t>得1分，需提供业绩合同，不提供不得分。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b/>
                <w:bCs/>
                <w:snapToGrid w:val="0"/>
                <w:color w:val="auto"/>
                <w:kern w:val="0"/>
                <w:sz w:val="24"/>
                <w:szCs w:val="24"/>
                <w:highlight w:val="none"/>
                <w:lang w:val="en-US" w:eastAsia="zh-CN" w:bidi="ar-SA"/>
              </w:rPr>
              <w:t>注：</w:t>
            </w:r>
            <w:r>
              <w:rPr>
                <w:rFonts w:hint="eastAsia" w:ascii="宋体" w:hAnsi="宋体" w:eastAsia="宋体" w:cs="宋体"/>
                <w:b/>
                <w:bCs/>
                <w:snapToGrid w:val="0"/>
                <w:color w:val="auto"/>
                <w:kern w:val="0"/>
                <w:sz w:val="24"/>
                <w:szCs w:val="24"/>
                <w:highlight w:val="none"/>
                <w:lang w:val="en-US" w:eastAsia="zh-CN" w:bidi="ar-SA"/>
              </w:rPr>
              <w:t>需提供</w:t>
            </w:r>
            <w:r>
              <w:rPr>
                <w:rFonts w:hint="eastAsia" w:ascii="宋体" w:hAnsi="宋体" w:cs="宋体"/>
                <w:b/>
                <w:bCs/>
                <w:snapToGrid w:val="0"/>
                <w:color w:val="auto"/>
                <w:kern w:val="0"/>
                <w:sz w:val="24"/>
                <w:szCs w:val="24"/>
                <w:highlight w:val="none"/>
                <w:lang w:val="en-US" w:eastAsia="zh-CN" w:bidi="ar-SA"/>
              </w:rPr>
              <w:t>学历证书、个人简历（包括必要的证明材料，类似经验需提供相应的聘用合同或聘用单位出具的证明材料，材料中需体现人员姓名）、</w:t>
            </w:r>
            <w:r>
              <w:rPr>
                <w:rFonts w:hint="eastAsia" w:ascii="宋体" w:hAnsi="宋体" w:eastAsia="宋体" w:cs="宋体"/>
                <w:b/>
                <w:bCs/>
                <w:snapToGrid w:val="0"/>
                <w:color w:val="auto"/>
                <w:kern w:val="0"/>
                <w:sz w:val="24"/>
                <w:szCs w:val="24"/>
                <w:highlight w:val="none"/>
                <w:lang w:val="en-US" w:eastAsia="zh-CN" w:bidi="ar-SA"/>
              </w:rPr>
              <w:t>最近六个月社保缴纳凭证</w:t>
            </w:r>
            <w:r>
              <w:rPr>
                <w:rFonts w:hint="eastAsia" w:ascii="宋体" w:hAnsi="宋体" w:cs="宋体"/>
                <w:b/>
                <w:bCs/>
                <w:snapToGrid w:val="0"/>
                <w:color w:val="auto"/>
                <w:kern w:val="0"/>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Merge w:val="continue"/>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color w:val="auto"/>
                <w:szCs w:val="21"/>
                <w:highlight w:val="none"/>
                <w:lang w:eastAsia="zh-CN"/>
              </w:rPr>
            </w:pP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5</w:t>
            </w:r>
          </w:p>
        </w:tc>
        <w:tc>
          <w:tcPr>
            <w:tcW w:w="7236" w:type="dxa"/>
            <w:vAlign w:val="center"/>
          </w:tcPr>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数据加工人员：</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（1）</w:t>
            </w:r>
            <w:r>
              <w:rPr>
                <w:rFonts w:hint="eastAsia" w:ascii="宋体" w:hAnsi="宋体" w:eastAsia="宋体" w:cs="宋体"/>
                <w:snapToGrid w:val="0"/>
                <w:color w:val="auto"/>
                <w:kern w:val="0"/>
                <w:sz w:val="24"/>
                <w:szCs w:val="24"/>
                <w:highlight w:val="none"/>
                <w:lang w:val="en-US" w:eastAsia="zh-CN" w:bidi="ar-SA"/>
              </w:rPr>
              <w:t>数据加工</w:t>
            </w:r>
            <w:r>
              <w:rPr>
                <w:rFonts w:hint="eastAsia" w:ascii="宋体" w:hAnsi="宋体" w:cs="宋体"/>
                <w:snapToGrid w:val="0"/>
                <w:color w:val="auto"/>
                <w:kern w:val="0"/>
                <w:sz w:val="24"/>
                <w:szCs w:val="24"/>
                <w:highlight w:val="none"/>
                <w:lang w:val="en-US" w:eastAsia="zh-CN" w:bidi="ar-SA"/>
              </w:rPr>
              <w:t>人员为计算机软件相关专业毕业的得1分；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（2）具备本科学历的得1分；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（3）具备5年软件研发经验的得1分，每超出1年（不足1年的不计入打分）的加0.5分，本项最高得2分；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napToGrid w:val="0"/>
                <w:color w:val="auto"/>
                <w:kern w:val="0"/>
                <w:sz w:val="24"/>
                <w:szCs w:val="24"/>
                <w:highlight w:val="none"/>
                <w:lang w:val="en-US" w:eastAsia="zh-CN" w:bidi="ar-SA"/>
              </w:rPr>
            </w:pPr>
            <w:r>
              <w:rPr>
                <w:rFonts w:hint="eastAsia" w:ascii="宋体" w:hAnsi="宋体" w:cs="宋体"/>
                <w:snapToGrid w:val="0"/>
                <w:color w:val="auto"/>
                <w:kern w:val="0"/>
                <w:sz w:val="24"/>
                <w:szCs w:val="24"/>
                <w:highlight w:val="none"/>
                <w:lang w:val="en-US" w:eastAsia="zh-CN" w:bidi="ar-SA"/>
              </w:rPr>
              <w:t>（4）</w:t>
            </w:r>
            <w:r>
              <w:rPr>
                <w:rFonts w:hint="eastAsia" w:ascii="宋体" w:hAnsi="宋体" w:eastAsia="宋体" w:cs="宋体"/>
                <w:snapToGrid w:val="0"/>
                <w:color w:val="auto"/>
                <w:kern w:val="0"/>
                <w:sz w:val="24"/>
                <w:szCs w:val="24"/>
                <w:highlight w:val="none"/>
                <w:lang w:val="en-US" w:eastAsia="zh-CN" w:bidi="ar-SA"/>
              </w:rPr>
              <w:t>熟悉边检业务系统开发管理或数据管理的得1分，</w:t>
            </w:r>
            <w:r>
              <w:rPr>
                <w:rFonts w:hint="eastAsia" w:ascii="宋体" w:hAnsi="宋体" w:cs="宋体"/>
                <w:snapToGrid w:val="0"/>
                <w:color w:val="auto"/>
                <w:kern w:val="0"/>
                <w:sz w:val="24"/>
                <w:szCs w:val="24"/>
                <w:highlight w:val="none"/>
                <w:lang w:val="en-US" w:eastAsia="zh-CN" w:bidi="ar-SA"/>
              </w:rPr>
              <w:t>需提供业绩合同，不提供不得分。</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napToGrid w:val="0"/>
                <w:color w:val="auto"/>
                <w:kern w:val="0"/>
                <w:sz w:val="24"/>
                <w:szCs w:val="24"/>
                <w:highlight w:val="none"/>
                <w:lang w:val="en-US" w:eastAsia="zh-CN" w:bidi="ar-SA"/>
              </w:rPr>
            </w:pPr>
            <w:r>
              <w:rPr>
                <w:rFonts w:hint="eastAsia" w:ascii="宋体" w:hAnsi="宋体" w:cs="宋体"/>
                <w:b/>
                <w:bCs/>
                <w:snapToGrid w:val="0"/>
                <w:color w:val="auto"/>
                <w:kern w:val="0"/>
                <w:sz w:val="24"/>
                <w:szCs w:val="24"/>
                <w:highlight w:val="none"/>
                <w:lang w:val="en-US" w:eastAsia="zh-CN" w:bidi="ar-SA"/>
              </w:rPr>
              <w:t>注：</w:t>
            </w:r>
            <w:r>
              <w:rPr>
                <w:rFonts w:hint="eastAsia" w:ascii="宋体" w:hAnsi="宋体" w:eastAsia="宋体" w:cs="宋体"/>
                <w:b/>
                <w:bCs/>
                <w:snapToGrid w:val="0"/>
                <w:color w:val="auto"/>
                <w:kern w:val="0"/>
                <w:sz w:val="24"/>
                <w:szCs w:val="24"/>
                <w:highlight w:val="none"/>
                <w:lang w:val="en-US" w:eastAsia="zh-CN" w:bidi="ar-SA"/>
              </w:rPr>
              <w:t>需提供</w:t>
            </w:r>
            <w:r>
              <w:rPr>
                <w:rFonts w:hint="eastAsia" w:ascii="宋体" w:hAnsi="宋体" w:cs="宋体"/>
                <w:b/>
                <w:bCs/>
                <w:snapToGrid w:val="0"/>
                <w:color w:val="auto"/>
                <w:kern w:val="0"/>
                <w:sz w:val="24"/>
                <w:szCs w:val="24"/>
                <w:highlight w:val="none"/>
                <w:lang w:val="en-US" w:eastAsia="zh-CN" w:bidi="ar-SA"/>
              </w:rPr>
              <w:t>学历证书、个人简历（包括必要的证明材料，类似经验需提供相应的聘用合同或聘用单位出具的证明材料，材料中需体现人员姓名）、</w:t>
            </w:r>
            <w:r>
              <w:rPr>
                <w:rFonts w:hint="eastAsia" w:ascii="宋体" w:hAnsi="宋体" w:eastAsia="宋体" w:cs="宋体"/>
                <w:b/>
                <w:bCs/>
                <w:snapToGrid w:val="0"/>
                <w:color w:val="auto"/>
                <w:kern w:val="0"/>
                <w:sz w:val="24"/>
                <w:szCs w:val="24"/>
                <w:highlight w:val="none"/>
                <w:lang w:val="en-US" w:eastAsia="zh-CN" w:bidi="ar-SA"/>
              </w:rPr>
              <w:t>最近六个月社保缴纳凭证</w:t>
            </w:r>
            <w:r>
              <w:rPr>
                <w:rFonts w:hint="eastAsia" w:ascii="宋体" w:hAnsi="宋体" w:cs="宋体"/>
                <w:b/>
                <w:bCs/>
                <w:snapToGrid w:val="0"/>
                <w:color w:val="auto"/>
                <w:kern w:val="0"/>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hAnsi="宋体" w:cs="宋体"/>
                <w:color w:val="auto"/>
                <w:kern w:val="0"/>
                <w:szCs w:val="21"/>
                <w:highlight w:val="none"/>
              </w:rPr>
              <w:t>服务组织管理架构</w:t>
            </w:r>
          </w:p>
        </w:tc>
        <w:tc>
          <w:tcPr>
            <w:tcW w:w="731" w:type="dxa"/>
            <w:vAlign w:val="center"/>
          </w:tcPr>
          <w:p>
            <w:pPr>
              <w:keepNext w:val="0"/>
              <w:keepLines w:val="0"/>
              <w:pageBreakBefore w:val="0"/>
              <w:widowControl w:val="0"/>
              <w:kinsoku/>
              <w:wordWrap/>
              <w:overflowPunct/>
              <w:topLinePunct w:val="0"/>
              <w:autoSpaceDE/>
              <w:autoSpaceDN/>
              <w:bidi w:val="0"/>
              <w:spacing w:line="360" w:lineRule="auto"/>
              <w:ind w:firstLine="0" w:firstLineChars="0"/>
              <w:jc w:val="center"/>
              <w:textAlignment w:val="auto"/>
              <w:rPr>
                <w:rFonts w:hint="default"/>
                <w:color w:val="auto"/>
                <w:spacing w:val="-6"/>
                <w:highlight w:val="none"/>
                <w:lang w:val="en-US" w:eastAsia="zh-CN"/>
              </w:rPr>
            </w:pPr>
            <w:r>
              <w:rPr>
                <w:rFonts w:hint="eastAsia"/>
                <w:color w:val="auto"/>
                <w:spacing w:val="-6"/>
                <w:highlight w:val="none"/>
                <w:lang w:val="en-US" w:eastAsia="zh-CN"/>
              </w:rPr>
              <w:t>4</w:t>
            </w:r>
          </w:p>
        </w:tc>
        <w:tc>
          <w:tcPr>
            <w:tcW w:w="7236" w:type="dxa"/>
            <w:vAlign w:val="center"/>
          </w:tcPr>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服务组织架构的管理体系，流程清晰，职责明确进行评审</w:t>
            </w:r>
            <w:r>
              <w:rPr>
                <w:rFonts w:hint="eastAsia" w:ascii="宋体" w:hAnsi="宋体" w:cs="宋体"/>
                <w:color w:val="auto"/>
                <w:sz w:val="24"/>
                <w:szCs w:val="24"/>
                <w:highlight w:val="none"/>
                <w:lang w:eastAsia="zh-CN"/>
              </w:rPr>
              <w:t>：</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）是否具有完整的管理体系，各项管理流程是否清晰合理（</w:t>
            </w:r>
            <w:r>
              <w:rPr>
                <w:rFonts w:hint="eastAsia" w:ascii="宋体" w:hAnsi="宋体" w:cs="宋体"/>
                <w:color w:val="auto"/>
                <w:sz w:val="24"/>
                <w:szCs w:val="24"/>
                <w:highlight w:val="none"/>
                <w:lang w:val="en-US" w:eastAsia="zh-CN"/>
              </w:rPr>
              <w:t>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（2）各组织结构人员职责分工是否明确（2分）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spacing w:before="163" w:beforeLines="50" w:line="360" w:lineRule="auto"/>
              <w:jc w:val="center"/>
              <w:rPr>
                <w:rFonts w:hint="eastAsia"/>
                <w:color w:val="auto"/>
                <w:szCs w:val="21"/>
                <w:highlight w:val="none"/>
                <w:lang w:eastAsia="zh-CN"/>
              </w:rPr>
            </w:pPr>
            <w:r>
              <w:rPr>
                <w:rFonts w:hint="eastAsia" w:ascii="宋体" w:hAnsi="宋体"/>
                <w:color w:val="auto"/>
                <w:sz w:val="24"/>
                <w:highlight w:val="none"/>
              </w:rPr>
              <w:t>服务质量及服务响应承诺</w:t>
            </w:r>
          </w:p>
        </w:tc>
        <w:tc>
          <w:tcPr>
            <w:tcW w:w="731" w:type="dxa"/>
            <w:vAlign w:val="center"/>
          </w:tcPr>
          <w:p>
            <w:pPr>
              <w:spacing w:before="163" w:beforeLines="50" w:line="360" w:lineRule="auto"/>
              <w:jc w:val="center"/>
              <w:rPr>
                <w:rFonts w:hint="eastAsia"/>
                <w:color w:val="auto"/>
                <w:spacing w:val="-6"/>
                <w:highlight w:val="none"/>
                <w:lang w:val="en-US" w:eastAsia="zh-CN"/>
              </w:rPr>
            </w:pPr>
            <w:r>
              <w:rPr>
                <w:rFonts w:hint="eastAsia" w:ascii="宋体" w:hAnsi="宋体"/>
                <w:color w:val="auto"/>
                <w:sz w:val="24"/>
                <w:highlight w:val="none"/>
              </w:rPr>
              <w:t>5</w:t>
            </w:r>
          </w:p>
        </w:tc>
        <w:tc>
          <w:tcPr>
            <w:tcW w:w="7236" w:type="dxa"/>
            <w:vAlign w:val="center"/>
          </w:tcPr>
          <w:p>
            <w:pPr>
              <w:spacing w:line="360" w:lineRule="auto"/>
              <w:rPr>
                <w:rFonts w:ascii="宋体" w:hAnsi="宋体"/>
                <w:color w:val="auto"/>
                <w:sz w:val="24"/>
                <w:highlight w:val="none"/>
              </w:rPr>
            </w:pPr>
            <w:r>
              <w:rPr>
                <w:rFonts w:hint="eastAsia" w:ascii="宋体" w:hAnsi="宋体"/>
                <w:color w:val="auto"/>
                <w:sz w:val="24"/>
                <w:highlight w:val="none"/>
              </w:rPr>
              <w:t>根据</w:t>
            </w:r>
            <w:r>
              <w:rPr>
                <w:rFonts w:hint="eastAsia"/>
                <w:color w:val="auto"/>
                <w:sz w:val="24"/>
                <w:highlight w:val="none"/>
                <w:lang w:eastAsia="zh-CN"/>
              </w:rPr>
              <w:t>供应商</w:t>
            </w:r>
            <w:r>
              <w:rPr>
                <w:rFonts w:hint="eastAsia" w:ascii="宋体" w:hAnsi="宋体"/>
                <w:color w:val="auto"/>
                <w:sz w:val="24"/>
                <w:highlight w:val="none"/>
              </w:rPr>
              <w:t>提供的服务质量及响应承诺进行</w:t>
            </w:r>
            <w:r>
              <w:rPr>
                <w:rFonts w:hint="eastAsia"/>
                <w:color w:val="auto"/>
                <w:sz w:val="24"/>
                <w:highlight w:val="none"/>
                <w:lang w:eastAsia="zh-CN"/>
              </w:rPr>
              <w:t>综合评议，是否能体现采购人特色，满足采购人实际需求。</w:t>
            </w:r>
            <w:r>
              <w:rPr>
                <w:rFonts w:hint="eastAsia" w:asciiTheme="minorEastAsia" w:hAnsiTheme="minorEastAsia" w:cstheme="minorEastAsia"/>
                <w:color w:val="auto"/>
                <w:highlight w:val="none"/>
              </w:rPr>
              <w:t>满足项目要求，符合实际情况的得</w:t>
            </w:r>
            <w:r>
              <w:rPr>
                <w:rFonts w:hint="eastAsia" w:asciiTheme="minorEastAsia" w:hAnsiTheme="minorEastAsia" w:cstheme="minorEastAsia"/>
                <w:color w:val="auto"/>
                <w:highlight w:val="none"/>
                <w:lang w:val="en-US" w:eastAsia="zh-CN"/>
              </w:rPr>
              <w:t>5</w:t>
            </w:r>
            <w:r>
              <w:rPr>
                <w:rFonts w:hint="eastAsia" w:asciiTheme="minorEastAsia" w:hAnsiTheme="minorEastAsia" w:cstheme="minorEastAsia"/>
                <w:color w:val="auto"/>
                <w:highlight w:val="none"/>
              </w:rPr>
              <w:t>-4（不含）分；基本满足项目要求，符合实际情况的得4-2（不含）分，不能满足项目要求、不符合项目实际情况的得2-0分，未提供的得0分。</w:t>
            </w:r>
          </w:p>
          <w:p>
            <w:pPr>
              <w:spacing w:line="360" w:lineRule="auto"/>
              <w:rPr>
                <w:rFonts w:hint="eastAsia" w:ascii="宋体" w:hAnsi="宋体" w:cs="宋体"/>
                <w:color w:val="auto"/>
                <w:kern w:val="2"/>
                <w:sz w:val="24"/>
                <w:szCs w:val="24"/>
                <w:highlight w:val="none"/>
                <w:lang w:val="en-US" w:eastAsia="zh-CN" w:bidi="ar-SA"/>
              </w:rPr>
            </w:pPr>
            <w:r>
              <w:rPr>
                <w:rFonts w:hint="eastAsia"/>
                <w:color w:val="auto"/>
                <w:sz w:val="24"/>
                <w:highlight w:val="none"/>
              </w:rPr>
              <w:t>注：</w:t>
            </w:r>
            <w:r>
              <w:rPr>
                <w:rFonts w:hint="eastAsia"/>
                <w:color w:val="auto"/>
                <w:sz w:val="24"/>
                <w:highlight w:val="none"/>
                <w:lang w:eastAsia="zh-CN"/>
              </w:rPr>
              <w:t>供应商</w:t>
            </w:r>
            <w:r>
              <w:rPr>
                <w:rFonts w:hint="eastAsia"/>
                <w:color w:val="auto"/>
                <w:sz w:val="24"/>
                <w:highlight w:val="none"/>
              </w:rPr>
              <w:t>须充分考虑维护过程将涉及的各项技术及经济风险，保证</w:t>
            </w:r>
            <w:r>
              <w:rPr>
                <w:rFonts w:hint="eastAsia" w:ascii="宋体" w:hAnsi="宋体"/>
                <w:color w:val="auto"/>
                <w:sz w:val="24"/>
                <w:highlight w:val="none"/>
              </w:rPr>
              <w:t>服务质量及响应及时性</w:t>
            </w:r>
            <w:r>
              <w:rPr>
                <w:rFonts w:hint="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1" w:type="dxa"/>
            <w:vAlign w:val="center"/>
          </w:tcPr>
          <w:p>
            <w:pPr>
              <w:spacing w:before="163" w:beforeLines="50" w:line="360" w:lineRule="auto"/>
              <w:jc w:val="center"/>
              <w:rPr>
                <w:rFonts w:hint="eastAsia" w:ascii="宋体" w:hAnsi="宋体" w:eastAsia="宋体"/>
                <w:color w:val="auto"/>
                <w:sz w:val="24"/>
                <w:highlight w:val="none"/>
                <w:lang w:eastAsia="zh-CN"/>
              </w:rPr>
            </w:pPr>
            <w:r>
              <w:rPr>
                <w:rFonts w:hint="eastAsia"/>
                <w:color w:val="auto"/>
                <w:sz w:val="24"/>
                <w:highlight w:val="none"/>
                <w:lang w:eastAsia="zh-CN"/>
              </w:rPr>
              <w:t>应急方案</w:t>
            </w:r>
          </w:p>
        </w:tc>
        <w:tc>
          <w:tcPr>
            <w:tcW w:w="731" w:type="dxa"/>
            <w:vAlign w:val="center"/>
          </w:tcPr>
          <w:p>
            <w:pPr>
              <w:spacing w:before="163" w:beforeLines="50" w:line="360" w:lineRule="auto"/>
              <w:jc w:val="center"/>
              <w:rPr>
                <w:rFonts w:hint="eastAsia" w:ascii="宋体" w:hAnsi="宋体" w:eastAsia="宋体"/>
                <w:color w:val="auto"/>
                <w:sz w:val="24"/>
                <w:highlight w:val="none"/>
                <w:lang w:val="en-US" w:eastAsia="zh-CN"/>
              </w:rPr>
            </w:pPr>
            <w:r>
              <w:rPr>
                <w:rFonts w:hint="eastAsia"/>
                <w:color w:val="auto"/>
                <w:sz w:val="24"/>
                <w:highlight w:val="none"/>
                <w:lang w:val="en-US" w:eastAsia="zh-CN"/>
              </w:rPr>
              <w:t>5</w:t>
            </w:r>
          </w:p>
        </w:tc>
        <w:tc>
          <w:tcPr>
            <w:tcW w:w="7236" w:type="dxa"/>
            <w:vAlign w:val="center"/>
          </w:tcPr>
          <w:p>
            <w:pPr>
              <w:ind w:firstLine="0" w:firstLineChars="0"/>
              <w:rPr>
                <w:rFonts w:asciiTheme="minorEastAsia" w:hAnsiTheme="minorEastAsia" w:cstheme="minorEastAsia"/>
                <w:color w:val="auto"/>
                <w:highlight w:val="none"/>
              </w:rPr>
            </w:pPr>
            <w:r>
              <w:rPr>
                <w:rFonts w:hint="eastAsia" w:asciiTheme="minorEastAsia" w:hAnsiTheme="minorEastAsia" w:cstheme="minorEastAsia"/>
                <w:color w:val="auto"/>
                <w:highlight w:val="none"/>
              </w:rPr>
              <w:t>特殊情况应急方案的全面性、科学性、针对性等。</w:t>
            </w:r>
          </w:p>
          <w:p>
            <w:pPr>
              <w:spacing w:line="360" w:lineRule="auto"/>
              <w:rPr>
                <w:rFonts w:hint="eastAsia"/>
                <w:color w:val="auto"/>
                <w:sz w:val="24"/>
                <w:highlight w:val="none"/>
              </w:rPr>
            </w:pPr>
            <w:r>
              <w:rPr>
                <w:rFonts w:hint="eastAsia" w:asciiTheme="minorEastAsia" w:hAnsiTheme="minorEastAsia" w:cstheme="minorEastAsia"/>
                <w:color w:val="auto"/>
                <w:highlight w:val="none"/>
              </w:rPr>
              <w:t>特殊情况应急方案考虑周全，能满足项目要求的得5-3（不含）分；特殊情况应急方案不够全面的得2-0分；未提供的得0分。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531" w:type="dxa"/>
            <w:vAlign w:val="center"/>
          </w:tcPr>
          <w:p>
            <w:pPr>
              <w:keepNext w:val="0"/>
              <w:keepLines w:val="0"/>
              <w:pageBreakBefore w:val="0"/>
              <w:widowControl w:val="0"/>
              <w:tabs>
                <w:tab w:val="left" w:pos="630"/>
              </w:tabs>
              <w:kinsoku/>
              <w:wordWrap/>
              <w:overflowPunct/>
              <w:topLinePunct w:val="0"/>
              <w:autoSpaceDE/>
              <w:autoSpaceDN/>
              <w:bidi w:val="0"/>
              <w:spacing w:line="360" w:lineRule="auto"/>
              <w:ind w:firstLine="0" w:firstLineChars="0"/>
              <w:jc w:val="center"/>
              <w:textAlignment w:val="auto"/>
              <w:rPr>
                <w:bCs/>
                <w:color w:val="auto"/>
                <w:highlight w:val="none"/>
              </w:rPr>
            </w:pPr>
            <w:r>
              <w:rPr>
                <w:rFonts w:hint="eastAsia"/>
                <w:bCs/>
                <w:color w:val="auto"/>
                <w:highlight w:val="none"/>
              </w:rPr>
              <w:t>合理化建议和</w:t>
            </w:r>
            <w:r>
              <w:rPr>
                <w:rFonts w:hint="eastAsia"/>
                <w:bCs/>
                <w:color w:val="auto"/>
                <w:highlight w:val="none"/>
                <w:lang w:eastAsia="zh-CN"/>
              </w:rPr>
              <w:t>优惠</w:t>
            </w:r>
            <w:r>
              <w:rPr>
                <w:rFonts w:hint="eastAsia"/>
                <w:bCs/>
                <w:color w:val="auto"/>
                <w:highlight w:val="none"/>
              </w:rPr>
              <w:t>措施</w:t>
            </w:r>
          </w:p>
        </w:tc>
        <w:tc>
          <w:tcPr>
            <w:tcW w:w="731" w:type="dxa"/>
            <w:vAlign w:val="center"/>
          </w:tcPr>
          <w:p>
            <w:pPr>
              <w:keepNext w:val="0"/>
              <w:keepLines w:val="0"/>
              <w:pageBreakBefore w:val="0"/>
              <w:widowControl w:val="0"/>
              <w:tabs>
                <w:tab w:val="left" w:pos="630"/>
              </w:tabs>
              <w:kinsoku/>
              <w:wordWrap/>
              <w:overflowPunct/>
              <w:topLinePunct w:val="0"/>
              <w:autoSpaceDE/>
              <w:autoSpaceDN/>
              <w:bidi w:val="0"/>
              <w:spacing w:line="360" w:lineRule="auto"/>
              <w:ind w:firstLine="0" w:firstLineChars="0"/>
              <w:jc w:val="center"/>
              <w:textAlignment w:val="auto"/>
              <w:rPr>
                <w:bCs/>
                <w:color w:val="auto"/>
                <w:highlight w:val="none"/>
              </w:rPr>
            </w:pPr>
            <w:r>
              <w:rPr>
                <w:bCs/>
                <w:color w:val="auto"/>
                <w:highlight w:val="none"/>
              </w:rPr>
              <w:t>2</w:t>
            </w:r>
          </w:p>
        </w:tc>
        <w:tc>
          <w:tcPr>
            <w:tcW w:w="7236" w:type="dxa"/>
            <w:vAlign w:val="center"/>
          </w:tcPr>
          <w:p>
            <w:pPr>
              <w:keepNext w:val="0"/>
              <w:keepLines w:val="0"/>
              <w:pageBreakBefore w:val="0"/>
              <w:widowControl w:val="0"/>
              <w:tabs>
                <w:tab w:val="left" w:pos="630"/>
              </w:tabs>
              <w:kinsoku/>
              <w:wordWrap/>
              <w:overflowPunct/>
              <w:topLinePunct w:val="0"/>
              <w:autoSpaceDE/>
              <w:autoSpaceDN/>
              <w:bidi w:val="0"/>
              <w:spacing w:line="360" w:lineRule="auto"/>
              <w:ind w:firstLine="0" w:firstLineChars="0"/>
              <w:textAlignment w:val="auto"/>
              <w:rPr>
                <w:bCs/>
                <w:color w:val="auto"/>
                <w:highlight w:val="none"/>
              </w:rPr>
            </w:pPr>
            <w:r>
              <w:rPr>
                <w:rFonts w:ascii="Arial" w:cs="Arial"/>
                <w:color w:val="auto"/>
                <w:kern w:val="0"/>
                <w:szCs w:val="21"/>
                <w:highlight w:val="none"/>
              </w:rPr>
              <w:t>针对</w:t>
            </w:r>
            <w:r>
              <w:rPr>
                <w:rFonts w:hint="eastAsia" w:ascii="Arial" w:cs="Arial"/>
                <w:color w:val="auto"/>
                <w:kern w:val="0"/>
                <w:szCs w:val="21"/>
                <w:highlight w:val="none"/>
              </w:rPr>
              <w:t>本项目的</w:t>
            </w:r>
            <w:r>
              <w:rPr>
                <w:rFonts w:ascii="Arial" w:cs="Arial"/>
                <w:color w:val="auto"/>
                <w:kern w:val="0"/>
                <w:szCs w:val="21"/>
                <w:highlight w:val="none"/>
              </w:rPr>
              <w:t>实际情况，给出合理、有效的合理化建议</w:t>
            </w:r>
            <w:r>
              <w:rPr>
                <w:rFonts w:hint="eastAsia" w:ascii="Arial" w:cs="Arial"/>
                <w:color w:val="auto"/>
                <w:kern w:val="0"/>
                <w:szCs w:val="21"/>
                <w:highlight w:val="none"/>
                <w:lang w:eastAsia="zh-CN"/>
              </w:rPr>
              <w:t>及实质性优惠措施，每提供一项经评审专家认定合理有效的合理化建议或实质性优惠措施的得</w:t>
            </w:r>
            <w:r>
              <w:rPr>
                <w:rFonts w:hint="eastAsia" w:ascii="Arial" w:cs="Arial"/>
                <w:color w:val="auto"/>
                <w:kern w:val="0"/>
                <w:szCs w:val="21"/>
                <w:highlight w:val="none"/>
                <w:lang w:val="en-US" w:eastAsia="zh-CN"/>
              </w:rPr>
              <w:t>1分，最高得2分</w:t>
            </w:r>
            <w:r>
              <w:rPr>
                <w:rFonts w:ascii="Arial" w:cs="Arial"/>
                <w:color w:val="auto"/>
                <w:kern w:val="0"/>
                <w:szCs w:val="21"/>
                <w:highlight w:val="none"/>
              </w:rPr>
              <w:t>。</w:t>
            </w:r>
          </w:p>
        </w:tc>
      </w:tr>
    </w:tbl>
    <w:p>
      <w:pPr>
        <w:spacing w:line="288" w:lineRule="auto"/>
        <w:ind w:firstLine="482"/>
        <w:jc w:val="left"/>
        <w:rPr>
          <w:b/>
          <w:color w:val="auto"/>
          <w:szCs w:val="21"/>
          <w:highlight w:val="none"/>
        </w:rPr>
      </w:pPr>
      <w:bookmarkStart w:id="83" w:name="_Toc528579047"/>
      <w:bookmarkStart w:id="84" w:name="_Toc1521"/>
    </w:p>
    <w:p>
      <w:pPr>
        <w:pStyle w:val="5"/>
        <w:spacing w:line="360" w:lineRule="auto"/>
        <w:rPr>
          <w:color w:val="auto"/>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p>
      <w:pPr>
        <w:pStyle w:val="5"/>
        <w:numPr>
          <w:ilvl w:val="0"/>
          <w:numId w:val="3"/>
        </w:numPr>
        <w:spacing w:line="360" w:lineRule="auto"/>
        <w:rPr>
          <w:color w:val="auto"/>
          <w:spacing w:val="-6"/>
          <w:highlight w:val="none"/>
        </w:rPr>
      </w:pPr>
      <w:bookmarkStart w:id="85" w:name="_Toc1096"/>
      <w:bookmarkStart w:id="86" w:name="_Toc19339"/>
      <w:bookmarkStart w:id="87" w:name="_Toc2411"/>
      <w:r>
        <w:rPr>
          <w:rFonts w:hint="eastAsia"/>
          <w:color w:val="auto"/>
          <w:spacing w:val="-6"/>
          <w:highlight w:val="none"/>
        </w:rPr>
        <w:t>合同格式及合同条款</w:t>
      </w:r>
      <w:bookmarkEnd w:id="85"/>
      <w:bookmarkEnd w:id="86"/>
      <w:bookmarkEnd w:id="87"/>
    </w:p>
    <w:p>
      <w:pPr>
        <w:spacing w:line="400" w:lineRule="exact"/>
        <w:ind w:firstLine="442"/>
        <w:rPr>
          <w:color w:val="auto"/>
          <w:highlight w:val="none"/>
        </w:rPr>
      </w:pPr>
      <w:r>
        <w:rPr>
          <w:rFonts w:hint="eastAsia"/>
          <w:color w:val="auto"/>
          <w:highlight w:val="none"/>
        </w:rPr>
        <w:t>本章所述《合同格式及合同条款》为指引性文件。在合同签订时，招标人有权合理修改本合同条款。若招标人和成交供应商双方同意，合同格式也可以按照其他形式。合同条款的基本内容应与本章所述《合同格式及合同条款》要求的内容相一致，同时磋商文件及其答疑、补充、修改；成交供应商的</w:t>
      </w:r>
      <w:r>
        <w:rPr>
          <w:rFonts w:hint="eastAsia"/>
          <w:color w:val="auto"/>
          <w:highlight w:val="none"/>
          <w:lang w:eastAsia="zh-CN"/>
        </w:rPr>
        <w:t>响应文件</w:t>
      </w:r>
      <w:r>
        <w:rPr>
          <w:rFonts w:hint="eastAsia"/>
          <w:color w:val="auto"/>
          <w:highlight w:val="none"/>
        </w:rPr>
        <w:t>正本；磋商响应供应商在评标答疑时的书面澄清或说明；成交通知书等文件是构成合同不可分割的部分。</w:t>
      </w:r>
    </w:p>
    <w:p>
      <w:pPr>
        <w:spacing w:line="348" w:lineRule="auto"/>
        <w:jc w:val="center"/>
        <w:rPr>
          <w:b/>
          <w:bCs/>
          <w:color w:val="auto"/>
          <w:spacing w:val="-6"/>
          <w:highlight w:val="none"/>
        </w:rPr>
      </w:pPr>
    </w:p>
    <w:p>
      <w:pPr>
        <w:spacing w:beforeLines="50" w:afterLines="50"/>
        <w:jc w:val="center"/>
        <w:rPr>
          <w:rFonts w:asciiTheme="minorEastAsia" w:hAnsiTheme="minorEastAsia" w:eastAsiaTheme="minorEastAsia"/>
          <w:bCs/>
          <w:color w:val="auto"/>
          <w:spacing w:val="60"/>
          <w:sz w:val="32"/>
          <w:szCs w:val="32"/>
          <w:highlight w:val="none"/>
        </w:rPr>
      </w:pPr>
      <w:r>
        <w:rPr>
          <w:rFonts w:hint="eastAsia" w:asciiTheme="minorEastAsia" w:hAnsiTheme="minorEastAsia" w:eastAsiaTheme="minorEastAsia"/>
          <w:bCs/>
          <w:color w:val="auto"/>
          <w:spacing w:val="60"/>
          <w:sz w:val="32"/>
          <w:szCs w:val="32"/>
          <w:highlight w:val="none"/>
        </w:rPr>
        <w:t>拟签订的合同文本</w:t>
      </w:r>
    </w:p>
    <w:p>
      <w:pPr>
        <w:tabs>
          <w:tab w:val="left" w:pos="5103"/>
        </w:tabs>
        <w:jc w:val="left"/>
        <w:rPr>
          <w:bCs/>
          <w:color w:val="auto"/>
          <w:highlight w:val="none"/>
        </w:rPr>
      </w:pPr>
      <w:r>
        <w:rPr>
          <w:rFonts w:hint="eastAsia"/>
          <w:bCs/>
          <w:color w:val="auto"/>
          <w:highlight w:val="none"/>
        </w:rPr>
        <w:t>甲方：</w:t>
      </w:r>
      <w:r>
        <w:rPr>
          <w:rFonts w:hint="eastAsia"/>
          <w:bCs/>
          <w:color w:val="auto"/>
          <w:highlight w:val="none"/>
          <w:lang w:eastAsia="zh-CN"/>
        </w:rPr>
        <w:t>中华人民共和国</w:t>
      </w:r>
      <w:r>
        <w:rPr>
          <w:rFonts w:hint="eastAsia"/>
          <w:bCs/>
          <w:color w:val="auto"/>
          <w:highlight w:val="none"/>
          <w:u w:val="dotted"/>
          <w:lang w:eastAsia="zh-CN"/>
        </w:rPr>
        <w:t>浙江出入境边防检查总站</w:t>
      </w:r>
      <w:r>
        <w:rPr>
          <w:rFonts w:hint="eastAsia"/>
          <w:bCs/>
          <w:color w:val="auto"/>
          <w:highlight w:val="none"/>
          <w:u w:val="dotted"/>
        </w:rPr>
        <w:tab/>
      </w:r>
    </w:p>
    <w:p>
      <w:pPr>
        <w:tabs>
          <w:tab w:val="left" w:pos="5103"/>
        </w:tabs>
        <w:jc w:val="left"/>
        <w:rPr>
          <w:rFonts w:hint="eastAsia"/>
          <w:bCs/>
          <w:color w:val="auto"/>
          <w:highlight w:val="none"/>
          <w:u w:val="dotted"/>
        </w:rPr>
      </w:pPr>
      <w:r>
        <w:rPr>
          <w:rFonts w:hint="eastAsia"/>
          <w:bCs/>
          <w:color w:val="auto"/>
          <w:highlight w:val="none"/>
        </w:rPr>
        <w:t>乙方：</w:t>
      </w:r>
      <w:r>
        <w:rPr>
          <w:rFonts w:hint="eastAsia"/>
          <w:bCs/>
          <w:color w:val="auto"/>
          <w:highlight w:val="none"/>
          <w:u w:val="dotted"/>
        </w:rPr>
        <w:tab/>
      </w:r>
    </w:p>
    <w:p>
      <w:pPr>
        <w:tabs>
          <w:tab w:val="left" w:pos="5103"/>
        </w:tabs>
        <w:jc w:val="left"/>
        <w:rPr>
          <w:rFonts w:hint="eastAsia"/>
          <w:bCs/>
          <w:color w:val="auto"/>
          <w:highlight w:val="none"/>
        </w:rPr>
      </w:pPr>
      <w:r>
        <w:rPr>
          <w:rFonts w:hint="eastAsia"/>
          <w:bCs/>
          <w:color w:val="auto"/>
          <w:highlight w:val="none"/>
        </w:rPr>
        <w:t>签订地点：</w:t>
      </w:r>
      <w:r>
        <w:rPr>
          <w:rFonts w:hint="eastAsia"/>
          <w:bCs/>
          <w:color w:val="auto"/>
          <w:highlight w:val="none"/>
          <w:u w:val="dotted"/>
        </w:rPr>
        <w:tab/>
      </w:r>
    </w:p>
    <w:p>
      <w:pPr>
        <w:tabs>
          <w:tab w:val="left" w:pos="5103"/>
        </w:tabs>
        <w:jc w:val="left"/>
        <w:rPr>
          <w:color w:val="auto"/>
          <w:szCs w:val="21"/>
          <w:highlight w:val="none"/>
        </w:rPr>
      </w:pPr>
      <w:r>
        <w:rPr>
          <w:rFonts w:hint="eastAsia"/>
          <w:bCs/>
          <w:color w:val="auto"/>
          <w:highlight w:val="none"/>
        </w:rPr>
        <w:t>签订日期：</w:t>
      </w:r>
      <w:r>
        <w:rPr>
          <w:rFonts w:hint="eastAsia"/>
          <w:bCs/>
          <w:color w:val="auto"/>
          <w:highlight w:val="none"/>
          <w:u w:val="dotted"/>
        </w:rPr>
        <w:tab/>
      </w:r>
    </w:p>
    <w:p>
      <w:pPr>
        <w:bidi w:val="0"/>
        <w:ind w:firstLine="480" w:firstLineChars="200"/>
        <w:rPr>
          <w:bCs/>
          <w:snapToGrid w:val="0"/>
          <w:color w:val="auto"/>
          <w:kern w:val="0"/>
          <w:szCs w:val="21"/>
          <w:highlight w:val="none"/>
        </w:rPr>
      </w:pPr>
      <w:r>
        <w:rPr>
          <w:rFonts w:hint="eastAsia"/>
          <w:color w:val="auto"/>
          <w:szCs w:val="21"/>
          <w:highlight w:val="none"/>
          <w:u w:val="single"/>
        </w:rPr>
        <w:t>浙江五石工程咨询有限公司</w:t>
      </w:r>
      <w:r>
        <w:rPr>
          <w:rFonts w:hint="eastAsia"/>
          <w:snapToGrid w:val="0"/>
          <w:color w:val="auto"/>
          <w:kern w:val="0"/>
          <w:szCs w:val="21"/>
          <w:highlight w:val="none"/>
        </w:rPr>
        <w:t>受</w:t>
      </w:r>
      <w:r>
        <w:rPr>
          <w:rFonts w:hint="eastAsia"/>
          <w:snapToGrid w:val="0"/>
          <w:color w:val="auto"/>
          <w:kern w:val="0"/>
          <w:szCs w:val="21"/>
          <w:highlight w:val="none"/>
          <w:u w:val="single"/>
          <w:lang w:eastAsia="zh-CN"/>
        </w:rPr>
        <w:t>浙江出入境边防检查总站</w:t>
      </w:r>
      <w:r>
        <w:rPr>
          <w:rFonts w:hint="eastAsia"/>
          <w:snapToGrid w:val="0"/>
          <w:color w:val="auto"/>
          <w:kern w:val="0"/>
          <w:szCs w:val="21"/>
          <w:highlight w:val="none"/>
        </w:rPr>
        <w:t>委托，通过</w:t>
      </w:r>
      <w:r>
        <w:rPr>
          <w:rFonts w:hint="eastAsia"/>
          <w:snapToGrid w:val="0"/>
          <w:color w:val="auto"/>
          <w:kern w:val="0"/>
          <w:szCs w:val="21"/>
          <w:highlight w:val="none"/>
          <w:u w:val="single"/>
          <w:lang w:val="en-US" w:eastAsia="zh-CN"/>
        </w:rPr>
        <w:t xml:space="preserve"> 竞争性磋商 </w:t>
      </w:r>
      <w:r>
        <w:rPr>
          <w:rFonts w:hint="eastAsia"/>
          <w:snapToGrid w:val="0"/>
          <w:color w:val="auto"/>
          <w:kern w:val="0"/>
          <w:szCs w:val="21"/>
          <w:highlight w:val="none"/>
        </w:rPr>
        <w:t>采购</w:t>
      </w:r>
      <w:r>
        <w:rPr>
          <w:rFonts w:hint="eastAsia"/>
          <w:snapToGrid w:val="0"/>
          <w:color w:val="auto"/>
          <w:kern w:val="0"/>
          <w:szCs w:val="21"/>
          <w:highlight w:val="none"/>
          <w:lang w:eastAsia="zh-CN"/>
        </w:rPr>
        <w:t>浙江出入境边防检查总站</w:t>
      </w:r>
      <w:r>
        <w:rPr>
          <w:rFonts w:hint="eastAsia"/>
          <w:snapToGrid w:val="0"/>
          <w:color w:val="auto"/>
          <w:kern w:val="0"/>
          <w:szCs w:val="21"/>
          <w:highlight w:val="none"/>
          <w:u w:val="single"/>
          <w:lang w:val="en-US" w:eastAsia="zh-CN"/>
        </w:rPr>
        <w:t xml:space="preserve"> 信息化系统日常开发及数据治理驻场服务（重招） </w:t>
      </w:r>
      <w:r>
        <w:rPr>
          <w:rFonts w:hint="eastAsia"/>
          <w:snapToGrid w:val="0"/>
          <w:color w:val="auto"/>
          <w:kern w:val="0"/>
          <w:szCs w:val="21"/>
          <w:highlight w:val="none"/>
        </w:rPr>
        <w:t>项目（</w:t>
      </w:r>
      <w:r>
        <w:rPr>
          <w:rFonts w:hint="eastAsia"/>
          <w:bCs/>
          <w:snapToGrid w:val="0"/>
          <w:color w:val="auto"/>
          <w:kern w:val="0"/>
          <w:szCs w:val="21"/>
          <w:highlight w:val="none"/>
        </w:rPr>
        <w:t>编号</w:t>
      </w:r>
      <w:r>
        <w:rPr>
          <w:rFonts w:hint="eastAsia"/>
          <w:bCs/>
          <w:snapToGrid w:val="0"/>
          <w:color w:val="auto"/>
          <w:kern w:val="0"/>
          <w:szCs w:val="21"/>
          <w:highlight w:val="none"/>
          <w:u w:val="single"/>
          <w:lang w:val="en-US" w:eastAsia="zh-CN"/>
        </w:rPr>
        <w:t xml:space="preserve"> ZJWSBJ-BFZZ-2021009C </w:t>
      </w:r>
      <w:r>
        <w:rPr>
          <w:rFonts w:hint="eastAsia"/>
          <w:bCs/>
          <w:snapToGrid w:val="0"/>
          <w:color w:val="auto"/>
          <w:kern w:val="0"/>
          <w:szCs w:val="21"/>
          <w:highlight w:val="none"/>
        </w:rPr>
        <w:t>）。</w:t>
      </w:r>
      <w:r>
        <w:rPr>
          <w:rFonts w:hint="eastAsia"/>
          <w:color w:val="auto"/>
          <w:szCs w:val="21"/>
          <w:highlight w:val="none"/>
        </w:rPr>
        <w:t>经评审由</w:t>
      </w:r>
      <w:r>
        <w:rPr>
          <w:rFonts w:hint="eastAsia"/>
          <w:color w:val="auto"/>
          <w:szCs w:val="21"/>
          <w:highlight w:val="none"/>
          <w:u w:val="single"/>
          <w:lang w:val="en-US" w:eastAsia="zh-CN"/>
        </w:rPr>
        <w:t xml:space="preserve">      </w:t>
      </w:r>
      <w:r>
        <w:rPr>
          <w:rFonts w:hint="eastAsia"/>
          <w:color w:val="auto"/>
          <w:szCs w:val="21"/>
          <w:highlight w:val="none"/>
        </w:rPr>
        <w:t>为</w:t>
      </w:r>
      <w:r>
        <w:rPr>
          <w:rFonts w:hint="eastAsia"/>
          <w:snapToGrid w:val="0"/>
          <w:color w:val="auto"/>
          <w:kern w:val="0"/>
          <w:highlight w:val="none"/>
        </w:rPr>
        <w:t>项目的成交供应商。根据《中华人民共和国</w:t>
      </w:r>
      <w:r>
        <w:rPr>
          <w:rFonts w:hint="eastAsia"/>
          <w:snapToGrid w:val="0"/>
          <w:color w:val="auto"/>
          <w:kern w:val="0"/>
          <w:highlight w:val="none"/>
          <w:lang w:val="en-US" w:eastAsia="zh-CN"/>
        </w:rPr>
        <w:t>民法典</w:t>
      </w:r>
      <w:r>
        <w:rPr>
          <w:rFonts w:hint="eastAsia"/>
          <w:snapToGrid w:val="0"/>
          <w:color w:val="auto"/>
          <w:kern w:val="0"/>
          <w:highlight w:val="none"/>
        </w:rPr>
        <w:t>》和相关法律法规之规定，按照平等、自愿、公平和诚实信用的原则，经甲、乙双方协商一致，约定以下合同条款，以兹共同遵守、全面履行。</w:t>
      </w:r>
    </w:p>
    <w:p>
      <w:pPr>
        <w:bidi w:val="0"/>
        <w:rPr>
          <w:b/>
          <w:bCs/>
          <w:color w:val="auto"/>
          <w:highlight w:val="none"/>
        </w:rPr>
      </w:pPr>
      <w:r>
        <w:rPr>
          <w:rFonts w:hint="eastAsia"/>
          <w:b/>
          <w:bCs/>
          <w:color w:val="auto"/>
          <w:highlight w:val="none"/>
        </w:rPr>
        <w:t>一、服务内容及金额：</w:t>
      </w:r>
    </w:p>
    <w:tbl>
      <w:tblPr>
        <w:tblStyle w:val="27"/>
        <w:tblW w:w="8887" w:type="dxa"/>
        <w:jc w:val="center"/>
        <w:tblLayout w:type="fixed"/>
        <w:tblCellMar>
          <w:top w:w="15" w:type="dxa"/>
          <w:left w:w="15" w:type="dxa"/>
          <w:bottom w:w="15" w:type="dxa"/>
          <w:right w:w="15" w:type="dxa"/>
        </w:tblCellMar>
      </w:tblPr>
      <w:tblGrid>
        <w:gridCol w:w="2324"/>
        <w:gridCol w:w="1112"/>
        <w:gridCol w:w="1988"/>
        <w:gridCol w:w="1426"/>
        <w:gridCol w:w="2037"/>
      </w:tblGrid>
      <w:tr>
        <w:tblPrEx>
          <w:tblCellMar>
            <w:top w:w="15" w:type="dxa"/>
            <w:left w:w="15" w:type="dxa"/>
            <w:bottom w:w="15" w:type="dxa"/>
            <w:right w:w="15" w:type="dxa"/>
          </w:tblCellMar>
        </w:tblPrEx>
        <w:trPr>
          <w:jc w:val="center"/>
        </w:trPr>
        <w:tc>
          <w:tcPr>
            <w:tcW w:w="2324"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color w:val="auto"/>
                <w:highlight w:val="none"/>
              </w:rPr>
            </w:pPr>
            <w:r>
              <w:rPr>
                <w:rFonts w:hint="eastAsia"/>
                <w:color w:val="auto"/>
                <w:kern w:val="0"/>
                <w:highlight w:val="none"/>
              </w:rPr>
              <w:t>服务内容</w:t>
            </w:r>
          </w:p>
        </w:tc>
        <w:tc>
          <w:tcPr>
            <w:tcW w:w="1112"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color w:val="auto"/>
                <w:highlight w:val="none"/>
              </w:rPr>
            </w:pPr>
            <w:r>
              <w:rPr>
                <w:rFonts w:hint="eastAsia"/>
                <w:color w:val="auto"/>
                <w:kern w:val="0"/>
                <w:highlight w:val="none"/>
              </w:rPr>
              <w:t>服务期</w:t>
            </w:r>
          </w:p>
        </w:tc>
        <w:tc>
          <w:tcPr>
            <w:tcW w:w="1988"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color w:val="auto"/>
                <w:highlight w:val="none"/>
              </w:rPr>
            </w:pPr>
            <w:r>
              <w:rPr>
                <w:rFonts w:hint="eastAsia"/>
                <w:color w:val="auto"/>
                <w:highlight w:val="none"/>
              </w:rPr>
              <w:t>成交单位名称</w:t>
            </w:r>
          </w:p>
        </w:tc>
        <w:tc>
          <w:tcPr>
            <w:tcW w:w="1426"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color w:val="auto"/>
                <w:highlight w:val="none"/>
              </w:rPr>
            </w:pPr>
            <w:r>
              <w:rPr>
                <w:rFonts w:hint="eastAsia"/>
                <w:color w:val="auto"/>
                <w:kern w:val="0"/>
                <w:highlight w:val="none"/>
              </w:rPr>
              <w:t>成交价</w:t>
            </w:r>
          </w:p>
        </w:tc>
        <w:tc>
          <w:tcPr>
            <w:tcW w:w="2037"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color w:val="auto"/>
                <w:kern w:val="0"/>
                <w:highlight w:val="none"/>
              </w:rPr>
            </w:pPr>
            <w:r>
              <w:rPr>
                <w:rFonts w:hint="eastAsia"/>
                <w:color w:val="auto"/>
                <w:kern w:val="0"/>
                <w:highlight w:val="none"/>
              </w:rPr>
              <w:t>备注</w:t>
            </w:r>
          </w:p>
        </w:tc>
      </w:tr>
      <w:tr>
        <w:tblPrEx>
          <w:tblCellMar>
            <w:top w:w="15" w:type="dxa"/>
            <w:left w:w="15" w:type="dxa"/>
            <w:bottom w:w="15" w:type="dxa"/>
            <w:right w:w="15" w:type="dxa"/>
          </w:tblCellMar>
        </w:tblPrEx>
        <w:trPr>
          <w:jc w:val="center"/>
        </w:trPr>
        <w:tc>
          <w:tcPr>
            <w:tcW w:w="2324"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color w:val="auto"/>
                <w:kern w:val="0"/>
                <w:highlight w:val="none"/>
              </w:rPr>
            </w:pPr>
            <w:r>
              <w:rPr>
                <w:rFonts w:hint="eastAsia" w:cs="宋体"/>
                <w:color w:val="auto"/>
                <w:highlight w:val="none"/>
                <w:lang w:eastAsia="zh-CN"/>
              </w:rPr>
              <w:t>信息化系统日常开发及数据治理驻场服务（重招）</w:t>
            </w:r>
          </w:p>
        </w:tc>
        <w:tc>
          <w:tcPr>
            <w:tcW w:w="1112"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rFonts w:hint="eastAsia" w:eastAsia="宋体"/>
                <w:color w:val="auto"/>
                <w:kern w:val="0"/>
                <w:highlight w:val="none"/>
                <w:lang w:eastAsia="zh-CN"/>
              </w:rPr>
            </w:pPr>
            <w:r>
              <w:rPr>
                <w:rFonts w:hint="eastAsia"/>
                <w:color w:val="auto"/>
                <w:kern w:val="0"/>
                <w:highlight w:val="none"/>
                <w:lang w:eastAsia="zh-CN"/>
              </w:rPr>
              <w:t>一年</w:t>
            </w:r>
          </w:p>
        </w:tc>
        <w:tc>
          <w:tcPr>
            <w:tcW w:w="1988"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color w:val="auto"/>
                <w:kern w:val="0"/>
                <w:highlight w:val="none"/>
              </w:rPr>
            </w:pPr>
          </w:p>
        </w:tc>
        <w:tc>
          <w:tcPr>
            <w:tcW w:w="1426" w:type="dxa"/>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widowControl/>
              <w:spacing w:line="240" w:lineRule="auto"/>
              <w:jc w:val="center"/>
              <w:rPr>
                <w:color w:val="auto"/>
                <w:kern w:val="0"/>
                <w:highlight w:val="none"/>
              </w:rPr>
            </w:pPr>
          </w:p>
        </w:tc>
        <w:tc>
          <w:tcPr>
            <w:tcW w:w="2037"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color w:val="auto"/>
                <w:kern w:val="0"/>
                <w:highlight w:val="none"/>
              </w:rPr>
            </w:pPr>
          </w:p>
        </w:tc>
      </w:tr>
    </w:tbl>
    <w:p>
      <w:pPr>
        <w:bidi w:val="0"/>
        <w:rPr>
          <w:b/>
          <w:bCs/>
          <w:color w:val="auto"/>
          <w:highlight w:val="none"/>
        </w:rPr>
      </w:pPr>
      <w:r>
        <w:rPr>
          <w:rFonts w:hint="eastAsia"/>
          <w:b/>
          <w:bCs/>
          <w:color w:val="auto"/>
          <w:highlight w:val="none"/>
        </w:rPr>
        <w:t>二、</w:t>
      </w:r>
      <w:r>
        <w:rPr>
          <w:rFonts w:hint="eastAsia"/>
          <w:b/>
          <w:bCs/>
          <w:color w:val="auto"/>
          <w:highlight w:val="none"/>
          <w:lang w:val="en-US" w:eastAsia="zh-CN"/>
        </w:rPr>
        <w:t>总体</w:t>
      </w:r>
      <w:r>
        <w:rPr>
          <w:rFonts w:hint="eastAsia"/>
          <w:b/>
          <w:bCs/>
          <w:color w:val="auto"/>
          <w:highlight w:val="none"/>
        </w:rPr>
        <w:t>要求：</w:t>
      </w:r>
    </w:p>
    <w:p>
      <w:pPr>
        <w:ind w:firstLine="480" w:firstLineChars="200"/>
        <w:rPr>
          <w:rFonts w:hint="eastAsia" w:eastAsia="宋体"/>
          <w:color w:val="auto"/>
          <w:highlight w:val="none"/>
          <w:lang w:eastAsia="zh-CN"/>
        </w:rPr>
      </w:pPr>
      <w:r>
        <w:rPr>
          <w:rFonts w:hint="eastAsia" w:eastAsia="宋体"/>
          <w:color w:val="auto"/>
          <w:highlight w:val="none"/>
          <w:lang w:eastAsia="zh-CN"/>
        </w:rPr>
        <w:t>1</w:t>
      </w:r>
      <w:r>
        <w:rPr>
          <w:rFonts w:hint="eastAsia"/>
          <w:color w:val="auto"/>
          <w:highlight w:val="none"/>
          <w:lang w:eastAsia="zh-CN"/>
        </w:rPr>
        <w:t>.</w:t>
      </w:r>
      <w:r>
        <w:rPr>
          <w:rFonts w:hint="eastAsia" w:eastAsia="宋体"/>
          <w:color w:val="auto"/>
          <w:highlight w:val="none"/>
          <w:lang w:eastAsia="zh-CN"/>
        </w:rPr>
        <w:t>总站机关信息化系统日常开发服务。根据总站机关日常运作要求，对总站网页以及已过维保期的应用系统开展升级优化、运维管理等工作。</w:t>
      </w:r>
    </w:p>
    <w:p>
      <w:pPr>
        <w:ind w:firstLine="480" w:firstLineChars="200"/>
        <w:rPr>
          <w:rFonts w:hint="eastAsia" w:eastAsia="宋体"/>
          <w:color w:val="auto"/>
          <w:highlight w:val="none"/>
          <w:lang w:eastAsia="zh-CN"/>
        </w:rPr>
      </w:pPr>
      <w:r>
        <w:rPr>
          <w:rFonts w:hint="eastAsia" w:eastAsia="宋体"/>
          <w:color w:val="auto"/>
          <w:highlight w:val="none"/>
          <w:lang w:eastAsia="zh-CN"/>
        </w:rPr>
        <w:t>2</w:t>
      </w:r>
      <w:r>
        <w:rPr>
          <w:rFonts w:hint="eastAsia"/>
          <w:color w:val="auto"/>
          <w:highlight w:val="none"/>
          <w:lang w:eastAsia="zh-CN"/>
        </w:rPr>
        <w:t>.</w:t>
      </w:r>
      <w:r>
        <w:rPr>
          <w:rFonts w:hint="eastAsia" w:eastAsia="宋体"/>
          <w:color w:val="auto"/>
          <w:highlight w:val="none"/>
          <w:lang w:eastAsia="zh-CN"/>
        </w:rPr>
        <w:t>全省边检机关数据治理服务。根据总站“数字化”转型要求，对前期排查的全省边检机关业务类软件系统产生的数据开展专项治理，建立数据仓和数据集市，供后续“情指联督”一体化等各类应用开发使用。</w:t>
      </w:r>
    </w:p>
    <w:p>
      <w:pPr>
        <w:ind w:firstLine="480" w:firstLineChars="200"/>
        <w:rPr>
          <w:rFonts w:hint="eastAsia" w:eastAsia="宋体"/>
          <w:color w:val="auto"/>
          <w:highlight w:val="none"/>
          <w:lang w:eastAsia="zh-CN"/>
        </w:rPr>
      </w:pPr>
      <w:r>
        <w:rPr>
          <w:rFonts w:hint="eastAsia" w:eastAsia="宋体"/>
          <w:color w:val="auto"/>
          <w:highlight w:val="none"/>
          <w:lang w:eastAsia="zh-CN"/>
        </w:rPr>
        <w:t>日常具体开发工作和数据治理工作，由信息科技处应用管理组根据项目开发实际进行部署。</w:t>
      </w:r>
    </w:p>
    <w:p>
      <w:pPr>
        <w:bidi w:val="0"/>
        <w:rPr>
          <w:rFonts w:hint="eastAsia"/>
          <w:b/>
          <w:bCs/>
          <w:color w:val="auto"/>
          <w:highlight w:val="none"/>
        </w:rPr>
      </w:pPr>
      <w:r>
        <w:rPr>
          <w:rFonts w:hint="eastAsia"/>
          <w:b/>
          <w:bCs/>
          <w:color w:val="auto"/>
          <w:highlight w:val="none"/>
          <w:lang w:val="en-US" w:eastAsia="zh-CN"/>
        </w:rPr>
        <w:t>三、服务要求</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color w:val="auto"/>
          <w:highlight w:val="none"/>
        </w:rPr>
      </w:pPr>
      <w:r>
        <w:rPr>
          <w:rFonts w:hint="eastAsia"/>
          <w:b/>
          <w:bCs/>
          <w:color w:val="auto"/>
          <w:highlight w:val="none"/>
          <w:lang w:val="en-US" w:eastAsia="zh-CN"/>
        </w:rPr>
        <w:t>1.</w:t>
      </w:r>
      <w:r>
        <w:rPr>
          <w:rFonts w:hint="eastAsia"/>
          <w:b/>
          <w:bCs/>
          <w:color w:val="auto"/>
          <w:highlight w:val="none"/>
        </w:rPr>
        <w:t>人员要求</w:t>
      </w:r>
      <w:r>
        <w:rPr>
          <w:rFonts w:hint="eastAsia"/>
          <w:b/>
          <w:bCs/>
          <w:color w:val="auto"/>
          <w:highlight w:val="none"/>
          <w:lang w:eastAsia="zh-CN"/>
        </w:rPr>
        <w:t>（</w:t>
      </w:r>
      <w:r>
        <w:rPr>
          <w:rFonts w:hint="eastAsia"/>
          <w:b/>
          <w:bCs/>
          <w:color w:val="auto"/>
          <w:highlight w:val="none"/>
          <w:lang w:val="en-US" w:eastAsia="zh-CN"/>
        </w:rPr>
        <w:t>具体根据供应商实际响应情况填写</w:t>
      </w:r>
      <w:r>
        <w:rPr>
          <w:rFonts w:hint="eastAsia"/>
          <w:b/>
          <w:bCs/>
          <w:color w:val="auto"/>
          <w:highlight w:val="none"/>
          <w:lang w:eastAsia="zh-CN"/>
        </w:rPr>
        <w:t>）</w:t>
      </w:r>
      <w:r>
        <w:rPr>
          <w:rFonts w:hint="eastAsia"/>
          <w:b/>
          <w:bCs/>
          <w:color w:val="auto"/>
          <w:highlight w:val="none"/>
        </w:rPr>
        <w:t>：</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rPr>
        <w:t>开发技术人员1人，数据加工人员1人，均需驻场服务。特殊情况下，根据信息科技处要求增加相关方面人员保障及时完成有关信息化建设任务（原则上工作总量不超过1人/月）。服务人员必须是与服务提供商直接签订劳动合同关系的人员。驻场人员需按照总站作息时间提供7天x8小时上门驻场服务，同时提供7x24小时电话技术支持。人员需计算机软件相关专业毕业，本科及以上学历，提供个人简历，经业主面试通过后，确定岗位；具备5年以上软件研发经验，</w:t>
      </w:r>
      <w:r>
        <w:rPr>
          <w:rFonts w:hint="eastAsia"/>
          <w:color w:val="auto"/>
          <w:highlight w:val="none"/>
          <w:lang w:val="en-US" w:eastAsia="zh-CN"/>
        </w:rPr>
        <w:t>熟悉边检业务系统开发管理或数据管理</w:t>
      </w:r>
      <w:r>
        <w:rPr>
          <w:rFonts w:hint="eastAsia"/>
          <w:color w:val="auto"/>
          <w:highlight w:val="none"/>
        </w:rPr>
        <w:t>。入职签订信息安全保密承诺书，并完成政审。</w:t>
      </w:r>
    </w:p>
    <w:p>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color w:val="auto"/>
          <w:highlight w:val="none"/>
        </w:rPr>
      </w:pPr>
      <w:r>
        <w:rPr>
          <w:rFonts w:hint="eastAsia"/>
          <w:b/>
          <w:bCs/>
          <w:color w:val="auto"/>
          <w:highlight w:val="none"/>
          <w:lang w:val="en-US" w:eastAsia="zh-CN"/>
        </w:rPr>
        <w:t>2.具体</w:t>
      </w:r>
      <w:r>
        <w:rPr>
          <w:rFonts w:hint="eastAsia"/>
          <w:b/>
          <w:bCs/>
          <w:color w:val="auto"/>
          <w:highlight w:val="none"/>
        </w:rPr>
        <w:t>要求：</w:t>
      </w:r>
    </w:p>
    <w:p>
      <w:pPr>
        <w:bidi w:val="0"/>
        <w:ind w:firstLine="480" w:firstLineChars="200"/>
        <w:rPr>
          <w:rFonts w:hint="eastAsia"/>
          <w:b/>
          <w:bCs/>
          <w:color w:val="auto"/>
          <w:highlight w:val="none"/>
        </w:rPr>
      </w:pPr>
      <w:r>
        <w:rPr>
          <w:rFonts w:hint="eastAsia"/>
          <w:color w:val="auto"/>
          <w:highlight w:val="none"/>
        </w:rPr>
        <w:t>驻场人员须具备诚实、勤奋、开朗，工作积极进取、主动学习的良好品质，积极高效完成单位领导布置工作，及时汇报工作进度。具有一定的书面表达能力和良好的口头表达能力，较强的沟通合作能力，可以快速应对突发事件，确保信息系统稳定运行。可以为单位提供简洁易懂操作指导书和远程技术支持。对单位现有业务系统、大数据服务运维具有一定的了解，能主动发现隐藏问题，提出优化方案，提高单位信息系统安全性与稳定性。具有独立分析故障、设备日志、软件调优和独立解决故障、优化问题的能力；精通各类服务器、操作系统、中间件及数据库的日常运维操作；熟悉公检法机关单位的网络信息安全工作流程、工作规范等；每天对台账系统进行观察、记录，每周输出信息化系统维护周报，每月输出月报。</w:t>
      </w:r>
    </w:p>
    <w:p>
      <w:pPr>
        <w:bidi w:val="0"/>
        <w:rPr>
          <w:b/>
          <w:bCs/>
          <w:color w:val="auto"/>
          <w:highlight w:val="none"/>
        </w:rPr>
      </w:pPr>
      <w:r>
        <w:rPr>
          <w:rFonts w:hint="eastAsia"/>
          <w:b/>
          <w:bCs/>
          <w:color w:val="auto"/>
          <w:highlight w:val="none"/>
          <w:lang w:val="en-US" w:eastAsia="zh-CN"/>
        </w:rPr>
        <w:t>四</w:t>
      </w:r>
      <w:r>
        <w:rPr>
          <w:rFonts w:hint="eastAsia"/>
          <w:b/>
          <w:bCs/>
          <w:color w:val="auto"/>
          <w:highlight w:val="none"/>
        </w:rPr>
        <w:t>、服务期及履约保证金：</w:t>
      </w:r>
    </w:p>
    <w:p>
      <w:pPr>
        <w:ind w:firstLine="480" w:firstLineChars="200"/>
        <w:rPr>
          <w:rFonts w:hint="eastAsia" w:eastAsia="宋体"/>
          <w:snapToGrid w:val="0"/>
          <w:color w:val="auto"/>
          <w:kern w:val="0"/>
          <w:szCs w:val="21"/>
          <w:highlight w:val="none"/>
          <w:lang w:eastAsia="zh-CN"/>
        </w:rPr>
      </w:pPr>
      <w:r>
        <w:rPr>
          <w:rFonts w:hint="eastAsia"/>
          <w:snapToGrid w:val="0"/>
          <w:color w:val="auto"/>
          <w:kern w:val="0"/>
          <w:szCs w:val="21"/>
          <w:highlight w:val="none"/>
        </w:rPr>
        <w:t>1.服务期：</w:t>
      </w:r>
      <w:r>
        <w:rPr>
          <w:rFonts w:hint="eastAsia"/>
          <w:color w:val="auto"/>
          <w:szCs w:val="32"/>
          <w:highlight w:val="none"/>
          <w:lang w:eastAsia="zh-CN"/>
        </w:rPr>
        <w:t>一年</w:t>
      </w:r>
    </w:p>
    <w:p>
      <w:pPr>
        <w:ind w:firstLine="480"/>
        <w:rPr>
          <w:color w:val="auto"/>
          <w:szCs w:val="32"/>
          <w:highlight w:val="none"/>
        </w:rPr>
      </w:pPr>
      <w:r>
        <w:rPr>
          <w:rFonts w:hint="eastAsia"/>
          <w:snapToGrid w:val="0"/>
          <w:color w:val="auto"/>
          <w:kern w:val="0"/>
          <w:szCs w:val="21"/>
          <w:highlight w:val="none"/>
        </w:rPr>
        <w:t>2.履约保证金：</w:t>
      </w:r>
      <w:r>
        <w:rPr>
          <w:rFonts w:hint="eastAsia"/>
          <w:color w:val="auto"/>
          <w:szCs w:val="32"/>
          <w:highlight w:val="none"/>
        </w:rPr>
        <w:t>合同金额的5%作为履约保证金，乙方</w:t>
      </w:r>
      <w:r>
        <w:rPr>
          <w:rFonts w:hint="eastAsia" w:ascii="宋体" w:hAnsi="宋体" w:eastAsia="宋体" w:cs="宋体"/>
          <w:color w:val="auto"/>
          <w:szCs w:val="32"/>
          <w:highlight w:val="none"/>
          <w:lang w:eastAsia="zh-CN"/>
        </w:rPr>
        <w:t>在中标通知发出后7个工作日内提交甲方</w:t>
      </w:r>
      <w:r>
        <w:rPr>
          <w:rFonts w:hint="eastAsia"/>
          <w:color w:val="auto"/>
          <w:szCs w:val="32"/>
          <w:highlight w:val="none"/>
        </w:rPr>
        <w:t>。</w:t>
      </w:r>
    </w:p>
    <w:p>
      <w:pPr>
        <w:ind w:firstLine="480" w:firstLineChars="200"/>
        <w:rPr>
          <w:snapToGrid w:val="0"/>
          <w:color w:val="auto"/>
          <w:kern w:val="0"/>
          <w:szCs w:val="21"/>
          <w:highlight w:val="none"/>
        </w:rPr>
      </w:pPr>
      <w:r>
        <w:rPr>
          <w:rFonts w:hint="eastAsia"/>
          <w:color w:val="auto"/>
          <w:szCs w:val="32"/>
          <w:highlight w:val="none"/>
        </w:rPr>
        <w:t>2.履约保证金的交付方式：转账、支票、汇票、本票或金融机构、担保机构出具的保函等非现金方式。履约保证金在服务期满乙方无违约，且项目验收合格后一次性无息退还。</w:t>
      </w:r>
    </w:p>
    <w:p>
      <w:pPr>
        <w:tabs>
          <w:tab w:val="left" w:pos="2906"/>
        </w:tabs>
        <w:rPr>
          <w:snapToGrid w:val="0"/>
          <w:color w:val="auto"/>
          <w:kern w:val="0"/>
          <w:szCs w:val="21"/>
          <w:highlight w:val="none"/>
        </w:rPr>
      </w:pPr>
      <w:r>
        <w:rPr>
          <w:rFonts w:hint="eastAsia"/>
          <w:b/>
          <w:bCs/>
          <w:snapToGrid w:val="0"/>
          <w:color w:val="auto"/>
          <w:kern w:val="0"/>
          <w:szCs w:val="21"/>
          <w:highlight w:val="none"/>
          <w:lang w:val="en-US" w:eastAsia="zh-CN"/>
        </w:rPr>
        <w:t>五</w:t>
      </w:r>
      <w:r>
        <w:rPr>
          <w:rFonts w:hint="eastAsia"/>
          <w:b/>
          <w:bCs/>
          <w:snapToGrid w:val="0"/>
          <w:color w:val="auto"/>
          <w:kern w:val="0"/>
          <w:szCs w:val="21"/>
          <w:highlight w:val="none"/>
        </w:rPr>
        <w:t>、结算方式：</w:t>
      </w:r>
      <w:r>
        <w:rPr>
          <w:rFonts w:hint="eastAsia"/>
          <w:snapToGrid w:val="0"/>
          <w:color w:val="auto"/>
          <w:kern w:val="0"/>
          <w:szCs w:val="21"/>
          <w:highlight w:val="none"/>
        </w:rPr>
        <w:tab/>
      </w:r>
    </w:p>
    <w:p>
      <w:pPr>
        <w:ind w:firstLine="480"/>
        <w:rPr>
          <w:rFonts w:hint="eastAsia"/>
          <w:snapToGrid w:val="0"/>
          <w:color w:val="auto"/>
          <w:kern w:val="0"/>
          <w:szCs w:val="21"/>
          <w:highlight w:val="none"/>
          <w:lang w:eastAsia="zh-CN"/>
        </w:rPr>
      </w:pPr>
      <w:r>
        <w:rPr>
          <w:rFonts w:hint="eastAsia"/>
          <w:snapToGrid w:val="0"/>
          <w:color w:val="auto"/>
          <w:kern w:val="0"/>
          <w:szCs w:val="21"/>
          <w:highlight w:val="none"/>
          <w:lang w:eastAsia="zh-CN"/>
        </w:rPr>
        <w:t>1.乙方在中标通知发出后7个工作日内向甲方提供中标价的5%作为履约保证金。</w:t>
      </w:r>
    </w:p>
    <w:p>
      <w:pPr>
        <w:ind w:firstLine="480"/>
        <w:rPr>
          <w:rFonts w:hint="eastAsia"/>
          <w:snapToGrid w:val="0"/>
          <w:color w:val="auto"/>
          <w:kern w:val="0"/>
          <w:szCs w:val="21"/>
          <w:highlight w:val="none"/>
          <w:lang w:eastAsia="zh-CN"/>
        </w:rPr>
      </w:pPr>
      <w:r>
        <w:rPr>
          <w:rFonts w:hint="eastAsia"/>
          <w:snapToGrid w:val="0"/>
          <w:color w:val="auto"/>
          <w:kern w:val="0"/>
          <w:szCs w:val="21"/>
          <w:highlight w:val="none"/>
          <w:lang w:val="en-US" w:eastAsia="zh-CN"/>
        </w:rPr>
        <w:t>2</w:t>
      </w:r>
      <w:r>
        <w:rPr>
          <w:rFonts w:hint="eastAsia"/>
          <w:snapToGrid w:val="0"/>
          <w:color w:val="auto"/>
          <w:kern w:val="0"/>
          <w:szCs w:val="21"/>
          <w:highlight w:val="none"/>
          <w:lang w:eastAsia="zh-CN"/>
        </w:rPr>
        <w:t>.服务满</w:t>
      </w:r>
      <w:r>
        <w:rPr>
          <w:rFonts w:hint="eastAsia"/>
          <w:snapToGrid w:val="0"/>
          <w:color w:val="auto"/>
          <w:kern w:val="0"/>
          <w:szCs w:val="21"/>
          <w:highlight w:val="none"/>
          <w:lang w:val="en-US" w:eastAsia="zh-CN"/>
        </w:rPr>
        <w:t>6</w:t>
      </w:r>
      <w:r>
        <w:rPr>
          <w:rFonts w:hint="eastAsia"/>
          <w:snapToGrid w:val="0"/>
          <w:color w:val="auto"/>
          <w:kern w:val="0"/>
          <w:szCs w:val="21"/>
          <w:highlight w:val="none"/>
          <w:lang w:eastAsia="zh-CN"/>
        </w:rPr>
        <w:t>个月后10个工作日内，甲方支付合同总价的</w:t>
      </w:r>
      <w:r>
        <w:rPr>
          <w:rFonts w:hint="eastAsia"/>
          <w:snapToGrid w:val="0"/>
          <w:color w:val="auto"/>
          <w:kern w:val="0"/>
          <w:szCs w:val="21"/>
          <w:highlight w:val="none"/>
          <w:lang w:val="en-US" w:eastAsia="zh-CN"/>
        </w:rPr>
        <w:t>50</w:t>
      </w:r>
      <w:r>
        <w:rPr>
          <w:rFonts w:hint="eastAsia"/>
          <w:snapToGrid w:val="0"/>
          <w:color w:val="auto"/>
          <w:kern w:val="0"/>
          <w:szCs w:val="21"/>
          <w:highlight w:val="none"/>
          <w:lang w:eastAsia="zh-CN"/>
        </w:rPr>
        <w:t>%；</w:t>
      </w:r>
    </w:p>
    <w:p>
      <w:pPr>
        <w:ind w:firstLine="480"/>
        <w:rPr>
          <w:rFonts w:hint="eastAsia"/>
          <w:snapToGrid w:val="0"/>
          <w:color w:val="auto"/>
          <w:kern w:val="0"/>
          <w:szCs w:val="21"/>
          <w:highlight w:val="none"/>
          <w:lang w:eastAsia="zh-CN"/>
        </w:rPr>
      </w:pPr>
      <w:r>
        <w:rPr>
          <w:rFonts w:hint="eastAsia"/>
          <w:snapToGrid w:val="0"/>
          <w:color w:val="auto"/>
          <w:kern w:val="0"/>
          <w:szCs w:val="21"/>
          <w:highlight w:val="none"/>
          <w:lang w:val="en-US" w:eastAsia="zh-CN"/>
        </w:rPr>
        <w:t>3</w:t>
      </w:r>
      <w:r>
        <w:rPr>
          <w:rFonts w:hint="eastAsia"/>
          <w:snapToGrid w:val="0"/>
          <w:color w:val="auto"/>
          <w:kern w:val="0"/>
          <w:szCs w:val="21"/>
          <w:highlight w:val="none"/>
          <w:lang w:eastAsia="zh-CN"/>
        </w:rPr>
        <w:t>.服务满12个月后，经甲方验收合格双方签署维护验收报告后，乙方提供有效的发票后10个工作日内，甲方支付合同总价的</w:t>
      </w:r>
      <w:r>
        <w:rPr>
          <w:rFonts w:hint="eastAsia"/>
          <w:snapToGrid w:val="0"/>
          <w:color w:val="auto"/>
          <w:kern w:val="0"/>
          <w:szCs w:val="21"/>
          <w:highlight w:val="none"/>
          <w:lang w:val="en-US" w:eastAsia="zh-CN"/>
        </w:rPr>
        <w:t>50</w:t>
      </w:r>
      <w:r>
        <w:rPr>
          <w:rFonts w:hint="eastAsia"/>
          <w:snapToGrid w:val="0"/>
          <w:color w:val="auto"/>
          <w:kern w:val="0"/>
          <w:szCs w:val="21"/>
          <w:highlight w:val="none"/>
          <w:lang w:eastAsia="zh-CN"/>
        </w:rPr>
        <w:t>%，并退还履约保证金。</w:t>
      </w:r>
    </w:p>
    <w:p>
      <w:pPr>
        <w:ind w:firstLine="480"/>
        <w:rPr>
          <w:rFonts w:hint="eastAsia"/>
          <w:snapToGrid w:val="0"/>
          <w:color w:val="auto"/>
          <w:kern w:val="0"/>
          <w:szCs w:val="21"/>
          <w:highlight w:val="none"/>
        </w:rPr>
      </w:pPr>
      <w:r>
        <w:rPr>
          <w:rFonts w:hint="eastAsia"/>
          <w:snapToGrid w:val="0"/>
          <w:color w:val="auto"/>
          <w:kern w:val="0"/>
          <w:szCs w:val="21"/>
          <w:highlight w:val="none"/>
          <w:lang w:val="en-US" w:eastAsia="zh-CN"/>
        </w:rPr>
        <w:t>4.</w:t>
      </w:r>
      <w:r>
        <w:rPr>
          <w:rFonts w:hint="eastAsia"/>
          <w:snapToGrid w:val="0"/>
          <w:color w:val="auto"/>
          <w:kern w:val="0"/>
          <w:szCs w:val="21"/>
          <w:highlight w:val="none"/>
          <w:lang w:eastAsia="zh-CN"/>
        </w:rPr>
        <w:t>合同价已包含乙方履行本合同全部义务所应获得的价格，包括但不限于：服务费用明确的备件费用、人工费用等，乙方不得以任何理由要求增加费用，甲方书面同意的除外。</w:t>
      </w:r>
    </w:p>
    <w:p>
      <w:pPr>
        <w:bidi w:val="0"/>
        <w:rPr>
          <w:b/>
          <w:bCs/>
          <w:color w:val="auto"/>
          <w:highlight w:val="none"/>
        </w:rPr>
      </w:pPr>
      <w:r>
        <w:rPr>
          <w:rFonts w:hint="eastAsia"/>
          <w:b/>
          <w:bCs/>
          <w:color w:val="auto"/>
          <w:highlight w:val="none"/>
          <w:lang w:val="en-US" w:eastAsia="zh-CN"/>
        </w:rPr>
        <w:t>六</w:t>
      </w:r>
      <w:r>
        <w:rPr>
          <w:rFonts w:hint="eastAsia"/>
          <w:b/>
          <w:bCs/>
          <w:color w:val="auto"/>
          <w:highlight w:val="none"/>
        </w:rPr>
        <w:t>、违约责任：</w:t>
      </w:r>
    </w:p>
    <w:p>
      <w:pPr>
        <w:ind w:firstLine="480" w:firstLineChars="200"/>
        <w:rPr>
          <w:snapToGrid w:val="0"/>
          <w:color w:val="auto"/>
          <w:kern w:val="0"/>
          <w:szCs w:val="21"/>
          <w:highlight w:val="none"/>
        </w:rPr>
      </w:pPr>
      <w:r>
        <w:rPr>
          <w:rFonts w:hint="eastAsia"/>
          <w:snapToGrid w:val="0"/>
          <w:color w:val="auto"/>
          <w:kern w:val="0"/>
          <w:szCs w:val="21"/>
          <w:highlight w:val="none"/>
        </w:rPr>
        <w:t>1.</w:t>
      </w:r>
    </w:p>
    <w:p>
      <w:pPr>
        <w:ind w:firstLine="480" w:firstLineChars="200"/>
        <w:rPr>
          <w:snapToGrid w:val="0"/>
          <w:color w:val="auto"/>
          <w:kern w:val="0"/>
          <w:szCs w:val="21"/>
          <w:highlight w:val="none"/>
        </w:rPr>
      </w:pPr>
      <w:r>
        <w:rPr>
          <w:rFonts w:hint="eastAsia"/>
          <w:snapToGrid w:val="0"/>
          <w:color w:val="auto"/>
          <w:kern w:val="0"/>
          <w:szCs w:val="21"/>
          <w:highlight w:val="none"/>
        </w:rPr>
        <w:t>2.</w:t>
      </w:r>
    </w:p>
    <w:p>
      <w:pPr>
        <w:ind w:firstLine="480" w:firstLineChars="200"/>
        <w:rPr>
          <w:snapToGrid w:val="0"/>
          <w:color w:val="auto"/>
          <w:kern w:val="0"/>
          <w:szCs w:val="21"/>
          <w:highlight w:val="none"/>
        </w:rPr>
      </w:pPr>
      <w:r>
        <w:rPr>
          <w:rFonts w:hint="eastAsia"/>
          <w:snapToGrid w:val="0"/>
          <w:color w:val="auto"/>
          <w:kern w:val="0"/>
          <w:szCs w:val="21"/>
          <w:highlight w:val="none"/>
        </w:rPr>
        <w:t>……</w:t>
      </w:r>
    </w:p>
    <w:p>
      <w:pPr>
        <w:ind w:firstLine="480" w:firstLineChars="200"/>
        <w:rPr>
          <w:snapToGrid w:val="0"/>
          <w:color w:val="auto"/>
          <w:kern w:val="0"/>
          <w:szCs w:val="21"/>
          <w:highlight w:val="none"/>
        </w:rPr>
      </w:pPr>
      <w:r>
        <w:rPr>
          <w:rFonts w:hint="eastAsia"/>
          <w:snapToGrid w:val="0"/>
          <w:color w:val="auto"/>
          <w:kern w:val="0"/>
          <w:szCs w:val="21"/>
          <w:highlight w:val="none"/>
        </w:rPr>
        <w:t>如因乙方原因不能按约定准时完成交付的，或其他违反合同的行为造成甲方损失的，甲方有权</w:t>
      </w:r>
      <w:r>
        <w:rPr>
          <w:rFonts w:hint="eastAsia"/>
          <w:snapToGrid w:val="0"/>
          <w:color w:val="auto"/>
          <w:kern w:val="0"/>
          <w:szCs w:val="21"/>
          <w:highlight w:val="none"/>
          <w:lang w:val="en-US" w:eastAsia="zh-CN"/>
        </w:rPr>
        <w:t>单方解除合同，追究乙方全部责任并赔偿损失</w:t>
      </w:r>
      <w:r>
        <w:rPr>
          <w:rFonts w:hint="eastAsia"/>
          <w:snapToGrid w:val="0"/>
          <w:color w:val="auto"/>
          <w:kern w:val="0"/>
          <w:szCs w:val="21"/>
          <w:highlight w:val="none"/>
        </w:rPr>
        <w:t>。</w:t>
      </w:r>
    </w:p>
    <w:p>
      <w:pPr>
        <w:bidi w:val="0"/>
        <w:rPr>
          <w:b/>
          <w:bCs/>
          <w:color w:val="auto"/>
          <w:highlight w:val="none"/>
        </w:rPr>
      </w:pPr>
      <w:r>
        <w:rPr>
          <w:rFonts w:hint="eastAsia"/>
          <w:b/>
          <w:bCs/>
          <w:color w:val="auto"/>
          <w:highlight w:val="none"/>
          <w:lang w:val="en-US" w:eastAsia="zh-CN"/>
        </w:rPr>
        <w:t>七</w:t>
      </w:r>
      <w:r>
        <w:rPr>
          <w:rFonts w:hint="eastAsia"/>
          <w:b/>
          <w:bCs/>
          <w:color w:val="auto"/>
          <w:highlight w:val="none"/>
        </w:rPr>
        <w:t>、服务承诺：</w:t>
      </w:r>
    </w:p>
    <w:p>
      <w:pPr>
        <w:ind w:firstLine="480" w:firstLineChars="200"/>
        <w:rPr>
          <w:snapToGrid w:val="0"/>
          <w:color w:val="auto"/>
          <w:kern w:val="0"/>
          <w:szCs w:val="21"/>
          <w:highlight w:val="none"/>
        </w:rPr>
      </w:pPr>
    </w:p>
    <w:p>
      <w:pPr>
        <w:bidi w:val="0"/>
        <w:rPr>
          <w:b/>
          <w:bCs/>
          <w:color w:val="auto"/>
          <w:highlight w:val="none"/>
        </w:rPr>
      </w:pPr>
      <w:r>
        <w:rPr>
          <w:rFonts w:hint="eastAsia"/>
          <w:b/>
          <w:bCs/>
          <w:color w:val="auto"/>
          <w:highlight w:val="none"/>
          <w:lang w:val="en-US" w:eastAsia="zh-CN"/>
        </w:rPr>
        <w:t>八</w:t>
      </w:r>
      <w:r>
        <w:rPr>
          <w:rFonts w:hint="eastAsia"/>
          <w:b/>
          <w:bCs/>
          <w:color w:val="auto"/>
          <w:highlight w:val="none"/>
        </w:rPr>
        <w:t>、甲乙双方约定：</w:t>
      </w:r>
    </w:p>
    <w:p>
      <w:pPr>
        <w:ind w:firstLine="480" w:firstLineChars="200"/>
        <w:rPr>
          <w:snapToGrid w:val="0"/>
          <w:color w:val="auto"/>
          <w:kern w:val="0"/>
          <w:szCs w:val="21"/>
          <w:highlight w:val="none"/>
        </w:rPr>
      </w:pPr>
      <w:r>
        <w:rPr>
          <w:rFonts w:hint="eastAsia"/>
          <w:snapToGrid w:val="0"/>
          <w:color w:val="auto"/>
          <w:kern w:val="0"/>
          <w:szCs w:val="21"/>
          <w:highlight w:val="none"/>
        </w:rPr>
        <w:t>1.</w:t>
      </w:r>
    </w:p>
    <w:p>
      <w:pPr>
        <w:ind w:firstLine="480" w:firstLineChars="200"/>
        <w:rPr>
          <w:snapToGrid w:val="0"/>
          <w:color w:val="auto"/>
          <w:kern w:val="0"/>
          <w:szCs w:val="21"/>
          <w:highlight w:val="none"/>
        </w:rPr>
      </w:pPr>
      <w:r>
        <w:rPr>
          <w:rFonts w:hint="eastAsia"/>
          <w:snapToGrid w:val="0"/>
          <w:color w:val="auto"/>
          <w:kern w:val="0"/>
          <w:szCs w:val="21"/>
          <w:highlight w:val="none"/>
        </w:rPr>
        <w:t>2.</w:t>
      </w:r>
    </w:p>
    <w:p>
      <w:pPr>
        <w:ind w:firstLine="480" w:firstLineChars="200"/>
        <w:rPr>
          <w:snapToGrid w:val="0"/>
          <w:color w:val="auto"/>
          <w:kern w:val="0"/>
          <w:szCs w:val="21"/>
          <w:highlight w:val="none"/>
        </w:rPr>
      </w:pPr>
      <w:r>
        <w:rPr>
          <w:rFonts w:hint="eastAsia"/>
          <w:snapToGrid w:val="0"/>
          <w:color w:val="auto"/>
          <w:kern w:val="0"/>
          <w:szCs w:val="21"/>
          <w:highlight w:val="none"/>
        </w:rPr>
        <w:t>……</w:t>
      </w:r>
    </w:p>
    <w:p>
      <w:pPr>
        <w:ind w:firstLine="480" w:firstLineChars="200"/>
        <w:rPr>
          <w:snapToGrid w:val="0"/>
          <w:color w:val="auto"/>
          <w:kern w:val="0"/>
          <w:szCs w:val="21"/>
          <w:highlight w:val="none"/>
        </w:rPr>
      </w:pPr>
      <w:r>
        <w:rPr>
          <w:rFonts w:hint="eastAsia"/>
          <w:snapToGrid w:val="0"/>
          <w:color w:val="auto"/>
          <w:kern w:val="0"/>
          <w:szCs w:val="21"/>
          <w:highlight w:val="none"/>
        </w:rPr>
        <w:t>本合同未提及内容及不详之处，以磋商文件、询问记录及与本合同有关的其他内容为准，都具有同等法律效力。</w:t>
      </w:r>
    </w:p>
    <w:p>
      <w:pPr>
        <w:bidi w:val="0"/>
        <w:rPr>
          <w:b/>
          <w:bCs/>
          <w:color w:val="auto"/>
          <w:highlight w:val="none"/>
        </w:rPr>
      </w:pPr>
      <w:r>
        <w:rPr>
          <w:rFonts w:hint="eastAsia"/>
          <w:b/>
          <w:bCs/>
          <w:color w:val="auto"/>
          <w:highlight w:val="none"/>
          <w:lang w:val="en-US" w:eastAsia="zh-CN"/>
        </w:rPr>
        <w:t>九</w:t>
      </w:r>
      <w:r>
        <w:rPr>
          <w:rFonts w:hint="eastAsia"/>
          <w:b/>
          <w:bCs/>
          <w:color w:val="auto"/>
          <w:highlight w:val="none"/>
        </w:rPr>
        <w:t>、其它：</w:t>
      </w:r>
    </w:p>
    <w:p>
      <w:pPr>
        <w:ind w:firstLine="480" w:firstLineChars="200"/>
        <w:rPr>
          <w:bCs/>
          <w:snapToGrid w:val="0"/>
          <w:color w:val="auto"/>
          <w:kern w:val="0"/>
          <w:szCs w:val="21"/>
          <w:highlight w:val="none"/>
        </w:rPr>
      </w:pPr>
      <w:r>
        <w:rPr>
          <w:rFonts w:hint="eastAsia"/>
          <w:snapToGrid w:val="0"/>
          <w:color w:val="auto"/>
          <w:kern w:val="0"/>
          <w:szCs w:val="21"/>
          <w:highlight w:val="none"/>
        </w:rPr>
        <w:t>1.本合同依法签订，即具有法律效力，未尽事宜由三方协商解决，如协商不成，三方同意将本合同引起的争议提交杭州仲裁委员会仲裁解决，仲裁为终局。</w:t>
      </w:r>
    </w:p>
    <w:p>
      <w:pPr>
        <w:ind w:firstLine="480" w:firstLineChars="200"/>
        <w:rPr>
          <w:snapToGrid w:val="0"/>
          <w:color w:val="auto"/>
          <w:kern w:val="0"/>
          <w:szCs w:val="21"/>
          <w:highlight w:val="none"/>
        </w:rPr>
      </w:pPr>
      <w:r>
        <w:rPr>
          <w:rFonts w:hint="eastAsia"/>
          <w:snapToGrid w:val="0"/>
          <w:color w:val="auto"/>
          <w:kern w:val="0"/>
          <w:szCs w:val="21"/>
          <w:highlight w:val="none"/>
        </w:rPr>
        <w:t>2.本合同一式陆份，经甲、乙双方签字、盖章后，并在乙方提交的履约保证金到账后生效。甲方执肆份，乙方执</w:t>
      </w:r>
      <w:r>
        <w:rPr>
          <w:rFonts w:hint="eastAsia"/>
          <w:snapToGrid w:val="0"/>
          <w:color w:val="auto"/>
          <w:kern w:val="0"/>
          <w:szCs w:val="21"/>
          <w:highlight w:val="none"/>
          <w:lang w:eastAsia="zh-CN"/>
        </w:rPr>
        <w:t>贰</w:t>
      </w:r>
      <w:r>
        <w:rPr>
          <w:rFonts w:hint="eastAsia"/>
          <w:snapToGrid w:val="0"/>
          <w:color w:val="auto"/>
          <w:kern w:val="0"/>
          <w:szCs w:val="21"/>
          <w:highlight w:val="none"/>
        </w:rPr>
        <w:t>份。</w:t>
      </w:r>
    </w:p>
    <w:tbl>
      <w:tblPr>
        <w:tblStyle w:val="27"/>
        <w:tblW w:w="8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6"/>
        <w:gridCol w:w="4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4" w:hRule="exact"/>
          <w:jc w:val="center"/>
        </w:trPr>
        <w:tc>
          <w:tcPr>
            <w:tcW w:w="3986" w:type="dxa"/>
            <w:vMerge w:val="restart"/>
            <w:vAlign w:val="center"/>
          </w:tcPr>
          <w:p>
            <w:pPr>
              <w:rPr>
                <w:rFonts w:hint="eastAsia" w:eastAsia="宋体"/>
                <w:color w:val="auto"/>
                <w:sz w:val="18"/>
                <w:szCs w:val="18"/>
                <w:highlight w:val="none"/>
                <w:lang w:eastAsia="zh-CN"/>
              </w:rPr>
            </w:pPr>
            <w:r>
              <w:rPr>
                <w:rFonts w:hint="eastAsia"/>
                <w:color w:val="auto"/>
                <w:sz w:val="18"/>
                <w:szCs w:val="18"/>
                <w:highlight w:val="none"/>
              </w:rPr>
              <w:t>甲方(章)：</w:t>
            </w:r>
            <w:r>
              <w:rPr>
                <w:rFonts w:hint="eastAsia"/>
                <w:color w:val="auto"/>
                <w:sz w:val="18"/>
                <w:szCs w:val="18"/>
                <w:highlight w:val="none"/>
                <w:lang w:eastAsia="zh-CN"/>
              </w:rPr>
              <w:t>浙江出入境边防检查总站</w:t>
            </w:r>
          </w:p>
          <w:p>
            <w:pPr>
              <w:rPr>
                <w:rFonts w:hint="eastAsia" w:eastAsia="宋体"/>
                <w:color w:val="auto"/>
                <w:sz w:val="18"/>
                <w:szCs w:val="18"/>
                <w:highlight w:val="none"/>
                <w:lang w:eastAsia="zh-CN"/>
              </w:rPr>
            </w:pPr>
            <w:r>
              <w:rPr>
                <w:rFonts w:hint="eastAsia"/>
                <w:color w:val="auto"/>
                <w:sz w:val="18"/>
                <w:szCs w:val="18"/>
                <w:highlight w:val="none"/>
              </w:rPr>
              <w:t>地址：</w:t>
            </w:r>
            <w:r>
              <w:rPr>
                <w:rFonts w:hint="eastAsia"/>
                <w:color w:val="auto"/>
                <w:sz w:val="18"/>
                <w:szCs w:val="18"/>
                <w:highlight w:val="none"/>
                <w:lang w:eastAsia="zh-CN"/>
              </w:rPr>
              <w:t>杭州市萧山区北干街道风情大道239号浙江边检总站</w:t>
            </w:r>
          </w:p>
          <w:p>
            <w:pPr>
              <w:rPr>
                <w:color w:val="auto"/>
                <w:sz w:val="18"/>
                <w:szCs w:val="18"/>
                <w:highlight w:val="none"/>
              </w:rPr>
            </w:pPr>
            <w:r>
              <w:rPr>
                <w:rFonts w:hint="eastAsia"/>
                <w:color w:val="auto"/>
                <w:sz w:val="18"/>
                <w:szCs w:val="18"/>
                <w:highlight w:val="none"/>
              </w:rPr>
              <w:t>法定代表人</w:t>
            </w:r>
          </w:p>
          <w:p>
            <w:pPr>
              <w:rPr>
                <w:color w:val="auto"/>
                <w:sz w:val="18"/>
                <w:szCs w:val="18"/>
                <w:highlight w:val="none"/>
              </w:rPr>
            </w:pPr>
            <w:r>
              <w:rPr>
                <w:rFonts w:hint="eastAsia"/>
                <w:color w:val="auto"/>
                <w:sz w:val="18"/>
                <w:szCs w:val="18"/>
                <w:highlight w:val="none"/>
              </w:rPr>
              <w:t>或委托代理人（签字）：</w:t>
            </w:r>
          </w:p>
          <w:p>
            <w:pPr>
              <w:rPr>
                <w:color w:val="auto"/>
                <w:sz w:val="18"/>
                <w:szCs w:val="18"/>
                <w:highlight w:val="none"/>
              </w:rPr>
            </w:pPr>
            <w:r>
              <w:rPr>
                <w:rFonts w:hint="eastAsia"/>
                <w:color w:val="auto"/>
                <w:sz w:val="18"/>
                <w:szCs w:val="18"/>
                <w:highlight w:val="none"/>
              </w:rPr>
              <w:t>电话：</w:t>
            </w:r>
          </w:p>
          <w:p>
            <w:pPr>
              <w:rPr>
                <w:color w:val="auto"/>
                <w:sz w:val="18"/>
                <w:szCs w:val="18"/>
                <w:highlight w:val="none"/>
              </w:rPr>
            </w:pPr>
            <w:r>
              <w:rPr>
                <w:rFonts w:hint="eastAsia"/>
                <w:color w:val="auto"/>
                <w:sz w:val="18"/>
                <w:szCs w:val="18"/>
                <w:highlight w:val="none"/>
              </w:rPr>
              <w:t>邮编：</w:t>
            </w:r>
          </w:p>
          <w:p>
            <w:pPr>
              <w:rPr>
                <w:color w:val="auto"/>
                <w:sz w:val="18"/>
                <w:szCs w:val="18"/>
                <w:highlight w:val="none"/>
              </w:rPr>
            </w:pPr>
            <w:r>
              <w:rPr>
                <w:rFonts w:hint="eastAsia"/>
                <w:color w:val="auto"/>
                <w:sz w:val="18"/>
                <w:szCs w:val="18"/>
                <w:highlight w:val="none"/>
              </w:rPr>
              <w:t>开户行：</w:t>
            </w:r>
          </w:p>
          <w:p>
            <w:pPr>
              <w:rPr>
                <w:color w:val="auto"/>
                <w:sz w:val="18"/>
                <w:szCs w:val="18"/>
                <w:highlight w:val="none"/>
              </w:rPr>
            </w:pPr>
            <w:r>
              <w:rPr>
                <w:rFonts w:hint="eastAsia"/>
                <w:color w:val="auto"/>
                <w:sz w:val="18"/>
                <w:szCs w:val="18"/>
                <w:highlight w:val="none"/>
              </w:rPr>
              <w:t>帐户：</w:t>
            </w:r>
          </w:p>
          <w:p>
            <w:pPr>
              <w:rPr>
                <w:color w:val="auto"/>
                <w:sz w:val="18"/>
                <w:szCs w:val="18"/>
                <w:highlight w:val="none"/>
              </w:rPr>
            </w:pPr>
            <w:r>
              <w:rPr>
                <w:rFonts w:hint="eastAsia"/>
                <w:color w:val="auto"/>
                <w:sz w:val="18"/>
                <w:szCs w:val="18"/>
                <w:highlight w:val="none"/>
              </w:rPr>
              <w:t>税号：</w:t>
            </w:r>
          </w:p>
          <w:p>
            <w:pPr>
              <w:rPr>
                <w:color w:val="auto"/>
                <w:sz w:val="18"/>
                <w:szCs w:val="18"/>
                <w:highlight w:val="none"/>
              </w:rPr>
            </w:pPr>
            <w:r>
              <w:rPr>
                <w:rFonts w:hint="eastAsia"/>
                <w:color w:val="auto"/>
                <w:sz w:val="18"/>
                <w:szCs w:val="18"/>
                <w:highlight w:val="none"/>
              </w:rPr>
              <w:t>联系人/手机</w:t>
            </w:r>
          </w:p>
        </w:tc>
        <w:tc>
          <w:tcPr>
            <w:tcW w:w="4360" w:type="dxa"/>
            <w:vMerge w:val="restart"/>
            <w:vAlign w:val="center"/>
          </w:tcPr>
          <w:p>
            <w:pPr>
              <w:ind w:right="-122" w:rightChars="-51"/>
              <w:rPr>
                <w:color w:val="auto"/>
                <w:sz w:val="18"/>
                <w:szCs w:val="18"/>
                <w:highlight w:val="none"/>
              </w:rPr>
            </w:pPr>
            <w:r>
              <w:rPr>
                <w:rFonts w:hint="eastAsia"/>
                <w:color w:val="auto"/>
                <w:sz w:val="18"/>
                <w:szCs w:val="18"/>
                <w:highlight w:val="none"/>
              </w:rPr>
              <w:t>乙方(章)：</w:t>
            </w:r>
          </w:p>
          <w:p>
            <w:pPr>
              <w:ind w:right="-122" w:rightChars="-51"/>
              <w:rPr>
                <w:color w:val="auto"/>
                <w:sz w:val="18"/>
                <w:szCs w:val="18"/>
                <w:highlight w:val="none"/>
              </w:rPr>
            </w:pPr>
            <w:r>
              <w:rPr>
                <w:rFonts w:hint="eastAsia"/>
                <w:color w:val="auto"/>
                <w:sz w:val="18"/>
                <w:szCs w:val="18"/>
                <w:highlight w:val="none"/>
              </w:rPr>
              <w:t>地址：</w:t>
            </w:r>
          </w:p>
          <w:p>
            <w:pPr>
              <w:ind w:right="-122" w:rightChars="-51"/>
              <w:rPr>
                <w:color w:val="auto"/>
                <w:sz w:val="18"/>
                <w:szCs w:val="18"/>
                <w:highlight w:val="none"/>
              </w:rPr>
            </w:pPr>
            <w:r>
              <w:rPr>
                <w:rFonts w:hint="eastAsia"/>
                <w:color w:val="auto"/>
                <w:sz w:val="18"/>
                <w:szCs w:val="18"/>
                <w:highlight w:val="none"/>
              </w:rPr>
              <w:t>法定代表人</w:t>
            </w:r>
          </w:p>
          <w:p>
            <w:pPr>
              <w:ind w:right="-122" w:rightChars="-51"/>
              <w:rPr>
                <w:color w:val="auto"/>
                <w:sz w:val="18"/>
                <w:szCs w:val="18"/>
                <w:highlight w:val="none"/>
              </w:rPr>
            </w:pPr>
            <w:r>
              <w:rPr>
                <w:rFonts w:hint="eastAsia"/>
                <w:color w:val="auto"/>
                <w:sz w:val="18"/>
                <w:szCs w:val="18"/>
                <w:highlight w:val="none"/>
              </w:rPr>
              <w:t>或委托代理人（签字）：</w:t>
            </w:r>
          </w:p>
          <w:p>
            <w:pPr>
              <w:ind w:right="-122" w:rightChars="-51"/>
              <w:rPr>
                <w:color w:val="auto"/>
                <w:sz w:val="18"/>
                <w:szCs w:val="18"/>
                <w:highlight w:val="none"/>
              </w:rPr>
            </w:pPr>
            <w:r>
              <w:rPr>
                <w:rFonts w:hint="eastAsia"/>
                <w:color w:val="auto"/>
                <w:sz w:val="18"/>
                <w:szCs w:val="18"/>
                <w:highlight w:val="none"/>
              </w:rPr>
              <w:t>电话：</w:t>
            </w:r>
          </w:p>
          <w:p>
            <w:pPr>
              <w:ind w:right="-122" w:rightChars="-51"/>
              <w:rPr>
                <w:color w:val="auto"/>
                <w:sz w:val="18"/>
                <w:szCs w:val="18"/>
                <w:highlight w:val="none"/>
              </w:rPr>
            </w:pPr>
            <w:r>
              <w:rPr>
                <w:rFonts w:hint="eastAsia"/>
                <w:color w:val="auto"/>
                <w:sz w:val="18"/>
                <w:szCs w:val="18"/>
                <w:highlight w:val="none"/>
              </w:rPr>
              <w:t>邮编：</w:t>
            </w:r>
          </w:p>
          <w:p>
            <w:pPr>
              <w:ind w:right="-122" w:rightChars="-51"/>
              <w:rPr>
                <w:color w:val="auto"/>
                <w:sz w:val="18"/>
                <w:szCs w:val="18"/>
                <w:highlight w:val="none"/>
              </w:rPr>
            </w:pPr>
            <w:r>
              <w:rPr>
                <w:rFonts w:hint="eastAsia"/>
                <w:color w:val="auto"/>
                <w:sz w:val="18"/>
                <w:szCs w:val="18"/>
                <w:highlight w:val="none"/>
              </w:rPr>
              <w:t>开户行：</w:t>
            </w:r>
          </w:p>
          <w:p>
            <w:pPr>
              <w:rPr>
                <w:color w:val="auto"/>
                <w:sz w:val="18"/>
                <w:szCs w:val="18"/>
                <w:highlight w:val="none"/>
              </w:rPr>
            </w:pPr>
            <w:r>
              <w:rPr>
                <w:rFonts w:hint="eastAsia"/>
                <w:color w:val="auto"/>
                <w:sz w:val="18"/>
                <w:szCs w:val="18"/>
                <w:highlight w:val="none"/>
              </w:rPr>
              <w:t>帐户：</w:t>
            </w:r>
          </w:p>
          <w:p>
            <w:pPr>
              <w:rPr>
                <w:color w:val="auto"/>
                <w:sz w:val="18"/>
                <w:szCs w:val="18"/>
                <w:highlight w:val="none"/>
              </w:rPr>
            </w:pPr>
            <w:r>
              <w:rPr>
                <w:rFonts w:hint="eastAsia"/>
                <w:color w:val="auto"/>
                <w:sz w:val="18"/>
                <w:szCs w:val="18"/>
                <w:highlight w:val="none"/>
              </w:rPr>
              <w:t>税号：</w:t>
            </w:r>
          </w:p>
          <w:p>
            <w:pPr>
              <w:ind w:right="-122" w:rightChars="-51"/>
              <w:rPr>
                <w:color w:val="auto"/>
                <w:sz w:val="18"/>
                <w:szCs w:val="18"/>
                <w:highlight w:val="none"/>
              </w:rPr>
            </w:pPr>
            <w:r>
              <w:rPr>
                <w:rFonts w:hint="eastAsia"/>
                <w:color w:val="auto"/>
                <w:sz w:val="18"/>
                <w:szCs w:val="18"/>
                <w:highlight w:val="none"/>
              </w:rPr>
              <w:t>联系人/手机：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 w:hRule="atLeast"/>
          <w:jc w:val="center"/>
        </w:trPr>
        <w:tc>
          <w:tcPr>
            <w:tcW w:w="3986" w:type="dxa"/>
            <w:vMerge w:val="continue"/>
          </w:tcPr>
          <w:p>
            <w:pPr>
              <w:rPr>
                <w:color w:val="auto"/>
                <w:sz w:val="18"/>
                <w:szCs w:val="18"/>
                <w:highlight w:val="none"/>
              </w:rPr>
            </w:pPr>
          </w:p>
        </w:tc>
        <w:tc>
          <w:tcPr>
            <w:tcW w:w="4360" w:type="dxa"/>
            <w:vMerge w:val="continue"/>
          </w:tcPr>
          <w:p>
            <w:pPr>
              <w:rPr>
                <w:color w:val="auto"/>
                <w:sz w:val="18"/>
                <w:szCs w:val="18"/>
                <w:highlight w:val="none"/>
              </w:rPr>
            </w:pPr>
          </w:p>
        </w:tc>
      </w:tr>
    </w:tbl>
    <w:p>
      <w:pPr>
        <w:pStyle w:val="5"/>
        <w:spacing w:line="360" w:lineRule="auto"/>
        <w:jc w:val="both"/>
        <w:rPr>
          <w:color w:val="auto"/>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bookmarkEnd w:id="83"/>
    <w:bookmarkEnd w:id="84"/>
    <w:p>
      <w:pPr>
        <w:pStyle w:val="5"/>
        <w:numPr>
          <w:ilvl w:val="0"/>
          <w:numId w:val="3"/>
        </w:numPr>
        <w:spacing w:line="360" w:lineRule="auto"/>
        <w:rPr>
          <w:color w:val="auto"/>
          <w:spacing w:val="-6"/>
          <w:highlight w:val="none"/>
        </w:rPr>
      </w:pPr>
      <w:bookmarkStart w:id="88" w:name="_Toc2227"/>
      <w:bookmarkEnd w:id="88"/>
      <w:bookmarkStart w:id="89" w:name="_Toc8289"/>
      <w:r>
        <w:rPr>
          <w:rFonts w:hint="eastAsia"/>
          <w:color w:val="auto"/>
          <w:spacing w:val="-6"/>
          <w:highlight w:val="none"/>
        </w:rPr>
        <w:t>应提交的有关响应文件格式范例</w:t>
      </w:r>
      <w:bookmarkEnd w:id="89"/>
    </w:p>
    <w:p>
      <w:pPr>
        <w:pStyle w:val="15"/>
        <w:spacing w:before="120" w:after="120" w:line="288" w:lineRule="auto"/>
        <w:rPr>
          <w:rFonts w:hAnsi="宋体"/>
          <w:bCs/>
          <w:color w:val="auto"/>
          <w:highlight w:val="none"/>
        </w:rPr>
      </w:pPr>
    </w:p>
    <w:p>
      <w:pPr>
        <w:pStyle w:val="15"/>
        <w:spacing w:before="120" w:after="120" w:line="288" w:lineRule="auto"/>
        <w:rPr>
          <w:rFonts w:hAnsi="宋体"/>
          <w:bCs/>
          <w:color w:val="auto"/>
          <w:highlight w:val="none"/>
        </w:rPr>
      </w:pPr>
      <w:r>
        <w:rPr>
          <w:rFonts w:hint="eastAsia" w:hAnsi="宋体"/>
          <w:bCs/>
          <w:color w:val="auto"/>
          <w:highlight w:val="none"/>
        </w:rPr>
        <w:t>供应商按照以下格式编制响应文件，并将</w:t>
      </w:r>
      <w:r>
        <w:rPr>
          <w:rFonts w:hint="eastAsia" w:hAnsi="宋体"/>
          <w:bCs/>
          <w:color w:val="auto"/>
          <w:highlight w:val="none"/>
          <w:u w:val="single"/>
        </w:rPr>
        <w:t>资格证明文件</w:t>
      </w:r>
      <w:r>
        <w:rPr>
          <w:rFonts w:hint="eastAsia" w:hAnsi="宋体"/>
          <w:bCs/>
          <w:color w:val="auto"/>
          <w:highlight w:val="none"/>
        </w:rPr>
        <w:t>和</w:t>
      </w:r>
      <w:r>
        <w:rPr>
          <w:rFonts w:hint="eastAsia" w:hAnsi="宋体"/>
          <w:bCs/>
          <w:color w:val="auto"/>
          <w:highlight w:val="none"/>
          <w:u w:val="single"/>
        </w:rPr>
        <w:t>报价、</w:t>
      </w:r>
      <w:r>
        <w:rPr>
          <w:rFonts w:hint="eastAsia" w:hAnsi="宋体"/>
          <w:bCs/>
          <w:color w:val="auto"/>
          <w:highlight w:val="none"/>
          <w:u w:val="single"/>
          <w:lang w:eastAsia="zh-CN"/>
        </w:rPr>
        <w:t>资信技术</w:t>
      </w:r>
      <w:r>
        <w:rPr>
          <w:rFonts w:hint="eastAsia" w:hAnsi="宋体"/>
          <w:bCs/>
          <w:color w:val="auto"/>
          <w:highlight w:val="none"/>
          <w:u w:val="single"/>
        </w:rPr>
        <w:t>文件</w:t>
      </w:r>
      <w:r>
        <w:rPr>
          <w:rFonts w:hint="eastAsia" w:hAnsi="宋体"/>
          <w:bCs/>
          <w:color w:val="auto"/>
          <w:highlight w:val="none"/>
        </w:rPr>
        <w:t>两部分分别装订成册。</w:t>
      </w:r>
    </w:p>
    <w:p>
      <w:pPr>
        <w:rPr>
          <w:b/>
          <w:bCs/>
          <w:color w:val="auto"/>
          <w:spacing w:val="-6"/>
          <w:highlight w:val="none"/>
        </w:rPr>
      </w:pPr>
    </w:p>
    <w:p>
      <w:pPr>
        <w:rPr>
          <w:b/>
          <w:bCs/>
          <w:color w:val="auto"/>
          <w:spacing w:val="-6"/>
          <w:highlight w:val="none"/>
        </w:rPr>
      </w:pPr>
    </w:p>
    <w:p>
      <w:pPr>
        <w:jc w:val="center"/>
        <w:rPr>
          <w:b/>
          <w:bCs/>
          <w:color w:val="auto"/>
          <w:spacing w:val="-6"/>
          <w:highlight w:val="none"/>
        </w:rPr>
      </w:pPr>
      <w:r>
        <w:rPr>
          <w:rFonts w:hint="eastAsia"/>
          <w:b/>
          <w:bCs/>
          <w:color w:val="auto"/>
          <w:spacing w:val="-6"/>
          <w:highlight w:val="none"/>
        </w:rPr>
        <w:t>外层包装（封签）</w:t>
      </w:r>
    </w:p>
    <w:p>
      <w:pPr>
        <w:rPr>
          <w:color w:val="auto"/>
          <w:spacing w:val="-6"/>
          <w:highlight w:val="none"/>
        </w:rPr>
      </w:pPr>
    </w:p>
    <w:p>
      <w:pPr>
        <w:jc w:val="center"/>
        <w:rPr>
          <w:bCs/>
          <w:color w:val="auto"/>
          <w:spacing w:val="-6"/>
          <w:highlight w:val="none"/>
        </w:rPr>
      </w:pPr>
      <w:r>
        <w:rPr>
          <w:rFonts w:hint="eastAsia"/>
          <w:bCs/>
          <w:color w:val="auto"/>
          <w:spacing w:val="-6"/>
          <w:highlight w:val="none"/>
        </w:rPr>
        <w:t>（磋商响应供应商名称）</w:t>
      </w:r>
    </w:p>
    <w:p>
      <w:pPr>
        <w:jc w:val="center"/>
        <w:rPr>
          <w:b/>
          <w:bCs/>
          <w:color w:val="auto"/>
          <w:spacing w:val="-6"/>
          <w:highlight w:val="none"/>
        </w:rPr>
      </w:pPr>
      <w:r>
        <w:rPr>
          <w:rFonts w:hint="eastAsia"/>
          <w:b/>
          <w:bCs/>
          <w:color w:val="auto"/>
          <w:spacing w:val="-6"/>
          <w:highlight w:val="none"/>
        </w:rPr>
        <w:t>响 应 文 件</w:t>
      </w:r>
    </w:p>
    <w:p>
      <w:pPr>
        <w:rPr>
          <w:bCs/>
          <w:color w:val="auto"/>
          <w:spacing w:val="-6"/>
          <w:highlight w:val="none"/>
        </w:rPr>
      </w:pPr>
    </w:p>
    <w:p>
      <w:pPr>
        <w:rPr>
          <w:bCs/>
          <w:color w:val="auto"/>
          <w:spacing w:val="-6"/>
          <w:highlight w:val="none"/>
        </w:rPr>
      </w:pPr>
    </w:p>
    <w:p>
      <w:pPr>
        <w:rPr>
          <w:bCs/>
          <w:color w:val="auto"/>
          <w:spacing w:val="-6"/>
          <w:highlight w:val="none"/>
        </w:rPr>
      </w:pPr>
    </w:p>
    <w:p>
      <w:pPr>
        <w:rPr>
          <w:bCs/>
          <w:color w:val="auto"/>
          <w:spacing w:val="-6"/>
          <w:highlight w:val="none"/>
        </w:rPr>
      </w:pPr>
    </w:p>
    <w:p>
      <w:pPr>
        <w:rPr>
          <w:bCs/>
          <w:color w:val="auto"/>
          <w:spacing w:val="-6"/>
          <w:sz w:val="30"/>
          <w:szCs w:val="30"/>
          <w:highlight w:val="none"/>
        </w:rPr>
      </w:pPr>
      <w:r>
        <w:rPr>
          <w:rFonts w:hint="eastAsia"/>
          <w:bCs/>
          <w:color w:val="auto"/>
          <w:spacing w:val="-6"/>
          <w:sz w:val="30"/>
          <w:szCs w:val="30"/>
          <w:highlight w:val="none"/>
        </w:rPr>
        <w:t>采 购 人：</w:t>
      </w:r>
    </w:p>
    <w:p>
      <w:pPr>
        <w:rPr>
          <w:bCs/>
          <w:color w:val="auto"/>
          <w:spacing w:val="-6"/>
          <w:sz w:val="30"/>
          <w:szCs w:val="30"/>
          <w:highlight w:val="none"/>
        </w:rPr>
      </w:pPr>
      <w:r>
        <w:rPr>
          <w:rFonts w:hint="eastAsia"/>
          <w:bCs/>
          <w:color w:val="auto"/>
          <w:spacing w:val="-6"/>
          <w:sz w:val="30"/>
          <w:szCs w:val="30"/>
          <w:highlight w:val="none"/>
        </w:rPr>
        <w:t>项目名称：</w:t>
      </w:r>
    </w:p>
    <w:p>
      <w:pPr>
        <w:rPr>
          <w:bCs/>
          <w:color w:val="auto"/>
          <w:spacing w:val="-6"/>
          <w:sz w:val="30"/>
          <w:szCs w:val="30"/>
          <w:highlight w:val="none"/>
        </w:rPr>
      </w:pPr>
      <w:r>
        <w:rPr>
          <w:rFonts w:hint="eastAsia"/>
          <w:bCs/>
          <w:color w:val="auto"/>
          <w:spacing w:val="-6"/>
          <w:sz w:val="30"/>
          <w:szCs w:val="30"/>
          <w:highlight w:val="none"/>
        </w:rPr>
        <w:t>项目编号：</w:t>
      </w:r>
    </w:p>
    <w:p>
      <w:pPr>
        <w:rPr>
          <w:bCs/>
          <w:color w:val="auto"/>
          <w:spacing w:val="-6"/>
          <w:sz w:val="30"/>
          <w:szCs w:val="30"/>
          <w:highlight w:val="none"/>
        </w:rPr>
      </w:pPr>
      <w:r>
        <w:rPr>
          <w:rFonts w:hint="eastAsia"/>
          <w:bCs/>
          <w:color w:val="auto"/>
          <w:spacing w:val="-6"/>
          <w:sz w:val="30"/>
          <w:szCs w:val="30"/>
          <w:highlight w:val="none"/>
        </w:rPr>
        <w:t>响应文件名称：资格证明文件或报价、</w:t>
      </w:r>
      <w:r>
        <w:rPr>
          <w:rFonts w:hint="eastAsia"/>
          <w:bCs/>
          <w:color w:val="auto"/>
          <w:spacing w:val="-6"/>
          <w:sz w:val="30"/>
          <w:szCs w:val="30"/>
          <w:highlight w:val="none"/>
          <w:lang w:eastAsia="zh-CN"/>
        </w:rPr>
        <w:t>资信技术</w:t>
      </w:r>
      <w:r>
        <w:rPr>
          <w:rFonts w:hint="eastAsia"/>
          <w:bCs/>
          <w:color w:val="auto"/>
          <w:spacing w:val="-6"/>
          <w:sz w:val="30"/>
          <w:szCs w:val="30"/>
          <w:highlight w:val="none"/>
        </w:rPr>
        <w:t>文件</w:t>
      </w:r>
    </w:p>
    <w:p>
      <w:pPr>
        <w:rPr>
          <w:bCs/>
          <w:color w:val="auto"/>
          <w:spacing w:val="-6"/>
          <w:sz w:val="30"/>
          <w:szCs w:val="30"/>
          <w:highlight w:val="none"/>
        </w:rPr>
      </w:pPr>
      <w:r>
        <w:rPr>
          <w:rFonts w:hint="eastAsia"/>
          <w:bCs/>
          <w:color w:val="auto"/>
          <w:spacing w:val="-6"/>
          <w:sz w:val="30"/>
          <w:szCs w:val="30"/>
          <w:highlight w:val="none"/>
        </w:rPr>
        <w:t>响应供应商名称（盖章）：</w:t>
      </w:r>
    </w:p>
    <w:p>
      <w:pPr>
        <w:rPr>
          <w:bCs/>
          <w:color w:val="auto"/>
          <w:spacing w:val="-6"/>
          <w:sz w:val="30"/>
          <w:szCs w:val="30"/>
          <w:highlight w:val="none"/>
        </w:rPr>
      </w:pPr>
      <w:r>
        <w:rPr>
          <w:rFonts w:hint="eastAsia"/>
          <w:bCs/>
          <w:color w:val="auto"/>
          <w:spacing w:val="-6"/>
          <w:sz w:val="30"/>
          <w:szCs w:val="30"/>
          <w:highlight w:val="none"/>
        </w:rPr>
        <w:t>响应供应商地址：</w:t>
      </w:r>
    </w:p>
    <w:p>
      <w:pPr>
        <w:rPr>
          <w:bCs/>
          <w:color w:val="auto"/>
          <w:spacing w:val="-6"/>
          <w:sz w:val="30"/>
          <w:szCs w:val="30"/>
          <w:highlight w:val="none"/>
        </w:rPr>
      </w:pPr>
      <w:r>
        <w:rPr>
          <w:rFonts w:hint="eastAsia"/>
          <w:bCs/>
          <w:color w:val="auto"/>
          <w:spacing w:val="-6"/>
          <w:sz w:val="30"/>
          <w:szCs w:val="30"/>
          <w:highlight w:val="none"/>
        </w:rPr>
        <w:t>在    年  月  日  时  分之前不得启封</w:t>
      </w:r>
    </w:p>
    <w:p>
      <w:pPr>
        <w:rPr>
          <w:bCs/>
          <w:color w:val="auto"/>
          <w:spacing w:val="-6"/>
          <w:sz w:val="30"/>
          <w:szCs w:val="30"/>
          <w:highlight w:val="none"/>
        </w:rPr>
      </w:pPr>
    </w:p>
    <w:p>
      <w:pPr>
        <w:rPr>
          <w:bCs/>
          <w:color w:val="auto"/>
          <w:spacing w:val="-6"/>
          <w:sz w:val="30"/>
          <w:szCs w:val="30"/>
          <w:highlight w:val="none"/>
        </w:rPr>
      </w:pPr>
      <w:r>
        <w:rPr>
          <w:rFonts w:hint="eastAsia"/>
          <w:color w:val="auto"/>
          <w:spacing w:val="-6"/>
          <w:sz w:val="30"/>
          <w:szCs w:val="30"/>
          <w:highlight w:val="none"/>
        </w:rPr>
        <w:t>授权代表签字</w:t>
      </w:r>
      <w:r>
        <w:rPr>
          <w:rFonts w:hint="eastAsia"/>
          <w:bCs/>
          <w:color w:val="auto"/>
          <w:spacing w:val="-6"/>
          <w:sz w:val="30"/>
          <w:szCs w:val="30"/>
          <w:highlight w:val="none"/>
        </w:rPr>
        <w:t>：</w:t>
      </w:r>
    </w:p>
    <w:p>
      <w:pPr>
        <w:rPr>
          <w:bCs/>
          <w:color w:val="auto"/>
          <w:spacing w:val="-6"/>
          <w:sz w:val="30"/>
          <w:szCs w:val="30"/>
          <w:highlight w:val="none"/>
        </w:rPr>
      </w:pPr>
      <w:r>
        <w:rPr>
          <w:rFonts w:hint="eastAsia"/>
          <w:bCs/>
          <w:color w:val="auto"/>
          <w:spacing w:val="-6"/>
          <w:sz w:val="30"/>
          <w:szCs w:val="30"/>
          <w:highlight w:val="none"/>
        </w:rPr>
        <w:t>日期：    年  月  日</w:t>
      </w:r>
    </w:p>
    <w:p>
      <w:pPr>
        <w:pStyle w:val="7"/>
        <w:jc w:val="both"/>
        <w:rPr>
          <w:rFonts w:cs="宋体"/>
          <w:bCs/>
          <w:color w:val="auto"/>
          <w:spacing w:val="-6"/>
          <w:highlight w:val="none"/>
        </w:rPr>
      </w:pPr>
      <w:r>
        <w:rPr>
          <w:rFonts w:hint="eastAsia" w:cs="宋体"/>
          <w:bCs/>
          <w:color w:val="auto"/>
          <w:spacing w:val="-6"/>
          <w:highlight w:val="none"/>
        </w:rPr>
        <w:br w:type="page"/>
      </w:r>
      <w:r>
        <w:rPr>
          <w:rFonts w:cs="宋体"/>
          <w:color w:val="auto"/>
          <w:spacing w:val="-6"/>
          <w:kern w:val="44"/>
          <w:sz w:val="32"/>
          <w:szCs w:val="32"/>
          <w:highlight w:val="none"/>
        </w:rPr>
        <w:pict>
          <v:rect id="文本框 2" o:spid="_x0000_s1026" o:spt="1" style="position:absolute;left:0pt;margin-left:374.95pt;margin-top:0.4pt;height:31.45pt;width:110.5pt;z-index:-251657216;mso-width-relative:page;mso-height-relative:page;" coordsize="21600,21600" o:gfxdata="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LFt9UAAAAHAQAADwAAAAAA&#10;AAABACAAAAAiAAAAZHJzL2Rvd25yZXYueG1sUEsBAhQAFAAAAAgAh07iQDIdrXoWAgAASwQAAA4A&#10;AAAAAAAAAQAgAAAAJAEAAGRycy9lMm9Eb2MueG1sUEsFBgAAAAAGAAYAWQEAAKwFAAAAAA==&#10;">
            <v:path/>
            <v:fill focussize="0,0"/>
            <v:stroke/>
            <v:imagedata o:title=""/>
            <o:lock v:ext="edit"/>
            <v:textbox>
              <w:txbxContent>
                <w:p>
                  <w:pPr>
                    <w:rPr>
                      <w:sz w:val="32"/>
                      <w:szCs w:val="32"/>
                    </w:rPr>
                  </w:pPr>
                  <w:r>
                    <w:rPr>
                      <w:rFonts w:hint="eastAsia"/>
                      <w:sz w:val="32"/>
                      <w:szCs w:val="32"/>
                    </w:rPr>
                    <w:t>正本（</w:t>
                  </w:r>
                  <w:r>
                    <w:rPr>
                      <w:sz w:val="32"/>
                      <w:szCs w:val="32"/>
                    </w:rPr>
                    <w:t>副本）</w:t>
                  </w:r>
                </w:p>
              </w:txbxContent>
            </v:textbox>
          </v:rect>
        </w:pict>
      </w:r>
      <w:r>
        <w:rPr>
          <w:rFonts w:hint="eastAsia" w:cs="宋体"/>
          <w:bCs/>
          <w:color w:val="auto"/>
          <w:spacing w:val="-6"/>
          <w:highlight w:val="none"/>
        </w:rPr>
        <w:t>资格证明文件封面</w:t>
      </w:r>
    </w:p>
    <w:p>
      <w:pPr>
        <w:rPr>
          <w:bCs/>
          <w:color w:val="auto"/>
          <w:spacing w:val="-6"/>
          <w:highlight w:val="none"/>
        </w:rPr>
      </w:pPr>
    </w:p>
    <w:p>
      <w:pPr>
        <w:pStyle w:val="40"/>
        <w:rPr>
          <w:rFonts w:ascii="宋体" w:hAnsi="宋体" w:eastAsia="宋体" w:cs="宋体"/>
          <w:color w:val="auto"/>
          <w:highlight w:val="none"/>
        </w:rPr>
      </w:pPr>
    </w:p>
    <w:p>
      <w:pPr>
        <w:jc w:val="center"/>
        <w:rPr>
          <w:rFonts w:hint="eastAsia" w:eastAsia="宋体"/>
          <w:b/>
          <w:color w:val="auto"/>
          <w:spacing w:val="-6"/>
          <w:sz w:val="32"/>
          <w:szCs w:val="32"/>
          <w:highlight w:val="none"/>
          <w:lang w:eastAsia="zh-CN"/>
        </w:rPr>
      </w:pPr>
      <w:r>
        <w:rPr>
          <w:rFonts w:hint="eastAsia"/>
          <w:b/>
          <w:color w:val="auto"/>
          <w:spacing w:val="-6"/>
          <w:sz w:val="32"/>
          <w:szCs w:val="32"/>
          <w:highlight w:val="none"/>
        </w:rPr>
        <w:t>项目名称：</w:t>
      </w:r>
      <w:r>
        <w:rPr>
          <w:rFonts w:hint="eastAsia"/>
          <w:b/>
          <w:color w:val="auto"/>
          <w:spacing w:val="-6"/>
          <w:sz w:val="32"/>
          <w:szCs w:val="32"/>
          <w:highlight w:val="none"/>
          <w:lang w:eastAsia="zh-CN"/>
        </w:rPr>
        <w:t>浙江出入境边防检查总站</w:t>
      </w:r>
    </w:p>
    <w:p>
      <w:pPr>
        <w:jc w:val="center"/>
        <w:rPr>
          <w:rFonts w:hint="eastAsia" w:eastAsia="宋体"/>
          <w:b/>
          <w:color w:val="auto"/>
          <w:spacing w:val="-6"/>
          <w:sz w:val="32"/>
          <w:szCs w:val="32"/>
          <w:highlight w:val="none"/>
          <w:lang w:eastAsia="zh-CN"/>
        </w:rPr>
      </w:pPr>
      <w:r>
        <w:rPr>
          <w:rFonts w:hint="eastAsia"/>
          <w:b/>
          <w:color w:val="auto"/>
          <w:spacing w:val="-6"/>
          <w:sz w:val="32"/>
          <w:szCs w:val="32"/>
          <w:highlight w:val="none"/>
          <w:lang w:eastAsia="zh-CN"/>
        </w:rPr>
        <w:t>信息化系统日常开发及数据治理驻场服务（重招）</w:t>
      </w:r>
    </w:p>
    <w:p>
      <w:pPr>
        <w:jc w:val="center"/>
        <w:rPr>
          <w:b/>
          <w:color w:val="auto"/>
          <w:spacing w:val="-6"/>
          <w:sz w:val="32"/>
          <w:szCs w:val="32"/>
          <w:highlight w:val="none"/>
        </w:rPr>
      </w:pPr>
      <w:r>
        <w:rPr>
          <w:rFonts w:hint="eastAsia"/>
          <w:b/>
          <w:color w:val="auto"/>
          <w:spacing w:val="-6"/>
          <w:sz w:val="32"/>
          <w:szCs w:val="32"/>
          <w:highlight w:val="none"/>
        </w:rPr>
        <w:t>（资格证明文件）</w:t>
      </w:r>
    </w:p>
    <w:p>
      <w:pPr>
        <w:jc w:val="center"/>
        <w:rPr>
          <w:b/>
          <w:color w:val="auto"/>
          <w:spacing w:val="-6"/>
          <w:sz w:val="52"/>
          <w:szCs w:val="72"/>
          <w:highlight w:val="none"/>
        </w:rPr>
      </w:pPr>
    </w:p>
    <w:p>
      <w:pPr>
        <w:jc w:val="center"/>
        <w:rPr>
          <w:b/>
          <w:color w:val="auto"/>
          <w:spacing w:val="-6"/>
          <w:sz w:val="70"/>
          <w:szCs w:val="70"/>
          <w:highlight w:val="none"/>
        </w:rPr>
      </w:pPr>
      <w:r>
        <w:rPr>
          <w:rFonts w:hint="eastAsia"/>
          <w:b/>
          <w:color w:val="auto"/>
          <w:spacing w:val="-6"/>
          <w:sz w:val="70"/>
          <w:szCs w:val="70"/>
          <w:highlight w:val="none"/>
        </w:rPr>
        <w:t>响</w:t>
      </w:r>
    </w:p>
    <w:p>
      <w:pPr>
        <w:jc w:val="center"/>
        <w:rPr>
          <w:b/>
          <w:color w:val="auto"/>
          <w:spacing w:val="-6"/>
          <w:sz w:val="70"/>
          <w:szCs w:val="70"/>
          <w:highlight w:val="none"/>
        </w:rPr>
      </w:pPr>
      <w:r>
        <w:rPr>
          <w:rFonts w:hint="eastAsia"/>
          <w:b/>
          <w:color w:val="auto"/>
          <w:spacing w:val="-6"/>
          <w:sz w:val="70"/>
          <w:szCs w:val="70"/>
          <w:highlight w:val="none"/>
        </w:rPr>
        <w:t xml:space="preserve">应 </w:t>
      </w:r>
    </w:p>
    <w:p>
      <w:pPr>
        <w:jc w:val="center"/>
        <w:rPr>
          <w:b/>
          <w:color w:val="auto"/>
          <w:spacing w:val="-6"/>
          <w:sz w:val="70"/>
          <w:szCs w:val="70"/>
          <w:highlight w:val="none"/>
        </w:rPr>
      </w:pPr>
      <w:r>
        <w:rPr>
          <w:rFonts w:hint="eastAsia"/>
          <w:b/>
          <w:color w:val="auto"/>
          <w:spacing w:val="-6"/>
          <w:sz w:val="70"/>
          <w:szCs w:val="70"/>
          <w:highlight w:val="none"/>
        </w:rPr>
        <w:t>文</w:t>
      </w:r>
    </w:p>
    <w:p>
      <w:pPr>
        <w:jc w:val="center"/>
        <w:rPr>
          <w:b/>
          <w:color w:val="auto"/>
          <w:spacing w:val="-6"/>
          <w:sz w:val="52"/>
          <w:szCs w:val="72"/>
          <w:highlight w:val="none"/>
        </w:rPr>
      </w:pPr>
      <w:r>
        <w:rPr>
          <w:rFonts w:hint="eastAsia"/>
          <w:b/>
          <w:color w:val="auto"/>
          <w:spacing w:val="-6"/>
          <w:sz w:val="70"/>
          <w:szCs w:val="70"/>
          <w:highlight w:val="none"/>
        </w:rPr>
        <w:t>件</w:t>
      </w:r>
    </w:p>
    <w:p>
      <w:pPr>
        <w:jc w:val="center"/>
        <w:rPr>
          <w:color w:val="auto"/>
          <w:sz w:val="44"/>
          <w:szCs w:val="44"/>
          <w:highlight w:val="none"/>
        </w:rPr>
      </w:pPr>
    </w:p>
    <w:p>
      <w:pPr>
        <w:ind w:firstLine="619" w:firstLineChars="200"/>
        <w:rPr>
          <w:rFonts w:hint="eastAsia" w:eastAsia="宋体"/>
          <w:b/>
          <w:color w:val="auto"/>
          <w:spacing w:val="-6"/>
          <w:sz w:val="32"/>
          <w:szCs w:val="32"/>
          <w:highlight w:val="none"/>
          <w:lang w:eastAsia="zh-CN"/>
        </w:rPr>
      </w:pPr>
      <w:r>
        <w:rPr>
          <w:rFonts w:hint="eastAsia"/>
          <w:b/>
          <w:color w:val="auto"/>
          <w:spacing w:val="-6"/>
          <w:sz w:val="32"/>
          <w:szCs w:val="32"/>
          <w:highlight w:val="none"/>
        </w:rPr>
        <w:t>项目编号：ZJWSBJ-</w:t>
      </w:r>
      <w:r>
        <w:rPr>
          <w:rFonts w:hint="eastAsia"/>
          <w:b/>
          <w:color w:val="auto"/>
          <w:spacing w:val="-6"/>
          <w:sz w:val="32"/>
          <w:szCs w:val="32"/>
          <w:highlight w:val="none"/>
          <w:lang w:eastAsia="zh-CN"/>
        </w:rPr>
        <w:t>BFZZ-2021009C</w:t>
      </w:r>
    </w:p>
    <w:p>
      <w:pPr>
        <w:ind w:firstLine="619" w:firstLineChars="200"/>
        <w:rPr>
          <w:b/>
          <w:color w:val="auto"/>
          <w:spacing w:val="-6"/>
          <w:sz w:val="32"/>
          <w:szCs w:val="32"/>
          <w:highlight w:val="none"/>
        </w:rPr>
      </w:pPr>
      <w:r>
        <w:rPr>
          <w:rFonts w:hint="eastAsia"/>
          <w:b/>
          <w:color w:val="auto"/>
          <w:spacing w:val="-6"/>
          <w:sz w:val="32"/>
          <w:szCs w:val="32"/>
          <w:highlight w:val="none"/>
        </w:rPr>
        <w:t>响应供应商名称（盖章）：</w:t>
      </w:r>
    </w:p>
    <w:p>
      <w:pPr>
        <w:ind w:firstLine="619" w:firstLineChars="200"/>
        <w:rPr>
          <w:b/>
          <w:color w:val="auto"/>
          <w:spacing w:val="-6"/>
          <w:sz w:val="32"/>
          <w:szCs w:val="32"/>
          <w:highlight w:val="none"/>
        </w:rPr>
      </w:pPr>
      <w:r>
        <w:rPr>
          <w:rFonts w:hint="eastAsia"/>
          <w:b/>
          <w:color w:val="auto"/>
          <w:spacing w:val="-6"/>
          <w:sz w:val="32"/>
          <w:szCs w:val="32"/>
          <w:highlight w:val="none"/>
        </w:rPr>
        <w:t>响应供应商地址：</w:t>
      </w:r>
    </w:p>
    <w:p>
      <w:pPr>
        <w:ind w:firstLine="619" w:firstLineChars="200"/>
        <w:rPr>
          <w:b/>
          <w:color w:val="auto"/>
          <w:spacing w:val="-6"/>
          <w:sz w:val="32"/>
          <w:szCs w:val="32"/>
          <w:highlight w:val="none"/>
        </w:rPr>
      </w:pPr>
      <w:r>
        <w:rPr>
          <w:rFonts w:hint="eastAsia"/>
          <w:b/>
          <w:color w:val="auto"/>
          <w:spacing w:val="-6"/>
          <w:sz w:val="32"/>
          <w:szCs w:val="32"/>
          <w:highlight w:val="none"/>
        </w:rPr>
        <w:t>授权代表签字：</w:t>
      </w:r>
    </w:p>
    <w:p>
      <w:pPr>
        <w:ind w:firstLine="619" w:firstLineChars="200"/>
        <w:rPr>
          <w:b/>
          <w:color w:val="auto"/>
          <w:spacing w:val="-6"/>
          <w:sz w:val="32"/>
          <w:szCs w:val="32"/>
          <w:highlight w:val="none"/>
        </w:rPr>
      </w:pPr>
      <w:r>
        <w:rPr>
          <w:rFonts w:hint="eastAsia"/>
          <w:b/>
          <w:color w:val="auto"/>
          <w:spacing w:val="-6"/>
          <w:sz w:val="32"/>
          <w:szCs w:val="32"/>
          <w:highlight w:val="none"/>
        </w:rPr>
        <w:t>日期：    年  月  日</w:t>
      </w:r>
    </w:p>
    <w:p>
      <w:pPr>
        <w:rPr>
          <w:b/>
          <w:color w:val="auto"/>
          <w:spacing w:val="-6"/>
          <w:highlight w:val="none"/>
        </w:rPr>
      </w:pPr>
    </w:p>
    <w:p>
      <w:pPr>
        <w:pStyle w:val="40"/>
        <w:rPr>
          <w:rFonts w:ascii="宋体" w:hAnsi="宋体" w:eastAsia="宋体" w:cs="宋体"/>
          <w:color w:val="auto"/>
          <w:highlight w:val="none"/>
        </w:rPr>
      </w:pPr>
    </w:p>
    <w:p>
      <w:pPr>
        <w:pStyle w:val="25"/>
        <w:ind w:firstLine="2982" w:firstLineChars="900"/>
        <w:rPr>
          <w:b/>
          <w:color w:val="auto"/>
          <w:sz w:val="33"/>
          <w:szCs w:val="33"/>
          <w:highlight w:val="none"/>
        </w:rPr>
      </w:pPr>
      <w:r>
        <w:rPr>
          <w:rFonts w:hint="eastAsia"/>
          <w:b/>
          <w:color w:val="auto"/>
          <w:sz w:val="33"/>
          <w:szCs w:val="33"/>
          <w:highlight w:val="none"/>
        </w:rPr>
        <w:t xml:space="preserve">格式一：资格审查材料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740"/>
        <w:gridCol w:w="5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序号</w:t>
            </w:r>
          </w:p>
        </w:tc>
        <w:tc>
          <w:tcPr>
            <w:tcW w:w="2740" w:type="dxa"/>
            <w:noWrap w:val="0"/>
            <w:vAlign w:val="top"/>
          </w:tcPr>
          <w:p>
            <w:pPr>
              <w:spacing w:line="400" w:lineRule="exact"/>
              <w:ind w:firstLine="482"/>
              <w:jc w:val="center"/>
              <w:rPr>
                <w:rFonts w:hint="eastAsia" w:cs="宋体"/>
                <w:b/>
                <w:color w:val="auto"/>
                <w:highlight w:val="none"/>
              </w:rPr>
            </w:pPr>
            <w:r>
              <w:rPr>
                <w:rFonts w:hint="eastAsia" w:cs="宋体"/>
                <w:b/>
                <w:color w:val="auto"/>
                <w:highlight w:val="none"/>
              </w:rPr>
              <w:t>资格条件要求</w:t>
            </w:r>
          </w:p>
        </w:tc>
        <w:tc>
          <w:tcPr>
            <w:tcW w:w="5955" w:type="dxa"/>
            <w:noWrap w:val="0"/>
            <w:vAlign w:val="top"/>
          </w:tcPr>
          <w:p>
            <w:pPr>
              <w:spacing w:line="400" w:lineRule="exact"/>
              <w:ind w:firstLine="482"/>
              <w:jc w:val="center"/>
              <w:rPr>
                <w:rFonts w:hint="eastAsia" w:cs="宋体"/>
                <w:b/>
                <w:color w:val="auto"/>
                <w:highlight w:val="none"/>
              </w:rPr>
            </w:pPr>
            <w:r>
              <w:rPr>
                <w:rFonts w:hint="eastAsia" w:cs="宋体"/>
                <w:b/>
                <w:color w:val="auto"/>
                <w:highlight w:val="none"/>
              </w:rPr>
              <w:t>要求提供的证明材料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1</w:t>
            </w:r>
          </w:p>
        </w:tc>
        <w:tc>
          <w:tcPr>
            <w:tcW w:w="2740" w:type="dxa"/>
            <w:noWrap w:val="0"/>
            <w:vAlign w:val="top"/>
          </w:tcPr>
          <w:p>
            <w:pPr>
              <w:spacing w:line="400" w:lineRule="exact"/>
              <w:ind w:firstLine="0" w:firstLineChars="0"/>
              <w:rPr>
                <w:rFonts w:hint="eastAsia" w:cs="宋体"/>
                <w:b/>
                <w:color w:val="auto"/>
                <w:highlight w:val="none"/>
              </w:rPr>
            </w:pPr>
            <w:r>
              <w:rPr>
                <w:rFonts w:hint="eastAsia" w:cs="宋体"/>
                <w:color w:val="auto"/>
                <w:highlight w:val="none"/>
              </w:rPr>
              <w:t>具有独立承担民事责任的能力</w:t>
            </w:r>
          </w:p>
        </w:tc>
        <w:tc>
          <w:tcPr>
            <w:tcW w:w="5955" w:type="dxa"/>
            <w:noWrap w:val="0"/>
            <w:vAlign w:val="top"/>
          </w:tcPr>
          <w:p>
            <w:pPr>
              <w:pStyle w:val="25"/>
              <w:numPr>
                <w:ilvl w:val="0"/>
                <w:numId w:val="4"/>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是企业（包括合伙企业），提供在工商部门注册的有效“企业法人营业执照”或“营业执照”；</w:t>
            </w:r>
          </w:p>
          <w:p>
            <w:pPr>
              <w:pStyle w:val="25"/>
              <w:numPr>
                <w:ilvl w:val="0"/>
                <w:numId w:val="4"/>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是事业单位，提供有效的“事业单位法人证书”；</w:t>
            </w:r>
          </w:p>
          <w:p>
            <w:pPr>
              <w:pStyle w:val="25"/>
              <w:numPr>
                <w:ilvl w:val="0"/>
                <w:numId w:val="4"/>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是非企业专业服务机构的，提供执业许可证等证明文件；</w:t>
            </w:r>
          </w:p>
          <w:p>
            <w:pPr>
              <w:pStyle w:val="25"/>
              <w:numPr>
                <w:ilvl w:val="0"/>
                <w:numId w:val="4"/>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是个体工商户，提供有效的“个体工商户营业执照”；</w:t>
            </w:r>
          </w:p>
          <w:p>
            <w:pPr>
              <w:pStyle w:val="25"/>
              <w:numPr>
                <w:ilvl w:val="0"/>
                <w:numId w:val="4"/>
              </w:numPr>
              <w:rPr>
                <w:rFonts w:hint="eastAsia" w:cs="宋体"/>
                <w:color w:val="auto"/>
                <w:highlight w:val="none"/>
              </w:rPr>
            </w:pPr>
            <w:r>
              <w:rPr>
                <w:rFonts w:hint="eastAsia" w:cs="宋体"/>
                <w:color w:val="auto"/>
                <w:highlight w:val="none"/>
              </w:rPr>
              <w:t>如</w:t>
            </w:r>
            <w:r>
              <w:rPr>
                <w:rFonts w:hint="eastAsia" w:cs="宋体"/>
                <w:color w:val="auto"/>
                <w:highlight w:val="none"/>
                <w:lang w:eastAsia="zh-CN"/>
              </w:rPr>
              <w:t>磋商响应供应商</w:t>
            </w:r>
            <w:r>
              <w:rPr>
                <w:rFonts w:hint="eastAsia" w:cs="宋体"/>
                <w:color w:val="auto"/>
                <w:highlight w:val="none"/>
              </w:rPr>
              <w:t>是自然人，提供有效的自然人身份证明。</w:t>
            </w:r>
          </w:p>
          <w:p>
            <w:pPr>
              <w:pStyle w:val="25"/>
              <w:rPr>
                <w:rFonts w:hint="eastAsia" w:cs="宋体"/>
                <w:b/>
                <w:color w:val="auto"/>
                <w:highlight w:val="none"/>
              </w:rPr>
            </w:pPr>
            <w:r>
              <w:rPr>
                <w:rFonts w:hint="eastAsia" w:cs="宋体"/>
                <w:color w:val="auto"/>
                <w:highlight w:val="none"/>
              </w:rPr>
              <w:t>注：以上材料需要复印件加盖公章（自然人则签字）。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2</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具有良好的商业信誉和健全的财务会计制度</w:t>
            </w:r>
          </w:p>
        </w:tc>
        <w:tc>
          <w:tcPr>
            <w:tcW w:w="5955" w:type="dxa"/>
            <w:noWrap w:val="0"/>
            <w:vAlign w:val="top"/>
          </w:tcPr>
          <w:p>
            <w:pPr>
              <w:pStyle w:val="25"/>
              <w:numPr>
                <w:ilvl w:val="0"/>
                <w:numId w:val="5"/>
              </w:numPr>
              <w:rPr>
                <w:rFonts w:hint="eastAsia" w:cs="宋体"/>
                <w:color w:val="auto"/>
                <w:highlight w:val="none"/>
              </w:rPr>
            </w:pPr>
            <w:r>
              <w:rPr>
                <w:rFonts w:hint="eastAsia" w:cs="宋体"/>
                <w:color w:val="auto"/>
                <w:highlight w:val="none"/>
                <w:lang w:eastAsia="zh-CN"/>
              </w:rPr>
              <w:t>磋商响应供应商</w:t>
            </w:r>
            <w:r>
              <w:rPr>
                <w:rFonts w:hint="eastAsia" w:cs="宋体"/>
                <w:color w:val="auto"/>
                <w:highlight w:val="none"/>
              </w:rPr>
              <w:t>是法人的，</w:t>
            </w:r>
            <w:r>
              <w:rPr>
                <w:rFonts w:hint="eastAsia" w:cs="宋体"/>
                <w:b/>
                <w:bCs/>
                <w:color w:val="auto"/>
                <w:highlight w:val="none"/>
              </w:rPr>
              <w:t>提供最近一年任意一月财务报表（资产负债表、利润表）或开标前三个月内其基本开户银行出具的资信证明</w:t>
            </w:r>
            <w:r>
              <w:rPr>
                <w:rFonts w:hint="eastAsia" w:cs="宋体"/>
                <w:b/>
                <w:color w:val="auto"/>
                <w:highlight w:val="none"/>
              </w:rPr>
              <w:t>（若资信证明中注明复</w:t>
            </w:r>
            <w:r>
              <w:rPr>
                <w:rFonts w:hint="eastAsia" w:cs="宋体"/>
                <w:b/>
                <w:bCs/>
                <w:color w:val="auto"/>
                <w:highlight w:val="none"/>
              </w:rPr>
              <w:t>印无效，需提交正本</w:t>
            </w:r>
            <w:r>
              <w:rPr>
                <w:rFonts w:hint="eastAsia" w:cs="宋体"/>
                <w:color w:val="auto"/>
                <w:highlight w:val="none"/>
              </w:rPr>
              <w:t>），并加盖公章；</w:t>
            </w:r>
          </w:p>
          <w:p>
            <w:pPr>
              <w:pStyle w:val="25"/>
              <w:numPr>
                <w:ilvl w:val="0"/>
                <w:numId w:val="5"/>
              </w:numPr>
              <w:rPr>
                <w:rFonts w:hint="eastAsia" w:cs="宋体"/>
                <w:color w:val="auto"/>
                <w:highlight w:val="none"/>
              </w:rPr>
            </w:pPr>
            <w:r>
              <w:rPr>
                <w:rFonts w:hint="eastAsia" w:cs="宋体"/>
                <w:color w:val="auto"/>
                <w:highlight w:val="none"/>
              </w:rPr>
              <w:t>部分其他组织和自然人没有财务状况报告的，可以提供银行出具的资信证明(若资信证明中注明复印无效，需提交正本),并加盖公章；</w:t>
            </w:r>
          </w:p>
          <w:p>
            <w:pPr>
              <w:pStyle w:val="25"/>
              <w:numPr>
                <w:ilvl w:val="0"/>
                <w:numId w:val="5"/>
              </w:numPr>
              <w:rPr>
                <w:rFonts w:hint="eastAsia" w:cs="宋体"/>
                <w:color w:val="auto"/>
                <w:highlight w:val="none"/>
              </w:rPr>
            </w:pPr>
            <w:r>
              <w:rPr>
                <w:rFonts w:hint="eastAsia" w:cs="宋体"/>
                <w:color w:val="auto"/>
                <w:highlight w:val="none"/>
              </w:rPr>
              <w:t>银行资信证明应能说明</w:t>
            </w:r>
            <w:r>
              <w:rPr>
                <w:rFonts w:hint="eastAsia" w:cs="宋体"/>
                <w:color w:val="auto"/>
                <w:highlight w:val="none"/>
                <w:lang w:eastAsia="zh-CN"/>
              </w:rPr>
              <w:t>磋商响应供应商</w:t>
            </w:r>
            <w:r>
              <w:rPr>
                <w:rFonts w:hint="eastAsia" w:cs="宋体"/>
                <w:color w:val="auto"/>
                <w:highlight w:val="none"/>
              </w:rPr>
              <w:t>与银行之间业务往来正常，企业信誉良好等，银行出具的存款证明不能替代</w:t>
            </w:r>
            <w:r>
              <w:rPr>
                <w:rFonts w:hint="eastAsia" w:cs="宋体"/>
                <w:b/>
                <w:color w:val="auto"/>
                <w:highlight w:val="none"/>
              </w:rPr>
              <w:t>银行资信证明。</w:t>
            </w:r>
          </w:p>
          <w:p>
            <w:pPr>
              <w:pStyle w:val="25"/>
              <w:numPr>
                <w:ilvl w:val="0"/>
                <w:numId w:val="5"/>
              </w:numPr>
              <w:rPr>
                <w:rFonts w:hint="eastAsia" w:cs="宋体"/>
                <w:color w:val="auto"/>
                <w:highlight w:val="none"/>
              </w:rPr>
            </w:pPr>
            <w:r>
              <w:rPr>
                <w:rFonts w:hint="eastAsia" w:cs="宋体"/>
                <w:color w:val="auto"/>
                <w:highlight w:val="none"/>
                <w:lang w:eastAsia="zh-CN"/>
              </w:rPr>
              <w:t>磋商响应供应商</w:t>
            </w:r>
            <w:r>
              <w:rPr>
                <w:rFonts w:hint="eastAsia" w:cs="宋体"/>
                <w:color w:val="auto"/>
                <w:highlight w:val="none"/>
              </w:rPr>
              <w:t>因新注册成立等原因无法提供相关材料的，应在</w:t>
            </w:r>
            <w:r>
              <w:rPr>
                <w:rFonts w:hint="eastAsia" w:cs="宋体"/>
                <w:color w:val="auto"/>
                <w:highlight w:val="none"/>
                <w:lang w:eastAsia="zh-CN"/>
              </w:rPr>
              <w:t>响应文件</w:t>
            </w:r>
            <w:r>
              <w:rPr>
                <w:rFonts w:hint="eastAsia" w:cs="宋体"/>
                <w:color w:val="auto"/>
                <w:highlight w:val="none"/>
              </w:rPr>
              <w:t>中提交如实的情况说明。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3</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具有良好的商业信誉</w:t>
            </w:r>
          </w:p>
        </w:tc>
        <w:tc>
          <w:tcPr>
            <w:tcW w:w="5955" w:type="dxa"/>
            <w:noWrap w:val="0"/>
            <w:vAlign w:val="top"/>
          </w:tcPr>
          <w:p>
            <w:pPr>
              <w:snapToGrid w:val="0"/>
              <w:ind w:firstLine="0" w:firstLineChars="0"/>
              <w:rPr>
                <w:rFonts w:hint="eastAsia" w:cs="宋体"/>
                <w:color w:val="auto"/>
                <w:highlight w:val="none"/>
              </w:rPr>
            </w:pPr>
            <w:r>
              <w:rPr>
                <w:rFonts w:hint="eastAsia" w:cs="宋体"/>
                <w:color w:val="auto"/>
                <w:highlight w:val="none"/>
              </w:rPr>
              <w:t>具有良好商业信誉特别声明--详见附件1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4</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具有履行合同所必需的设备和专业技术能力</w:t>
            </w:r>
          </w:p>
        </w:tc>
        <w:tc>
          <w:tcPr>
            <w:tcW w:w="5955" w:type="dxa"/>
            <w:noWrap w:val="0"/>
            <w:vAlign w:val="top"/>
          </w:tcPr>
          <w:p>
            <w:pPr>
              <w:pStyle w:val="25"/>
              <w:rPr>
                <w:rFonts w:hint="eastAsia" w:cs="宋体"/>
                <w:color w:val="auto"/>
                <w:highlight w:val="none"/>
              </w:rPr>
            </w:pPr>
            <w:r>
              <w:rPr>
                <w:rFonts w:hint="eastAsia" w:cs="宋体"/>
                <w:color w:val="auto"/>
                <w:highlight w:val="none"/>
              </w:rPr>
              <w:t>具有履行合同所必需的设备和专业技术能力的承诺函--详见附件2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5</w:t>
            </w:r>
          </w:p>
        </w:tc>
        <w:tc>
          <w:tcPr>
            <w:tcW w:w="2740" w:type="dxa"/>
            <w:noWrap w:val="0"/>
            <w:vAlign w:val="top"/>
          </w:tcPr>
          <w:p>
            <w:pPr>
              <w:spacing w:line="400" w:lineRule="exact"/>
              <w:ind w:firstLine="0" w:firstLineChars="0"/>
              <w:jc w:val="left"/>
              <w:rPr>
                <w:rFonts w:hint="eastAsia" w:cs="宋体"/>
                <w:color w:val="auto"/>
                <w:highlight w:val="none"/>
              </w:rPr>
            </w:pPr>
            <w:r>
              <w:rPr>
                <w:rFonts w:hint="eastAsia" w:cs="宋体"/>
                <w:color w:val="auto"/>
                <w:highlight w:val="none"/>
              </w:rPr>
              <w:t>有依法缴纳税收和社会保障资金的良好记录</w:t>
            </w:r>
          </w:p>
        </w:tc>
        <w:tc>
          <w:tcPr>
            <w:tcW w:w="5955" w:type="dxa"/>
            <w:noWrap w:val="0"/>
            <w:vAlign w:val="top"/>
          </w:tcPr>
          <w:p>
            <w:pPr>
              <w:pStyle w:val="25"/>
              <w:numPr>
                <w:ilvl w:val="0"/>
                <w:numId w:val="6"/>
              </w:numPr>
              <w:rPr>
                <w:rFonts w:hint="eastAsia" w:cs="宋体"/>
                <w:color w:val="auto"/>
                <w:highlight w:val="none"/>
              </w:rPr>
            </w:pPr>
            <w:r>
              <w:rPr>
                <w:rFonts w:hint="eastAsia" w:cs="宋体"/>
                <w:color w:val="auto"/>
                <w:highlight w:val="none"/>
              </w:rPr>
              <w:t>最近一年任意一月依法缴纳税收的证明材料指</w:t>
            </w:r>
            <w:r>
              <w:rPr>
                <w:rFonts w:hint="eastAsia" w:cs="宋体"/>
                <w:color w:val="auto"/>
                <w:highlight w:val="none"/>
                <w:lang w:eastAsia="zh-CN"/>
              </w:rPr>
              <w:t>磋商响应供应商</w:t>
            </w:r>
            <w:r>
              <w:rPr>
                <w:rFonts w:hint="eastAsia" w:cs="宋体"/>
                <w:color w:val="auto"/>
                <w:highlight w:val="none"/>
              </w:rPr>
              <w:t>参加政府采购活动前最近一年任意一月内依法缴纳税收的凭据（完税证明或纳税证明或银行电子缴税付款凭证等）；</w:t>
            </w:r>
          </w:p>
          <w:p>
            <w:pPr>
              <w:pStyle w:val="25"/>
              <w:numPr>
                <w:ilvl w:val="0"/>
                <w:numId w:val="6"/>
              </w:numPr>
              <w:rPr>
                <w:rFonts w:hint="eastAsia" w:cs="宋体"/>
                <w:color w:val="auto"/>
                <w:highlight w:val="none"/>
              </w:rPr>
            </w:pPr>
            <w:r>
              <w:rPr>
                <w:rFonts w:hint="eastAsia" w:cs="宋体"/>
                <w:color w:val="auto"/>
                <w:highlight w:val="none"/>
              </w:rPr>
              <w:t>依法免税的</w:t>
            </w:r>
            <w:r>
              <w:rPr>
                <w:rFonts w:hint="eastAsia" w:cs="宋体"/>
                <w:color w:val="auto"/>
                <w:highlight w:val="none"/>
                <w:lang w:eastAsia="zh-CN"/>
              </w:rPr>
              <w:t>磋商响应供应商</w:t>
            </w:r>
            <w:r>
              <w:rPr>
                <w:rFonts w:hint="eastAsia" w:cs="宋体"/>
                <w:color w:val="auto"/>
                <w:highlight w:val="none"/>
              </w:rPr>
              <w:t>，应提供相应文件证明其依法免税；</w:t>
            </w:r>
          </w:p>
          <w:p>
            <w:pPr>
              <w:pStyle w:val="25"/>
              <w:numPr>
                <w:ilvl w:val="0"/>
                <w:numId w:val="6"/>
              </w:numPr>
              <w:rPr>
                <w:rFonts w:hint="eastAsia" w:cs="宋体"/>
                <w:color w:val="auto"/>
                <w:highlight w:val="none"/>
              </w:rPr>
            </w:pPr>
            <w:r>
              <w:rPr>
                <w:rFonts w:hint="eastAsia" w:cs="宋体"/>
                <w:color w:val="auto"/>
                <w:highlight w:val="none"/>
              </w:rPr>
              <w:t>最近一年任意一月依法缴纳社会保障资金的证明</w:t>
            </w:r>
            <w:r>
              <w:rPr>
                <w:rFonts w:hint="eastAsia" w:cs="宋体"/>
                <w:b/>
                <w:color w:val="auto"/>
                <w:highlight w:val="none"/>
              </w:rPr>
              <w:t>材料指</w:t>
            </w:r>
            <w:r>
              <w:rPr>
                <w:rFonts w:hint="eastAsia" w:cs="宋体"/>
                <w:b/>
                <w:color w:val="auto"/>
                <w:highlight w:val="none"/>
                <w:lang w:eastAsia="zh-CN"/>
              </w:rPr>
              <w:t>磋商响应供应商</w:t>
            </w:r>
            <w:r>
              <w:rPr>
                <w:rFonts w:hint="eastAsia" w:cs="宋体"/>
                <w:b/>
                <w:color w:val="auto"/>
                <w:highlight w:val="none"/>
              </w:rPr>
              <w:t>参加政府采购活动前最近一年任意一月内依法缴纳社会保险的凭</w:t>
            </w:r>
            <w:r>
              <w:rPr>
                <w:rFonts w:hint="eastAsia" w:cs="宋体"/>
                <w:color w:val="auto"/>
                <w:highlight w:val="none"/>
              </w:rPr>
              <w:t>据（社保缴费专用收据或银行电子缴税付款凭证或社会保险缴纳清单等）；</w:t>
            </w:r>
          </w:p>
          <w:p>
            <w:pPr>
              <w:pStyle w:val="25"/>
              <w:numPr>
                <w:ilvl w:val="0"/>
                <w:numId w:val="6"/>
              </w:numPr>
              <w:rPr>
                <w:rFonts w:hint="eastAsia" w:cs="宋体"/>
                <w:color w:val="auto"/>
                <w:highlight w:val="none"/>
              </w:rPr>
            </w:pPr>
            <w:r>
              <w:rPr>
                <w:rFonts w:hint="eastAsia" w:cs="宋体"/>
                <w:color w:val="auto"/>
                <w:highlight w:val="none"/>
              </w:rPr>
              <w:t>依法不需要缴纳社会保障资金的</w:t>
            </w:r>
            <w:r>
              <w:rPr>
                <w:rFonts w:hint="eastAsia" w:cs="宋体"/>
                <w:color w:val="auto"/>
                <w:highlight w:val="none"/>
                <w:lang w:eastAsia="zh-CN"/>
              </w:rPr>
              <w:t>磋商响应供应商</w:t>
            </w:r>
            <w:r>
              <w:rPr>
                <w:rFonts w:hint="eastAsia" w:cs="宋体"/>
                <w:color w:val="auto"/>
                <w:highlight w:val="none"/>
              </w:rPr>
              <w:t>，应提供相应文件证明其依法不需要缴纳社会保障资金；</w:t>
            </w:r>
          </w:p>
          <w:p>
            <w:pPr>
              <w:pStyle w:val="25"/>
              <w:numPr>
                <w:ilvl w:val="0"/>
                <w:numId w:val="6"/>
              </w:numPr>
              <w:rPr>
                <w:rFonts w:hint="eastAsia" w:cs="宋体"/>
                <w:color w:val="auto"/>
                <w:highlight w:val="none"/>
              </w:rPr>
            </w:pPr>
            <w:r>
              <w:rPr>
                <w:rFonts w:hint="eastAsia" w:cs="宋体"/>
                <w:color w:val="auto"/>
                <w:highlight w:val="none"/>
                <w:lang w:eastAsia="zh-CN"/>
              </w:rPr>
              <w:t>磋商响应供应商</w:t>
            </w:r>
            <w:r>
              <w:rPr>
                <w:rFonts w:hint="eastAsia" w:cs="宋体"/>
                <w:color w:val="auto"/>
                <w:highlight w:val="none"/>
              </w:rPr>
              <w:t>因新注册成立等原因无法提供相关材料的，应在</w:t>
            </w:r>
            <w:r>
              <w:rPr>
                <w:rFonts w:hint="eastAsia" w:cs="宋体"/>
                <w:color w:val="auto"/>
                <w:highlight w:val="none"/>
                <w:lang w:eastAsia="zh-CN"/>
              </w:rPr>
              <w:t>响应文件</w:t>
            </w:r>
            <w:r>
              <w:rPr>
                <w:rFonts w:hint="eastAsia" w:cs="宋体"/>
                <w:color w:val="auto"/>
                <w:highlight w:val="none"/>
              </w:rPr>
              <w:t>中提交如实的情况说明。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6</w:t>
            </w:r>
          </w:p>
        </w:tc>
        <w:tc>
          <w:tcPr>
            <w:tcW w:w="2740" w:type="dxa"/>
            <w:noWrap w:val="0"/>
            <w:vAlign w:val="top"/>
          </w:tcPr>
          <w:p>
            <w:pPr>
              <w:pStyle w:val="25"/>
              <w:rPr>
                <w:rFonts w:hint="eastAsia" w:cs="宋体"/>
                <w:color w:val="auto"/>
                <w:kern w:val="2"/>
                <w:highlight w:val="none"/>
              </w:rPr>
            </w:pPr>
            <w:r>
              <w:rPr>
                <w:rFonts w:hint="eastAsia" w:cs="宋体"/>
                <w:color w:val="auto"/>
                <w:kern w:val="2"/>
                <w:highlight w:val="none"/>
              </w:rPr>
              <w:t>参加政府采购活动前三年内（新成立不满三年的公司自成立之日起算）在经营活动中没有重大违法记录</w:t>
            </w:r>
          </w:p>
        </w:tc>
        <w:tc>
          <w:tcPr>
            <w:tcW w:w="5955" w:type="dxa"/>
            <w:noWrap w:val="0"/>
            <w:vAlign w:val="top"/>
          </w:tcPr>
          <w:p>
            <w:pPr>
              <w:pStyle w:val="25"/>
              <w:rPr>
                <w:rFonts w:hint="eastAsia" w:cs="宋体"/>
                <w:color w:val="auto"/>
                <w:kern w:val="2"/>
                <w:highlight w:val="none"/>
              </w:rPr>
            </w:pPr>
            <w:r>
              <w:rPr>
                <w:rFonts w:hint="eastAsia" w:cs="宋体"/>
                <w:color w:val="auto"/>
                <w:kern w:val="2"/>
                <w:highlight w:val="none"/>
              </w:rPr>
              <w:t>没有重大违法记录承诺函--详见附件3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7</w:t>
            </w:r>
          </w:p>
        </w:tc>
        <w:tc>
          <w:tcPr>
            <w:tcW w:w="2740" w:type="dxa"/>
            <w:noWrap w:val="0"/>
            <w:vAlign w:val="top"/>
          </w:tcPr>
          <w:p>
            <w:pPr>
              <w:spacing w:line="240" w:lineRule="auto"/>
              <w:ind w:firstLine="0" w:firstLineChars="0"/>
              <w:rPr>
                <w:rFonts w:hint="eastAsia" w:cs="宋体"/>
                <w:color w:val="auto"/>
                <w:kern w:val="0"/>
                <w:highlight w:val="none"/>
              </w:rPr>
            </w:pPr>
            <w:r>
              <w:rPr>
                <w:rFonts w:hint="eastAsia" w:cs="宋体"/>
                <w:color w:val="auto"/>
                <w:kern w:val="0"/>
                <w:highlight w:val="none"/>
              </w:rPr>
              <w:t>未被信用中国网站（</w:t>
            </w:r>
            <w:r>
              <w:rPr>
                <w:rFonts w:hint="eastAsia" w:cs="宋体"/>
                <w:color w:val="auto"/>
                <w:highlight w:val="none"/>
              </w:rPr>
              <w:fldChar w:fldCharType="begin"/>
            </w:r>
            <w:r>
              <w:rPr>
                <w:rFonts w:hint="eastAsia" w:cs="宋体"/>
                <w:color w:val="auto"/>
                <w:highlight w:val="none"/>
              </w:rPr>
              <w:instrText xml:space="preserve"> HYPERLINK "http://www.creditchina.gov.cn" </w:instrText>
            </w:r>
            <w:r>
              <w:rPr>
                <w:rFonts w:hint="eastAsia" w:cs="宋体"/>
                <w:color w:val="auto"/>
                <w:highlight w:val="none"/>
              </w:rPr>
              <w:fldChar w:fldCharType="separate"/>
            </w:r>
            <w:r>
              <w:rPr>
                <w:rFonts w:hint="eastAsia" w:cs="宋体"/>
                <w:color w:val="auto"/>
                <w:kern w:val="0"/>
                <w:highlight w:val="none"/>
              </w:rPr>
              <w:t>www.creditchina.gov.cn</w:t>
            </w:r>
            <w:r>
              <w:rPr>
                <w:rFonts w:hint="eastAsia" w:cs="宋体"/>
                <w:color w:val="auto"/>
                <w:kern w:val="0"/>
                <w:highlight w:val="none"/>
              </w:rPr>
              <w:fldChar w:fldCharType="end"/>
            </w:r>
            <w:r>
              <w:rPr>
                <w:rFonts w:hint="eastAsia" w:cs="宋体"/>
                <w:color w:val="auto"/>
                <w:kern w:val="0"/>
                <w:highlight w:val="none"/>
              </w:rPr>
              <w:t>）列入失信被执行人、重大税收违法案件当事人名单，未被中国政府采购网（www.ccgp.gov.cn）列入政府采购严重违法失信行为记录名单。</w:t>
            </w:r>
          </w:p>
        </w:tc>
        <w:tc>
          <w:tcPr>
            <w:tcW w:w="5955" w:type="dxa"/>
            <w:noWrap w:val="0"/>
            <w:vAlign w:val="top"/>
          </w:tcPr>
          <w:p>
            <w:pPr>
              <w:pStyle w:val="25"/>
              <w:rPr>
                <w:rFonts w:hint="eastAsia" w:cs="宋体"/>
                <w:color w:val="auto"/>
                <w:highlight w:val="none"/>
              </w:rPr>
            </w:pPr>
            <w:r>
              <w:rPr>
                <w:rFonts w:hint="eastAsia" w:cs="宋体"/>
                <w:color w:val="auto"/>
                <w:highlight w:val="none"/>
              </w:rPr>
              <w:t>提供信息网站截图（2个）：查询渠道：“信用中国”（www.creditchina.gov.cn）、“中国政府采购网”（www.ccgp.gov.cn）。</w:t>
            </w:r>
          </w:p>
          <w:p>
            <w:pPr>
              <w:spacing w:line="240" w:lineRule="auto"/>
              <w:ind w:firstLine="0" w:firstLineChars="0"/>
              <w:rPr>
                <w:rFonts w:hint="eastAsia" w:cs="宋体"/>
                <w:color w:val="auto"/>
                <w:highlight w:val="none"/>
              </w:rPr>
            </w:pPr>
            <w:r>
              <w:rPr>
                <w:rFonts w:hint="eastAsia" w:cs="宋体"/>
                <w:color w:val="auto"/>
                <w:highlight w:val="none"/>
              </w:rPr>
              <w:t>具体以投标截止当日招标代理机构在上述两个网站上查询到的信息为准。</w:t>
            </w:r>
          </w:p>
          <w:p>
            <w:pPr>
              <w:spacing w:line="240" w:lineRule="auto"/>
              <w:ind w:firstLine="0" w:firstLineChars="0"/>
              <w:rPr>
                <w:rFonts w:hint="eastAsia" w:cs="宋体"/>
                <w:color w:val="auto"/>
                <w:highlight w:val="none"/>
              </w:rPr>
            </w:pPr>
            <w:r>
              <w:rPr>
                <w:rFonts w:hint="eastAsia" w:cs="宋体"/>
                <w:color w:val="auto"/>
                <w:highlight w:val="none"/>
              </w:rPr>
              <w:t>对列入失信被执行人、重大税收违法案件当事人名单、政府采购严重违法失信行为记录名单及其他不符合《中华人民共和国政府采购法》第二十二条规定条件的</w:t>
            </w:r>
            <w:r>
              <w:rPr>
                <w:rFonts w:hint="eastAsia" w:cs="宋体"/>
                <w:color w:val="auto"/>
                <w:highlight w:val="none"/>
                <w:lang w:eastAsia="zh-CN"/>
              </w:rPr>
              <w:t>磋商响应供应商</w:t>
            </w:r>
            <w:r>
              <w:rPr>
                <w:rFonts w:hint="eastAsia" w:cs="宋体"/>
                <w:color w:val="auto"/>
                <w:highlight w:val="none"/>
              </w:rPr>
              <w:t>，将拒绝其参与政府采购活动；</w:t>
            </w:r>
          </w:p>
          <w:p>
            <w:pPr>
              <w:pStyle w:val="25"/>
              <w:rPr>
                <w:rFonts w:hint="eastAsia" w:cs="宋体"/>
                <w:color w:val="auto"/>
                <w:highlight w:val="none"/>
              </w:rPr>
            </w:pPr>
            <w:r>
              <w:rPr>
                <w:rFonts w:hint="eastAsia" w:cs="宋体"/>
                <w:color w:val="auto"/>
                <w:highlight w:val="none"/>
              </w:rPr>
              <w:t>行政处罚较大数额罚款标准认定：按照处罚机关所在地较大金额罚款标准进行认定。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spacing w:line="400" w:lineRule="exact"/>
              <w:ind w:firstLine="0" w:firstLineChars="0"/>
              <w:rPr>
                <w:rFonts w:hint="eastAsia" w:cs="宋体"/>
                <w:bCs/>
                <w:color w:val="auto"/>
                <w:highlight w:val="none"/>
              </w:rPr>
            </w:pPr>
            <w:r>
              <w:rPr>
                <w:rFonts w:hint="eastAsia" w:cs="宋体"/>
                <w:bCs/>
                <w:color w:val="auto"/>
                <w:highlight w:val="none"/>
              </w:rPr>
              <w:t>8</w:t>
            </w:r>
          </w:p>
        </w:tc>
        <w:tc>
          <w:tcPr>
            <w:tcW w:w="2740" w:type="dxa"/>
            <w:noWrap w:val="0"/>
            <w:vAlign w:val="top"/>
          </w:tcPr>
          <w:p>
            <w:pPr>
              <w:pStyle w:val="25"/>
              <w:spacing w:before="75" w:beforeAutospacing="0" w:after="75" w:afterAutospacing="0"/>
              <w:rPr>
                <w:rFonts w:hint="eastAsia" w:cs="宋体"/>
                <w:color w:val="auto"/>
                <w:highlight w:val="none"/>
              </w:rPr>
            </w:pPr>
            <w:r>
              <w:rPr>
                <w:rFonts w:hint="eastAsia" w:cs="宋体"/>
                <w:color w:val="auto"/>
                <w:highlight w:val="none"/>
              </w:rPr>
              <w:t>单位负责人为同一人或者存在直接控股、管理关系的不同供应商，不得参加同一合同项下的政府采购活动。</w:t>
            </w:r>
          </w:p>
        </w:tc>
        <w:tc>
          <w:tcPr>
            <w:tcW w:w="5955" w:type="dxa"/>
            <w:noWrap w:val="0"/>
            <w:vAlign w:val="top"/>
          </w:tcPr>
          <w:p>
            <w:pPr>
              <w:numPr>
                <w:ilvl w:val="0"/>
                <w:numId w:val="7"/>
              </w:numPr>
              <w:ind w:firstLine="0" w:firstLineChars="0"/>
              <w:jc w:val="left"/>
              <w:rPr>
                <w:rFonts w:hint="eastAsia" w:cs="宋体"/>
                <w:color w:val="auto"/>
                <w:kern w:val="0"/>
                <w:highlight w:val="none"/>
              </w:rPr>
            </w:pPr>
            <w:r>
              <w:rPr>
                <w:rFonts w:hint="eastAsia" w:cs="宋体"/>
                <w:color w:val="auto"/>
                <w:kern w:val="0"/>
                <w:highlight w:val="none"/>
              </w:rPr>
              <w:t>提供信息网站截图，查询渠道：“国家企业信用信息公示系统”（w</w:t>
            </w:r>
            <w:r>
              <w:rPr>
                <w:rFonts w:hint="eastAsia" w:cs="宋体"/>
                <w:color w:val="auto"/>
                <w:kern w:val="0"/>
                <w:highlight w:val="none"/>
              </w:rPr>
              <w:fldChar w:fldCharType="begin"/>
            </w:r>
            <w:r>
              <w:rPr>
                <w:rFonts w:hint="eastAsia" w:cs="宋体"/>
                <w:color w:val="auto"/>
                <w:kern w:val="0"/>
                <w:highlight w:val="none"/>
              </w:rPr>
              <w:instrText xml:space="preserve"> HYPERLINK "http://www.gsxt.gov.cn/corp-query-homepage.html" </w:instrText>
            </w:r>
            <w:r>
              <w:rPr>
                <w:rFonts w:hint="eastAsia" w:cs="宋体"/>
                <w:color w:val="auto"/>
                <w:kern w:val="0"/>
                <w:highlight w:val="none"/>
              </w:rPr>
              <w:fldChar w:fldCharType="separate"/>
            </w:r>
            <w:r>
              <w:rPr>
                <w:rFonts w:hint="eastAsia" w:cs="宋体"/>
                <w:color w:val="auto"/>
                <w:kern w:val="0"/>
                <w:highlight w:val="none"/>
              </w:rPr>
              <w:t>ww.gsxt.gov.cn/corp-query-homepage.html</w:t>
            </w:r>
            <w:r>
              <w:rPr>
                <w:rFonts w:hint="eastAsia" w:cs="宋体"/>
                <w:color w:val="auto"/>
                <w:kern w:val="0"/>
                <w:highlight w:val="none"/>
              </w:rPr>
              <w:fldChar w:fldCharType="end"/>
            </w:r>
            <w:r>
              <w:rPr>
                <w:rFonts w:hint="eastAsia" w:cs="宋体"/>
                <w:color w:val="auto"/>
                <w:kern w:val="0"/>
                <w:highlight w:val="none"/>
              </w:rPr>
              <w:t>）</w:t>
            </w:r>
          </w:p>
          <w:p>
            <w:pPr>
              <w:numPr>
                <w:ilvl w:val="0"/>
                <w:numId w:val="7"/>
              </w:numPr>
              <w:ind w:firstLine="0" w:firstLineChars="0"/>
              <w:rPr>
                <w:rFonts w:hint="eastAsia" w:cs="宋体"/>
                <w:color w:val="auto"/>
                <w:highlight w:val="none"/>
              </w:rPr>
            </w:pPr>
            <w:r>
              <w:rPr>
                <w:rFonts w:hint="eastAsia" w:cs="宋体"/>
                <w:color w:val="auto"/>
                <w:kern w:val="0"/>
                <w:highlight w:val="none"/>
              </w:rPr>
              <w:t>提交公司架构及股权结构。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pacing w:line="400" w:lineRule="exact"/>
              <w:ind w:firstLine="0" w:firstLineChars="0"/>
              <w:rPr>
                <w:rFonts w:hint="eastAsia" w:cs="宋体"/>
                <w:color w:val="auto"/>
                <w:highlight w:val="none"/>
              </w:rPr>
            </w:pPr>
            <w:r>
              <w:rPr>
                <w:rFonts w:hint="eastAsia" w:cs="宋体"/>
                <w:color w:val="auto"/>
                <w:highlight w:val="none"/>
              </w:rPr>
              <w:t>9</w:t>
            </w:r>
          </w:p>
        </w:tc>
        <w:tc>
          <w:tcPr>
            <w:tcW w:w="2740" w:type="dxa"/>
            <w:noWrap w:val="0"/>
            <w:vAlign w:val="center"/>
          </w:tcPr>
          <w:p>
            <w:pPr>
              <w:spacing w:line="400" w:lineRule="exact"/>
              <w:ind w:firstLine="0" w:firstLineChars="0"/>
              <w:rPr>
                <w:rFonts w:hint="eastAsia" w:eastAsia="宋体" w:cs="宋体"/>
                <w:color w:val="auto"/>
                <w:highlight w:val="none"/>
                <w:lang w:eastAsia="zh-CN"/>
              </w:rPr>
            </w:pPr>
            <w:r>
              <w:rPr>
                <w:rFonts w:hint="eastAsia" w:cs="宋体"/>
                <w:color w:val="auto"/>
                <w:highlight w:val="none"/>
                <w:lang w:eastAsia="zh-CN"/>
              </w:rPr>
              <w:t>本项目只面向中小企业</w:t>
            </w:r>
          </w:p>
        </w:tc>
        <w:tc>
          <w:tcPr>
            <w:tcW w:w="5955" w:type="dxa"/>
            <w:noWrap w:val="0"/>
            <w:vAlign w:val="center"/>
          </w:tcPr>
          <w:p>
            <w:pPr>
              <w:spacing w:line="400" w:lineRule="exact"/>
              <w:ind w:firstLine="0" w:firstLineChars="0"/>
              <w:rPr>
                <w:rFonts w:hint="eastAsia" w:eastAsia="宋体" w:cs="宋体"/>
                <w:color w:val="auto"/>
                <w:highlight w:val="none"/>
                <w:lang w:eastAsia="zh-CN"/>
              </w:rPr>
            </w:pPr>
            <w:r>
              <w:rPr>
                <w:rFonts w:hint="eastAsia" w:cs="宋体"/>
                <w:color w:val="auto"/>
                <w:highlight w:val="none"/>
                <w:lang w:eastAsia="zh-CN"/>
              </w:rPr>
              <w:t>提供《中小企业声明函》，且供应商类型应为中小企业。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spacing w:line="400" w:lineRule="exact"/>
              <w:ind w:firstLine="0" w:firstLineChars="0"/>
              <w:rPr>
                <w:rFonts w:hint="default" w:eastAsia="宋体" w:cs="宋体"/>
                <w:color w:val="auto"/>
                <w:highlight w:val="none"/>
                <w:lang w:val="en-US" w:eastAsia="zh-CN"/>
              </w:rPr>
            </w:pPr>
            <w:r>
              <w:rPr>
                <w:rFonts w:hint="eastAsia" w:cs="宋体"/>
                <w:color w:val="auto"/>
                <w:highlight w:val="none"/>
                <w:lang w:val="en-US" w:eastAsia="zh-CN"/>
              </w:rPr>
              <w:t>10</w:t>
            </w:r>
          </w:p>
        </w:tc>
        <w:tc>
          <w:tcPr>
            <w:tcW w:w="2740" w:type="dxa"/>
            <w:noWrap w:val="0"/>
            <w:vAlign w:val="center"/>
          </w:tcPr>
          <w:p>
            <w:pPr>
              <w:spacing w:line="400" w:lineRule="exact"/>
              <w:ind w:firstLine="0" w:firstLineChars="0"/>
              <w:rPr>
                <w:rFonts w:hint="eastAsia" w:ascii="宋体" w:hAnsi="宋体" w:eastAsia="宋体" w:cs="宋体"/>
                <w:color w:val="auto"/>
                <w:kern w:val="2"/>
                <w:sz w:val="24"/>
                <w:szCs w:val="24"/>
                <w:highlight w:val="none"/>
                <w:lang w:val="en-US" w:eastAsia="zh-CN" w:bidi="ar-SA"/>
              </w:rPr>
            </w:pPr>
            <w:r>
              <w:rPr>
                <w:rFonts w:hint="eastAsia" w:cs="宋体"/>
                <w:color w:val="auto"/>
                <w:highlight w:val="none"/>
              </w:rPr>
              <w:t>供应商是否为联合体</w:t>
            </w:r>
          </w:p>
        </w:tc>
        <w:tc>
          <w:tcPr>
            <w:tcW w:w="5955" w:type="dxa"/>
            <w:noWrap w:val="0"/>
            <w:vAlign w:val="center"/>
          </w:tcPr>
          <w:p>
            <w:pPr>
              <w:spacing w:line="400" w:lineRule="exact"/>
              <w:ind w:firstLine="0" w:firstLineChars="0"/>
              <w:rPr>
                <w:rFonts w:hint="eastAsia" w:ascii="宋体" w:hAnsi="宋体" w:eastAsia="宋体" w:cs="宋体"/>
                <w:color w:val="auto"/>
                <w:kern w:val="2"/>
                <w:sz w:val="24"/>
                <w:szCs w:val="24"/>
                <w:highlight w:val="none"/>
                <w:lang w:val="en-US" w:eastAsia="zh-CN" w:bidi="ar-SA"/>
              </w:rPr>
            </w:pPr>
            <w:r>
              <w:rPr>
                <w:rFonts w:hint="eastAsia" w:cs="宋体"/>
                <w:color w:val="auto"/>
                <w:highlight w:val="none"/>
              </w:rPr>
              <w:t>本项目不接受联合体投标。</w:t>
            </w:r>
          </w:p>
        </w:tc>
      </w:tr>
    </w:tbl>
    <w:p>
      <w:pPr>
        <w:pStyle w:val="25"/>
        <w:rPr>
          <w:b/>
          <w:color w:val="auto"/>
          <w:sz w:val="28"/>
          <w:szCs w:val="28"/>
          <w:highlight w:val="none"/>
        </w:rPr>
      </w:pPr>
      <w:r>
        <w:rPr>
          <w:rFonts w:hint="eastAsia"/>
          <w:b/>
          <w:color w:val="auto"/>
          <w:sz w:val="28"/>
          <w:szCs w:val="28"/>
          <w:highlight w:val="none"/>
        </w:rPr>
        <w:t xml:space="preserve">注：请按以上顺序编排所需资格文件并填写页码，表后附上相关证明文件。未提供上述材料任何一项或未完整提供或无法证明是否符合资格要求的均按无效标处理。 </w:t>
      </w:r>
    </w:p>
    <w:p>
      <w:pPr>
        <w:rPr>
          <w:b/>
          <w:color w:val="auto"/>
          <w:kern w:val="0"/>
          <w:sz w:val="32"/>
          <w:szCs w:val="32"/>
          <w:highlight w:val="none"/>
        </w:rPr>
      </w:pPr>
      <w:r>
        <w:rPr>
          <w:rFonts w:hint="eastAsia"/>
          <w:b/>
          <w:color w:val="auto"/>
          <w:kern w:val="0"/>
          <w:sz w:val="32"/>
          <w:szCs w:val="32"/>
          <w:highlight w:val="none"/>
        </w:rPr>
        <w:t>附件1</w:t>
      </w:r>
    </w:p>
    <w:p>
      <w:pPr>
        <w:jc w:val="center"/>
        <w:rPr>
          <w:b/>
          <w:color w:val="auto"/>
          <w:kern w:val="0"/>
          <w:sz w:val="32"/>
          <w:szCs w:val="32"/>
          <w:highlight w:val="none"/>
        </w:rPr>
      </w:pPr>
      <w:r>
        <w:rPr>
          <w:rFonts w:hint="eastAsia"/>
          <w:b/>
          <w:color w:val="auto"/>
          <w:kern w:val="0"/>
          <w:sz w:val="32"/>
          <w:szCs w:val="32"/>
          <w:highlight w:val="none"/>
        </w:rPr>
        <w:t>具有良好商业信誉特别声明</w:t>
      </w:r>
    </w:p>
    <w:p>
      <w:pPr>
        <w:rPr>
          <w:color w:val="auto"/>
          <w:highlight w:val="none"/>
        </w:rPr>
      </w:pPr>
      <w:r>
        <w:rPr>
          <w:rFonts w:hint="eastAsia"/>
          <w:color w:val="auto"/>
          <w:highlight w:val="none"/>
          <w:lang w:eastAsia="zh-CN"/>
        </w:rPr>
        <w:t>浙江出入境边防检查总站</w:t>
      </w:r>
      <w:r>
        <w:rPr>
          <w:rFonts w:hint="eastAsia"/>
          <w:color w:val="auto"/>
          <w:highlight w:val="none"/>
        </w:rPr>
        <w:t>、浙江五石工程咨询有限公司：</w:t>
      </w:r>
    </w:p>
    <w:p>
      <w:pPr>
        <w:ind w:firstLine="480" w:firstLineChars="200"/>
        <w:rPr>
          <w:color w:val="auto"/>
          <w:highlight w:val="none"/>
          <w:lang w:val="zh-CN"/>
        </w:rPr>
      </w:pPr>
      <w:r>
        <w:rPr>
          <w:rFonts w:hint="eastAsia"/>
          <w:color w:val="auto"/>
          <w:highlight w:val="none"/>
        </w:rPr>
        <w:t>截至投标截止时间，我方具有良好的商业信誉，不存在下列情形（包括但不限于）。否则，我方将承担在资格审查时不被通过的后果。</w:t>
      </w:r>
    </w:p>
    <w:p>
      <w:pPr>
        <w:ind w:firstLine="480" w:firstLineChars="200"/>
        <w:rPr>
          <w:color w:val="auto"/>
          <w:highlight w:val="none"/>
        </w:rPr>
      </w:pPr>
      <w:r>
        <w:rPr>
          <w:rFonts w:hint="eastAsia"/>
          <w:color w:val="auto"/>
          <w:highlight w:val="none"/>
        </w:rPr>
        <w:t>1、按照磋商文件规定的信用信息查询渠道及截止时间，经查询列入失信被执行人名单、重大税收违法案件当事人名单、政府采购严重违法失信行为记录名单；</w:t>
      </w:r>
    </w:p>
    <w:p>
      <w:pPr>
        <w:ind w:firstLine="480" w:firstLineChars="200"/>
        <w:rPr>
          <w:color w:val="auto"/>
          <w:highlight w:val="none"/>
        </w:rPr>
      </w:pPr>
      <w:r>
        <w:rPr>
          <w:rFonts w:hint="eastAsia"/>
          <w:color w:val="auto"/>
          <w:highlight w:val="none"/>
        </w:rPr>
        <w:t xml:space="preserve">2、截至投标截止时间，因违反《浙江省政府采购供应商注册及诚信管理暂行办法》而被列入‘黑名单’，在处罚有效期内。 </w:t>
      </w:r>
    </w:p>
    <w:p>
      <w:pPr>
        <w:ind w:right="-934" w:rightChars="-389"/>
        <w:rPr>
          <w:color w:val="auto"/>
          <w:spacing w:val="-6"/>
          <w:highlight w:val="none"/>
        </w:rPr>
      </w:pPr>
    </w:p>
    <w:p>
      <w:pPr>
        <w:ind w:right="-934" w:rightChars="-389"/>
        <w:rPr>
          <w:color w:val="auto"/>
          <w:spacing w:val="-6"/>
          <w:highlight w:val="none"/>
        </w:rPr>
      </w:pPr>
    </w:p>
    <w:p>
      <w:pPr>
        <w:ind w:right="-934" w:rightChars="-389"/>
        <w:rPr>
          <w:color w:val="auto"/>
          <w:spacing w:val="-6"/>
          <w:highlight w:val="none"/>
        </w:rPr>
      </w:pPr>
      <w:r>
        <w:rPr>
          <w:rFonts w:hint="eastAsia"/>
          <w:color w:val="auto"/>
          <w:spacing w:val="-6"/>
          <w:highlight w:val="none"/>
        </w:rPr>
        <w:t>磋商响应供应商名称（盖章）：</w:t>
      </w:r>
    </w:p>
    <w:p>
      <w:pPr>
        <w:ind w:right="-934" w:rightChars="-389"/>
        <w:rPr>
          <w:color w:val="auto"/>
          <w:spacing w:val="-6"/>
          <w:highlight w:val="none"/>
        </w:rPr>
      </w:pPr>
      <w:r>
        <w:rPr>
          <w:rFonts w:hint="eastAsia"/>
          <w:color w:val="auto"/>
          <w:spacing w:val="-6"/>
          <w:highlight w:val="none"/>
        </w:rPr>
        <w:t>授权代表签字：</w:t>
      </w:r>
    </w:p>
    <w:p>
      <w:pPr>
        <w:rPr>
          <w:color w:val="auto"/>
          <w:kern w:val="0"/>
          <w:highlight w:val="none"/>
          <w:lang w:val="zh-CN"/>
        </w:rPr>
      </w:pPr>
      <w:r>
        <w:rPr>
          <w:rFonts w:hint="eastAsia"/>
          <w:bCs/>
          <w:color w:val="auto"/>
          <w:spacing w:val="-6"/>
          <w:highlight w:val="none"/>
        </w:rPr>
        <w:t>日期：    年  月  日</w:t>
      </w:r>
    </w:p>
    <w:p>
      <w:pPr>
        <w:rPr>
          <w:color w:val="auto"/>
          <w:sz w:val="36"/>
          <w:szCs w:val="36"/>
          <w:highlight w:val="none"/>
        </w:rPr>
      </w:pPr>
    </w:p>
    <w:p>
      <w:pPr>
        <w:pStyle w:val="3"/>
        <w:rPr>
          <w:color w:val="auto"/>
          <w:highlight w:val="none"/>
        </w:rPr>
      </w:pPr>
    </w:p>
    <w:p>
      <w:pPr>
        <w:rPr>
          <w:b/>
          <w:color w:val="auto"/>
          <w:kern w:val="0"/>
          <w:sz w:val="32"/>
          <w:szCs w:val="32"/>
          <w:highlight w:val="none"/>
        </w:rPr>
      </w:pPr>
      <w:r>
        <w:rPr>
          <w:rFonts w:hint="eastAsia"/>
          <w:b/>
          <w:color w:val="auto"/>
          <w:kern w:val="0"/>
          <w:sz w:val="32"/>
          <w:szCs w:val="32"/>
          <w:highlight w:val="none"/>
        </w:rPr>
        <w:t>附件2</w:t>
      </w:r>
    </w:p>
    <w:p>
      <w:pPr>
        <w:ind w:right="480"/>
        <w:jc w:val="center"/>
        <w:rPr>
          <w:b/>
          <w:color w:val="auto"/>
          <w:kern w:val="0"/>
          <w:sz w:val="32"/>
          <w:szCs w:val="32"/>
          <w:highlight w:val="none"/>
        </w:rPr>
      </w:pPr>
      <w:r>
        <w:rPr>
          <w:rFonts w:hint="eastAsia"/>
          <w:b/>
          <w:color w:val="auto"/>
          <w:kern w:val="0"/>
          <w:sz w:val="32"/>
          <w:szCs w:val="32"/>
          <w:highlight w:val="none"/>
        </w:rPr>
        <w:t>具有履行合同所必需的设备和专业技术能力的承诺函</w:t>
      </w:r>
    </w:p>
    <w:p>
      <w:pPr>
        <w:rPr>
          <w:color w:val="auto"/>
          <w:highlight w:val="none"/>
        </w:rPr>
      </w:pPr>
      <w:r>
        <w:rPr>
          <w:rFonts w:hint="eastAsia"/>
          <w:color w:val="auto"/>
          <w:highlight w:val="none"/>
          <w:lang w:eastAsia="zh-CN"/>
        </w:rPr>
        <w:t>浙江出入境边防检查总站</w:t>
      </w:r>
      <w:r>
        <w:rPr>
          <w:rFonts w:hint="eastAsia"/>
          <w:color w:val="auto"/>
          <w:highlight w:val="none"/>
        </w:rPr>
        <w:t>、浙江五石工程咨询有限公司：</w:t>
      </w:r>
    </w:p>
    <w:p>
      <w:pPr>
        <w:ind w:firstLine="480" w:firstLineChars="200"/>
        <w:rPr>
          <w:color w:val="auto"/>
          <w:highlight w:val="none"/>
        </w:rPr>
      </w:pPr>
      <w:r>
        <w:rPr>
          <w:rFonts w:hint="eastAsia"/>
          <w:color w:val="auto"/>
          <w:highlight w:val="none"/>
        </w:rPr>
        <w:t>我方郑重承诺，我方具有履行</w:t>
      </w:r>
      <w:r>
        <w:rPr>
          <w:rFonts w:hint="eastAsia"/>
          <w:color w:val="auto"/>
          <w:highlight w:val="none"/>
          <w:u w:val="single"/>
          <w:lang w:eastAsia="zh-CN"/>
        </w:rPr>
        <w:t>信息化系统日常开发及数据治理驻场服务（重招）</w:t>
      </w:r>
      <w:r>
        <w:rPr>
          <w:rFonts w:hint="eastAsia"/>
          <w:color w:val="auto"/>
          <w:highlight w:val="none"/>
        </w:rPr>
        <w:t>（项目编号：</w:t>
      </w:r>
      <w:r>
        <w:rPr>
          <w:rFonts w:hint="eastAsia"/>
          <w:color w:val="auto"/>
          <w:highlight w:val="none"/>
          <w:u w:val="single"/>
        </w:rPr>
        <w:t>ZJWSBJ-</w:t>
      </w:r>
      <w:r>
        <w:rPr>
          <w:rFonts w:hint="eastAsia"/>
          <w:color w:val="auto"/>
          <w:highlight w:val="none"/>
          <w:u w:val="single"/>
          <w:lang w:eastAsia="zh-CN"/>
        </w:rPr>
        <w:t>BFZZ-2021009C</w:t>
      </w:r>
      <w:r>
        <w:rPr>
          <w:rFonts w:hint="eastAsia"/>
          <w:color w:val="auto"/>
          <w:highlight w:val="none"/>
        </w:rPr>
        <w:t>）合同所必需的设备和专业技术能力。如成交，我方将保证合同顺利履行。</w:t>
      </w:r>
    </w:p>
    <w:p>
      <w:pPr>
        <w:ind w:firstLine="480" w:firstLineChars="200"/>
        <w:rPr>
          <w:color w:val="auto"/>
          <w:highlight w:val="none"/>
          <w:lang w:val="zh-CN"/>
        </w:rPr>
      </w:pPr>
    </w:p>
    <w:p>
      <w:pPr>
        <w:ind w:firstLine="480" w:firstLineChars="200"/>
        <w:rPr>
          <w:color w:val="auto"/>
          <w:highlight w:val="none"/>
          <w:lang w:val="zh-CN"/>
        </w:rPr>
      </w:pPr>
    </w:p>
    <w:p>
      <w:pPr>
        <w:ind w:right="-934" w:rightChars="-389"/>
        <w:rPr>
          <w:color w:val="auto"/>
          <w:spacing w:val="-6"/>
          <w:highlight w:val="none"/>
        </w:rPr>
      </w:pPr>
      <w:r>
        <w:rPr>
          <w:rFonts w:hint="eastAsia"/>
          <w:color w:val="auto"/>
          <w:spacing w:val="-6"/>
          <w:highlight w:val="none"/>
        </w:rPr>
        <w:t>磋商响应供应商名称（盖章）：</w:t>
      </w:r>
    </w:p>
    <w:p>
      <w:pPr>
        <w:ind w:right="-934" w:rightChars="-389"/>
        <w:rPr>
          <w:color w:val="auto"/>
          <w:spacing w:val="-6"/>
          <w:highlight w:val="none"/>
        </w:rPr>
      </w:pPr>
      <w:r>
        <w:rPr>
          <w:rFonts w:hint="eastAsia"/>
          <w:color w:val="auto"/>
          <w:spacing w:val="-6"/>
          <w:highlight w:val="none"/>
        </w:rPr>
        <w:t>授权代表签字：</w:t>
      </w:r>
    </w:p>
    <w:p>
      <w:pPr>
        <w:rPr>
          <w:color w:val="auto"/>
          <w:kern w:val="0"/>
          <w:highlight w:val="none"/>
          <w:lang w:val="zh-CN"/>
        </w:rPr>
      </w:pPr>
      <w:r>
        <w:rPr>
          <w:rFonts w:hint="eastAsia"/>
          <w:bCs/>
          <w:color w:val="auto"/>
          <w:spacing w:val="-6"/>
          <w:highlight w:val="none"/>
        </w:rPr>
        <w:t>日期：    年  月  日</w:t>
      </w:r>
    </w:p>
    <w:p>
      <w:pPr>
        <w:rPr>
          <w:b/>
          <w:color w:val="auto"/>
          <w:kern w:val="0"/>
          <w:sz w:val="32"/>
          <w:szCs w:val="32"/>
          <w:highlight w:val="none"/>
        </w:rPr>
      </w:pPr>
      <w:r>
        <w:rPr>
          <w:rFonts w:hint="eastAsia"/>
          <w:b/>
          <w:color w:val="auto"/>
          <w:kern w:val="0"/>
          <w:sz w:val="32"/>
          <w:szCs w:val="32"/>
          <w:highlight w:val="none"/>
        </w:rPr>
        <w:t>附件3</w:t>
      </w:r>
    </w:p>
    <w:p>
      <w:pPr>
        <w:pStyle w:val="25"/>
        <w:jc w:val="center"/>
        <w:rPr>
          <w:b/>
          <w:color w:val="auto"/>
          <w:sz w:val="32"/>
          <w:szCs w:val="32"/>
          <w:highlight w:val="none"/>
        </w:rPr>
      </w:pPr>
      <w:r>
        <w:rPr>
          <w:rFonts w:hint="eastAsia"/>
          <w:b/>
          <w:color w:val="auto"/>
          <w:sz w:val="32"/>
          <w:szCs w:val="32"/>
          <w:highlight w:val="none"/>
        </w:rPr>
        <w:t>没有重大违法记录承诺函</w:t>
      </w:r>
    </w:p>
    <w:p>
      <w:pPr>
        <w:rPr>
          <w:color w:val="auto"/>
          <w:highlight w:val="none"/>
        </w:rPr>
      </w:pPr>
      <w:r>
        <w:rPr>
          <w:rFonts w:hint="eastAsia"/>
          <w:color w:val="auto"/>
          <w:highlight w:val="none"/>
          <w:lang w:eastAsia="zh-CN"/>
        </w:rPr>
        <w:t>浙江出入境边防检查总站</w:t>
      </w:r>
      <w:r>
        <w:rPr>
          <w:rFonts w:hint="eastAsia"/>
          <w:color w:val="auto"/>
          <w:highlight w:val="none"/>
        </w:rPr>
        <w:t>、浙江五石工程咨询有限公司：</w:t>
      </w:r>
    </w:p>
    <w:p>
      <w:pPr>
        <w:ind w:firstLine="480" w:firstLineChars="200"/>
        <w:rPr>
          <w:color w:val="auto"/>
          <w:highlight w:val="none"/>
        </w:rPr>
      </w:pPr>
      <w:r>
        <w:rPr>
          <w:rFonts w:hint="eastAsia"/>
          <w:color w:val="auto"/>
          <w:highlight w:val="none"/>
        </w:rPr>
        <w:t>我方</w:t>
      </w:r>
      <w:r>
        <w:rPr>
          <w:rFonts w:hint="eastAsia"/>
          <w:color w:val="auto"/>
          <w:highlight w:val="none"/>
          <w:u w:val="single"/>
        </w:rPr>
        <w:t xml:space="preserve">（响应供应商）    </w:t>
      </w:r>
      <w:r>
        <w:rPr>
          <w:rFonts w:hint="eastAsia"/>
          <w:color w:val="auto"/>
          <w:highlight w:val="none"/>
        </w:rPr>
        <w:t>具有良好的商业信誉，在参加政府采购活动前三年内，在经营活动中没有重大违法记录（没有因违法经营受到刑事处罚，没有被责令停产停业、被吊销许可证或者执照、被处以较大数额罚款等行政处罚，没有因违法经营被禁止参加政府采购活动的期限未满情形）。如有虚假，采购人可取消我方任何资格（投标/成交/签订合同），我方对此无任何异议。</w:t>
      </w:r>
    </w:p>
    <w:p>
      <w:pPr>
        <w:rPr>
          <w:color w:val="auto"/>
          <w:highlight w:val="none"/>
        </w:rPr>
      </w:pPr>
      <w:r>
        <w:rPr>
          <w:rFonts w:hint="eastAsia"/>
          <w:color w:val="auto"/>
          <w:highlight w:val="none"/>
        </w:rPr>
        <w:t>特此承诺！</w:t>
      </w:r>
    </w:p>
    <w:p>
      <w:pPr>
        <w:rPr>
          <w:color w:val="auto"/>
          <w:highlight w:val="none"/>
        </w:rPr>
      </w:pPr>
    </w:p>
    <w:p>
      <w:pPr>
        <w:ind w:right="-934" w:rightChars="-389"/>
        <w:rPr>
          <w:color w:val="auto"/>
          <w:spacing w:val="-6"/>
          <w:highlight w:val="none"/>
        </w:rPr>
      </w:pPr>
    </w:p>
    <w:p>
      <w:pPr>
        <w:ind w:right="-934" w:rightChars="-389"/>
        <w:rPr>
          <w:color w:val="auto"/>
          <w:spacing w:val="-6"/>
          <w:highlight w:val="none"/>
        </w:rPr>
      </w:pPr>
      <w:r>
        <w:rPr>
          <w:rFonts w:hint="eastAsia"/>
          <w:color w:val="auto"/>
          <w:spacing w:val="-6"/>
          <w:highlight w:val="none"/>
        </w:rPr>
        <w:t>磋商响应供应商名称（盖章）：</w:t>
      </w:r>
    </w:p>
    <w:p>
      <w:pPr>
        <w:ind w:right="-934" w:rightChars="-389"/>
        <w:rPr>
          <w:color w:val="auto"/>
          <w:spacing w:val="-6"/>
          <w:highlight w:val="none"/>
        </w:rPr>
      </w:pPr>
      <w:r>
        <w:rPr>
          <w:rFonts w:hint="eastAsia"/>
          <w:color w:val="auto"/>
          <w:spacing w:val="-6"/>
          <w:highlight w:val="none"/>
        </w:rPr>
        <w:t>授权代表签字：</w:t>
      </w:r>
    </w:p>
    <w:p>
      <w:pPr>
        <w:rPr>
          <w:color w:val="auto"/>
          <w:kern w:val="0"/>
          <w:highlight w:val="none"/>
          <w:lang w:val="zh-CN"/>
        </w:rPr>
      </w:pPr>
      <w:r>
        <w:rPr>
          <w:rFonts w:hint="eastAsia"/>
          <w:bCs/>
          <w:color w:val="auto"/>
          <w:spacing w:val="-6"/>
          <w:highlight w:val="none"/>
        </w:rPr>
        <w:t>日期：    年  月  日</w:t>
      </w:r>
    </w:p>
    <w:p>
      <w:pPr>
        <w:jc w:val="center"/>
        <w:rPr>
          <w:b/>
          <w:color w:val="auto"/>
          <w:kern w:val="0"/>
          <w:sz w:val="32"/>
          <w:szCs w:val="32"/>
          <w:highlight w:val="none"/>
        </w:rPr>
      </w:pPr>
    </w:p>
    <w:p>
      <w:pPr>
        <w:pStyle w:val="3"/>
        <w:rPr>
          <w:color w:val="auto"/>
          <w:highlight w:val="none"/>
        </w:rPr>
      </w:pPr>
    </w:p>
    <w:p>
      <w:pPr>
        <w:pStyle w:val="7"/>
        <w:jc w:val="both"/>
        <w:rPr>
          <w:rFonts w:cs="宋体"/>
          <w:bCs/>
          <w:color w:val="auto"/>
          <w:spacing w:val="-6"/>
          <w:highlight w:val="none"/>
        </w:rPr>
      </w:pPr>
      <w:r>
        <w:rPr>
          <w:rFonts w:cs="宋体"/>
          <w:bCs/>
          <w:color w:val="auto"/>
          <w:spacing w:val="-6"/>
          <w:highlight w:val="none"/>
        </w:rPr>
        <w:pict>
          <v:rect id="_x0000_s1027" o:spid="_x0000_s1027" o:spt="1" style="position:absolute;left:0pt;margin-left:373.85pt;margin-top:8.05pt;height:31.45pt;width:110.5pt;z-index:-251656192;mso-width-relative:page;mso-height-relative:page;" coordsize="21600,21600" o:gfxdata="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Jjk2eLWAAAACQEAAA8AAAAAAAAA&#10;AQAgAAAAIgAAAGRycy9kb3ducmV2LnhtbFBLAQIUABQAAAAIAIdO4kChOcJVEwIAAEgEAAAOAAAA&#10;AAAAAAEAIAAAACUBAABkcnMvZTJvRG9jLnhtbFBLBQYAAAAABgAGAFkBAACqBQAAAAA=&#10;">
            <v:path/>
            <v:fill focussize="0,0"/>
            <v:stroke/>
            <v:imagedata o:title=""/>
            <o:lock v:ext="edit"/>
            <v:textbox>
              <w:txbxContent>
                <w:p>
                  <w:pPr>
                    <w:rPr>
                      <w:sz w:val="32"/>
                      <w:szCs w:val="32"/>
                    </w:rPr>
                  </w:pPr>
                  <w:r>
                    <w:rPr>
                      <w:rFonts w:hint="eastAsia"/>
                      <w:sz w:val="32"/>
                      <w:szCs w:val="32"/>
                    </w:rPr>
                    <w:t>正本（</w:t>
                  </w:r>
                  <w:r>
                    <w:rPr>
                      <w:sz w:val="32"/>
                      <w:szCs w:val="32"/>
                    </w:rPr>
                    <w:t>副本）</w:t>
                  </w:r>
                </w:p>
              </w:txbxContent>
            </v:textbox>
          </v:rect>
        </w:pict>
      </w:r>
      <w:r>
        <w:rPr>
          <w:rFonts w:hint="eastAsia" w:cs="宋体"/>
          <w:bCs/>
          <w:color w:val="auto"/>
          <w:spacing w:val="-6"/>
          <w:highlight w:val="none"/>
        </w:rPr>
        <w:t>报价、</w:t>
      </w:r>
      <w:r>
        <w:rPr>
          <w:rFonts w:hint="eastAsia" w:cs="宋体"/>
          <w:bCs/>
          <w:color w:val="auto"/>
          <w:spacing w:val="-6"/>
          <w:highlight w:val="none"/>
          <w:lang w:eastAsia="zh-CN"/>
        </w:rPr>
        <w:t>资信技术</w:t>
      </w:r>
      <w:r>
        <w:rPr>
          <w:rFonts w:hint="eastAsia" w:cs="宋体"/>
          <w:bCs/>
          <w:color w:val="auto"/>
          <w:spacing w:val="-6"/>
          <w:highlight w:val="none"/>
        </w:rPr>
        <w:t>文件封面</w:t>
      </w:r>
    </w:p>
    <w:p>
      <w:pPr>
        <w:rPr>
          <w:color w:val="auto"/>
          <w:spacing w:val="-6"/>
          <w:highlight w:val="none"/>
        </w:rPr>
      </w:pPr>
    </w:p>
    <w:p>
      <w:pPr>
        <w:ind w:firstLine="619" w:firstLineChars="200"/>
        <w:jc w:val="center"/>
        <w:rPr>
          <w:b/>
          <w:color w:val="auto"/>
          <w:spacing w:val="-6"/>
          <w:sz w:val="32"/>
          <w:szCs w:val="32"/>
          <w:highlight w:val="none"/>
        </w:rPr>
      </w:pPr>
    </w:p>
    <w:p>
      <w:pPr>
        <w:ind w:firstLine="619" w:firstLineChars="200"/>
        <w:jc w:val="center"/>
        <w:rPr>
          <w:rFonts w:hint="eastAsia" w:eastAsia="宋体"/>
          <w:b/>
          <w:color w:val="auto"/>
          <w:spacing w:val="-6"/>
          <w:sz w:val="32"/>
          <w:szCs w:val="32"/>
          <w:highlight w:val="none"/>
          <w:lang w:eastAsia="zh-CN"/>
        </w:rPr>
      </w:pPr>
      <w:r>
        <w:rPr>
          <w:rFonts w:hint="eastAsia"/>
          <w:b/>
          <w:color w:val="auto"/>
          <w:spacing w:val="-6"/>
          <w:sz w:val="32"/>
          <w:szCs w:val="32"/>
          <w:highlight w:val="none"/>
        </w:rPr>
        <w:t>项目名称：</w:t>
      </w:r>
      <w:r>
        <w:rPr>
          <w:rFonts w:hint="eastAsia"/>
          <w:b/>
          <w:color w:val="auto"/>
          <w:spacing w:val="-6"/>
          <w:sz w:val="32"/>
          <w:szCs w:val="32"/>
          <w:highlight w:val="none"/>
          <w:lang w:eastAsia="zh-CN"/>
        </w:rPr>
        <w:t>浙江出入境边防检查总站</w:t>
      </w:r>
    </w:p>
    <w:p>
      <w:pPr>
        <w:ind w:firstLine="619" w:firstLineChars="200"/>
        <w:jc w:val="center"/>
        <w:rPr>
          <w:rFonts w:hint="eastAsia" w:eastAsia="宋体"/>
          <w:b/>
          <w:color w:val="auto"/>
          <w:spacing w:val="-6"/>
          <w:sz w:val="32"/>
          <w:szCs w:val="32"/>
          <w:highlight w:val="none"/>
          <w:lang w:eastAsia="zh-CN"/>
        </w:rPr>
      </w:pPr>
      <w:r>
        <w:rPr>
          <w:rFonts w:hint="eastAsia"/>
          <w:b/>
          <w:color w:val="auto"/>
          <w:spacing w:val="-6"/>
          <w:sz w:val="32"/>
          <w:szCs w:val="32"/>
          <w:highlight w:val="none"/>
          <w:lang w:eastAsia="zh-CN"/>
        </w:rPr>
        <w:t>信息化系统日常开发及数据治理驻场服务（重招）</w:t>
      </w:r>
    </w:p>
    <w:p>
      <w:pPr>
        <w:ind w:firstLine="619" w:firstLineChars="200"/>
        <w:jc w:val="center"/>
        <w:rPr>
          <w:b/>
          <w:color w:val="auto"/>
          <w:spacing w:val="-6"/>
          <w:sz w:val="32"/>
          <w:szCs w:val="32"/>
          <w:highlight w:val="none"/>
        </w:rPr>
      </w:pPr>
      <w:r>
        <w:rPr>
          <w:rFonts w:hint="eastAsia"/>
          <w:b/>
          <w:color w:val="auto"/>
          <w:spacing w:val="-6"/>
          <w:sz w:val="32"/>
          <w:szCs w:val="32"/>
          <w:highlight w:val="none"/>
        </w:rPr>
        <w:t>（</w:t>
      </w:r>
      <w:r>
        <w:rPr>
          <w:rFonts w:hint="eastAsia"/>
          <w:b/>
          <w:bCs/>
          <w:color w:val="auto"/>
          <w:sz w:val="30"/>
          <w:szCs w:val="30"/>
          <w:highlight w:val="none"/>
        </w:rPr>
        <w:t>报价、</w:t>
      </w:r>
      <w:r>
        <w:rPr>
          <w:rFonts w:hint="eastAsia"/>
          <w:b/>
          <w:bCs/>
          <w:color w:val="auto"/>
          <w:sz w:val="30"/>
          <w:szCs w:val="30"/>
          <w:highlight w:val="none"/>
          <w:lang w:eastAsia="zh-CN"/>
        </w:rPr>
        <w:t>资信技术</w:t>
      </w:r>
      <w:r>
        <w:rPr>
          <w:rFonts w:hint="eastAsia"/>
          <w:b/>
          <w:bCs/>
          <w:color w:val="auto"/>
          <w:sz w:val="30"/>
          <w:szCs w:val="30"/>
          <w:highlight w:val="none"/>
        </w:rPr>
        <w:t>文件</w:t>
      </w:r>
      <w:r>
        <w:rPr>
          <w:rFonts w:hint="eastAsia"/>
          <w:b/>
          <w:color w:val="auto"/>
          <w:spacing w:val="-6"/>
          <w:sz w:val="32"/>
          <w:szCs w:val="32"/>
          <w:highlight w:val="none"/>
        </w:rPr>
        <w:t>）</w:t>
      </w:r>
    </w:p>
    <w:p>
      <w:pPr>
        <w:jc w:val="center"/>
        <w:rPr>
          <w:b/>
          <w:color w:val="auto"/>
          <w:spacing w:val="-6"/>
          <w:sz w:val="52"/>
          <w:szCs w:val="72"/>
          <w:highlight w:val="none"/>
        </w:rPr>
      </w:pPr>
    </w:p>
    <w:p>
      <w:pPr>
        <w:jc w:val="center"/>
        <w:rPr>
          <w:b/>
          <w:color w:val="auto"/>
          <w:spacing w:val="-6"/>
          <w:sz w:val="70"/>
          <w:szCs w:val="70"/>
          <w:highlight w:val="none"/>
        </w:rPr>
      </w:pPr>
      <w:r>
        <w:rPr>
          <w:rFonts w:hint="eastAsia"/>
          <w:b/>
          <w:color w:val="auto"/>
          <w:spacing w:val="-6"/>
          <w:sz w:val="70"/>
          <w:szCs w:val="70"/>
          <w:highlight w:val="none"/>
        </w:rPr>
        <w:t>响</w:t>
      </w:r>
    </w:p>
    <w:p>
      <w:pPr>
        <w:jc w:val="center"/>
        <w:rPr>
          <w:b/>
          <w:color w:val="auto"/>
          <w:spacing w:val="-6"/>
          <w:sz w:val="70"/>
          <w:szCs w:val="70"/>
          <w:highlight w:val="none"/>
        </w:rPr>
      </w:pPr>
      <w:r>
        <w:rPr>
          <w:rFonts w:hint="eastAsia"/>
          <w:b/>
          <w:color w:val="auto"/>
          <w:spacing w:val="-6"/>
          <w:sz w:val="70"/>
          <w:szCs w:val="70"/>
          <w:highlight w:val="none"/>
        </w:rPr>
        <w:t>应</w:t>
      </w:r>
    </w:p>
    <w:p>
      <w:pPr>
        <w:jc w:val="center"/>
        <w:rPr>
          <w:b/>
          <w:color w:val="auto"/>
          <w:spacing w:val="-6"/>
          <w:sz w:val="70"/>
          <w:szCs w:val="70"/>
          <w:highlight w:val="none"/>
        </w:rPr>
      </w:pPr>
      <w:r>
        <w:rPr>
          <w:rFonts w:hint="eastAsia"/>
          <w:b/>
          <w:color w:val="auto"/>
          <w:spacing w:val="-6"/>
          <w:sz w:val="70"/>
          <w:szCs w:val="70"/>
          <w:highlight w:val="none"/>
        </w:rPr>
        <w:t>文</w:t>
      </w:r>
    </w:p>
    <w:p>
      <w:pPr>
        <w:jc w:val="center"/>
        <w:rPr>
          <w:b/>
          <w:color w:val="auto"/>
          <w:spacing w:val="-6"/>
          <w:sz w:val="52"/>
          <w:szCs w:val="72"/>
          <w:highlight w:val="none"/>
        </w:rPr>
      </w:pPr>
      <w:r>
        <w:rPr>
          <w:rFonts w:hint="eastAsia"/>
          <w:b/>
          <w:color w:val="auto"/>
          <w:spacing w:val="-6"/>
          <w:sz w:val="70"/>
          <w:szCs w:val="70"/>
          <w:highlight w:val="none"/>
        </w:rPr>
        <w:t>件</w:t>
      </w:r>
    </w:p>
    <w:p>
      <w:pPr>
        <w:jc w:val="center"/>
        <w:rPr>
          <w:color w:val="auto"/>
          <w:sz w:val="44"/>
          <w:szCs w:val="44"/>
          <w:highlight w:val="none"/>
        </w:rPr>
      </w:pPr>
    </w:p>
    <w:p>
      <w:pPr>
        <w:ind w:firstLine="619" w:firstLineChars="200"/>
        <w:rPr>
          <w:rFonts w:hint="eastAsia" w:eastAsia="宋体"/>
          <w:b/>
          <w:color w:val="auto"/>
          <w:spacing w:val="-6"/>
          <w:sz w:val="32"/>
          <w:szCs w:val="32"/>
          <w:highlight w:val="none"/>
          <w:lang w:eastAsia="zh-CN"/>
        </w:rPr>
      </w:pPr>
      <w:r>
        <w:rPr>
          <w:rFonts w:hint="eastAsia"/>
          <w:b/>
          <w:color w:val="auto"/>
          <w:spacing w:val="-6"/>
          <w:sz w:val="32"/>
          <w:szCs w:val="32"/>
          <w:highlight w:val="none"/>
        </w:rPr>
        <w:t>项目编号：ZJWSBJ-</w:t>
      </w:r>
      <w:r>
        <w:rPr>
          <w:rFonts w:hint="eastAsia"/>
          <w:b/>
          <w:color w:val="auto"/>
          <w:spacing w:val="-6"/>
          <w:sz w:val="32"/>
          <w:szCs w:val="32"/>
          <w:highlight w:val="none"/>
          <w:lang w:eastAsia="zh-CN"/>
        </w:rPr>
        <w:t>BFZZ-2021009C</w:t>
      </w:r>
    </w:p>
    <w:p>
      <w:pPr>
        <w:ind w:firstLine="619" w:firstLineChars="200"/>
        <w:rPr>
          <w:b/>
          <w:color w:val="auto"/>
          <w:spacing w:val="-6"/>
          <w:sz w:val="32"/>
          <w:szCs w:val="32"/>
          <w:highlight w:val="none"/>
        </w:rPr>
      </w:pPr>
      <w:r>
        <w:rPr>
          <w:rFonts w:hint="eastAsia"/>
          <w:b/>
          <w:color w:val="auto"/>
          <w:spacing w:val="-6"/>
          <w:sz w:val="32"/>
          <w:szCs w:val="32"/>
          <w:highlight w:val="none"/>
        </w:rPr>
        <w:t>响应供应商名称（盖章）：</w:t>
      </w:r>
    </w:p>
    <w:p>
      <w:pPr>
        <w:ind w:firstLine="619" w:firstLineChars="200"/>
        <w:rPr>
          <w:b/>
          <w:color w:val="auto"/>
          <w:spacing w:val="-6"/>
          <w:sz w:val="32"/>
          <w:szCs w:val="32"/>
          <w:highlight w:val="none"/>
        </w:rPr>
      </w:pPr>
      <w:r>
        <w:rPr>
          <w:rFonts w:hint="eastAsia"/>
          <w:b/>
          <w:color w:val="auto"/>
          <w:spacing w:val="-6"/>
          <w:sz w:val="32"/>
          <w:szCs w:val="32"/>
          <w:highlight w:val="none"/>
        </w:rPr>
        <w:t>响应供应商地址：</w:t>
      </w:r>
    </w:p>
    <w:p>
      <w:pPr>
        <w:ind w:firstLine="619" w:firstLineChars="200"/>
        <w:rPr>
          <w:b/>
          <w:color w:val="auto"/>
          <w:spacing w:val="-6"/>
          <w:sz w:val="32"/>
          <w:szCs w:val="32"/>
          <w:highlight w:val="none"/>
        </w:rPr>
      </w:pPr>
      <w:r>
        <w:rPr>
          <w:rFonts w:hint="eastAsia"/>
          <w:b/>
          <w:color w:val="auto"/>
          <w:spacing w:val="-6"/>
          <w:sz w:val="32"/>
          <w:szCs w:val="32"/>
          <w:highlight w:val="none"/>
        </w:rPr>
        <w:t>授权代表签字：</w:t>
      </w:r>
    </w:p>
    <w:p>
      <w:pPr>
        <w:ind w:firstLine="619" w:firstLineChars="200"/>
        <w:rPr>
          <w:b/>
          <w:color w:val="auto"/>
          <w:spacing w:val="-6"/>
          <w:sz w:val="32"/>
          <w:szCs w:val="32"/>
          <w:highlight w:val="none"/>
        </w:rPr>
      </w:pPr>
      <w:r>
        <w:rPr>
          <w:rFonts w:hint="eastAsia"/>
          <w:b/>
          <w:color w:val="auto"/>
          <w:spacing w:val="-6"/>
          <w:sz w:val="32"/>
          <w:szCs w:val="32"/>
          <w:highlight w:val="none"/>
        </w:rPr>
        <w:t>日期：    年  月  日</w:t>
      </w:r>
    </w:p>
    <w:p>
      <w:pPr>
        <w:pStyle w:val="7"/>
        <w:rPr>
          <w:rFonts w:cs="宋体"/>
          <w:color w:val="auto"/>
          <w:highlight w:val="none"/>
        </w:rPr>
      </w:pPr>
      <w:r>
        <w:rPr>
          <w:rFonts w:hint="eastAsia" w:cs="宋体"/>
          <w:color w:val="auto"/>
          <w:highlight w:val="none"/>
          <w:lang w:eastAsia="zh-CN"/>
        </w:rPr>
        <w:t>资信技术</w:t>
      </w:r>
      <w:r>
        <w:rPr>
          <w:rFonts w:hint="eastAsia" w:cs="宋体"/>
          <w:color w:val="auto"/>
          <w:highlight w:val="none"/>
        </w:rPr>
        <w:t>评分索引表（必填，放在目录前页）</w:t>
      </w:r>
    </w:p>
    <w:tbl>
      <w:tblPr>
        <w:tblStyle w:val="27"/>
        <w:tblW w:w="9389" w:type="dxa"/>
        <w:tblInd w:w="0" w:type="dxa"/>
        <w:tblLayout w:type="fixed"/>
        <w:tblCellMar>
          <w:top w:w="0" w:type="dxa"/>
          <w:left w:w="108" w:type="dxa"/>
          <w:bottom w:w="0" w:type="dxa"/>
          <w:right w:w="108" w:type="dxa"/>
        </w:tblCellMar>
      </w:tblPr>
      <w:tblGrid>
        <w:gridCol w:w="708"/>
        <w:gridCol w:w="851"/>
        <w:gridCol w:w="6175"/>
        <w:gridCol w:w="850"/>
        <w:gridCol w:w="805"/>
      </w:tblGrid>
      <w:tr>
        <w:tblPrEx>
          <w:tblCellMar>
            <w:top w:w="0" w:type="dxa"/>
            <w:left w:w="108" w:type="dxa"/>
            <w:bottom w:w="0" w:type="dxa"/>
            <w:right w:w="108" w:type="dxa"/>
          </w:tblCellMar>
        </w:tblPrEx>
        <w:trPr>
          <w:trHeight w:val="1084" w:hRule="atLeast"/>
        </w:trPr>
        <w:tc>
          <w:tcPr>
            <w:tcW w:w="708" w:type="dxa"/>
            <w:tcBorders>
              <w:top w:val="single" w:color="auto" w:sz="8" w:space="0"/>
              <w:left w:val="single" w:color="auto" w:sz="8" w:space="0"/>
              <w:bottom w:val="nil"/>
              <w:right w:val="single" w:color="auto" w:sz="8" w:space="0"/>
            </w:tcBorders>
            <w:shd w:val="clear" w:color="000000" w:fill="FFFFFF"/>
            <w:vAlign w:val="center"/>
          </w:tcPr>
          <w:p>
            <w:pPr>
              <w:widowControl/>
              <w:jc w:val="center"/>
              <w:rPr>
                <w:color w:val="auto"/>
                <w:kern w:val="0"/>
                <w:szCs w:val="21"/>
                <w:highlight w:val="none"/>
              </w:rPr>
            </w:pPr>
            <w:r>
              <w:rPr>
                <w:rFonts w:hint="eastAsia"/>
                <w:color w:val="auto"/>
                <w:kern w:val="0"/>
                <w:szCs w:val="21"/>
                <w:highlight w:val="none"/>
              </w:rPr>
              <w:t>序号</w:t>
            </w:r>
          </w:p>
        </w:tc>
        <w:tc>
          <w:tcPr>
            <w:tcW w:w="851" w:type="dxa"/>
            <w:tcBorders>
              <w:top w:val="single" w:color="auto" w:sz="8" w:space="0"/>
              <w:left w:val="nil"/>
              <w:bottom w:val="nil"/>
              <w:right w:val="single" w:color="auto" w:sz="8" w:space="0"/>
            </w:tcBorders>
            <w:shd w:val="clear" w:color="000000" w:fill="FFFFFF"/>
            <w:vAlign w:val="center"/>
          </w:tcPr>
          <w:p>
            <w:pPr>
              <w:widowControl/>
              <w:jc w:val="center"/>
              <w:rPr>
                <w:color w:val="auto"/>
                <w:kern w:val="0"/>
                <w:szCs w:val="21"/>
                <w:highlight w:val="none"/>
              </w:rPr>
            </w:pPr>
            <w:r>
              <w:rPr>
                <w:rFonts w:hint="eastAsia"/>
                <w:color w:val="auto"/>
                <w:kern w:val="0"/>
                <w:szCs w:val="21"/>
                <w:highlight w:val="none"/>
              </w:rPr>
              <w:t>评分</w:t>
            </w:r>
          </w:p>
          <w:p>
            <w:pPr>
              <w:widowControl/>
              <w:jc w:val="center"/>
              <w:rPr>
                <w:color w:val="auto"/>
                <w:kern w:val="0"/>
                <w:szCs w:val="21"/>
                <w:highlight w:val="none"/>
              </w:rPr>
            </w:pPr>
            <w:r>
              <w:rPr>
                <w:rFonts w:hint="eastAsia"/>
                <w:color w:val="auto"/>
                <w:kern w:val="0"/>
                <w:szCs w:val="21"/>
                <w:highlight w:val="none"/>
              </w:rPr>
              <w:t>内容</w:t>
            </w:r>
          </w:p>
        </w:tc>
        <w:tc>
          <w:tcPr>
            <w:tcW w:w="6175" w:type="dxa"/>
            <w:tcBorders>
              <w:top w:val="single" w:color="auto" w:sz="8" w:space="0"/>
              <w:left w:val="nil"/>
              <w:bottom w:val="nil"/>
              <w:right w:val="single" w:color="auto" w:sz="4" w:space="0"/>
            </w:tcBorders>
            <w:shd w:val="clear" w:color="000000" w:fill="FFFFFF"/>
            <w:vAlign w:val="center"/>
          </w:tcPr>
          <w:p>
            <w:pPr>
              <w:widowControl/>
              <w:jc w:val="center"/>
              <w:rPr>
                <w:color w:val="auto"/>
                <w:kern w:val="0"/>
                <w:szCs w:val="21"/>
                <w:highlight w:val="none"/>
              </w:rPr>
            </w:pPr>
            <w:r>
              <w:rPr>
                <w:rFonts w:hint="eastAsia"/>
                <w:color w:val="auto"/>
                <w:kern w:val="0"/>
                <w:szCs w:val="21"/>
                <w:highlight w:val="none"/>
              </w:rPr>
              <w:t>评分原则</w:t>
            </w: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r>
              <w:rPr>
                <w:rFonts w:hint="eastAsia"/>
                <w:color w:val="auto"/>
                <w:kern w:val="0"/>
                <w:szCs w:val="21"/>
                <w:highlight w:val="none"/>
              </w:rPr>
              <w:t>自评分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r>
              <w:rPr>
                <w:rFonts w:hint="eastAsia"/>
                <w:color w:val="auto"/>
                <w:kern w:val="0"/>
                <w:szCs w:val="21"/>
                <w:highlight w:val="none"/>
                <w:lang w:eastAsia="zh-CN"/>
              </w:rPr>
              <w:t>响应文件</w:t>
            </w:r>
            <w:r>
              <w:rPr>
                <w:rFonts w:hint="eastAsia"/>
                <w:color w:val="auto"/>
                <w:kern w:val="0"/>
                <w:szCs w:val="21"/>
                <w:highlight w:val="none"/>
              </w:rPr>
              <w:t>页码</w:t>
            </w:r>
          </w:p>
        </w:tc>
      </w:tr>
      <w:tr>
        <w:tblPrEx>
          <w:tblCellMar>
            <w:top w:w="0" w:type="dxa"/>
            <w:left w:w="108" w:type="dxa"/>
            <w:bottom w:w="0" w:type="dxa"/>
            <w:right w:w="108" w:type="dxa"/>
          </w:tblCellMar>
        </w:tblPrEx>
        <w:trPr>
          <w:trHeight w:val="476"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widowControl/>
              <w:jc w:val="center"/>
              <w:rPr>
                <w:color w:val="auto"/>
                <w:kern w:val="0"/>
                <w:szCs w:val="21"/>
                <w:highlight w:val="none"/>
              </w:rPr>
            </w:pPr>
            <w:r>
              <w:rPr>
                <w:rFonts w:hint="eastAsia"/>
                <w:color w:val="auto"/>
                <w:kern w:val="0"/>
                <w:szCs w:val="21"/>
                <w:highlight w:val="none"/>
              </w:rPr>
              <w:t>1</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hint="eastAsia" w:eastAsia="宋体"/>
                <w:color w:val="auto"/>
                <w:kern w:val="0"/>
                <w:szCs w:val="21"/>
                <w:highlight w:val="none"/>
                <w:lang w:eastAsia="zh-CN"/>
              </w:rPr>
            </w:pPr>
            <w:r>
              <w:rPr>
                <w:rFonts w:hint="eastAsia"/>
                <w:color w:val="auto"/>
                <w:kern w:val="0"/>
                <w:szCs w:val="21"/>
                <w:highlight w:val="none"/>
                <w:lang w:eastAsia="zh-CN"/>
              </w:rPr>
              <w:t>资信分</w:t>
            </w: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851" w:type="dxa"/>
            <w:vMerge w:val="continue"/>
            <w:tcBorders>
              <w:left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851"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438" w:hRule="atLeast"/>
        </w:trPr>
        <w:tc>
          <w:tcPr>
            <w:tcW w:w="70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color w:val="auto"/>
                <w:kern w:val="0"/>
                <w:szCs w:val="21"/>
                <w:highlight w:val="none"/>
              </w:rPr>
            </w:pPr>
            <w:r>
              <w:rPr>
                <w:rFonts w:hint="eastAsia"/>
                <w:color w:val="auto"/>
                <w:kern w:val="0"/>
                <w:szCs w:val="21"/>
                <w:highlight w:val="none"/>
              </w:rPr>
              <w:t>2</w:t>
            </w:r>
          </w:p>
        </w:tc>
        <w:tc>
          <w:tcPr>
            <w:tcW w:w="85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r>
              <w:rPr>
                <w:rFonts w:hint="eastAsia"/>
                <w:color w:val="auto"/>
                <w:kern w:val="0"/>
                <w:szCs w:val="21"/>
                <w:highlight w:val="none"/>
              </w:rPr>
              <w:t>技术分</w:t>
            </w: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400" w:lineRule="atLeast"/>
              <w:rPr>
                <w:color w:val="auto"/>
                <w:szCs w:val="32"/>
                <w:highlight w:val="none"/>
              </w:rPr>
            </w:pPr>
          </w:p>
        </w:tc>
        <w:tc>
          <w:tcPr>
            <w:tcW w:w="850" w:type="dxa"/>
            <w:vMerge w:val="restart"/>
            <w:tcBorders>
              <w:top w:val="single" w:color="auto" w:sz="4" w:space="0"/>
              <w:left w:val="single" w:color="auto" w:sz="4" w:space="0"/>
              <w:right w:val="single" w:color="auto" w:sz="4" w:space="0"/>
            </w:tcBorders>
            <w:shd w:val="clear" w:color="000000" w:fill="FFFFFF"/>
            <w:vAlign w:val="center"/>
          </w:tcPr>
          <w:p>
            <w:pPr>
              <w:jc w:val="center"/>
              <w:rPr>
                <w:color w:val="auto"/>
                <w:kern w:val="0"/>
                <w:szCs w:val="21"/>
                <w:highlight w:val="none"/>
              </w:rPr>
            </w:pPr>
            <w:r>
              <w:rPr>
                <w:rFonts w:hint="eastAsia"/>
                <w:color w:val="auto"/>
                <w:kern w:val="0"/>
                <w:szCs w:val="21"/>
                <w:highlight w:val="none"/>
              </w:rPr>
              <w:t>专家自主评分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400" w:lineRule="atLeast"/>
              <w:rPr>
                <w:color w:val="auto"/>
                <w:szCs w:val="32"/>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rPr>
                <w:color w:val="auto"/>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rPr>
                <w:color w:val="auto"/>
                <w:highlight w:val="none"/>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42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jc w:val="left"/>
              <w:rPr>
                <w:color w:val="auto"/>
                <w:highlight w:val="none"/>
              </w:rPr>
            </w:pPr>
          </w:p>
        </w:tc>
        <w:tc>
          <w:tcPr>
            <w:tcW w:w="850" w:type="dxa"/>
            <w:vMerge w:val="continue"/>
            <w:tcBorders>
              <w:left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543"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color w:val="auto"/>
                <w:kern w:val="0"/>
                <w:szCs w:val="21"/>
                <w:highlight w:val="none"/>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spacing w:line="400" w:lineRule="atLeast"/>
              <w:rPr>
                <w:color w:val="auto"/>
                <w:highlight w:val="none"/>
              </w:rPr>
            </w:pPr>
          </w:p>
        </w:tc>
        <w:tc>
          <w:tcPr>
            <w:tcW w:w="850"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color w:val="auto"/>
                <w:kern w:val="0"/>
                <w:szCs w:val="21"/>
                <w:highlight w:val="none"/>
              </w:rPr>
            </w:pPr>
          </w:p>
        </w:tc>
      </w:tr>
    </w:tbl>
    <w:p>
      <w:pPr>
        <w:pStyle w:val="7"/>
        <w:jc w:val="center"/>
        <w:rPr>
          <w:rStyle w:val="60"/>
          <w:rFonts w:ascii="宋体" w:hAnsi="宋体"/>
          <w:b/>
          <w:bCs/>
          <w:color w:val="auto"/>
          <w:highlight w:val="none"/>
        </w:rPr>
      </w:pPr>
      <w:r>
        <w:rPr>
          <w:rFonts w:hint="eastAsia" w:cs="宋体"/>
          <w:color w:val="auto"/>
          <w:highlight w:val="none"/>
        </w:rPr>
        <w:br w:type="page"/>
      </w:r>
      <w:r>
        <w:rPr>
          <w:rFonts w:hint="eastAsia" w:cs="宋体"/>
          <w:color w:val="auto"/>
          <w:sz w:val="32"/>
          <w:szCs w:val="32"/>
          <w:highlight w:val="none"/>
        </w:rPr>
        <w:t>响应声明书</w:t>
      </w:r>
    </w:p>
    <w:p>
      <w:pPr>
        <w:pStyle w:val="40"/>
        <w:rPr>
          <w:rFonts w:ascii="宋体" w:hAnsi="宋体" w:eastAsia="宋体" w:cs="宋体"/>
          <w:color w:val="auto"/>
          <w:highlight w:val="none"/>
        </w:rPr>
      </w:pPr>
    </w:p>
    <w:p>
      <w:pPr>
        <w:rPr>
          <w:color w:val="auto"/>
          <w:spacing w:val="-6"/>
          <w:highlight w:val="none"/>
        </w:rPr>
      </w:pPr>
      <w:r>
        <w:rPr>
          <w:rFonts w:hint="eastAsia"/>
          <w:color w:val="auto"/>
          <w:spacing w:val="-6"/>
          <w:highlight w:val="none"/>
        </w:rPr>
        <w:t>致：浙江五石工程咨询有限公司：</w:t>
      </w:r>
    </w:p>
    <w:p>
      <w:pPr>
        <w:ind w:firstLine="456" w:firstLineChars="200"/>
        <w:rPr>
          <w:color w:val="auto"/>
          <w:spacing w:val="-6"/>
          <w:highlight w:val="none"/>
        </w:rPr>
      </w:pPr>
      <w:r>
        <w:rPr>
          <w:rFonts w:hint="eastAsia"/>
          <w:color w:val="auto"/>
          <w:spacing w:val="-6"/>
          <w:highlight w:val="none"/>
          <w:u w:val="single"/>
        </w:rPr>
        <w:t>（磋商响应供应商名称）</w:t>
      </w:r>
      <w:r>
        <w:rPr>
          <w:rFonts w:hint="eastAsia"/>
          <w:color w:val="auto"/>
          <w:spacing w:val="-6"/>
          <w:highlight w:val="none"/>
        </w:rPr>
        <w:t>系中华人民共和国合法企业，经营地址。</w:t>
      </w:r>
    </w:p>
    <w:p>
      <w:pPr>
        <w:ind w:firstLine="456" w:firstLineChars="200"/>
        <w:rPr>
          <w:color w:val="auto"/>
          <w:spacing w:val="-6"/>
          <w:highlight w:val="none"/>
        </w:rPr>
      </w:pPr>
      <w:r>
        <w:rPr>
          <w:rFonts w:hint="eastAsia"/>
          <w:color w:val="auto"/>
          <w:spacing w:val="-6"/>
          <w:highlight w:val="none"/>
        </w:rPr>
        <w:t>我方愿意参加贵方组织的</w:t>
      </w:r>
      <w:r>
        <w:rPr>
          <w:rFonts w:hint="eastAsia"/>
          <w:bCs/>
          <w:color w:val="auto"/>
          <w:spacing w:val="-6"/>
          <w:highlight w:val="none"/>
          <w:u w:val="single"/>
        </w:rPr>
        <w:t>（项目名称）</w:t>
      </w:r>
      <w:r>
        <w:rPr>
          <w:rFonts w:hint="eastAsia"/>
          <w:bCs/>
          <w:color w:val="auto"/>
          <w:spacing w:val="-6"/>
          <w:highlight w:val="none"/>
        </w:rPr>
        <w:t>项目</w:t>
      </w:r>
      <w:r>
        <w:rPr>
          <w:rFonts w:hint="eastAsia"/>
          <w:color w:val="auto"/>
          <w:spacing w:val="-6"/>
          <w:highlight w:val="none"/>
        </w:rPr>
        <w:t>的磋商响应，为便于贵方公正、择优地确定成交供应商及其磋商响应产品和服务，我方就本次磋商有关事项郑重声明如下：</w:t>
      </w:r>
    </w:p>
    <w:p>
      <w:pPr>
        <w:ind w:firstLine="456" w:firstLineChars="200"/>
        <w:rPr>
          <w:color w:val="auto"/>
          <w:spacing w:val="-6"/>
          <w:highlight w:val="none"/>
        </w:rPr>
      </w:pPr>
      <w:r>
        <w:rPr>
          <w:rFonts w:hint="eastAsia"/>
          <w:color w:val="auto"/>
          <w:spacing w:val="-6"/>
          <w:highlight w:val="none"/>
        </w:rPr>
        <w:t>一、 我方向贵方提交的所有响应文件、资料都是准确的和真实的；</w:t>
      </w:r>
    </w:p>
    <w:p>
      <w:pPr>
        <w:ind w:firstLine="456" w:firstLineChars="200"/>
        <w:rPr>
          <w:color w:val="auto"/>
          <w:spacing w:val="-6"/>
          <w:highlight w:val="none"/>
        </w:rPr>
      </w:pPr>
      <w:r>
        <w:rPr>
          <w:rFonts w:hint="eastAsia"/>
          <w:color w:val="auto"/>
          <w:spacing w:val="-6"/>
          <w:highlight w:val="none"/>
        </w:rPr>
        <w:t>二、我方不是采购人的附属机构；在获知本项目采购信息后，与采购人聘请的为此项目提供咨询服务的公司及其附属机构没有任何联系。</w:t>
      </w:r>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rPr>
        <w:t>三、我方最近三年内的被公开披露或查处的违法违规行为有：</w:t>
      </w:r>
    </w:p>
    <w:p>
      <w:pPr>
        <w:ind w:firstLine="456" w:firstLineChars="200"/>
        <w:rPr>
          <w:color w:val="auto"/>
          <w:spacing w:val="-6"/>
          <w:highlight w:val="none"/>
          <w:u w:val="single"/>
        </w:rPr>
      </w:pPr>
      <w:r>
        <w:rPr>
          <w:rFonts w:hint="eastAsia"/>
          <w:color w:val="auto"/>
          <w:spacing w:val="-6"/>
          <w:highlight w:val="none"/>
          <w:u w:val="single"/>
        </w:rPr>
        <w:t>　　　　　　　　　　　　　　　　　　　　　　　　　　　</w:t>
      </w:r>
    </w:p>
    <w:p>
      <w:pPr>
        <w:ind w:firstLine="456" w:firstLineChars="200"/>
        <w:rPr>
          <w:color w:val="auto"/>
          <w:spacing w:val="-6"/>
          <w:highlight w:val="none"/>
          <w:u w:val="single"/>
        </w:rPr>
      </w:pPr>
      <w:r>
        <w:rPr>
          <w:rFonts w:hint="eastAsia"/>
          <w:color w:val="auto"/>
          <w:spacing w:val="-6"/>
          <w:highlight w:val="none"/>
          <w:u w:val="single"/>
        </w:rPr>
        <w:t>　　　　　　　　　　　　　　　　　　　　　　　　　　　</w:t>
      </w:r>
    </w:p>
    <w:p>
      <w:pPr>
        <w:pStyle w:val="13"/>
        <w:spacing w:line="360" w:lineRule="auto"/>
        <w:ind w:firstLine="456" w:firstLineChars="200"/>
        <w:rPr>
          <w:rFonts w:hAnsi="宋体" w:cs="宋体"/>
          <w:color w:val="auto"/>
          <w:spacing w:val="-6"/>
          <w:sz w:val="24"/>
          <w:szCs w:val="24"/>
          <w:highlight w:val="none"/>
        </w:rPr>
      </w:pPr>
      <w:r>
        <w:rPr>
          <w:rFonts w:hint="eastAsia" w:hAnsi="宋体" w:cs="宋体"/>
          <w:color w:val="auto"/>
          <w:spacing w:val="-6"/>
          <w:sz w:val="24"/>
          <w:szCs w:val="24"/>
          <w:highlight w:val="none"/>
          <w:lang w:val="en-US" w:eastAsia="zh-CN"/>
        </w:rPr>
        <w:t>四</w:t>
      </w:r>
      <w:r>
        <w:rPr>
          <w:rFonts w:hint="eastAsia" w:hAnsi="宋体" w:cs="宋体"/>
          <w:color w:val="auto"/>
          <w:spacing w:val="-6"/>
          <w:sz w:val="24"/>
          <w:szCs w:val="24"/>
          <w:highlight w:val="none"/>
        </w:rPr>
        <w:t>、 以上事项如有虚假或隐瞒，我方愿意承担一切后果和责任。</w:t>
      </w:r>
    </w:p>
    <w:p>
      <w:pPr>
        <w:pStyle w:val="43"/>
        <w:rPr>
          <w:rFonts w:ascii="宋体" w:hAnsi="宋体"/>
          <w:color w:val="auto"/>
          <w:spacing w:val="-6"/>
          <w:szCs w:val="24"/>
          <w:highlight w:val="none"/>
        </w:rPr>
      </w:pPr>
    </w:p>
    <w:p>
      <w:pPr>
        <w:pStyle w:val="43"/>
        <w:rPr>
          <w:rFonts w:ascii="宋体" w:hAnsi="宋体"/>
          <w:color w:val="auto"/>
          <w:spacing w:val="-6"/>
          <w:szCs w:val="24"/>
          <w:highlight w:val="none"/>
        </w:rPr>
      </w:pPr>
    </w:p>
    <w:p>
      <w:pPr>
        <w:rPr>
          <w:color w:val="auto"/>
          <w:spacing w:val="-6"/>
          <w:highlight w:val="none"/>
        </w:rPr>
      </w:pPr>
      <w:r>
        <w:rPr>
          <w:rFonts w:hint="eastAsia"/>
          <w:color w:val="auto"/>
          <w:spacing w:val="-6"/>
          <w:highlight w:val="none"/>
        </w:rPr>
        <w:t>磋商响应供应商名称（盖章）：</w:t>
      </w:r>
    </w:p>
    <w:p>
      <w:pPr>
        <w:rPr>
          <w:color w:val="auto"/>
          <w:spacing w:val="-6"/>
          <w:highlight w:val="none"/>
        </w:rPr>
      </w:pPr>
      <w:r>
        <w:rPr>
          <w:rFonts w:hint="eastAsia"/>
          <w:color w:val="auto"/>
          <w:spacing w:val="-6"/>
          <w:highlight w:val="none"/>
        </w:rPr>
        <w:t>授权代表签字：</w:t>
      </w:r>
    </w:p>
    <w:p>
      <w:pPr>
        <w:rPr>
          <w:color w:val="auto"/>
          <w:spacing w:val="-6"/>
          <w:highlight w:val="none"/>
        </w:rPr>
      </w:pPr>
      <w:r>
        <w:rPr>
          <w:rFonts w:hint="eastAsia"/>
          <w:bCs/>
          <w:color w:val="auto"/>
          <w:spacing w:val="-6"/>
          <w:highlight w:val="none"/>
        </w:rPr>
        <w:t>日期：    年  月  日</w:t>
      </w:r>
    </w:p>
    <w:p>
      <w:pPr>
        <w:pStyle w:val="7"/>
        <w:jc w:val="center"/>
        <w:rPr>
          <w:rFonts w:cs="宋体"/>
          <w:color w:val="auto"/>
          <w:sz w:val="32"/>
          <w:szCs w:val="32"/>
          <w:highlight w:val="none"/>
        </w:rPr>
      </w:pPr>
      <w:r>
        <w:rPr>
          <w:rFonts w:hint="eastAsia" w:cs="宋体"/>
          <w:b w:val="0"/>
          <w:color w:val="auto"/>
          <w:spacing w:val="-6"/>
          <w:highlight w:val="none"/>
        </w:rPr>
        <w:br w:type="page"/>
      </w:r>
      <w:r>
        <w:rPr>
          <w:rFonts w:hint="eastAsia" w:cs="宋体"/>
          <w:color w:val="auto"/>
          <w:sz w:val="32"/>
          <w:szCs w:val="32"/>
          <w:highlight w:val="none"/>
        </w:rPr>
        <w:t>响 应 函</w:t>
      </w:r>
    </w:p>
    <w:p>
      <w:pPr>
        <w:rPr>
          <w:color w:val="auto"/>
          <w:spacing w:val="-6"/>
          <w:highlight w:val="none"/>
        </w:rPr>
      </w:pPr>
      <w:r>
        <w:rPr>
          <w:rFonts w:hint="eastAsia"/>
          <w:color w:val="auto"/>
          <w:spacing w:val="-6"/>
          <w:highlight w:val="none"/>
        </w:rPr>
        <w:t>致：浙江五石工程咨询有限公司：</w:t>
      </w:r>
    </w:p>
    <w:p>
      <w:pPr>
        <w:ind w:firstLine="456" w:firstLineChars="200"/>
        <w:rPr>
          <w:color w:val="auto"/>
          <w:spacing w:val="-6"/>
          <w:highlight w:val="none"/>
        </w:rPr>
      </w:pPr>
      <w:r>
        <w:rPr>
          <w:rFonts w:hint="eastAsia"/>
          <w:color w:val="auto"/>
          <w:spacing w:val="-6"/>
          <w:highlight w:val="none"/>
        </w:rPr>
        <w:t>根据贵方为</w:t>
      </w:r>
      <w:r>
        <w:rPr>
          <w:rFonts w:hint="eastAsia"/>
          <w:bCs/>
          <w:color w:val="auto"/>
          <w:spacing w:val="-6"/>
          <w:highlight w:val="none"/>
        </w:rPr>
        <w:t>（项目名称）</w:t>
      </w:r>
      <w:r>
        <w:rPr>
          <w:rFonts w:hint="eastAsia"/>
          <w:color w:val="auto"/>
          <w:spacing w:val="-6"/>
          <w:highlight w:val="none"/>
        </w:rPr>
        <w:t>的采购公告（项目编号</w:t>
      </w:r>
      <w:r>
        <w:rPr>
          <w:rFonts w:hint="eastAsia"/>
          <w:bCs/>
          <w:color w:val="auto"/>
          <w:spacing w:val="-6"/>
          <w:highlight w:val="none"/>
        </w:rPr>
        <w:t>：）</w:t>
      </w:r>
      <w:r>
        <w:rPr>
          <w:rFonts w:hint="eastAsia"/>
          <w:color w:val="auto"/>
          <w:spacing w:val="-6"/>
          <w:highlight w:val="none"/>
        </w:rPr>
        <w:t>，签字代表（全名）经正式授权并代表__________（磋商响应供应商名称）提交报价、商务和技术文件正本</w:t>
      </w:r>
      <w:r>
        <w:rPr>
          <w:rFonts w:hint="eastAsia"/>
          <w:color w:val="auto"/>
          <w:spacing w:val="-6"/>
          <w:highlight w:val="none"/>
          <w:u w:val="single"/>
        </w:rPr>
        <w:t>一</w:t>
      </w:r>
      <w:r>
        <w:rPr>
          <w:rFonts w:hint="eastAsia"/>
          <w:color w:val="auto"/>
          <w:spacing w:val="-6"/>
          <w:highlight w:val="none"/>
        </w:rPr>
        <w:t>份、副本</w:t>
      </w:r>
      <w:r>
        <w:rPr>
          <w:rFonts w:hint="eastAsia"/>
          <w:color w:val="auto"/>
          <w:spacing w:val="-6"/>
          <w:highlight w:val="none"/>
          <w:u w:val="single"/>
          <w:lang w:val="en-US" w:eastAsia="zh-CN"/>
        </w:rPr>
        <w:t>三</w:t>
      </w:r>
      <w:r>
        <w:rPr>
          <w:rFonts w:hint="eastAsia"/>
          <w:color w:val="auto"/>
          <w:spacing w:val="-6"/>
          <w:highlight w:val="none"/>
        </w:rPr>
        <w:t>份</w:t>
      </w:r>
      <w:r>
        <w:rPr>
          <w:rFonts w:hint="eastAsia"/>
          <w:color w:val="auto"/>
          <w:spacing w:val="-6"/>
          <w:highlight w:val="none"/>
          <w:lang w:eastAsia="zh-CN"/>
        </w:rPr>
        <w:t>，</w:t>
      </w:r>
      <w:r>
        <w:rPr>
          <w:rFonts w:hint="eastAsia"/>
          <w:color w:val="auto"/>
          <w:spacing w:val="-6"/>
          <w:highlight w:val="none"/>
          <w:lang w:val="en-US" w:eastAsia="zh-CN"/>
        </w:rPr>
        <w:t>电子版一份</w:t>
      </w:r>
      <w:r>
        <w:rPr>
          <w:rFonts w:hint="eastAsia"/>
          <w:color w:val="auto"/>
          <w:spacing w:val="-6"/>
          <w:highlight w:val="none"/>
        </w:rPr>
        <w:t>。</w:t>
      </w:r>
    </w:p>
    <w:p>
      <w:pPr>
        <w:ind w:firstLine="456" w:firstLineChars="200"/>
        <w:rPr>
          <w:color w:val="auto"/>
          <w:spacing w:val="-6"/>
          <w:highlight w:val="none"/>
        </w:rPr>
      </w:pPr>
      <w:r>
        <w:rPr>
          <w:rFonts w:hint="eastAsia"/>
          <w:color w:val="auto"/>
          <w:spacing w:val="-6"/>
          <w:highlight w:val="none"/>
        </w:rPr>
        <w:t>据此函，签字代表宣布同意如下：</w:t>
      </w:r>
    </w:p>
    <w:p>
      <w:pPr>
        <w:ind w:firstLine="456" w:firstLineChars="200"/>
        <w:rPr>
          <w:color w:val="auto"/>
          <w:spacing w:val="-6"/>
          <w:highlight w:val="none"/>
        </w:rPr>
      </w:pPr>
      <w:r>
        <w:rPr>
          <w:rFonts w:hint="eastAsia"/>
          <w:color w:val="auto"/>
          <w:spacing w:val="-6"/>
          <w:highlight w:val="none"/>
        </w:rPr>
        <w:t>一、我方已详细审查全部“磋商文件”，包括修改文件（如有的话）以及全部参考资料和有关附件，已经了解我方对于磋商文件、采购过程、采购结果有依法进行询问、质疑、投诉的权利及相关渠道和要求。</w:t>
      </w:r>
    </w:p>
    <w:p>
      <w:pPr>
        <w:ind w:firstLine="456" w:firstLineChars="200"/>
        <w:rPr>
          <w:color w:val="auto"/>
          <w:spacing w:val="-6"/>
          <w:highlight w:val="none"/>
        </w:rPr>
      </w:pPr>
      <w:r>
        <w:rPr>
          <w:rFonts w:hint="eastAsia"/>
          <w:color w:val="auto"/>
          <w:spacing w:val="-6"/>
          <w:highlight w:val="none"/>
        </w:rPr>
        <w:t>二、我方在磋商响应之前已经与贵方进行了充分的沟通，完全理解并接受磋商文件的各项规定和要求，对磋商文件的合理性、合法性不再有异议。</w:t>
      </w:r>
    </w:p>
    <w:p>
      <w:pPr>
        <w:ind w:firstLine="456" w:firstLineChars="200"/>
        <w:rPr>
          <w:color w:val="auto"/>
          <w:spacing w:val="-6"/>
          <w:highlight w:val="none"/>
        </w:rPr>
      </w:pPr>
      <w:r>
        <w:rPr>
          <w:rFonts w:hint="eastAsia"/>
          <w:color w:val="auto"/>
          <w:spacing w:val="-6"/>
          <w:highlight w:val="none"/>
        </w:rPr>
        <w:t>三、 本磋商响应有效期自响应文件开启日起</w:t>
      </w:r>
      <w:r>
        <w:rPr>
          <w:rFonts w:hint="eastAsia"/>
          <w:color w:val="auto"/>
          <w:spacing w:val="-6"/>
          <w:highlight w:val="none"/>
          <w:u w:val="single"/>
          <w:lang w:val="en-US" w:eastAsia="zh-CN"/>
        </w:rPr>
        <w:t xml:space="preserve">     </w:t>
      </w:r>
      <w:r>
        <w:rPr>
          <w:rFonts w:hint="eastAsia"/>
          <w:color w:val="auto"/>
          <w:spacing w:val="-6"/>
          <w:highlight w:val="none"/>
        </w:rPr>
        <w:t>个日历日。</w:t>
      </w:r>
    </w:p>
    <w:p>
      <w:pPr>
        <w:ind w:firstLine="456" w:firstLineChars="200"/>
        <w:rPr>
          <w:color w:val="auto"/>
          <w:spacing w:val="-6"/>
          <w:highlight w:val="none"/>
        </w:rPr>
      </w:pPr>
      <w:r>
        <w:rPr>
          <w:rFonts w:hint="eastAsia"/>
          <w:color w:val="auto"/>
          <w:spacing w:val="-6"/>
          <w:highlight w:val="none"/>
        </w:rPr>
        <w:t>四、如成交，本响应文件至本项目合同履行完毕止均保持有效，我方将按“磋商文件”及政府采购法律、法规的规定履行合同责任和义务。</w:t>
      </w:r>
    </w:p>
    <w:p>
      <w:pPr>
        <w:ind w:firstLine="456" w:firstLineChars="200"/>
        <w:rPr>
          <w:color w:val="auto"/>
          <w:spacing w:val="-6"/>
          <w:highlight w:val="none"/>
        </w:rPr>
      </w:pPr>
      <w:r>
        <w:rPr>
          <w:rFonts w:hint="eastAsia"/>
          <w:color w:val="auto"/>
          <w:spacing w:val="-6"/>
          <w:highlight w:val="none"/>
        </w:rPr>
        <w:t>五、我方同意按照贵方要求提供与磋商有关的一切数据或资料。</w:t>
      </w:r>
    </w:p>
    <w:p>
      <w:pPr>
        <w:ind w:firstLine="480" w:firstLineChars="200"/>
        <w:rPr>
          <w:color w:val="auto"/>
          <w:spacing w:val="-6"/>
          <w:highlight w:val="none"/>
        </w:rPr>
      </w:pPr>
      <w:r>
        <w:rPr>
          <w:rFonts w:hint="eastAsia"/>
          <w:color w:val="auto"/>
          <w:highlight w:val="none"/>
        </w:rPr>
        <w:t>六、</w:t>
      </w:r>
      <w:r>
        <w:rPr>
          <w:rFonts w:hint="eastAsia"/>
          <w:color w:val="auto"/>
          <w:spacing w:val="-6"/>
          <w:highlight w:val="none"/>
        </w:rPr>
        <w:t>与本磋商有关的一切正式往来信函请寄：</w:t>
      </w:r>
    </w:p>
    <w:p>
      <w:pPr>
        <w:rPr>
          <w:color w:val="auto"/>
          <w:spacing w:val="-6"/>
          <w:highlight w:val="none"/>
        </w:rPr>
      </w:pPr>
    </w:p>
    <w:p>
      <w:pPr>
        <w:rPr>
          <w:color w:val="auto"/>
          <w:spacing w:val="-6"/>
          <w:highlight w:val="none"/>
        </w:rPr>
      </w:pPr>
      <w:r>
        <w:rPr>
          <w:rFonts w:hint="eastAsia"/>
          <w:color w:val="auto"/>
          <w:spacing w:val="-6"/>
          <w:highlight w:val="none"/>
        </w:rPr>
        <w:t>地址：_______ 邮编：__________</w:t>
      </w:r>
    </w:p>
    <w:p>
      <w:pPr>
        <w:rPr>
          <w:color w:val="auto"/>
          <w:spacing w:val="-6"/>
          <w:highlight w:val="none"/>
        </w:rPr>
      </w:pPr>
      <w:r>
        <w:rPr>
          <w:rFonts w:hint="eastAsia"/>
          <w:color w:val="auto"/>
          <w:spacing w:val="-6"/>
          <w:highlight w:val="none"/>
        </w:rPr>
        <w:t xml:space="preserve">电话：_________ 传真：______ </w:t>
      </w:r>
    </w:p>
    <w:p>
      <w:pPr>
        <w:rPr>
          <w:color w:val="auto"/>
          <w:spacing w:val="-6"/>
          <w:highlight w:val="none"/>
        </w:rPr>
      </w:pPr>
      <w:r>
        <w:rPr>
          <w:rFonts w:hint="eastAsia"/>
          <w:color w:val="auto"/>
          <w:spacing w:val="-6"/>
          <w:highlight w:val="none"/>
        </w:rPr>
        <w:t>磋商响应供应商代表姓名：_________职务：_________移动电话：</w:t>
      </w:r>
    </w:p>
    <w:p>
      <w:pPr>
        <w:rPr>
          <w:color w:val="auto"/>
          <w:spacing w:val="-6"/>
          <w:highlight w:val="none"/>
        </w:rPr>
      </w:pPr>
      <w:r>
        <w:rPr>
          <w:rFonts w:hint="eastAsia"/>
          <w:color w:val="auto"/>
          <w:spacing w:val="-6"/>
          <w:highlight w:val="none"/>
        </w:rPr>
        <w:t>开户银行：_________银行账号号：_________</w:t>
      </w:r>
    </w:p>
    <w:p>
      <w:pPr>
        <w:rPr>
          <w:color w:val="auto"/>
          <w:spacing w:val="-6"/>
          <w:highlight w:val="none"/>
        </w:rPr>
      </w:pPr>
    </w:p>
    <w:p>
      <w:pPr>
        <w:rPr>
          <w:color w:val="auto"/>
          <w:spacing w:val="-6"/>
          <w:highlight w:val="none"/>
        </w:rPr>
      </w:pPr>
      <w:r>
        <w:rPr>
          <w:rFonts w:hint="eastAsia"/>
          <w:color w:val="auto"/>
          <w:spacing w:val="-6"/>
          <w:highlight w:val="none"/>
        </w:rPr>
        <w:t>磋商响应供应商名称（</w:t>
      </w:r>
      <w:r>
        <w:rPr>
          <w:rFonts w:hint="eastAsia"/>
          <w:bCs/>
          <w:color w:val="auto"/>
          <w:spacing w:val="-6"/>
          <w:highlight w:val="none"/>
        </w:rPr>
        <w:t>盖章）</w:t>
      </w:r>
      <w:r>
        <w:rPr>
          <w:rFonts w:hint="eastAsia"/>
          <w:color w:val="auto"/>
          <w:spacing w:val="-6"/>
          <w:highlight w:val="none"/>
        </w:rPr>
        <w:t>：</w:t>
      </w:r>
    </w:p>
    <w:p>
      <w:pPr>
        <w:rPr>
          <w:color w:val="auto"/>
          <w:spacing w:val="-6"/>
          <w:highlight w:val="none"/>
        </w:rPr>
      </w:pPr>
      <w:r>
        <w:rPr>
          <w:rFonts w:hint="eastAsia"/>
          <w:color w:val="auto"/>
          <w:spacing w:val="-6"/>
          <w:highlight w:val="none"/>
        </w:rPr>
        <w:t>授权代表签字</w:t>
      </w:r>
      <w:r>
        <w:rPr>
          <w:rFonts w:hint="eastAsia"/>
          <w:bCs/>
          <w:color w:val="auto"/>
          <w:spacing w:val="-6"/>
          <w:highlight w:val="none"/>
        </w:rPr>
        <w:t>：</w:t>
      </w:r>
    </w:p>
    <w:p>
      <w:pPr>
        <w:rPr>
          <w:bCs/>
          <w:color w:val="auto"/>
          <w:spacing w:val="-6"/>
          <w:highlight w:val="none"/>
        </w:rPr>
      </w:pPr>
      <w:r>
        <w:rPr>
          <w:rFonts w:hint="eastAsia"/>
          <w:bCs/>
          <w:color w:val="auto"/>
          <w:spacing w:val="-6"/>
          <w:highlight w:val="none"/>
        </w:rPr>
        <w:t>日期：    年  月  日</w:t>
      </w:r>
    </w:p>
    <w:p>
      <w:pPr>
        <w:pStyle w:val="40"/>
        <w:rPr>
          <w:rFonts w:ascii="宋体" w:hAnsi="宋体" w:eastAsia="宋体" w:cs="宋体"/>
          <w:bCs/>
          <w:color w:val="auto"/>
          <w:spacing w:val="-6"/>
          <w:highlight w:val="none"/>
        </w:rPr>
      </w:pPr>
    </w:p>
    <w:p>
      <w:pPr>
        <w:pStyle w:val="40"/>
        <w:rPr>
          <w:rFonts w:ascii="宋体" w:hAnsi="宋体" w:eastAsia="宋体" w:cs="宋体"/>
          <w:bCs/>
          <w:color w:val="auto"/>
          <w:spacing w:val="-6"/>
          <w:highlight w:val="none"/>
        </w:rPr>
      </w:pPr>
    </w:p>
    <w:p>
      <w:pPr>
        <w:pStyle w:val="40"/>
        <w:rPr>
          <w:rFonts w:ascii="宋体" w:hAnsi="宋体" w:eastAsia="宋体" w:cs="宋体"/>
          <w:bCs/>
          <w:color w:val="auto"/>
          <w:spacing w:val="-6"/>
          <w:highlight w:val="none"/>
        </w:rPr>
      </w:pPr>
    </w:p>
    <w:p>
      <w:pPr>
        <w:pStyle w:val="40"/>
        <w:rPr>
          <w:rFonts w:ascii="宋体" w:hAnsi="宋体" w:eastAsia="宋体" w:cs="宋体"/>
          <w:bCs/>
          <w:color w:val="auto"/>
          <w:spacing w:val="-6"/>
          <w:highlight w:val="none"/>
        </w:rPr>
      </w:pPr>
    </w:p>
    <w:p>
      <w:pPr>
        <w:pStyle w:val="40"/>
        <w:rPr>
          <w:rFonts w:ascii="宋体" w:hAnsi="宋体" w:eastAsia="宋体" w:cs="宋体"/>
          <w:bCs/>
          <w:color w:val="auto"/>
          <w:spacing w:val="-6"/>
          <w:highlight w:val="none"/>
        </w:rPr>
      </w:pPr>
    </w:p>
    <w:p>
      <w:pPr>
        <w:pStyle w:val="7"/>
        <w:jc w:val="center"/>
        <w:rPr>
          <w:rFonts w:cs="宋体"/>
          <w:color w:val="auto"/>
          <w:sz w:val="32"/>
          <w:szCs w:val="32"/>
          <w:highlight w:val="none"/>
        </w:rPr>
        <w:sectPr>
          <w:headerReference r:id="rId12" w:type="default"/>
          <w:footerReference r:id="rId13" w:type="default"/>
          <w:pgSz w:w="11907" w:h="16840"/>
          <w:pgMar w:top="1247" w:right="1304" w:bottom="1021" w:left="1304" w:header="720" w:footer="720" w:gutter="0"/>
          <w:pgBorders>
            <w:top w:val="none" w:sz="0" w:space="0"/>
            <w:left w:val="none" w:sz="0" w:space="0"/>
            <w:bottom w:val="none" w:sz="0" w:space="0"/>
            <w:right w:val="none" w:sz="0" w:space="0"/>
          </w:pgBorders>
          <w:cols w:space="720" w:num="1"/>
          <w:docGrid w:linePitch="286" w:charSpace="0"/>
        </w:sectPr>
      </w:pPr>
    </w:p>
    <w:p>
      <w:pPr>
        <w:pStyle w:val="7"/>
        <w:jc w:val="center"/>
        <w:rPr>
          <w:rFonts w:cs="宋体"/>
          <w:color w:val="auto"/>
          <w:sz w:val="32"/>
          <w:szCs w:val="32"/>
          <w:highlight w:val="none"/>
        </w:rPr>
      </w:pPr>
      <w:r>
        <w:rPr>
          <w:rFonts w:hint="eastAsia" w:cs="宋体"/>
          <w:color w:val="auto"/>
          <w:sz w:val="32"/>
          <w:szCs w:val="32"/>
          <w:highlight w:val="none"/>
        </w:rPr>
        <w:t>法定代表人资格证明书</w:t>
      </w:r>
    </w:p>
    <w:p>
      <w:pPr>
        <w:rPr>
          <w:color w:val="auto"/>
          <w:highlight w:val="none"/>
        </w:rPr>
      </w:pPr>
    </w:p>
    <w:p>
      <w:pPr>
        <w:rPr>
          <w:bCs/>
          <w:color w:val="auto"/>
          <w:spacing w:val="-6"/>
          <w:highlight w:val="none"/>
        </w:rPr>
      </w:pPr>
      <w:r>
        <w:rPr>
          <w:rFonts w:hint="eastAsia"/>
          <w:bCs/>
          <w:color w:val="auto"/>
          <w:spacing w:val="-6"/>
          <w:highlight w:val="none"/>
        </w:rPr>
        <w:t>致：</w:t>
      </w:r>
      <w:r>
        <w:rPr>
          <w:rFonts w:hint="eastAsia"/>
          <w:bCs/>
          <w:color w:val="auto"/>
          <w:spacing w:val="-6"/>
          <w:highlight w:val="none"/>
          <w:lang w:eastAsia="zh-CN"/>
        </w:rPr>
        <w:t>浙江出入境边防检查总站</w:t>
      </w:r>
      <w:r>
        <w:rPr>
          <w:rFonts w:hint="eastAsia"/>
          <w:bCs/>
          <w:color w:val="auto"/>
          <w:spacing w:val="-6"/>
          <w:highlight w:val="none"/>
        </w:rPr>
        <w:t>、浙江五石工程咨询有限公司：</w:t>
      </w:r>
    </w:p>
    <w:p>
      <w:pPr>
        <w:ind w:firstLine="456" w:firstLineChars="200"/>
        <w:rPr>
          <w:bCs/>
          <w:color w:val="auto"/>
          <w:spacing w:val="-6"/>
          <w:highlight w:val="none"/>
        </w:rPr>
      </w:pPr>
      <w:r>
        <w:rPr>
          <w:rFonts w:hint="eastAsia"/>
          <w:bCs/>
          <w:color w:val="auto"/>
          <w:spacing w:val="-6"/>
          <w:highlight w:val="none"/>
        </w:rPr>
        <w:t>我</w:t>
      </w:r>
      <w:r>
        <w:rPr>
          <w:rFonts w:hint="eastAsia"/>
          <w:bCs/>
          <w:color w:val="auto"/>
          <w:spacing w:val="-6"/>
          <w:highlight w:val="none"/>
          <w:u w:val="single"/>
        </w:rPr>
        <w:t>（姓名）</w:t>
      </w:r>
      <w:r>
        <w:rPr>
          <w:rFonts w:hint="eastAsia"/>
          <w:bCs/>
          <w:color w:val="auto"/>
          <w:spacing w:val="-6"/>
          <w:highlight w:val="none"/>
        </w:rPr>
        <w:t>系</w:t>
      </w:r>
      <w:r>
        <w:rPr>
          <w:rFonts w:hint="eastAsia"/>
          <w:bCs/>
          <w:color w:val="auto"/>
          <w:spacing w:val="-6"/>
          <w:highlight w:val="none"/>
          <w:u w:val="single"/>
        </w:rPr>
        <w:t>（磋商响应供应商名称）</w:t>
      </w:r>
      <w:r>
        <w:rPr>
          <w:rFonts w:hint="eastAsia"/>
          <w:bCs/>
          <w:color w:val="auto"/>
          <w:spacing w:val="-6"/>
          <w:highlight w:val="none"/>
        </w:rPr>
        <w:t>的法定代表人，身份证号：。</w:t>
      </w:r>
    </w:p>
    <w:p>
      <w:pPr>
        <w:ind w:firstLine="456" w:firstLineChars="200"/>
        <w:rPr>
          <w:bCs/>
          <w:color w:val="auto"/>
          <w:spacing w:val="-6"/>
          <w:highlight w:val="none"/>
        </w:rPr>
      </w:pPr>
      <w:r>
        <w:rPr>
          <w:rFonts w:hint="eastAsia"/>
          <w:bCs/>
          <w:color w:val="auto"/>
          <w:spacing w:val="-6"/>
          <w:highlight w:val="none"/>
        </w:rPr>
        <w:t>特此证明。</w:t>
      </w:r>
    </w:p>
    <w:p>
      <w:pPr>
        <w:rPr>
          <w:bCs/>
          <w:color w:val="auto"/>
          <w:spacing w:val="-6"/>
          <w:highlight w:val="none"/>
        </w:rPr>
      </w:pPr>
    </w:p>
    <w:tbl>
      <w:tblPr>
        <w:tblStyle w:val="27"/>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640" w:type="dxa"/>
          </w:tcPr>
          <w:p>
            <w:pPr>
              <w:rPr>
                <w:color w:val="auto"/>
                <w:highlight w:val="none"/>
              </w:rPr>
            </w:pPr>
            <w:r>
              <w:rPr>
                <w:rFonts w:hint="eastAsia"/>
                <w:color w:val="auto"/>
                <w:highlight w:val="none"/>
              </w:rPr>
              <w:t>法定代表人身份证（正、反面复印件粘贴处）</w:t>
            </w:r>
          </w:p>
          <w:p>
            <w:pPr>
              <w:rPr>
                <w:color w:val="auto"/>
                <w:highlight w:val="none"/>
              </w:rPr>
            </w:pPr>
          </w:p>
          <w:p>
            <w:pPr>
              <w:rPr>
                <w:color w:val="auto"/>
                <w:highlight w:val="none"/>
              </w:rPr>
            </w:pPr>
          </w:p>
          <w:p>
            <w:pPr>
              <w:rPr>
                <w:color w:val="auto"/>
                <w:highlight w:val="none"/>
              </w:rPr>
            </w:pPr>
          </w:p>
          <w:p>
            <w:pPr>
              <w:rPr>
                <w:color w:val="auto"/>
                <w:highlight w:val="none"/>
              </w:rPr>
            </w:pPr>
          </w:p>
          <w:p>
            <w:pPr>
              <w:rPr>
                <w:bCs/>
                <w:color w:val="auto"/>
                <w:spacing w:val="-6"/>
                <w:highlight w:val="none"/>
              </w:rPr>
            </w:pPr>
          </w:p>
        </w:tc>
      </w:tr>
    </w:tbl>
    <w:p>
      <w:pPr>
        <w:rPr>
          <w:bCs/>
          <w:color w:val="auto"/>
          <w:spacing w:val="-6"/>
          <w:highlight w:val="none"/>
        </w:rPr>
      </w:pPr>
    </w:p>
    <w:p>
      <w:pPr>
        <w:rPr>
          <w:b/>
          <w:bCs/>
          <w:color w:val="auto"/>
          <w:spacing w:val="-6"/>
          <w:highlight w:val="none"/>
        </w:rPr>
      </w:pPr>
    </w:p>
    <w:p>
      <w:pPr>
        <w:pStyle w:val="40"/>
        <w:rPr>
          <w:rFonts w:ascii="宋体" w:hAnsi="宋体" w:eastAsia="宋体" w:cs="宋体"/>
          <w:color w:val="auto"/>
          <w:highlight w:val="none"/>
        </w:rPr>
      </w:pPr>
    </w:p>
    <w:p>
      <w:pPr>
        <w:ind w:right="456"/>
        <w:rPr>
          <w:color w:val="auto"/>
          <w:spacing w:val="-6"/>
          <w:highlight w:val="none"/>
        </w:rPr>
      </w:pPr>
      <w:r>
        <w:rPr>
          <w:rFonts w:hint="eastAsia"/>
          <w:color w:val="auto"/>
          <w:spacing w:val="-6"/>
          <w:highlight w:val="none"/>
        </w:rPr>
        <w:t>磋商响应供应商名称（盖章）：</w:t>
      </w:r>
    </w:p>
    <w:p>
      <w:pPr>
        <w:rPr>
          <w:bCs/>
          <w:color w:val="auto"/>
          <w:spacing w:val="-6"/>
          <w:highlight w:val="none"/>
        </w:rPr>
      </w:pPr>
    </w:p>
    <w:p>
      <w:pPr>
        <w:rPr>
          <w:color w:val="auto"/>
          <w:spacing w:val="-6"/>
          <w:highlight w:val="none"/>
        </w:rPr>
      </w:pPr>
      <w:r>
        <w:rPr>
          <w:rFonts w:hint="eastAsia"/>
          <w:bCs/>
          <w:color w:val="auto"/>
          <w:spacing w:val="-6"/>
          <w:highlight w:val="none"/>
        </w:rPr>
        <w:t>日期：    年  月  日</w:t>
      </w:r>
    </w:p>
    <w:p>
      <w:pPr>
        <w:jc w:val="center"/>
        <w:rPr>
          <w:b/>
          <w:color w:val="auto"/>
          <w:spacing w:val="-6"/>
          <w:highlight w:val="none"/>
        </w:rPr>
      </w:pPr>
    </w:p>
    <w:p>
      <w:pPr>
        <w:pStyle w:val="7"/>
        <w:jc w:val="center"/>
        <w:rPr>
          <w:rFonts w:cs="宋体"/>
          <w:color w:val="auto"/>
          <w:sz w:val="32"/>
          <w:szCs w:val="32"/>
          <w:highlight w:val="none"/>
        </w:rPr>
      </w:pPr>
      <w:r>
        <w:rPr>
          <w:rFonts w:hint="eastAsia" w:cs="宋体"/>
          <w:color w:val="auto"/>
          <w:sz w:val="32"/>
          <w:szCs w:val="32"/>
          <w:highlight w:val="none"/>
        </w:rPr>
        <w:br w:type="page"/>
      </w:r>
      <w:r>
        <w:rPr>
          <w:rFonts w:hint="eastAsia" w:cs="宋体"/>
          <w:color w:val="auto"/>
          <w:sz w:val="32"/>
          <w:szCs w:val="32"/>
          <w:highlight w:val="none"/>
        </w:rPr>
        <w:t>法定代表人授权委托书</w:t>
      </w:r>
    </w:p>
    <w:p>
      <w:pPr>
        <w:rPr>
          <w:b/>
          <w:bCs/>
          <w:color w:val="auto"/>
          <w:spacing w:val="-6"/>
          <w:highlight w:val="none"/>
        </w:rPr>
      </w:pPr>
      <w:r>
        <w:rPr>
          <w:rFonts w:hint="eastAsia"/>
          <w:bCs/>
          <w:color w:val="auto"/>
          <w:spacing w:val="-6"/>
          <w:highlight w:val="none"/>
        </w:rPr>
        <w:t>致：</w:t>
      </w:r>
      <w:r>
        <w:rPr>
          <w:rFonts w:hint="eastAsia"/>
          <w:bCs/>
          <w:color w:val="auto"/>
          <w:spacing w:val="-6"/>
          <w:highlight w:val="none"/>
          <w:lang w:eastAsia="zh-CN"/>
        </w:rPr>
        <w:t>浙江出入境边防检查总站</w:t>
      </w:r>
      <w:r>
        <w:rPr>
          <w:rFonts w:hint="eastAsia"/>
          <w:bCs/>
          <w:color w:val="auto"/>
          <w:spacing w:val="-6"/>
          <w:highlight w:val="none"/>
        </w:rPr>
        <w:t>、浙江五石工程咨询有限公司</w:t>
      </w:r>
      <w:r>
        <w:rPr>
          <w:rFonts w:hint="eastAsia"/>
          <w:color w:val="auto"/>
          <w:spacing w:val="-6"/>
          <w:highlight w:val="none"/>
        </w:rPr>
        <w:t>：</w:t>
      </w:r>
    </w:p>
    <w:p>
      <w:pPr>
        <w:ind w:firstLine="456" w:firstLineChars="200"/>
        <w:rPr>
          <w:color w:val="auto"/>
          <w:spacing w:val="-6"/>
          <w:highlight w:val="none"/>
        </w:rPr>
      </w:pPr>
      <w:r>
        <w:rPr>
          <w:rFonts w:hint="eastAsia"/>
          <w:color w:val="auto"/>
          <w:spacing w:val="-6"/>
          <w:highlight w:val="none"/>
        </w:rPr>
        <w:t>我</w:t>
      </w:r>
      <w:r>
        <w:rPr>
          <w:rFonts w:hint="eastAsia"/>
          <w:color w:val="auto"/>
          <w:spacing w:val="-6"/>
          <w:highlight w:val="none"/>
          <w:u w:val="single"/>
        </w:rPr>
        <w:t xml:space="preserve"> （姓名）</w:t>
      </w:r>
      <w:r>
        <w:rPr>
          <w:rFonts w:hint="eastAsia"/>
          <w:color w:val="auto"/>
          <w:spacing w:val="-6"/>
          <w:highlight w:val="none"/>
        </w:rPr>
        <w:t xml:space="preserve">系 </w:t>
      </w:r>
      <w:r>
        <w:rPr>
          <w:rFonts w:hint="eastAsia"/>
          <w:color w:val="auto"/>
          <w:spacing w:val="-6"/>
          <w:highlight w:val="none"/>
          <w:u w:val="single"/>
        </w:rPr>
        <w:t>（磋商响应供应商名称）</w:t>
      </w:r>
      <w:r>
        <w:rPr>
          <w:rFonts w:hint="eastAsia"/>
          <w:color w:val="auto"/>
          <w:spacing w:val="-6"/>
          <w:highlight w:val="none"/>
        </w:rPr>
        <w:t>的法定代表人，现授权委托本单位在职职工</w:t>
      </w:r>
      <w:r>
        <w:rPr>
          <w:rFonts w:hint="eastAsia"/>
          <w:color w:val="auto"/>
          <w:spacing w:val="-6"/>
          <w:highlight w:val="none"/>
          <w:u w:val="single"/>
        </w:rPr>
        <w:t>：（姓名）</w:t>
      </w:r>
      <w:r>
        <w:rPr>
          <w:rFonts w:hint="eastAsia"/>
          <w:color w:val="auto"/>
          <w:spacing w:val="-6"/>
          <w:highlight w:val="none"/>
        </w:rPr>
        <w:t>，身份证号码：____________________以我方的名义参加</w:t>
      </w:r>
      <w:r>
        <w:rPr>
          <w:rFonts w:hint="eastAsia"/>
          <w:bCs/>
          <w:color w:val="auto"/>
          <w:spacing w:val="-6"/>
          <w:highlight w:val="none"/>
          <w:u w:val="single"/>
        </w:rPr>
        <w:t xml:space="preserve">      （项目名称）</w:t>
      </w:r>
      <w:r>
        <w:rPr>
          <w:rFonts w:hint="eastAsia"/>
          <w:bCs/>
          <w:color w:val="auto"/>
          <w:spacing w:val="-6"/>
          <w:highlight w:val="none"/>
        </w:rPr>
        <w:t>项目</w:t>
      </w:r>
      <w:r>
        <w:rPr>
          <w:rFonts w:hint="eastAsia"/>
          <w:color w:val="auto"/>
          <w:spacing w:val="-6"/>
          <w:highlight w:val="none"/>
        </w:rPr>
        <w:t>的磋商响应活动，并代表我方全权办理针对上述项目的磋商响应、响应文件开启、评审、签约等具体事务和签署相关文件。</w:t>
      </w:r>
    </w:p>
    <w:p>
      <w:pPr>
        <w:ind w:firstLine="456" w:firstLineChars="200"/>
        <w:rPr>
          <w:color w:val="auto"/>
          <w:spacing w:val="-6"/>
          <w:highlight w:val="none"/>
        </w:rPr>
      </w:pPr>
      <w:r>
        <w:rPr>
          <w:rFonts w:hint="eastAsia"/>
          <w:color w:val="auto"/>
          <w:spacing w:val="-6"/>
          <w:highlight w:val="none"/>
        </w:rPr>
        <w:t>我方对被授权人的签名负全部责任。</w:t>
      </w:r>
    </w:p>
    <w:p>
      <w:pPr>
        <w:ind w:firstLine="456" w:firstLineChars="200"/>
        <w:rPr>
          <w:color w:val="auto"/>
          <w:spacing w:val="-6"/>
          <w:highlight w:val="none"/>
        </w:rPr>
      </w:pPr>
      <w:r>
        <w:rPr>
          <w:rFonts w:hint="eastAsia"/>
          <w:color w:val="auto"/>
          <w:spacing w:val="-6"/>
          <w:highlight w:val="none"/>
        </w:rPr>
        <w:t>在撤销授权的书面通知以前，本授权书一直有效。被授权人在授权书有效期内签署的所有文件不因授权的撤销而失效。</w:t>
      </w:r>
    </w:p>
    <w:p>
      <w:pPr>
        <w:ind w:firstLine="456" w:firstLineChars="200"/>
        <w:rPr>
          <w:color w:val="auto"/>
          <w:spacing w:val="-6"/>
          <w:highlight w:val="none"/>
        </w:rPr>
      </w:pPr>
      <w:r>
        <w:rPr>
          <w:rFonts w:hint="eastAsia"/>
          <w:color w:val="auto"/>
          <w:spacing w:val="-6"/>
          <w:highlight w:val="none"/>
        </w:rPr>
        <w:t>被授权人无转委托权，特此委托。</w:t>
      </w:r>
    </w:p>
    <w:p>
      <w:pPr>
        <w:rPr>
          <w:color w:val="auto"/>
          <w:spacing w:val="-6"/>
          <w:highlight w:val="none"/>
          <w:u w:val="single"/>
        </w:rPr>
      </w:pPr>
      <w:r>
        <w:rPr>
          <w:rFonts w:hint="eastAsia"/>
          <w:color w:val="auto"/>
          <w:spacing w:val="-6"/>
          <w:highlight w:val="none"/>
        </w:rPr>
        <w:t>法定代表人（签字或盖章）：</w:t>
      </w:r>
    </w:p>
    <w:p>
      <w:pPr>
        <w:ind w:firstLine="424" w:firstLineChars="186"/>
        <w:rPr>
          <w:color w:val="auto"/>
          <w:spacing w:val="-6"/>
          <w:highlight w:val="none"/>
        </w:rPr>
      </w:pPr>
    </w:p>
    <w:p>
      <w:pPr>
        <w:rPr>
          <w:color w:val="auto"/>
          <w:spacing w:val="-6"/>
          <w:highlight w:val="none"/>
        </w:rPr>
      </w:pPr>
      <w:r>
        <w:rPr>
          <w:rFonts w:hint="eastAsia"/>
          <w:color w:val="auto"/>
          <w:spacing w:val="-6"/>
          <w:highlight w:val="none"/>
        </w:rPr>
        <w:t>磋商响应供应商名称（盖章）：</w:t>
      </w:r>
    </w:p>
    <w:p>
      <w:pPr>
        <w:rPr>
          <w:bCs/>
          <w:color w:val="auto"/>
          <w:spacing w:val="-6"/>
          <w:highlight w:val="none"/>
        </w:rPr>
      </w:pPr>
    </w:p>
    <w:p>
      <w:pPr>
        <w:rPr>
          <w:bCs/>
          <w:color w:val="auto"/>
          <w:spacing w:val="-6"/>
          <w:highlight w:val="none"/>
        </w:rPr>
      </w:pPr>
      <w:r>
        <w:rPr>
          <w:rFonts w:hint="eastAsia"/>
          <w:bCs/>
          <w:color w:val="auto"/>
          <w:spacing w:val="-6"/>
          <w:highlight w:val="none"/>
        </w:rPr>
        <w:t>日期：  年  月  日</w:t>
      </w:r>
    </w:p>
    <w:p>
      <w:pPr>
        <w:rPr>
          <w:color w:val="auto"/>
          <w:spacing w:val="-6"/>
          <w:highlight w:val="none"/>
        </w:rPr>
      </w:pPr>
    </w:p>
    <w:tbl>
      <w:tblPr>
        <w:tblStyle w:val="27"/>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5" w:hRule="atLeast"/>
        </w:trPr>
        <w:tc>
          <w:tcPr>
            <w:tcW w:w="9640" w:type="dxa"/>
          </w:tcPr>
          <w:p>
            <w:pPr>
              <w:rPr>
                <w:color w:val="auto"/>
                <w:highlight w:val="none"/>
              </w:rPr>
            </w:pPr>
            <w:r>
              <w:rPr>
                <w:rFonts w:hint="eastAsia"/>
                <w:color w:val="auto"/>
                <w:highlight w:val="none"/>
              </w:rPr>
              <w:t>授权代表身份证正反面：</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r>
              <w:rPr>
                <w:rFonts w:hint="eastAsia"/>
                <w:color w:val="auto"/>
                <w:highlight w:val="none"/>
              </w:rPr>
              <w:t>复印件粘贴处</w:t>
            </w:r>
          </w:p>
          <w:p>
            <w:pPr>
              <w:rPr>
                <w:color w:val="auto"/>
                <w:spacing w:val="-6"/>
                <w:highlight w:val="none"/>
              </w:rPr>
            </w:pPr>
          </w:p>
        </w:tc>
      </w:tr>
    </w:tbl>
    <w:p>
      <w:pPr>
        <w:pStyle w:val="15"/>
        <w:spacing w:before="120" w:after="120" w:line="360" w:lineRule="auto"/>
        <w:rPr>
          <w:rFonts w:hAnsi="宋体"/>
          <w:b/>
          <w:color w:val="auto"/>
          <w:spacing w:val="-6"/>
          <w:highlight w:val="none"/>
        </w:rPr>
      </w:pPr>
      <w:r>
        <w:rPr>
          <w:rFonts w:hint="eastAsia" w:hAnsi="宋体"/>
          <w:b/>
          <w:color w:val="auto"/>
          <w:spacing w:val="-6"/>
          <w:highlight w:val="none"/>
        </w:rPr>
        <w:t>说明：</w:t>
      </w:r>
    </w:p>
    <w:p>
      <w:pPr>
        <w:pStyle w:val="15"/>
        <w:spacing w:before="120" w:after="120" w:line="360" w:lineRule="auto"/>
        <w:rPr>
          <w:rFonts w:hAnsi="宋体"/>
          <w:b/>
          <w:color w:val="auto"/>
          <w:spacing w:val="-6"/>
          <w:highlight w:val="none"/>
        </w:rPr>
      </w:pPr>
      <w:r>
        <w:rPr>
          <w:rFonts w:hint="eastAsia" w:hAnsi="宋体"/>
          <w:b/>
          <w:color w:val="auto"/>
          <w:spacing w:val="-6"/>
          <w:highlight w:val="none"/>
        </w:rPr>
        <w:t>一、磋商响应供应商的法定代表人参加磋商，须在响应文件中提供：法定代表人资格证明书；</w:t>
      </w:r>
    </w:p>
    <w:p>
      <w:pPr>
        <w:pStyle w:val="15"/>
        <w:spacing w:before="120" w:after="120" w:line="360" w:lineRule="auto"/>
        <w:rPr>
          <w:rFonts w:hAnsi="宋体"/>
          <w:b/>
          <w:color w:val="auto"/>
          <w:spacing w:val="-6"/>
          <w:highlight w:val="none"/>
        </w:rPr>
      </w:pPr>
      <w:r>
        <w:rPr>
          <w:rFonts w:hint="eastAsia" w:hAnsi="宋体"/>
          <w:b/>
          <w:color w:val="auto"/>
          <w:spacing w:val="-6"/>
          <w:highlight w:val="none"/>
        </w:rPr>
        <w:t>二、</w:t>
      </w:r>
      <w:r>
        <w:rPr>
          <w:rFonts w:hint="eastAsia" w:hAnsi="宋体"/>
          <w:color w:val="auto"/>
          <w:highlight w:val="none"/>
        </w:rPr>
        <w:t>▲</w:t>
      </w:r>
      <w:r>
        <w:rPr>
          <w:rFonts w:hint="eastAsia" w:hAnsi="宋体"/>
          <w:b/>
          <w:color w:val="auto"/>
          <w:spacing w:val="-6"/>
          <w:highlight w:val="none"/>
        </w:rPr>
        <w:t>磋商响应供应商的法定代表人委托授权代表参加投标，须在响应文件中提供：法定代表人资格证明书和法定代表人授权委托书及社保缴纳证明。</w:t>
      </w:r>
    </w:p>
    <w:p>
      <w:pPr>
        <w:pStyle w:val="15"/>
        <w:spacing w:before="120" w:after="120" w:line="360" w:lineRule="auto"/>
        <w:rPr>
          <w:rFonts w:hAnsi="宋体"/>
          <w:b/>
          <w:color w:val="auto"/>
          <w:spacing w:val="-6"/>
          <w:highlight w:val="none"/>
        </w:rPr>
      </w:pPr>
    </w:p>
    <w:p>
      <w:pPr>
        <w:pStyle w:val="7"/>
        <w:jc w:val="center"/>
        <w:rPr>
          <w:rFonts w:cs="宋体"/>
          <w:b w:val="0"/>
          <w:color w:val="auto"/>
          <w:spacing w:val="-6"/>
          <w:highlight w:val="none"/>
        </w:rPr>
      </w:pPr>
      <w:r>
        <w:rPr>
          <w:rFonts w:hint="eastAsia" w:cs="宋体"/>
          <w:color w:val="auto"/>
          <w:kern w:val="0"/>
          <w:sz w:val="32"/>
          <w:szCs w:val="32"/>
          <w:highlight w:val="none"/>
        </w:rPr>
        <w:t>初次报价一览表</w:t>
      </w:r>
    </w:p>
    <w:p>
      <w:pPr>
        <w:rPr>
          <w:color w:val="auto"/>
          <w:spacing w:val="-6"/>
          <w:highlight w:val="none"/>
        </w:rPr>
      </w:pPr>
      <w:r>
        <w:rPr>
          <w:rFonts w:hint="eastAsia"/>
          <w:color w:val="auto"/>
          <w:spacing w:val="-6"/>
          <w:highlight w:val="none"/>
        </w:rPr>
        <w:t xml:space="preserve">项目名称：                                项目编号：                           </w:t>
      </w:r>
    </w:p>
    <w:tbl>
      <w:tblPr>
        <w:tblStyle w:val="2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jc w:val="center"/>
              <w:rPr>
                <w:color w:val="auto"/>
                <w:spacing w:val="-6"/>
                <w:highlight w:val="none"/>
                <w:u w:val="single"/>
              </w:rPr>
            </w:pPr>
            <w:r>
              <w:rPr>
                <w:rFonts w:hint="eastAsia"/>
                <w:b/>
                <w:color w:val="auto"/>
                <w:spacing w:val="-6"/>
                <w:highlight w:val="none"/>
              </w:rPr>
              <w:t>磋商响应报价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p>
          <w:p>
            <w:pPr>
              <w:pStyle w:val="40"/>
              <w:rPr>
                <w:rFonts w:ascii="宋体" w:hAnsi="宋体" w:eastAsia="宋体" w:cs="宋体"/>
                <w:b/>
                <w:bCs/>
                <w:color w:val="auto"/>
                <w:highlight w:val="none"/>
              </w:rPr>
            </w:pPr>
            <w:r>
              <w:rPr>
                <w:rFonts w:hint="eastAsia" w:ascii="宋体" w:hAnsi="宋体" w:eastAsia="宋体" w:cs="宋体"/>
                <w:b/>
                <w:bCs/>
                <w:color w:val="auto"/>
                <w:highlight w:val="none"/>
              </w:rPr>
              <w:t>磋商响应报价：小写：</w:t>
            </w:r>
            <w:r>
              <w:rPr>
                <w:rFonts w:hint="eastAsia" w:ascii="宋体" w:hAnsi="宋体" w:eastAsia="宋体" w:cs="宋体"/>
                <w:b/>
                <w:bCs/>
                <w:color w:val="auto"/>
                <w:highlight w:val="none"/>
                <w:u w:val="single"/>
              </w:rPr>
              <w:t xml:space="preserve">        元</w:t>
            </w:r>
            <w:r>
              <w:rPr>
                <w:rFonts w:hint="eastAsia" w:ascii="宋体" w:hAnsi="宋体" w:eastAsia="宋体" w:cs="宋体"/>
                <w:b/>
                <w:bCs/>
                <w:color w:val="auto"/>
                <w:highlight w:val="none"/>
              </w:rPr>
              <w:t>；大写：</w:t>
            </w:r>
            <w:r>
              <w:rPr>
                <w:rFonts w:hint="eastAsia" w:ascii="宋体" w:hAnsi="宋体" w:eastAsia="宋体" w:cs="宋体"/>
                <w:b/>
                <w:bCs/>
                <w:color w:val="auto"/>
                <w:highlight w:val="none"/>
                <w:u w:val="single"/>
              </w:rPr>
              <w:t xml:space="preserve">       元</w:t>
            </w:r>
          </w:p>
          <w:p>
            <w:pPr>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rFonts w:hint="eastAsia"/>
                <w:b/>
                <w:bCs/>
                <w:color w:val="auto"/>
                <w:highlight w:val="none"/>
              </w:rPr>
              <w:t>服务期：</w:t>
            </w:r>
          </w:p>
        </w:tc>
      </w:tr>
    </w:tbl>
    <w:p>
      <w:pPr>
        <w:jc w:val="left"/>
        <w:rPr>
          <w:color w:val="auto"/>
          <w:spacing w:val="-6"/>
          <w:highlight w:val="none"/>
        </w:rPr>
      </w:pPr>
    </w:p>
    <w:p>
      <w:pPr>
        <w:jc w:val="left"/>
        <w:rPr>
          <w:b/>
          <w:color w:val="auto"/>
          <w:spacing w:val="-6"/>
          <w:highlight w:val="none"/>
        </w:rPr>
      </w:pPr>
      <w:r>
        <w:rPr>
          <w:rFonts w:hint="eastAsia"/>
          <w:b/>
          <w:color w:val="auto"/>
          <w:spacing w:val="-6"/>
          <w:highlight w:val="none"/>
        </w:rPr>
        <w:t>说明:</w:t>
      </w:r>
    </w:p>
    <w:p>
      <w:pPr>
        <w:jc w:val="left"/>
        <w:rPr>
          <w:b/>
          <w:color w:val="auto"/>
          <w:spacing w:val="-6"/>
          <w:highlight w:val="none"/>
        </w:rPr>
      </w:pPr>
      <w:r>
        <w:rPr>
          <w:rFonts w:hint="eastAsia"/>
          <w:b/>
          <w:color w:val="auto"/>
          <w:spacing w:val="-6"/>
          <w:highlight w:val="none"/>
        </w:rPr>
        <w:t>一、磋商响应总价包括完成所有规定服务所产生的全部费用。</w:t>
      </w:r>
    </w:p>
    <w:p>
      <w:pPr>
        <w:jc w:val="left"/>
        <w:rPr>
          <w:b/>
          <w:color w:val="auto"/>
          <w:spacing w:val="-6"/>
          <w:highlight w:val="none"/>
        </w:rPr>
      </w:pPr>
      <w:r>
        <w:rPr>
          <w:rFonts w:hint="eastAsia"/>
          <w:b/>
          <w:color w:val="auto"/>
          <w:spacing w:val="-6"/>
          <w:highlight w:val="none"/>
        </w:rPr>
        <w:t>二、以上报价应与“初次报价明细表”中的“磋商响应报价”相一致。</w:t>
      </w:r>
    </w:p>
    <w:p>
      <w:pPr>
        <w:pStyle w:val="2"/>
        <w:rPr>
          <w:rFonts w:ascii="宋体" w:hAnsi="宋体" w:eastAsia="宋体"/>
          <w:color w:val="auto"/>
          <w:highlight w:val="none"/>
        </w:rPr>
      </w:pPr>
    </w:p>
    <w:p>
      <w:pPr>
        <w:ind w:right="-934" w:rightChars="-389"/>
        <w:rPr>
          <w:color w:val="auto"/>
          <w:spacing w:val="-6"/>
          <w:highlight w:val="none"/>
        </w:rPr>
      </w:pPr>
      <w:r>
        <w:rPr>
          <w:rFonts w:hint="eastAsia"/>
          <w:color w:val="auto"/>
          <w:spacing w:val="-6"/>
          <w:highlight w:val="none"/>
        </w:rPr>
        <w:t>磋商响应供应商名称（盖章）：</w:t>
      </w:r>
    </w:p>
    <w:p>
      <w:pPr>
        <w:ind w:right="-934" w:rightChars="-389"/>
        <w:rPr>
          <w:color w:val="auto"/>
          <w:spacing w:val="-6"/>
          <w:highlight w:val="none"/>
        </w:rPr>
      </w:pPr>
      <w:r>
        <w:rPr>
          <w:rFonts w:hint="eastAsia"/>
          <w:color w:val="auto"/>
          <w:spacing w:val="-6"/>
          <w:highlight w:val="none"/>
        </w:rPr>
        <w:t>授权代表签字：</w:t>
      </w:r>
    </w:p>
    <w:p>
      <w:pPr>
        <w:ind w:right="-934" w:rightChars="-389"/>
        <w:rPr>
          <w:color w:val="auto"/>
          <w:spacing w:val="-6"/>
          <w:highlight w:val="none"/>
        </w:rPr>
      </w:pPr>
      <w:r>
        <w:rPr>
          <w:rFonts w:hint="eastAsia"/>
          <w:bCs/>
          <w:color w:val="auto"/>
          <w:spacing w:val="-6"/>
          <w:highlight w:val="none"/>
        </w:rPr>
        <w:t>日期：    年  月  日</w:t>
      </w:r>
    </w:p>
    <w:p>
      <w:pPr>
        <w:pStyle w:val="7"/>
        <w:jc w:val="center"/>
        <w:rPr>
          <w:rFonts w:cs="宋体"/>
          <w:color w:val="auto"/>
          <w:kern w:val="0"/>
          <w:sz w:val="32"/>
          <w:szCs w:val="32"/>
          <w:highlight w:val="none"/>
        </w:rPr>
      </w:pPr>
      <w:r>
        <w:rPr>
          <w:rFonts w:hint="eastAsia" w:cs="宋体"/>
          <w:b w:val="0"/>
          <w:color w:val="auto"/>
          <w:spacing w:val="-6"/>
          <w:highlight w:val="none"/>
        </w:rPr>
        <w:br w:type="page"/>
      </w:r>
      <w:r>
        <w:rPr>
          <w:rFonts w:hint="eastAsia" w:cs="宋体"/>
          <w:color w:val="auto"/>
          <w:kern w:val="0"/>
          <w:sz w:val="32"/>
          <w:szCs w:val="32"/>
          <w:highlight w:val="none"/>
        </w:rPr>
        <w:t>初次报价明细表（可根据实际内容修改本表格式）</w:t>
      </w:r>
    </w:p>
    <w:p>
      <w:pPr>
        <w:rPr>
          <w:color w:val="auto"/>
          <w:highlight w:val="none"/>
        </w:rPr>
      </w:pPr>
    </w:p>
    <w:p>
      <w:pPr>
        <w:rPr>
          <w:b/>
          <w:color w:val="auto"/>
          <w:spacing w:val="-6"/>
          <w:highlight w:val="none"/>
        </w:rPr>
      </w:pPr>
      <w:r>
        <w:rPr>
          <w:rFonts w:hint="eastAsia"/>
          <w:color w:val="auto"/>
          <w:spacing w:val="-6"/>
          <w:highlight w:val="none"/>
        </w:rPr>
        <w:t>项目名称：                      项目编号：                  金额单位：人民币（元）</w:t>
      </w:r>
    </w:p>
    <w:tbl>
      <w:tblPr>
        <w:tblStyle w:val="27"/>
        <w:tblW w:w="9053"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223"/>
        <w:gridCol w:w="903"/>
        <w:gridCol w:w="1276"/>
        <w:gridCol w:w="1701"/>
        <w:gridCol w:w="1701"/>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bCs/>
                <w:color w:val="auto"/>
                <w:kern w:val="0"/>
                <w:szCs w:val="21"/>
                <w:highlight w:val="none"/>
              </w:rPr>
            </w:pPr>
            <w:r>
              <w:rPr>
                <w:rFonts w:hint="eastAsia"/>
                <w:bCs/>
                <w:color w:val="auto"/>
                <w:kern w:val="0"/>
                <w:szCs w:val="21"/>
                <w:highlight w:val="none"/>
              </w:rPr>
              <w:t>序号</w:t>
            </w:r>
          </w:p>
        </w:tc>
        <w:tc>
          <w:tcPr>
            <w:tcW w:w="2126" w:type="dxa"/>
            <w:gridSpan w:val="2"/>
            <w:vAlign w:val="center"/>
          </w:tcPr>
          <w:p>
            <w:pPr>
              <w:widowControl/>
              <w:jc w:val="center"/>
              <w:rPr>
                <w:bCs/>
                <w:color w:val="auto"/>
                <w:kern w:val="0"/>
                <w:szCs w:val="21"/>
                <w:highlight w:val="none"/>
              </w:rPr>
            </w:pPr>
            <w:r>
              <w:rPr>
                <w:rFonts w:hint="eastAsia"/>
                <w:bCs/>
                <w:color w:val="auto"/>
                <w:kern w:val="0"/>
                <w:szCs w:val="21"/>
                <w:highlight w:val="none"/>
              </w:rPr>
              <w:t>项目名称</w:t>
            </w:r>
          </w:p>
        </w:tc>
        <w:tc>
          <w:tcPr>
            <w:tcW w:w="1276" w:type="dxa"/>
            <w:vAlign w:val="center"/>
          </w:tcPr>
          <w:p>
            <w:pPr>
              <w:widowControl/>
              <w:jc w:val="center"/>
              <w:rPr>
                <w:bCs/>
                <w:color w:val="auto"/>
                <w:kern w:val="0"/>
                <w:szCs w:val="21"/>
                <w:highlight w:val="none"/>
              </w:rPr>
            </w:pPr>
            <w:r>
              <w:rPr>
                <w:rFonts w:hint="eastAsia"/>
                <w:bCs/>
                <w:color w:val="auto"/>
                <w:kern w:val="0"/>
                <w:szCs w:val="21"/>
                <w:highlight w:val="none"/>
              </w:rPr>
              <w:t>单价</w:t>
            </w:r>
          </w:p>
        </w:tc>
        <w:tc>
          <w:tcPr>
            <w:tcW w:w="1701" w:type="dxa"/>
            <w:vAlign w:val="center"/>
          </w:tcPr>
          <w:p>
            <w:pPr>
              <w:widowControl/>
              <w:jc w:val="center"/>
              <w:rPr>
                <w:bCs/>
                <w:color w:val="auto"/>
                <w:kern w:val="0"/>
                <w:szCs w:val="21"/>
                <w:highlight w:val="none"/>
              </w:rPr>
            </w:pPr>
            <w:r>
              <w:rPr>
                <w:rFonts w:hint="eastAsia"/>
                <w:bCs/>
                <w:color w:val="auto"/>
                <w:kern w:val="0"/>
                <w:szCs w:val="21"/>
                <w:highlight w:val="none"/>
              </w:rPr>
              <w:t>数量/单位</w:t>
            </w:r>
          </w:p>
        </w:tc>
        <w:tc>
          <w:tcPr>
            <w:tcW w:w="1701" w:type="dxa"/>
            <w:vAlign w:val="center"/>
          </w:tcPr>
          <w:p>
            <w:pPr>
              <w:widowControl/>
              <w:jc w:val="center"/>
              <w:rPr>
                <w:bCs/>
                <w:color w:val="auto"/>
                <w:kern w:val="0"/>
                <w:szCs w:val="21"/>
                <w:highlight w:val="none"/>
              </w:rPr>
            </w:pPr>
            <w:r>
              <w:rPr>
                <w:rFonts w:hint="eastAsia"/>
                <w:bCs/>
                <w:color w:val="auto"/>
                <w:kern w:val="0"/>
                <w:szCs w:val="21"/>
                <w:highlight w:val="none"/>
              </w:rPr>
              <w:t>合计</w:t>
            </w:r>
          </w:p>
        </w:tc>
        <w:tc>
          <w:tcPr>
            <w:tcW w:w="1616" w:type="dxa"/>
            <w:vAlign w:val="center"/>
          </w:tcPr>
          <w:p>
            <w:pPr>
              <w:jc w:val="center"/>
              <w:rPr>
                <w:bCs/>
                <w:color w:val="auto"/>
                <w:kern w:val="0"/>
                <w:szCs w:val="21"/>
                <w:highlight w:val="none"/>
              </w:rPr>
            </w:pPr>
            <w:r>
              <w:rPr>
                <w:rFonts w:hint="eastAsia"/>
                <w:bCs/>
                <w:color w:val="auto"/>
                <w:kern w:val="0"/>
                <w:szCs w:val="21"/>
                <w:highlight w:val="none"/>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color w:val="auto"/>
                <w:kern w:val="0"/>
                <w:szCs w:val="21"/>
                <w:highlight w:val="none"/>
              </w:rPr>
            </w:pPr>
            <w:r>
              <w:rPr>
                <w:rFonts w:hint="eastAsia"/>
                <w:color w:val="auto"/>
                <w:kern w:val="0"/>
                <w:szCs w:val="21"/>
                <w:highlight w:val="none"/>
              </w:rPr>
              <w:t>1</w:t>
            </w:r>
          </w:p>
        </w:tc>
        <w:tc>
          <w:tcPr>
            <w:tcW w:w="2126" w:type="dxa"/>
            <w:gridSpan w:val="2"/>
            <w:vAlign w:val="center"/>
          </w:tcPr>
          <w:p>
            <w:pPr>
              <w:jc w:val="center"/>
              <w:rPr>
                <w:color w:val="auto"/>
                <w:highlight w:val="none"/>
              </w:rPr>
            </w:pPr>
          </w:p>
        </w:tc>
        <w:tc>
          <w:tcPr>
            <w:tcW w:w="1276"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color w:val="auto"/>
                <w:kern w:val="0"/>
                <w:szCs w:val="21"/>
                <w:highlight w:val="none"/>
              </w:rPr>
            </w:pPr>
            <w:r>
              <w:rPr>
                <w:rFonts w:hint="eastAsia"/>
                <w:color w:val="auto"/>
                <w:kern w:val="0"/>
                <w:szCs w:val="21"/>
                <w:highlight w:val="none"/>
              </w:rPr>
              <w:t>2</w:t>
            </w:r>
          </w:p>
        </w:tc>
        <w:tc>
          <w:tcPr>
            <w:tcW w:w="2126" w:type="dxa"/>
            <w:gridSpan w:val="2"/>
            <w:vAlign w:val="center"/>
          </w:tcPr>
          <w:p>
            <w:pPr>
              <w:jc w:val="center"/>
              <w:rPr>
                <w:color w:val="auto"/>
                <w:highlight w:val="none"/>
              </w:rPr>
            </w:pPr>
          </w:p>
        </w:tc>
        <w:tc>
          <w:tcPr>
            <w:tcW w:w="1276"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color w:val="auto"/>
                <w:kern w:val="0"/>
                <w:szCs w:val="21"/>
                <w:highlight w:val="none"/>
              </w:rPr>
            </w:pPr>
            <w:r>
              <w:rPr>
                <w:rFonts w:hint="eastAsia"/>
                <w:color w:val="auto"/>
                <w:kern w:val="0"/>
                <w:szCs w:val="21"/>
                <w:highlight w:val="none"/>
              </w:rPr>
              <w:t>3</w:t>
            </w:r>
          </w:p>
        </w:tc>
        <w:tc>
          <w:tcPr>
            <w:tcW w:w="2126" w:type="dxa"/>
            <w:gridSpan w:val="2"/>
            <w:vAlign w:val="center"/>
          </w:tcPr>
          <w:p>
            <w:pPr>
              <w:jc w:val="center"/>
              <w:rPr>
                <w:color w:val="auto"/>
                <w:highlight w:val="none"/>
              </w:rPr>
            </w:pPr>
          </w:p>
        </w:tc>
        <w:tc>
          <w:tcPr>
            <w:tcW w:w="1276"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color w:val="auto"/>
                <w:kern w:val="0"/>
                <w:szCs w:val="21"/>
                <w:highlight w:val="none"/>
              </w:rPr>
            </w:pPr>
            <w:r>
              <w:rPr>
                <w:rFonts w:hint="eastAsia"/>
                <w:color w:val="auto"/>
                <w:kern w:val="0"/>
                <w:szCs w:val="21"/>
                <w:highlight w:val="none"/>
              </w:rPr>
              <w:t>4</w:t>
            </w:r>
          </w:p>
        </w:tc>
        <w:tc>
          <w:tcPr>
            <w:tcW w:w="2126" w:type="dxa"/>
            <w:gridSpan w:val="2"/>
            <w:vAlign w:val="center"/>
          </w:tcPr>
          <w:p>
            <w:pPr>
              <w:jc w:val="center"/>
              <w:rPr>
                <w:color w:val="auto"/>
                <w:highlight w:val="none"/>
              </w:rPr>
            </w:pPr>
          </w:p>
        </w:tc>
        <w:tc>
          <w:tcPr>
            <w:tcW w:w="1276"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color w:val="auto"/>
                <w:kern w:val="0"/>
                <w:szCs w:val="21"/>
                <w:highlight w:val="none"/>
              </w:rPr>
            </w:pPr>
            <w:r>
              <w:rPr>
                <w:rFonts w:hint="eastAsia"/>
                <w:color w:val="auto"/>
                <w:kern w:val="0"/>
                <w:szCs w:val="21"/>
                <w:highlight w:val="none"/>
              </w:rPr>
              <w:t>5</w:t>
            </w:r>
          </w:p>
        </w:tc>
        <w:tc>
          <w:tcPr>
            <w:tcW w:w="2126" w:type="dxa"/>
            <w:gridSpan w:val="2"/>
            <w:vAlign w:val="center"/>
          </w:tcPr>
          <w:p>
            <w:pPr>
              <w:jc w:val="center"/>
              <w:rPr>
                <w:color w:val="auto"/>
                <w:highlight w:val="none"/>
              </w:rPr>
            </w:pPr>
          </w:p>
        </w:tc>
        <w:tc>
          <w:tcPr>
            <w:tcW w:w="1276"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color w:val="auto"/>
                <w:kern w:val="0"/>
                <w:szCs w:val="21"/>
                <w:highlight w:val="none"/>
              </w:rPr>
            </w:pPr>
            <w:r>
              <w:rPr>
                <w:rFonts w:hint="eastAsia"/>
                <w:color w:val="auto"/>
                <w:kern w:val="0"/>
                <w:szCs w:val="21"/>
                <w:highlight w:val="none"/>
              </w:rPr>
              <w:t>6</w:t>
            </w:r>
          </w:p>
        </w:tc>
        <w:tc>
          <w:tcPr>
            <w:tcW w:w="2126" w:type="dxa"/>
            <w:gridSpan w:val="2"/>
            <w:vAlign w:val="center"/>
          </w:tcPr>
          <w:p>
            <w:pPr>
              <w:jc w:val="center"/>
              <w:rPr>
                <w:color w:val="auto"/>
                <w:highlight w:val="none"/>
              </w:rPr>
            </w:pPr>
          </w:p>
        </w:tc>
        <w:tc>
          <w:tcPr>
            <w:tcW w:w="1276"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jc w:val="center"/>
              <w:rPr>
                <w:color w:val="auto"/>
                <w:kern w:val="0"/>
                <w:szCs w:val="21"/>
                <w:highlight w:val="none"/>
              </w:rPr>
            </w:pPr>
            <w:r>
              <w:rPr>
                <w:rFonts w:hint="eastAsia"/>
                <w:color w:val="auto"/>
                <w:kern w:val="0"/>
                <w:szCs w:val="21"/>
                <w:highlight w:val="none"/>
              </w:rPr>
              <w:t>7</w:t>
            </w:r>
          </w:p>
        </w:tc>
        <w:tc>
          <w:tcPr>
            <w:tcW w:w="2126" w:type="dxa"/>
            <w:gridSpan w:val="2"/>
            <w:vAlign w:val="center"/>
          </w:tcPr>
          <w:p>
            <w:pPr>
              <w:jc w:val="center"/>
              <w:rPr>
                <w:color w:val="auto"/>
                <w:highlight w:val="none"/>
              </w:rPr>
            </w:pPr>
          </w:p>
        </w:tc>
        <w:tc>
          <w:tcPr>
            <w:tcW w:w="1276"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3" w:type="dxa"/>
            <w:vAlign w:val="center"/>
          </w:tcPr>
          <w:p>
            <w:pPr>
              <w:widowControl/>
              <w:ind w:firstLine="420"/>
              <w:jc w:val="center"/>
              <w:rPr>
                <w:color w:val="auto"/>
                <w:kern w:val="0"/>
                <w:szCs w:val="21"/>
                <w:highlight w:val="none"/>
              </w:rPr>
            </w:pPr>
          </w:p>
        </w:tc>
        <w:tc>
          <w:tcPr>
            <w:tcW w:w="2126" w:type="dxa"/>
            <w:gridSpan w:val="2"/>
            <w:vAlign w:val="center"/>
          </w:tcPr>
          <w:p>
            <w:pPr>
              <w:widowControl/>
              <w:ind w:firstLine="420"/>
              <w:jc w:val="center"/>
              <w:rPr>
                <w:color w:val="auto"/>
                <w:kern w:val="0"/>
                <w:szCs w:val="21"/>
                <w:highlight w:val="none"/>
              </w:rPr>
            </w:pPr>
          </w:p>
        </w:tc>
        <w:tc>
          <w:tcPr>
            <w:tcW w:w="2977" w:type="dxa"/>
            <w:gridSpan w:val="2"/>
            <w:vAlign w:val="center"/>
          </w:tcPr>
          <w:p>
            <w:pPr>
              <w:widowControl/>
              <w:ind w:firstLine="420"/>
              <w:jc w:val="center"/>
              <w:rPr>
                <w:color w:val="auto"/>
                <w:kern w:val="0"/>
                <w:szCs w:val="21"/>
                <w:highlight w:val="none"/>
              </w:rPr>
            </w:pP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5736" w:type="dxa"/>
            <w:gridSpan w:val="5"/>
            <w:vAlign w:val="center"/>
          </w:tcPr>
          <w:p>
            <w:pPr>
              <w:widowControl/>
              <w:ind w:firstLine="420"/>
              <w:jc w:val="center"/>
              <w:rPr>
                <w:color w:val="auto"/>
                <w:kern w:val="0"/>
                <w:szCs w:val="21"/>
                <w:highlight w:val="none"/>
              </w:rPr>
            </w:pPr>
            <w:r>
              <w:rPr>
                <w:rFonts w:hint="eastAsia"/>
                <w:color w:val="auto"/>
                <w:kern w:val="0"/>
                <w:szCs w:val="21"/>
                <w:highlight w:val="none"/>
              </w:rPr>
              <w:t>合计</w:t>
            </w:r>
          </w:p>
        </w:tc>
        <w:tc>
          <w:tcPr>
            <w:tcW w:w="1701" w:type="dxa"/>
            <w:vAlign w:val="center"/>
          </w:tcPr>
          <w:p>
            <w:pPr>
              <w:widowControl/>
              <w:ind w:firstLine="420"/>
              <w:jc w:val="center"/>
              <w:rPr>
                <w:color w:val="auto"/>
                <w:kern w:val="0"/>
                <w:szCs w:val="21"/>
                <w:highlight w:val="none"/>
              </w:rPr>
            </w:pPr>
          </w:p>
        </w:tc>
        <w:tc>
          <w:tcPr>
            <w:tcW w:w="1616" w:type="dxa"/>
            <w:vAlign w:val="center"/>
          </w:tcPr>
          <w:p>
            <w:pPr>
              <w:widowControl/>
              <w:ind w:firstLine="420"/>
              <w:jc w:val="center"/>
              <w:rPr>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856" w:type="dxa"/>
            <w:gridSpan w:val="2"/>
            <w:vAlign w:val="center"/>
          </w:tcPr>
          <w:p>
            <w:pPr>
              <w:widowControl/>
              <w:jc w:val="center"/>
              <w:rPr>
                <w:color w:val="auto"/>
                <w:kern w:val="0"/>
                <w:szCs w:val="21"/>
                <w:highlight w:val="none"/>
              </w:rPr>
            </w:pPr>
            <w:r>
              <w:rPr>
                <w:rFonts w:hint="eastAsia"/>
                <w:color w:val="auto"/>
                <w:kern w:val="0"/>
                <w:szCs w:val="21"/>
                <w:highlight w:val="none"/>
              </w:rPr>
              <w:t>磋商响应报价</w:t>
            </w:r>
          </w:p>
        </w:tc>
        <w:tc>
          <w:tcPr>
            <w:tcW w:w="7197" w:type="dxa"/>
            <w:gridSpan w:val="5"/>
            <w:vAlign w:val="center"/>
          </w:tcPr>
          <w:p>
            <w:pPr>
              <w:widowControl/>
              <w:ind w:firstLine="420"/>
              <w:jc w:val="center"/>
              <w:rPr>
                <w:color w:val="auto"/>
                <w:kern w:val="0"/>
                <w:szCs w:val="21"/>
                <w:highlight w:val="none"/>
              </w:rPr>
            </w:pPr>
            <w:r>
              <w:rPr>
                <w:rFonts w:hint="eastAsia"/>
                <w:color w:val="auto"/>
                <w:kern w:val="0"/>
                <w:szCs w:val="21"/>
                <w:highlight w:val="none"/>
              </w:rPr>
              <w:t>（小写）：                 元</w:t>
            </w:r>
          </w:p>
          <w:p>
            <w:pPr>
              <w:widowControl/>
              <w:ind w:firstLine="420"/>
              <w:jc w:val="center"/>
              <w:rPr>
                <w:color w:val="auto"/>
                <w:kern w:val="0"/>
                <w:szCs w:val="21"/>
                <w:highlight w:val="none"/>
              </w:rPr>
            </w:pPr>
            <w:r>
              <w:rPr>
                <w:rFonts w:hint="eastAsia"/>
                <w:color w:val="auto"/>
                <w:kern w:val="0"/>
                <w:szCs w:val="21"/>
                <w:highlight w:val="none"/>
              </w:rPr>
              <w:t>（大写）：         元</w:t>
            </w:r>
          </w:p>
        </w:tc>
      </w:tr>
    </w:tbl>
    <w:p>
      <w:pPr>
        <w:tabs>
          <w:tab w:val="left" w:pos="1418"/>
        </w:tabs>
        <w:rPr>
          <w:color w:val="auto"/>
          <w:spacing w:val="-6"/>
          <w:highlight w:val="none"/>
          <w:u w:val="single"/>
        </w:rPr>
      </w:pPr>
    </w:p>
    <w:p>
      <w:pPr>
        <w:tabs>
          <w:tab w:val="left" w:pos="1418"/>
        </w:tabs>
        <w:rPr>
          <w:color w:val="auto"/>
          <w:spacing w:val="-6"/>
          <w:highlight w:val="none"/>
        </w:rPr>
      </w:pPr>
      <w:r>
        <w:rPr>
          <w:rFonts w:hint="eastAsia"/>
          <w:color w:val="auto"/>
          <w:spacing w:val="-6"/>
          <w:highlight w:val="none"/>
        </w:rPr>
        <w:t>注：格式可自拟。</w:t>
      </w:r>
    </w:p>
    <w:p>
      <w:pPr>
        <w:tabs>
          <w:tab w:val="left" w:pos="1418"/>
        </w:tabs>
        <w:rPr>
          <w:color w:val="auto"/>
          <w:spacing w:val="-6"/>
          <w:highlight w:val="none"/>
          <w:u w:val="single"/>
        </w:rPr>
      </w:pPr>
    </w:p>
    <w:p>
      <w:pPr>
        <w:tabs>
          <w:tab w:val="left" w:pos="1418"/>
        </w:tabs>
        <w:rPr>
          <w:color w:val="auto"/>
          <w:spacing w:val="-6"/>
          <w:highlight w:val="none"/>
          <w:u w:val="single"/>
        </w:rPr>
      </w:pPr>
    </w:p>
    <w:p>
      <w:pPr>
        <w:ind w:right="-934" w:rightChars="-389"/>
        <w:rPr>
          <w:color w:val="auto"/>
          <w:spacing w:val="-6"/>
          <w:highlight w:val="none"/>
        </w:rPr>
      </w:pPr>
      <w:r>
        <w:rPr>
          <w:rFonts w:hint="eastAsia"/>
          <w:color w:val="auto"/>
          <w:spacing w:val="-6"/>
          <w:highlight w:val="none"/>
        </w:rPr>
        <w:t>磋商响应供应商名称（盖章）：</w:t>
      </w:r>
    </w:p>
    <w:p>
      <w:pPr>
        <w:ind w:right="-934" w:rightChars="-389"/>
        <w:rPr>
          <w:color w:val="auto"/>
          <w:spacing w:val="-6"/>
          <w:highlight w:val="none"/>
        </w:rPr>
      </w:pPr>
      <w:r>
        <w:rPr>
          <w:rFonts w:hint="eastAsia"/>
          <w:color w:val="auto"/>
          <w:spacing w:val="-6"/>
          <w:highlight w:val="none"/>
        </w:rPr>
        <w:t>授权代表签字：</w:t>
      </w:r>
    </w:p>
    <w:p>
      <w:pPr>
        <w:ind w:right="-934" w:rightChars="-389"/>
        <w:rPr>
          <w:color w:val="auto"/>
          <w:spacing w:val="-6"/>
          <w:highlight w:val="none"/>
        </w:rPr>
      </w:pPr>
      <w:r>
        <w:rPr>
          <w:rFonts w:hint="eastAsia"/>
          <w:bCs/>
          <w:color w:val="auto"/>
          <w:spacing w:val="-6"/>
          <w:highlight w:val="none"/>
        </w:rPr>
        <w:t>日期：    年  月  日</w:t>
      </w:r>
    </w:p>
    <w:p>
      <w:pPr>
        <w:pStyle w:val="7"/>
        <w:jc w:val="center"/>
        <w:rPr>
          <w:rFonts w:cs="宋体"/>
          <w:color w:val="auto"/>
          <w:spacing w:val="-6"/>
          <w:highlight w:val="none"/>
        </w:rPr>
      </w:pPr>
      <w:r>
        <w:rPr>
          <w:rFonts w:hint="eastAsia" w:cs="宋体"/>
          <w:color w:val="auto"/>
          <w:spacing w:val="-6"/>
          <w:highlight w:val="none"/>
        </w:rPr>
        <w:br w:type="page"/>
      </w:r>
      <w:r>
        <w:rPr>
          <w:rFonts w:hint="eastAsia" w:cs="宋体"/>
          <w:color w:val="auto"/>
          <w:spacing w:val="-6"/>
          <w:sz w:val="32"/>
          <w:szCs w:val="32"/>
          <w:highlight w:val="none"/>
        </w:rPr>
        <w:t>《中小企业声明函》</w:t>
      </w:r>
    </w:p>
    <w:p>
      <w:pPr>
        <w:bidi w:val="0"/>
        <w:ind w:left="0" w:leftChars="0" w:right="0" w:rightChars="0" w:firstLine="0" w:firstLineChars="0"/>
        <w:jc w:val="center"/>
        <w:rPr>
          <w:rFonts w:hint="eastAsia"/>
          <w:b/>
          <w:bCs/>
          <w:color w:val="auto"/>
          <w:highlight w:val="none"/>
          <w:lang w:eastAsia="zh-CN"/>
        </w:rPr>
      </w:pPr>
      <w:r>
        <w:rPr>
          <w:rFonts w:hint="eastAsia"/>
          <w:b/>
          <w:bCs/>
          <w:color w:val="auto"/>
          <w:highlight w:val="none"/>
        </w:rPr>
        <w:t>《中小企业声明函》</w:t>
      </w:r>
      <w:r>
        <w:rPr>
          <w:rFonts w:hint="eastAsia"/>
          <w:b/>
          <w:bCs/>
          <w:color w:val="auto"/>
          <w:highlight w:val="none"/>
          <w:lang w:eastAsia="zh-CN"/>
        </w:rPr>
        <w:t>（服务）</w:t>
      </w:r>
    </w:p>
    <w:p>
      <w:pPr>
        <w:pStyle w:val="23"/>
        <w:ind w:left="169" w:hanging="169" w:hangingChars="74"/>
        <w:rPr>
          <w:rFonts w:hint="eastAsia" w:ascii="宋体" w:hAnsi="宋体"/>
          <w:b/>
          <w:color w:val="auto"/>
          <w:spacing w:val="-6"/>
          <w:highlight w:val="none"/>
        </w:rPr>
      </w:pPr>
    </w:p>
    <w:p>
      <w:pPr>
        <w:ind w:firstLine="480"/>
        <w:rPr>
          <w:rFonts w:cs="宋体"/>
          <w:color w:val="auto"/>
          <w:highlight w:val="none"/>
        </w:rPr>
      </w:pPr>
      <w:r>
        <w:rPr>
          <w:rFonts w:cs="宋体"/>
          <w:color w:val="auto"/>
          <w:highlight w:val="none"/>
        </w:rPr>
        <w:t>本公司郑重声明，根据《政府采购促进中小企业发展管理办法》（财库﹝2020﹞46 号）的规定，本公司参加</w:t>
      </w:r>
      <w:r>
        <w:rPr>
          <w:rFonts w:cs="宋体"/>
          <w:color w:val="auto"/>
          <w:highlight w:val="none"/>
          <w:u w:val="single"/>
        </w:rPr>
        <w:t>（单位名称）</w:t>
      </w:r>
      <w:r>
        <w:rPr>
          <w:rFonts w:cs="宋体"/>
          <w:color w:val="auto"/>
          <w:highlight w:val="none"/>
        </w:rPr>
        <w:t>的</w:t>
      </w:r>
      <w:r>
        <w:rPr>
          <w:rFonts w:cs="宋体"/>
          <w:color w:val="auto"/>
          <w:highlight w:val="none"/>
          <w:u w:val="single"/>
        </w:rPr>
        <w:t>（项目名称）</w:t>
      </w:r>
      <w:r>
        <w:rPr>
          <w:rFonts w:cs="宋体"/>
          <w:color w:val="auto"/>
          <w:highlight w:val="none"/>
        </w:rPr>
        <w:t xml:space="preserve">采购活动，服务全部由符合政策要求的中小企业承接。相关企业的具体情况如下： </w:t>
      </w:r>
    </w:p>
    <w:p>
      <w:pPr>
        <w:ind w:firstLine="480"/>
        <w:rPr>
          <w:rFonts w:cs="宋体"/>
          <w:color w:val="auto"/>
          <w:highlight w:val="none"/>
        </w:rPr>
      </w:pPr>
      <w:r>
        <w:rPr>
          <w:rFonts w:cs="宋体"/>
          <w:color w:val="auto"/>
          <w:highlight w:val="none"/>
          <w:u w:val="single"/>
        </w:rPr>
        <w:t>（</w:t>
      </w:r>
      <w:r>
        <w:rPr>
          <w:rFonts w:hint="eastAsia" w:cs="宋体"/>
          <w:color w:val="auto"/>
          <w:highlight w:val="none"/>
          <w:u w:val="single"/>
        </w:rPr>
        <w:t>项目</w:t>
      </w:r>
      <w:r>
        <w:rPr>
          <w:rFonts w:cs="宋体"/>
          <w:color w:val="auto"/>
          <w:highlight w:val="none"/>
          <w:u w:val="single"/>
        </w:rPr>
        <w:t>名称）</w:t>
      </w:r>
      <w:r>
        <w:rPr>
          <w:rFonts w:cs="宋体"/>
          <w:color w:val="auto"/>
          <w:highlight w:val="none"/>
        </w:rPr>
        <w:t>，属于</w:t>
      </w:r>
      <w:r>
        <w:rPr>
          <w:rFonts w:hint="eastAsia" w:cs="宋体"/>
          <w:b/>
          <w:bCs/>
          <w:color w:val="auto"/>
          <w:highlight w:val="none"/>
          <w:u w:val="single"/>
        </w:rPr>
        <w:t>软件和信息技术服务业</w:t>
      </w:r>
      <w:r>
        <w:rPr>
          <w:rFonts w:cs="宋体"/>
          <w:color w:val="auto"/>
          <w:highlight w:val="none"/>
        </w:rPr>
        <w:t>； 承接企业为</w:t>
      </w:r>
      <w:r>
        <w:rPr>
          <w:rFonts w:cs="宋体"/>
          <w:color w:val="auto"/>
          <w:highlight w:val="none"/>
          <w:u w:val="single"/>
        </w:rPr>
        <w:t>（企业名称）</w:t>
      </w:r>
      <w:r>
        <w:rPr>
          <w:rFonts w:cs="宋体"/>
          <w:color w:val="auto"/>
          <w:highlight w:val="none"/>
        </w:rPr>
        <w:t>，从业人员</w:t>
      </w:r>
      <w:r>
        <w:rPr>
          <w:rFonts w:cs="宋体"/>
          <w:i/>
          <w:iCs/>
          <w:color w:val="auto"/>
          <w:highlight w:val="none"/>
          <w:u w:val="single"/>
        </w:rPr>
        <w:t xml:space="preserve"> </w:t>
      </w:r>
      <w:r>
        <w:rPr>
          <w:rFonts w:hint="eastAsia" w:cs="宋体"/>
          <w:i/>
          <w:iCs/>
          <w:color w:val="auto"/>
          <w:highlight w:val="none"/>
          <w:u w:val="single"/>
        </w:rPr>
        <w:t xml:space="preserve">  </w:t>
      </w:r>
      <w:r>
        <w:rPr>
          <w:rFonts w:cs="宋体"/>
          <w:color w:val="auto"/>
          <w:highlight w:val="none"/>
        </w:rPr>
        <w:t>人，营业收入为</w:t>
      </w:r>
      <w:r>
        <w:rPr>
          <w:rFonts w:hint="eastAsia" w:cs="宋体"/>
          <w:color w:val="auto"/>
          <w:highlight w:val="none"/>
          <w:u w:val="single"/>
        </w:rPr>
        <w:t xml:space="preserve">  </w:t>
      </w:r>
      <w:r>
        <w:rPr>
          <w:rFonts w:cs="宋体"/>
          <w:color w:val="auto"/>
          <w:highlight w:val="none"/>
          <w:u w:val="single"/>
        </w:rPr>
        <w:t xml:space="preserve"> </w:t>
      </w:r>
      <w:r>
        <w:rPr>
          <w:rFonts w:cs="宋体"/>
          <w:color w:val="auto"/>
          <w:highlight w:val="none"/>
        </w:rPr>
        <w:t>万元，资产总额为</w:t>
      </w:r>
      <w:r>
        <w:rPr>
          <w:rFonts w:hint="eastAsia" w:cs="宋体"/>
          <w:color w:val="auto"/>
          <w:highlight w:val="none"/>
          <w:u w:val="single"/>
        </w:rPr>
        <w:t xml:space="preserve">   </w:t>
      </w:r>
      <w:r>
        <w:rPr>
          <w:rFonts w:cs="宋体"/>
          <w:color w:val="auto"/>
          <w:highlight w:val="none"/>
        </w:rPr>
        <w:t>万元，属于</w:t>
      </w:r>
      <w:r>
        <w:rPr>
          <w:rFonts w:cs="宋体"/>
          <w:color w:val="auto"/>
          <w:highlight w:val="none"/>
          <w:u w:val="single"/>
        </w:rPr>
        <w:t>（中型企业</w:t>
      </w:r>
      <w:r>
        <w:rPr>
          <w:rFonts w:hint="eastAsia" w:cs="宋体"/>
          <w:color w:val="auto"/>
          <w:highlight w:val="none"/>
          <w:u w:val="single"/>
          <w:lang w:val="en-US" w:eastAsia="zh-CN"/>
        </w:rPr>
        <w:t>/</w:t>
      </w:r>
      <w:r>
        <w:rPr>
          <w:rFonts w:cs="宋体"/>
          <w:color w:val="auto"/>
          <w:highlight w:val="none"/>
          <w:u w:val="single"/>
        </w:rPr>
        <w:t>小型企业</w:t>
      </w:r>
      <w:r>
        <w:rPr>
          <w:rFonts w:hint="eastAsia" w:cs="宋体"/>
          <w:color w:val="auto"/>
          <w:highlight w:val="none"/>
          <w:u w:val="single"/>
          <w:lang w:val="en-US" w:eastAsia="zh-CN"/>
        </w:rPr>
        <w:t>/</w:t>
      </w:r>
      <w:r>
        <w:rPr>
          <w:rFonts w:cs="宋体"/>
          <w:color w:val="auto"/>
          <w:highlight w:val="none"/>
          <w:u w:val="single"/>
        </w:rPr>
        <w:t>微型企业）</w:t>
      </w:r>
      <w:r>
        <w:rPr>
          <w:rFonts w:cs="宋体"/>
          <w:color w:val="auto"/>
          <w:highlight w:val="none"/>
        </w:rPr>
        <w:t xml:space="preserve">； </w:t>
      </w:r>
    </w:p>
    <w:p>
      <w:pPr>
        <w:ind w:firstLine="480"/>
        <w:rPr>
          <w:rFonts w:cs="宋体"/>
          <w:color w:val="auto"/>
          <w:highlight w:val="none"/>
        </w:rPr>
      </w:pPr>
      <w:r>
        <w:rPr>
          <w:rFonts w:cs="宋体"/>
          <w:color w:val="auto"/>
          <w:highlight w:val="none"/>
        </w:rPr>
        <w:t xml:space="preserve">以上企业，不属于大企业的分支机构，不存在控股股东为大企业的情形，也不存在与大企业的负责人为同一人的情形。 </w:t>
      </w:r>
    </w:p>
    <w:p>
      <w:pPr>
        <w:ind w:firstLine="480"/>
        <w:rPr>
          <w:rFonts w:hint="eastAsia" w:cs="宋体"/>
          <w:color w:val="auto"/>
          <w:highlight w:val="none"/>
        </w:rPr>
      </w:pPr>
      <w:r>
        <w:rPr>
          <w:rFonts w:cs="宋体"/>
          <w:color w:val="auto"/>
          <w:highlight w:val="none"/>
        </w:rPr>
        <w:t xml:space="preserve">本企业对上述声明内容的真实性负责。如有虚假，将依法承担相应责任。 </w:t>
      </w:r>
    </w:p>
    <w:p>
      <w:pPr>
        <w:ind w:firstLine="480"/>
        <w:rPr>
          <w:color w:val="auto"/>
          <w:highlight w:val="none"/>
        </w:rPr>
      </w:pPr>
    </w:p>
    <w:p>
      <w:pPr>
        <w:ind w:firstLine="480"/>
        <w:rPr>
          <w:color w:val="auto"/>
          <w:highlight w:val="none"/>
        </w:rPr>
      </w:pPr>
    </w:p>
    <w:p>
      <w:pPr>
        <w:ind w:firstLine="480"/>
        <w:rPr>
          <w:color w:val="auto"/>
          <w:highlight w:val="none"/>
        </w:rPr>
      </w:pPr>
    </w:p>
    <w:p>
      <w:pPr>
        <w:pStyle w:val="2"/>
        <w:jc w:val="right"/>
        <w:rPr>
          <w:color w:val="auto"/>
          <w:highlight w:val="none"/>
        </w:rPr>
      </w:pPr>
    </w:p>
    <w:p>
      <w:pPr>
        <w:ind w:firstLine="6384" w:firstLineChars="2800"/>
        <w:rPr>
          <w:rFonts w:hint="eastAsia"/>
          <w:color w:val="auto"/>
          <w:spacing w:val="-6"/>
          <w:highlight w:val="none"/>
        </w:rPr>
      </w:pPr>
      <w:r>
        <w:rPr>
          <w:rFonts w:hint="eastAsia"/>
          <w:color w:val="auto"/>
          <w:spacing w:val="-6"/>
          <w:highlight w:val="none"/>
        </w:rPr>
        <w:t>企业名称（盖章）：</w:t>
      </w:r>
    </w:p>
    <w:p>
      <w:pPr>
        <w:ind w:firstLine="6384" w:firstLineChars="2800"/>
        <w:rPr>
          <w:rFonts w:ascii="宋体" w:hAnsi="宋体" w:cs="宋体"/>
          <w:color w:val="auto"/>
          <w:highlight w:val="none"/>
        </w:rPr>
      </w:pPr>
      <w:r>
        <w:rPr>
          <w:rFonts w:hint="eastAsia"/>
          <w:color w:val="auto"/>
          <w:spacing w:val="-6"/>
          <w:highlight w:val="none"/>
        </w:rPr>
        <w:t>日期：    年  月  日</w:t>
      </w:r>
    </w:p>
    <w:p>
      <w:pPr>
        <w:ind w:firstLine="480"/>
        <w:rPr>
          <w:rFonts w:ascii="宋体" w:hAnsi="宋体"/>
          <w:b/>
          <w:bCs/>
          <w:color w:val="auto"/>
          <w:sz w:val="21"/>
          <w:szCs w:val="21"/>
          <w:highlight w:val="none"/>
        </w:rPr>
      </w:pPr>
      <w:r>
        <w:rPr>
          <w:rFonts w:hint="eastAsia" w:ascii="宋体" w:hAnsi="宋体"/>
          <w:b/>
          <w:bCs/>
          <w:color w:val="auto"/>
          <w:sz w:val="21"/>
          <w:szCs w:val="21"/>
          <w:highlight w:val="none"/>
        </w:rPr>
        <w:t>说明：</w:t>
      </w:r>
    </w:p>
    <w:p>
      <w:pPr>
        <w:ind w:firstLine="422"/>
        <w:jc w:val="left"/>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rPr>
        <w:t>1.从业人员、营业收入、资产总额填报上一年度数据，数据未填写的视为未提供《中小企业声明函》</w:t>
      </w:r>
      <w:r>
        <w:rPr>
          <w:rFonts w:hint="eastAsia" w:ascii="宋体" w:hAnsi="宋体" w:eastAsia="宋体"/>
          <w:b/>
          <w:bCs/>
          <w:color w:val="auto"/>
          <w:sz w:val="21"/>
          <w:szCs w:val="21"/>
          <w:highlight w:val="none"/>
          <w:lang w:eastAsia="zh-CN"/>
        </w:rPr>
        <w:t>；</w:t>
      </w:r>
    </w:p>
    <w:p>
      <w:pPr>
        <w:ind w:firstLine="422"/>
        <w:jc w:val="lef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2.企业类型必须明确属于何种类型（中型/小型/微型），供应商应根据自身情况参考下表《中小微行业划型标准规定》填写确认；</w:t>
      </w:r>
    </w:p>
    <w:p>
      <w:pPr>
        <w:ind w:firstLine="422"/>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3.以上内容有任何缺漏的，均视作</w:t>
      </w:r>
      <w:r>
        <w:rPr>
          <w:rFonts w:hint="eastAsia" w:ascii="宋体" w:hAnsi="宋体" w:eastAsia="宋体"/>
          <w:b/>
          <w:bCs/>
          <w:color w:val="auto"/>
          <w:sz w:val="21"/>
          <w:szCs w:val="21"/>
          <w:highlight w:val="none"/>
        </w:rPr>
        <w:t>未提供《中小企业声明函》</w:t>
      </w:r>
      <w:r>
        <w:rPr>
          <w:rFonts w:hint="eastAsia" w:ascii="宋体" w:hAnsi="宋体" w:eastAsia="宋体"/>
          <w:b/>
          <w:bCs/>
          <w:color w:val="auto"/>
          <w:sz w:val="21"/>
          <w:szCs w:val="21"/>
          <w:highlight w:val="none"/>
          <w:lang w:eastAsia="zh-CN"/>
        </w:rPr>
        <w:t>。</w:t>
      </w:r>
    </w:p>
    <w:p>
      <w:pPr>
        <w:spacing w:line="240" w:lineRule="auto"/>
        <w:ind w:left="0" w:leftChars="0" w:firstLine="0" w:firstLineChars="0"/>
        <w:jc w:val="left"/>
        <w:rPr>
          <w:rFonts w:ascii="宋体" w:hAnsi="宋体"/>
          <w:b/>
          <w:bCs/>
          <w:color w:val="auto"/>
          <w:sz w:val="21"/>
          <w:szCs w:val="21"/>
          <w:highlight w:val="none"/>
        </w:rPr>
      </w:pPr>
    </w:p>
    <w:p>
      <w:pPr>
        <w:pStyle w:val="40"/>
        <w:rPr>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cols w:space="720" w:num="1"/>
          <w:docGrid w:linePitch="286" w:charSpace="0"/>
        </w:sectPr>
      </w:pPr>
    </w:p>
    <w:tbl>
      <w:tblPr>
        <w:tblStyle w:val="27"/>
        <w:tblW w:w="14782" w:type="dxa"/>
        <w:tblInd w:w="0" w:type="dxa"/>
        <w:tblLayout w:type="fixed"/>
        <w:tblCellMar>
          <w:top w:w="0" w:type="dxa"/>
          <w:left w:w="108" w:type="dxa"/>
          <w:bottom w:w="0" w:type="dxa"/>
          <w:right w:w="108" w:type="dxa"/>
        </w:tblCellMar>
      </w:tblPr>
      <w:tblGrid>
        <w:gridCol w:w="1946"/>
        <w:gridCol w:w="1466"/>
        <w:gridCol w:w="1727"/>
        <w:gridCol w:w="1632"/>
        <w:gridCol w:w="1215"/>
        <w:gridCol w:w="1528"/>
        <w:gridCol w:w="1561"/>
        <w:gridCol w:w="1256"/>
        <w:gridCol w:w="1248"/>
        <w:gridCol w:w="1058"/>
        <w:gridCol w:w="145"/>
      </w:tblGrid>
      <w:tr>
        <w:tblPrEx>
          <w:tblCellMar>
            <w:top w:w="0" w:type="dxa"/>
            <w:left w:w="108" w:type="dxa"/>
            <w:bottom w:w="0" w:type="dxa"/>
            <w:right w:w="108" w:type="dxa"/>
          </w:tblCellMar>
        </w:tblPrEx>
        <w:trPr>
          <w:gridAfter w:val="1"/>
          <w:wAfter w:w="145" w:type="dxa"/>
          <w:trHeight w:val="420" w:hRule="atLeast"/>
        </w:trPr>
        <w:tc>
          <w:tcPr>
            <w:tcW w:w="14637" w:type="dxa"/>
            <w:gridSpan w:val="10"/>
            <w:tcBorders>
              <w:top w:val="nil"/>
              <w:left w:val="nil"/>
              <w:bottom w:val="nil"/>
              <w:right w:val="nil"/>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中小微行业划型标准规定（根据工信部联企业〔2011〕300号制定）</w:t>
            </w:r>
          </w:p>
        </w:tc>
      </w:tr>
      <w:tr>
        <w:tblPrEx>
          <w:tblCellMar>
            <w:top w:w="0" w:type="dxa"/>
            <w:left w:w="108" w:type="dxa"/>
            <w:bottom w:w="0" w:type="dxa"/>
            <w:right w:w="108" w:type="dxa"/>
          </w:tblCellMar>
        </w:tblPrEx>
        <w:trPr>
          <w:trHeight w:val="465" w:hRule="atLeast"/>
        </w:trPr>
        <w:tc>
          <w:tcPr>
            <w:tcW w:w="1946" w:type="dxa"/>
            <w:vMerge w:val="restart"/>
            <w:tcBorders>
              <w:top w:val="single" w:color="auto" w:sz="8" w:space="0"/>
              <w:left w:val="single" w:color="auto" w:sz="8" w:space="0"/>
              <w:bottom w:val="single" w:color="000000" w:sz="4" w:space="0"/>
              <w:right w:val="single" w:color="auto" w:sz="8" w:space="0"/>
            </w:tcBorders>
            <w:vAlign w:val="center"/>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行业</w:t>
            </w:r>
          </w:p>
        </w:tc>
        <w:tc>
          <w:tcPr>
            <w:tcW w:w="4825" w:type="dxa"/>
            <w:gridSpan w:val="3"/>
            <w:tcBorders>
              <w:top w:val="single" w:color="auto" w:sz="8" w:space="0"/>
              <w:left w:val="nil"/>
              <w:bottom w:val="single" w:color="auto" w:sz="4" w:space="0"/>
              <w:right w:val="single" w:color="000000" w:sz="8" w:space="0"/>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中型企业</w:t>
            </w:r>
          </w:p>
        </w:tc>
        <w:tc>
          <w:tcPr>
            <w:tcW w:w="4304" w:type="dxa"/>
            <w:gridSpan w:val="3"/>
            <w:tcBorders>
              <w:top w:val="single" w:color="auto" w:sz="8" w:space="0"/>
              <w:left w:val="nil"/>
              <w:bottom w:val="single" w:color="auto" w:sz="4" w:space="0"/>
              <w:right w:val="single" w:color="000000" w:sz="8" w:space="0"/>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小型企业</w:t>
            </w:r>
          </w:p>
        </w:tc>
        <w:tc>
          <w:tcPr>
            <w:tcW w:w="3707" w:type="dxa"/>
            <w:gridSpan w:val="4"/>
            <w:tcBorders>
              <w:top w:val="single" w:color="auto" w:sz="8" w:space="0"/>
              <w:left w:val="nil"/>
              <w:bottom w:val="single" w:color="auto" w:sz="4" w:space="0"/>
              <w:right w:val="single" w:color="000000" w:sz="8" w:space="0"/>
            </w:tcBorders>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微型企业</w:t>
            </w:r>
          </w:p>
        </w:tc>
      </w:tr>
      <w:tr>
        <w:tblPrEx>
          <w:tblCellMar>
            <w:top w:w="0" w:type="dxa"/>
            <w:left w:w="108" w:type="dxa"/>
            <w:bottom w:w="0" w:type="dxa"/>
            <w:right w:w="108" w:type="dxa"/>
          </w:tblCellMar>
        </w:tblPrEx>
        <w:trPr>
          <w:trHeight w:val="525" w:hRule="atLeast"/>
        </w:trPr>
        <w:tc>
          <w:tcPr>
            <w:tcW w:w="1946" w:type="dxa"/>
            <w:vMerge w:val="continue"/>
            <w:tcBorders>
              <w:top w:val="single" w:color="auto" w:sz="8" w:space="0"/>
              <w:left w:val="single" w:color="auto" w:sz="8" w:space="0"/>
              <w:bottom w:val="single" w:color="000000" w:sz="4" w:space="0"/>
              <w:right w:val="single" w:color="auto" w:sz="8" w:space="0"/>
            </w:tcBorders>
            <w:vAlign w:val="center"/>
          </w:tcPr>
          <w:p>
            <w:pPr>
              <w:ind w:firstLine="0" w:firstLineChars="0"/>
              <w:rPr>
                <w:rFonts w:ascii="宋体" w:hAnsi="宋体" w:cs="宋体"/>
                <w:b/>
                <w:bCs/>
                <w:color w:val="auto"/>
                <w:sz w:val="15"/>
                <w:szCs w:val="15"/>
                <w:highlight w:val="none"/>
              </w:rPr>
            </w:pPr>
          </w:p>
        </w:tc>
        <w:tc>
          <w:tcPr>
            <w:tcW w:w="1466"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1727"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632" w:type="dxa"/>
            <w:tcBorders>
              <w:top w:val="nil"/>
              <w:left w:val="nil"/>
              <w:bottom w:val="single" w:color="auto" w:sz="4" w:space="0"/>
              <w:right w:val="single" w:color="auto" w:sz="8"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215"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1528"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561" w:type="dxa"/>
            <w:tcBorders>
              <w:top w:val="nil"/>
              <w:left w:val="nil"/>
              <w:bottom w:val="single" w:color="auto" w:sz="4" w:space="0"/>
              <w:right w:val="single" w:color="auto" w:sz="8"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1256"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1248" w:type="dxa"/>
            <w:tcBorders>
              <w:top w:val="nil"/>
              <w:left w:val="nil"/>
              <w:bottom w:val="single" w:color="auto" w:sz="4" w:space="0"/>
              <w:right w:val="single" w:color="auto" w:sz="4"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营业收入Y（万元）</w:t>
            </w:r>
          </w:p>
        </w:tc>
        <w:tc>
          <w:tcPr>
            <w:tcW w:w="1203" w:type="dxa"/>
            <w:gridSpan w:val="2"/>
            <w:tcBorders>
              <w:top w:val="nil"/>
              <w:left w:val="nil"/>
              <w:bottom w:val="single" w:color="auto" w:sz="4" w:space="0"/>
              <w:right w:val="single" w:color="auto" w:sz="8" w:space="0"/>
            </w:tcBorders>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资产总额Z（万元）</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1、农林牧渔业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500≤Y＜20000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50≤Y＜500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2、工业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2000≤Y＜40000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Y＜300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3、建筑业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6000≤Y＜80000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5000≤Z＜80000</w:t>
            </w: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300≤Y＜6000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300≤Z＜5000</w:t>
            </w: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Y＜300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Z＜300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4、批发业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20≤X＜200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5000≤Y＜40000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5≤X＜20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1000≤Y＜5000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X＜5</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5、零售业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500≤Y＜20000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10≤X＜50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100≤Y＜500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6、交通运输业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3000≤Y＜30000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200≤Y＜3000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V＜200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7、仓储业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100≤X＜200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1000≤Y＜30000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8、邮政业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2000≤Y＜30000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9、住宿业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2000≤Y＜10000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10、餐饮业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2000≤Y＜10000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V＜100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11、信息传输业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100≤X＜2000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1000≤Y＜100000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12、软件和信息技术服务业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1000≤Y＜10000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13、房地产开发经营</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1000≤Y＜200000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5000≤Z＜10000</w:t>
            </w: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2000≤Z＜5000</w:t>
            </w: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Z＜2000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14、物业管理</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1000≤Y＜5000</w:t>
            </w: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500≤Y＜1000</w:t>
            </w: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Y＜500</w:t>
            </w: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15、租赁和商务服务业</w:t>
            </w:r>
          </w:p>
        </w:tc>
        <w:tc>
          <w:tcPr>
            <w:tcW w:w="146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632"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8000≤Z＜120000</w:t>
            </w:r>
          </w:p>
        </w:tc>
        <w:tc>
          <w:tcPr>
            <w:tcW w:w="1215"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561" w:type="dxa"/>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100≤Z＜8000</w:t>
            </w:r>
          </w:p>
        </w:tc>
        <w:tc>
          <w:tcPr>
            <w:tcW w:w="1256"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4" w:space="0"/>
              <w:right w:val="single" w:color="auto" w:sz="4" w:space="0"/>
            </w:tcBorders>
            <w:vAlign w:val="bottom"/>
          </w:tcPr>
          <w:p>
            <w:pPr>
              <w:ind w:firstLine="0" w:firstLineChars="0"/>
              <w:rPr>
                <w:rFonts w:ascii="宋体" w:hAnsi="宋体" w:cs="宋体"/>
                <w:color w:val="auto"/>
                <w:sz w:val="15"/>
                <w:szCs w:val="15"/>
                <w:highlight w:val="none"/>
              </w:rPr>
            </w:pPr>
          </w:p>
        </w:tc>
        <w:tc>
          <w:tcPr>
            <w:tcW w:w="1203" w:type="dxa"/>
            <w:gridSpan w:val="2"/>
            <w:tcBorders>
              <w:top w:val="nil"/>
              <w:left w:val="nil"/>
              <w:bottom w:val="single" w:color="auto" w:sz="4"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Z＜100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16、其他未列明行业</w:t>
            </w:r>
          </w:p>
        </w:tc>
        <w:tc>
          <w:tcPr>
            <w:tcW w:w="1466"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1727"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p>
        </w:tc>
        <w:tc>
          <w:tcPr>
            <w:tcW w:w="1632" w:type="dxa"/>
            <w:tcBorders>
              <w:top w:val="nil"/>
              <w:left w:val="nil"/>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p>
        </w:tc>
        <w:tc>
          <w:tcPr>
            <w:tcW w:w="1215"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1528"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p>
        </w:tc>
        <w:tc>
          <w:tcPr>
            <w:tcW w:w="1561" w:type="dxa"/>
            <w:tcBorders>
              <w:top w:val="nil"/>
              <w:left w:val="nil"/>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p>
        </w:tc>
        <w:tc>
          <w:tcPr>
            <w:tcW w:w="1256"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1248" w:type="dxa"/>
            <w:tcBorders>
              <w:top w:val="nil"/>
              <w:left w:val="nil"/>
              <w:bottom w:val="single" w:color="auto" w:sz="8" w:space="0"/>
              <w:right w:val="single" w:color="auto" w:sz="4" w:space="0"/>
            </w:tcBorders>
            <w:vAlign w:val="bottom"/>
          </w:tcPr>
          <w:p>
            <w:pPr>
              <w:ind w:firstLine="0" w:firstLineChars="0"/>
              <w:rPr>
                <w:rFonts w:ascii="宋体" w:hAnsi="宋体" w:cs="宋体"/>
                <w:color w:val="auto"/>
                <w:sz w:val="15"/>
                <w:szCs w:val="15"/>
                <w:highlight w:val="none"/>
              </w:rPr>
            </w:pPr>
          </w:p>
        </w:tc>
        <w:tc>
          <w:tcPr>
            <w:tcW w:w="1203" w:type="dxa"/>
            <w:gridSpan w:val="2"/>
            <w:tcBorders>
              <w:top w:val="nil"/>
              <w:left w:val="nil"/>
              <w:bottom w:val="single" w:color="auto" w:sz="8" w:space="0"/>
              <w:right w:val="single" w:color="auto" w:sz="8" w:space="0"/>
            </w:tcBorders>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gridAfter w:val="1"/>
          <w:wAfter w:w="145" w:type="dxa"/>
          <w:trHeight w:val="285" w:hRule="atLeast"/>
        </w:trPr>
        <w:tc>
          <w:tcPr>
            <w:tcW w:w="14637" w:type="dxa"/>
            <w:gridSpan w:val="10"/>
            <w:tcBorders>
              <w:top w:val="nil"/>
              <w:left w:val="nil"/>
              <w:bottom w:val="nil"/>
              <w:right w:val="nil"/>
            </w:tcBorders>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说明1、企业类型的划分以统计部门的统计数据为依据。</w:t>
            </w:r>
          </w:p>
          <w:p>
            <w:pPr>
              <w:numPr>
                <w:ilvl w:val="0"/>
                <w:numId w:val="8"/>
              </w:num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个体工商户和本规定以外的行业，参照本规定进行划型。</w:t>
            </w:r>
          </w:p>
          <w:p>
            <w:pPr>
              <w:numPr>
                <w:ilvl w:val="0"/>
                <w:numId w:val="8"/>
              </w:num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本规定的中型企业标准上限即为大型企业标准的下限。</w:t>
            </w:r>
          </w:p>
        </w:tc>
      </w:tr>
    </w:tbl>
    <w:p>
      <w:pPr>
        <w:ind w:firstLine="480"/>
        <w:rPr>
          <w:rFonts w:ascii="宋体" w:hAnsi="宋体" w:cs="宋体"/>
          <w:color w:val="auto"/>
          <w:highlight w:val="none"/>
        </w:rPr>
      </w:pPr>
    </w:p>
    <w:p>
      <w:pPr>
        <w:ind w:firstLine="199" w:firstLineChars="83"/>
        <w:rPr>
          <w:rFonts w:ascii="宋体" w:hAnsi="宋体" w:cs="宋体"/>
          <w:color w:val="auto"/>
          <w:highlight w:val="none"/>
        </w:rPr>
        <w:sectPr>
          <w:pgSz w:w="16840" w:h="11907" w:orient="landscape"/>
          <w:pgMar w:top="1304" w:right="1247" w:bottom="1304" w:left="1021" w:header="720" w:footer="720" w:gutter="0"/>
          <w:pgBorders>
            <w:top w:val="none" w:sz="0" w:space="0"/>
            <w:left w:val="none" w:sz="0" w:space="0"/>
            <w:bottom w:val="none" w:sz="0" w:space="0"/>
            <w:right w:val="none" w:sz="0" w:space="0"/>
          </w:pgBorders>
          <w:cols w:space="720" w:num="1"/>
          <w:docGrid w:linePitch="326" w:charSpace="0"/>
        </w:sectPr>
      </w:pPr>
    </w:p>
    <w:p>
      <w:pPr>
        <w:rPr>
          <w:b/>
          <w:bCs/>
          <w:color w:val="auto"/>
          <w:sz w:val="21"/>
          <w:szCs w:val="21"/>
          <w:highlight w:val="none"/>
        </w:rPr>
      </w:pPr>
    </w:p>
    <w:p>
      <w:pPr>
        <w:pStyle w:val="7"/>
        <w:jc w:val="center"/>
        <w:rPr>
          <w:rFonts w:cs="宋体"/>
          <w:color w:val="auto"/>
          <w:sz w:val="32"/>
          <w:szCs w:val="32"/>
          <w:highlight w:val="none"/>
        </w:rPr>
      </w:pPr>
      <w:r>
        <w:rPr>
          <w:rFonts w:hint="eastAsia" w:cs="宋体"/>
          <w:color w:val="auto"/>
          <w:sz w:val="32"/>
          <w:szCs w:val="32"/>
          <w:highlight w:val="none"/>
        </w:rPr>
        <w:t>监狱企业资格证明材料</w:t>
      </w:r>
    </w:p>
    <w:p>
      <w:pPr>
        <w:jc w:val="center"/>
        <w:rPr>
          <w:b/>
          <w:bCs/>
          <w:color w:val="auto"/>
          <w:sz w:val="21"/>
          <w:szCs w:val="21"/>
          <w:highlight w:val="none"/>
        </w:rPr>
      </w:pPr>
      <w:r>
        <w:rPr>
          <w:rFonts w:hint="eastAsia"/>
          <w:b/>
          <w:bCs/>
          <w:color w:val="auto"/>
          <w:sz w:val="21"/>
          <w:szCs w:val="21"/>
          <w:highlight w:val="none"/>
        </w:rPr>
        <w:t>（省级以上监狱管理局、戒毒管理局（含新疆生产建设兵团）出具的属于监狱企业的证明文件）</w:t>
      </w:r>
    </w:p>
    <w:p>
      <w:pPr>
        <w:rPr>
          <w:b/>
          <w:bCs/>
          <w:color w:val="auto"/>
          <w:sz w:val="21"/>
          <w:szCs w:val="21"/>
          <w:highlight w:val="none"/>
        </w:rPr>
      </w:pPr>
      <w:r>
        <w:rPr>
          <w:rFonts w:hint="eastAsia"/>
          <w:b/>
          <w:bCs/>
          <w:color w:val="auto"/>
          <w:sz w:val="21"/>
          <w:szCs w:val="21"/>
          <w:highlight w:val="none"/>
        </w:rPr>
        <w:t>说明：监狱企业视同小型、微型企业。</w:t>
      </w:r>
    </w:p>
    <w:p>
      <w:pPr>
        <w:rPr>
          <w:b/>
          <w:color w:val="auto"/>
          <w:spacing w:val="-6"/>
          <w:sz w:val="52"/>
          <w:szCs w:val="52"/>
          <w:highlight w:val="none"/>
        </w:rPr>
      </w:pPr>
    </w:p>
    <w:p>
      <w:pPr>
        <w:pStyle w:val="7"/>
        <w:jc w:val="center"/>
        <w:rPr>
          <w:rFonts w:cs="宋体"/>
          <w:b w:val="0"/>
          <w:color w:val="auto"/>
          <w:spacing w:val="6"/>
          <w:highlight w:val="none"/>
        </w:rPr>
      </w:pPr>
      <w:r>
        <w:rPr>
          <w:rFonts w:hint="eastAsia" w:cs="宋体"/>
          <w:b w:val="0"/>
          <w:color w:val="auto"/>
          <w:spacing w:val="-6"/>
          <w:sz w:val="52"/>
          <w:szCs w:val="52"/>
          <w:highlight w:val="none"/>
        </w:rPr>
        <w:br w:type="page"/>
      </w:r>
      <w:r>
        <w:rPr>
          <w:rFonts w:hint="eastAsia" w:cs="宋体"/>
          <w:color w:val="auto"/>
          <w:sz w:val="32"/>
          <w:szCs w:val="32"/>
          <w:highlight w:val="none"/>
        </w:rPr>
        <w:t>残疾人福利性单位声明函</w:t>
      </w:r>
    </w:p>
    <w:p>
      <w:pPr>
        <w:jc w:val="center"/>
        <w:rPr>
          <w:b/>
          <w:color w:val="auto"/>
          <w:spacing w:val="6"/>
          <w:highlight w:val="none"/>
        </w:rPr>
      </w:pPr>
    </w:p>
    <w:p>
      <w:pPr>
        <w:ind w:firstLine="504" w:firstLineChars="200"/>
        <w:rPr>
          <w:color w:val="auto"/>
          <w:spacing w:val="6"/>
          <w:highlight w:val="none"/>
        </w:rPr>
      </w:pPr>
      <w:r>
        <w:rPr>
          <w:rFonts w:hint="eastAsia"/>
          <w:color w:val="auto"/>
          <w:spacing w:val="6"/>
          <w:highlight w:val="none"/>
        </w:rPr>
        <w:t>本单位郑重声明，根据《财政部 民政部 中国残疾人联合会关于促进残疾人就业政府采购政策的通知》（财库</w:t>
      </w:r>
      <w:r>
        <w:rPr>
          <w:rFonts w:hint="eastAsia"/>
          <w:color w:val="auto"/>
          <w:highlight w:val="none"/>
        </w:rPr>
        <w:t>[2017]141</w:t>
      </w:r>
      <w:r>
        <w:rPr>
          <w:rFonts w:hint="eastAsia"/>
          <w:color w:val="auto"/>
          <w:spacing w:val="6"/>
          <w:highlight w:val="none"/>
        </w:rPr>
        <w:t>号）的规定，本单位为符合条件的残疾人福利性单位，且本单位参加</w:t>
      </w:r>
      <w:r>
        <w:rPr>
          <w:rFonts w:hint="eastAsia"/>
          <w:bCs/>
          <w:color w:val="auto"/>
          <w:highlight w:val="none"/>
          <w:u w:val="single"/>
        </w:rPr>
        <w:t>（项目名称）</w:t>
      </w:r>
      <w:r>
        <w:rPr>
          <w:rFonts w:hint="eastAsia"/>
          <w:color w:val="auto"/>
          <w:spacing w:val="6"/>
          <w:highlight w:val="none"/>
        </w:rPr>
        <w:t>采购活动提供本单位制造的货物，或者提供其他残疾人福利性单位制造的货物（不包括使用非残疾人福利性单位注册商标的货物）。</w:t>
      </w:r>
    </w:p>
    <w:p>
      <w:pPr>
        <w:ind w:firstLine="504" w:firstLineChars="200"/>
        <w:rPr>
          <w:color w:val="auto"/>
          <w:spacing w:val="6"/>
          <w:highlight w:val="none"/>
        </w:rPr>
      </w:pPr>
      <w:r>
        <w:rPr>
          <w:rFonts w:hint="eastAsia"/>
          <w:color w:val="auto"/>
          <w:spacing w:val="6"/>
          <w:highlight w:val="none"/>
        </w:rPr>
        <w:t>本单位对上述声明的真实性负责。如有虚假，将依法承担相应责任。</w:t>
      </w:r>
    </w:p>
    <w:p>
      <w:pPr>
        <w:rPr>
          <w:color w:val="auto"/>
          <w:spacing w:val="-6"/>
          <w:highlight w:val="none"/>
        </w:rPr>
      </w:pPr>
    </w:p>
    <w:p>
      <w:pPr>
        <w:rPr>
          <w:color w:val="auto"/>
          <w:spacing w:val="-6"/>
          <w:highlight w:val="none"/>
        </w:rPr>
      </w:pPr>
      <w:r>
        <w:rPr>
          <w:rFonts w:hint="eastAsia"/>
          <w:color w:val="auto"/>
          <w:spacing w:val="-6"/>
          <w:highlight w:val="none"/>
        </w:rPr>
        <w:t>磋商响应供应商名称（</w:t>
      </w:r>
      <w:r>
        <w:rPr>
          <w:rFonts w:hint="eastAsia"/>
          <w:bCs/>
          <w:color w:val="auto"/>
          <w:spacing w:val="-6"/>
          <w:highlight w:val="none"/>
        </w:rPr>
        <w:t>盖章）</w:t>
      </w:r>
      <w:r>
        <w:rPr>
          <w:rFonts w:hint="eastAsia"/>
          <w:color w:val="auto"/>
          <w:spacing w:val="-6"/>
          <w:highlight w:val="none"/>
        </w:rPr>
        <w:t>：</w:t>
      </w:r>
    </w:p>
    <w:p>
      <w:pPr>
        <w:rPr>
          <w:color w:val="auto"/>
          <w:spacing w:val="-6"/>
          <w:highlight w:val="none"/>
        </w:rPr>
      </w:pPr>
      <w:r>
        <w:rPr>
          <w:rFonts w:hint="eastAsia"/>
          <w:color w:val="auto"/>
          <w:spacing w:val="-6"/>
          <w:highlight w:val="none"/>
        </w:rPr>
        <w:t>授权代表签字</w:t>
      </w:r>
      <w:r>
        <w:rPr>
          <w:rFonts w:hint="eastAsia"/>
          <w:bCs/>
          <w:color w:val="auto"/>
          <w:spacing w:val="-6"/>
          <w:highlight w:val="none"/>
        </w:rPr>
        <w:t>：</w:t>
      </w:r>
    </w:p>
    <w:p>
      <w:pPr>
        <w:rPr>
          <w:color w:val="auto"/>
          <w:spacing w:val="-6"/>
          <w:highlight w:val="none"/>
        </w:rPr>
      </w:pPr>
      <w:r>
        <w:rPr>
          <w:rFonts w:hint="eastAsia"/>
          <w:bCs/>
          <w:color w:val="auto"/>
          <w:spacing w:val="-6"/>
          <w:highlight w:val="none"/>
        </w:rPr>
        <w:t>日期：  年  月  日</w:t>
      </w:r>
    </w:p>
    <w:p>
      <w:pPr>
        <w:ind w:firstLine="506" w:firstLineChars="200"/>
        <w:jc w:val="left"/>
        <w:rPr>
          <w:b/>
          <w:bCs/>
          <w:color w:val="auto"/>
          <w:highlight w:val="none"/>
        </w:rPr>
      </w:pPr>
      <w:r>
        <w:rPr>
          <w:rFonts w:hint="eastAsia"/>
          <w:b/>
          <w:color w:val="auto"/>
          <w:spacing w:val="6"/>
          <w:highlight w:val="none"/>
        </w:rPr>
        <w:t>磋商响应供应商不属于残疾人福利性单位的，无需提供此声明函，如提供所引起的后果由磋商响应供应商承担。</w:t>
      </w:r>
    </w:p>
    <w:p>
      <w:pPr>
        <w:rPr>
          <w:b/>
          <w:bCs/>
          <w:color w:val="auto"/>
          <w:sz w:val="21"/>
          <w:szCs w:val="21"/>
          <w:highlight w:val="none"/>
        </w:rPr>
      </w:pPr>
    </w:p>
    <w:p>
      <w:pPr>
        <w:rPr>
          <w:b/>
          <w:bCs/>
          <w:color w:val="auto"/>
          <w:sz w:val="21"/>
          <w:szCs w:val="21"/>
          <w:highlight w:val="none"/>
        </w:rPr>
      </w:pPr>
      <w:r>
        <w:rPr>
          <w:rFonts w:hint="eastAsia"/>
          <w:b/>
          <w:bCs/>
          <w:color w:val="auto"/>
          <w:sz w:val="21"/>
          <w:szCs w:val="21"/>
          <w:highlight w:val="none"/>
        </w:rPr>
        <w:t>说明：</w:t>
      </w:r>
    </w:p>
    <w:p>
      <w:pPr>
        <w:ind w:firstLine="420"/>
        <w:rPr>
          <w:color w:val="auto"/>
          <w:highlight w:val="none"/>
        </w:rPr>
      </w:pPr>
      <w:r>
        <w:rPr>
          <w:rFonts w:hint="eastAsia"/>
          <w:color w:val="auto"/>
          <w:highlight w:val="none"/>
        </w:rPr>
        <w:t>一、</w:t>
      </w:r>
      <w:r>
        <w:rPr>
          <w:rFonts w:hint="eastAsia"/>
          <w:color w:val="auto"/>
          <w:spacing w:val="6"/>
          <w:sz w:val="21"/>
          <w:szCs w:val="21"/>
          <w:highlight w:val="none"/>
        </w:rPr>
        <w:t>若磋商响应供应商同时满足以下条件，则属于依法享受政府采购支持政策的残疾人福利性单位，可提供《残疾人福利性单位声明函》，并对声明的真实性负责：</w:t>
      </w:r>
    </w:p>
    <w:p>
      <w:pPr>
        <w:widowControl/>
        <w:shd w:val="clear" w:color="auto" w:fill="FFFFFF"/>
        <w:ind w:firstLine="444" w:firstLineChars="200"/>
        <w:jc w:val="left"/>
        <w:rPr>
          <w:color w:val="auto"/>
          <w:spacing w:val="6"/>
          <w:sz w:val="21"/>
          <w:szCs w:val="21"/>
          <w:highlight w:val="none"/>
        </w:rPr>
      </w:pPr>
      <w:r>
        <w:rPr>
          <w:rFonts w:hint="eastAsia"/>
          <w:color w:val="auto"/>
          <w:spacing w:val="6"/>
          <w:sz w:val="21"/>
          <w:szCs w:val="21"/>
          <w:highlight w:val="none"/>
        </w:rPr>
        <w:t>(一)安置的残疾人占本单位在职职工人数的比例不低于25%（含25%），并且安置的残疾人人数不少于10人（含10人）；</w:t>
      </w:r>
    </w:p>
    <w:p>
      <w:pPr>
        <w:widowControl/>
        <w:shd w:val="clear" w:color="auto" w:fill="FFFFFF"/>
        <w:ind w:firstLine="444" w:firstLineChars="200"/>
        <w:jc w:val="left"/>
        <w:rPr>
          <w:color w:val="auto"/>
          <w:spacing w:val="6"/>
          <w:sz w:val="21"/>
          <w:szCs w:val="21"/>
          <w:highlight w:val="none"/>
        </w:rPr>
      </w:pPr>
      <w:r>
        <w:rPr>
          <w:rFonts w:hint="eastAsia"/>
          <w:color w:val="auto"/>
          <w:spacing w:val="6"/>
          <w:sz w:val="21"/>
          <w:szCs w:val="21"/>
          <w:highlight w:val="none"/>
        </w:rPr>
        <w:t>(二)依法与安置的每位残疾人签订了一年以上（含一年）的劳动合同或服务协议；</w:t>
      </w:r>
    </w:p>
    <w:p>
      <w:pPr>
        <w:widowControl/>
        <w:shd w:val="clear" w:color="auto" w:fill="FFFFFF"/>
        <w:ind w:firstLine="444" w:firstLineChars="200"/>
        <w:jc w:val="left"/>
        <w:rPr>
          <w:color w:val="auto"/>
          <w:spacing w:val="6"/>
          <w:sz w:val="21"/>
          <w:szCs w:val="21"/>
          <w:highlight w:val="none"/>
        </w:rPr>
      </w:pPr>
      <w:r>
        <w:rPr>
          <w:rFonts w:hint="eastAsia"/>
          <w:color w:val="auto"/>
          <w:spacing w:val="6"/>
          <w:sz w:val="21"/>
          <w:szCs w:val="21"/>
          <w:highlight w:val="none"/>
        </w:rPr>
        <w:t>(三)为安置的每位残疾人按月足额缴纳了基本养老保险、基本医疗保险、失业保险、工伤保险和生育保险等社会保险费；</w:t>
      </w:r>
    </w:p>
    <w:p>
      <w:pPr>
        <w:widowControl/>
        <w:shd w:val="clear" w:color="auto" w:fill="FFFFFF"/>
        <w:ind w:firstLine="444" w:firstLineChars="200"/>
        <w:jc w:val="left"/>
        <w:rPr>
          <w:color w:val="auto"/>
          <w:spacing w:val="6"/>
          <w:sz w:val="21"/>
          <w:szCs w:val="21"/>
          <w:highlight w:val="none"/>
        </w:rPr>
      </w:pPr>
      <w:r>
        <w:rPr>
          <w:rFonts w:hint="eastAsia"/>
          <w:color w:val="auto"/>
          <w:spacing w:val="6"/>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ind w:firstLine="444" w:firstLineChars="200"/>
        <w:jc w:val="left"/>
        <w:rPr>
          <w:color w:val="auto"/>
          <w:spacing w:val="6"/>
          <w:sz w:val="21"/>
          <w:szCs w:val="21"/>
          <w:highlight w:val="none"/>
        </w:rPr>
      </w:pPr>
      <w:r>
        <w:rPr>
          <w:rFonts w:hint="eastAsia"/>
          <w:color w:val="auto"/>
          <w:spacing w:val="6"/>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ind w:firstLine="480" w:firstLineChars="200"/>
        <w:jc w:val="left"/>
        <w:rPr>
          <w:color w:val="auto"/>
          <w:spacing w:val="6"/>
          <w:sz w:val="21"/>
          <w:szCs w:val="21"/>
          <w:highlight w:val="none"/>
        </w:rPr>
      </w:pPr>
      <w:r>
        <w:rPr>
          <w:rFonts w:hint="eastAsia"/>
          <w:color w:val="auto"/>
          <w:highlight w:val="none"/>
        </w:rPr>
        <w:t>1.</w:t>
      </w:r>
      <w:r>
        <w:rPr>
          <w:rFonts w:hint="eastAsia"/>
          <w:color w:val="auto"/>
          <w:spacing w:val="6"/>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firstLine="420" w:firstLineChars="200"/>
        <w:rPr>
          <w:b/>
          <w:color w:val="auto"/>
          <w:sz w:val="32"/>
          <w:szCs w:val="32"/>
          <w:highlight w:val="none"/>
        </w:rPr>
      </w:pPr>
      <w:r>
        <w:rPr>
          <w:rFonts w:hint="eastAsia"/>
          <w:bCs/>
          <w:color w:val="auto"/>
          <w:sz w:val="21"/>
          <w:szCs w:val="21"/>
          <w:highlight w:val="none"/>
        </w:rPr>
        <w:t>2.成交供应商为残疾人福利性单位的，《残疾人福利性单位声明函》随成交结果同时公告，接受社会监督。</w:t>
      </w:r>
    </w:p>
    <w:p>
      <w:pPr>
        <w:pStyle w:val="7"/>
        <w:jc w:val="center"/>
        <w:rPr>
          <w:rFonts w:cs="宋体"/>
          <w:color w:val="auto"/>
          <w:highlight w:val="none"/>
        </w:rPr>
      </w:pPr>
      <w:r>
        <w:rPr>
          <w:rFonts w:hint="eastAsia" w:cs="宋体"/>
          <w:b w:val="0"/>
          <w:color w:val="auto"/>
          <w:spacing w:val="-6"/>
          <w:highlight w:val="none"/>
        </w:rPr>
        <w:br w:type="page"/>
      </w:r>
      <w:r>
        <w:rPr>
          <w:rFonts w:hint="eastAsia" w:cs="宋体"/>
          <w:color w:val="auto"/>
          <w:sz w:val="32"/>
          <w:szCs w:val="32"/>
          <w:highlight w:val="none"/>
        </w:rPr>
        <w:t>廉政承诺书</w:t>
      </w:r>
    </w:p>
    <w:p>
      <w:pPr>
        <w:rPr>
          <w:color w:val="auto"/>
          <w:sz w:val="32"/>
          <w:szCs w:val="32"/>
          <w:highlight w:val="none"/>
        </w:rPr>
      </w:pPr>
    </w:p>
    <w:p>
      <w:pPr>
        <w:rPr>
          <w:color w:val="auto"/>
          <w:highlight w:val="none"/>
        </w:rPr>
      </w:pPr>
      <w:r>
        <w:rPr>
          <w:rFonts w:hint="eastAsia"/>
          <w:color w:val="auto"/>
          <w:highlight w:val="none"/>
          <w:lang w:eastAsia="zh-CN"/>
        </w:rPr>
        <w:t>浙江出入境边防检查总站</w:t>
      </w:r>
      <w:r>
        <w:rPr>
          <w:rFonts w:hint="eastAsia"/>
          <w:color w:val="auto"/>
          <w:highlight w:val="none"/>
        </w:rPr>
        <w:t>：</w:t>
      </w:r>
    </w:p>
    <w:p>
      <w:pPr>
        <w:pStyle w:val="40"/>
        <w:rPr>
          <w:rFonts w:ascii="宋体" w:hAnsi="宋体" w:eastAsia="宋体" w:cs="宋体"/>
          <w:color w:val="auto"/>
          <w:highlight w:val="none"/>
        </w:rPr>
      </w:pPr>
    </w:p>
    <w:p>
      <w:pPr>
        <w:ind w:firstLine="480"/>
        <w:rPr>
          <w:color w:val="auto"/>
          <w:highlight w:val="none"/>
        </w:rPr>
      </w:pPr>
      <w:r>
        <w:rPr>
          <w:rFonts w:hint="eastAsia"/>
          <w:color w:val="auto"/>
          <w:highlight w:val="none"/>
        </w:rPr>
        <w:t xml:space="preserve">我单位响应你单位项目招标要求参加投标。在这次投标过程中和成交后，我们将严格遵守国家法律法规要求，并郑重承诺： </w:t>
      </w:r>
    </w:p>
    <w:p>
      <w:pPr>
        <w:ind w:firstLine="480"/>
        <w:rPr>
          <w:color w:val="auto"/>
          <w:highlight w:val="none"/>
        </w:rPr>
      </w:pPr>
      <w:r>
        <w:rPr>
          <w:rFonts w:hint="eastAsia"/>
          <w:color w:val="auto"/>
          <w:highlight w:val="none"/>
        </w:rPr>
        <w:t>一、不向项目有关人员及部门赠送礼金礼物、有价证券、回扣以及中介费、介绍费、咨询费等好处费；</w:t>
      </w:r>
    </w:p>
    <w:p>
      <w:pPr>
        <w:ind w:firstLine="480"/>
        <w:rPr>
          <w:color w:val="auto"/>
          <w:highlight w:val="none"/>
        </w:rPr>
      </w:pPr>
      <w:r>
        <w:rPr>
          <w:rFonts w:hint="eastAsia"/>
          <w:color w:val="auto"/>
          <w:highlight w:val="none"/>
        </w:rPr>
        <w:t>二、不为项目有关人员及部门报销应由你方单位或个人支付的费用；</w:t>
      </w:r>
    </w:p>
    <w:p>
      <w:pPr>
        <w:ind w:firstLine="480"/>
        <w:rPr>
          <w:color w:val="auto"/>
          <w:highlight w:val="none"/>
        </w:rPr>
      </w:pPr>
      <w:r>
        <w:rPr>
          <w:rFonts w:hint="eastAsia"/>
          <w:color w:val="auto"/>
          <w:highlight w:val="none"/>
        </w:rPr>
        <w:t>三、不向项目有关人员及部门提供有可能影响公正的宴请和健身娱乐等活动；</w:t>
      </w:r>
    </w:p>
    <w:p>
      <w:pPr>
        <w:ind w:firstLine="480"/>
        <w:rPr>
          <w:color w:val="auto"/>
          <w:highlight w:val="none"/>
        </w:rPr>
      </w:pPr>
      <w:r>
        <w:rPr>
          <w:rFonts w:hint="eastAsia"/>
          <w:color w:val="auto"/>
          <w:highlight w:val="none"/>
        </w:rPr>
        <w:t>四、不为项目有关人员及部门出国（境）、旅游等提供方便；</w:t>
      </w:r>
    </w:p>
    <w:p>
      <w:pPr>
        <w:ind w:firstLine="480"/>
        <w:rPr>
          <w:color w:val="auto"/>
          <w:highlight w:val="none"/>
        </w:rPr>
      </w:pPr>
      <w:r>
        <w:rPr>
          <w:rFonts w:hint="eastAsia"/>
          <w:color w:val="auto"/>
          <w:highlight w:val="none"/>
        </w:rPr>
        <w:t>五、不为项目有关人员个人装修住房、婚丧嫁娶、配偶子女工作安排等提供好处；</w:t>
      </w:r>
    </w:p>
    <w:p>
      <w:pPr>
        <w:ind w:firstLine="480"/>
        <w:rPr>
          <w:color w:val="auto"/>
          <w:highlight w:val="none"/>
        </w:rPr>
      </w:pPr>
      <w:r>
        <w:rPr>
          <w:rFonts w:hint="eastAsia"/>
          <w:color w:val="auto"/>
          <w:highlight w:val="none"/>
        </w:rPr>
        <w:t>六、严格遵守政府采购法、招标投标法、</w:t>
      </w:r>
      <w:r>
        <w:rPr>
          <w:rFonts w:hint="eastAsia"/>
          <w:color w:val="auto"/>
          <w:highlight w:val="none"/>
          <w:lang w:eastAsia="zh-CN"/>
        </w:rPr>
        <w:t>民法典</w:t>
      </w:r>
      <w:r>
        <w:rPr>
          <w:rFonts w:hint="eastAsia"/>
          <w:color w:val="auto"/>
          <w:highlight w:val="none"/>
        </w:rPr>
        <w:t>等法律，诚实守信，合法经营，坚决抵制各种违法违纪行为。</w:t>
      </w:r>
    </w:p>
    <w:p>
      <w:pPr>
        <w:ind w:firstLine="480"/>
        <w:rPr>
          <w:color w:val="auto"/>
          <w:highlight w:val="none"/>
        </w:rPr>
      </w:pPr>
      <w:r>
        <w:rPr>
          <w:rFonts w:hint="eastAsia"/>
          <w:color w:val="auto"/>
          <w:highlight w:val="none"/>
        </w:rPr>
        <w:t>如违反上述承诺，你单位有权立即取消我单位投标、成交或在建项目的建设资格，有权拒绝我单位在一定时期内进入你单位进行工程建设或其他经营活动，并通报省采购监管处。由此引起的相应损失均由我单位承担。</w:t>
      </w:r>
    </w:p>
    <w:p>
      <w:pPr>
        <w:rPr>
          <w:color w:val="auto"/>
          <w:highlight w:val="none"/>
        </w:rPr>
      </w:pPr>
    </w:p>
    <w:p>
      <w:pPr>
        <w:rPr>
          <w:color w:val="auto"/>
          <w:highlight w:val="none"/>
        </w:rPr>
      </w:pPr>
    </w:p>
    <w:p>
      <w:pPr>
        <w:jc w:val="left"/>
        <w:rPr>
          <w:color w:val="auto"/>
          <w:highlight w:val="none"/>
        </w:rPr>
      </w:pPr>
    </w:p>
    <w:p>
      <w:pPr>
        <w:rPr>
          <w:color w:val="auto"/>
          <w:spacing w:val="-6"/>
          <w:highlight w:val="none"/>
        </w:rPr>
      </w:pPr>
      <w:r>
        <w:rPr>
          <w:rFonts w:hint="eastAsia"/>
          <w:color w:val="auto"/>
          <w:spacing w:val="-6"/>
          <w:highlight w:val="none"/>
        </w:rPr>
        <w:t>磋商响应供应商名称（</w:t>
      </w:r>
      <w:r>
        <w:rPr>
          <w:rFonts w:hint="eastAsia"/>
          <w:bCs/>
          <w:color w:val="auto"/>
          <w:spacing w:val="-6"/>
          <w:highlight w:val="none"/>
        </w:rPr>
        <w:t>盖章）</w:t>
      </w:r>
      <w:r>
        <w:rPr>
          <w:rFonts w:hint="eastAsia"/>
          <w:color w:val="auto"/>
          <w:spacing w:val="-6"/>
          <w:highlight w:val="none"/>
        </w:rPr>
        <w:t>：</w:t>
      </w:r>
    </w:p>
    <w:p>
      <w:pPr>
        <w:rPr>
          <w:color w:val="auto"/>
          <w:spacing w:val="-6"/>
          <w:highlight w:val="none"/>
        </w:rPr>
      </w:pPr>
      <w:r>
        <w:rPr>
          <w:rFonts w:hint="eastAsia"/>
          <w:color w:val="auto"/>
          <w:spacing w:val="-6"/>
          <w:highlight w:val="none"/>
        </w:rPr>
        <w:t>授权代表签字</w:t>
      </w:r>
      <w:r>
        <w:rPr>
          <w:rFonts w:hint="eastAsia"/>
          <w:bCs/>
          <w:color w:val="auto"/>
          <w:spacing w:val="-6"/>
          <w:highlight w:val="none"/>
        </w:rPr>
        <w:t>：</w:t>
      </w:r>
    </w:p>
    <w:p>
      <w:pPr>
        <w:rPr>
          <w:color w:val="auto"/>
          <w:spacing w:val="-6"/>
          <w:highlight w:val="none"/>
        </w:rPr>
      </w:pPr>
      <w:r>
        <w:rPr>
          <w:rFonts w:hint="eastAsia"/>
          <w:bCs/>
          <w:color w:val="auto"/>
          <w:spacing w:val="-6"/>
          <w:highlight w:val="none"/>
        </w:rPr>
        <w:t>日期：    年  月  日</w:t>
      </w:r>
    </w:p>
    <w:p>
      <w:pPr>
        <w:jc w:val="center"/>
        <w:rPr>
          <w:b/>
          <w:color w:val="auto"/>
          <w:spacing w:val="-6"/>
          <w:highlight w:val="none"/>
        </w:rPr>
      </w:pPr>
      <w:r>
        <w:rPr>
          <w:rFonts w:hint="eastAsia"/>
          <w:b/>
          <w:color w:val="auto"/>
          <w:spacing w:val="-6"/>
          <w:highlight w:val="none"/>
        </w:rPr>
        <w:br w:type="page"/>
      </w:r>
    </w:p>
    <w:p>
      <w:pPr>
        <w:pStyle w:val="7"/>
        <w:jc w:val="center"/>
        <w:rPr>
          <w:rFonts w:cs="宋体"/>
          <w:b w:val="0"/>
          <w:color w:val="auto"/>
          <w:spacing w:val="-6"/>
          <w:highlight w:val="none"/>
        </w:rPr>
      </w:pPr>
      <w:r>
        <w:rPr>
          <w:rFonts w:hint="eastAsia" w:cs="宋体"/>
          <w:bCs/>
          <w:color w:val="auto"/>
          <w:spacing w:val="-6"/>
          <w:highlight w:val="none"/>
        </w:rPr>
        <w:t>磋商响应供应商一般情况</w:t>
      </w:r>
    </w:p>
    <w:tbl>
      <w:tblPr>
        <w:tblStyle w:val="27"/>
        <w:tblW w:w="9603"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1</w:t>
            </w:r>
          </w:p>
        </w:tc>
        <w:tc>
          <w:tcPr>
            <w:tcW w:w="8868" w:type="dxa"/>
            <w:gridSpan w:val="3"/>
            <w:vAlign w:val="center"/>
          </w:tcPr>
          <w:p>
            <w:pPr>
              <w:rPr>
                <w:color w:val="auto"/>
                <w:spacing w:val="-6"/>
                <w:highlight w:val="none"/>
              </w:rPr>
            </w:pPr>
            <w:r>
              <w:rPr>
                <w:rFonts w:hint="eastAsia"/>
                <w:color w:val="auto"/>
                <w:spacing w:val="-6"/>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2</w:t>
            </w:r>
          </w:p>
        </w:tc>
        <w:tc>
          <w:tcPr>
            <w:tcW w:w="8868" w:type="dxa"/>
            <w:gridSpan w:val="3"/>
            <w:vAlign w:val="center"/>
          </w:tcPr>
          <w:p>
            <w:pPr>
              <w:rPr>
                <w:color w:val="auto"/>
                <w:spacing w:val="-6"/>
                <w:highlight w:val="none"/>
              </w:rPr>
            </w:pPr>
            <w:r>
              <w:rPr>
                <w:rFonts w:hint="eastAsia"/>
                <w:color w:val="auto"/>
                <w:spacing w:val="-6"/>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3</w:t>
            </w:r>
          </w:p>
        </w:tc>
        <w:tc>
          <w:tcPr>
            <w:tcW w:w="8868" w:type="dxa"/>
            <w:gridSpan w:val="3"/>
            <w:vAlign w:val="center"/>
          </w:tcPr>
          <w:p>
            <w:pPr>
              <w:rPr>
                <w:color w:val="auto"/>
                <w:spacing w:val="-6"/>
                <w:highlight w:val="none"/>
              </w:rPr>
            </w:pPr>
            <w:r>
              <w:rPr>
                <w:rFonts w:hint="eastAsia"/>
                <w:color w:val="auto"/>
                <w:spacing w:val="-6"/>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4</w:t>
            </w:r>
          </w:p>
        </w:tc>
        <w:tc>
          <w:tcPr>
            <w:tcW w:w="4305" w:type="dxa"/>
            <w:gridSpan w:val="2"/>
            <w:vAlign w:val="center"/>
          </w:tcPr>
          <w:p>
            <w:pPr>
              <w:rPr>
                <w:color w:val="auto"/>
                <w:spacing w:val="-6"/>
                <w:highlight w:val="none"/>
              </w:rPr>
            </w:pPr>
            <w:r>
              <w:rPr>
                <w:rFonts w:hint="eastAsia"/>
                <w:color w:val="auto"/>
                <w:spacing w:val="-6"/>
                <w:highlight w:val="none"/>
              </w:rPr>
              <w:t>电话：</w:t>
            </w:r>
          </w:p>
        </w:tc>
        <w:tc>
          <w:tcPr>
            <w:tcW w:w="4563" w:type="dxa"/>
            <w:vAlign w:val="center"/>
          </w:tcPr>
          <w:p>
            <w:pPr>
              <w:rPr>
                <w:color w:val="auto"/>
                <w:spacing w:val="-6"/>
                <w:highlight w:val="none"/>
              </w:rPr>
            </w:pPr>
            <w:r>
              <w:rPr>
                <w:rFonts w:hint="eastAsia"/>
                <w:color w:val="auto"/>
                <w:spacing w:val="-6"/>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5</w:t>
            </w:r>
          </w:p>
        </w:tc>
        <w:tc>
          <w:tcPr>
            <w:tcW w:w="4305" w:type="dxa"/>
            <w:gridSpan w:val="2"/>
            <w:vAlign w:val="center"/>
          </w:tcPr>
          <w:p>
            <w:pPr>
              <w:rPr>
                <w:color w:val="auto"/>
                <w:spacing w:val="-6"/>
                <w:highlight w:val="none"/>
              </w:rPr>
            </w:pPr>
            <w:r>
              <w:rPr>
                <w:rFonts w:hint="eastAsia"/>
                <w:color w:val="auto"/>
                <w:spacing w:val="-6"/>
                <w:highlight w:val="none"/>
              </w:rPr>
              <w:t>传真：</w:t>
            </w:r>
          </w:p>
        </w:tc>
        <w:tc>
          <w:tcPr>
            <w:tcW w:w="4563" w:type="dxa"/>
            <w:vAlign w:val="center"/>
          </w:tcPr>
          <w:p>
            <w:pPr>
              <w:rPr>
                <w:color w:val="auto"/>
                <w:spacing w:val="-6"/>
                <w:highlight w:val="none"/>
              </w:rPr>
            </w:pPr>
            <w:r>
              <w:rPr>
                <w:rFonts w:hint="eastAsia"/>
                <w:color w:val="auto"/>
                <w:spacing w:val="-6"/>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6</w:t>
            </w:r>
          </w:p>
        </w:tc>
        <w:tc>
          <w:tcPr>
            <w:tcW w:w="4305" w:type="dxa"/>
            <w:gridSpan w:val="2"/>
            <w:vAlign w:val="center"/>
          </w:tcPr>
          <w:p>
            <w:pPr>
              <w:rPr>
                <w:color w:val="auto"/>
                <w:spacing w:val="-6"/>
                <w:highlight w:val="none"/>
              </w:rPr>
            </w:pPr>
            <w:r>
              <w:rPr>
                <w:rFonts w:hint="eastAsia"/>
                <w:color w:val="auto"/>
                <w:spacing w:val="-6"/>
                <w:highlight w:val="none"/>
              </w:rPr>
              <w:t>注册地：</w:t>
            </w:r>
          </w:p>
        </w:tc>
        <w:tc>
          <w:tcPr>
            <w:tcW w:w="4563" w:type="dxa"/>
            <w:vAlign w:val="center"/>
          </w:tcPr>
          <w:p>
            <w:pPr>
              <w:rPr>
                <w:color w:val="auto"/>
                <w:spacing w:val="-6"/>
                <w:highlight w:val="none"/>
              </w:rPr>
            </w:pPr>
            <w:r>
              <w:rPr>
                <w:rFonts w:hint="eastAsia"/>
                <w:color w:val="auto"/>
                <w:spacing w:val="-6"/>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7</w:t>
            </w:r>
          </w:p>
        </w:tc>
        <w:tc>
          <w:tcPr>
            <w:tcW w:w="8868" w:type="dxa"/>
            <w:gridSpan w:val="3"/>
            <w:vAlign w:val="center"/>
          </w:tcPr>
          <w:p>
            <w:pPr>
              <w:rPr>
                <w:color w:val="auto"/>
                <w:spacing w:val="-6"/>
                <w:highlight w:val="none"/>
              </w:rPr>
            </w:pPr>
            <w:r>
              <w:rPr>
                <w:rFonts w:hint="eastAsia"/>
                <w:color w:val="auto"/>
                <w:spacing w:val="-6"/>
                <w:highlight w:val="none"/>
              </w:rPr>
              <w:t>公司的资质等级（请附上有关证书的复印件）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8</w:t>
            </w:r>
          </w:p>
        </w:tc>
        <w:tc>
          <w:tcPr>
            <w:tcW w:w="8868" w:type="dxa"/>
            <w:gridSpan w:val="3"/>
            <w:vAlign w:val="center"/>
          </w:tcPr>
          <w:p>
            <w:pPr>
              <w:rPr>
                <w:color w:val="auto"/>
                <w:spacing w:val="-6"/>
                <w:highlight w:val="none"/>
              </w:rPr>
            </w:pPr>
            <w:r>
              <w:rPr>
                <w:rFonts w:hint="eastAsia"/>
                <w:color w:val="auto"/>
                <w:spacing w:val="-6"/>
                <w:highlight w:val="none"/>
              </w:rPr>
              <w:t>公司（是否通过，何种）质量保证体系认证（如通过请附相关证书复印件，提供认证机构年审监督报告）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color w:val="auto"/>
                <w:spacing w:val="-6"/>
                <w:highlight w:val="none"/>
              </w:rPr>
            </w:pPr>
            <w:r>
              <w:rPr>
                <w:rFonts w:hint="eastAsia"/>
                <w:color w:val="auto"/>
                <w:spacing w:val="-6"/>
                <w:highlight w:val="none"/>
              </w:rPr>
              <w:t>9</w:t>
            </w:r>
          </w:p>
        </w:tc>
        <w:tc>
          <w:tcPr>
            <w:tcW w:w="2520" w:type="dxa"/>
            <w:vAlign w:val="center"/>
          </w:tcPr>
          <w:p>
            <w:pPr>
              <w:rPr>
                <w:color w:val="auto"/>
                <w:spacing w:val="-6"/>
                <w:highlight w:val="none"/>
              </w:rPr>
            </w:pPr>
            <w:r>
              <w:rPr>
                <w:rFonts w:hint="eastAsia"/>
                <w:color w:val="auto"/>
                <w:spacing w:val="-6"/>
                <w:highlight w:val="none"/>
              </w:rPr>
              <w:t>其他需要说明的情况</w:t>
            </w:r>
          </w:p>
        </w:tc>
        <w:tc>
          <w:tcPr>
            <w:tcW w:w="6348" w:type="dxa"/>
            <w:gridSpan w:val="2"/>
            <w:vAlign w:val="center"/>
          </w:tcPr>
          <w:p>
            <w:pPr>
              <w:rPr>
                <w:color w:val="auto"/>
                <w:spacing w:val="-6"/>
                <w:highlight w:val="none"/>
              </w:rPr>
            </w:pPr>
          </w:p>
        </w:tc>
      </w:tr>
    </w:tbl>
    <w:p>
      <w:pPr>
        <w:rPr>
          <w:color w:val="auto"/>
          <w:spacing w:val="-6"/>
          <w:highlight w:val="none"/>
        </w:rPr>
      </w:pPr>
    </w:p>
    <w:p>
      <w:pPr>
        <w:rPr>
          <w:b/>
          <w:color w:val="auto"/>
          <w:spacing w:val="-6"/>
          <w:highlight w:val="none"/>
        </w:rPr>
      </w:pPr>
      <w:r>
        <w:rPr>
          <w:rFonts w:hint="eastAsia"/>
          <w:b/>
          <w:color w:val="auto"/>
          <w:spacing w:val="-6"/>
          <w:highlight w:val="none"/>
        </w:rPr>
        <w:t>说明：所有磋商响应供应商都须填写此表。</w:t>
      </w:r>
    </w:p>
    <w:p>
      <w:pPr>
        <w:rPr>
          <w:color w:val="auto"/>
          <w:spacing w:val="-6"/>
          <w:highlight w:val="none"/>
        </w:rPr>
      </w:pPr>
    </w:p>
    <w:p>
      <w:pPr>
        <w:rPr>
          <w:color w:val="auto"/>
          <w:spacing w:val="-6"/>
          <w:highlight w:val="none"/>
        </w:rPr>
      </w:pPr>
    </w:p>
    <w:p>
      <w:pPr>
        <w:rPr>
          <w:color w:val="auto"/>
          <w:spacing w:val="-6"/>
          <w:highlight w:val="none"/>
        </w:rPr>
      </w:pPr>
      <w:r>
        <w:rPr>
          <w:rFonts w:hint="eastAsia"/>
          <w:color w:val="auto"/>
          <w:spacing w:val="-6"/>
          <w:highlight w:val="none"/>
        </w:rPr>
        <w:t>磋商响应供应商名称（盖章）：</w:t>
      </w:r>
    </w:p>
    <w:p>
      <w:pPr>
        <w:rPr>
          <w:color w:val="auto"/>
          <w:spacing w:val="-6"/>
          <w:highlight w:val="none"/>
        </w:rPr>
      </w:pPr>
      <w:r>
        <w:rPr>
          <w:rFonts w:hint="eastAsia"/>
          <w:color w:val="auto"/>
          <w:spacing w:val="-6"/>
          <w:highlight w:val="none"/>
        </w:rPr>
        <w:t>授权代表签字：</w:t>
      </w:r>
    </w:p>
    <w:p>
      <w:pPr>
        <w:rPr>
          <w:color w:val="auto"/>
          <w:spacing w:val="-6"/>
          <w:highlight w:val="none"/>
        </w:rPr>
      </w:pPr>
      <w:r>
        <w:rPr>
          <w:rFonts w:hint="eastAsia"/>
          <w:color w:val="auto"/>
          <w:spacing w:val="-6"/>
          <w:highlight w:val="none"/>
        </w:rPr>
        <w:t>日期：  年  月  日</w:t>
      </w:r>
    </w:p>
    <w:p>
      <w:pPr>
        <w:pStyle w:val="40"/>
        <w:rPr>
          <w:rFonts w:ascii="宋体" w:hAnsi="宋体" w:eastAsia="宋体" w:cs="宋体"/>
          <w:color w:val="auto"/>
          <w:highlight w:val="none"/>
        </w:rPr>
      </w:pPr>
      <w:r>
        <w:rPr>
          <w:rFonts w:hint="eastAsia" w:ascii="宋体" w:hAnsi="宋体" w:eastAsia="宋体" w:cs="宋体"/>
          <w:color w:val="auto"/>
          <w:highlight w:val="none"/>
        </w:rPr>
        <w:br w:type="page"/>
      </w:r>
    </w:p>
    <w:p>
      <w:pPr>
        <w:pStyle w:val="7"/>
        <w:jc w:val="center"/>
        <w:rPr>
          <w:rFonts w:cs="宋体"/>
          <w:color w:val="auto"/>
          <w:sz w:val="32"/>
          <w:szCs w:val="32"/>
          <w:highlight w:val="none"/>
        </w:rPr>
      </w:pPr>
      <w:r>
        <w:rPr>
          <w:rFonts w:hint="eastAsia" w:cs="宋体"/>
          <w:color w:val="auto"/>
          <w:sz w:val="32"/>
          <w:szCs w:val="32"/>
          <w:highlight w:val="none"/>
        </w:rPr>
        <w:t>采购需求偏离表</w:t>
      </w:r>
    </w:p>
    <w:p>
      <w:pPr>
        <w:pStyle w:val="40"/>
        <w:rPr>
          <w:rFonts w:ascii="宋体" w:hAnsi="宋体" w:eastAsia="宋体" w:cs="宋体"/>
          <w:color w:val="auto"/>
          <w:highlight w:val="none"/>
        </w:rPr>
      </w:pPr>
    </w:p>
    <w:p>
      <w:pPr>
        <w:rPr>
          <w:bCs/>
          <w:color w:val="auto"/>
          <w:spacing w:val="-6"/>
          <w:highlight w:val="none"/>
        </w:rPr>
      </w:pPr>
      <w:r>
        <w:rPr>
          <w:rFonts w:hint="eastAsia"/>
          <w:bCs/>
          <w:color w:val="auto"/>
          <w:spacing w:val="-6"/>
          <w:highlight w:val="none"/>
        </w:rPr>
        <w:t>项目名称：                  项目编号：</w:t>
      </w:r>
    </w:p>
    <w:p>
      <w:pPr>
        <w:pStyle w:val="40"/>
        <w:rPr>
          <w:rFonts w:ascii="宋体" w:hAnsi="宋体" w:eastAsia="宋体" w:cs="宋体"/>
          <w:color w:val="auto"/>
          <w:highlight w:val="none"/>
        </w:rPr>
      </w:pPr>
    </w:p>
    <w:tbl>
      <w:tblPr>
        <w:tblStyle w:val="27"/>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930"/>
        <w:gridCol w:w="2829"/>
        <w:gridCol w:w="2277"/>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95" w:type="dxa"/>
            <w:vAlign w:val="center"/>
          </w:tcPr>
          <w:p>
            <w:pPr>
              <w:jc w:val="center"/>
              <w:rPr>
                <w:color w:val="auto"/>
                <w:highlight w:val="none"/>
              </w:rPr>
            </w:pPr>
            <w:r>
              <w:rPr>
                <w:rFonts w:hint="eastAsia"/>
                <w:color w:val="auto"/>
                <w:highlight w:val="none"/>
              </w:rPr>
              <w:t>序号</w:t>
            </w:r>
          </w:p>
        </w:tc>
        <w:tc>
          <w:tcPr>
            <w:tcW w:w="1930" w:type="dxa"/>
            <w:vAlign w:val="center"/>
          </w:tcPr>
          <w:p>
            <w:pPr>
              <w:jc w:val="center"/>
              <w:rPr>
                <w:color w:val="auto"/>
                <w:highlight w:val="none"/>
              </w:rPr>
            </w:pPr>
            <w:r>
              <w:rPr>
                <w:rFonts w:hint="eastAsia"/>
                <w:color w:val="auto"/>
                <w:highlight w:val="none"/>
              </w:rPr>
              <w:t>磋商文件要求</w:t>
            </w:r>
          </w:p>
        </w:tc>
        <w:tc>
          <w:tcPr>
            <w:tcW w:w="2829" w:type="dxa"/>
            <w:vAlign w:val="center"/>
          </w:tcPr>
          <w:p>
            <w:pPr>
              <w:ind w:left="102"/>
              <w:jc w:val="center"/>
              <w:rPr>
                <w:color w:val="auto"/>
                <w:highlight w:val="none"/>
              </w:rPr>
            </w:pPr>
            <w:r>
              <w:rPr>
                <w:rFonts w:hint="eastAsia"/>
                <w:color w:val="auto"/>
                <w:highlight w:val="none"/>
              </w:rPr>
              <w:t>响应文件响应</w:t>
            </w:r>
          </w:p>
        </w:tc>
        <w:tc>
          <w:tcPr>
            <w:tcW w:w="2277" w:type="dxa"/>
            <w:vAlign w:val="center"/>
          </w:tcPr>
          <w:p>
            <w:pPr>
              <w:jc w:val="center"/>
              <w:rPr>
                <w:color w:val="auto"/>
                <w:highlight w:val="none"/>
              </w:rPr>
            </w:pPr>
            <w:r>
              <w:rPr>
                <w:rFonts w:hint="eastAsia"/>
                <w:color w:val="auto"/>
                <w:highlight w:val="none"/>
              </w:rPr>
              <w:t>偏离情况</w:t>
            </w:r>
          </w:p>
        </w:tc>
        <w:tc>
          <w:tcPr>
            <w:tcW w:w="1789" w:type="dxa"/>
            <w:vAlign w:val="center"/>
          </w:tcPr>
          <w:p>
            <w:pPr>
              <w:jc w:val="center"/>
              <w:rPr>
                <w:color w:val="auto"/>
                <w:highlight w:val="none"/>
              </w:rPr>
            </w:pPr>
            <w:r>
              <w:rPr>
                <w:rFonts w:hint="eastAsia"/>
                <w:color w:val="auto"/>
                <w:highlight w:val="none"/>
              </w:rPr>
              <w:t>备注</w:t>
            </w:r>
          </w:p>
          <w:p>
            <w:pPr>
              <w:jc w:val="center"/>
              <w:rPr>
                <w:color w:val="auto"/>
                <w:highlight w:val="none"/>
              </w:rPr>
            </w:pPr>
            <w:r>
              <w:rPr>
                <w:rFonts w:hint="eastAsia"/>
                <w:color w:val="auto"/>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95" w:type="dxa"/>
          </w:tcPr>
          <w:p>
            <w:pPr>
              <w:rPr>
                <w:color w:val="auto"/>
                <w:highlight w:val="none"/>
              </w:rPr>
            </w:pPr>
          </w:p>
        </w:tc>
        <w:tc>
          <w:tcPr>
            <w:tcW w:w="1930" w:type="dxa"/>
          </w:tcPr>
          <w:p>
            <w:pPr>
              <w:rPr>
                <w:color w:val="auto"/>
                <w:highlight w:val="none"/>
              </w:rPr>
            </w:pPr>
          </w:p>
        </w:tc>
        <w:tc>
          <w:tcPr>
            <w:tcW w:w="2829" w:type="dxa"/>
          </w:tcPr>
          <w:p>
            <w:pPr>
              <w:rPr>
                <w:color w:val="auto"/>
                <w:highlight w:val="none"/>
              </w:rPr>
            </w:pPr>
          </w:p>
        </w:tc>
        <w:tc>
          <w:tcPr>
            <w:tcW w:w="2277" w:type="dxa"/>
          </w:tcPr>
          <w:p>
            <w:pPr>
              <w:rPr>
                <w:color w:val="auto"/>
                <w:highlight w:val="none"/>
              </w:rPr>
            </w:pPr>
          </w:p>
        </w:tc>
        <w:tc>
          <w:tcPr>
            <w:tcW w:w="1789" w:type="dxa"/>
          </w:tcPr>
          <w:p>
            <w:pPr>
              <w:rPr>
                <w:color w:val="auto"/>
                <w:highlight w:val="none"/>
              </w:rPr>
            </w:pPr>
          </w:p>
        </w:tc>
      </w:tr>
    </w:tbl>
    <w:p>
      <w:pPr>
        <w:rPr>
          <w:b/>
          <w:bCs/>
          <w:color w:val="auto"/>
          <w:spacing w:val="-6"/>
          <w:highlight w:val="none"/>
        </w:rPr>
      </w:pPr>
    </w:p>
    <w:p>
      <w:pPr>
        <w:pStyle w:val="40"/>
        <w:rPr>
          <w:rFonts w:ascii="宋体" w:hAnsi="宋体" w:eastAsia="宋体" w:cs="宋体"/>
          <w:b/>
          <w:bCs/>
          <w:color w:val="auto"/>
          <w:spacing w:val="-6"/>
          <w:highlight w:val="none"/>
        </w:rPr>
      </w:pPr>
    </w:p>
    <w:p>
      <w:pPr>
        <w:pStyle w:val="40"/>
        <w:rPr>
          <w:rFonts w:ascii="宋体" w:hAnsi="宋体" w:eastAsia="宋体" w:cs="宋体"/>
          <w:b/>
          <w:bCs/>
          <w:color w:val="auto"/>
          <w:spacing w:val="-6"/>
          <w:highlight w:val="none"/>
        </w:rPr>
      </w:pPr>
    </w:p>
    <w:p>
      <w:pPr>
        <w:rPr>
          <w:b/>
          <w:bCs/>
          <w:color w:val="auto"/>
          <w:spacing w:val="-6"/>
          <w:highlight w:val="none"/>
        </w:rPr>
      </w:pPr>
      <w:r>
        <w:rPr>
          <w:rFonts w:hint="eastAsia"/>
          <w:b/>
          <w:bCs/>
          <w:color w:val="auto"/>
          <w:spacing w:val="-6"/>
          <w:highlight w:val="none"/>
        </w:rPr>
        <w:t>说明：</w:t>
      </w:r>
    </w:p>
    <w:p>
      <w:pPr>
        <w:rPr>
          <w:color w:val="auto"/>
          <w:highlight w:val="none"/>
        </w:rPr>
      </w:pPr>
      <w:r>
        <w:rPr>
          <w:rFonts w:hint="eastAsia"/>
          <w:color w:val="auto"/>
          <w:highlight w:val="none"/>
        </w:rPr>
        <w:t>1.逐项按照磋商文件要求填写响应规格，对照磋商文件要求在“偏离情况”栏注明“正偏离”、“负偏离”或“无偏离”；</w:t>
      </w:r>
    </w:p>
    <w:p>
      <w:pPr>
        <w:spacing w:line="312" w:lineRule="auto"/>
        <w:rPr>
          <w:color w:val="auto"/>
          <w:highlight w:val="none"/>
        </w:rPr>
      </w:pPr>
      <w:r>
        <w:rPr>
          <w:rFonts w:hint="eastAsia"/>
          <w:color w:val="auto"/>
          <w:highlight w:val="none"/>
        </w:rPr>
        <w:t>2.磋商响应供应商可提供同等于或优于磋商文件要求的设备和服务。</w:t>
      </w:r>
    </w:p>
    <w:p>
      <w:pPr>
        <w:pStyle w:val="40"/>
        <w:rPr>
          <w:rFonts w:ascii="宋体" w:hAnsi="宋体" w:eastAsia="宋体" w:cs="宋体"/>
          <w:color w:val="auto"/>
          <w:highlight w:val="none"/>
        </w:rPr>
      </w:pPr>
    </w:p>
    <w:p>
      <w:pPr>
        <w:rPr>
          <w:color w:val="auto"/>
          <w:spacing w:val="-6"/>
          <w:highlight w:val="none"/>
        </w:rPr>
      </w:pPr>
      <w:r>
        <w:rPr>
          <w:rFonts w:hint="eastAsia"/>
          <w:color w:val="auto"/>
          <w:spacing w:val="-6"/>
          <w:highlight w:val="none"/>
        </w:rPr>
        <w:t>磋商响应供应商名称（盖章）：</w:t>
      </w:r>
    </w:p>
    <w:p>
      <w:pPr>
        <w:rPr>
          <w:color w:val="auto"/>
          <w:spacing w:val="-6"/>
          <w:highlight w:val="none"/>
        </w:rPr>
      </w:pPr>
      <w:r>
        <w:rPr>
          <w:rFonts w:hint="eastAsia"/>
          <w:color w:val="auto"/>
          <w:spacing w:val="-6"/>
          <w:highlight w:val="none"/>
        </w:rPr>
        <w:t>授权代表签字：</w:t>
      </w:r>
    </w:p>
    <w:p>
      <w:pPr>
        <w:rPr>
          <w:bCs/>
          <w:color w:val="auto"/>
          <w:spacing w:val="-6"/>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r>
        <w:rPr>
          <w:rFonts w:hint="eastAsia"/>
          <w:bCs/>
          <w:color w:val="auto"/>
          <w:spacing w:val="-6"/>
          <w:highlight w:val="none"/>
        </w:rPr>
        <w:t>日期：  年  月  日</w:t>
      </w:r>
    </w:p>
    <w:p>
      <w:pPr>
        <w:pStyle w:val="7"/>
        <w:jc w:val="center"/>
        <w:rPr>
          <w:rFonts w:cs="宋体"/>
          <w:color w:val="auto"/>
          <w:sz w:val="32"/>
          <w:szCs w:val="32"/>
          <w:highlight w:val="none"/>
        </w:rPr>
      </w:pPr>
      <w:r>
        <w:rPr>
          <w:rFonts w:hint="eastAsia" w:cs="宋体"/>
          <w:color w:val="auto"/>
          <w:sz w:val="32"/>
          <w:szCs w:val="32"/>
          <w:highlight w:val="none"/>
        </w:rPr>
        <w:t>拟投入本项目的服务团队情况表</w:t>
      </w:r>
    </w:p>
    <w:p>
      <w:pPr>
        <w:jc w:val="center"/>
        <w:rPr>
          <w:b/>
          <w:color w:val="auto"/>
          <w:highlight w:val="none"/>
        </w:rPr>
      </w:pPr>
      <w:r>
        <w:rPr>
          <w:rFonts w:hint="eastAsia"/>
          <w:b/>
          <w:color w:val="auto"/>
          <w:highlight w:val="none"/>
        </w:rPr>
        <w:t>(一)拟投入本项目的服务团队人员汇总表</w:t>
      </w:r>
    </w:p>
    <w:tbl>
      <w:tblPr>
        <w:tblStyle w:val="27"/>
        <w:tblW w:w="9242" w:type="dxa"/>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255"/>
        <w:gridCol w:w="3399"/>
        <w:gridCol w:w="1420"/>
        <w:gridCol w:w="1558"/>
        <w:gridCol w:w="1054"/>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b/>
                <w:color w:val="auto"/>
                <w:kern w:val="0"/>
                <w:highlight w:val="none"/>
              </w:rPr>
            </w:pPr>
            <w:r>
              <w:rPr>
                <w:rFonts w:hint="eastAsia"/>
                <w:b/>
                <w:color w:val="auto"/>
                <w:kern w:val="0"/>
                <w:highlight w:val="none"/>
              </w:rPr>
              <w:t>序号</w:t>
            </w:r>
          </w:p>
        </w:tc>
        <w:tc>
          <w:tcPr>
            <w:tcW w:w="1255" w:type="dxa"/>
            <w:vAlign w:val="center"/>
          </w:tcPr>
          <w:p>
            <w:pPr>
              <w:autoSpaceDE w:val="0"/>
              <w:autoSpaceDN w:val="0"/>
              <w:jc w:val="center"/>
              <w:rPr>
                <w:b/>
                <w:color w:val="auto"/>
                <w:kern w:val="0"/>
                <w:highlight w:val="none"/>
              </w:rPr>
            </w:pPr>
            <w:r>
              <w:rPr>
                <w:rFonts w:hint="eastAsia"/>
                <w:b/>
                <w:color w:val="auto"/>
                <w:kern w:val="0"/>
                <w:highlight w:val="none"/>
              </w:rPr>
              <w:t>姓名</w:t>
            </w:r>
          </w:p>
        </w:tc>
        <w:tc>
          <w:tcPr>
            <w:tcW w:w="3399" w:type="dxa"/>
            <w:vAlign w:val="center"/>
          </w:tcPr>
          <w:p>
            <w:pPr>
              <w:autoSpaceDE w:val="0"/>
              <w:autoSpaceDN w:val="0"/>
              <w:jc w:val="center"/>
              <w:rPr>
                <w:b/>
                <w:color w:val="auto"/>
                <w:kern w:val="0"/>
                <w:highlight w:val="none"/>
              </w:rPr>
            </w:pPr>
            <w:r>
              <w:rPr>
                <w:rFonts w:hint="eastAsia"/>
                <w:b/>
                <w:color w:val="auto"/>
                <w:kern w:val="0"/>
                <w:highlight w:val="none"/>
              </w:rPr>
              <w:t>职称及相关专业认证（或执业资格）情况（如评分需要）</w:t>
            </w:r>
          </w:p>
        </w:tc>
        <w:tc>
          <w:tcPr>
            <w:tcW w:w="1420" w:type="dxa"/>
            <w:vAlign w:val="center"/>
          </w:tcPr>
          <w:p>
            <w:pPr>
              <w:autoSpaceDE w:val="0"/>
              <w:autoSpaceDN w:val="0"/>
              <w:jc w:val="center"/>
              <w:rPr>
                <w:b/>
                <w:color w:val="auto"/>
                <w:kern w:val="0"/>
                <w:highlight w:val="none"/>
              </w:rPr>
            </w:pPr>
            <w:r>
              <w:rPr>
                <w:rFonts w:hint="eastAsia"/>
                <w:b/>
                <w:color w:val="auto"/>
                <w:kern w:val="0"/>
                <w:highlight w:val="none"/>
              </w:rPr>
              <w:t>在本单位工作年限</w:t>
            </w:r>
          </w:p>
        </w:tc>
        <w:tc>
          <w:tcPr>
            <w:tcW w:w="1558" w:type="dxa"/>
            <w:vAlign w:val="center"/>
          </w:tcPr>
          <w:p>
            <w:pPr>
              <w:autoSpaceDE w:val="0"/>
              <w:autoSpaceDN w:val="0"/>
              <w:jc w:val="center"/>
              <w:rPr>
                <w:b/>
                <w:color w:val="auto"/>
                <w:kern w:val="0"/>
                <w:highlight w:val="none"/>
              </w:rPr>
            </w:pPr>
            <w:r>
              <w:rPr>
                <w:rFonts w:hint="eastAsia"/>
                <w:b/>
                <w:color w:val="auto"/>
                <w:kern w:val="0"/>
                <w:highlight w:val="none"/>
              </w:rPr>
              <w:t>在本项目中拟担任职务</w:t>
            </w:r>
          </w:p>
        </w:tc>
        <w:tc>
          <w:tcPr>
            <w:tcW w:w="1054" w:type="dxa"/>
            <w:vAlign w:val="center"/>
          </w:tcPr>
          <w:p>
            <w:pPr>
              <w:autoSpaceDE w:val="0"/>
              <w:autoSpaceDN w:val="0"/>
              <w:jc w:val="center"/>
              <w:rPr>
                <w:b/>
                <w:color w:val="auto"/>
                <w:kern w:val="0"/>
                <w:highlight w:val="none"/>
              </w:rPr>
            </w:pPr>
            <w:r>
              <w:rPr>
                <w:rFonts w:hint="eastAsia"/>
                <w:b/>
                <w:color w:val="auto"/>
                <w:kern w:val="0"/>
                <w:highlight w:val="none"/>
              </w:rPr>
              <w:t>备注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color w:val="auto"/>
                <w:kern w:val="0"/>
                <w:highlight w:val="none"/>
              </w:rPr>
            </w:pPr>
            <w:r>
              <w:rPr>
                <w:rFonts w:hint="eastAsia"/>
                <w:color w:val="auto"/>
                <w:kern w:val="0"/>
                <w:highlight w:val="none"/>
              </w:rPr>
              <w:t>1</w:t>
            </w:r>
          </w:p>
        </w:tc>
        <w:tc>
          <w:tcPr>
            <w:tcW w:w="1255" w:type="dxa"/>
            <w:vAlign w:val="center"/>
          </w:tcPr>
          <w:p>
            <w:pPr>
              <w:autoSpaceDE w:val="0"/>
              <w:autoSpaceDN w:val="0"/>
              <w:rPr>
                <w:color w:val="auto"/>
                <w:kern w:val="0"/>
                <w:highlight w:val="none"/>
              </w:rPr>
            </w:pPr>
          </w:p>
        </w:tc>
        <w:tc>
          <w:tcPr>
            <w:tcW w:w="3399" w:type="dxa"/>
            <w:vAlign w:val="center"/>
          </w:tcPr>
          <w:p>
            <w:pPr>
              <w:autoSpaceDE w:val="0"/>
              <w:autoSpaceDN w:val="0"/>
              <w:rPr>
                <w:color w:val="auto"/>
                <w:kern w:val="0"/>
                <w:highlight w:val="none"/>
              </w:rPr>
            </w:pPr>
          </w:p>
        </w:tc>
        <w:tc>
          <w:tcPr>
            <w:tcW w:w="1420" w:type="dxa"/>
            <w:vAlign w:val="center"/>
          </w:tcPr>
          <w:p>
            <w:pPr>
              <w:autoSpaceDE w:val="0"/>
              <w:autoSpaceDN w:val="0"/>
              <w:rPr>
                <w:color w:val="auto"/>
                <w:kern w:val="0"/>
                <w:highlight w:val="none"/>
              </w:rPr>
            </w:pPr>
          </w:p>
        </w:tc>
        <w:tc>
          <w:tcPr>
            <w:tcW w:w="1558" w:type="dxa"/>
            <w:vAlign w:val="center"/>
          </w:tcPr>
          <w:p>
            <w:pPr>
              <w:autoSpaceDE w:val="0"/>
              <w:autoSpaceDN w:val="0"/>
              <w:rPr>
                <w:color w:val="auto"/>
                <w:kern w:val="0"/>
                <w:highlight w:val="none"/>
              </w:rPr>
            </w:pPr>
            <w:r>
              <w:rPr>
                <w:rFonts w:hint="eastAsia"/>
                <w:color w:val="auto"/>
                <w:kern w:val="0"/>
                <w:highlight w:val="none"/>
              </w:rPr>
              <w:t>项目负责人</w:t>
            </w:r>
          </w:p>
        </w:tc>
        <w:tc>
          <w:tcPr>
            <w:tcW w:w="1054" w:type="dxa"/>
            <w:vAlign w:val="center"/>
          </w:tcPr>
          <w:p>
            <w:pPr>
              <w:autoSpaceDE w:val="0"/>
              <w:autoSpaceDN w:val="0"/>
              <w:rPr>
                <w:color w:val="auto"/>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color w:val="auto"/>
                <w:kern w:val="0"/>
                <w:highlight w:val="none"/>
              </w:rPr>
            </w:pPr>
            <w:r>
              <w:rPr>
                <w:rFonts w:hint="eastAsia"/>
                <w:color w:val="auto"/>
                <w:kern w:val="0"/>
                <w:highlight w:val="none"/>
              </w:rPr>
              <w:t>2</w:t>
            </w:r>
          </w:p>
        </w:tc>
        <w:tc>
          <w:tcPr>
            <w:tcW w:w="1255" w:type="dxa"/>
            <w:vAlign w:val="center"/>
          </w:tcPr>
          <w:p>
            <w:pPr>
              <w:autoSpaceDE w:val="0"/>
              <w:autoSpaceDN w:val="0"/>
              <w:rPr>
                <w:color w:val="auto"/>
                <w:kern w:val="0"/>
                <w:highlight w:val="none"/>
              </w:rPr>
            </w:pPr>
          </w:p>
        </w:tc>
        <w:tc>
          <w:tcPr>
            <w:tcW w:w="3399" w:type="dxa"/>
            <w:vAlign w:val="center"/>
          </w:tcPr>
          <w:p>
            <w:pPr>
              <w:autoSpaceDE w:val="0"/>
              <w:autoSpaceDN w:val="0"/>
              <w:rPr>
                <w:color w:val="auto"/>
                <w:kern w:val="0"/>
                <w:highlight w:val="none"/>
              </w:rPr>
            </w:pPr>
          </w:p>
        </w:tc>
        <w:tc>
          <w:tcPr>
            <w:tcW w:w="1420" w:type="dxa"/>
            <w:vAlign w:val="center"/>
          </w:tcPr>
          <w:p>
            <w:pPr>
              <w:autoSpaceDE w:val="0"/>
              <w:autoSpaceDN w:val="0"/>
              <w:rPr>
                <w:color w:val="auto"/>
                <w:kern w:val="0"/>
                <w:highlight w:val="none"/>
              </w:rPr>
            </w:pPr>
          </w:p>
        </w:tc>
        <w:tc>
          <w:tcPr>
            <w:tcW w:w="1558" w:type="dxa"/>
            <w:vAlign w:val="center"/>
          </w:tcPr>
          <w:p>
            <w:pPr>
              <w:autoSpaceDE w:val="0"/>
              <w:autoSpaceDN w:val="0"/>
              <w:rPr>
                <w:color w:val="auto"/>
                <w:kern w:val="0"/>
                <w:highlight w:val="none"/>
              </w:rPr>
            </w:pPr>
          </w:p>
        </w:tc>
        <w:tc>
          <w:tcPr>
            <w:tcW w:w="1054" w:type="dxa"/>
            <w:vAlign w:val="center"/>
          </w:tcPr>
          <w:p>
            <w:pPr>
              <w:autoSpaceDE w:val="0"/>
              <w:autoSpaceDN w:val="0"/>
              <w:rPr>
                <w:color w:val="auto"/>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c>
          <w:tcPr>
            <w:tcW w:w="556" w:type="dxa"/>
            <w:vAlign w:val="center"/>
          </w:tcPr>
          <w:p>
            <w:pPr>
              <w:autoSpaceDE w:val="0"/>
              <w:autoSpaceDN w:val="0"/>
              <w:jc w:val="center"/>
              <w:rPr>
                <w:color w:val="auto"/>
                <w:kern w:val="0"/>
                <w:highlight w:val="none"/>
              </w:rPr>
            </w:pPr>
            <w:r>
              <w:rPr>
                <w:rFonts w:hint="eastAsia"/>
                <w:color w:val="auto"/>
                <w:kern w:val="0"/>
                <w:highlight w:val="none"/>
              </w:rPr>
              <w:t>3</w:t>
            </w:r>
          </w:p>
        </w:tc>
        <w:tc>
          <w:tcPr>
            <w:tcW w:w="1255" w:type="dxa"/>
            <w:vAlign w:val="center"/>
          </w:tcPr>
          <w:p>
            <w:pPr>
              <w:autoSpaceDE w:val="0"/>
              <w:autoSpaceDN w:val="0"/>
              <w:rPr>
                <w:color w:val="auto"/>
                <w:kern w:val="0"/>
                <w:highlight w:val="none"/>
              </w:rPr>
            </w:pPr>
          </w:p>
        </w:tc>
        <w:tc>
          <w:tcPr>
            <w:tcW w:w="3399" w:type="dxa"/>
            <w:vAlign w:val="center"/>
          </w:tcPr>
          <w:p>
            <w:pPr>
              <w:autoSpaceDE w:val="0"/>
              <w:autoSpaceDN w:val="0"/>
              <w:rPr>
                <w:color w:val="auto"/>
                <w:kern w:val="0"/>
                <w:highlight w:val="none"/>
              </w:rPr>
            </w:pPr>
          </w:p>
        </w:tc>
        <w:tc>
          <w:tcPr>
            <w:tcW w:w="1420" w:type="dxa"/>
            <w:vAlign w:val="center"/>
          </w:tcPr>
          <w:p>
            <w:pPr>
              <w:autoSpaceDE w:val="0"/>
              <w:autoSpaceDN w:val="0"/>
              <w:rPr>
                <w:color w:val="auto"/>
                <w:kern w:val="0"/>
                <w:highlight w:val="none"/>
              </w:rPr>
            </w:pPr>
          </w:p>
        </w:tc>
        <w:tc>
          <w:tcPr>
            <w:tcW w:w="1558" w:type="dxa"/>
            <w:vAlign w:val="center"/>
          </w:tcPr>
          <w:p>
            <w:pPr>
              <w:autoSpaceDE w:val="0"/>
              <w:autoSpaceDN w:val="0"/>
              <w:rPr>
                <w:color w:val="auto"/>
                <w:kern w:val="0"/>
                <w:highlight w:val="none"/>
              </w:rPr>
            </w:pPr>
          </w:p>
        </w:tc>
        <w:tc>
          <w:tcPr>
            <w:tcW w:w="1054" w:type="dxa"/>
            <w:vAlign w:val="center"/>
          </w:tcPr>
          <w:p>
            <w:pPr>
              <w:autoSpaceDE w:val="0"/>
              <w:autoSpaceDN w:val="0"/>
              <w:rPr>
                <w:color w:val="auto"/>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color w:val="auto"/>
                <w:kern w:val="0"/>
                <w:highlight w:val="none"/>
              </w:rPr>
            </w:pPr>
            <w:r>
              <w:rPr>
                <w:rFonts w:hint="eastAsia"/>
                <w:color w:val="auto"/>
                <w:kern w:val="0"/>
                <w:highlight w:val="none"/>
              </w:rPr>
              <w:t>…</w:t>
            </w:r>
          </w:p>
        </w:tc>
        <w:tc>
          <w:tcPr>
            <w:tcW w:w="1255" w:type="dxa"/>
            <w:vAlign w:val="center"/>
          </w:tcPr>
          <w:p>
            <w:pPr>
              <w:autoSpaceDE w:val="0"/>
              <w:autoSpaceDN w:val="0"/>
              <w:rPr>
                <w:color w:val="auto"/>
                <w:kern w:val="0"/>
                <w:highlight w:val="none"/>
              </w:rPr>
            </w:pPr>
          </w:p>
        </w:tc>
        <w:tc>
          <w:tcPr>
            <w:tcW w:w="3399" w:type="dxa"/>
            <w:vAlign w:val="center"/>
          </w:tcPr>
          <w:p>
            <w:pPr>
              <w:autoSpaceDE w:val="0"/>
              <w:autoSpaceDN w:val="0"/>
              <w:rPr>
                <w:color w:val="auto"/>
                <w:kern w:val="0"/>
                <w:highlight w:val="none"/>
              </w:rPr>
            </w:pPr>
          </w:p>
        </w:tc>
        <w:tc>
          <w:tcPr>
            <w:tcW w:w="1420" w:type="dxa"/>
            <w:vAlign w:val="center"/>
          </w:tcPr>
          <w:p>
            <w:pPr>
              <w:autoSpaceDE w:val="0"/>
              <w:autoSpaceDN w:val="0"/>
              <w:rPr>
                <w:color w:val="auto"/>
                <w:kern w:val="0"/>
                <w:highlight w:val="none"/>
              </w:rPr>
            </w:pPr>
          </w:p>
        </w:tc>
        <w:tc>
          <w:tcPr>
            <w:tcW w:w="1558" w:type="dxa"/>
            <w:vAlign w:val="center"/>
          </w:tcPr>
          <w:p>
            <w:pPr>
              <w:autoSpaceDE w:val="0"/>
              <w:autoSpaceDN w:val="0"/>
              <w:rPr>
                <w:color w:val="auto"/>
                <w:kern w:val="0"/>
                <w:highlight w:val="none"/>
              </w:rPr>
            </w:pPr>
          </w:p>
        </w:tc>
        <w:tc>
          <w:tcPr>
            <w:tcW w:w="1054" w:type="dxa"/>
            <w:vAlign w:val="center"/>
          </w:tcPr>
          <w:p>
            <w:pPr>
              <w:autoSpaceDE w:val="0"/>
              <w:autoSpaceDN w:val="0"/>
              <w:rPr>
                <w:color w:val="auto"/>
                <w:kern w:val="0"/>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9242" w:type="dxa"/>
            <w:gridSpan w:val="6"/>
            <w:vAlign w:val="center"/>
          </w:tcPr>
          <w:p>
            <w:pPr>
              <w:autoSpaceDE w:val="0"/>
              <w:autoSpaceDN w:val="0"/>
              <w:rPr>
                <w:b/>
                <w:color w:val="auto"/>
                <w:kern w:val="0"/>
                <w:highlight w:val="none"/>
              </w:rPr>
            </w:pPr>
            <w:r>
              <w:rPr>
                <w:rFonts w:hint="eastAsia"/>
                <w:b/>
                <w:color w:val="auto"/>
                <w:kern w:val="0"/>
                <w:highlight w:val="none"/>
              </w:rPr>
              <w:t>其他说明：（如有）</w:t>
            </w:r>
          </w:p>
        </w:tc>
      </w:tr>
    </w:tbl>
    <w:p>
      <w:pPr>
        <w:rPr>
          <w:color w:val="auto"/>
          <w:highlight w:val="none"/>
        </w:rPr>
      </w:pPr>
      <w:r>
        <w:rPr>
          <w:rFonts w:hint="eastAsia"/>
          <w:b/>
          <w:color w:val="auto"/>
          <w:kern w:val="0"/>
          <w:highlight w:val="none"/>
        </w:rPr>
        <w:t>注：本表后附对应的人员详细情况表及其为磋商响应供应商正式员工的证明文件（磋商响应供应商为其缴纳的社保记录或劳务合同等证明文件，其中社保记录可在资格后审材料中勾注，劳务合同可附在对应的人员详细情况表后）。</w:t>
      </w:r>
    </w:p>
    <w:p>
      <w:pPr>
        <w:jc w:val="center"/>
        <w:rPr>
          <w:b/>
          <w:color w:val="auto"/>
          <w:highlight w:val="none"/>
        </w:rPr>
      </w:pPr>
    </w:p>
    <w:p>
      <w:pPr>
        <w:jc w:val="center"/>
        <w:rPr>
          <w:b/>
          <w:color w:val="auto"/>
          <w:highlight w:val="none"/>
        </w:rPr>
      </w:pPr>
      <w:r>
        <w:rPr>
          <w:rFonts w:hint="eastAsia"/>
          <w:b/>
          <w:color w:val="auto"/>
          <w:highlight w:val="none"/>
        </w:rPr>
        <w:t>(二)拟投入本项目的服务团队人员详细情况表</w:t>
      </w:r>
    </w:p>
    <w:tbl>
      <w:tblPr>
        <w:tblStyle w:val="27"/>
        <w:tblW w:w="9228"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679"/>
        <w:gridCol w:w="1978"/>
        <w:gridCol w:w="1698"/>
        <w:gridCol w:w="993"/>
        <w:gridCol w:w="1418"/>
        <w:gridCol w:w="908"/>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color w:val="auto"/>
                <w:highlight w:val="none"/>
              </w:rPr>
            </w:pPr>
            <w:r>
              <w:rPr>
                <w:rFonts w:hint="eastAsia"/>
                <w:b/>
                <w:color w:val="auto"/>
                <w:highlight w:val="none"/>
              </w:rPr>
              <w:t>序号</w:t>
            </w:r>
          </w:p>
        </w:tc>
        <w:tc>
          <w:tcPr>
            <w:tcW w:w="6995" w:type="dxa"/>
            <w:gridSpan w:val="5"/>
            <w:vAlign w:val="center"/>
          </w:tcPr>
          <w:p>
            <w:pPr>
              <w:widowControl/>
              <w:jc w:val="center"/>
              <w:rPr>
                <w:b/>
                <w:color w:val="auto"/>
                <w:highlight w:val="none"/>
              </w:rPr>
            </w:pPr>
            <w:r>
              <w:rPr>
                <w:rFonts w:hint="eastAsia"/>
                <w:color w:val="auto"/>
                <w:highlight w:val="none"/>
              </w:rPr>
              <w:t>（对应人员汇总表中的序号）</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902" w:type="dxa"/>
            <w:gridSpan w:val="5"/>
            <w:tcBorders>
              <w:right w:val="single" w:color="000000" w:sz="4" w:space="0"/>
            </w:tcBorders>
            <w:vAlign w:val="center"/>
          </w:tcPr>
          <w:p>
            <w:pPr>
              <w:widowControl/>
              <w:jc w:val="center"/>
              <w:rPr>
                <w:color w:val="auto"/>
                <w:highlight w:val="none"/>
              </w:rPr>
            </w:pPr>
            <w:r>
              <w:rPr>
                <w:rFonts w:hint="eastAsia"/>
                <w:b/>
                <w:color w:val="auto"/>
                <w:highlight w:val="none"/>
              </w:rPr>
              <w:t xml:space="preserve">                   一般情况</w:t>
            </w:r>
          </w:p>
        </w:tc>
        <w:tc>
          <w:tcPr>
            <w:tcW w:w="1418" w:type="dxa"/>
            <w:tcBorders>
              <w:left w:val="single" w:color="000000" w:sz="4" w:space="0"/>
              <w:right w:val="single" w:color="000000" w:sz="4" w:space="0"/>
            </w:tcBorders>
            <w:vAlign w:val="center"/>
          </w:tcPr>
          <w:p>
            <w:pPr>
              <w:widowControl/>
              <w:jc w:val="center"/>
              <w:rPr>
                <w:b/>
                <w:color w:val="auto"/>
                <w:highlight w:val="none"/>
              </w:rPr>
            </w:pPr>
            <w:r>
              <w:rPr>
                <w:rFonts w:hint="eastAsia"/>
                <w:b/>
                <w:color w:val="auto"/>
                <w:highlight w:val="none"/>
              </w:rPr>
              <w:t>证明材料</w:t>
            </w:r>
          </w:p>
        </w:tc>
        <w:tc>
          <w:tcPr>
            <w:tcW w:w="908" w:type="dxa"/>
            <w:tcBorders>
              <w:left w:val="single" w:color="000000" w:sz="4" w:space="0"/>
            </w:tcBorders>
            <w:vAlign w:val="center"/>
          </w:tcPr>
          <w:p>
            <w:pPr>
              <w:widowControl/>
              <w:jc w:val="center"/>
              <w:rPr>
                <w:b/>
                <w:color w:val="auto"/>
                <w:highlight w:val="none"/>
              </w:rPr>
            </w:pPr>
            <w:r>
              <w:rPr>
                <w:rFonts w:hint="eastAsia"/>
                <w:b/>
                <w:color w:val="auto"/>
                <w:highlight w:val="none"/>
              </w:rPr>
              <w:t>材料页码</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color w:val="auto"/>
                <w:highlight w:val="none"/>
              </w:rPr>
            </w:pPr>
            <w:r>
              <w:rPr>
                <w:rFonts w:hint="eastAsia"/>
                <w:b/>
                <w:color w:val="auto"/>
                <w:highlight w:val="none"/>
              </w:rPr>
              <w:t>姓名</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restart"/>
            <w:tcBorders>
              <w:left w:val="single" w:color="000000" w:sz="4" w:space="0"/>
              <w:right w:val="single" w:color="000000" w:sz="4" w:space="0"/>
            </w:tcBorders>
            <w:vAlign w:val="center"/>
          </w:tcPr>
          <w:p>
            <w:pPr>
              <w:widowControl/>
              <w:jc w:val="left"/>
              <w:rPr>
                <w:color w:val="auto"/>
                <w:highlight w:val="none"/>
              </w:rPr>
            </w:pPr>
            <w:r>
              <w:rPr>
                <w:rFonts w:hint="eastAsia"/>
                <w:color w:val="auto"/>
                <w:highlight w:val="none"/>
              </w:rPr>
              <w:t>身份证复印件</w:t>
            </w:r>
          </w:p>
        </w:tc>
        <w:tc>
          <w:tcPr>
            <w:tcW w:w="908" w:type="dxa"/>
            <w:vMerge w:val="restart"/>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2233" w:type="dxa"/>
            <w:gridSpan w:val="2"/>
            <w:vAlign w:val="center"/>
          </w:tcPr>
          <w:p>
            <w:pPr>
              <w:widowControl/>
              <w:jc w:val="left"/>
              <w:rPr>
                <w:b/>
                <w:color w:val="auto"/>
                <w:highlight w:val="none"/>
              </w:rPr>
            </w:pPr>
            <w:r>
              <w:rPr>
                <w:rFonts w:hint="eastAsia"/>
                <w:b/>
                <w:color w:val="auto"/>
                <w:highlight w:val="none"/>
              </w:rPr>
              <w:t>年龄</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left"/>
              <w:rPr>
                <w:color w:val="auto"/>
                <w:highlight w:val="none"/>
              </w:rPr>
            </w:pPr>
          </w:p>
        </w:tc>
        <w:tc>
          <w:tcPr>
            <w:tcW w:w="908" w:type="dxa"/>
            <w:vMerge w:val="continue"/>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2233" w:type="dxa"/>
            <w:gridSpan w:val="2"/>
            <w:vAlign w:val="center"/>
          </w:tcPr>
          <w:p>
            <w:pPr>
              <w:widowControl/>
              <w:jc w:val="left"/>
              <w:rPr>
                <w:b/>
                <w:color w:val="auto"/>
                <w:highlight w:val="none"/>
              </w:rPr>
            </w:pPr>
            <w:r>
              <w:rPr>
                <w:rFonts w:hint="eastAsia"/>
                <w:b/>
                <w:color w:val="auto"/>
                <w:highlight w:val="none"/>
              </w:rPr>
              <w:t>是否为正式员工</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restart"/>
            <w:tcBorders>
              <w:left w:val="single" w:color="000000" w:sz="4" w:space="0"/>
              <w:right w:val="single" w:color="000000" w:sz="4" w:space="0"/>
            </w:tcBorders>
            <w:vAlign w:val="center"/>
          </w:tcPr>
          <w:p>
            <w:pPr>
              <w:jc w:val="left"/>
              <w:rPr>
                <w:color w:val="auto"/>
                <w:highlight w:val="none"/>
              </w:rPr>
            </w:pPr>
            <w:r>
              <w:rPr>
                <w:rFonts w:hint="eastAsia"/>
                <w:color w:val="auto"/>
                <w:highlight w:val="none"/>
              </w:rPr>
              <w:t>社保记录或劳务合同等</w:t>
            </w:r>
          </w:p>
        </w:tc>
        <w:tc>
          <w:tcPr>
            <w:tcW w:w="908" w:type="dxa"/>
            <w:vMerge w:val="restart"/>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color w:val="auto"/>
                <w:highlight w:val="none"/>
              </w:rPr>
            </w:pPr>
            <w:r>
              <w:rPr>
                <w:rFonts w:hint="eastAsia"/>
                <w:b/>
                <w:color w:val="auto"/>
                <w:highlight w:val="none"/>
              </w:rPr>
              <w:t>在本单位任职时间</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left"/>
              <w:rPr>
                <w:color w:val="auto"/>
                <w:highlight w:val="none"/>
              </w:rPr>
            </w:pPr>
          </w:p>
        </w:tc>
        <w:tc>
          <w:tcPr>
            <w:tcW w:w="908" w:type="dxa"/>
            <w:vMerge w:val="continue"/>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color w:val="auto"/>
                <w:highlight w:val="none"/>
              </w:rPr>
            </w:pPr>
            <w:r>
              <w:rPr>
                <w:rFonts w:hint="eastAsia"/>
                <w:b/>
                <w:color w:val="auto"/>
                <w:highlight w:val="none"/>
              </w:rPr>
              <w:t>职务（本单位）</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restart"/>
            <w:tcBorders>
              <w:left w:val="single" w:color="000000" w:sz="4" w:space="0"/>
              <w:right w:val="single" w:color="000000" w:sz="4" w:space="0"/>
            </w:tcBorders>
            <w:vAlign w:val="center"/>
          </w:tcPr>
          <w:p>
            <w:pPr>
              <w:widowControl/>
              <w:jc w:val="center"/>
              <w:rPr>
                <w:color w:val="auto"/>
                <w:highlight w:val="none"/>
              </w:rPr>
            </w:pPr>
            <w:r>
              <w:rPr>
                <w:rFonts w:hint="eastAsia"/>
                <w:color w:val="auto"/>
                <w:highlight w:val="none"/>
              </w:rPr>
              <w:t>\</w:t>
            </w:r>
          </w:p>
        </w:tc>
        <w:tc>
          <w:tcPr>
            <w:tcW w:w="908" w:type="dxa"/>
            <w:vMerge w:val="restart"/>
            <w:tcBorders>
              <w:left w:val="single" w:color="000000" w:sz="4" w:space="0"/>
            </w:tcBorders>
            <w:vAlign w:val="center"/>
          </w:tcPr>
          <w:p>
            <w:pPr>
              <w:widowControl/>
              <w:jc w:val="center"/>
              <w:rPr>
                <w:color w:val="auto"/>
                <w:highlight w:val="none"/>
              </w:rPr>
            </w:pPr>
            <w:r>
              <w:rPr>
                <w:rFonts w:hint="eastAsia"/>
                <w:color w:val="auto"/>
                <w:highlight w:val="none"/>
              </w:rPr>
              <w:t>\</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2233" w:type="dxa"/>
            <w:gridSpan w:val="2"/>
            <w:vAlign w:val="center"/>
          </w:tcPr>
          <w:p>
            <w:pPr>
              <w:widowControl/>
              <w:jc w:val="left"/>
              <w:rPr>
                <w:b/>
                <w:color w:val="auto"/>
                <w:highlight w:val="none"/>
              </w:rPr>
            </w:pPr>
            <w:r>
              <w:rPr>
                <w:rFonts w:hint="eastAsia"/>
                <w:b/>
                <w:color w:val="auto"/>
                <w:highlight w:val="none"/>
              </w:rPr>
              <w:t>职务/职责（本项目）</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center"/>
              <w:rPr>
                <w:color w:val="auto"/>
                <w:highlight w:val="none"/>
              </w:rPr>
            </w:pPr>
          </w:p>
        </w:tc>
        <w:tc>
          <w:tcPr>
            <w:tcW w:w="908" w:type="dxa"/>
            <w:vMerge w:val="continue"/>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b/>
                <w:color w:val="auto"/>
                <w:highlight w:val="none"/>
              </w:rPr>
            </w:pPr>
            <w:r>
              <w:rPr>
                <w:rFonts w:hint="eastAsia"/>
                <w:b/>
                <w:color w:val="auto"/>
                <w:highlight w:val="none"/>
              </w:rPr>
              <w:t>学历</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restart"/>
            <w:tcBorders>
              <w:left w:val="single" w:color="000000" w:sz="4" w:space="0"/>
              <w:right w:val="single" w:color="000000" w:sz="4" w:space="0"/>
            </w:tcBorders>
            <w:vAlign w:val="center"/>
          </w:tcPr>
          <w:p>
            <w:pPr>
              <w:widowControl/>
              <w:jc w:val="left"/>
              <w:rPr>
                <w:color w:val="auto"/>
                <w:highlight w:val="none"/>
              </w:rPr>
            </w:pPr>
            <w:r>
              <w:rPr>
                <w:rFonts w:hint="eastAsia"/>
                <w:color w:val="auto"/>
                <w:highlight w:val="none"/>
              </w:rPr>
              <w:t>相关证书复印件</w:t>
            </w:r>
          </w:p>
        </w:tc>
        <w:tc>
          <w:tcPr>
            <w:tcW w:w="908" w:type="dxa"/>
            <w:vMerge w:val="restart"/>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2233" w:type="dxa"/>
            <w:gridSpan w:val="2"/>
            <w:vAlign w:val="center"/>
          </w:tcPr>
          <w:p>
            <w:pPr>
              <w:widowControl/>
              <w:jc w:val="left"/>
              <w:rPr>
                <w:b/>
                <w:color w:val="auto"/>
                <w:highlight w:val="none"/>
              </w:rPr>
            </w:pPr>
            <w:r>
              <w:rPr>
                <w:rFonts w:hint="eastAsia"/>
                <w:b/>
                <w:color w:val="auto"/>
                <w:highlight w:val="none"/>
              </w:rPr>
              <w:t>职称及相关专业认证（或执业资格）</w:t>
            </w:r>
          </w:p>
        </w:tc>
        <w:tc>
          <w:tcPr>
            <w:tcW w:w="4669" w:type="dxa"/>
            <w:gridSpan w:val="3"/>
            <w:tcBorders>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center"/>
              <w:rPr>
                <w:color w:val="auto"/>
                <w:highlight w:val="none"/>
              </w:rPr>
            </w:pPr>
          </w:p>
        </w:tc>
        <w:tc>
          <w:tcPr>
            <w:tcW w:w="908" w:type="dxa"/>
            <w:vMerge w:val="continue"/>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9228" w:type="dxa"/>
            <w:gridSpan w:val="7"/>
            <w:vAlign w:val="center"/>
          </w:tcPr>
          <w:p>
            <w:pPr>
              <w:widowControl/>
              <w:jc w:val="center"/>
              <w:rPr>
                <w:b/>
                <w:color w:val="auto"/>
                <w:highlight w:val="none"/>
              </w:rPr>
            </w:pPr>
            <w:r>
              <w:rPr>
                <w:rFonts w:hint="eastAsia"/>
                <w:b/>
                <w:color w:val="auto"/>
                <w:highlight w:val="none"/>
              </w:rPr>
              <w:t>以往经验</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87" w:hRule="atLeast"/>
        </w:trPr>
        <w:tc>
          <w:tcPr>
            <w:tcW w:w="554" w:type="dxa"/>
            <w:tcBorders>
              <w:right w:val="single" w:color="000000" w:sz="4" w:space="0"/>
            </w:tcBorders>
            <w:vAlign w:val="center"/>
          </w:tcPr>
          <w:p>
            <w:pPr>
              <w:widowControl/>
              <w:jc w:val="left"/>
              <w:rPr>
                <w:b/>
                <w:color w:val="auto"/>
                <w:highlight w:val="none"/>
              </w:rPr>
            </w:pPr>
            <w:r>
              <w:rPr>
                <w:rFonts w:hint="eastAsia"/>
                <w:b/>
                <w:color w:val="auto"/>
                <w:highlight w:val="none"/>
              </w:rPr>
              <w:t>序号</w:t>
            </w:r>
          </w:p>
        </w:tc>
        <w:tc>
          <w:tcPr>
            <w:tcW w:w="3657" w:type="dxa"/>
            <w:gridSpan w:val="2"/>
            <w:tcBorders>
              <w:left w:val="single" w:color="000000" w:sz="4" w:space="0"/>
              <w:right w:val="single" w:color="000000" w:sz="4" w:space="0"/>
            </w:tcBorders>
            <w:vAlign w:val="center"/>
          </w:tcPr>
          <w:p>
            <w:pPr>
              <w:widowControl/>
              <w:jc w:val="center"/>
              <w:rPr>
                <w:b/>
                <w:color w:val="auto"/>
                <w:highlight w:val="none"/>
              </w:rPr>
            </w:pPr>
            <w:r>
              <w:rPr>
                <w:rFonts w:hint="eastAsia"/>
                <w:b/>
                <w:color w:val="auto"/>
                <w:highlight w:val="none"/>
              </w:rPr>
              <w:t>项目名称</w:t>
            </w:r>
          </w:p>
        </w:tc>
        <w:tc>
          <w:tcPr>
            <w:tcW w:w="1698" w:type="dxa"/>
            <w:tcBorders>
              <w:left w:val="single" w:color="000000" w:sz="4" w:space="0"/>
              <w:right w:val="single" w:color="000000" w:sz="4" w:space="0"/>
            </w:tcBorders>
            <w:vAlign w:val="center"/>
          </w:tcPr>
          <w:p>
            <w:pPr>
              <w:widowControl/>
              <w:jc w:val="center"/>
              <w:rPr>
                <w:b/>
                <w:color w:val="auto"/>
                <w:highlight w:val="none"/>
              </w:rPr>
            </w:pPr>
            <w:r>
              <w:rPr>
                <w:rFonts w:hint="eastAsia"/>
                <w:b/>
                <w:color w:val="auto"/>
                <w:highlight w:val="none"/>
              </w:rPr>
              <w:t>合同签订时间</w:t>
            </w:r>
          </w:p>
        </w:tc>
        <w:tc>
          <w:tcPr>
            <w:tcW w:w="993" w:type="dxa"/>
            <w:tcBorders>
              <w:left w:val="single" w:color="000000" w:sz="4" w:space="0"/>
              <w:right w:val="single" w:color="000000" w:sz="4" w:space="0"/>
            </w:tcBorders>
            <w:vAlign w:val="center"/>
          </w:tcPr>
          <w:p>
            <w:pPr>
              <w:widowControl/>
              <w:jc w:val="center"/>
              <w:rPr>
                <w:b/>
                <w:color w:val="auto"/>
                <w:highlight w:val="none"/>
              </w:rPr>
            </w:pPr>
            <w:r>
              <w:rPr>
                <w:rFonts w:hint="eastAsia"/>
                <w:b/>
                <w:color w:val="auto"/>
                <w:highlight w:val="none"/>
              </w:rPr>
              <w:t>该项目中任职</w:t>
            </w:r>
          </w:p>
        </w:tc>
        <w:tc>
          <w:tcPr>
            <w:tcW w:w="1418" w:type="dxa"/>
            <w:tcBorders>
              <w:left w:val="single" w:color="000000" w:sz="4" w:space="0"/>
              <w:right w:val="single" w:color="000000" w:sz="4" w:space="0"/>
            </w:tcBorders>
            <w:vAlign w:val="center"/>
          </w:tcPr>
          <w:p>
            <w:pPr>
              <w:widowControl/>
              <w:jc w:val="center"/>
              <w:rPr>
                <w:b/>
                <w:color w:val="auto"/>
                <w:highlight w:val="none"/>
              </w:rPr>
            </w:pPr>
            <w:r>
              <w:rPr>
                <w:rFonts w:hint="eastAsia"/>
                <w:b/>
                <w:color w:val="auto"/>
                <w:highlight w:val="none"/>
              </w:rPr>
              <w:t>证明材料</w:t>
            </w:r>
          </w:p>
        </w:tc>
        <w:tc>
          <w:tcPr>
            <w:tcW w:w="908" w:type="dxa"/>
            <w:tcBorders>
              <w:left w:val="single" w:color="000000" w:sz="4" w:space="0"/>
            </w:tcBorders>
            <w:vAlign w:val="center"/>
          </w:tcPr>
          <w:p>
            <w:pPr>
              <w:widowControl/>
              <w:jc w:val="center"/>
              <w:rPr>
                <w:b/>
                <w:color w:val="auto"/>
                <w:highlight w:val="none"/>
              </w:rPr>
            </w:pPr>
            <w:r>
              <w:rPr>
                <w:rFonts w:hint="eastAsia"/>
                <w:b/>
                <w:color w:val="auto"/>
                <w:highlight w:val="none"/>
              </w:rPr>
              <w:t>材料页码</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color w:val="auto"/>
                <w:highlight w:val="none"/>
              </w:rPr>
            </w:pPr>
          </w:p>
        </w:tc>
        <w:tc>
          <w:tcPr>
            <w:tcW w:w="3657" w:type="dxa"/>
            <w:gridSpan w:val="2"/>
            <w:tcBorders>
              <w:left w:val="single" w:color="000000" w:sz="4" w:space="0"/>
              <w:right w:val="single" w:color="000000" w:sz="4" w:space="0"/>
            </w:tcBorders>
            <w:vAlign w:val="center"/>
          </w:tcPr>
          <w:p>
            <w:pPr>
              <w:widowControl/>
              <w:jc w:val="center"/>
              <w:rPr>
                <w:color w:val="auto"/>
                <w:highlight w:val="none"/>
              </w:rPr>
            </w:pPr>
          </w:p>
        </w:tc>
        <w:tc>
          <w:tcPr>
            <w:tcW w:w="1698" w:type="dxa"/>
            <w:tcBorders>
              <w:left w:val="single" w:color="000000" w:sz="4" w:space="0"/>
              <w:right w:val="single" w:color="000000" w:sz="4" w:space="0"/>
            </w:tcBorders>
            <w:vAlign w:val="center"/>
          </w:tcPr>
          <w:p>
            <w:pPr>
              <w:widowControl/>
              <w:jc w:val="center"/>
              <w:rPr>
                <w:color w:val="auto"/>
                <w:highlight w:val="none"/>
              </w:rPr>
            </w:pPr>
          </w:p>
        </w:tc>
        <w:tc>
          <w:tcPr>
            <w:tcW w:w="993" w:type="dxa"/>
            <w:tcBorders>
              <w:left w:val="single" w:color="000000" w:sz="4" w:space="0"/>
              <w:right w:val="single" w:color="000000" w:sz="4" w:space="0"/>
            </w:tcBorders>
            <w:vAlign w:val="center"/>
          </w:tcPr>
          <w:p>
            <w:pPr>
              <w:widowControl/>
              <w:jc w:val="center"/>
              <w:rPr>
                <w:color w:val="auto"/>
                <w:highlight w:val="none"/>
              </w:rPr>
            </w:pPr>
          </w:p>
        </w:tc>
        <w:tc>
          <w:tcPr>
            <w:tcW w:w="1418" w:type="dxa"/>
            <w:vMerge w:val="restart"/>
            <w:tcBorders>
              <w:left w:val="single" w:color="000000" w:sz="4" w:space="0"/>
              <w:right w:val="single" w:color="000000" w:sz="4" w:space="0"/>
            </w:tcBorders>
            <w:vAlign w:val="center"/>
          </w:tcPr>
          <w:p>
            <w:pPr>
              <w:widowControl/>
              <w:jc w:val="center"/>
              <w:rPr>
                <w:color w:val="auto"/>
                <w:highlight w:val="none"/>
              </w:rPr>
            </w:pPr>
            <w:r>
              <w:rPr>
                <w:rFonts w:hint="eastAsia"/>
                <w:color w:val="auto"/>
                <w:highlight w:val="none"/>
              </w:rPr>
              <w:t>按评分办法要求提供合同复印件等</w:t>
            </w:r>
          </w:p>
        </w:tc>
        <w:tc>
          <w:tcPr>
            <w:tcW w:w="908" w:type="dxa"/>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color w:val="auto"/>
                <w:highlight w:val="none"/>
              </w:rPr>
            </w:pPr>
          </w:p>
        </w:tc>
        <w:tc>
          <w:tcPr>
            <w:tcW w:w="3657" w:type="dxa"/>
            <w:gridSpan w:val="2"/>
            <w:tcBorders>
              <w:left w:val="single" w:color="000000" w:sz="4" w:space="0"/>
              <w:right w:val="single" w:color="000000" w:sz="4" w:space="0"/>
            </w:tcBorders>
            <w:vAlign w:val="center"/>
          </w:tcPr>
          <w:p>
            <w:pPr>
              <w:widowControl/>
              <w:jc w:val="center"/>
              <w:rPr>
                <w:color w:val="auto"/>
                <w:highlight w:val="none"/>
              </w:rPr>
            </w:pPr>
          </w:p>
        </w:tc>
        <w:tc>
          <w:tcPr>
            <w:tcW w:w="1698" w:type="dxa"/>
            <w:tcBorders>
              <w:left w:val="single" w:color="000000" w:sz="4" w:space="0"/>
              <w:right w:val="single" w:color="000000" w:sz="4" w:space="0"/>
            </w:tcBorders>
            <w:vAlign w:val="center"/>
          </w:tcPr>
          <w:p>
            <w:pPr>
              <w:widowControl/>
              <w:jc w:val="center"/>
              <w:rPr>
                <w:color w:val="auto"/>
                <w:highlight w:val="none"/>
              </w:rPr>
            </w:pPr>
          </w:p>
        </w:tc>
        <w:tc>
          <w:tcPr>
            <w:tcW w:w="993" w:type="dxa"/>
            <w:tcBorders>
              <w:left w:val="single" w:color="000000" w:sz="4" w:space="0"/>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center"/>
              <w:rPr>
                <w:color w:val="auto"/>
                <w:highlight w:val="none"/>
              </w:rPr>
            </w:pPr>
          </w:p>
        </w:tc>
        <w:tc>
          <w:tcPr>
            <w:tcW w:w="908" w:type="dxa"/>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554" w:type="dxa"/>
            <w:tcBorders>
              <w:right w:val="single" w:color="000000" w:sz="4" w:space="0"/>
            </w:tcBorders>
            <w:vAlign w:val="center"/>
          </w:tcPr>
          <w:p>
            <w:pPr>
              <w:widowControl/>
              <w:jc w:val="left"/>
              <w:rPr>
                <w:b/>
                <w:color w:val="auto"/>
                <w:highlight w:val="none"/>
              </w:rPr>
            </w:pPr>
          </w:p>
        </w:tc>
        <w:tc>
          <w:tcPr>
            <w:tcW w:w="3657" w:type="dxa"/>
            <w:gridSpan w:val="2"/>
            <w:tcBorders>
              <w:left w:val="single" w:color="000000" w:sz="4" w:space="0"/>
              <w:right w:val="single" w:color="000000" w:sz="4" w:space="0"/>
            </w:tcBorders>
            <w:vAlign w:val="center"/>
          </w:tcPr>
          <w:p>
            <w:pPr>
              <w:widowControl/>
              <w:jc w:val="center"/>
              <w:rPr>
                <w:color w:val="auto"/>
                <w:highlight w:val="none"/>
              </w:rPr>
            </w:pPr>
          </w:p>
        </w:tc>
        <w:tc>
          <w:tcPr>
            <w:tcW w:w="1698" w:type="dxa"/>
            <w:tcBorders>
              <w:left w:val="single" w:color="000000" w:sz="4" w:space="0"/>
              <w:right w:val="single" w:color="000000" w:sz="4" w:space="0"/>
            </w:tcBorders>
            <w:vAlign w:val="center"/>
          </w:tcPr>
          <w:p>
            <w:pPr>
              <w:widowControl/>
              <w:jc w:val="center"/>
              <w:rPr>
                <w:color w:val="auto"/>
                <w:highlight w:val="none"/>
              </w:rPr>
            </w:pPr>
          </w:p>
        </w:tc>
        <w:tc>
          <w:tcPr>
            <w:tcW w:w="993" w:type="dxa"/>
            <w:tcBorders>
              <w:left w:val="single" w:color="000000" w:sz="4" w:space="0"/>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center"/>
              <w:rPr>
                <w:color w:val="auto"/>
                <w:highlight w:val="none"/>
              </w:rPr>
            </w:pPr>
          </w:p>
        </w:tc>
        <w:tc>
          <w:tcPr>
            <w:tcW w:w="908" w:type="dxa"/>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color w:val="auto"/>
                <w:highlight w:val="none"/>
              </w:rPr>
            </w:pPr>
          </w:p>
        </w:tc>
        <w:tc>
          <w:tcPr>
            <w:tcW w:w="3657" w:type="dxa"/>
            <w:gridSpan w:val="2"/>
            <w:tcBorders>
              <w:left w:val="single" w:color="000000" w:sz="4" w:space="0"/>
              <w:right w:val="single" w:color="000000" w:sz="4" w:space="0"/>
            </w:tcBorders>
            <w:vAlign w:val="center"/>
          </w:tcPr>
          <w:p>
            <w:pPr>
              <w:widowControl/>
              <w:jc w:val="center"/>
              <w:rPr>
                <w:color w:val="auto"/>
                <w:highlight w:val="none"/>
              </w:rPr>
            </w:pPr>
          </w:p>
        </w:tc>
        <w:tc>
          <w:tcPr>
            <w:tcW w:w="1698" w:type="dxa"/>
            <w:tcBorders>
              <w:left w:val="single" w:color="000000" w:sz="4" w:space="0"/>
              <w:right w:val="single" w:color="000000" w:sz="4" w:space="0"/>
            </w:tcBorders>
            <w:vAlign w:val="center"/>
          </w:tcPr>
          <w:p>
            <w:pPr>
              <w:widowControl/>
              <w:jc w:val="center"/>
              <w:rPr>
                <w:color w:val="auto"/>
                <w:highlight w:val="none"/>
              </w:rPr>
            </w:pPr>
          </w:p>
        </w:tc>
        <w:tc>
          <w:tcPr>
            <w:tcW w:w="993" w:type="dxa"/>
            <w:tcBorders>
              <w:left w:val="single" w:color="000000" w:sz="4" w:space="0"/>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center"/>
              <w:rPr>
                <w:color w:val="auto"/>
                <w:highlight w:val="none"/>
              </w:rPr>
            </w:pPr>
          </w:p>
        </w:tc>
        <w:tc>
          <w:tcPr>
            <w:tcW w:w="908" w:type="dxa"/>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b/>
                <w:color w:val="auto"/>
                <w:highlight w:val="none"/>
              </w:rPr>
            </w:pPr>
          </w:p>
        </w:tc>
        <w:tc>
          <w:tcPr>
            <w:tcW w:w="3657" w:type="dxa"/>
            <w:gridSpan w:val="2"/>
            <w:tcBorders>
              <w:left w:val="single" w:color="000000" w:sz="4" w:space="0"/>
              <w:right w:val="single" w:color="000000" w:sz="4" w:space="0"/>
            </w:tcBorders>
            <w:vAlign w:val="center"/>
          </w:tcPr>
          <w:p>
            <w:pPr>
              <w:widowControl/>
              <w:jc w:val="center"/>
              <w:rPr>
                <w:color w:val="auto"/>
                <w:highlight w:val="none"/>
              </w:rPr>
            </w:pPr>
          </w:p>
        </w:tc>
        <w:tc>
          <w:tcPr>
            <w:tcW w:w="1698" w:type="dxa"/>
            <w:tcBorders>
              <w:left w:val="single" w:color="000000" w:sz="4" w:space="0"/>
              <w:right w:val="single" w:color="000000" w:sz="4" w:space="0"/>
            </w:tcBorders>
            <w:vAlign w:val="center"/>
          </w:tcPr>
          <w:p>
            <w:pPr>
              <w:widowControl/>
              <w:jc w:val="center"/>
              <w:rPr>
                <w:color w:val="auto"/>
                <w:highlight w:val="none"/>
              </w:rPr>
            </w:pPr>
          </w:p>
        </w:tc>
        <w:tc>
          <w:tcPr>
            <w:tcW w:w="993" w:type="dxa"/>
            <w:tcBorders>
              <w:left w:val="single" w:color="000000" w:sz="4" w:space="0"/>
              <w:right w:val="single" w:color="000000" w:sz="4" w:space="0"/>
            </w:tcBorders>
            <w:vAlign w:val="center"/>
          </w:tcPr>
          <w:p>
            <w:pPr>
              <w:widowControl/>
              <w:jc w:val="center"/>
              <w:rPr>
                <w:color w:val="auto"/>
                <w:highlight w:val="none"/>
              </w:rPr>
            </w:pPr>
          </w:p>
        </w:tc>
        <w:tc>
          <w:tcPr>
            <w:tcW w:w="1418" w:type="dxa"/>
            <w:vMerge w:val="continue"/>
            <w:tcBorders>
              <w:left w:val="single" w:color="000000" w:sz="4" w:space="0"/>
              <w:right w:val="single" w:color="000000" w:sz="4" w:space="0"/>
            </w:tcBorders>
            <w:vAlign w:val="center"/>
          </w:tcPr>
          <w:p>
            <w:pPr>
              <w:widowControl/>
              <w:jc w:val="center"/>
              <w:rPr>
                <w:color w:val="auto"/>
                <w:highlight w:val="none"/>
              </w:rPr>
            </w:pPr>
          </w:p>
        </w:tc>
        <w:tc>
          <w:tcPr>
            <w:tcW w:w="908" w:type="dxa"/>
            <w:tcBorders>
              <w:left w:val="single" w:color="000000" w:sz="4" w:space="0"/>
            </w:tcBorders>
            <w:vAlign w:val="center"/>
          </w:tcPr>
          <w:p>
            <w:pPr>
              <w:widowControl/>
              <w:jc w:val="cente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9228" w:type="dxa"/>
            <w:gridSpan w:val="7"/>
            <w:vAlign w:val="center"/>
          </w:tcPr>
          <w:p>
            <w:pPr>
              <w:widowControl/>
              <w:jc w:val="left"/>
              <w:rPr>
                <w:color w:val="auto"/>
                <w:highlight w:val="none"/>
              </w:rPr>
            </w:pPr>
            <w:r>
              <w:rPr>
                <w:rFonts w:hint="eastAsia"/>
                <w:b/>
                <w:color w:val="auto"/>
                <w:highlight w:val="none"/>
              </w:rPr>
              <w:t>备注：</w:t>
            </w:r>
          </w:p>
        </w:tc>
      </w:tr>
    </w:tbl>
    <w:p>
      <w:pPr>
        <w:rPr>
          <w:b/>
          <w:color w:val="auto"/>
          <w:highlight w:val="none"/>
        </w:rPr>
      </w:pPr>
      <w:r>
        <w:rPr>
          <w:rFonts w:hint="eastAsia"/>
          <w:b/>
          <w:color w:val="auto"/>
          <w:highlight w:val="none"/>
        </w:rPr>
        <w:t>注：本表后附对应的证明材料；“职称及相关专业认证”、“以往经验”仅在评分办法有对应评分项时填写；具体内容见评分办法。</w:t>
      </w:r>
    </w:p>
    <w:p>
      <w:pPr>
        <w:pStyle w:val="40"/>
        <w:rPr>
          <w:rFonts w:ascii="宋体" w:hAnsi="宋体" w:eastAsia="宋体" w:cs="宋体"/>
          <w:b/>
          <w:color w:val="auto"/>
          <w:highlight w:val="none"/>
        </w:rPr>
      </w:pPr>
    </w:p>
    <w:p>
      <w:pPr>
        <w:pStyle w:val="40"/>
        <w:rPr>
          <w:rFonts w:ascii="宋体" w:hAnsi="宋体" w:eastAsia="宋体" w:cs="宋体"/>
          <w:b/>
          <w:color w:val="auto"/>
          <w:highlight w:val="none"/>
        </w:rPr>
      </w:pPr>
    </w:p>
    <w:p>
      <w:pPr>
        <w:pStyle w:val="40"/>
        <w:rPr>
          <w:rFonts w:ascii="宋体" w:hAnsi="宋体" w:eastAsia="宋体" w:cs="宋体"/>
          <w:b/>
          <w:color w:val="auto"/>
          <w:highlight w:val="none"/>
        </w:rPr>
      </w:pPr>
    </w:p>
    <w:p>
      <w:pPr>
        <w:pStyle w:val="40"/>
        <w:rPr>
          <w:rFonts w:ascii="宋体" w:hAnsi="宋体" w:eastAsia="宋体" w:cs="宋体"/>
          <w:b/>
          <w:color w:val="auto"/>
          <w:highlight w:val="none"/>
        </w:rPr>
      </w:pPr>
    </w:p>
    <w:p>
      <w:pPr>
        <w:pStyle w:val="40"/>
        <w:rPr>
          <w:rFonts w:ascii="宋体" w:hAnsi="宋体" w:eastAsia="宋体" w:cs="宋体"/>
          <w:b/>
          <w:color w:val="auto"/>
          <w:highlight w:val="none"/>
        </w:rPr>
      </w:pPr>
    </w:p>
    <w:p>
      <w:pPr>
        <w:pStyle w:val="40"/>
        <w:rPr>
          <w:rFonts w:ascii="宋体" w:hAnsi="宋体" w:eastAsia="宋体" w:cs="宋体"/>
          <w:b/>
          <w:color w:val="auto"/>
          <w:highlight w:val="none"/>
        </w:rPr>
      </w:pPr>
    </w:p>
    <w:p>
      <w:pPr>
        <w:rPr>
          <w:color w:val="auto"/>
          <w:highlight w:val="none"/>
        </w:rPr>
      </w:pPr>
    </w:p>
    <w:p>
      <w:pPr>
        <w:rPr>
          <w:color w:val="auto"/>
          <w:spacing w:val="-6"/>
          <w:highlight w:val="none"/>
        </w:rPr>
      </w:pPr>
      <w:r>
        <w:rPr>
          <w:rFonts w:hint="eastAsia"/>
          <w:color w:val="auto"/>
          <w:spacing w:val="-6"/>
          <w:highlight w:val="none"/>
        </w:rPr>
        <w:t>磋商响应供应商名称（盖章）：</w:t>
      </w:r>
    </w:p>
    <w:p>
      <w:pPr>
        <w:rPr>
          <w:color w:val="auto"/>
          <w:spacing w:val="-6"/>
          <w:highlight w:val="none"/>
        </w:rPr>
      </w:pPr>
      <w:r>
        <w:rPr>
          <w:rFonts w:hint="eastAsia"/>
          <w:color w:val="auto"/>
          <w:spacing w:val="-6"/>
          <w:highlight w:val="none"/>
        </w:rPr>
        <w:t>授权代表签字：</w:t>
      </w:r>
    </w:p>
    <w:p>
      <w:pPr>
        <w:rPr>
          <w:color w:val="auto"/>
          <w:spacing w:val="-6"/>
          <w:highlight w:val="none"/>
        </w:rPr>
      </w:pPr>
      <w:r>
        <w:rPr>
          <w:rFonts w:hint="eastAsia"/>
          <w:color w:val="auto"/>
          <w:spacing w:val="-6"/>
          <w:highlight w:val="none"/>
        </w:rPr>
        <w:t>日期：    年  月  日</w:t>
      </w:r>
    </w:p>
    <w:p>
      <w:pPr>
        <w:rPr>
          <w:color w:val="auto"/>
          <w:highlight w:val="none"/>
        </w:rPr>
      </w:pPr>
    </w:p>
    <w:p>
      <w:pPr>
        <w:keepNext/>
        <w:keepLines/>
        <w:jc w:val="center"/>
        <w:outlineLvl w:val="2"/>
        <w:rPr>
          <w:rFonts w:hint="eastAsia" w:eastAsia="宋体"/>
          <w:b/>
          <w:bCs/>
          <w:color w:val="auto"/>
          <w:szCs w:val="32"/>
          <w:highlight w:val="none"/>
          <w:lang w:eastAsia="zh-CN"/>
        </w:rPr>
      </w:pPr>
      <w:r>
        <w:rPr>
          <w:rFonts w:hint="eastAsia"/>
          <w:b/>
          <w:color w:val="auto"/>
          <w:highlight w:val="none"/>
        </w:rPr>
        <w:br w:type="page"/>
      </w:r>
      <w:r>
        <w:rPr>
          <w:rFonts w:hint="eastAsia"/>
          <w:b/>
          <w:color w:val="auto"/>
          <w:sz w:val="32"/>
          <w:szCs w:val="32"/>
          <w:highlight w:val="none"/>
          <w:lang w:eastAsia="zh-CN"/>
        </w:rPr>
        <w:t>拟投入本项目的各服务内容所需的设备与工具</w:t>
      </w:r>
    </w:p>
    <w:p>
      <w:pPr>
        <w:ind w:firstLine="420"/>
        <w:rPr>
          <w:color w:val="auto"/>
          <w:highlight w:val="none"/>
        </w:rPr>
      </w:pPr>
    </w:p>
    <w:tbl>
      <w:tblPr>
        <w:tblStyle w:val="27"/>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979"/>
        <w:gridCol w:w="3426"/>
        <w:gridCol w:w="1131"/>
        <w:gridCol w:w="1048"/>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jc w:val="center"/>
        </w:trPr>
        <w:tc>
          <w:tcPr>
            <w:tcW w:w="1578" w:type="dxa"/>
            <w:vAlign w:val="center"/>
          </w:tcPr>
          <w:p>
            <w:pPr>
              <w:spacing w:line="400" w:lineRule="atLeast"/>
              <w:jc w:val="center"/>
              <w:rPr>
                <w:b/>
                <w:bCs/>
                <w:color w:val="auto"/>
                <w:szCs w:val="21"/>
                <w:highlight w:val="none"/>
              </w:rPr>
            </w:pPr>
            <w:r>
              <w:rPr>
                <w:rFonts w:hint="eastAsia"/>
                <w:b/>
                <w:bCs/>
                <w:color w:val="auto"/>
                <w:szCs w:val="21"/>
                <w:highlight w:val="none"/>
              </w:rPr>
              <w:t>名称</w:t>
            </w:r>
          </w:p>
        </w:tc>
        <w:tc>
          <w:tcPr>
            <w:tcW w:w="979" w:type="dxa"/>
            <w:vAlign w:val="center"/>
          </w:tcPr>
          <w:p>
            <w:pPr>
              <w:spacing w:line="400" w:lineRule="atLeast"/>
              <w:jc w:val="center"/>
              <w:rPr>
                <w:b/>
                <w:bCs/>
                <w:color w:val="auto"/>
                <w:szCs w:val="21"/>
                <w:highlight w:val="none"/>
              </w:rPr>
            </w:pPr>
            <w:r>
              <w:rPr>
                <w:rFonts w:hint="eastAsia"/>
                <w:b/>
                <w:bCs/>
                <w:color w:val="auto"/>
                <w:szCs w:val="21"/>
                <w:highlight w:val="none"/>
              </w:rPr>
              <w:t>品牌</w:t>
            </w:r>
          </w:p>
        </w:tc>
        <w:tc>
          <w:tcPr>
            <w:tcW w:w="3426" w:type="dxa"/>
            <w:vAlign w:val="center"/>
          </w:tcPr>
          <w:p>
            <w:pPr>
              <w:spacing w:line="400" w:lineRule="atLeast"/>
              <w:jc w:val="center"/>
              <w:rPr>
                <w:b/>
                <w:bCs/>
                <w:color w:val="auto"/>
                <w:szCs w:val="21"/>
                <w:highlight w:val="none"/>
              </w:rPr>
            </w:pPr>
            <w:r>
              <w:rPr>
                <w:rFonts w:hint="eastAsia"/>
                <w:b/>
                <w:bCs/>
                <w:color w:val="auto"/>
                <w:szCs w:val="21"/>
                <w:highlight w:val="none"/>
              </w:rPr>
              <w:t>规格参数</w:t>
            </w:r>
          </w:p>
        </w:tc>
        <w:tc>
          <w:tcPr>
            <w:tcW w:w="1131" w:type="dxa"/>
            <w:vAlign w:val="center"/>
          </w:tcPr>
          <w:p>
            <w:pPr>
              <w:spacing w:line="400" w:lineRule="atLeast"/>
              <w:jc w:val="center"/>
              <w:rPr>
                <w:b/>
                <w:bCs/>
                <w:color w:val="auto"/>
                <w:szCs w:val="21"/>
                <w:highlight w:val="none"/>
              </w:rPr>
            </w:pPr>
            <w:r>
              <w:rPr>
                <w:rFonts w:hint="eastAsia"/>
                <w:b/>
                <w:bCs/>
                <w:color w:val="auto"/>
                <w:szCs w:val="21"/>
                <w:highlight w:val="none"/>
              </w:rPr>
              <w:t>数量</w:t>
            </w:r>
          </w:p>
        </w:tc>
        <w:tc>
          <w:tcPr>
            <w:tcW w:w="1048" w:type="dxa"/>
            <w:vAlign w:val="center"/>
          </w:tcPr>
          <w:p>
            <w:pPr>
              <w:spacing w:line="400" w:lineRule="atLeast"/>
              <w:jc w:val="center"/>
              <w:rPr>
                <w:b/>
                <w:bCs/>
                <w:color w:val="auto"/>
                <w:szCs w:val="21"/>
                <w:highlight w:val="none"/>
              </w:rPr>
            </w:pPr>
            <w:r>
              <w:rPr>
                <w:rFonts w:hint="eastAsia"/>
                <w:b/>
                <w:bCs/>
                <w:color w:val="auto"/>
                <w:szCs w:val="21"/>
                <w:highlight w:val="none"/>
              </w:rPr>
              <w:t>产地</w:t>
            </w:r>
          </w:p>
        </w:tc>
        <w:tc>
          <w:tcPr>
            <w:tcW w:w="1395" w:type="dxa"/>
            <w:vAlign w:val="center"/>
          </w:tcPr>
          <w:p>
            <w:pPr>
              <w:spacing w:line="400" w:lineRule="atLeast"/>
              <w:jc w:val="center"/>
              <w:rPr>
                <w:b/>
                <w:bCs/>
                <w:color w:val="auto"/>
                <w:szCs w:val="21"/>
                <w:highlight w:val="none"/>
              </w:rPr>
            </w:pPr>
            <w:r>
              <w:rPr>
                <w:rFonts w:hint="eastAsia"/>
                <w:b/>
                <w:bCs/>
                <w:color w:val="auto"/>
                <w:szCs w:val="21"/>
                <w:highlight w:val="none"/>
              </w:rPr>
              <w:t>出厂日期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szCs w:val="21"/>
                <w:highlight w:val="none"/>
              </w:rPr>
            </w:pPr>
          </w:p>
        </w:tc>
        <w:tc>
          <w:tcPr>
            <w:tcW w:w="979" w:type="dxa"/>
          </w:tcPr>
          <w:p>
            <w:pPr>
              <w:spacing w:line="400" w:lineRule="atLeast"/>
              <w:jc w:val="center"/>
              <w:rPr>
                <w:color w:val="auto"/>
                <w:szCs w:val="21"/>
                <w:highlight w:val="none"/>
              </w:rPr>
            </w:pPr>
          </w:p>
        </w:tc>
        <w:tc>
          <w:tcPr>
            <w:tcW w:w="3426" w:type="dxa"/>
          </w:tcPr>
          <w:p>
            <w:pPr>
              <w:spacing w:line="400" w:lineRule="atLeast"/>
              <w:jc w:val="center"/>
              <w:rPr>
                <w:color w:val="auto"/>
                <w:szCs w:val="21"/>
                <w:highlight w:val="none"/>
              </w:rPr>
            </w:pPr>
          </w:p>
        </w:tc>
        <w:tc>
          <w:tcPr>
            <w:tcW w:w="1131" w:type="dxa"/>
          </w:tcPr>
          <w:p>
            <w:pPr>
              <w:spacing w:line="400" w:lineRule="atLeast"/>
              <w:jc w:val="center"/>
              <w:rPr>
                <w:color w:val="auto"/>
                <w:szCs w:val="21"/>
                <w:highlight w:val="none"/>
              </w:rPr>
            </w:pPr>
          </w:p>
        </w:tc>
        <w:tc>
          <w:tcPr>
            <w:tcW w:w="1048" w:type="dxa"/>
          </w:tcPr>
          <w:p>
            <w:pPr>
              <w:spacing w:line="400" w:lineRule="atLeast"/>
              <w:jc w:val="center"/>
              <w:rPr>
                <w:color w:val="auto"/>
                <w:szCs w:val="21"/>
                <w:highlight w:val="none"/>
              </w:rPr>
            </w:pPr>
          </w:p>
        </w:tc>
        <w:tc>
          <w:tcPr>
            <w:tcW w:w="1395" w:type="dxa"/>
          </w:tcPr>
          <w:p>
            <w:pPr>
              <w:spacing w:line="400" w:lineRule="atLeas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578" w:type="dxa"/>
          </w:tcPr>
          <w:p>
            <w:pPr>
              <w:spacing w:line="400" w:lineRule="atLeast"/>
              <w:jc w:val="center"/>
              <w:rPr>
                <w:color w:val="auto"/>
                <w:highlight w:val="none"/>
              </w:rPr>
            </w:pPr>
          </w:p>
        </w:tc>
        <w:tc>
          <w:tcPr>
            <w:tcW w:w="979" w:type="dxa"/>
          </w:tcPr>
          <w:p>
            <w:pPr>
              <w:spacing w:line="400" w:lineRule="atLeast"/>
              <w:jc w:val="center"/>
              <w:rPr>
                <w:color w:val="auto"/>
                <w:highlight w:val="none"/>
              </w:rPr>
            </w:pPr>
          </w:p>
        </w:tc>
        <w:tc>
          <w:tcPr>
            <w:tcW w:w="3426" w:type="dxa"/>
          </w:tcPr>
          <w:p>
            <w:pPr>
              <w:spacing w:line="400" w:lineRule="atLeast"/>
              <w:jc w:val="center"/>
              <w:rPr>
                <w:color w:val="auto"/>
                <w:highlight w:val="none"/>
              </w:rPr>
            </w:pPr>
          </w:p>
        </w:tc>
        <w:tc>
          <w:tcPr>
            <w:tcW w:w="1131" w:type="dxa"/>
          </w:tcPr>
          <w:p>
            <w:pPr>
              <w:spacing w:line="400" w:lineRule="atLeast"/>
              <w:jc w:val="center"/>
              <w:rPr>
                <w:color w:val="auto"/>
                <w:highlight w:val="none"/>
              </w:rPr>
            </w:pPr>
          </w:p>
        </w:tc>
        <w:tc>
          <w:tcPr>
            <w:tcW w:w="1048" w:type="dxa"/>
          </w:tcPr>
          <w:p>
            <w:pPr>
              <w:spacing w:line="400" w:lineRule="atLeast"/>
              <w:jc w:val="center"/>
              <w:rPr>
                <w:color w:val="auto"/>
                <w:highlight w:val="none"/>
              </w:rPr>
            </w:pPr>
          </w:p>
        </w:tc>
        <w:tc>
          <w:tcPr>
            <w:tcW w:w="1395" w:type="dxa"/>
          </w:tcPr>
          <w:p>
            <w:pPr>
              <w:spacing w:line="400" w:lineRule="atLeast"/>
              <w:jc w:val="center"/>
              <w:rPr>
                <w:color w:val="auto"/>
                <w:highlight w:val="none"/>
              </w:rPr>
            </w:pPr>
          </w:p>
        </w:tc>
      </w:tr>
    </w:tbl>
    <w:p>
      <w:pPr>
        <w:pStyle w:val="40"/>
        <w:rPr>
          <w:rFonts w:ascii="宋体" w:hAnsi="宋体" w:eastAsia="宋体" w:cs="宋体"/>
          <w:b/>
          <w:color w:val="auto"/>
          <w:highlight w:val="none"/>
        </w:rPr>
      </w:pPr>
    </w:p>
    <w:p>
      <w:pPr>
        <w:pStyle w:val="42"/>
        <w:rPr>
          <w:rFonts w:ascii="宋体" w:hAnsi="宋体" w:cs="宋体"/>
          <w:b/>
          <w:color w:val="auto"/>
          <w:highlight w:val="none"/>
        </w:rPr>
      </w:pPr>
    </w:p>
    <w:p>
      <w:pPr>
        <w:rPr>
          <w:color w:val="auto"/>
          <w:spacing w:val="-6"/>
          <w:highlight w:val="none"/>
        </w:rPr>
      </w:pPr>
      <w:r>
        <w:rPr>
          <w:rFonts w:hint="eastAsia"/>
          <w:color w:val="auto"/>
          <w:spacing w:val="-6"/>
          <w:highlight w:val="none"/>
        </w:rPr>
        <w:t>磋商响应供应商名称（盖章）：</w:t>
      </w:r>
    </w:p>
    <w:p>
      <w:pPr>
        <w:rPr>
          <w:color w:val="auto"/>
          <w:spacing w:val="-6"/>
          <w:highlight w:val="none"/>
        </w:rPr>
      </w:pPr>
      <w:r>
        <w:rPr>
          <w:rFonts w:hint="eastAsia"/>
          <w:color w:val="auto"/>
          <w:spacing w:val="-6"/>
          <w:highlight w:val="none"/>
        </w:rPr>
        <w:t>授权代表签字：</w:t>
      </w:r>
    </w:p>
    <w:p>
      <w:pPr>
        <w:rPr>
          <w:color w:val="auto"/>
          <w:spacing w:val="-6"/>
          <w:highlight w:val="none"/>
        </w:rPr>
      </w:pPr>
      <w:r>
        <w:rPr>
          <w:rFonts w:hint="eastAsia"/>
          <w:color w:val="auto"/>
          <w:spacing w:val="-6"/>
          <w:highlight w:val="none"/>
        </w:rPr>
        <w:t>日期：    年  月  日</w:t>
      </w:r>
    </w:p>
    <w:p>
      <w:pPr>
        <w:rPr>
          <w:b/>
          <w:color w:val="auto"/>
          <w:highlight w:val="none"/>
        </w:rPr>
      </w:pPr>
    </w:p>
    <w:p>
      <w:pPr>
        <w:pStyle w:val="40"/>
        <w:rPr>
          <w:rFonts w:ascii="宋体" w:hAnsi="宋体" w:eastAsia="宋体" w:cs="宋体"/>
          <w:b/>
          <w:color w:val="auto"/>
          <w:highlight w:val="none"/>
        </w:rPr>
      </w:pPr>
    </w:p>
    <w:p>
      <w:pPr>
        <w:pStyle w:val="42"/>
        <w:rPr>
          <w:rFonts w:ascii="宋体" w:hAnsi="宋体" w:cs="宋体"/>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pPr>
    </w:p>
    <w:p>
      <w:pPr>
        <w:pStyle w:val="7"/>
        <w:jc w:val="center"/>
        <w:rPr>
          <w:rFonts w:cs="宋体"/>
          <w:color w:val="auto"/>
          <w:sz w:val="32"/>
          <w:szCs w:val="32"/>
          <w:highlight w:val="none"/>
        </w:rPr>
      </w:pPr>
      <w:r>
        <w:rPr>
          <w:rFonts w:hint="eastAsia" w:cs="宋体"/>
          <w:color w:val="auto"/>
          <w:sz w:val="32"/>
          <w:szCs w:val="32"/>
          <w:highlight w:val="none"/>
          <w:lang w:eastAsia="zh-CN"/>
        </w:rPr>
        <w:t>2018年</w:t>
      </w:r>
      <w:r>
        <w:rPr>
          <w:rFonts w:hint="eastAsia" w:cs="宋体"/>
          <w:color w:val="auto"/>
          <w:sz w:val="32"/>
          <w:szCs w:val="32"/>
          <w:highlight w:val="none"/>
        </w:rPr>
        <w:t>1月份以来同类项目实施情况一览表</w:t>
      </w:r>
    </w:p>
    <w:p>
      <w:pPr>
        <w:pStyle w:val="23"/>
        <w:ind w:left="480" w:hanging="480"/>
        <w:rPr>
          <w:color w:val="auto"/>
          <w:highlight w:val="none"/>
        </w:rPr>
      </w:pPr>
    </w:p>
    <w:tbl>
      <w:tblPr>
        <w:tblStyle w:val="27"/>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5"/>
        <w:gridCol w:w="1219"/>
        <w:gridCol w:w="1551"/>
        <w:gridCol w:w="1242"/>
        <w:gridCol w:w="892"/>
        <w:gridCol w:w="1675"/>
        <w:gridCol w:w="2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b/>
                <w:color w:val="auto"/>
                <w:sz w:val="21"/>
                <w:szCs w:val="21"/>
                <w:highlight w:val="none"/>
              </w:rPr>
            </w:pPr>
            <w:r>
              <w:rPr>
                <w:rFonts w:hint="eastAsia"/>
                <w:b/>
                <w:color w:val="auto"/>
                <w:sz w:val="21"/>
                <w:szCs w:val="21"/>
                <w:highlight w:val="none"/>
              </w:rPr>
              <w:t>序号</w:t>
            </w: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b/>
                <w:color w:val="auto"/>
                <w:sz w:val="21"/>
                <w:szCs w:val="21"/>
                <w:highlight w:val="none"/>
              </w:rPr>
            </w:pPr>
            <w:r>
              <w:rPr>
                <w:rFonts w:hint="eastAsia"/>
                <w:b/>
                <w:color w:val="auto"/>
                <w:sz w:val="21"/>
                <w:szCs w:val="21"/>
                <w:highlight w:val="none"/>
              </w:rPr>
              <w:t>采购单位</w:t>
            </w: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b/>
                <w:color w:val="auto"/>
                <w:sz w:val="21"/>
                <w:szCs w:val="21"/>
                <w:highlight w:val="none"/>
              </w:rPr>
            </w:pPr>
            <w:r>
              <w:rPr>
                <w:rFonts w:hint="eastAsia"/>
                <w:b/>
                <w:color w:val="auto"/>
                <w:sz w:val="21"/>
                <w:szCs w:val="21"/>
                <w:highlight w:val="none"/>
              </w:rPr>
              <w:t>项目名称</w:t>
            </w: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b/>
                <w:color w:val="auto"/>
                <w:sz w:val="21"/>
                <w:szCs w:val="21"/>
                <w:highlight w:val="none"/>
              </w:rPr>
            </w:pPr>
            <w:r>
              <w:rPr>
                <w:rFonts w:hint="eastAsia"/>
                <w:b/>
                <w:color w:val="auto"/>
                <w:sz w:val="21"/>
                <w:szCs w:val="21"/>
                <w:highlight w:val="none"/>
              </w:rPr>
              <w:t>合同金额</w:t>
            </w:r>
          </w:p>
          <w:p>
            <w:pPr>
              <w:jc w:val="center"/>
              <w:rPr>
                <w:b/>
                <w:color w:val="auto"/>
                <w:sz w:val="21"/>
                <w:szCs w:val="21"/>
                <w:highlight w:val="none"/>
              </w:rPr>
            </w:pPr>
            <w:r>
              <w:rPr>
                <w:rFonts w:hint="eastAsia"/>
                <w:b/>
                <w:color w:val="auto"/>
                <w:sz w:val="21"/>
                <w:szCs w:val="21"/>
                <w:highlight w:val="none"/>
              </w:rPr>
              <w:t>（万元）</w:t>
            </w: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b/>
                <w:color w:val="auto"/>
                <w:sz w:val="21"/>
                <w:szCs w:val="21"/>
                <w:highlight w:val="none"/>
              </w:rPr>
            </w:pPr>
            <w:r>
              <w:rPr>
                <w:rFonts w:hint="eastAsia"/>
                <w:b/>
                <w:color w:val="auto"/>
                <w:sz w:val="21"/>
                <w:szCs w:val="21"/>
                <w:highlight w:val="none"/>
              </w:rPr>
              <w:t>附件页码</w:t>
            </w: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b/>
                <w:color w:val="auto"/>
                <w:sz w:val="21"/>
                <w:szCs w:val="21"/>
                <w:highlight w:val="none"/>
              </w:rPr>
            </w:pPr>
            <w:r>
              <w:rPr>
                <w:rFonts w:hint="eastAsia"/>
                <w:b/>
                <w:color w:val="auto"/>
                <w:sz w:val="21"/>
                <w:szCs w:val="21"/>
                <w:highlight w:val="none"/>
              </w:rPr>
              <w:t>合同签订时间</w:t>
            </w: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b/>
                <w:color w:val="auto"/>
                <w:sz w:val="21"/>
                <w:szCs w:val="21"/>
                <w:highlight w:val="none"/>
              </w:rPr>
            </w:pPr>
            <w:r>
              <w:rPr>
                <w:rFonts w:hint="eastAsia"/>
                <w:b/>
                <w:color w:val="auto"/>
                <w:sz w:val="21"/>
                <w:szCs w:val="21"/>
                <w:highlight w:val="none"/>
              </w:rPr>
              <w:t>采购单位联系人</w:t>
            </w:r>
          </w:p>
          <w:p>
            <w:pPr>
              <w:jc w:val="center"/>
              <w:rPr>
                <w:b/>
                <w:color w:val="auto"/>
                <w:highlight w:val="none"/>
              </w:rPr>
            </w:pPr>
            <w:r>
              <w:rPr>
                <w:rFonts w:hint="eastAsia"/>
                <w:b/>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2134"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1675" w:type="dxa"/>
            <w:tcBorders>
              <w:top w:val="single" w:color="auto" w:sz="4" w:space="0"/>
              <w:left w:val="single" w:color="auto" w:sz="4" w:space="0"/>
              <w:bottom w:val="single" w:color="auto" w:sz="4" w:space="0"/>
              <w:right w:val="single" w:color="auto" w:sz="4" w:space="0"/>
            </w:tcBorders>
            <w:vAlign w:val="center"/>
          </w:tcPr>
          <w:p>
            <w:pPr>
              <w:jc w:val="center"/>
              <w:rPr>
                <w:color w:val="auto"/>
                <w:szCs w:val="20"/>
                <w:highlight w:val="none"/>
              </w:rPr>
            </w:pPr>
          </w:p>
        </w:tc>
        <w:tc>
          <w:tcPr>
            <w:tcW w:w="2134" w:type="dxa"/>
            <w:tcBorders>
              <w:top w:val="single" w:color="auto" w:sz="4" w:space="0"/>
              <w:left w:val="single" w:color="auto" w:sz="4" w:space="0"/>
              <w:bottom w:val="single" w:color="auto" w:sz="4" w:space="0"/>
              <w:right w:val="single" w:color="auto" w:sz="4" w:space="0"/>
            </w:tcBorders>
          </w:tcPr>
          <w:p>
            <w:pPr>
              <w:jc w:val="center"/>
              <w:rPr>
                <w:color w:val="auto"/>
                <w:szCs w:val="20"/>
                <w:highlight w:val="none"/>
              </w:rPr>
            </w:pPr>
          </w:p>
        </w:tc>
      </w:tr>
    </w:tbl>
    <w:p>
      <w:pPr>
        <w:pStyle w:val="23"/>
        <w:ind w:left="480" w:hanging="480"/>
        <w:rPr>
          <w:color w:val="auto"/>
          <w:highlight w:val="none"/>
        </w:rPr>
      </w:pPr>
    </w:p>
    <w:p>
      <w:pPr>
        <w:rPr>
          <w:b/>
          <w:color w:val="auto"/>
          <w:spacing w:val="-6"/>
          <w:highlight w:val="none"/>
        </w:rPr>
      </w:pPr>
      <w:r>
        <w:rPr>
          <w:rFonts w:hint="eastAsia"/>
          <w:b/>
          <w:color w:val="auto"/>
          <w:spacing w:val="-6"/>
          <w:highlight w:val="none"/>
        </w:rPr>
        <w:t>说明：</w:t>
      </w:r>
    </w:p>
    <w:p>
      <w:pPr>
        <w:rPr>
          <w:b/>
          <w:color w:val="auto"/>
          <w:spacing w:val="-6"/>
          <w:highlight w:val="none"/>
        </w:rPr>
      </w:pPr>
      <w:r>
        <w:rPr>
          <w:rFonts w:hint="eastAsia"/>
          <w:b/>
          <w:color w:val="auto"/>
          <w:spacing w:val="-6"/>
          <w:highlight w:val="none"/>
        </w:rPr>
        <w:t>1.磋商响应供应商须提供上述业绩合同复印件；</w:t>
      </w:r>
    </w:p>
    <w:p>
      <w:pPr>
        <w:rPr>
          <w:b/>
          <w:color w:val="auto"/>
          <w:spacing w:val="-6"/>
          <w:highlight w:val="none"/>
        </w:rPr>
      </w:pPr>
      <w:r>
        <w:rPr>
          <w:rFonts w:hint="eastAsia"/>
          <w:b/>
          <w:color w:val="auto"/>
          <w:spacing w:val="-6"/>
          <w:highlight w:val="none"/>
        </w:rPr>
        <w:t>2.所有合同复印件应清晰，应能体现合同签订时间、双方签字盖章等内容；</w:t>
      </w:r>
    </w:p>
    <w:p>
      <w:pPr>
        <w:rPr>
          <w:b/>
          <w:color w:val="auto"/>
          <w:highlight w:val="none"/>
        </w:rPr>
      </w:pPr>
      <w:r>
        <w:rPr>
          <w:rFonts w:hint="eastAsia"/>
          <w:b/>
          <w:color w:val="auto"/>
          <w:spacing w:val="-6"/>
          <w:highlight w:val="none"/>
        </w:rPr>
        <w:t>3.磋商响应供应商应在不涉及商业秘密的前提下尽可能提供详细的合同复印件内容。</w:t>
      </w:r>
    </w:p>
    <w:p>
      <w:pPr>
        <w:rPr>
          <w:color w:val="auto"/>
          <w:spacing w:val="-6"/>
          <w:highlight w:val="none"/>
        </w:rPr>
      </w:pPr>
    </w:p>
    <w:p>
      <w:pPr>
        <w:rPr>
          <w:color w:val="auto"/>
          <w:spacing w:val="-6"/>
          <w:highlight w:val="none"/>
        </w:rPr>
      </w:pPr>
      <w:r>
        <w:rPr>
          <w:rFonts w:hint="eastAsia"/>
          <w:color w:val="auto"/>
          <w:spacing w:val="-6"/>
          <w:highlight w:val="none"/>
        </w:rPr>
        <w:t>磋商响应供应商名称（盖章）：</w:t>
      </w:r>
    </w:p>
    <w:p>
      <w:pPr>
        <w:rPr>
          <w:color w:val="auto"/>
          <w:spacing w:val="-6"/>
          <w:highlight w:val="none"/>
        </w:rPr>
      </w:pPr>
      <w:r>
        <w:rPr>
          <w:rFonts w:hint="eastAsia"/>
          <w:color w:val="auto"/>
          <w:spacing w:val="-6"/>
          <w:highlight w:val="none"/>
        </w:rPr>
        <w:t>授权代表签字：</w:t>
      </w:r>
    </w:p>
    <w:p>
      <w:pPr>
        <w:rPr>
          <w:color w:val="auto"/>
          <w:spacing w:val="-6"/>
          <w:highlight w:val="none"/>
        </w:rPr>
      </w:pPr>
      <w:r>
        <w:rPr>
          <w:rFonts w:hint="eastAsia"/>
          <w:color w:val="auto"/>
          <w:spacing w:val="-6"/>
          <w:highlight w:val="none"/>
        </w:rPr>
        <w:t>日期：    年  月  日</w:t>
      </w:r>
    </w:p>
    <w:p>
      <w:pPr>
        <w:pStyle w:val="40"/>
        <w:rPr>
          <w:rFonts w:ascii="宋体" w:hAnsi="宋体" w:eastAsia="宋体" w:cs="宋体"/>
          <w:color w:val="auto"/>
          <w:highlight w:val="none"/>
        </w:rPr>
      </w:pPr>
    </w:p>
    <w:sectPr>
      <w:pgSz w:w="11906" w:h="16838"/>
      <w:pgMar w:top="1247" w:right="1247" w:bottom="1247" w:left="1247" w:header="170" w:footer="567" w:gutter="0"/>
      <w:pgBorders>
        <w:top w:val="none" w:sz="0" w:space="0"/>
        <w:left w:val="none" w:sz="0" w:space="0"/>
        <w:bottom w:val="none" w:sz="0" w:space="0"/>
        <w:right w:val="none" w:sz="0" w:space="0"/>
      </w:pgBorders>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fldChar w:fldCharType="begin"/>
    </w:r>
    <w:r>
      <w:instrText xml:space="preserve"> PAGE   \* MERGEFORMAT </w:instrText>
    </w:r>
    <w:r>
      <w:fldChar w:fldCharType="separate"/>
    </w:r>
    <w:r>
      <w:rPr>
        <w:lang w:val="zh-CN"/>
      </w:rPr>
      <w:t>2</w:t>
    </w:r>
    <w:r>
      <w:rPr>
        <w:lang w:val="zh-CN"/>
      </w:rPr>
      <w:fldChar w:fldCharType="end"/>
    </w:r>
    <w:r>
      <w:tab/>
    </w:r>
    <w:r>
      <w:rPr>
        <w:rFonts w:hint="eastAsia"/>
      </w:rPr>
      <w:t>浙江五石工程咨询有限公司</w: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560"/>
      <w:jc w:val="center"/>
    </w:pPr>
    <w:r>
      <w:pict>
        <v:rect id="文本框 21" o:spid="_x0000_s2050" o:spt="1" style="position:absolute;left:0pt;margin-top:0pt;height:144pt;width:144pt;mso-position-horizontal:outside;mso-position-horizontal-relative:margin;mso-wrap-style:none;z-index:25166950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&#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l1uVLQAAAABQEAAA8AAAAAAAAAAQAgAAAAIgAAAGRy&#10;cy9kb3ducmV2LnhtbFBLAQIUABQAAAAIAIdO4kDtYKWI1AEAAKwDAAAOAAAAAAAAAAEAIAAAAB8B&#10;AABkcnMvZTJvRG9jLnhtbFBLBQYAAAAABgAGAFkBAABlBQAAAAA=&#10;">
          <v:path/>
          <v:fill on="f" focussize="0,0"/>
          <v:stroke on="f"/>
          <v:imagedata o:title=""/>
          <o:lock v:ext="edit"/>
          <v:textbox inset="0mm,0mm,0mm,0mm" style="mso-fit-shape-to-text:t;">
            <w:txbxContent>
              <w:p>
                <w:pPr>
                  <w:pStyle w:val="18"/>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 </w:t>
                </w:r>
              </w:p>
            </w:txbxContent>
          </v:textbox>
        </v:rect>
      </w:pict>
    </w:r>
    <w:r>
      <w:drawing>
        <wp:anchor distT="0" distB="0" distL="0" distR="0" simplePos="0" relativeHeight="251660288"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9"/>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1312"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2336"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3360"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2"/>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4384"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3"/>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5408"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4"/>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6432"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5"/>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7456" behindDoc="1" locked="0" layoutInCell="1" allowOverlap="1">
          <wp:simplePos x="0" y="0"/>
          <wp:positionH relativeFrom="column">
            <wp:posOffset>5067300</wp:posOffset>
          </wp:positionH>
          <wp:positionV relativeFrom="paragraph">
            <wp:posOffset>10036810</wp:posOffset>
          </wp:positionV>
          <wp:extent cx="1481455" cy="360045"/>
          <wp:effectExtent l="0" t="0" r="12065" b="5715"/>
          <wp:wrapNone/>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r>
      <w:drawing>
        <wp:anchor distT="0" distB="0" distL="0" distR="0" simplePos="0" relativeHeight="251668480" behindDoc="1" locked="0" layoutInCell="1" allowOverlap="1">
          <wp:simplePos x="0" y="0"/>
          <wp:positionH relativeFrom="column">
            <wp:posOffset>5219700</wp:posOffset>
          </wp:positionH>
          <wp:positionV relativeFrom="paragraph">
            <wp:posOffset>10006965</wp:posOffset>
          </wp:positionV>
          <wp:extent cx="1481455" cy="360045"/>
          <wp:effectExtent l="0" t="0" r="12065" b="5715"/>
          <wp:wrapNone/>
          <wp:docPr id="1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7"/>
                  <pic:cNvPicPr>
                    <a:picLocks noChangeAspect="1"/>
                  </pic:cNvPicPr>
                </pic:nvPicPr>
                <pic:blipFill>
                  <a:blip r:embed="rId1"/>
                  <a:stretch>
                    <a:fillRect/>
                  </a:stretch>
                </pic:blipFill>
                <pic:spPr>
                  <a:xfrm>
                    <a:off x="0" y="0"/>
                    <a:ext cx="1481455" cy="360045"/>
                  </a:xfrm>
                  <a:prstGeom prst="rect">
                    <a:avLst/>
                  </a:prstGeom>
                  <a:noFill/>
                  <a:ln>
                    <a:noFill/>
                  </a:ln>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8" o:spid="_x0000_s2049" o:spt="202" type="#_x0000_t202" style="position:absolute;left:0pt;margin-top:0pt;height:144pt;width:144pt;mso-position-horizontal:outside;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iJ77udYBAAC0AwAADgAAAAAAAAABACAAAAAe&#10;AQAAZHJzL2Uyb0RvYy54bWxQSwUGAAAAAAYABgBZAQAAZgUAAAAA&#10;">
          <v:path/>
          <v:fill on="f" focussize="0,0"/>
          <v:stroke on="f" joinstyle="miter"/>
          <v:imagedata o:title=""/>
          <o:lock v:ext="edit"/>
          <v:textbox inset="0mm,0mm,0mm,0mm" style="mso-fit-shape-to-text:t;">
            <w:txbxContent>
              <w:p>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59</w:t>
                </w:r>
                <w:r>
                  <w:rPr>
                    <w:rFonts w:hint="eastAsia"/>
                  </w:rPr>
                  <w:fldChar w:fldCharType="end"/>
                </w:r>
                <w:r>
                  <w:rPr>
                    <w:rFonts w:hint="eastAsia"/>
                  </w:rP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both"/>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both"/>
    </w:pPr>
    <w:r>
      <w:rPr>
        <w:rFonts w:hint="eastAsia"/>
        <w:lang w:eastAsia="zh-CN"/>
      </w:rPr>
      <w:t>浙江出入境边防检查总站</w:t>
    </w:r>
    <w:r>
      <w:rPr>
        <w:rFonts w:hint="eastAsia"/>
      </w:rPr>
      <w:tab/>
    </w:r>
    <w:r>
      <w:rPr>
        <w:rFonts w:hint="eastAsia"/>
      </w:rPr>
      <w:t>文创中心脑电采集分析系统项目</w:t>
    </w:r>
    <w:r>
      <w:rPr>
        <w:rFonts w:hint="eastAsia"/>
      </w:rPr>
      <w:tab/>
    </w:r>
    <w:r>
      <w:rPr>
        <w:rFonts w:hint="eastAsia"/>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both"/>
      <w:rPr>
        <w:sz w:val="24"/>
      </w:rPr>
    </w:pPr>
  </w:p>
  <w:p>
    <w:pPr>
      <w:pStyle w:val="20"/>
      <w:jc w:val="both"/>
      <w:rPr>
        <w:sz w:val="24"/>
      </w:rPr>
    </w:pPr>
  </w:p>
  <w:p>
    <w:pPr>
      <w:pStyle w:val="20"/>
      <w:jc w:val="both"/>
    </w:pPr>
    <w:r>
      <w:rPr>
        <w:rFonts w:hint="eastAsia"/>
        <w:sz w:val="24"/>
      </w:rPr>
      <w:t>浙江五石工程咨询有限公司                                     精细  专业   高效</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E71ADA"/>
    <w:multiLevelType w:val="singleLevel"/>
    <w:tmpl w:val="9AE71ADA"/>
    <w:lvl w:ilvl="0" w:tentative="0">
      <w:start w:val="2"/>
      <w:numFmt w:val="chineseCounting"/>
      <w:suff w:val="nothing"/>
      <w:lvlText w:val="%1、"/>
      <w:lvlJc w:val="left"/>
      <w:rPr>
        <w:rFonts w:hint="eastAsia"/>
      </w:rPr>
    </w:lvl>
  </w:abstractNum>
  <w:abstractNum w:abstractNumId="1">
    <w:nsid w:val="9B89128C"/>
    <w:multiLevelType w:val="singleLevel"/>
    <w:tmpl w:val="9B89128C"/>
    <w:lvl w:ilvl="0" w:tentative="0">
      <w:start w:val="1"/>
      <w:numFmt w:val="decimal"/>
      <w:suff w:val="nothing"/>
      <w:lvlText w:val="（%1）"/>
      <w:lvlJc w:val="left"/>
    </w:lvl>
  </w:abstractNum>
  <w:abstractNum w:abstractNumId="2">
    <w:nsid w:val="C9753911"/>
    <w:multiLevelType w:val="singleLevel"/>
    <w:tmpl w:val="C9753911"/>
    <w:lvl w:ilvl="0" w:tentative="0">
      <w:start w:val="1"/>
      <w:numFmt w:val="decimal"/>
      <w:suff w:val="nothing"/>
      <w:lvlText w:val="（%1）"/>
      <w:lvlJc w:val="left"/>
    </w:lvl>
  </w:abstractNum>
  <w:abstractNum w:abstractNumId="3">
    <w:nsid w:val="E6B73B88"/>
    <w:multiLevelType w:val="singleLevel"/>
    <w:tmpl w:val="E6B73B88"/>
    <w:lvl w:ilvl="0" w:tentative="0">
      <w:start w:val="5"/>
      <w:numFmt w:val="chineseCounting"/>
      <w:suff w:val="space"/>
      <w:lvlText w:val="第%1章"/>
      <w:lvlJc w:val="left"/>
      <w:rPr>
        <w:rFonts w:hint="eastAsia"/>
      </w:rPr>
    </w:lvl>
  </w:abstractNum>
  <w:abstractNum w:abstractNumId="4">
    <w:nsid w:val="F81965CD"/>
    <w:multiLevelType w:val="singleLevel"/>
    <w:tmpl w:val="F81965CD"/>
    <w:lvl w:ilvl="0" w:tentative="0">
      <w:start w:val="1"/>
      <w:numFmt w:val="decimal"/>
      <w:suff w:val="nothing"/>
      <w:lvlText w:val="（%1）"/>
      <w:lvlJc w:val="left"/>
    </w:lvl>
  </w:abstractNum>
  <w:abstractNum w:abstractNumId="5">
    <w:nsid w:val="00000001"/>
    <w:multiLevelType w:val="multilevel"/>
    <w:tmpl w:val="00000001"/>
    <w:lvl w:ilvl="0" w:tentative="0">
      <w:start w:val="1"/>
      <w:numFmt w:val="decimal"/>
      <w:pStyle w:val="10"/>
      <w:lvlText w:val="%1."/>
      <w:lvlJc w:val="left"/>
      <w:pPr>
        <w:tabs>
          <w:tab w:val="left" w:pos="360"/>
        </w:tabs>
        <w:ind w:left="36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2B09879"/>
    <w:multiLevelType w:val="singleLevel"/>
    <w:tmpl w:val="02B09879"/>
    <w:lvl w:ilvl="0" w:tentative="0">
      <w:start w:val="1"/>
      <w:numFmt w:val="decimal"/>
      <w:suff w:val="nothing"/>
      <w:lvlText w:val="（%1）"/>
      <w:lvlJc w:val="left"/>
    </w:lvl>
  </w:abstractNum>
  <w:abstractNum w:abstractNumId="7">
    <w:nsid w:val="5B4DA1BC"/>
    <w:multiLevelType w:val="singleLevel"/>
    <w:tmpl w:val="5B4DA1BC"/>
    <w:lvl w:ilvl="0" w:tentative="0">
      <w:start w:val="2"/>
      <w:numFmt w:val="decimal"/>
      <w:suff w:val="nothing"/>
      <w:lvlText w:val="%1、"/>
      <w:lvlJc w:val="left"/>
    </w:lvl>
  </w:abstractNum>
  <w:num w:numId="1">
    <w:abstractNumId w:val="5"/>
  </w:num>
  <w:num w:numId="2">
    <w:abstractNumId w:val="0"/>
  </w:num>
  <w:num w:numId="3">
    <w:abstractNumId w:val="3"/>
  </w:num>
  <w:num w:numId="4">
    <w:abstractNumId w:val="4"/>
  </w:num>
  <w:num w:numId="5">
    <w:abstractNumId w:val="1"/>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BB3251"/>
    <w:rsid w:val="00004BED"/>
    <w:rsid w:val="000067AF"/>
    <w:rsid w:val="000667C2"/>
    <w:rsid w:val="00071B1F"/>
    <w:rsid w:val="000875D8"/>
    <w:rsid w:val="00095EBF"/>
    <w:rsid w:val="000A73FC"/>
    <w:rsid w:val="000B457F"/>
    <w:rsid w:val="000D5B70"/>
    <w:rsid w:val="000E07C8"/>
    <w:rsid w:val="000F1BE9"/>
    <w:rsid w:val="000F1EBA"/>
    <w:rsid w:val="00107292"/>
    <w:rsid w:val="00132988"/>
    <w:rsid w:val="00150B8C"/>
    <w:rsid w:val="0017412E"/>
    <w:rsid w:val="00185990"/>
    <w:rsid w:val="0018711F"/>
    <w:rsid w:val="00192886"/>
    <w:rsid w:val="0019567F"/>
    <w:rsid w:val="001963DC"/>
    <w:rsid w:val="001A381A"/>
    <w:rsid w:val="001A39E8"/>
    <w:rsid w:val="001A55EF"/>
    <w:rsid w:val="001B423C"/>
    <w:rsid w:val="001B66A1"/>
    <w:rsid w:val="001C2561"/>
    <w:rsid w:val="001C72FE"/>
    <w:rsid w:val="001C7A3A"/>
    <w:rsid w:val="001D7E4F"/>
    <w:rsid w:val="001E1F18"/>
    <w:rsid w:val="001E253D"/>
    <w:rsid w:val="001E648D"/>
    <w:rsid w:val="001F11A9"/>
    <w:rsid w:val="001F7BA1"/>
    <w:rsid w:val="00200828"/>
    <w:rsid w:val="00202043"/>
    <w:rsid w:val="00203B87"/>
    <w:rsid w:val="0021227C"/>
    <w:rsid w:val="002304CA"/>
    <w:rsid w:val="0023665B"/>
    <w:rsid w:val="00243000"/>
    <w:rsid w:val="0024349C"/>
    <w:rsid w:val="002576CA"/>
    <w:rsid w:val="00273140"/>
    <w:rsid w:val="002872C2"/>
    <w:rsid w:val="002901DC"/>
    <w:rsid w:val="002B2B68"/>
    <w:rsid w:val="002B3478"/>
    <w:rsid w:val="002B41F0"/>
    <w:rsid w:val="002B4EB4"/>
    <w:rsid w:val="002C467F"/>
    <w:rsid w:val="002D3707"/>
    <w:rsid w:val="002E7910"/>
    <w:rsid w:val="002F6F6F"/>
    <w:rsid w:val="00305A95"/>
    <w:rsid w:val="00316797"/>
    <w:rsid w:val="00317C1E"/>
    <w:rsid w:val="00320948"/>
    <w:rsid w:val="00320D91"/>
    <w:rsid w:val="003255A4"/>
    <w:rsid w:val="003304BC"/>
    <w:rsid w:val="00340F9E"/>
    <w:rsid w:val="003413E5"/>
    <w:rsid w:val="003422D5"/>
    <w:rsid w:val="0034238B"/>
    <w:rsid w:val="003446F7"/>
    <w:rsid w:val="00345636"/>
    <w:rsid w:val="00353F27"/>
    <w:rsid w:val="00356B94"/>
    <w:rsid w:val="003570E5"/>
    <w:rsid w:val="003606D0"/>
    <w:rsid w:val="00363BDB"/>
    <w:rsid w:val="00372AEF"/>
    <w:rsid w:val="00381475"/>
    <w:rsid w:val="003A15CC"/>
    <w:rsid w:val="003A25A3"/>
    <w:rsid w:val="003A4297"/>
    <w:rsid w:val="003E0CBA"/>
    <w:rsid w:val="003E14C6"/>
    <w:rsid w:val="003F0F59"/>
    <w:rsid w:val="004210C3"/>
    <w:rsid w:val="00431C79"/>
    <w:rsid w:val="0043729C"/>
    <w:rsid w:val="00450831"/>
    <w:rsid w:val="00451836"/>
    <w:rsid w:val="0045530B"/>
    <w:rsid w:val="004645FD"/>
    <w:rsid w:val="00466B4D"/>
    <w:rsid w:val="00474534"/>
    <w:rsid w:val="00476F16"/>
    <w:rsid w:val="004A4B77"/>
    <w:rsid w:val="004B0465"/>
    <w:rsid w:val="004E5E0F"/>
    <w:rsid w:val="005027B4"/>
    <w:rsid w:val="00510ABA"/>
    <w:rsid w:val="00512C3C"/>
    <w:rsid w:val="00514193"/>
    <w:rsid w:val="00530669"/>
    <w:rsid w:val="00536842"/>
    <w:rsid w:val="00536E97"/>
    <w:rsid w:val="00544D93"/>
    <w:rsid w:val="00546FDA"/>
    <w:rsid w:val="00552863"/>
    <w:rsid w:val="00563FE5"/>
    <w:rsid w:val="00574CED"/>
    <w:rsid w:val="005A15C5"/>
    <w:rsid w:val="005D0D54"/>
    <w:rsid w:val="005D49B8"/>
    <w:rsid w:val="005F44A6"/>
    <w:rsid w:val="005F7D8E"/>
    <w:rsid w:val="00616E87"/>
    <w:rsid w:val="00636796"/>
    <w:rsid w:val="00646CF8"/>
    <w:rsid w:val="006517DD"/>
    <w:rsid w:val="006654A8"/>
    <w:rsid w:val="00666095"/>
    <w:rsid w:val="00681F81"/>
    <w:rsid w:val="00682ECE"/>
    <w:rsid w:val="00694542"/>
    <w:rsid w:val="00696966"/>
    <w:rsid w:val="006A2A0E"/>
    <w:rsid w:val="006A54CC"/>
    <w:rsid w:val="006A701D"/>
    <w:rsid w:val="006B3660"/>
    <w:rsid w:val="006C033E"/>
    <w:rsid w:val="006D0E68"/>
    <w:rsid w:val="006D131C"/>
    <w:rsid w:val="006E07D7"/>
    <w:rsid w:val="006E1678"/>
    <w:rsid w:val="006E55BB"/>
    <w:rsid w:val="006E6CF2"/>
    <w:rsid w:val="006F24FB"/>
    <w:rsid w:val="006F4C92"/>
    <w:rsid w:val="00705F53"/>
    <w:rsid w:val="00724BDB"/>
    <w:rsid w:val="00724EF0"/>
    <w:rsid w:val="00734CB3"/>
    <w:rsid w:val="007410E9"/>
    <w:rsid w:val="0074721D"/>
    <w:rsid w:val="00751314"/>
    <w:rsid w:val="007668B3"/>
    <w:rsid w:val="00770DE0"/>
    <w:rsid w:val="00771F3D"/>
    <w:rsid w:val="007738BE"/>
    <w:rsid w:val="00773D77"/>
    <w:rsid w:val="0078195B"/>
    <w:rsid w:val="007A262C"/>
    <w:rsid w:val="007A39D9"/>
    <w:rsid w:val="007A43D2"/>
    <w:rsid w:val="007C3AFB"/>
    <w:rsid w:val="007C3F70"/>
    <w:rsid w:val="00805E14"/>
    <w:rsid w:val="0081109B"/>
    <w:rsid w:val="00812455"/>
    <w:rsid w:val="00817831"/>
    <w:rsid w:val="0083132E"/>
    <w:rsid w:val="00842757"/>
    <w:rsid w:val="00861FAC"/>
    <w:rsid w:val="00864112"/>
    <w:rsid w:val="008869F6"/>
    <w:rsid w:val="008B3E80"/>
    <w:rsid w:val="008F02CA"/>
    <w:rsid w:val="008F7F02"/>
    <w:rsid w:val="0090006F"/>
    <w:rsid w:val="00905E95"/>
    <w:rsid w:val="009060D3"/>
    <w:rsid w:val="00906EE6"/>
    <w:rsid w:val="0091751D"/>
    <w:rsid w:val="00925A2E"/>
    <w:rsid w:val="0094625E"/>
    <w:rsid w:val="009632A4"/>
    <w:rsid w:val="009765FC"/>
    <w:rsid w:val="00983847"/>
    <w:rsid w:val="009867BE"/>
    <w:rsid w:val="009929DA"/>
    <w:rsid w:val="009C264D"/>
    <w:rsid w:val="009C47AE"/>
    <w:rsid w:val="009D041B"/>
    <w:rsid w:val="009D7634"/>
    <w:rsid w:val="009E2681"/>
    <w:rsid w:val="009E45E2"/>
    <w:rsid w:val="009E7567"/>
    <w:rsid w:val="009F570A"/>
    <w:rsid w:val="00A02FC3"/>
    <w:rsid w:val="00A03462"/>
    <w:rsid w:val="00A17C9F"/>
    <w:rsid w:val="00A257EA"/>
    <w:rsid w:val="00A273BB"/>
    <w:rsid w:val="00A27AA9"/>
    <w:rsid w:val="00A31A07"/>
    <w:rsid w:val="00A3704F"/>
    <w:rsid w:val="00A443D6"/>
    <w:rsid w:val="00A4529E"/>
    <w:rsid w:val="00A54D9C"/>
    <w:rsid w:val="00A779DF"/>
    <w:rsid w:val="00A85342"/>
    <w:rsid w:val="00A97969"/>
    <w:rsid w:val="00AA0153"/>
    <w:rsid w:val="00AB7498"/>
    <w:rsid w:val="00AC25C3"/>
    <w:rsid w:val="00AD4B54"/>
    <w:rsid w:val="00AE1003"/>
    <w:rsid w:val="00AF6647"/>
    <w:rsid w:val="00AF6C13"/>
    <w:rsid w:val="00B04855"/>
    <w:rsid w:val="00B04E4A"/>
    <w:rsid w:val="00B108F6"/>
    <w:rsid w:val="00B1463A"/>
    <w:rsid w:val="00B16277"/>
    <w:rsid w:val="00B23948"/>
    <w:rsid w:val="00B47B68"/>
    <w:rsid w:val="00B52FA6"/>
    <w:rsid w:val="00B55A53"/>
    <w:rsid w:val="00B71373"/>
    <w:rsid w:val="00B74FD1"/>
    <w:rsid w:val="00B82EDA"/>
    <w:rsid w:val="00B84D15"/>
    <w:rsid w:val="00B876DF"/>
    <w:rsid w:val="00BA62BF"/>
    <w:rsid w:val="00BB3104"/>
    <w:rsid w:val="00BB3251"/>
    <w:rsid w:val="00BD488E"/>
    <w:rsid w:val="00BE7129"/>
    <w:rsid w:val="00BE7F88"/>
    <w:rsid w:val="00C3032B"/>
    <w:rsid w:val="00C41870"/>
    <w:rsid w:val="00C51CF7"/>
    <w:rsid w:val="00C716DC"/>
    <w:rsid w:val="00C8186B"/>
    <w:rsid w:val="00C850AE"/>
    <w:rsid w:val="00C86B0F"/>
    <w:rsid w:val="00C965BE"/>
    <w:rsid w:val="00CB3526"/>
    <w:rsid w:val="00CB724A"/>
    <w:rsid w:val="00CC4E55"/>
    <w:rsid w:val="00CD2A54"/>
    <w:rsid w:val="00CD40D8"/>
    <w:rsid w:val="00CF22BB"/>
    <w:rsid w:val="00D04996"/>
    <w:rsid w:val="00D27273"/>
    <w:rsid w:val="00D31164"/>
    <w:rsid w:val="00D4344C"/>
    <w:rsid w:val="00D5289B"/>
    <w:rsid w:val="00D679C4"/>
    <w:rsid w:val="00D766B3"/>
    <w:rsid w:val="00D86783"/>
    <w:rsid w:val="00D87DF2"/>
    <w:rsid w:val="00DA2AED"/>
    <w:rsid w:val="00DC0F45"/>
    <w:rsid w:val="00DC1565"/>
    <w:rsid w:val="00E03AD8"/>
    <w:rsid w:val="00E05150"/>
    <w:rsid w:val="00E075C6"/>
    <w:rsid w:val="00E10BB0"/>
    <w:rsid w:val="00E13151"/>
    <w:rsid w:val="00E1376C"/>
    <w:rsid w:val="00E14B2E"/>
    <w:rsid w:val="00E156EF"/>
    <w:rsid w:val="00E42BAC"/>
    <w:rsid w:val="00E4588C"/>
    <w:rsid w:val="00E52DFA"/>
    <w:rsid w:val="00E6143A"/>
    <w:rsid w:val="00E94D36"/>
    <w:rsid w:val="00E9734C"/>
    <w:rsid w:val="00EB438A"/>
    <w:rsid w:val="00EF3CB8"/>
    <w:rsid w:val="00EF5A2D"/>
    <w:rsid w:val="00F01EA2"/>
    <w:rsid w:val="00F13269"/>
    <w:rsid w:val="00F22312"/>
    <w:rsid w:val="00F2659C"/>
    <w:rsid w:val="00F270DC"/>
    <w:rsid w:val="00F37BE1"/>
    <w:rsid w:val="00F43EC6"/>
    <w:rsid w:val="00F53F36"/>
    <w:rsid w:val="00F554D5"/>
    <w:rsid w:val="00F57D3E"/>
    <w:rsid w:val="00F673CC"/>
    <w:rsid w:val="00F848C3"/>
    <w:rsid w:val="00F91DCD"/>
    <w:rsid w:val="00F972CE"/>
    <w:rsid w:val="00FA1416"/>
    <w:rsid w:val="00FA52B9"/>
    <w:rsid w:val="00FC06E9"/>
    <w:rsid w:val="00FF10F0"/>
    <w:rsid w:val="01022CBF"/>
    <w:rsid w:val="011248CA"/>
    <w:rsid w:val="0125679D"/>
    <w:rsid w:val="017243AA"/>
    <w:rsid w:val="01896040"/>
    <w:rsid w:val="01DE27A4"/>
    <w:rsid w:val="01FF40B8"/>
    <w:rsid w:val="021C6535"/>
    <w:rsid w:val="02896FAA"/>
    <w:rsid w:val="028B066F"/>
    <w:rsid w:val="02BB6DA8"/>
    <w:rsid w:val="02C62F1C"/>
    <w:rsid w:val="02CB78FC"/>
    <w:rsid w:val="03016A9D"/>
    <w:rsid w:val="03017880"/>
    <w:rsid w:val="034458B1"/>
    <w:rsid w:val="03CD2C68"/>
    <w:rsid w:val="04061766"/>
    <w:rsid w:val="0466394E"/>
    <w:rsid w:val="046E6980"/>
    <w:rsid w:val="048C2643"/>
    <w:rsid w:val="04AA5B55"/>
    <w:rsid w:val="04CB7D25"/>
    <w:rsid w:val="04DC0D27"/>
    <w:rsid w:val="04FE08AF"/>
    <w:rsid w:val="051C44EC"/>
    <w:rsid w:val="05737E9A"/>
    <w:rsid w:val="059A0E6E"/>
    <w:rsid w:val="05A66221"/>
    <w:rsid w:val="05E80B46"/>
    <w:rsid w:val="05F05C1A"/>
    <w:rsid w:val="05F402A7"/>
    <w:rsid w:val="06600936"/>
    <w:rsid w:val="06B043AE"/>
    <w:rsid w:val="070E6F0A"/>
    <w:rsid w:val="071260F6"/>
    <w:rsid w:val="071971EF"/>
    <w:rsid w:val="08046CDA"/>
    <w:rsid w:val="08E33563"/>
    <w:rsid w:val="092D0B1F"/>
    <w:rsid w:val="09886C8C"/>
    <w:rsid w:val="09B26B1E"/>
    <w:rsid w:val="09B43848"/>
    <w:rsid w:val="09C564B7"/>
    <w:rsid w:val="09EF2F07"/>
    <w:rsid w:val="0A0C53F6"/>
    <w:rsid w:val="0A1C083E"/>
    <w:rsid w:val="0A697423"/>
    <w:rsid w:val="0AED76CF"/>
    <w:rsid w:val="0B3C3527"/>
    <w:rsid w:val="0B580695"/>
    <w:rsid w:val="0B6B745D"/>
    <w:rsid w:val="0B91696A"/>
    <w:rsid w:val="0B965717"/>
    <w:rsid w:val="0BA8237A"/>
    <w:rsid w:val="0BB017D9"/>
    <w:rsid w:val="0BF023F6"/>
    <w:rsid w:val="0C645869"/>
    <w:rsid w:val="0C65181C"/>
    <w:rsid w:val="0CBC469D"/>
    <w:rsid w:val="0CDE1845"/>
    <w:rsid w:val="0D322BBC"/>
    <w:rsid w:val="0D3F593B"/>
    <w:rsid w:val="0D52344D"/>
    <w:rsid w:val="0D543643"/>
    <w:rsid w:val="0D7B362A"/>
    <w:rsid w:val="0D7D6997"/>
    <w:rsid w:val="0D8910FB"/>
    <w:rsid w:val="0DC052E0"/>
    <w:rsid w:val="0DD35B8F"/>
    <w:rsid w:val="0E005F3F"/>
    <w:rsid w:val="0E0928C3"/>
    <w:rsid w:val="0E170EC1"/>
    <w:rsid w:val="0E4E54AE"/>
    <w:rsid w:val="0FB92E54"/>
    <w:rsid w:val="0FD95E4F"/>
    <w:rsid w:val="10174FED"/>
    <w:rsid w:val="105139E4"/>
    <w:rsid w:val="10600FE2"/>
    <w:rsid w:val="112751AB"/>
    <w:rsid w:val="116E7296"/>
    <w:rsid w:val="11A60670"/>
    <w:rsid w:val="11AF7EB4"/>
    <w:rsid w:val="11F04F3B"/>
    <w:rsid w:val="11FA7425"/>
    <w:rsid w:val="127D4E83"/>
    <w:rsid w:val="1292662B"/>
    <w:rsid w:val="129507AC"/>
    <w:rsid w:val="131721C0"/>
    <w:rsid w:val="131D46A4"/>
    <w:rsid w:val="137E0194"/>
    <w:rsid w:val="138D60E0"/>
    <w:rsid w:val="13927664"/>
    <w:rsid w:val="139C7242"/>
    <w:rsid w:val="13BD0E66"/>
    <w:rsid w:val="13C45A8B"/>
    <w:rsid w:val="13C64F1C"/>
    <w:rsid w:val="146207C2"/>
    <w:rsid w:val="147910C0"/>
    <w:rsid w:val="14796A64"/>
    <w:rsid w:val="154537E5"/>
    <w:rsid w:val="156F1080"/>
    <w:rsid w:val="15937D37"/>
    <w:rsid w:val="15AE7645"/>
    <w:rsid w:val="160505CE"/>
    <w:rsid w:val="1607313F"/>
    <w:rsid w:val="164C00C7"/>
    <w:rsid w:val="168D619D"/>
    <w:rsid w:val="16911AD1"/>
    <w:rsid w:val="16943211"/>
    <w:rsid w:val="16947756"/>
    <w:rsid w:val="16E40594"/>
    <w:rsid w:val="17071CC3"/>
    <w:rsid w:val="17142547"/>
    <w:rsid w:val="17460BD2"/>
    <w:rsid w:val="176A2202"/>
    <w:rsid w:val="178612D6"/>
    <w:rsid w:val="179F4B72"/>
    <w:rsid w:val="17D00B85"/>
    <w:rsid w:val="17DE2D64"/>
    <w:rsid w:val="17F478B4"/>
    <w:rsid w:val="17FD0CBE"/>
    <w:rsid w:val="18004A72"/>
    <w:rsid w:val="181B44BD"/>
    <w:rsid w:val="18430DBE"/>
    <w:rsid w:val="184E16D2"/>
    <w:rsid w:val="18982C6D"/>
    <w:rsid w:val="189841A5"/>
    <w:rsid w:val="18CE1674"/>
    <w:rsid w:val="19266CD2"/>
    <w:rsid w:val="192B2C43"/>
    <w:rsid w:val="1942237C"/>
    <w:rsid w:val="197E776E"/>
    <w:rsid w:val="19FF1DA2"/>
    <w:rsid w:val="19FF6C3B"/>
    <w:rsid w:val="1A0312CA"/>
    <w:rsid w:val="1A0C5132"/>
    <w:rsid w:val="1A1E36D2"/>
    <w:rsid w:val="1A220D3A"/>
    <w:rsid w:val="1A493D16"/>
    <w:rsid w:val="1A802135"/>
    <w:rsid w:val="1A930A96"/>
    <w:rsid w:val="1B156FE2"/>
    <w:rsid w:val="1B1B2C2D"/>
    <w:rsid w:val="1B876BCD"/>
    <w:rsid w:val="1BB95386"/>
    <w:rsid w:val="1BBC1B18"/>
    <w:rsid w:val="1BC17E31"/>
    <w:rsid w:val="1BCA0395"/>
    <w:rsid w:val="1BCB55B2"/>
    <w:rsid w:val="1C2D4078"/>
    <w:rsid w:val="1C57682D"/>
    <w:rsid w:val="1C6D61AF"/>
    <w:rsid w:val="1C775F1A"/>
    <w:rsid w:val="1C7C5246"/>
    <w:rsid w:val="1CCD08ED"/>
    <w:rsid w:val="1CD01348"/>
    <w:rsid w:val="1D1A257A"/>
    <w:rsid w:val="1D6F2035"/>
    <w:rsid w:val="1D993E9F"/>
    <w:rsid w:val="1DE04CC7"/>
    <w:rsid w:val="1DF2113D"/>
    <w:rsid w:val="1E3D3C31"/>
    <w:rsid w:val="1E6C11E0"/>
    <w:rsid w:val="1EC51FD5"/>
    <w:rsid w:val="1EDB3B13"/>
    <w:rsid w:val="1EE151B0"/>
    <w:rsid w:val="1EF37996"/>
    <w:rsid w:val="1FBE3CBB"/>
    <w:rsid w:val="1FDD322A"/>
    <w:rsid w:val="1FF450B1"/>
    <w:rsid w:val="202E539F"/>
    <w:rsid w:val="20392452"/>
    <w:rsid w:val="203C083F"/>
    <w:rsid w:val="207E060F"/>
    <w:rsid w:val="208968C8"/>
    <w:rsid w:val="20916003"/>
    <w:rsid w:val="21451C83"/>
    <w:rsid w:val="21D111B4"/>
    <w:rsid w:val="21D21ABC"/>
    <w:rsid w:val="21E71ECD"/>
    <w:rsid w:val="21F94B67"/>
    <w:rsid w:val="223533B7"/>
    <w:rsid w:val="225A075D"/>
    <w:rsid w:val="228108EF"/>
    <w:rsid w:val="22864044"/>
    <w:rsid w:val="22D81C9F"/>
    <w:rsid w:val="232014BC"/>
    <w:rsid w:val="235B4A44"/>
    <w:rsid w:val="24661B50"/>
    <w:rsid w:val="25216C69"/>
    <w:rsid w:val="255561FA"/>
    <w:rsid w:val="257F5BF3"/>
    <w:rsid w:val="25801A7A"/>
    <w:rsid w:val="25A92AD3"/>
    <w:rsid w:val="25B31F6A"/>
    <w:rsid w:val="25CD14F3"/>
    <w:rsid w:val="25DE6AE4"/>
    <w:rsid w:val="263951DF"/>
    <w:rsid w:val="26FA5D28"/>
    <w:rsid w:val="272D3591"/>
    <w:rsid w:val="27353579"/>
    <w:rsid w:val="273B04D6"/>
    <w:rsid w:val="273E3970"/>
    <w:rsid w:val="279F01B2"/>
    <w:rsid w:val="27B40CDF"/>
    <w:rsid w:val="28047083"/>
    <w:rsid w:val="280F7DA0"/>
    <w:rsid w:val="28473F84"/>
    <w:rsid w:val="28566FFD"/>
    <w:rsid w:val="28570558"/>
    <w:rsid w:val="286E46A9"/>
    <w:rsid w:val="288F0ADC"/>
    <w:rsid w:val="28DE1220"/>
    <w:rsid w:val="28DF2B6E"/>
    <w:rsid w:val="28E5781C"/>
    <w:rsid w:val="28F73445"/>
    <w:rsid w:val="29012F7C"/>
    <w:rsid w:val="29337FF6"/>
    <w:rsid w:val="29432833"/>
    <w:rsid w:val="294E439B"/>
    <w:rsid w:val="29FA0BCD"/>
    <w:rsid w:val="2A467D2F"/>
    <w:rsid w:val="2AAA43BA"/>
    <w:rsid w:val="2AAA5284"/>
    <w:rsid w:val="2B5E1D16"/>
    <w:rsid w:val="2C0151BA"/>
    <w:rsid w:val="2C0C5DA3"/>
    <w:rsid w:val="2C7C651D"/>
    <w:rsid w:val="2CB01FA8"/>
    <w:rsid w:val="2CC25021"/>
    <w:rsid w:val="2CEC39D7"/>
    <w:rsid w:val="2D770074"/>
    <w:rsid w:val="2D9B4B39"/>
    <w:rsid w:val="2E0754F0"/>
    <w:rsid w:val="2E6B0E68"/>
    <w:rsid w:val="2E8A65DB"/>
    <w:rsid w:val="2E8D3BD6"/>
    <w:rsid w:val="2F3F3B55"/>
    <w:rsid w:val="2F453B28"/>
    <w:rsid w:val="2F9A6713"/>
    <w:rsid w:val="2FA710F4"/>
    <w:rsid w:val="2FBF2E5C"/>
    <w:rsid w:val="301C68EF"/>
    <w:rsid w:val="301E3E4C"/>
    <w:rsid w:val="30B546C3"/>
    <w:rsid w:val="310E7EA4"/>
    <w:rsid w:val="313D2FEC"/>
    <w:rsid w:val="317C4768"/>
    <w:rsid w:val="31954BF4"/>
    <w:rsid w:val="32363787"/>
    <w:rsid w:val="33027AF9"/>
    <w:rsid w:val="3309089B"/>
    <w:rsid w:val="33500CB2"/>
    <w:rsid w:val="33947B2D"/>
    <w:rsid w:val="33B64167"/>
    <w:rsid w:val="344B0C7B"/>
    <w:rsid w:val="344B6878"/>
    <w:rsid w:val="34B2691B"/>
    <w:rsid w:val="34B30E2D"/>
    <w:rsid w:val="34F7339C"/>
    <w:rsid w:val="351C396C"/>
    <w:rsid w:val="352A07B8"/>
    <w:rsid w:val="353021A8"/>
    <w:rsid w:val="35A765AC"/>
    <w:rsid w:val="360A6F60"/>
    <w:rsid w:val="36527826"/>
    <w:rsid w:val="3653487B"/>
    <w:rsid w:val="36554794"/>
    <w:rsid w:val="366768E3"/>
    <w:rsid w:val="36A1763A"/>
    <w:rsid w:val="36B37B86"/>
    <w:rsid w:val="36DD703A"/>
    <w:rsid w:val="36F65C82"/>
    <w:rsid w:val="36F90490"/>
    <w:rsid w:val="372A7449"/>
    <w:rsid w:val="378F61AC"/>
    <w:rsid w:val="37CA08CF"/>
    <w:rsid w:val="37CC601D"/>
    <w:rsid w:val="382C2D82"/>
    <w:rsid w:val="384A169B"/>
    <w:rsid w:val="38D77F47"/>
    <w:rsid w:val="38E25772"/>
    <w:rsid w:val="38F3785B"/>
    <w:rsid w:val="396540A9"/>
    <w:rsid w:val="396545D2"/>
    <w:rsid w:val="396C1EBD"/>
    <w:rsid w:val="396D586A"/>
    <w:rsid w:val="3A023259"/>
    <w:rsid w:val="3A0566AD"/>
    <w:rsid w:val="3AA553D0"/>
    <w:rsid w:val="3AA558DD"/>
    <w:rsid w:val="3AD51076"/>
    <w:rsid w:val="3ADB19A5"/>
    <w:rsid w:val="3B05241C"/>
    <w:rsid w:val="3B215BE3"/>
    <w:rsid w:val="3B43755C"/>
    <w:rsid w:val="3BB0680A"/>
    <w:rsid w:val="3BE70629"/>
    <w:rsid w:val="3C3C7CB3"/>
    <w:rsid w:val="3C5D69AC"/>
    <w:rsid w:val="3C695E2C"/>
    <w:rsid w:val="3C9E1687"/>
    <w:rsid w:val="3CB6495E"/>
    <w:rsid w:val="3CBE6FC3"/>
    <w:rsid w:val="3CC317A5"/>
    <w:rsid w:val="3D047381"/>
    <w:rsid w:val="3D4F22BB"/>
    <w:rsid w:val="3D4F2906"/>
    <w:rsid w:val="3D8B0965"/>
    <w:rsid w:val="3DD94CA6"/>
    <w:rsid w:val="3E1B7BBE"/>
    <w:rsid w:val="3E380DA9"/>
    <w:rsid w:val="3E3B4570"/>
    <w:rsid w:val="3E862D3F"/>
    <w:rsid w:val="3EBF5324"/>
    <w:rsid w:val="3EEA2DB6"/>
    <w:rsid w:val="3EF51EC7"/>
    <w:rsid w:val="3F222CE0"/>
    <w:rsid w:val="3F40478D"/>
    <w:rsid w:val="3F705D84"/>
    <w:rsid w:val="3F975B86"/>
    <w:rsid w:val="403431FB"/>
    <w:rsid w:val="405C7FB8"/>
    <w:rsid w:val="409767C4"/>
    <w:rsid w:val="40D24DA5"/>
    <w:rsid w:val="41034FD5"/>
    <w:rsid w:val="413B07AE"/>
    <w:rsid w:val="413E158E"/>
    <w:rsid w:val="417239B7"/>
    <w:rsid w:val="41733686"/>
    <w:rsid w:val="419D0C1C"/>
    <w:rsid w:val="419E3342"/>
    <w:rsid w:val="41A36C48"/>
    <w:rsid w:val="41D1655F"/>
    <w:rsid w:val="41DB659B"/>
    <w:rsid w:val="41E278EA"/>
    <w:rsid w:val="421F0F2C"/>
    <w:rsid w:val="42B006B0"/>
    <w:rsid w:val="42BE6085"/>
    <w:rsid w:val="42FE6EFC"/>
    <w:rsid w:val="433627EB"/>
    <w:rsid w:val="4352188A"/>
    <w:rsid w:val="435429BE"/>
    <w:rsid w:val="436F2A25"/>
    <w:rsid w:val="43AF7C91"/>
    <w:rsid w:val="43B93B5A"/>
    <w:rsid w:val="44A83C09"/>
    <w:rsid w:val="44B921D3"/>
    <w:rsid w:val="450457CF"/>
    <w:rsid w:val="45337A1D"/>
    <w:rsid w:val="45C376A3"/>
    <w:rsid w:val="462361A0"/>
    <w:rsid w:val="463124B5"/>
    <w:rsid w:val="46813789"/>
    <w:rsid w:val="46895FC0"/>
    <w:rsid w:val="469415B6"/>
    <w:rsid w:val="46B71492"/>
    <w:rsid w:val="46BD6D63"/>
    <w:rsid w:val="471A06BC"/>
    <w:rsid w:val="478873D0"/>
    <w:rsid w:val="479227D3"/>
    <w:rsid w:val="47AC3C00"/>
    <w:rsid w:val="47B81C88"/>
    <w:rsid w:val="484A7E10"/>
    <w:rsid w:val="486E622B"/>
    <w:rsid w:val="489E24C7"/>
    <w:rsid w:val="48A0139A"/>
    <w:rsid w:val="48F21B07"/>
    <w:rsid w:val="49062847"/>
    <w:rsid w:val="49227F5B"/>
    <w:rsid w:val="49940F76"/>
    <w:rsid w:val="49A8664B"/>
    <w:rsid w:val="4A2A5DDC"/>
    <w:rsid w:val="4A5C7894"/>
    <w:rsid w:val="4AA77CE9"/>
    <w:rsid w:val="4ABC5106"/>
    <w:rsid w:val="4B133AA2"/>
    <w:rsid w:val="4B4F5884"/>
    <w:rsid w:val="4B555518"/>
    <w:rsid w:val="4B583E2C"/>
    <w:rsid w:val="4B5B6308"/>
    <w:rsid w:val="4BC67751"/>
    <w:rsid w:val="4BFF1B58"/>
    <w:rsid w:val="4C260D98"/>
    <w:rsid w:val="4C4C305A"/>
    <w:rsid w:val="4C5A28FE"/>
    <w:rsid w:val="4CC674A0"/>
    <w:rsid w:val="4D024E32"/>
    <w:rsid w:val="4D7325E9"/>
    <w:rsid w:val="4D82285D"/>
    <w:rsid w:val="4DB804BE"/>
    <w:rsid w:val="4E03496E"/>
    <w:rsid w:val="4E184160"/>
    <w:rsid w:val="4E296B49"/>
    <w:rsid w:val="4E2F454C"/>
    <w:rsid w:val="4E3F4CD0"/>
    <w:rsid w:val="4EC84679"/>
    <w:rsid w:val="4EDD28F7"/>
    <w:rsid w:val="4EFF758E"/>
    <w:rsid w:val="4F2B0C9A"/>
    <w:rsid w:val="4F3256A1"/>
    <w:rsid w:val="4F551567"/>
    <w:rsid w:val="4FD34460"/>
    <w:rsid w:val="4FFB10AA"/>
    <w:rsid w:val="501B7E73"/>
    <w:rsid w:val="50301E29"/>
    <w:rsid w:val="504A6529"/>
    <w:rsid w:val="504C05BA"/>
    <w:rsid w:val="507A6C47"/>
    <w:rsid w:val="50E228F9"/>
    <w:rsid w:val="51073A65"/>
    <w:rsid w:val="513F37D2"/>
    <w:rsid w:val="515F6722"/>
    <w:rsid w:val="516706A1"/>
    <w:rsid w:val="516E3A91"/>
    <w:rsid w:val="51A254EC"/>
    <w:rsid w:val="51B8355A"/>
    <w:rsid w:val="5214386D"/>
    <w:rsid w:val="526F7FCE"/>
    <w:rsid w:val="527C0F72"/>
    <w:rsid w:val="52826867"/>
    <w:rsid w:val="52A24D2D"/>
    <w:rsid w:val="52B42008"/>
    <w:rsid w:val="52E52D0A"/>
    <w:rsid w:val="52EC095F"/>
    <w:rsid w:val="53614910"/>
    <w:rsid w:val="536548DE"/>
    <w:rsid w:val="53834FD3"/>
    <w:rsid w:val="53D3228B"/>
    <w:rsid w:val="540C3401"/>
    <w:rsid w:val="541D7208"/>
    <w:rsid w:val="54E14E0F"/>
    <w:rsid w:val="54E402D2"/>
    <w:rsid w:val="55923815"/>
    <w:rsid w:val="559D7949"/>
    <w:rsid w:val="55A4796F"/>
    <w:rsid w:val="56364FCD"/>
    <w:rsid w:val="565E147C"/>
    <w:rsid w:val="56726916"/>
    <w:rsid w:val="56817990"/>
    <w:rsid w:val="56931A15"/>
    <w:rsid w:val="56C965E1"/>
    <w:rsid w:val="56FA1680"/>
    <w:rsid w:val="57114B21"/>
    <w:rsid w:val="57301648"/>
    <w:rsid w:val="573922FA"/>
    <w:rsid w:val="573D0DFC"/>
    <w:rsid w:val="574858CC"/>
    <w:rsid w:val="578C5DD7"/>
    <w:rsid w:val="5818044E"/>
    <w:rsid w:val="58321BC1"/>
    <w:rsid w:val="586A00EA"/>
    <w:rsid w:val="58815C32"/>
    <w:rsid w:val="58863E28"/>
    <w:rsid w:val="588C7395"/>
    <w:rsid w:val="58BA69C9"/>
    <w:rsid w:val="58BF7E05"/>
    <w:rsid w:val="59386649"/>
    <w:rsid w:val="59887518"/>
    <w:rsid w:val="59D8070A"/>
    <w:rsid w:val="5A1C3F54"/>
    <w:rsid w:val="5A391CFF"/>
    <w:rsid w:val="5A68253B"/>
    <w:rsid w:val="5A7008CE"/>
    <w:rsid w:val="5AF26800"/>
    <w:rsid w:val="5B5E5C97"/>
    <w:rsid w:val="5BE627FD"/>
    <w:rsid w:val="5C260468"/>
    <w:rsid w:val="5C32565E"/>
    <w:rsid w:val="5C681E31"/>
    <w:rsid w:val="5CBB215F"/>
    <w:rsid w:val="5CC279FF"/>
    <w:rsid w:val="5CF27088"/>
    <w:rsid w:val="5D1A0982"/>
    <w:rsid w:val="5D4B24F5"/>
    <w:rsid w:val="5D5C60C6"/>
    <w:rsid w:val="5D632C7F"/>
    <w:rsid w:val="5D8D4DA8"/>
    <w:rsid w:val="5D931039"/>
    <w:rsid w:val="5D9B6464"/>
    <w:rsid w:val="5DB23456"/>
    <w:rsid w:val="5DD3022D"/>
    <w:rsid w:val="5DE4137C"/>
    <w:rsid w:val="5E175278"/>
    <w:rsid w:val="5E510A7C"/>
    <w:rsid w:val="5E9A2149"/>
    <w:rsid w:val="5EAC2D1B"/>
    <w:rsid w:val="5F231073"/>
    <w:rsid w:val="5F423904"/>
    <w:rsid w:val="5F494DC2"/>
    <w:rsid w:val="5F6308AC"/>
    <w:rsid w:val="5F9159DE"/>
    <w:rsid w:val="5FC04515"/>
    <w:rsid w:val="5FC66AB6"/>
    <w:rsid w:val="5FCE0324"/>
    <w:rsid w:val="5FDF595D"/>
    <w:rsid w:val="5FDF6DD3"/>
    <w:rsid w:val="60132A2F"/>
    <w:rsid w:val="606815B3"/>
    <w:rsid w:val="60930684"/>
    <w:rsid w:val="609567BB"/>
    <w:rsid w:val="60EF4135"/>
    <w:rsid w:val="610A5186"/>
    <w:rsid w:val="61E83AC5"/>
    <w:rsid w:val="62A61073"/>
    <w:rsid w:val="62F37190"/>
    <w:rsid w:val="638816D6"/>
    <w:rsid w:val="63EA36B3"/>
    <w:rsid w:val="63EF31EF"/>
    <w:rsid w:val="642B3EA4"/>
    <w:rsid w:val="644A5397"/>
    <w:rsid w:val="647D2E73"/>
    <w:rsid w:val="64933178"/>
    <w:rsid w:val="64A12666"/>
    <w:rsid w:val="64B63A8B"/>
    <w:rsid w:val="64CF79A4"/>
    <w:rsid w:val="64D34A7C"/>
    <w:rsid w:val="64E81EFC"/>
    <w:rsid w:val="652F0A27"/>
    <w:rsid w:val="655850E1"/>
    <w:rsid w:val="6559153A"/>
    <w:rsid w:val="657E681F"/>
    <w:rsid w:val="65A273D9"/>
    <w:rsid w:val="664858FA"/>
    <w:rsid w:val="664A26FE"/>
    <w:rsid w:val="667C4F30"/>
    <w:rsid w:val="66811034"/>
    <w:rsid w:val="669A5876"/>
    <w:rsid w:val="66C06234"/>
    <w:rsid w:val="66EB04C1"/>
    <w:rsid w:val="671271C2"/>
    <w:rsid w:val="671B21AF"/>
    <w:rsid w:val="67282620"/>
    <w:rsid w:val="67360229"/>
    <w:rsid w:val="67D362D9"/>
    <w:rsid w:val="67EC7D78"/>
    <w:rsid w:val="68646AE1"/>
    <w:rsid w:val="68BE3DF6"/>
    <w:rsid w:val="68E66158"/>
    <w:rsid w:val="691C44F3"/>
    <w:rsid w:val="694174B5"/>
    <w:rsid w:val="696A575F"/>
    <w:rsid w:val="69940D6F"/>
    <w:rsid w:val="69A83E97"/>
    <w:rsid w:val="69B574B8"/>
    <w:rsid w:val="6A0A54D3"/>
    <w:rsid w:val="6A450FAE"/>
    <w:rsid w:val="6A4931AD"/>
    <w:rsid w:val="6A963681"/>
    <w:rsid w:val="6A9C00CB"/>
    <w:rsid w:val="6AB84AAE"/>
    <w:rsid w:val="6ABA3092"/>
    <w:rsid w:val="6B9E71AE"/>
    <w:rsid w:val="6BBE44C4"/>
    <w:rsid w:val="6BC41746"/>
    <w:rsid w:val="6C82702E"/>
    <w:rsid w:val="6CEF231F"/>
    <w:rsid w:val="6D526FBA"/>
    <w:rsid w:val="6D584466"/>
    <w:rsid w:val="6D6737E7"/>
    <w:rsid w:val="6D912EF0"/>
    <w:rsid w:val="6DBD0ABD"/>
    <w:rsid w:val="6DFE52DB"/>
    <w:rsid w:val="6EDA0AF9"/>
    <w:rsid w:val="6EFD70B7"/>
    <w:rsid w:val="6F7B0195"/>
    <w:rsid w:val="6FC407B9"/>
    <w:rsid w:val="7012669B"/>
    <w:rsid w:val="703334F2"/>
    <w:rsid w:val="70705696"/>
    <w:rsid w:val="70857523"/>
    <w:rsid w:val="709C33D0"/>
    <w:rsid w:val="70AE0C8B"/>
    <w:rsid w:val="70E21104"/>
    <w:rsid w:val="71006098"/>
    <w:rsid w:val="71161AEA"/>
    <w:rsid w:val="711A36A7"/>
    <w:rsid w:val="71344239"/>
    <w:rsid w:val="713F5248"/>
    <w:rsid w:val="715E63B8"/>
    <w:rsid w:val="71734853"/>
    <w:rsid w:val="71787AE1"/>
    <w:rsid w:val="719D0F97"/>
    <w:rsid w:val="71C24C90"/>
    <w:rsid w:val="71D40E49"/>
    <w:rsid w:val="71D44737"/>
    <w:rsid w:val="7208470E"/>
    <w:rsid w:val="72314C65"/>
    <w:rsid w:val="728E46FD"/>
    <w:rsid w:val="72BD289A"/>
    <w:rsid w:val="72CA648A"/>
    <w:rsid w:val="72EA5E04"/>
    <w:rsid w:val="73280F84"/>
    <w:rsid w:val="73787A65"/>
    <w:rsid w:val="73A32653"/>
    <w:rsid w:val="73AA3179"/>
    <w:rsid w:val="73F50CC0"/>
    <w:rsid w:val="744508AB"/>
    <w:rsid w:val="74817B8E"/>
    <w:rsid w:val="74C17FF8"/>
    <w:rsid w:val="74CF4B4E"/>
    <w:rsid w:val="74D37BCA"/>
    <w:rsid w:val="75161FB3"/>
    <w:rsid w:val="756039D3"/>
    <w:rsid w:val="758F1508"/>
    <w:rsid w:val="759203AE"/>
    <w:rsid w:val="75BC23D5"/>
    <w:rsid w:val="75F133DF"/>
    <w:rsid w:val="76104EB6"/>
    <w:rsid w:val="766E1A69"/>
    <w:rsid w:val="76737F41"/>
    <w:rsid w:val="76CA1C70"/>
    <w:rsid w:val="76EB73D5"/>
    <w:rsid w:val="77351D5C"/>
    <w:rsid w:val="774B6A51"/>
    <w:rsid w:val="776962EC"/>
    <w:rsid w:val="77990E6C"/>
    <w:rsid w:val="77B92837"/>
    <w:rsid w:val="77FB4140"/>
    <w:rsid w:val="7839524D"/>
    <w:rsid w:val="784D2682"/>
    <w:rsid w:val="7854382A"/>
    <w:rsid w:val="78662A1F"/>
    <w:rsid w:val="786F1E45"/>
    <w:rsid w:val="78AA7EB7"/>
    <w:rsid w:val="78EE54A4"/>
    <w:rsid w:val="78F41872"/>
    <w:rsid w:val="793C06A5"/>
    <w:rsid w:val="799D73D5"/>
    <w:rsid w:val="79E076ED"/>
    <w:rsid w:val="79E829AC"/>
    <w:rsid w:val="7A137285"/>
    <w:rsid w:val="7A3E25EC"/>
    <w:rsid w:val="7A683E8E"/>
    <w:rsid w:val="7AD56134"/>
    <w:rsid w:val="7ADB23F6"/>
    <w:rsid w:val="7B045FAA"/>
    <w:rsid w:val="7B4F45E5"/>
    <w:rsid w:val="7B64108C"/>
    <w:rsid w:val="7B733E62"/>
    <w:rsid w:val="7B790F7C"/>
    <w:rsid w:val="7BE203D9"/>
    <w:rsid w:val="7C215749"/>
    <w:rsid w:val="7C254B26"/>
    <w:rsid w:val="7C4421FF"/>
    <w:rsid w:val="7C80770F"/>
    <w:rsid w:val="7C8B4557"/>
    <w:rsid w:val="7CA74ECC"/>
    <w:rsid w:val="7CFB63C5"/>
    <w:rsid w:val="7D062C9F"/>
    <w:rsid w:val="7D152E6A"/>
    <w:rsid w:val="7D25703D"/>
    <w:rsid w:val="7D436EB2"/>
    <w:rsid w:val="7D580F27"/>
    <w:rsid w:val="7DC655AC"/>
    <w:rsid w:val="7DE500D0"/>
    <w:rsid w:val="7E001D3F"/>
    <w:rsid w:val="7E2033EB"/>
    <w:rsid w:val="7E5C4250"/>
    <w:rsid w:val="7E71661E"/>
    <w:rsid w:val="7E836640"/>
    <w:rsid w:val="7EA87A6D"/>
    <w:rsid w:val="7EAC4EE6"/>
    <w:rsid w:val="7EB012CB"/>
    <w:rsid w:val="7F097B63"/>
    <w:rsid w:val="7F331042"/>
    <w:rsid w:val="7F5068A8"/>
    <w:rsid w:val="7F674A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iPriority="39" w:semiHidden="0" w:name="toc 4"/>
    <w:lsdException w:uiPriority="39" w:name="toc 5"/>
    <w:lsdException w:qFormat="1" w:uiPriority="39" w:semiHidden="0"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semiHidden="0" w:name="Table Web 2"/>
    <w:lsdException w:uiPriority="99" w:semiHidden="0" w:name="Table Web 3"/>
    <w:lsdException w:qFormat="1" w:uiPriority="99" w:semiHidden="0" w:name="Balloon Text"/>
    <w:lsdException w:qFormat="1" w:unhideWhenUsed="0" w:uiPriority="0" w:semiHidden="0" w:name="Table Grid"/>
    <w:lsdException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jc w:val="both"/>
    </w:pPr>
    <w:rPr>
      <w:rFonts w:ascii="宋体" w:hAnsi="宋体" w:eastAsia="宋体" w:cs="宋体"/>
      <w:kern w:val="2"/>
      <w:sz w:val="24"/>
      <w:szCs w:val="24"/>
      <w:lang w:val="en-US" w:eastAsia="zh-CN" w:bidi="ar-SA"/>
    </w:rPr>
  </w:style>
  <w:style w:type="paragraph" w:styleId="5">
    <w:name w:val="heading 1"/>
    <w:basedOn w:val="1"/>
    <w:next w:val="1"/>
    <w:qFormat/>
    <w:uiPriority w:val="0"/>
    <w:pPr>
      <w:keepNext/>
      <w:keepLines/>
      <w:spacing w:before="100" w:after="100" w:line="360" w:lineRule="auto"/>
      <w:jc w:val="center"/>
      <w:outlineLvl w:val="0"/>
    </w:pPr>
    <w:rPr>
      <w:rFonts w:ascii="宋体" w:hAnsi="宋体" w:eastAsia="宋体"/>
      <w:b/>
      <w:color w:val="000000"/>
      <w:kern w:val="44"/>
      <w:sz w:val="32"/>
      <w:szCs w:val="32"/>
    </w:rPr>
  </w:style>
  <w:style w:type="paragraph" w:styleId="6">
    <w:name w:val="heading 2"/>
    <w:basedOn w:val="1"/>
    <w:next w:val="1"/>
    <w:link w:val="58"/>
    <w:qFormat/>
    <w:uiPriority w:val="0"/>
    <w:pPr>
      <w:keepNext/>
      <w:keepLines/>
      <w:jc w:val="center"/>
      <w:outlineLvl w:val="1"/>
    </w:pPr>
    <w:rPr>
      <w:rFonts w:cs="Times New Roman"/>
      <w:b/>
      <w:bCs/>
      <w:color w:val="000000"/>
      <w:spacing w:val="-6"/>
      <w:kern w:val="0"/>
      <w:sz w:val="30"/>
      <w:szCs w:val="30"/>
    </w:rPr>
  </w:style>
  <w:style w:type="paragraph" w:styleId="7">
    <w:name w:val="heading 3"/>
    <w:basedOn w:val="1"/>
    <w:next w:val="1"/>
    <w:link w:val="60"/>
    <w:qFormat/>
    <w:uiPriority w:val="0"/>
    <w:pPr>
      <w:keepNext/>
      <w:keepLines/>
      <w:spacing w:before="120" w:after="120"/>
      <w:jc w:val="left"/>
      <w:outlineLvl w:val="2"/>
    </w:pPr>
    <w:rPr>
      <w:rFonts w:cs="Times New Roman"/>
      <w:b/>
    </w:rPr>
  </w:style>
  <w:style w:type="paragraph" w:styleId="8">
    <w:name w:val="heading 4"/>
    <w:basedOn w:val="1"/>
    <w:next w:val="1"/>
    <w:qFormat/>
    <w:uiPriority w:val="0"/>
    <w:pPr>
      <w:keepNext/>
      <w:keepLines/>
      <w:outlineLvl w:val="3"/>
    </w:pPr>
    <w:rPr>
      <w:b/>
    </w:rPr>
  </w:style>
  <w:style w:type="character" w:default="1" w:styleId="35">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rPr>
      <w:rFonts w:ascii="金山简黑体" w:hAnsi="金山简黑体" w:eastAsia="金山简黑体"/>
      <w:b/>
      <w:spacing w:val="-8"/>
      <w:sz w:val="44"/>
      <w:szCs w:val="20"/>
    </w:rPr>
  </w:style>
  <w:style w:type="paragraph" w:styleId="3">
    <w:name w:val="Body Text First Indent"/>
    <w:basedOn w:val="2"/>
    <w:next w:val="4"/>
    <w:qFormat/>
    <w:uiPriority w:val="0"/>
    <w:pPr>
      <w:spacing w:line="312" w:lineRule="auto"/>
      <w:ind w:firstLine="420"/>
    </w:pPr>
  </w:style>
  <w:style w:type="paragraph" w:styleId="4">
    <w:name w:val="toc 6"/>
    <w:basedOn w:val="1"/>
    <w:next w:val="1"/>
    <w:unhideWhenUsed/>
    <w:qFormat/>
    <w:uiPriority w:val="39"/>
    <w:pPr>
      <w:ind w:left="2100" w:leftChars="1000"/>
    </w:pPr>
    <w:rPr>
      <w:rFonts w:ascii="Calibri" w:hAnsi="Calibri"/>
      <w:szCs w:val="22"/>
    </w:rPr>
  </w:style>
  <w:style w:type="paragraph" w:styleId="9">
    <w:name w:val="table of authorities"/>
    <w:basedOn w:val="1"/>
    <w:next w:val="1"/>
    <w:qFormat/>
    <w:uiPriority w:val="0"/>
    <w:pPr>
      <w:spacing w:line="440" w:lineRule="exact"/>
      <w:ind w:left="420" w:leftChars="200" w:firstLine="883" w:firstLineChars="200"/>
    </w:pPr>
    <w:rPr>
      <w:sz w:val="28"/>
    </w:rPr>
  </w:style>
  <w:style w:type="paragraph" w:styleId="10">
    <w:name w:val="List Number"/>
    <w:basedOn w:val="1"/>
    <w:qFormat/>
    <w:uiPriority w:val="0"/>
    <w:pPr>
      <w:numPr>
        <w:ilvl w:val="0"/>
        <w:numId w:val="1"/>
      </w:numPr>
    </w:pPr>
  </w:style>
  <w:style w:type="paragraph" w:styleId="11">
    <w:name w:val="annotation text"/>
    <w:basedOn w:val="1"/>
    <w:link w:val="52"/>
    <w:unhideWhenUsed/>
    <w:qFormat/>
    <w:uiPriority w:val="99"/>
    <w:pPr>
      <w:jc w:val="left"/>
    </w:pPr>
    <w:rPr>
      <w:rFonts w:ascii="Times New Roman" w:hAnsi="Times New Roman" w:cs="Times New Roman"/>
      <w:sz w:val="21"/>
    </w:rPr>
  </w:style>
  <w:style w:type="paragraph" w:styleId="12">
    <w:name w:val="Body Text 3"/>
    <w:basedOn w:val="1"/>
    <w:qFormat/>
    <w:uiPriority w:val="0"/>
    <w:pPr>
      <w:spacing w:before="50" w:after="50"/>
    </w:pPr>
    <w:rPr>
      <w:rFonts w:eastAsia="仿宋_GB2312"/>
      <w:b/>
      <w:bCs/>
      <w:szCs w:val="20"/>
    </w:rPr>
  </w:style>
  <w:style w:type="paragraph" w:styleId="13">
    <w:name w:val="Body Text Indent"/>
    <w:basedOn w:val="1"/>
    <w:next w:val="1"/>
    <w:link w:val="51"/>
    <w:qFormat/>
    <w:uiPriority w:val="0"/>
    <w:pPr>
      <w:spacing w:line="200" w:lineRule="atLeast"/>
      <w:ind w:firstLine="301"/>
    </w:pPr>
    <w:rPr>
      <w:rFonts w:hAnsi="Courier New" w:cs="Times New Roman"/>
      <w:spacing w:val="-4"/>
      <w:sz w:val="18"/>
      <w:szCs w:val="20"/>
    </w:rPr>
  </w:style>
  <w:style w:type="paragraph" w:styleId="14">
    <w:name w:val="toc 3"/>
    <w:basedOn w:val="1"/>
    <w:next w:val="1"/>
    <w:qFormat/>
    <w:uiPriority w:val="0"/>
    <w:pPr>
      <w:ind w:left="840" w:leftChars="400"/>
    </w:pPr>
  </w:style>
  <w:style w:type="paragraph" w:styleId="15">
    <w:name w:val="Plain Text"/>
    <w:basedOn w:val="1"/>
    <w:qFormat/>
    <w:uiPriority w:val="0"/>
    <w:pPr>
      <w:spacing w:beforeLines="50" w:afterLines="50" w:line="400" w:lineRule="atLeast"/>
    </w:pPr>
    <w:rPr>
      <w:rFonts w:hAnsi="Courier New"/>
    </w:rPr>
  </w:style>
  <w:style w:type="paragraph" w:styleId="16">
    <w:name w:val="Body Text Indent 2"/>
    <w:basedOn w:val="1"/>
    <w:qFormat/>
    <w:uiPriority w:val="0"/>
    <w:pPr>
      <w:spacing w:line="500" w:lineRule="atLeast"/>
      <w:ind w:firstLine="480"/>
    </w:pPr>
    <w:rPr>
      <w:rFonts w:ascii="楷体_GB2312" w:hAnsi="等线" w:eastAsia="楷体_GB2312"/>
      <w:color w:val="FF0000"/>
    </w:rPr>
  </w:style>
  <w:style w:type="paragraph" w:styleId="17">
    <w:name w:val="Balloon Text"/>
    <w:basedOn w:val="1"/>
    <w:link w:val="53"/>
    <w:unhideWhenUsed/>
    <w:qFormat/>
    <w:uiPriority w:val="99"/>
    <w:rPr>
      <w:rFonts w:cs="Times New Roman"/>
      <w:sz w:val="18"/>
      <w:szCs w:val="18"/>
    </w:rPr>
  </w:style>
  <w:style w:type="paragraph" w:styleId="18">
    <w:name w:val="footer"/>
    <w:basedOn w:val="1"/>
    <w:qFormat/>
    <w:uiPriority w:val="0"/>
    <w:pPr>
      <w:tabs>
        <w:tab w:val="center" w:pos="4153"/>
        <w:tab w:val="right" w:pos="8306"/>
      </w:tabs>
      <w:jc w:val="left"/>
    </w:pPr>
    <w:rPr>
      <w:sz w:val="18"/>
      <w:szCs w:val="18"/>
    </w:rPr>
  </w:style>
  <w:style w:type="paragraph" w:styleId="19">
    <w:name w:val="envelope return"/>
    <w:basedOn w:val="1"/>
    <w:qFormat/>
    <w:uiPriority w:val="0"/>
    <w:rPr>
      <w:rFonts w:ascii="Arial" w:hAnsi="Arial"/>
    </w:rPr>
  </w:style>
  <w:style w:type="paragraph" w:styleId="20">
    <w:name w:val="header"/>
    <w:basedOn w:val="1"/>
    <w:qFormat/>
    <w:uiPriority w:val="0"/>
    <w:pPr>
      <w:tabs>
        <w:tab w:val="center" w:pos="4153"/>
        <w:tab w:val="right" w:pos="8306"/>
      </w:tabs>
      <w:jc w:val="center"/>
    </w:pPr>
    <w:rPr>
      <w:sz w:val="18"/>
      <w:szCs w:val="18"/>
    </w:rPr>
  </w:style>
  <w:style w:type="paragraph" w:styleId="21">
    <w:name w:val="toc 1"/>
    <w:basedOn w:val="1"/>
    <w:next w:val="1"/>
    <w:qFormat/>
    <w:uiPriority w:val="39"/>
  </w:style>
  <w:style w:type="paragraph" w:styleId="22">
    <w:name w:val="toc 4"/>
    <w:basedOn w:val="1"/>
    <w:next w:val="1"/>
    <w:unhideWhenUsed/>
    <w:qFormat/>
    <w:uiPriority w:val="39"/>
    <w:pPr>
      <w:ind w:left="1260" w:leftChars="600"/>
    </w:pPr>
    <w:rPr>
      <w:rFonts w:ascii="Calibri" w:hAnsi="Calibri"/>
      <w:szCs w:val="22"/>
    </w:rPr>
  </w:style>
  <w:style w:type="paragraph" w:styleId="23">
    <w:name w:val="List"/>
    <w:basedOn w:val="1"/>
    <w:qFormat/>
    <w:uiPriority w:val="0"/>
    <w:pPr>
      <w:ind w:left="200" w:hanging="200" w:hangingChars="200"/>
    </w:pPr>
  </w:style>
  <w:style w:type="paragraph" w:styleId="24">
    <w:name w:val="toc 2"/>
    <w:basedOn w:val="1"/>
    <w:next w:val="1"/>
    <w:qFormat/>
    <w:uiPriority w:val="39"/>
    <w:pPr>
      <w:ind w:left="420" w:leftChars="200"/>
    </w:pPr>
  </w:style>
  <w:style w:type="paragraph" w:styleId="25">
    <w:name w:val="Normal (Web)"/>
    <w:basedOn w:val="1"/>
    <w:qFormat/>
    <w:uiPriority w:val="0"/>
    <w:pPr>
      <w:widowControl/>
      <w:spacing w:before="100" w:beforeAutospacing="1" w:after="100" w:afterAutospacing="1"/>
      <w:jc w:val="left"/>
    </w:pPr>
    <w:rPr>
      <w:kern w:val="0"/>
    </w:rPr>
  </w:style>
  <w:style w:type="paragraph" w:styleId="26">
    <w:name w:val="annotation subject"/>
    <w:basedOn w:val="11"/>
    <w:next w:val="11"/>
    <w:link w:val="56"/>
    <w:unhideWhenUsed/>
    <w:qFormat/>
    <w:uiPriority w:val="99"/>
    <w:pPr>
      <w:adjustRightInd/>
    </w:pPr>
    <w:rPr>
      <w:rFonts w:ascii="Calibri" w:hAnsi="Calibri"/>
      <w:b/>
      <w:bCs/>
      <w:sz w:val="28"/>
    </w:r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29">
    <w:name w:val="Medium Grid 3 Accent 1"/>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F81B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F81BD"/>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4F81BD"/>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7BFDE"/>
      </w:tcPr>
    </w:tblStylePr>
  </w:style>
  <w:style w:type="table" w:styleId="30">
    <w:name w:val="Medium Grid 3 Accent 2"/>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C0504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C0504D"/>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C0504D"/>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DFA7A6"/>
      </w:tcPr>
    </w:tblStylePr>
  </w:style>
  <w:style w:type="table" w:styleId="31">
    <w:name w:val="Medium Grid 3 Accent 3"/>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9BBB59"/>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9BBB59"/>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9BBB59"/>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CDDDAC"/>
      </w:tcPr>
    </w:tblStylePr>
  </w:style>
  <w:style w:type="table" w:styleId="32">
    <w:name w:val="Medium Grid 3 Accent 4"/>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8064A2"/>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8064A2"/>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8064A2"/>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BFB1D0"/>
      </w:tcPr>
    </w:tblStylePr>
  </w:style>
  <w:style w:type="table" w:styleId="33">
    <w:name w:val="Medium Grid 3 Accent 5"/>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BACC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BACC6"/>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4BACC6"/>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5D5E2"/>
      </w:tcPr>
    </w:tblStylePr>
  </w:style>
  <w:style w:type="table" w:styleId="34">
    <w:name w:val="Medium Grid 3 Accent 6"/>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F7964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F79646"/>
      </w:tcPr>
    </w:tblStylePr>
    <w:tblStylePr w:type="firstCol">
      <w:rPr>
        <w:b/>
        <w:bCs/>
        <w:i w:val="0"/>
        <w:iCs w:val="0"/>
        <w:color w:val="CCE8CF"/>
      </w:rPr>
      <w:tblPr/>
      <w:tcPr>
        <w:tcBorders>
          <w:top w:val="nil"/>
          <w:left w:val="nil"/>
          <w:bottom w:val="single" w:color="CCE8CF" w:sz="8" w:space="0"/>
          <w:right w:val="single" w:color="CCE8CF" w:sz="24" w:space="0"/>
          <w:insideH w:val="nil"/>
          <w:insideV w:val="nil"/>
          <w:tl2br w:val="nil"/>
          <w:tr2bl w:val="nil"/>
        </w:tcBorders>
        <w:shd w:val="clear" w:color="auto" w:fill="F79646"/>
      </w:tcPr>
    </w:tblStylePr>
    <w:tblStylePr w:type="lastCol">
      <w:rPr>
        <w:b/>
        <w:bCs/>
        <w:i w:val="0"/>
        <w:iCs w:val="0"/>
        <w:color w:val="CCE8CF"/>
      </w:rPr>
      <w:tblPr/>
      <w:tcPr>
        <w:tcBorders>
          <w:top w:val="nil"/>
          <w:left w:val="nil"/>
          <w:bottom w:val="single" w:color="CCE8CF" w:sz="24" w:space="0"/>
          <w:right w:val="nil"/>
          <w:insideH w:val="nil"/>
          <w:insideV w:val="nil"/>
          <w:tl2br w:val="nil"/>
          <w:tr2bl w:val="nil"/>
        </w:tcBorders>
        <w:shd w:val="clear" w:color="auto" w:fill="F7964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FBCAA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FBCAA2"/>
      </w:tcPr>
    </w:tblStylePr>
  </w:style>
  <w:style w:type="character" w:styleId="36">
    <w:name w:val="Strong"/>
    <w:qFormat/>
    <w:uiPriority w:val="0"/>
    <w:rPr>
      <w:b/>
    </w:rPr>
  </w:style>
  <w:style w:type="character" w:styleId="37">
    <w:name w:val="page number"/>
    <w:basedOn w:val="35"/>
    <w:qFormat/>
    <w:uiPriority w:val="0"/>
  </w:style>
  <w:style w:type="character" w:styleId="38">
    <w:name w:val="Hyperlink"/>
    <w:qFormat/>
    <w:uiPriority w:val="99"/>
    <w:rPr>
      <w:color w:val="0000FF"/>
      <w:u w:val="single"/>
    </w:rPr>
  </w:style>
  <w:style w:type="character" w:styleId="39">
    <w:name w:val="annotation reference"/>
    <w:unhideWhenUsed/>
    <w:qFormat/>
    <w:uiPriority w:val="99"/>
    <w:rPr>
      <w:sz w:val="21"/>
      <w:szCs w:val="21"/>
    </w:rPr>
  </w:style>
  <w:style w:type="paragraph" w:customStyle="1" w:styleId="40">
    <w:name w:val="Default"/>
    <w:next w:val="41"/>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41">
    <w:name w:val="目录 7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42">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3">
    <w:name w:val="默认段落字体 Para Char Char Char Char Char Char Char Char Char1 Char Char Char Char"/>
    <w:basedOn w:val="1"/>
    <w:qFormat/>
    <w:uiPriority w:val="0"/>
    <w:rPr>
      <w:rFonts w:ascii="Tahoma" w:hAnsi="Tahoma"/>
      <w:szCs w:val="20"/>
    </w:rPr>
  </w:style>
  <w:style w:type="paragraph" w:customStyle="1" w:styleId="44">
    <w:name w:val="列出段落11"/>
    <w:basedOn w:val="1"/>
    <w:qFormat/>
    <w:uiPriority w:val="0"/>
    <w:pPr>
      <w:ind w:firstLine="420" w:firstLineChars="200"/>
    </w:pPr>
    <w:rPr>
      <w:rFonts w:ascii="等线" w:hAnsi="等线" w:eastAsia="等线" w:cs="黑体"/>
    </w:rPr>
  </w:style>
  <w:style w:type="paragraph" w:customStyle="1" w:styleId="45">
    <w:name w:val="正文2"/>
    <w:basedOn w:val="1"/>
    <w:link w:val="62"/>
    <w:qFormat/>
    <w:uiPriority w:val="0"/>
    <w:pPr>
      <w:spacing w:before="156"/>
      <w:ind w:firstLine="510" w:firstLineChars="200"/>
    </w:pPr>
    <w:rPr>
      <w:rFonts w:ascii="Times New Roman" w:hAnsi="Times New Roman" w:cs="Times New Roman"/>
      <w:szCs w:val="20"/>
    </w:rPr>
  </w:style>
  <w:style w:type="paragraph" w:customStyle="1" w:styleId="46">
    <w:name w:val="表内文字"/>
    <w:basedOn w:val="1"/>
    <w:qFormat/>
    <w:uiPriority w:val="0"/>
    <w:pPr>
      <w:tabs>
        <w:tab w:val="left" w:pos="1418"/>
      </w:tabs>
      <w:jc w:val="center"/>
    </w:pPr>
    <w:rPr>
      <w:rFonts w:hint="eastAsia" w:ascii="仿宋_GB2312" w:eastAsia="仿宋_GB2312"/>
      <w:spacing w:val="-20"/>
      <w:kern w:val="0"/>
    </w:rPr>
  </w:style>
  <w:style w:type="paragraph" w:customStyle="1" w:styleId="47">
    <w:name w:val="样式1"/>
    <w:basedOn w:val="1"/>
    <w:link w:val="50"/>
    <w:qFormat/>
    <w:uiPriority w:val="0"/>
    <w:pPr>
      <w:spacing w:line="360" w:lineRule="exact"/>
      <w:ind w:firstLine="200" w:firstLineChars="200"/>
    </w:pPr>
    <w:rPr>
      <w:rFonts w:ascii="Arial" w:hAnsi="Arial" w:cs="Times New Roman"/>
      <w:sz w:val="21"/>
    </w:rPr>
  </w:style>
  <w:style w:type="paragraph" w:styleId="48">
    <w:name w:val="List Paragraph"/>
    <w:basedOn w:val="1"/>
    <w:link w:val="57"/>
    <w:qFormat/>
    <w:uiPriority w:val="34"/>
    <w:pPr>
      <w:ind w:firstLine="420" w:firstLineChars="200"/>
    </w:pPr>
    <w:rPr>
      <w:rFonts w:cs="Times New Roman"/>
      <w:sz w:val="21"/>
      <w:szCs w:val="22"/>
    </w:rPr>
  </w:style>
  <w:style w:type="paragraph" w:customStyle="1" w:styleId="49">
    <w:name w:val="xl25"/>
    <w:basedOn w:val="1"/>
    <w:qFormat/>
    <w:uiPriority w:val="0"/>
    <w:pPr>
      <w:widowControl/>
      <w:spacing w:before="100" w:beforeAutospacing="1" w:after="100" w:afterAutospacing="1"/>
      <w:jc w:val="center"/>
      <w:textAlignment w:val="center"/>
    </w:pPr>
    <w:rPr>
      <w:rFonts w:hint="eastAsia" w:ascii="楷体_GB2312" w:eastAsia="楷体_GB2312"/>
      <w:kern w:val="0"/>
    </w:rPr>
  </w:style>
  <w:style w:type="character" w:customStyle="1" w:styleId="50">
    <w:name w:val="样式1 Char"/>
    <w:link w:val="47"/>
    <w:qFormat/>
    <w:uiPriority w:val="0"/>
    <w:rPr>
      <w:rFonts w:ascii="Arial" w:hAnsi="Arial"/>
      <w:kern w:val="2"/>
      <w:sz w:val="21"/>
      <w:szCs w:val="24"/>
    </w:rPr>
  </w:style>
  <w:style w:type="character" w:customStyle="1" w:styleId="51">
    <w:name w:val="正文文本缩进 Char"/>
    <w:link w:val="13"/>
    <w:qFormat/>
    <w:uiPriority w:val="0"/>
    <w:rPr>
      <w:rFonts w:ascii="宋体" w:hAnsi="Courier New" w:cs="宋体"/>
      <w:spacing w:val="-4"/>
      <w:kern w:val="2"/>
      <w:sz w:val="18"/>
    </w:rPr>
  </w:style>
  <w:style w:type="character" w:customStyle="1" w:styleId="52">
    <w:name w:val="批注文字 Char"/>
    <w:link w:val="11"/>
    <w:qFormat/>
    <w:uiPriority w:val="99"/>
    <w:rPr>
      <w:kern w:val="2"/>
      <w:sz w:val="21"/>
      <w:szCs w:val="24"/>
    </w:rPr>
  </w:style>
  <w:style w:type="character" w:customStyle="1" w:styleId="53">
    <w:name w:val="批注框文本 Char"/>
    <w:link w:val="17"/>
    <w:semiHidden/>
    <w:qFormat/>
    <w:uiPriority w:val="99"/>
    <w:rPr>
      <w:rFonts w:ascii="Calibri" w:hAnsi="Calibri" w:cs="宋体"/>
      <w:kern w:val="2"/>
      <w:sz w:val="18"/>
      <w:szCs w:val="18"/>
    </w:rPr>
  </w:style>
  <w:style w:type="character" w:customStyle="1" w:styleId="54">
    <w:name w:val="font21"/>
    <w:qFormat/>
    <w:uiPriority w:val="0"/>
    <w:rPr>
      <w:rFonts w:hint="eastAsia" w:ascii="宋体" w:hAnsi="宋体" w:eastAsia="宋体" w:cs="宋体"/>
      <w:color w:val="000000"/>
      <w:sz w:val="21"/>
      <w:szCs w:val="21"/>
      <w:u w:val="none"/>
    </w:rPr>
  </w:style>
  <w:style w:type="character" w:customStyle="1" w:styleId="55">
    <w:name w:val="eop"/>
    <w:basedOn w:val="35"/>
    <w:qFormat/>
    <w:uiPriority w:val="0"/>
  </w:style>
  <w:style w:type="character" w:customStyle="1" w:styleId="56">
    <w:name w:val="批注主题 Char"/>
    <w:link w:val="26"/>
    <w:semiHidden/>
    <w:qFormat/>
    <w:uiPriority w:val="99"/>
    <w:rPr>
      <w:rFonts w:ascii="Calibri" w:hAnsi="Calibri" w:cs="宋体"/>
      <w:b/>
      <w:bCs/>
      <w:kern w:val="2"/>
      <w:sz w:val="28"/>
      <w:szCs w:val="24"/>
    </w:rPr>
  </w:style>
  <w:style w:type="character" w:customStyle="1" w:styleId="57">
    <w:name w:val="列出段落 Char"/>
    <w:link w:val="48"/>
    <w:qFormat/>
    <w:uiPriority w:val="34"/>
    <w:rPr>
      <w:rFonts w:ascii="Calibri" w:hAnsi="Calibri" w:cs="宋体"/>
      <w:kern w:val="2"/>
      <w:sz w:val="21"/>
      <w:szCs w:val="22"/>
    </w:rPr>
  </w:style>
  <w:style w:type="character" w:customStyle="1" w:styleId="58">
    <w:name w:val="标题 2 Char"/>
    <w:link w:val="6"/>
    <w:qFormat/>
    <w:uiPriority w:val="0"/>
    <w:rPr>
      <w:rFonts w:ascii="Calibri" w:hAnsi="Calibri"/>
      <w:b/>
      <w:bCs/>
      <w:color w:val="000000"/>
      <w:spacing w:val="-6"/>
      <w:sz w:val="30"/>
      <w:szCs w:val="30"/>
    </w:rPr>
  </w:style>
  <w:style w:type="character" w:customStyle="1" w:styleId="59">
    <w:name w:val="normaltextrun"/>
    <w:basedOn w:val="35"/>
    <w:qFormat/>
    <w:uiPriority w:val="0"/>
  </w:style>
  <w:style w:type="character" w:customStyle="1" w:styleId="60">
    <w:name w:val="标题 3 Char"/>
    <w:link w:val="7"/>
    <w:qFormat/>
    <w:uiPriority w:val="0"/>
    <w:rPr>
      <w:rFonts w:ascii="Calibri" w:hAnsi="Calibri" w:cs="宋体"/>
      <w:b/>
      <w:kern w:val="2"/>
      <w:sz w:val="24"/>
      <w:szCs w:val="24"/>
    </w:rPr>
  </w:style>
  <w:style w:type="character" w:customStyle="1" w:styleId="61">
    <w:name w:val="font11"/>
    <w:qFormat/>
    <w:uiPriority w:val="0"/>
    <w:rPr>
      <w:rFonts w:hint="default" w:ascii="Symbol" w:hAnsi="Symbol" w:cs="Symbol"/>
      <w:color w:val="000000"/>
      <w:sz w:val="21"/>
      <w:szCs w:val="21"/>
      <w:u w:val="none"/>
    </w:rPr>
  </w:style>
  <w:style w:type="character" w:customStyle="1" w:styleId="62">
    <w:name w:val="正文2 Char"/>
    <w:link w:val="45"/>
    <w:qFormat/>
    <w:uiPriority w:val="0"/>
    <w:rPr>
      <w:kern w:val="2"/>
      <w:sz w:val="24"/>
    </w:rPr>
  </w:style>
  <w:style w:type="table" w:customStyle="1" w:styleId="63">
    <w:name w:val="中等深浅网格 31"/>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C0C0C0"/>
    </w:tcPr>
    <w:tblStylePr w:type="firstRow">
      <w:rPr>
        <w:b/>
        <w:bCs/>
        <w:i w:val="0"/>
        <w:iCs w:val="0"/>
        <w:color w:val="CCE8CF"/>
      </w:r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000000"/>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000000"/>
      </w:tcPr>
    </w:tblStylePr>
    <w:tblStylePr w:type="firstCol">
      <w:rPr>
        <w:b/>
        <w:bCs/>
        <w:i w:val="0"/>
        <w:iCs w:val="0"/>
        <w:color w:val="CCE8CF"/>
      </w:rPr>
      <w:tcPr>
        <w:tcBorders>
          <w:top w:val="nil"/>
          <w:left w:val="nil"/>
          <w:bottom w:val="single" w:color="CCE8CF" w:sz="8" w:space="0"/>
          <w:right w:val="single" w:color="CCE8CF" w:sz="24" w:space="0"/>
          <w:insideH w:val="nil"/>
          <w:insideV w:val="nil"/>
          <w:tl2br w:val="nil"/>
          <w:tr2bl w:val="nil"/>
        </w:tcBorders>
        <w:shd w:val="clear" w:color="auto" w:fill="000000"/>
      </w:tcPr>
    </w:tblStylePr>
    <w:tblStylePr w:type="lastCol">
      <w:rPr>
        <w:b/>
        <w:bCs/>
        <w:i w:val="0"/>
        <w:iCs w:val="0"/>
        <w:color w:val="CCE8CF"/>
      </w:rPr>
      <w:tcPr>
        <w:tcBorders>
          <w:top w:val="nil"/>
          <w:left w:val="nil"/>
          <w:bottom w:val="single" w:color="CCE8CF" w:sz="24" w:space="0"/>
          <w:right w:val="nil"/>
          <w:insideH w:val="nil"/>
          <w:insideV w:val="nil"/>
          <w:tl2br w:val="nil"/>
          <w:tr2bl w:val="nil"/>
        </w:tcBorders>
        <w:shd w:val="clear" w:color="auto" w:fill="000000"/>
      </w:tcPr>
    </w:tblStylePr>
    <w:tblStylePr w:type="band1Vert">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80808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808080"/>
      </w:tcPr>
    </w:tblStylePr>
  </w:style>
  <w:style w:type="paragraph" w:customStyle="1" w:styleId="64">
    <w:name w:val="DAS正文"/>
    <w:basedOn w:val="1"/>
    <w:qFormat/>
    <w:uiPriority w:val="0"/>
    <w:pPr>
      <w:ind w:right="181" w:firstLine="480" w:firstLineChars="200"/>
    </w:pPr>
    <w:rPr>
      <w:rFonts w:ascii="Verdana" w:hAnsi="Verdana" w:cs="Times New Roman"/>
    </w:rPr>
  </w:style>
  <w:style w:type="paragraph" w:customStyle="1" w:styleId="65">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66">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character" w:customStyle="1" w:styleId="67">
    <w:name w:val="font31"/>
    <w:basedOn w:val="35"/>
    <w:qFormat/>
    <w:uiPriority w:val="0"/>
    <w:rPr>
      <w:rFonts w:ascii="宋体" w:hAnsi="宋体" w:eastAsia="宋体" w:cs="宋体"/>
      <w:color w:val="000000"/>
      <w:sz w:val="22"/>
      <w:szCs w:val="22"/>
      <w:u w:val="none"/>
    </w:rPr>
  </w:style>
  <w:style w:type="character" w:customStyle="1" w:styleId="68">
    <w:name w:val="font41"/>
    <w:basedOn w:val="35"/>
    <w:qFormat/>
    <w:uiPriority w:val="0"/>
    <w:rPr>
      <w:rFonts w:hint="eastAsia" w:ascii="等线" w:hAnsi="等线" w:eastAsia="等线" w:cs="等线"/>
      <w:color w:val="000000"/>
      <w:sz w:val="22"/>
      <w:szCs w:val="22"/>
      <w:u w:val="none"/>
    </w:rPr>
  </w:style>
  <w:style w:type="character" w:customStyle="1" w:styleId="69">
    <w:name w:val="font51"/>
    <w:basedOn w:val="35"/>
    <w:qFormat/>
    <w:uiPriority w:val="0"/>
    <w:rPr>
      <w:rFonts w:ascii="宋体" w:hAnsi="宋体" w:eastAsia="宋体" w:cs="宋体"/>
      <w:color w:val="000000"/>
      <w:sz w:val="22"/>
      <w:szCs w:val="22"/>
      <w:u w:val="none"/>
    </w:rPr>
  </w:style>
  <w:style w:type="paragraph" w:customStyle="1" w:styleId="70">
    <w:name w:val="列出段落1"/>
    <w:basedOn w:val="1"/>
    <w:qFormat/>
    <w:uiPriority w:val="34"/>
    <w:pPr>
      <w:ind w:firstLine="420" w:firstLineChars="200"/>
    </w:pPr>
    <w:rPr>
      <w:rFonts w:ascii="等线" w:hAnsi="等线" w:eastAsia="微软雅黑"/>
      <w:szCs w:val="22"/>
    </w:rPr>
  </w:style>
  <w:style w:type="character" w:customStyle="1" w:styleId="71">
    <w:name w:val="fontstyle01"/>
    <w:basedOn w:val="35"/>
    <w:qFormat/>
    <w:uiPriority w:val="0"/>
    <w:rPr>
      <w:rFonts w:hint="eastAsia" w:ascii="宋体" w:hAnsi="宋体" w:eastAsia="宋体"/>
      <w:color w:val="000000"/>
      <w:sz w:val="24"/>
      <w:szCs w:val="24"/>
    </w:rPr>
  </w:style>
  <w:style w:type="paragraph" w:customStyle="1" w:styleId="72">
    <w:name w:val="No Spacing"/>
    <w:qFormat/>
    <w:uiPriority w:val="0"/>
    <w:rPr>
      <w:rFonts w:ascii="Calibri" w:hAnsi="Calibri"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T\AppData\Roaming\Kingsoft\wps\addons\pool\win-i386\knewfileres_1.0.0.1\wps\0.doc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Lenovo</Company>
  <Pages>60</Pages>
  <Words>27957</Words>
  <Characters>29104</Characters>
  <Lines>223</Lines>
  <Paragraphs>63</Paragraphs>
  <TotalTime>30</TotalTime>
  <ScaleCrop>false</ScaleCrop>
  <LinksUpToDate>false</LinksUpToDate>
  <CharactersWithSpaces>29823</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2020-12-11T03:36:00Z</dcterms:created>
  <dc:creator>hzvtc</dc:creator>
  <cp:lastModifiedBy>Administrator</cp:lastModifiedBy>
  <cp:lastPrinted>2019-07-17T01:00:00Z</cp:lastPrinted>
  <dcterms:modified xsi:type="dcterms:W3CDTF">2021-08-15T09:14:13Z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96B8F928A6B446AA9AA884EF927C3187</vt:lpwstr>
  </property>
</Properties>
</file>