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2"/>
          <w:numId w:val="1"/>
        </w:num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货物需求一览表</w:t>
      </w:r>
    </w:p>
    <w:p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Style w:val="8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570"/>
        <w:gridCol w:w="1385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包号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货物名称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数量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交货期</w:t>
            </w:r>
          </w:p>
        </w:tc>
        <w:tc>
          <w:tcPr>
            <w:tcW w:w="176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指定到货港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hd w:val="pct10" w:color="auto" w:fill="FFFFFF"/>
              </w:rPr>
            </w:pPr>
            <w:r>
              <w:rPr>
                <w:rFonts w:hint="eastAsia" w:ascii="宋体" w:hAnsi="宋体" w:cs="宋体"/>
                <w:sz w:val="24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自动连续流动分析仪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1套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 xml:space="preserve">招标完成，合同签订后 </w:t>
            </w:r>
            <w:r>
              <w:rPr>
                <w:bCs/>
                <w:sz w:val="24"/>
              </w:rPr>
              <w:t>3</w:t>
            </w:r>
            <w:r>
              <w:rPr>
                <w:rFonts w:hint="eastAsia"/>
                <w:bCs/>
                <w:sz w:val="24"/>
              </w:rPr>
              <w:t>个月</w:t>
            </w:r>
          </w:p>
        </w:tc>
        <w:tc>
          <w:tcPr>
            <w:tcW w:w="176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用户指定地点</w:t>
            </w:r>
          </w:p>
        </w:tc>
      </w:tr>
    </w:tbl>
    <w:p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技术规格</w:t>
      </w:r>
    </w:p>
    <w:p>
      <w:pPr>
        <w:spacing w:line="360" w:lineRule="auto"/>
        <w:ind w:left="600" w:hanging="600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>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sz w:val="24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 xml:space="preserve">6  </w:t>
      </w:r>
      <w:r>
        <w:rPr>
          <w:rFonts w:hint="eastAsia"/>
          <w:sz w:val="24"/>
        </w:rPr>
        <w:t>在评标过程中，买方有权向投标人索取任何与评标有关的资料，投标人务必在接到此类要求后，在规定时间内予以答复。对于无答复的投标人，买方有权拒绝其投标。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kern w:val="44"/>
          <w:sz w:val="24"/>
        </w:rPr>
      </w:pP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4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</w:p>
    <w:p>
      <w:pPr>
        <w:pStyle w:val="4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5、本技术规格书中标注“*”号的为关键技术参数，对这些关键技术参数的任何负偏离将导致废标。</w:t>
      </w:r>
    </w:p>
    <w:p>
      <w:pPr>
        <w:pStyle w:val="4"/>
        <w:spacing w:line="360" w:lineRule="auto"/>
        <w:rPr>
          <w:rFonts w:hAnsi="宋体"/>
          <w:b/>
          <w:sz w:val="24"/>
          <w:szCs w:val="24"/>
        </w:rPr>
      </w:pPr>
    </w:p>
    <w:p>
      <w:pPr>
        <w:pStyle w:val="4"/>
        <w:spacing w:line="360" w:lineRule="auto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</w:rPr>
        <w:t>二、具体技术规格</w:t>
      </w:r>
    </w:p>
    <w:tbl>
      <w:tblPr>
        <w:tblStyle w:val="9"/>
        <w:tblW w:w="10087" w:type="dxa"/>
        <w:tblInd w:w="1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4"/>
        <w:gridCol w:w="2722"/>
        <w:gridCol w:w="1094"/>
        <w:gridCol w:w="182"/>
        <w:gridCol w:w="574"/>
        <w:gridCol w:w="1488"/>
        <w:gridCol w:w="16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622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3867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404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采购资产</w:t>
            </w:r>
          </w:p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项目类型</w:t>
            </w:r>
          </w:p>
        </w:tc>
        <w:tc>
          <w:tcPr>
            <w:tcW w:w="4572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ind w:firstLine="240" w:firstLineChars="10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 xml:space="preserve">√仪器设备  </w:t>
            </w:r>
            <w:r>
              <w:rPr>
                <w:rFonts w:hint="eastAsia" w:ascii="宋体" w:hAnsi="宋体" w:cs="仿宋"/>
                <w:sz w:val="24"/>
              </w:rPr>
              <w:sym w:font="Wingdings" w:char="00A8"/>
            </w:r>
            <w:r>
              <w:rPr>
                <w:rFonts w:hint="eastAsia" w:ascii="宋体" w:hAnsi="宋体" w:cs="仿宋"/>
                <w:sz w:val="24"/>
              </w:rPr>
              <w:t xml:space="preserve">大宗耗材  </w:t>
            </w:r>
            <w:r>
              <w:rPr>
                <w:rFonts w:hint="eastAsia" w:ascii="宋体" w:hAnsi="宋体" w:cs="仿宋"/>
                <w:sz w:val="24"/>
              </w:rPr>
              <w:sym w:font="Wingdings" w:char="00A8"/>
            </w:r>
            <w:r>
              <w:rPr>
                <w:rFonts w:hint="eastAsia" w:ascii="宋体" w:hAnsi="宋体" w:cs="仿宋"/>
                <w:sz w:val="24"/>
              </w:rPr>
              <w:t>无形资产</w:t>
            </w:r>
          </w:p>
        </w:tc>
        <w:tc>
          <w:tcPr>
            <w:tcW w:w="1488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是否允许采</w:t>
            </w:r>
          </w:p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购进口产品</w:t>
            </w:r>
          </w:p>
        </w:tc>
        <w:tc>
          <w:tcPr>
            <w:tcW w:w="1623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 xml:space="preserve">√否  </w:t>
            </w:r>
            <w:r>
              <w:rPr>
                <w:rFonts w:hint="eastAsia" w:ascii="宋体" w:hAnsi="宋体" w:cs="仿宋"/>
                <w:sz w:val="24"/>
              </w:rPr>
              <w:sym w:font="Wingdings" w:char="00A8"/>
            </w:r>
            <w:r>
              <w:rPr>
                <w:rFonts w:hint="eastAsia" w:ascii="宋体" w:hAnsi="宋体" w:cs="仿宋"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04" w:type="dxa"/>
            <w:tcBorders>
              <w:top w:val="single" w:color="auto" w:sz="4" w:space="0"/>
            </w:tcBorders>
            <w:vAlign w:val="center"/>
          </w:tcPr>
          <w:p>
            <w:pPr>
              <w:pStyle w:val="7"/>
              <w:spacing w:beforeAutospacing="0" w:afterAutospacing="0" w:line="360" w:lineRule="auto"/>
              <w:jc w:val="center"/>
              <w:rPr>
                <w:rFonts w:ascii="宋体" w:hAnsi="宋体" w:eastAsia="宋体" w:cs="仿宋"/>
              </w:rPr>
            </w:pPr>
            <w:r>
              <w:rPr>
                <w:rFonts w:hint="eastAsia" w:ascii="宋体" w:hAnsi="宋体" w:eastAsia="宋体" w:cs="仿宋"/>
              </w:rPr>
              <w:t>项目名称</w:t>
            </w:r>
          </w:p>
        </w:tc>
        <w:tc>
          <w:tcPr>
            <w:tcW w:w="7683" w:type="dxa"/>
            <w:gridSpan w:val="6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自动连续流动分析仪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2404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项目需求与用途</w:t>
            </w:r>
          </w:p>
        </w:tc>
        <w:tc>
          <w:tcPr>
            <w:tcW w:w="7683" w:type="dxa"/>
            <w:gridSpan w:val="6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本项目拟购置1套土壤理化分析设备，满足科研分析测试需要。自动流动注射分析仪作为一种微量分析技术，具有微型化、简单化、智能化的特点，与计算机技术的结合，有助于搭建不同的科学研究检测平台，实现在检测过程中自动在线分析。同时，该仪器的采购对于弥补我单位相关领域科研空白，提升我单位科研水平意义重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0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预算金额（万元）</w:t>
            </w:r>
          </w:p>
        </w:tc>
        <w:tc>
          <w:tcPr>
            <w:tcW w:w="7683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Calibri"/>
                <w:sz w:val="24"/>
              </w:rPr>
              <w:t>¥</w:t>
            </w:r>
            <w:r>
              <w:rPr>
                <w:rFonts w:hint="eastAsia" w:ascii="宋体" w:hAnsi="宋体" w:cs="仿宋"/>
                <w:sz w:val="24"/>
                <w:u w:val="single"/>
              </w:rPr>
              <w:t xml:space="preserve">    </w:t>
            </w:r>
            <w:r>
              <w:rPr>
                <w:rFonts w:ascii="宋体" w:hAnsi="宋体" w:cs="仿宋"/>
                <w:sz w:val="24"/>
                <w:u w:val="single"/>
              </w:rPr>
              <w:t>170</w:t>
            </w:r>
            <w:r>
              <w:rPr>
                <w:rFonts w:hint="eastAsia" w:ascii="宋体" w:hAnsi="宋体" w:cs="仿宋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仿宋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0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采购数量</w:t>
            </w:r>
          </w:p>
        </w:tc>
        <w:tc>
          <w:tcPr>
            <w:tcW w:w="2722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交货期</w:t>
            </w:r>
          </w:p>
        </w:tc>
        <w:tc>
          <w:tcPr>
            <w:tcW w:w="368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招标完成，合同签订后</w:t>
            </w:r>
            <w:r>
              <w:rPr>
                <w:rFonts w:hint="eastAsia" w:ascii="宋体" w:hAnsi="宋体" w:cs="仿宋"/>
                <w:sz w:val="24"/>
                <w:u w:val="single"/>
              </w:rPr>
              <w:t xml:space="preserve"> 3</w:t>
            </w:r>
            <w:r>
              <w:rPr>
                <w:rFonts w:hint="eastAsia" w:ascii="宋体" w:hAnsi="宋体" w:cs="仿宋"/>
                <w:sz w:val="24"/>
              </w:rPr>
              <w:t>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8" w:hRule="atLeast"/>
        </w:trPr>
        <w:tc>
          <w:tcPr>
            <w:tcW w:w="2404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拟采购项目的</w:t>
            </w:r>
          </w:p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配置要求</w:t>
            </w:r>
          </w:p>
        </w:tc>
        <w:tc>
          <w:tcPr>
            <w:tcW w:w="76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）分析主机及检测通道，其中泵、化学模块及检测器必须相互独立，各自是完全独立的机箱，以便于日后扩展及维护，每个通道可独立使用，也可与其它通道同时分析，基线调节和灵敏度的设定由计算机自动控制，钾分析仪1台，可与其它参数同时分析或单独分析。包含信号接口，火焰光度计部份、空压机；2）三维随机自动进样器2台，样品杯数量≥1</w:t>
            </w:r>
            <w:r>
              <w:rPr>
                <w:rFonts w:ascii="宋体" w:hAnsi="宋体" w:cs="仿宋"/>
                <w:sz w:val="24"/>
              </w:rPr>
              <w:t>4</w:t>
            </w:r>
            <w:r>
              <w:rPr>
                <w:rFonts w:hint="eastAsia" w:ascii="宋体" w:hAnsi="宋体" w:cs="仿宋"/>
                <w:sz w:val="24"/>
              </w:rPr>
              <w:t>0，样品杯容量＞5ml；样品进样体积可调节；3）高精度蠕动泵2台，每个蠕动泵的泵管位数≥2</w:t>
            </w:r>
            <w:r>
              <w:rPr>
                <w:rFonts w:ascii="宋体" w:hAnsi="宋体" w:cs="仿宋"/>
                <w:sz w:val="24"/>
              </w:rPr>
              <w:t>5</w:t>
            </w:r>
            <w:r>
              <w:rPr>
                <w:rFonts w:hint="eastAsia" w:ascii="宋体" w:hAnsi="宋体" w:cs="仿宋"/>
                <w:sz w:val="24"/>
              </w:rPr>
              <w:t>道；4）检测器为双光束检测系统、自动实时空白校正、全密闭系统，波长范围340-880nm，不需数据模拟转换卡，USB接口，5个；5）原厂配套工作站软件，分析控制软件应支持中文，可跟LIMS连接，软件能自动控制仪器分析，无须人工干预，带数据处理系统，和激光打印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</w:trPr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拟采购项目的</w:t>
            </w:r>
          </w:p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技术指标</w:t>
            </w:r>
          </w:p>
        </w:tc>
        <w:tc>
          <w:tcPr>
            <w:tcW w:w="76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见附件1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8" w:hRule="atLeast"/>
        </w:trPr>
        <w:tc>
          <w:tcPr>
            <w:tcW w:w="240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服务需求</w:t>
            </w:r>
          </w:p>
        </w:tc>
        <w:tc>
          <w:tcPr>
            <w:tcW w:w="76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before="62" w:beforeLines="20"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1、供应商免费安排工程师上门安装、调试，免费为用户进行操作及维护培训。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2、质保期</w:t>
            </w:r>
            <w:r>
              <w:rPr>
                <w:rFonts w:hint="eastAsia" w:ascii="宋体" w:hAnsi="宋体" w:cs="仿宋"/>
                <w:sz w:val="24"/>
                <w:u w:val="single"/>
              </w:rPr>
              <w:t xml:space="preserve">  </w:t>
            </w:r>
            <w:r>
              <w:rPr>
                <w:rFonts w:ascii="宋体" w:hAnsi="宋体" w:cs="仿宋"/>
                <w:sz w:val="24"/>
                <w:u w:val="single"/>
              </w:rPr>
              <w:t>2</w:t>
            </w:r>
            <w:r>
              <w:rPr>
                <w:rFonts w:hint="eastAsia" w:ascii="宋体" w:hAnsi="宋体" w:cs="仿宋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仿宋"/>
                <w:sz w:val="24"/>
              </w:rPr>
              <w:t>年，质保期内免费维修或更换部件，维修2次仍无法正常使用应整体更换。质保期后，供应商以优惠价格负责后续维修保养，提供全周期技术支持。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3、供应商应在接到售后服务要求后4小时内响应、24小时内安排技术人员解决或提供解决方案。出现重大紧急故障，应在接到通知后48小时内赶赴现场排除故障。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40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其他说明事项</w:t>
            </w:r>
          </w:p>
        </w:tc>
        <w:tc>
          <w:tcPr>
            <w:tcW w:w="7683" w:type="dxa"/>
            <w:gridSpan w:val="6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sz w:val="24"/>
              </w:rPr>
              <w:t>合同签署后1</w:t>
            </w:r>
            <w:r>
              <w:rPr>
                <w:rFonts w:ascii="宋体" w:hAnsi="宋体" w:cs="宋体"/>
                <w:sz w:val="24"/>
              </w:rPr>
              <w:t>0</w:t>
            </w:r>
            <w:r>
              <w:rPr>
                <w:rFonts w:hint="eastAsia" w:ascii="宋体" w:hAnsi="宋体" w:cs="宋体"/>
                <w:sz w:val="24"/>
              </w:rPr>
              <w:t>个工作日内，供货商向采购方银行账户汇入合同总价1</w:t>
            </w:r>
            <w:r>
              <w:rPr>
                <w:rFonts w:ascii="宋体" w:hAnsi="宋体" w:cs="宋体"/>
                <w:sz w:val="24"/>
              </w:rPr>
              <w:t>0%</w:t>
            </w:r>
            <w:r>
              <w:rPr>
                <w:rFonts w:hint="eastAsia" w:ascii="宋体" w:hAnsi="宋体" w:cs="宋体"/>
                <w:sz w:val="24"/>
              </w:rPr>
              <w:t>的履约保证金。如供货商未按时汇入该履约保证金，则为供货商实质性违约，采购方有权暂停履行合同相应义务。</w:t>
            </w:r>
          </w:p>
        </w:tc>
      </w:tr>
    </w:tbl>
    <w:p>
      <w:pPr>
        <w:pStyle w:val="2"/>
        <w:spacing w:line="360" w:lineRule="auto"/>
        <w:rPr>
          <w:b w:val="0"/>
          <w:bCs w:val="0"/>
          <w:sz w:val="24"/>
        </w:rPr>
      </w:pPr>
      <w:r>
        <w:rPr>
          <w:rFonts w:hint="eastAsia"/>
          <w:b w:val="0"/>
          <w:bCs w:val="0"/>
          <w:sz w:val="24"/>
        </w:rPr>
        <w:t>附件1</w:t>
      </w:r>
    </w:p>
    <w:p>
      <w:pPr>
        <w:widowControl/>
        <w:spacing w:line="360" w:lineRule="auto"/>
        <w:jc w:val="center"/>
        <w:rPr>
          <w:rFonts w:cs="宋体"/>
          <w:sz w:val="24"/>
          <w:szCs w:val="28"/>
        </w:rPr>
      </w:pPr>
      <w:r>
        <w:rPr>
          <w:rFonts w:hint="eastAsia" w:cs="宋体"/>
          <w:sz w:val="24"/>
          <w:szCs w:val="28"/>
        </w:rPr>
        <w:t>招标技术指标</w:t>
      </w:r>
      <w:r>
        <w:rPr>
          <w:rFonts w:cs="宋体"/>
          <w:sz w:val="24"/>
          <w:szCs w:val="28"/>
        </w:rPr>
        <w:t>—</w:t>
      </w:r>
      <w:r>
        <w:rPr>
          <w:rFonts w:hint="eastAsia" w:cs="宋体"/>
          <w:sz w:val="24"/>
          <w:szCs w:val="28"/>
        </w:rPr>
        <w:t>自动连续流动分析仪</w:t>
      </w:r>
    </w:p>
    <w:p>
      <w:pPr>
        <w:pStyle w:val="11"/>
        <w:spacing w:line="360" w:lineRule="auto"/>
        <w:ind w:firstLine="0" w:firstLineChars="0"/>
        <w:rPr>
          <w:sz w:val="24"/>
          <w:szCs w:val="28"/>
        </w:rPr>
      </w:pPr>
      <w:r>
        <w:rPr>
          <w:rFonts w:hint="eastAsia"/>
          <w:sz w:val="24"/>
          <w:szCs w:val="28"/>
        </w:rPr>
        <w:t>一、原理与用途</w:t>
      </w:r>
    </w:p>
    <w:p>
      <w:pPr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*1</w:t>
      </w:r>
      <w:r>
        <w:rPr>
          <w:sz w:val="24"/>
          <w:szCs w:val="21"/>
        </w:rPr>
        <w:t>.1</w:t>
      </w:r>
      <w:r>
        <w:rPr>
          <w:rFonts w:hint="eastAsia"/>
          <w:sz w:val="24"/>
          <w:szCs w:val="21"/>
        </w:rPr>
        <w:t>利用蠕动泵将样品压入以一定流速流动的、用空气气泡间隔的载流中，样品和试剂在连续流动的载流中充分混合并充分反应达到稳定后，反应产物通过检测器检测,</w:t>
      </w:r>
      <w:r>
        <w:rPr>
          <w:rFonts w:hint="eastAsia" w:cs="宋体"/>
          <w:sz w:val="24"/>
        </w:rPr>
        <w:t xml:space="preserve"> </w:t>
      </w:r>
      <w:r>
        <w:rPr>
          <w:rFonts w:hint="eastAsia" w:cs="宋体"/>
          <w:sz w:val="24"/>
          <w:szCs w:val="21"/>
        </w:rPr>
        <w:t>比色前无须去除气泡</w:t>
      </w:r>
      <w:r>
        <w:rPr>
          <w:rFonts w:hint="eastAsia"/>
          <w:sz w:val="24"/>
          <w:szCs w:val="21"/>
        </w:rPr>
        <w:t>。</w:t>
      </w:r>
    </w:p>
    <w:p>
      <w:pPr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1</w:t>
      </w:r>
      <w:r>
        <w:rPr>
          <w:sz w:val="24"/>
          <w:szCs w:val="21"/>
        </w:rPr>
        <w:t>.2</w:t>
      </w:r>
      <w:r>
        <w:rPr>
          <w:rFonts w:hint="eastAsia"/>
          <w:sz w:val="24"/>
          <w:szCs w:val="21"/>
        </w:rPr>
        <w:t>用途：</w:t>
      </w:r>
      <w:r>
        <w:rPr>
          <w:rFonts w:hint="eastAsia" w:cs="宋体"/>
          <w:sz w:val="24"/>
          <w:szCs w:val="21"/>
        </w:rPr>
        <w:t>主要用于地表水、地下水等样品中氨氮、硝态氮、亚硝态氮、总氮、磷酸盐、总磷、硫化物、硅酸盐、阴离子表面活性剂、六价铬、可溶性硼化物、总碱度、酸度、挥发酚等4</w:t>
      </w:r>
      <w:r>
        <w:rPr>
          <w:rFonts w:cs="宋体"/>
          <w:sz w:val="24"/>
          <w:szCs w:val="21"/>
        </w:rPr>
        <w:t>0</w:t>
      </w:r>
      <w:r>
        <w:rPr>
          <w:rFonts w:hint="eastAsia" w:cs="宋体"/>
          <w:sz w:val="24"/>
          <w:szCs w:val="21"/>
        </w:rPr>
        <w:t>余项指标的自动分析。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二、</w:t>
      </w:r>
      <w:r>
        <w:rPr>
          <w:rFonts w:hint="eastAsia"/>
          <w:sz w:val="24"/>
          <w:szCs w:val="28"/>
        </w:rPr>
        <w:t>工作环境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2.1常规市电，无须专用稳压、控流；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2.2满足室温条件下运行，耐干燥RH≤</w:t>
      </w:r>
      <w:r>
        <w:rPr>
          <w:sz w:val="24"/>
          <w:szCs w:val="21"/>
        </w:rPr>
        <w:t>25</w:t>
      </w:r>
      <w:r>
        <w:rPr>
          <w:rFonts w:hint="eastAsia"/>
          <w:sz w:val="24"/>
          <w:szCs w:val="21"/>
        </w:rPr>
        <w:t>％；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2</w:t>
      </w:r>
      <w:r>
        <w:rPr>
          <w:sz w:val="24"/>
          <w:szCs w:val="21"/>
        </w:rPr>
        <w:t>.3</w:t>
      </w:r>
      <w:r>
        <w:rPr>
          <w:rFonts w:hint="eastAsia"/>
          <w:sz w:val="24"/>
          <w:szCs w:val="21"/>
        </w:rPr>
        <w:t>无需要外接高压载气驱动。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三、</w:t>
      </w:r>
      <w:r>
        <w:rPr>
          <w:rFonts w:hint="eastAsia"/>
          <w:sz w:val="24"/>
          <w:szCs w:val="28"/>
        </w:rPr>
        <w:t>技术指标与要求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</w:rPr>
        <w:t>3.1随机自动进样器</w:t>
      </w:r>
      <w:r>
        <w:rPr>
          <w:rFonts w:hint="eastAsia"/>
          <w:sz w:val="24"/>
          <w:szCs w:val="21"/>
        </w:rPr>
        <w:t xml:space="preserve">： 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#</w:t>
      </w:r>
      <w:r>
        <w:rPr>
          <w:rFonts w:hint="eastAsia"/>
          <w:sz w:val="24"/>
          <w:szCs w:val="21"/>
        </w:rPr>
        <w:t>3</w:t>
      </w:r>
      <w:r>
        <w:rPr>
          <w:sz w:val="24"/>
          <w:szCs w:val="21"/>
        </w:rPr>
        <w:t xml:space="preserve">.1.1 </w:t>
      </w:r>
      <w:r>
        <w:rPr>
          <w:rFonts w:hint="eastAsia"/>
          <w:sz w:val="24"/>
          <w:szCs w:val="21"/>
        </w:rPr>
        <w:t>数量≥</w:t>
      </w:r>
      <w:r>
        <w:rPr>
          <w:sz w:val="24"/>
          <w:szCs w:val="21"/>
        </w:rPr>
        <w:t>2</w:t>
      </w:r>
      <w:r>
        <w:rPr>
          <w:rFonts w:hint="eastAsia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#</w:t>
      </w:r>
      <w:r>
        <w:rPr>
          <w:rFonts w:hint="eastAsia"/>
          <w:sz w:val="24"/>
          <w:szCs w:val="21"/>
        </w:rPr>
        <w:t>3.1.</w:t>
      </w:r>
      <w:r>
        <w:rPr>
          <w:sz w:val="24"/>
          <w:szCs w:val="21"/>
        </w:rPr>
        <w:t>2</w:t>
      </w:r>
      <w:r>
        <w:rPr>
          <w:rFonts w:hint="eastAsia"/>
          <w:sz w:val="24"/>
          <w:szCs w:val="21"/>
        </w:rPr>
        <w:t>单进样器样品位≥</w:t>
      </w:r>
      <w:r>
        <w:rPr>
          <w:sz w:val="24"/>
          <w:szCs w:val="21"/>
        </w:rPr>
        <w:t>140</w:t>
      </w:r>
      <w:r>
        <w:rPr>
          <w:rFonts w:hint="eastAsia"/>
          <w:sz w:val="24"/>
          <w:szCs w:val="21"/>
        </w:rPr>
        <w:t>位，XYZ型三维长方形式进样器，能放120个以上样品杯；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</w:t>
      </w:r>
      <w:r>
        <w:rPr>
          <w:sz w:val="24"/>
          <w:szCs w:val="21"/>
        </w:rPr>
        <w:t>.1.3</w:t>
      </w:r>
      <w:r>
        <w:rPr>
          <w:rFonts w:hint="eastAsia"/>
          <w:sz w:val="24"/>
          <w:szCs w:val="21"/>
        </w:rPr>
        <w:t>单针</w:t>
      </w:r>
      <w:r>
        <w:rPr>
          <w:sz w:val="24"/>
          <w:szCs w:val="21"/>
        </w:rPr>
        <w:t>/双针进样模式</w:t>
      </w:r>
      <w:r>
        <w:rPr>
          <w:rFonts w:hint="eastAsia"/>
          <w:sz w:val="24"/>
          <w:szCs w:val="21"/>
        </w:rPr>
        <w:t>软件设定、</w:t>
      </w:r>
      <w:r>
        <w:rPr>
          <w:sz w:val="24"/>
          <w:szCs w:val="21"/>
        </w:rPr>
        <w:t>随意切换，满足</w:t>
      </w:r>
      <w:r>
        <w:rPr>
          <w:rFonts w:hint="eastAsia"/>
          <w:sz w:val="24"/>
          <w:szCs w:val="21"/>
        </w:rPr>
        <w:t>多种</w:t>
      </w:r>
      <w:r>
        <w:rPr>
          <w:sz w:val="24"/>
          <w:szCs w:val="21"/>
        </w:rPr>
        <w:t>不同</w:t>
      </w:r>
      <w:r>
        <w:rPr>
          <w:rFonts w:hint="eastAsia"/>
          <w:sz w:val="24"/>
          <w:szCs w:val="21"/>
        </w:rPr>
        <w:t>溶液</w:t>
      </w:r>
      <w:r>
        <w:rPr>
          <w:sz w:val="24"/>
          <w:szCs w:val="21"/>
        </w:rPr>
        <w:t>体系的项目</w:t>
      </w:r>
      <w:r>
        <w:rPr>
          <w:rFonts w:hint="eastAsia"/>
          <w:sz w:val="24"/>
          <w:szCs w:val="21"/>
        </w:rPr>
        <w:t>或者不同样品</w:t>
      </w:r>
      <w:r>
        <w:rPr>
          <w:sz w:val="24"/>
          <w:szCs w:val="21"/>
        </w:rPr>
        <w:t>同时进样</w:t>
      </w:r>
      <w:r>
        <w:rPr>
          <w:rFonts w:hint="eastAsia"/>
          <w:sz w:val="24"/>
          <w:szCs w:val="21"/>
        </w:rPr>
        <w:t>、</w:t>
      </w:r>
      <w:r>
        <w:rPr>
          <w:sz w:val="24"/>
          <w:szCs w:val="21"/>
        </w:rPr>
        <w:t>同时分析</w:t>
      </w:r>
      <w:r>
        <w:rPr>
          <w:rFonts w:hint="eastAsia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#</w:t>
      </w:r>
      <w:r>
        <w:rPr>
          <w:rFonts w:hint="eastAsia"/>
          <w:sz w:val="24"/>
          <w:szCs w:val="21"/>
        </w:rPr>
        <w:t>3.1.</w:t>
      </w:r>
      <w:r>
        <w:rPr>
          <w:sz w:val="24"/>
          <w:szCs w:val="21"/>
        </w:rPr>
        <w:t>4</w:t>
      </w:r>
      <w:r>
        <w:rPr>
          <w:rFonts w:hint="eastAsia"/>
          <w:sz w:val="24"/>
          <w:szCs w:val="21"/>
        </w:rPr>
        <w:t xml:space="preserve"> 独立于样品框以外的标准试剂位≥20个；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3.1.</w:t>
      </w:r>
      <w:r>
        <w:rPr>
          <w:sz w:val="24"/>
          <w:szCs w:val="21"/>
        </w:rPr>
        <w:t>5</w:t>
      </w:r>
      <w:r>
        <w:rPr>
          <w:rFonts w:hint="eastAsia"/>
          <w:sz w:val="24"/>
          <w:szCs w:val="21"/>
        </w:rPr>
        <w:t xml:space="preserve"> 样品杯容量≥5mL，数量≥</w:t>
      </w:r>
      <w:r>
        <w:rPr>
          <w:sz w:val="24"/>
          <w:szCs w:val="21"/>
        </w:rPr>
        <w:t>450</w:t>
      </w:r>
      <w:r>
        <w:rPr>
          <w:rFonts w:hint="eastAsia"/>
          <w:sz w:val="24"/>
          <w:szCs w:val="21"/>
        </w:rPr>
        <w:t>个；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</w:t>
      </w:r>
      <w:r>
        <w:rPr>
          <w:sz w:val="24"/>
          <w:szCs w:val="21"/>
        </w:rPr>
        <w:t xml:space="preserve">.1.6 </w:t>
      </w:r>
      <w:r>
        <w:rPr>
          <w:rFonts w:hint="eastAsia"/>
          <w:sz w:val="24"/>
          <w:szCs w:val="21"/>
        </w:rPr>
        <w:t>内置USB接口与计算机直接相连，工作软件自动识别；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3.1.</w:t>
      </w:r>
      <w:r>
        <w:rPr>
          <w:sz w:val="24"/>
          <w:szCs w:val="21"/>
        </w:rPr>
        <w:t>7</w:t>
      </w:r>
      <w:r>
        <w:rPr>
          <w:rFonts w:hint="eastAsia"/>
          <w:sz w:val="24"/>
          <w:szCs w:val="21"/>
        </w:rPr>
        <w:t xml:space="preserve"> </w:t>
      </w:r>
      <w:r>
        <w:rPr>
          <w:rFonts w:hint="eastAsia" w:cs="宋体"/>
          <w:sz w:val="24"/>
          <w:szCs w:val="21"/>
        </w:rPr>
        <w:t>通过工作站软件调节不同取样时间、取样深度、取样位置、清洗时间；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</w:rPr>
        <w:t>3.2高精度蠕动泵</w:t>
      </w:r>
      <w:r>
        <w:rPr>
          <w:rFonts w:hint="eastAsia"/>
          <w:sz w:val="24"/>
          <w:szCs w:val="21"/>
        </w:rPr>
        <w:t>：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#</w:t>
      </w:r>
      <w:r>
        <w:rPr>
          <w:sz w:val="24"/>
          <w:szCs w:val="21"/>
        </w:rPr>
        <w:t xml:space="preserve">3.2.1 </w:t>
      </w:r>
      <w:r>
        <w:rPr>
          <w:rFonts w:hint="eastAsia"/>
          <w:sz w:val="24"/>
          <w:szCs w:val="21"/>
        </w:rPr>
        <w:t>数量≥</w:t>
      </w:r>
      <w:r>
        <w:rPr>
          <w:sz w:val="24"/>
          <w:szCs w:val="21"/>
        </w:rPr>
        <w:t>2</w:t>
      </w:r>
      <w:r>
        <w:rPr>
          <w:rFonts w:hint="eastAsia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*</w:t>
      </w:r>
      <w:r>
        <w:rPr>
          <w:rFonts w:hint="eastAsia"/>
          <w:sz w:val="24"/>
          <w:szCs w:val="21"/>
        </w:rPr>
        <w:t>3.2.</w:t>
      </w:r>
      <w:r>
        <w:rPr>
          <w:sz w:val="24"/>
          <w:szCs w:val="21"/>
        </w:rPr>
        <w:t>2</w:t>
      </w:r>
      <w:r>
        <w:rPr>
          <w:rFonts w:hint="eastAsia"/>
          <w:sz w:val="24"/>
          <w:szCs w:val="21"/>
        </w:rPr>
        <w:t xml:space="preserve"> 单高精度蠕动泵容纳蠕动泵管≥28根，且蠕动泵盖采用一体式压块，即最大泵管数统一压于同一个泵盖下；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#</w:t>
      </w:r>
      <w:r>
        <w:rPr>
          <w:rFonts w:hint="eastAsia"/>
          <w:sz w:val="24"/>
          <w:szCs w:val="21"/>
        </w:rPr>
        <w:t>3.2.</w:t>
      </w:r>
      <w:r>
        <w:rPr>
          <w:sz w:val="24"/>
          <w:szCs w:val="21"/>
        </w:rPr>
        <w:t>3</w:t>
      </w:r>
      <w:r>
        <w:rPr>
          <w:rFonts w:hint="eastAsia"/>
          <w:sz w:val="24"/>
          <w:szCs w:val="21"/>
        </w:rPr>
        <w:t xml:space="preserve"> 空气阀具备光电感应技术，通与蠕动泵同轴圆盘切口控制开启、关闭，精准控制注入气泡的时间间隔； 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3.2.</w:t>
      </w:r>
      <w:r>
        <w:rPr>
          <w:sz w:val="24"/>
          <w:szCs w:val="21"/>
        </w:rPr>
        <w:t>4</w:t>
      </w:r>
      <w:r>
        <w:rPr>
          <w:rFonts w:hint="eastAsia"/>
          <w:sz w:val="24"/>
          <w:szCs w:val="21"/>
        </w:rPr>
        <w:t xml:space="preserve"> 蠕动泵转速可通过计算机调节，无级变速；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3.2.</w:t>
      </w:r>
      <w:r>
        <w:rPr>
          <w:sz w:val="24"/>
          <w:szCs w:val="21"/>
        </w:rPr>
        <w:t>5</w:t>
      </w:r>
      <w:r>
        <w:rPr>
          <w:rFonts w:hint="eastAsia"/>
          <w:sz w:val="24"/>
          <w:szCs w:val="21"/>
        </w:rPr>
        <w:t xml:space="preserve"> 漏液保护装置具备漏液检测技术，发生漏液主机泵自动停止转动，防止持续性漏液。</w:t>
      </w:r>
    </w:p>
    <w:p>
      <w:pPr>
        <w:adjustRightInd w:val="0"/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3.3化学分析模块：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3.3.1 化学分析模块由内径≥2mm的惰性玻璃圈组成，能清楚看见系统内部液体的运行情况</w:t>
      </w:r>
      <w:r>
        <w:rPr>
          <w:rFonts w:hint="eastAsia" w:cs="宋体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3.3.2温度设置保证为出厂设置，不可在可见范围内有设置修改按钮，不可被随意修改；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 w:cs="宋体"/>
          <w:sz w:val="24"/>
          <w:szCs w:val="21"/>
        </w:rPr>
        <w:t>3</w:t>
      </w:r>
      <w:r>
        <w:rPr>
          <w:rFonts w:cs="宋体"/>
          <w:sz w:val="24"/>
          <w:szCs w:val="21"/>
        </w:rPr>
        <w:t>.3.3</w:t>
      </w:r>
      <w:r>
        <w:rPr>
          <w:rFonts w:hint="eastAsia" w:cs="宋体"/>
          <w:sz w:val="24"/>
          <w:szCs w:val="21"/>
        </w:rPr>
        <w:t>化学分析模块设计有废液自动排出装置；</w:t>
      </w:r>
    </w:p>
    <w:p>
      <w:pPr>
        <w:adjustRightInd w:val="0"/>
        <w:snapToGrid w:val="0"/>
        <w:spacing w:line="360" w:lineRule="auto"/>
        <w:rPr>
          <w:rFonts w:cs="宋体"/>
          <w:sz w:val="24"/>
          <w:szCs w:val="21"/>
        </w:rPr>
      </w:pPr>
      <w:r>
        <w:rPr>
          <w:rFonts w:hint="eastAsia"/>
          <w:sz w:val="24"/>
          <w:szCs w:val="21"/>
        </w:rPr>
        <w:t>3.3.</w:t>
      </w:r>
      <w:r>
        <w:rPr>
          <w:sz w:val="24"/>
          <w:szCs w:val="21"/>
        </w:rPr>
        <w:t>4</w:t>
      </w:r>
      <w:r>
        <w:rPr>
          <w:rFonts w:hint="eastAsia"/>
          <w:sz w:val="24"/>
          <w:szCs w:val="21"/>
        </w:rPr>
        <w:t>总氮总磷</w:t>
      </w:r>
      <w:r>
        <w:rPr>
          <w:rFonts w:hint="eastAsia" w:cs="宋体"/>
          <w:sz w:val="24"/>
          <w:szCs w:val="21"/>
        </w:rPr>
        <w:t>样品可同时消解、同时进样测定；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#</w:t>
      </w:r>
      <w:r>
        <w:rPr>
          <w:rFonts w:hint="eastAsia" w:cs="宋体"/>
          <w:sz w:val="24"/>
          <w:szCs w:val="21"/>
        </w:rPr>
        <w:t>3.3.5阴离子表面活性剂模块采用非玻璃材质相分离器，且分离器无需镀膜，无需进口氯仿且氯仿无需超声，可在线二次萃取；</w:t>
      </w:r>
    </w:p>
    <w:p>
      <w:pPr>
        <w:adjustRightInd w:val="0"/>
        <w:snapToGrid w:val="0"/>
        <w:spacing w:line="360" w:lineRule="auto"/>
        <w:rPr>
          <w:rStyle w:val="12"/>
          <w:color w:val="000000"/>
          <w:kern w:val="0"/>
          <w:sz w:val="24"/>
          <w:szCs w:val="21"/>
        </w:rPr>
      </w:pPr>
      <w:r>
        <w:rPr>
          <w:rFonts w:hint="eastAsia"/>
          <w:sz w:val="24"/>
          <w:szCs w:val="21"/>
        </w:rPr>
        <w:t>3.3.6挥发酚模块配内置</w:t>
      </w:r>
      <w:r>
        <w:rPr>
          <w:rStyle w:val="12"/>
          <w:rFonts w:hint="eastAsia"/>
          <w:color w:val="000000"/>
          <w:kern w:val="0"/>
          <w:sz w:val="24"/>
          <w:szCs w:val="21"/>
        </w:rPr>
        <w:t>在线蒸馏器，有报警显示及保护装置；控温精度±0.01℃，无需使用硅油浴加热，无需额外提供气源和压缩气体；有冷却循环功能；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3.4双光束数字式比色计检测器：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#3.4.1采用双光束数字式比色计，</w:t>
      </w:r>
      <w:r>
        <w:rPr>
          <w:rFonts w:hint="eastAsia" w:cs="宋体"/>
          <w:sz w:val="24"/>
          <w:szCs w:val="21"/>
        </w:rPr>
        <w:t>双光束是指一束光经过单色器（或滤光片）处理后，被分成两束光，一束光去样品池测量信号，一束光进参比池去测量参比，</w:t>
      </w:r>
      <w:r>
        <w:rPr>
          <w:rFonts w:hint="eastAsia"/>
          <w:sz w:val="24"/>
          <w:szCs w:val="21"/>
        </w:rPr>
        <w:t>双光束比色计具有实时空白校正，消除背景漂移；</w:t>
      </w:r>
    </w:p>
    <w:p>
      <w:pPr>
        <w:adjustRightInd w:val="0"/>
        <w:snapToGrid w:val="0"/>
        <w:spacing w:line="360" w:lineRule="auto"/>
        <w:rPr>
          <w:rFonts w:cs="Arial"/>
          <w:sz w:val="24"/>
          <w:szCs w:val="21"/>
        </w:rPr>
      </w:pPr>
      <w:r>
        <w:rPr>
          <w:rFonts w:hint="eastAsia"/>
          <w:sz w:val="24"/>
          <w:szCs w:val="21"/>
        </w:rPr>
        <w:t>3.4.</w:t>
      </w:r>
      <w:r>
        <w:rPr>
          <w:sz w:val="24"/>
          <w:szCs w:val="21"/>
        </w:rPr>
        <w:t>2</w:t>
      </w:r>
      <w:r>
        <w:rPr>
          <w:rFonts w:hint="eastAsia" w:cs="宋体"/>
          <w:sz w:val="24"/>
          <w:szCs w:val="21"/>
        </w:rPr>
        <w:t>要求各个分析通道配置独立的检测器，每个检测器采用独立的光源，不可2个或者以上的检测器共用一个光源，如果任一通道光源出现故障不会影响其他通道</w:t>
      </w:r>
      <w:r>
        <w:rPr>
          <w:rFonts w:hint="eastAsia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3.4.3</w:t>
      </w:r>
      <w:r>
        <w:rPr>
          <w:rFonts w:hint="eastAsia" w:cs="宋体"/>
          <w:sz w:val="24"/>
          <w:szCs w:val="21"/>
        </w:rPr>
        <w:t>采用LED冷光源，无热效应，无需滤光片，光束强度高、能耗低、寿命长</w:t>
      </w:r>
      <w:r>
        <w:rPr>
          <w:rFonts w:hint="eastAsia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3.4.</w:t>
      </w:r>
      <w:r>
        <w:rPr>
          <w:sz w:val="24"/>
          <w:szCs w:val="21"/>
        </w:rPr>
        <w:t>4</w:t>
      </w:r>
      <w:r>
        <w:rPr>
          <w:rFonts w:hint="eastAsia" w:cs="宋体"/>
          <w:sz w:val="24"/>
          <w:szCs w:val="21"/>
        </w:rPr>
        <w:t>要求整个检测器遮光密闭，双光束比色计的比色池放置于暗室内，不暴露于仪器表面，运行时不漏光，不受杂散光影响，不受环境温湿度影响</w:t>
      </w:r>
      <w:r>
        <w:rPr>
          <w:rFonts w:hint="eastAsia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#3.4.5 检测器采用气泡识别技术，气泡直接通过流通池，样品进入比色池前无需物理除气泡；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3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5</w:t>
      </w:r>
      <w:r>
        <w:rPr>
          <w:rFonts w:hint="eastAsia"/>
          <w:sz w:val="24"/>
          <w:szCs w:val="21"/>
        </w:rPr>
        <w:t>整套系统运行要求：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*</w:t>
      </w:r>
      <w:r>
        <w:rPr>
          <w:rFonts w:hint="eastAsia" w:cs="宋体"/>
          <w:sz w:val="24"/>
          <w:szCs w:val="21"/>
        </w:rPr>
        <w:t>3.5.1该套连续流动分析仪可按实际工作需求，配置为可完全独立运行的2套功能不同的单独子系统，其中挥发酚模块，阴离子表面活性剂模块、可溶性有机碳模块一套分析系统，钾离子系统、全氮全磷分析模块、氨氮、硝态氮、亚硝态氮、总氮、磷酸盐、总磷、硫化物、硼、六价铬等多功能模块等一套分析系统</w:t>
      </w:r>
      <w:r>
        <w:rPr>
          <w:rFonts w:hint="eastAsia"/>
          <w:sz w:val="24"/>
          <w:szCs w:val="21"/>
        </w:rPr>
        <w:t>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 xml:space="preserve"># </w:t>
      </w:r>
      <w:r>
        <w:rPr>
          <w:sz w:val="24"/>
          <w:szCs w:val="21"/>
        </w:rPr>
        <w:t>3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5.2</w:t>
      </w:r>
      <w:r>
        <w:rPr>
          <w:rFonts w:hint="eastAsia"/>
          <w:sz w:val="24"/>
          <w:szCs w:val="21"/>
        </w:rPr>
        <w:t>泵、化学模块、试剂控制单元及检测器相互独立，各自是完全独立的机箱，泵、检测器、试剂控制单元、化学模块最终不能集成在一个机箱上，以便于日后扩展及维护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3.5.</w:t>
      </w:r>
      <w:r>
        <w:rPr>
          <w:sz w:val="24"/>
          <w:szCs w:val="21"/>
        </w:rPr>
        <w:t>3</w:t>
      </w:r>
      <w:r>
        <w:rPr>
          <w:rFonts w:hint="eastAsia"/>
          <w:sz w:val="24"/>
          <w:szCs w:val="21"/>
        </w:rPr>
        <w:t xml:space="preserve"> 钾离子分析系统，可与其它参数同时分析或单独分析，包含控制软件信号接口，火焰光度计部份、空压机；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#</w:t>
      </w:r>
      <w:r>
        <w:rPr>
          <w:rFonts w:hint="eastAsia"/>
          <w:sz w:val="24"/>
          <w:szCs w:val="21"/>
        </w:rPr>
        <w:t>3.5.</w:t>
      </w:r>
      <w:r>
        <w:rPr>
          <w:sz w:val="24"/>
          <w:szCs w:val="21"/>
        </w:rPr>
        <w:t>4</w:t>
      </w:r>
      <w:r>
        <w:rPr>
          <w:rFonts w:hint="eastAsia"/>
          <w:sz w:val="24"/>
          <w:szCs w:val="21"/>
        </w:rPr>
        <w:t xml:space="preserve"> 整机运行过程清洗液与试剂自动控制，能自动进行清洗液和试剂的切换，≥15个的独立试剂切换阀，及液位、温度等皆可显示在独立液晶屏熵；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3.5.5</w:t>
      </w:r>
      <w:r>
        <w:rPr>
          <w:rFonts w:hint="eastAsia"/>
          <w:sz w:val="24"/>
          <w:szCs w:val="21"/>
        </w:rPr>
        <w:t>总氮的消化器，一次可同时消化50 个样品，具有75ml、100ml 容量带刻度消化管；温度传感器无需标定，开机自动电子校准，数字显示温度和消化时间；温度最高≥450℃；温度控制精度：100℃时为±0.5℃，400℃时为±2℃；加热单元和控制单元完全独立；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</w:t>
      </w:r>
      <w:r>
        <w:rPr>
          <w:sz w:val="24"/>
          <w:szCs w:val="21"/>
        </w:rPr>
        <w:t xml:space="preserve">.5.6 </w:t>
      </w:r>
      <w:r>
        <w:rPr>
          <w:rFonts w:hint="eastAsia"/>
          <w:sz w:val="24"/>
          <w:szCs w:val="21"/>
        </w:rPr>
        <w:t>复杂土壤样品的筛分，测量范围2</w:t>
      </w:r>
      <w:r>
        <w:rPr>
          <w:sz w:val="24"/>
          <w:szCs w:val="21"/>
        </w:rPr>
        <w:t>0</w:t>
      </w:r>
      <w:r>
        <w:rPr>
          <w:rFonts w:hint="eastAsia"/>
          <w:sz w:val="24"/>
          <w:szCs w:val="21"/>
        </w:rPr>
        <w:t>μm</w:t>
      </w:r>
      <w:r>
        <w:rPr>
          <w:sz w:val="24"/>
          <w:szCs w:val="21"/>
        </w:rPr>
        <w:t>~25</w:t>
      </w:r>
      <w:r>
        <w:rPr>
          <w:rFonts w:hint="eastAsia"/>
          <w:sz w:val="24"/>
          <w:szCs w:val="21"/>
        </w:rPr>
        <w:t>mm，最大样品处理量≥</w:t>
      </w:r>
      <w:r>
        <w:rPr>
          <w:sz w:val="24"/>
          <w:szCs w:val="21"/>
        </w:rPr>
        <w:t>3</w:t>
      </w:r>
      <w:r>
        <w:rPr>
          <w:rFonts w:hint="eastAsia"/>
          <w:sz w:val="24"/>
          <w:szCs w:val="21"/>
        </w:rPr>
        <w:t>kg，最大分筛级数≥1</w:t>
      </w:r>
      <w:r>
        <w:rPr>
          <w:sz w:val="24"/>
          <w:szCs w:val="21"/>
        </w:rPr>
        <w:t>1</w:t>
      </w:r>
      <w:r>
        <w:rPr>
          <w:rFonts w:hint="eastAsia"/>
          <w:sz w:val="24"/>
          <w:szCs w:val="21"/>
        </w:rPr>
        <w:t>，数字可调筛底加速度≥1</w:t>
      </w:r>
      <w:r>
        <w:rPr>
          <w:sz w:val="24"/>
          <w:szCs w:val="21"/>
        </w:rPr>
        <w:t>5</w:t>
      </w:r>
      <w:r>
        <w:rPr>
          <w:rFonts w:hint="eastAsia"/>
          <w:sz w:val="24"/>
          <w:szCs w:val="21"/>
        </w:rPr>
        <w:t>g，最大时长≥9</w:t>
      </w:r>
      <w:r>
        <w:rPr>
          <w:sz w:val="24"/>
          <w:szCs w:val="21"/>
        </w:rPr>
        <w:t>9</w:t>
      </w:r>
      <w:r>
        <w:rPr>
          <w:rFonts w:hint="eastAsia"/>
          <w:sz w:val="24"/>
          <w:szCs w:val="21"/>
        </w:rPr>
        <w:t>分钟，间歇驱动≥9</w:t>
      </w:r>
      <w:r>
        <w:rPr>
          <w:sz w:val="24"/>
          <w:szCs w:val="21"/>
        </w:rPr>
        <w:t>0</w:t>
      </w:r>
      <w:r>
        <w:rPr>
          <w:rFonts w:hint="eastAsia"/>
          <w:sz w:val="24"/>
          <w:szCs w:val="21"/>
        </w:rPr>
        <w:t>s，电磁驱动三维动力，实现自动化运行，有机玻璃视窗，耐腐蚀，可清洗，适用于1</w:t>
      </w:r>
      <w:r>
        <w:rPr>
          <w:sz w:val="24"/>
          <w:szCs w:val="21"/>
        </w:rPr>
        <w:t>00</w:t>
      </w:r>
      <w:r>
        <w:rPr>
          <w:rFonts w:hint="eastAsia"/>
          <w:sz w:val="24"/>
          <w:szCs w:val="21"/>
        </w:rPr>
        <w:t>mm、1</w:t>
      </w:r>
      <w:r>
        <w:rPr>
          <w:sz w:val="24"/>
          <w:szCs w:val="21"/>
        </w:rPr>
        <w:t>50</w:t>
      </w:r>
      <w:r>
        <w:rPr>
          <w:rFonts w:hint="eastAsia"/>
          <w:sz w:val="24"/>
          <w:szCs w:val="21"/>
        </w:rPr>
        <w:t>mm、2</w:t>
      </w:r>
      <w:r>
        <w:rPr>
          <w:sz w:val="24"/>
          <w:szCs w:val="21"/>
        </w:rPr>
        <w:t>00</w:t>
      </w:r>
      <w:r>
        <w:rPr>
          <w:rFonts w:hint="eastAsia"/>
          <w:sz w:val="24"/>
          <w:szCs w:val="21"/>
        </w:rPr>
        <w:t>mm和2</w:t>
      </w:r>
      <w:r>
        <w:rPr>
          <w:sz w:val="24"/>
          <w:szCs w:val="21"/>
        </w:rPr>
        <w:t>03</w:t>
      </w:r>
      <w:r>
        <w:rPr>
          <w:rFonts w:hint="eastAsia"/>
          <w:sz w:val="24"/>
          <w:szCs w:val="21"/>
        </w:rPr>
        <w:t>mm筛子；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</w:t>
      </w:r>
      <w:r>
        <w:rPr>
          <w:sz w:val="24"/>
          <w:szCs w:val="21"/>
        </w:rPr>
        <w:t xml:space="preserve">.5.7 </w:t>
      </w:r>
      <w:r>
        <w:rPr>
          <w:rFonts w:hint="eastAsia"/>
          <w:sz w:val="24"/>
          <w:szCs w:val="21"/>
        </w:rPr>
        <w:t>冷冻混合球磨功能，可进行硬性、中硬性、软性、脆性、弹性、纤维质材料以及其他许多材料简单快速无损的粉碎，同时研磨两组不同配置需求的样品，最终出样尺寸≤5</w:t>
      </w:r>
      <w:r>
        <w:rPr>
          <w:sz w:val="24"/>
          <w:szCs w:val="21"/>
        </w:rPr>
        <w:t>μ</w:t>
      </w:r>
      <w:r>
        <w:rPr>
          <w:rFonts w:hint="eastAsia"/>
          <w:sz w:val="24"/>
          <w:szCs w:val="21"/>
        </w:rPr>
        <w:t>m，最大批处理≥8 （50ml Falcon管），采用四面透视窗设计，以便在研磨过程中随时监控研磨情况，自动中心定位和自锁装置，能有效防止研磨罐在粉碎过程中松动开脱，采用按键控制面板设计，可以配置不锈钢/玛瑙/氧化锆/碳化钨以及特氟龙研磨罐，也可以使用适配器，最大震动频率≥1</w:t>
      </w:r>
      <w:r>
        <w:rPr>
          <w:sz w:val="24"/>
          <w:szCs w:val="21"/>
        </w:rPr>
        <w:t>800</w:t>
      </w:r>
      <w:r>
        <w:rPr>
          <w:rFonts w:hint="eastAsia"/>
          <w:sz w:val="24"/>
          <w:szCs w:val="21"/>
        </w:rPr>
        <w:t>转/分钟，具有记忆功能，可储存9个操作程序，具有参数锁定功能。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3.6测试项目技术要求：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3.6.1总氮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3.6.1.1分析方法：水杨酸钠分光光度法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3.6.1.2线性范围上限≥20.0mg/L；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3.6.1.3检测限：≤0.</w:t>
      </w:r>
      <w:r>
        <w:rPr>
          <w:rFonts w:cs="宋体"/>
          <w:color w:val="000000"/>
          <w:sz w:val="24"/>
          <w:szCs w:val="21"/>
        </w:rPr>
        <w:t>01</w:t>
      </w:r>
      <w:r>
        <w:rPr>
          <w:rFonts w:hint="eastAsia" w:cs="宋体"/>
          <w:color w:val="000000"/>
          <w:sz w:val="24"/>
          <w:szCs w:val="21"/>
        </w:rPr>
        <w:t>mg/L；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2</w:t>
      </w:r>
      <w:r>
        <w:rPr>
          <w:rFonts w:hint="eastAsia" w:cs="宋体"/>
          <w:color w:val="000000"/>
          <w:sz w:val="24"/>
          <w:szCs w:val="21"/>
        </w:rPr>
        <w:t>氨氮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2</w:t>
      </w:r>
      <w:r>
        <w:rPr>
          <w:rFonts w:hint="eastAsia" w:cs="宋体"/>
          <w:color w:val="000000"/>
          <w:sz w:val="24"/>
          <w:szCs w:val="21"/>
        </w:rPr>
        <w:t>.1分析方法：水杨酸/靛酚蓝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2</w:t>
      </w:r>
      <w:r>
        <w:rPr>
          <w:rFonts w:hint="eastAsia" w:cs="宋体"/>
          <w:color w:val="000000"/>
          <w:sz w:val="24"/>
          <w:szCs w:val="21"/>
        </w:rPr>
        <w:t>.2线性范围</w:t>
      </w:r>
      <w:r>
        <w:rPr>
          <w:rFonts w:cs="宋体"/>
          <w:color w:val="000000"/>
          <w:sz w:val="24"/>
          <w:szCs w:val="21"/>
        </w:rPr>
        <w:t>0- 50mg/L</w:t>
      </w:r>
      <w:r>
        <w:rPr>
          <w:rFonts w:hint="eastAsia" w:cs="宋体"/>
          <w:color w:val="000000"/>
          <w:sz w:val="24"/>
          <w:szCs w:val="21"/>
        </w:rPr>
        <w:t>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2</w:t>
      </w:r>
      <w:r>
        <w:rPr>
          <w:rFonts w:hint="eastAsia" w:cs="宋体"/>
          <w:color w:val="000000"/>
          <w:sz w:val="24"/>
          <w:szCs w:val="21"/>
        </w:rPr>
        <w:t>.3检测限：≤0.</w:t>
      </w:r>
      <w:r>
        <w:rPr>
          <w:rFonts w:cs="宋体"/>
          <w:color w:val="000000"/>
          <w:sz w:val="24"/>
          <w:szCs w:val="21"/>
        </w:rPr>
        <w:t>01</w:t>
      </w:r>
      <w:r>
        <w:rPr>
          <w:rFonts w:hint="eastAsia" w:cs="宋体"/>
          <w:color w:val="000000"/>
          <w:sz w:val="24"/>
          <w:szCs w:val="21"/>
        </w:rPr>
        <w:t>mg/L。</w:t>
      </w:r>
    </w:p>
    <w:p>
      <w:pPr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3</w:t>
      </w:r>
      <w:r>
        <w:rPr>
          <w:rFonts w:hint="eastAsia" w:cs="宋体"/>
          <w:kern w:val="0"/>
          <w:sz w:val="24"/>
          <w:szCs w:val="21"/>
        </w:rPr>
        <w:t>硝态氮</w:t>
      </w:r>
      <w:r>
        <w:rPr>
          <w:rFonts w:hint="eastAsia" w:cs="宋体"/>
          <w:kern w:val="0"/>
          <w:sz w:val="24"/>
          <w:szCs w:val="21"/>
        </w:rPr>
        <w:cr/>
      </w:r>
      <w:r>
        <w:rPr>
          <w:rFonts w:hint="eastAsia" w:cs="宋体"/>
          <w:kern w:val="0"/>
          <w:sz w:val="24"/>
          <w:szCs w:val="21"/>
        </w:rPr>
        <w:t>3.6.</w:t>
      </w:r>
      <w:r>
        <w:rPr>
          <w:rFonts w:cs="宋体"/>
          <w:kern w:val="0"/>
          <w:sz w:val="24"/>
          <w:szCs w:val="21"/>
        </w:rPr>
        <w:t>3</w:t>
      </w:r>
      <w:r>
        <w:rPr>
          <w:rFonts w:hint="eastAsia" w:cs="宋体"/>
          <w:kern w:val="0"/>
          <w:sz w:val="24"/>
          <w:szCs w:val="21"/>
        </w:rPr>
        <w:t>.1分析方法：NEDD分光光度法；</w:t>
      </w:r>
      <w:r>
        <w:rPr>
          <w:rFonts w:hint="eastAsia" w:cs="宋体"/>
          <w:kern w:val="0"/>
          <w:sz w:val="24"/>
          <w:szCs w:val="21"/>
        </w:rPr>
        <w:cr/>
      </w:r>
      <w:r>
        <w:rPr>
          <w:rFonts w:hint="eastAsia"/>
          <w:sz w:val="24"/>
          <w:szCs w:val="21"/>
        </w:rPr>
        <w:t>#</w:t>
      </w:r>
      <w:r>
        <w:rPr>
          <w:rFonts w:hint="eastAsia" w:cs="宋体"/>
          <w:kern w:val="0"/>
          <w:sz w:val="24"/>
          <w:szCs w:val="21"/>
        </w:rPr>
        <w:t>3.6.</w:t>
      </w:r>
      <w:r>
        <w:rPr>
          <w:rFonts w:cs="宋体"/>
          <w:kern w:val="0"/>
          <w:sz w:val="24"/>
          <w:szCs w:val="21"/>
        </w:rPr>
        <w:t>3</w:t>
      </w:r>
      <w:r>
        <w:rPr>
          <w:rFonts w:hint="eastAsia" w:cs="宋体"/>
          <w:kern w:val="0"/>
          <w:sz w:val="24"/>
          <w:szCs w:val="21"/>
        </w:rPr>
        <w:t>.2 检测范围：0-40.0mg/L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3.6.</w:t>
      </w:r>
      <w:r>
        <w:rPr>
          <w:rFonts w:cs="宋体"/>
          <w:kern w:val="0"/>
          <w:sz w:val="24"/>
          <w:szCs w:val="21"/>
        </w:rPr>
        <w:t>3</w:t>
      </w:r>
      <w:r>
        <w:rPr>
          <w:rFonts w:hint="eastAsia" w:cs="宋体"/>
          <w:kern w:val="0"/>
          <w:sz w:val="24"/>
          <w:szCs w:val="21"/>
        </w:rPr>
        <w:t>.3检测限≤</w:t>
      </w:r>
      <w:r>
        <w:rPr>
          <w:rFonts w:cs="宋体"/>
          <w:kern w:val="0"/>
          <w:sz w:val="24"/>
          <w:szCs w:val="21"/>
        </w:rPr>
        <w:t>0.01</w:t>
      </w:r>
      <w:r>
        <w:rPr>
          <w:rFonts w:hint="eastAsia" w:cs="宋体"/>
          <w:kern w:val="0"/>
          <w:sz w:val="24"/>
          <w:szCs w:val="21"/>
        </w:rPr>
        <w:t>mg/L；</w:t>
      </w:r>
    </w:p>
    <w:p>
      <w:pPr>
        <w:spacing w:line="360" w:lineRule="auto"/>
        <w:ind w:right="567"/>
        <w:jc w:val="left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4</w:t>
      </w:r>
      <w:r>
        <w:rPr>
          <w:rFonts w:hint="eastAsia" w:cs="宋体"/>
          <w:kern w:val="0"/>
          <w:sz w:val="24"/>
          <w:szCs w:val="21"/>
        </w:rPr>
        <w:t>亚硝态氮</w:t>
      </w:r>
      <w:r>
        <w:rPr>
          <w:rFonts w:hint="eastAsia" w:cs="宋体"/>
          <w:kern w:val="0"/>
          <w:sz w:val="24"/>
          <w:szCs w:val="21"/>
        </w:rPr>
        <w:cr/>
      </w:r>
      <w:r>
        <w:rPr>
          <w:rFonts w:hint="eastAsia" w:cs="宋体"/>
          <w:kern w:val="0"/>
          <w:sz w:val="24"/>
          <w:szCs w:val="21"/>
        </w:rPr>
        <w:t>3.6.</w:t>
      </w:r>
      <w:r>
        <w:rPr>
          <w:rFonts w:cs="宋体"/>
          <w:kern w:val="0"/>
          <w:sz w:val="24"/>
          <w:szCs w:val="21"/>
        </w:rPr>
        <w:t>4</w:t>
      </w:r>
      <w:r>
        <w:rPr>
          <w:rFonts w:hint="eastAsia" w:cs="宋体"/>
          <w:kern w:val="0"/>
          <w:sz w:val="24"/>
          <w:szCs w:val="21"/>
        </w:rPr>
        <w:t>.1分析方法： NEDD分光光度法；</w:t>
      </w:r>
      <w:r>
        <w:rPr>
          <w:rFonts w:hint="eastAsia" w:cs="宋体"/>
          <w:kern w:val="0"/>
          <w:sz w:val="24"/>
          <w:szCs w:val="21"/>
        </w:rPr>
        <w:cr/>
      </w:r>
      <w:r>
        <w:rPr>
          <w:rFonts w:hint="eastAsia" w:cs="宋体"/>
          <w:kern w:val="0"/>
          <w:sz w:val="24"/>
          <w:szCs w:val="21"/>
        </w:rPr>
        <w:t>3.6.</w:t>
      </w:r>
      <w:r>
        <w:rPr>
          <w:rFonts w:cs="宋体"/>
          <w:kern w:val="0"/>
          <w:sz w:val="24"/>
          <w:szCs w:val="21"/>
        </w:rPr>
        <w:t>4</w:t>
      </w:r>
      <w:r>
        <w:rPr>
          <w:rFonts w:hint="eastAsia" w:cs="宋体"/>
          <w:kern w:val="0"/>
          <w:sz w:val="24"/>
          <w:szCs w:val="21"/>
        </w:rPr>
        <w:t>.2测量上限≥2</w:t>
      </w:r>
      <w:r>
        <w:rPr>
          <w:rFonts w:cs="宋体"/>
          <w:kern w:val="0"/>
          <w:sz w:val="24"/>
          <w:szCs w:val="21"/>
        </w:rPr>
        <w:t>5</w:t>
      </w:r>
      <w:r>
        <w:rPr>
          <w:rFonts w:hint="eastAsia" w:cs="宋体"/>
          <w:kern w:val="0"/>
          <w:sz w:val="24"/>
          <w:szCs w:val="21"/>
        </w:rPr>
        <w:t>mg/L；</w:t>
      </w:r>
      <w:r>
        <w:rPr>
          <w:rFonts w:hint="eastAsia" w:cs="宋体"/>
          <w:kern w:val="0"/>
          <w:sz w:val="24"/>
          <w:szCs w:val="21"/>
        </w:rPr>
        <w:cr/>
      </w:r>
      <w:r>
        <w:rPr>
          <w:rFonts w:hint="eastAsia" w:cs="宋体"/>
          <w:kern w:val="0"/>
          <w:sz w:val="24"/>
          <w:szCs w:val="21"/>
        </w:rPr>
        <w:t>3.6.</w:t>
      </w:r>
      <w:r>
        <w:rPr>
          <w:rFonts w:cs="宋体"/>
          <w:kern w:val="0"/>
          <w:sz w:val="24"/>
          <w:szCs w:val="21"/>
        </w:rPr>
        <w:t>4</w:t>
      </w:r>
      <w:r>
        <w:rPr>
          <w:rFonts w:hint="eastAsia" w:cs="宋体"/>
          <w:kern w:val="0"/>
          <w:sz w:val="24"/>
          <w:szCs w:val="21"/>
        </w:rPr>
        <w:t>.3检测限：≤</w:t>
      </w:r>
      <w:r>
        <w:rPr>
          <w:rFonts w:cs="宋体"/>
          <w:kern w:val="0"/>
          <w:sz w:val="24"/>
          <w:szCs w:val="21"/>
        </w:rPr>
        <w:t>0.03</w:t>
      </w:r>
      <w:r>
        <w:rPr>
          <w:rFonts w:hint="eastAsia" w:cs="宋体"/>
          <w:kern w:val="0"/>
          <w:sz w:val="24"/>
          <w:szCs w:val="21"/>
        </w:rPr>
        <w:t xml:space="preserve">mg/L。 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5</w:t>
      </w:r>
      <w:r>
        <w:rPr>
          <w:rFonts w:hint="eastAsia" w:cs="宋体"/>
          <w:color w:val="000000"/>
          <w:sz w:val="24"/>
          <w:szCs w:val="21"/>
        </w:rPr>
        <w:t>磷酸盐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5</w:t>
      </w:r>
      <w:r>
        <w:rPr>
          <w:rFonts w:hint="eastAsia" w:cs="宋体"/>
          <w:color w:val="000000"/>
          <w:sz w:val="24"/>
          <w:szCs w:val="21"/>
        </w:rPr>
        <w:t>.1分析方法：磷钼蓝分光光度法；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5</w:t>
      </w:r>
      <w:r>
        <w:rPr>
          <w:rFonts w:hint="eastAsia" w:cs="宋体"/>
          <w:color w:val="000000"/>
          <w:sz w:val="24"/>
          <w:szCs w:val="21"/>
        </w:rPr>
        <w:t>.2测量范围上限：≥</w:t>
      </w:r>
      <w:r>
        <w:rPr>
          <w:rFonts w:cs="宋体"/>
          <w:color w:val="000000"/>
          <w:sz w:val="24"/>
          <w:szCs w:val="21"/>
        </w:rPr>
        <w:t>40</w:t>
      </w:r>
      <w:r>
        <w:rPr>
          <w:rFonts w:hint="eastAsia" w:cs="宋体"/>
          <w:color w:val="000000"/>
          <w:sz w:val="24"/>
          <w:szCs w:val="21"/>
        </w:rPr>
        <w:t>mg/L；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5</w:t>
      </w:r>
      <w:r>
        <w:rPr>
          <w:rFonts w:hint="eastAsia" w:cs="宋体"/>
          <w:color w:val="000000"/>
          <w:sz w:val="24"/>
          <w:szCs w:val="21"/>
        </w:rPr>
        <w:t>.3检测限：≤</w:t>
      </w:r>
      <w:r>
        <w:rPr>
          <w:rFonts w:cs="宋体"/>
          <w:color w:val="000000"/>
          <w:sz w:val="24"/>
          <w:szCs w:val="21"/>
        </w:rPr>
        <w:t>0.07</w:t>
      </w:r>
      <w:r>
        <w:rPr>
          <w:rFonts w:hint="eastAsia" w:cs="宋体"/>
          <w:color w:val="000000"/>
          <w:sz w:val="24"/>
          <w:szCs w:val="21"/>
        </w:rPr>
        <w:t>mg/L。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6</w:t>
      </w:r>
      <w:r>
        <w:rPr>
          <w:rFonts w:hint="eastAsia" w:cs="宋体"/>
          <w:color w:val="000000"/>
          <w:sz w:val="24"/>
          <w:szCs w:val="21"/>
        </w:rPr>
        <w:t>总磷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6</w:t>
      </w:r>
      <w:r>
        <w:rPr>
          <w:rFonts w:hint="eastAsia" w:cs="宋体"/>
          <w:color w:val="000000"/>
          <w:sz w:val="24"/>
          <w:szCs w:val="21"/>
        </w:rPr>
        <w:t>.1分析方法：磷钼蓝分光光度法；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6</w:t>
      </w:r>
      <w:r>
        <w:rPr>
          <w:rFonts w:hint="eastAsia" w:cs="宋体"/>
          <w:color w:val="000000"/>
          <w:sz w:val="24"/>
          <w:szCs w:val="21"/>
        </w:rPr>
        <w:t>.2检测上限：≥</w:t>
      </w:r>
      <w:r>
        <w:rPr>
          <w:rFonts w:cs="宋体"/>
          <w:color w:val="000000"/>
          <w:sz w:val="24"/>
          <w:szCs w:val="21"/>
        </w:rPr>
        <w:t>40</w:t>
      </w:r>
      <w:r>
        <w:rPr>
          <w:rFonts w:hint="eastAsia" w:cs="宋体"/>
          <w:color w:val="000000"/>
          <w:sz w:val="24"/>
          <w:szCs w:val="21"/>
        </w:rPr>
        <w:t>mg/L；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6</w:t>
      </w:r>
      <w:r>
        <w:rPr>
          <w:rFonts w:hint="eastAsia" w:cs="宋体"/>
          <w:color w:val="000000"/>
          <w:sz w:val="24"/>
          <w:szCs w:val="21"/>
        </w:rPr>
        <w:t>.3检测限：≤</w:t>
      </w:r>
      <w:r>
        <w:rPr>
          <w:rFonts w:cs="宋体"/>
          <w:color w:val="000000"/>
          <w:sz w:val="24"/>
          <w:szCs w:val="21"/>
        </w:rPr>
        <w:t>0.02</w:t>
      </w:r>
      <w:r>
        <w:rPr>
          <w:rFonts w:hint="eastAsia" w:cs="宋体"/>
          <w:color w:val="000000"/>
          <w:sz w:val="24"/>
          <w:szCs w:val="21"/>
        </w:rPr>
        <w:t>mg/L。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7</w:t>
      </w:r>
      <w:r>
        <w:rPr>
          <w:rFonts w:hint="eastAsia" w:cs="宋体"/>
          <w:color w:val="000000"/>
          <w:sz w:val="24"/>
          <w:szCs w:val="21"/>
        </w:rPr>
        <w:t>阴离子表面活性剂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7</w:t>
      </w:r>
      <w:r>
        <w:rPr>
          <w:rFonts w:hint="eastAsia" w:cs="宋体"/>
          <w:color w:val="000000"/>
          <w:sz w:val="24"/>
          <w:szCs w:val="21"/>
        </w:rPr>
        <w:t>.1分析方法: 二次萃取亚甲基蓝分光光度法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7</w:t>
      </w:r>
      <w:r>
        <w:rPr>
          <w:rFonts w:hint="eastAsia" w:cs="宋体"/>
          <w:color w:val="000000"/>
          <w:sz w:val="24"/>
          <w:szCs w:val="21"/>
        </w:rPr>
        <w:t>.3线性范围：</w:t>
      </w:r>
      <w:r>
        <w:rPr>
          <w:rFonts w:cs="宋体"/>
          <w:color w:val="000000"/>
          <w:sz w:val="24"/>
          <w:szCs w:val="21"/>
        </w:rPr>
        <w:t>0.02</w:t>
      </w:r>
      <w:r>
        <w:rPr>
          <w:rFonts w:hint="eastAsia" w:cs="宋体"/>
          <w:color w:val="000000"/>
          <w:sz w:val="24"/>
          <w:szCs w:val="21"/>
        </w:rPr>
        <w:t>-</w:t>
      </w:r>
      <w:r>
        <w:rPr>
          <w:rFonts w:cs="宋体"/>
          <w:color w:val="000000"/>
          <w:sz w:val="24"/>
          <w:szCs w:val="21"/>
        </w:rPr>
        <w:t>3</w:t>
      </w:r>
      <w:r>
        <w:rPr>
          <w:rFonts w:hint="eastAsia" w:cs="宋体"/>
          <w:color w:val="000000"/>
          <w:sz w:val="24"/>
          <w:szCs w:val="21"/>
        </w:rPr>
        <w:t>.0mg/L；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7</w:t>
      </w:r>
      <w:r>
        <w:rPr>
          <w:rFonts w:hint="eastAsia" w:cs="宋体"/>
          <w:color w:val="000000"/>
          <w:sz w:val="24"/>
          <w:szCs w:val="21"/>
        </w:rPr>
        <w:t>.3检测限：≤0.01mg /L；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</w:t>
      </w:r>
      <w:r>
        <w:rPr>
          <w:rFonts w:cs="宋体"/>
          <w:color w:val="000000"/>
          <w:sz w:val="24"/>
          <w:szCs w:val="21"/>
        </w:rPr>
        <w:t xml:space="preserve">.6.7.4 </w:t>
      </w:r>
      <w:r>
        <w:rPr>
          <w:rFonts w:hint="eastAsia" w:cs="宋体"/>
          <w:color w:val="000000"/>
          <w:sz w:val="24"/>
          <w:szCs w:val="21"/>
        </w:rPr>
        <w:t>变异系数: ≤1.5%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8</w:t>
      </w:r>
      <w:r>
        <w:rPr>
          <w:rFonts w:hint="eastAsia" w:cs="宋体"/>
          <w:color w:val="000000"/>
          <w:sz w:val="24"/>
          <w:szCs w:val="21"/>
        </w:rPr>
        <w:t>挥发酚</w:t>
      </w:r>
    </w:p>
    <w:p>
      <w:pPr>
        <w:spacing w:line="360" w:lineRule="auto"/>
        <w:rPr>
          <w:rFonts w:cs="宋体"/>
          <w:color w:val="000000"/>
          <w:sz w:val="24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8</w:t>
      </w:r>
      <w:r>
        <w:rPr>
          <w:rFonts w:hint="eastAsia" w:cs="宋体"/>
          <w:color w:val="000000"/>
          <w:sz w:val="24"/>
          <w:szCs w:val="21"/>
        </w:rPr>
        <w:t>.1</w:t>
      </w:r>
      <w:r>
        <w:rPr>
          <w:rFonts w:cs="宋体"/>
          <w:color w:val="000000"/>
          <w:sz w:val="24"/>
        </w:rPr>
        <w:t>分析方法</w:t>
      </w:r>
      <w:r>
        <w:rPr>
          <w:rFonts w:hint="eastAsia" w:cs="宋体"/>
          <w:sz w:val="24"/>
          <w:szCs w:val="21"/>
        </w:rPr>
        <w:t>（在线蒸馏）</w:t>
      </w:r>
      <w:r>
        <w:rPr>
          <w:rFonts w:cs="宋体"/>
          <w:color w:val="000000"/>
          <w:sz w:val="24"/>
        </w:rPr>
        <w:t>：四氨基安替比林分光光度法；</w:t>
      </w:r>
    </w:p>
    <w:p>
      <w:pPr>
        <w:spacing w:line="360" w:lineRule="auto"/>
        <w:rPr>
          <w:rFonts w:cs="宋体"/>
          <w:color w:val="000000"/>
          <w:sz w:val="24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8</w:t>
      </w:r>
      <w:r>
        <w:rPr>
          <w:rFonts w:hint="eastAsia" w:cs="宋体"/>
          <w:color w:val="000000"/>
          <w:sz w:val="24"/>
          <w:szCs w:val="21"/>
        </w:rPr>
        <w:t>.</w:t>
      </w:r>
      <w:r>
        <w:rPr>
          <w:rFonts w:hint="eastAsia" w:cs="宋体"/>
          <w:color w:val="000000"/>
          <w:sz w:val="24"/>
        </w:rPr>
        <w:t>2</w:t>
      </w:r>
      <w:r>
        <w:rPr>
          <w:rFonts w:cs="宋体"/>
          <w:color w:val="000000"/>
          <w:sz w:val="24"/>
        </w:rPr>
        <w:t>测量范围：1ug-1mg/L；</w:t>
      </w:r>
    </w:p>
    <w:p>
      <w:pPr>
        <w:spacing w:line="360" w:lineRule="auto"/>
        <w:rPr>
          <w:rFonts w:cs="宋体"/>
          <w:color w:val="000000"/>
          <w:sz w:val="24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8</w:t>
      </w:r>
      <w:r>
        <w:rPr>
          <w:rFonts w:hint="eastAsia" w:cs="宋体"/>
          <w:color w:val="000000"/>
          <w:sz w:val="24"/>
          <w:szCs w:val="21"/>
        </w:rPr>
        <w:t>.</w:t>
      </w:r>
      <w:r>
        <w:rPr>
          <w:rFonts w:hint="eastAsia" w:cs="宋体"/>
          <w:color w:val="000000"/>
          <w:sz w:val="24"/>
        </w:rPr>
        <w:t>3</w:t>
      </w:r>
      <w:r>
        <w:rPr>
          <w:rFonts w:cs="宋体"/>
          <w:color w:val="000000"/>
          <w:sz w:val="24"/>
        </w:rPr>
        <w:t xml:space="preserve">检测限：≤0.3ug/L。 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9</w:t>
      </w:r>
      <w:r>
        <w:rPr>
          <w:rFonts w:hint="eastAsia" w:cs="宋体"/>
          <w:color w:val="000000"/>
          <w:sz w:val="24"/>
          <w:szCs w:val="21"/>
        </w:rPr>
        <w:t xml:space="preserve"> 可溶性有机碳（在线紫外碘酸钾法）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9</w:t>
      </w:r>
      <w:r>
        <w:rPr>
          <w:rFonts w:hint="eastAsia" w:cs="宋体"/>
          <w:color w:val="000000"/>
          <w:sz w:val="24"/>
          <w:szCs w:val="21"/>
        </w:rPr>
        <w:t xml:space="preserve">.1 检测范围 0～300mg/L 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9</w:t>
      </w:r>
      <w:r>
        <w:rPr>
          <w:rFonts w:hint="eastAsia" w:cs="宋体"/>
          <w:color w:val="000000"/>
          <w:sz w:val="24"/>
          <w:szCs w:val="21"/>
        </w:rPr>
        <w:t>.2 检出限：0.15mg/L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10</w:t>
      </w:r>
      <w:r>
        <w:rPr>
          <w:rFonts w:hint="eastAsia" w:cs="宋体"/>
          <w:color w:val="000000"/>
          <w:sz w:val="24"/>
          <w:szCs w:val="21"/>
        </w:rPr>
        <w:t xml:space="preserve"> 钾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10</w:t>
      </w:r>
      <w:r>
        <w:rPr>
          <w:rFonts w:hint="eastAsia" w:cs="宋体"/>
          <w:color w:val="000000"/>
          <w:sz w:val="24"/>
          <w:szCs w:val="21"/>
        </w:rPr>
        <w:t>.1 分析方法:燃烧法（火焰光度计）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10</w:t>
      </w:r>
      <w:r>
        <w:rPr>
          <w:rFonts w:hint="eastAsia" w:cs="宋体"/>
          <w:color w:val="000000"/>
          <w:sz w:val="24"/>
          <w:szCs w:val="21"/>
        </w:rPr>
        <w:t>.2 检测范围:0-400 mg/L (以K计)</w:t>
      </w:r>
    </w:p>
    <w:p>
      <w:pPr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3.6.</w:t>
      </w:r>
      <w:r>
        <w:rPr>
          <w:rFonts w:cs="宋体"/>
          <w:color w:val="000000"/>
          <w:sz w:val="24"/>
          <w:szCs w:val="21"/>
        </w:rPr>
        <w:t>10</w:t>
      </w:r>
      <w:r>
        <w:rPr>
          <w:rFonts w:hint="eastAsia" w:cs="宋体"/>
          <w:color w:val="000000"/>
          <w:sz w:val="24"/>
          <w:szCs w:val="21"/>
        </w:rPr>
        <w:t>.3 检测限:0.5 mg/L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3.6.1</w:t>
      </w:r>
      <w:r>
        <w:rPr>
          <w:rFonts w:cs="宋体"/>
          <w:kern w:val="0"/>
          <w:sz w:val="24"/>
          <w:szCs w:val="21"/>
        </w:rPr>
        <w:t>1</w:t>
      </w:r>
      <w:r>
        <w:rPr>
          <w:rFonts w:hint="eastAsia" w:cs="宋体"/>
          <w:kern w:val="0"/>
          <w:sz w:val="24"/>
          <w:szCs w:val="21"/>
        </w:rPr>
        <w:t xml:space="preserve"> 硫化物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 xml:space="preserve">.6.11.1 </w:t>
      </w:r>
      <w:r>
        <w:rPr>
          <w:rFonts w:hint="eastAsia" w:cs="宋体"/>
          <w:kern w:val="0"/>
          <w:sz w:val="24"/>
          <w:szCs w:val="21"/>
        </w:rPr>
        <w:t>分析方法：甲基蓝法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.6.11.2</w:t>
      </w:r>
      <w:r>
        <w:rPr>
          <w:rFonts w:hint="eastAsia" w:cs="宋体"/>
          <w:kern w:val="0"/>
          <w:sz w:val="24"/>
          <w:szCs w:val="21"/>
        </w:rPr>
        <w:t>检测范围 0.001-5mg/L，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.6.11.3</w:t>
      </w:r>
      <w:r>
        <w:rPr>
          <w:rFonts w:hint="eastAsia" w:cs="宋体"/>
          <w:kern w:val="0"/>
          <w:sz w:val="24"/>
          <w:szCs w:val="21"/>
        </w:rPr>
        <w:t>检测限：0.</w:t>
      </w:r>
      <w:r>
        <w:rPr>
          <w:rFonts w:cs="宋体"/>
          <w:kern w:val="0"/>
          <w:sz w:val="24"/>
          <w:szCs w:val="21"/>
        </w:rPr>
        <w:t>1</w:t>
      </w:r>
      <w:r>
        <w:rPr>
          <w:rFonts w:hint="eastAsia" w:cs="宋体"/>
          <w:kern w:val="0"/>
          <w:sz w:val="24"/>
          <w:szCs w:val="21"/>
        </w:rPr>
        <w:t>5mg/L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 xml:space="preserve">.6.12 </w:t>
      </w:r>
      <w:r>
        <w:rPr>
          <w:rFonts w:hint="eastAsia" w:cs="宋体"/>
          <w:kern w:val="0"/>
          <w:sz w:val="24"/>
          <w:szCs w:val="21"/>
        </w:rPr>
        <w:t>六价铬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.6.12.1</w:t>
      </w:r>
      <w:r>
        <w:rPr>
          <w:rFonts w:hint="eastAsia" w:cs="宋体"/>
          <w:kern w:val="0"/>
          <w:sz w:val="24"/>
          <w:szCs w:val="21"/>
        </w:rPr>
        <w:t>方法：二苯碳酰二肼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.6.12.2</w:t>
      </w:r>
      <w:r>
        <w:rPr>
          <w:rFonts w:hint="eastAsia" w:cs="宋体"/>
          <w:kern w:val="0"/>
          <w:sz w:val="24"/>
          <w:szCs w:val="21"/>
        </w:rPr>
        <w:t>检测范围：0-10 mg/L，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.6.12.3</w:t>
      </w:r>
      <w:r>
        <w:rPr>
          <w:rFonts w:hint="eastAsia" w:cs="宋体"/>
          <w:kern w:val="0"/>
          <w:sz w:val="24"/>
          <w:szCs w:val="21"/>
        </w:rPr>
        <w:t>检测限：0.01 mg/L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 xml:space="preserve">.6.13 </w:t>
      </w:r>
      <w:r>
        <w:rPr>
          <w:rFonts w:hint="eastAsia" w:cs="宋体"/>
          <w:kern w:val="0"/>
          <w:sz w:val="24"/>
          <w:szCs w:val="21"/>
        </w:rPr>
        <w:t>全氮（在线紫外消解）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.6.13.1</w:t>
      </w:r>
      <w:r>
        <w:rPr>
          <w:rFonts w:hint="eastAsia" w:cs="宋体"/>
          <w:kern w:val="0"/>
          <w:sz w:val="24"/>
          <w:szCs w:val="21"/>
        </w:rPr>
        <w:t>方法：镉圈还原NEDD分光光度法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.6.13.2</w:t>
      </w:r>
      <w:r>
        <w:rPr>
          <w:rFonts w:hint="eastAsia" w:cs="宋体"/>
          <w:kern w:val="0"/>
          <w:sz w:val="24"/>
          <w:szCs w:val="21"/>
        </w:rPr>
        <w:t>检测范围：0-25mgN/L，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.6.13.3</w:t>
      </w:r>
      <w:r>
        <w:rPr>
          <w:rFonts w:hint="eastAsia" w:cs="宋体"/>
          <w:kern w:val="0"/>
          <w:sz w:val="24"/>
          <w:szCs w:val="21"/>
        </w:rPr>
        <w:t>检测限：0.011mg/L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.6.14</w:t>
      </w:r>
      <w:r>
        <w:rPr>
          <w:rFonts w:hint="eastAsia" w:cs="宋体"/>
          <w:kern w:val="0"/>
          <w:sz w:val="24"/>
          <w:szCs w:val="21"/>
        </w:rPr>
        <w:t>全磷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cs="宋体"/>
          <w:kern w:val="0"/>
          <w:sz w:val="24"/>
          <w:szCs w:val="21"/>
        </w:rPr>
        <w:t>3.6.14.1</w:t>
      </w:r>
      <w:r>
        <w:rPr>
          <w:rFonts w:hint="eastAsia" w:cs="宋体"/>
          <w:kern w:val="0"/>
          <w:sz w:val="24"/>
          <w:szCs w:val="21"/>
        </w:rPr>
        <w:t>分析方法：在线紫外消解磷钼蓝分光光度法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cs="宋体"/>
          <w:kern w:val="0"/>
          <w:sz w:val="24"/>
          <w:szCs w:val="21"/>
        </w:rPr>
        <w:t>3.6.14.2</w:t>
      </w:r>
      <w:r>
        <w:rPr>
          <w:rFonts w:hint="eastAsia" w:cs="宋体"/>
          <w:kern w:val="0"/>
          <w:sz w:val="24"/>
          <w:szCs w:val="21"/>
        </w:rPr>
        <w:t>检测范围：0- 45mg/L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>.6.14.3</w:t>
      </w:r>
      <w:r>
        <w:rPr>
          <w:rFonts w:hint="eastAsia" w:cs="宋体"/>
          <w:kern w:val="0"/>
          <w:sz w:val="24"/>
          <w:szCs w:val="21"/>
        </w:rPr>
        <w:t>检测限：0.02mg /L</w:t>
      </w:r>
    </w:p>
    <w:p>
      <w:pPr>
        <w:adjustRightInd w:val="0"/>
        <w:snapToGrid w:val="0"/>
        <w:spacing w:line="360" w:lineRule="auto"/>
        <w:rPr>
          <w:rFonts w:cs="宋体"/>
          <w:kern w:val="0"/>
          <w:sz w:val="24"/>
          <w:szCs w:val="21"/>
        </w:rPr>
      </w:pPr>
      <w:r>
        <w:rPr>
          <w:rFonts w:hint="eastAsia" w:cs="宋体"/>
          <w:kern w:val="0"/>
          <w:sz w:val="24"/>
          <w:szCs w:val="21"/>
        </w:rPr>
        <w:t>3</w:t>
      </w:r>
      <w:r>
        <w:rPr>
          <w:rFonts w:cs="宋体"/>
          <w:kern w:val="0"/>
          <w:sz w:val="24"/>
          <w:szCs w:val="21"/>
        </w:rPr>
        <w:t xml:space="preserve">.6.15 </w:t>
      </w:r>
      <w:r>
        <w:rPr>
          <w:rFonts w:hint="eastAsia" w:cs="宋体"/>
          <w:kern w:val="0"/>
          <w:sz w:val="24"/>
          <w:szCs w:val="21"/>
        </w:rPr>
        <w:t>其它功能应具备的</w:t>
      </w:r>
    </w:p>
    <w:p>
      <w:pPr>
        <w:adjustRightInd w:val="0"/>
        <w:snapToGrid w:val="0"/>
        <w:spacing w:line="360" w:lineRule="auto"/>
        <w:rPr>
          <w:rFonts w:cs="宋体"/>
          <w:color w:val="000000"/>
          <w:sz w:val="24"/>
          <w:szCs w:val="21"/>
        </w:rPr>
      </w:pPr>
      <w:r>
        <w:rPr>
          <w:rFonts w:hint="eastAsia" w:cs="宋体"/>
          <w:color w:val="000000"/>
          <w:sz w:val="24"/>
          <w:szCs w:val="21"/>
        </w:rPr>
        <w:t>3</w:t>
      </w:r>
      <w:r>
        <w:rPr>
          <w:rFonts w:cs="宋体"/>
          <w:color w:val="000000"/>
          <w:sz w:val="24"/>
          <w:szCs w:val="21"/>
        </w:rPr>
        <w:t>.6.15.1</w:t>
      </w:r>
      <w:r>
        <w:rPr>
          <w:rFonts w:hint="eastAsia" w:cs="宋体"/>
          <w:color w:val="000000"/>
          <w:sz w:val="24"/>
          <w:szCs w:val="21"/>
        </w:rPr>
        <w:t>指标应包括正磷酸盐、硅酸盐、硼化物、总硬度、总碱度、酸度、钙离子、铁离子、铝离子、氟化物及</w:t>
      </w:r>
      <w:r>
        <w:rPr>
          <w:color w:val="000000"/>
          <w:sz w:val="24"/>
          <w:szCs w:val="21"/>
        </w:rPr>
        <w:t>氰化物</w:t>
      </w:r>
      <w:r>
        <w:rPr>
          <w:rFonts w:hint="eastAsia" w:cs="宋体"/>
          <w:color w:val="000000"/>
          <w:sz w:val="24"/>
          <w:szCs w:val="21"/>
        </w:rPr>
        <w:t>等；</w:t>
      </w:r>
    </w:p>
    <w:p>
      <w:pPr>
        <w:adjustRightInd w:val="0"/>
        <w:snapToGrid w:val="0"/>
        <w:spacing w:line="360" w:lineRule="auto"/>
        <w:rPr>
          <w:color w:val="000000"/>
          <w:sz w:val="24"/>
          <w:szCs w:val="21"/>
        </w:rPr>
      </w:pPr>
      <w:r>
        <w:rPr>
          <w:color w:val="000000"/>
          <w:sz w:val="24"/>
          <w:szCs w:val="21"/>
        </w:rPr>
        <w:t xml:space="preserve">3.6.15.2 </w:t>
      </w:r>
      <w:r>
        <w:rPr>
          <w:rFonts w:hint="eastAsia"/>
          <w:color w:val="000000"/>
          <w:sz w:val="24"/>
          <w:szCs w:val="21"/>
        </w:rPr>
        <w:t>提供相应分析方法及指标</w:t>
      </w:r>
    </w:p>
    <w:p>
      <w:pPr>
        <w:spacing w:line="360" w:lineRule="auto"/>
        <w:ind w:right="567"/>
        <w:jc w:val="left"/>
        <w:rPr>
          <w:sz w:val="24"/>
          <w:szCs w:val="21"/>
        </w:rPr>
      </w:pPr>
      <w:r>
        <w:rPr>
          <w:rFonts w:hint="eastAsia"/>
          <w:sz w:val="24"/>
          <w:szCs w:val="21"/>
        </w:rPr>
        <w:t>3.7系统控制、应用软件和相关资料：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3.7.1 中英文说明书, 控制软件支持中文界面；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#3.7.2可以调用历史曲线，能将不同工作范围的校准曲线合并为一个校准曲线，并根据吸光度范围自动调用，适合浓度范围跨度大的样品分析（供图佐证）；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3.7.3 运行过程中可暂停当前样品序列的分析，添加、取消待检测样品；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3.7.4 具有自动质控图功能，具有强制校准曲线通过原点的功能；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3.7.</w:t>
      </w:r>
      <w:r>
        <w:rPr>
          <w:sz w:val="24"/>
          <w:szCs w:val="21"/>
        </w:rPr>
        <w:t>5</w:t>
      </w:r>
      <w:r>
        <w:rPr>
          <w:rFonts w:hint="eastAsia"/>
          <w:sz w:val="24"/>
          <w:szCs w:val="21"/>
        </w:rPr>
        <w:t xml:space="preserve"> 自动调整基线和增益；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3</w:t>
      </w:r>
      <w:r>
        <w:rPr>
          <w:sz w:val="24"/>
          <w:szCs w:val="21"/>
        </w:rPr>
        <w:t>.7.6</w:t>
      </w:r>
      <w:r>
        <w:rPr>
          <w:rFonts w:hint="eastAsia" w:cs="宋体"/>
          <w:kern w:val="0"/>
          <w:sz w:val="24"/>
          <w:szCs w:val="21"/>
        </w:rPr>
        <w:t>数据处理器直接通过检测器的USB接口与计算机连接，无需额外配置数据处理器主机；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3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8</w:t>
      </w:r>
      <w:r>
        <w:rPr>
          <w:rFonts w:hint="eastAsia"/>
          <w:sz w:val="24"/>
          <w:szCs w:val="21"/>
        </w:rPr>
        <w:t>二年期备品备件；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cs="宋体"/>
          <w:sz w:val="24"/>
          <w:szCs w:val="21"/>
        </w:rPr>
        <w:t>3</w:t>
      </w:r>
      <w:r>
        <w:rPr>
          <w:rFonts w:hint="eastAsia" w:cs="宋体"/>
          <w:sz w:val="24"/>
          <w:szCs w:val="21"/>
        </w:rPr>
        <w:t>.9要求每个项目的分析速度≥30个样品/小时。</w:t>
      </w:r>
    </w:p>
    <w:p>
      <w:pPr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4.仪器配置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4.1 随机自动进样器 2套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</w:t>
      </w:r>
      <w:r>
        <w:rPr>
          <w:sz w:val="24"/>
          <w:szCs w:val="21"/>
        </w:rPr>
        <w:t>.2</w:t>
      </w:r>
      <w:r>
        <w:rPr>
          <w:rFonts w:hint="eastAsia"/>
          <w:sz w:val="24"/>
          <w:szCs w:val="21"/>
        </w:rPr>
        <w:t xml:space="preserve"> 进样器取样针（双） 2套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4.3 高精度蠕动泵 2套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4.4 双光束比色计检测器 6套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4.5 火焰光度计 1套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4.6 化学分析模块 7套（挥发酚分析模块 1套，</w:t>
      </w:r>
      <w:r>
        <w:rPr>
          <w:sz w:val="24"/>
          <w:szCs w:val="21"/>
        </w:rPr>
        <w:t>阴离子洗涤剂</w:t>
      </w:r>
      <w:r>
        <w:rPr>
          <w:rFonts w:hint="eastAsia"/>
          <w:sz w:val="24"/>
          <w:szCs w:val="21"/>
        </w:rPr>
        <w:t>分析模块 1套，可溶性有机碳分析模块1套，钾离子模块1套，多功能分析模块 2套，总磷总氮分析模块 1套）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4.7 无油空压机 1套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4.8 冷却循环水浴 1套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</w:t>
      </w:r>
      <w:r>
        <w:rPr>
          <w:sz w:val="24"/>
          <w:szCs w:val="21"/>
        </w:rPr>
        <w:t xml:space="preserve">.9 </w:t>
      </w:r>
      <w:r>
        <w:rPr>
          <w:rFonts w:hint="eastAsia"/>
          <w:sz w:val="24"/>
          <w:szCs w:val="21"/>
        </w:rPr>
        <w:t>消化器（含5</w:t>
      </w:r>
      <w:r>
        <w:rPr>
          <w:sz w:val="24"/>
          <w:szCs w:val="21"/>
        </w:rPr>
        <w:t>0</w:t>
      </w:r>
      <w:r>
        <w:rPr>
          <w:rFonts w:hint="eastAsia"/>
          <w:sz w:val="24"/>
          <w:szCs w:val="21"/>
        </w:rPr>
        <w:t xml:space="preserve">根消化管） </w:t>
      </w:r>
      <w:r>
        <w:rPr>
          <w:sz w:val="24"/>
          <w:szCs w:val="21"/>
        </w:rPr>
        <w:t>1</w:t>
      </w:r>
      <w:r>
        <w:rPr>
          <w:rFonts w:hint="eastAsia"/>
          <w:sz w:val="24"/>
          <w:szCs w:val="21"/>
        </w:rPr>
        <w:t>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 xml:space="preserve">4.10 </w:t>
      </w:r>
      <w:r>
        <w:rPr>
          <w:rFonts w:hint="eastAsia"/>
          <w:sz w:val="24"/>
          <w:szCs w:val="21"/>
        </w:rPr>
        <w:t xml:space="preserve">试剂控制单元 </w:t>
      </w:r>
      <w:r>
        <w:rPr>
          <w:sz w:val="24"/>
          <w:szCs w:val="21"/>
        </w:rPr>
        <w:t xml:space="preserve">  2</w:t>
      </w:r>
      <w:r>
        <w:rPr>
          <w:rFonts w:hint="eastAsia"/>
          <w:sz w:val="24"/>
          <w:szCs w:val="21"/>
        </w:rPr>
        <w:t>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</w:t>
      </w:r>
      <w:r>
        <w:rPr>
          <w:sz w:val="24"/>
          <w:szCs w:val="21"/>
        </w:rPr>
        <w:t xml:space="preserve">.11 </w:t>
      </w:r>
      <w:r>
        <w:rPr>
          <w:rFonts w:hint="eastAsia"/>
          <w:sz w:val="24"/>
          <w:szCs w:val="21"/>
        </w:rPr>
        <w:t xml:space="preserve">冷冻混合球磨装置（含50ml不锈钢、氧化锆研磨罐各2个、10孔1.5/2ml离心管2个、冷冻研磨套件1套及原厂免保证书） </w:t>
      </w:r>
      <w:r>
        <w:rPr>
          <w:sz w:val="24"/>
          <w:szCs w:val="21"/>
        </w:rPr>
        <w:t xml:space="preserve"> 1</w:t>
      </w:r>
      <w:r>
        <w:rPr>
          <w:rFonts w:hint="eastAsia"/>
          <w:sz w:val="24"/>
          <w:szCs w:val="21"/>
        </w:rPr>
        <w:t>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</w:t>
      </w:r>
      <w:r>
        <w:rPr>
          <w:sz w:val="24"/>
          <w:szCs w:val="21"/>
        </w:rPr>
        <w:t xml:space="preserve">.12 </w:t>
      </w:r>
      <w:r>
        <w:rPr>
          <w:rFonts w:hint="eastAsia"/>
          <w:sz w:val="24"/>
          <w:szCs w:val="21"/>
        </w:rPr>
        <w:t xml:space="preserve">筛分装置（含4个可选筛子及原厂免保证书） </w:t>
      </w:r>
      <w:r>
        <w:rPr>
          <w:sz w:val="24"/>
          <w:szCs w:val="21"/>
        </w:rPr>
        <w:t xml:space="preserve">  1</w:t>
      </w:r>
      <w:r>
        <w:rPr>
          <w:rFonts w:hint="eastAsia"/>
          <w:sz w:val="24"/>
          <w:szCs w:val="21"/>
        </w:rPr>
        <w:t>套</w:t>
      </w:r>
    </w:p>
    <w:p>
      <w:pPr>
        <w:adjustRightInd w:val="0"/>
        <w:snapToGrid w:val="0"/>
        <w:spacing w:line="360" w:lineRule="auto"/>
        <w:rPr>
          <w:rFonts w:cs="Arial"/>
          <w:sz w:val="24"/>
          <w:szCs w:val="21"/>
        </w:rPr>
      </w:pPr>
      <w:r>
        <w:rPr>
          <w:rFonts w:hint="eastAsia"/>
          <w:sz w:val="24"/>
          <w:szCs w:val="21"/>
        </w:rPr>
        <w:t>4.9</w:t>
      </w:r>
      <w:r>
        <w:rPr>
          <w:rFonts w:hint="eastAsia" w:cs="Arial"/>
          <w:sz w:val="24"/>
          <w:szCs w:val="21"/>
        </w:rPr>
        <w:t>工作站软件 2套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 w:cs="Arial"/>
          <w:sz w:val="24"/>
          <w:szCs w:val="21"/>
        </w:rPr>
        <w:t>4.10 配套电脑（I7）及激光打印机  2套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4.11 安装工具包、备品备件（2年） 1套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5.安装、调试和验收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5.1合同签订后，卖方应将仪器的实验室预安装条件（所需化学试剂）发给用户，对所需的实验室环境条件，结合用户的实际情况进行指导并提出建议；接到用户安装要求后，立即安排技术服务工程师和用户一起开箱验货，核实与合同的内容及数量后，现场进行免费安装、调试检验；调试时间超过</w:t>
      </w:r>
      <w:r>
        <w:rPr>
          <w:sz w:val="24"/>
          <w:szCs w:val="21"/>
        </w:rPr>
        <w:t>1</w:t>
      </w:r>
      <w:r>
        <w:rPr>
          <w:rFonts w:hint="eastAsia"/>
          <w:sz w:val="24"/>
          <w:szCs w:val="21"/>
        </w:rPr>
        <w:t>个月不能达标时，卖方应主动更换全新仪器；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5.2调试检验验收时，自带标样，并确认仪器和配件是否齐全，外观是否完好，仪器各部分功能是否能正常使用，所提供仪器及零配件规格是否与买方要求相符；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rFonts w:hint="eastAsia"/>
          <w:sz w:val="24"/>
          <w:szCs w:val="21"/>
        </w:rPr>
        <w:t>5.3技术验收时，对各项目进行标准样测试，结果在真值范围内；对各项目进行检出限测试，结果不得高于投标文件检出限；测定各项目标准曲线，线性相关系数必须≥0.999；测定各项目回收率，回收率须满足90%-110%；同时为了测定方便快速，验收时需要做到4个项目同时测定同时出数据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6.</w:t>
      </w:r>
      <w:r>
        <w:rPr>
          <w:rFonts w:hint="eastAsia"/>
          <w:sz w:val="24"/>
          <w:szCs w:val="21"/>
        </w:rPr>
        <w:t>质保期内外的技术服务</w:t>
      </w:r>
      <w:r>
        <w:rPr>
          <w:rFonts w:hint="eastAsia"/>
          <w:sz w:val="24"/>
          <w:szCs w:val="21"/>
        </w:rPr>
        <w:cr/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.1为使设备顺利地安装与运行，卖方应派遣经验丰富、有资质的专业技术人员到买方现场进行技完成安装、调试、试运转、性能考核和培训的相关工作；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2</w:t>
      </w:r>
      <w:r>
        <w:rPr>
          <w:rFonts w:hint="eastAsia"/>
          <w:sz w:val="24"/>
          <w:szCs w:val="21"/>
        </w:rPr>
        <w:t xml:space="preserve">如有技术问题或设备故障，卖方接到电话或书面通知应即时给予答复，或应急问题在24 小时内到现场给予维修服务；维修工作完结后，厂家授权工程师提供详实可靠的维修报告，列出问题所在及解决方法； </w:t>
      </w:r>
      <w:r>
        <w:rPr>
          <w:rFonts w:hint="eastAsia"/>
          <w:sz w:val="24"/>
          <w:szCs w:val="21"/>
        </w:rPr>
        <w:cr/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3</w:t>
      </w:r>
      <w:r>
        <w:rPr>
          <w:rFonts w:hint="eastAsia"/>
          <w:sz w:val="24"/>
          <w:szCs w:val="21"/>
        </w:rPr>
        <w:t>为确保设备在最佳状态下运行，质保期内卖方提供不定期回访，针对仪器使用状态、样品实际分析情况、数据结果等提供针对性技术指导和方法优化；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4</w:t>
      </w:r>
      <w:r>
        <w:rPr>
          <w:rFonts w:hint="eastAsia"/>
          <w:sz w:val="24"/>
          <w:szCs w:val="21"/>
        </w:rPr>
        <w:t>质保期结束后，可根据需要重新签订产品维护协议，确保仪器的正常运转，无正当理由，供应方不得拒绝，卖方至少保证</w:t>
      </w:r>
      <w:r>
        <w:rPr>
          <w:sz w:val="24"/>
          <w:szCs w:val="21"/>
        </w:rPr>
        <w:t>10</w:t>
      </w:r>
      <w:r>
        <w:rPr>
          <w:rFonts w:hint="eastAsia"/>
          <w:sz w:val="24"/>
          <w:szCs w:val="21"/>
        </w:rPr>
        <w:t>年时间的仪器易耗品和配件的正常供应；</w:t>
      </w:r>
      <w:r>
        <w:rPr>
          <w:rFonts w:hint="eastAsia"/>
          <w:sz w:val="24"/>
          <w:szCs w:val="21"/>
        </w:rPr>
        <w:cr/>
      </w:r>
      <w:r>
        <w:rPr>
          <w:sz w:val="24"/>
          <w:szCs w:val="21"/>
        </w:rPr>
        <w:t xml:space="preserve">6.5 </w:t>
      </w:r>
      <w:r>
        <w:rPr>
          <w:rFonts w:hint="eastAsia"/>
          <w:sz w:val="24"/>
          <w:szCs w:val="21"/>
        </w:rPr>
        <w:t>整机质量保证期限要求为24个月，起始日期为设备技术验收合格后双方签字之日；在整机质量保证期内，由于设备质量原因造成的零部件损坏，卖方无偿进行更换或维修；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技术培训</w:t>
      </w:r>
      <w:r>
        <w:rPr>
          <w:rFonts w:hint="eastAsia"/>
          <w:sz w:val="24"/>
          <w:szCs w:val="21"/>
        </w:rPr>
        <w:cr/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.1培训在买方现场进行，培训对象为设备的操作和维修人员，卖方需派遣技术人员到买方现场；</w:t>
      </w:r>
      <w:r>
        <w:rPr>
          <w:rFonts w:hint="eastAsia"/>
          <w:sz w:val="24"/>
          <w:szCs w:val="21"/>
        </w:rPr>
        <w:cr/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.2提供每个参数化学分析方法配套的方法手册，详细说明方法原理、检测范围、检出限、标准偏差、工作曲线、操作步骤及所需化学试剂，并明确标准溶液配制方法；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6.6.3</w:t>
      </w:r>
      <w:r>
        <w:rPr>
          <w:rFonts w:hint="eastAsia"/>
          <w:sz w:val="24"/>
          <w:szCs w:val="21"/>
        </w:rPr>
        <w:t>在安装调试时免费培训仪器操作、维修人员及科研人员（送样用户），培训时间根据实际情况来定；</w:t>
      </w:r>
    </w:p>
    <w:p>
      <w:pPr>
        <w:adjustRightInd w:val="0"/>
        <w:snapToGrid w:val="0"/>
        <w:spacing w:line="360" w:lineRule="auto"/>
        <w:rPr>
          <w:sz w:val="24"/>
          <w:szCs w:val="21"/>
        </w:rPr>
      </w:pPr>
      <w:r>
        <w:rPr>
          <w:sz w:val="24"/>
          <w:szCs w:val="21"/>
        </w:rPr>
        <w:t>6.6.4</w:t>
      </w:r>
      <w:r>
        <w:rPr>
          <w:rFonts w:hint="eastAsia"/>
          <w:sz w:val="24"/>
          <w:szCs w:val="21"/>
        </w:rPr>
        <w:t>培训内容包括仪器的基本原理、结构、基本操作、维护知识及实验方法的应用与开发，并指导操作人员进行样品分析检测，直到操作人员可独立进行操作为止；</w:t>
      </w:r>
      <w:r>
        <w:rPr>
          <w:rFonts w:hint="eastAsia"/>
          <w:sz w:val="24"/>
          <w:szCs w:val="21"/>
        </w:rPr>
        <w:cr/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6</w:t>
      </w:r>
      <w:r>
        <w:rPr>
          <w:rFonts w:hint="eastAsia"/>
          <w:sz w:val="24"/>
          <w:szCs w:val="21"/>
        </w:rPr>
        <w:t>.</w:t>
      </w:r>
      <w:r>
        <w:rPr>
          <w:sz w:val="24"/>
          <w:szCs w:val="21"/>
        </w:rPr>
        <w:t>5</w:t>
      </w:r>
      <w:r>
        <w:rPr>
          <w:rFonts w:hint="eastAsia"/>
          <w:sz w:val="24"/>
          <w:szCs w:val="21"/>
        </w:rPr>
        <w:t>卖方通过协助买方实现前述检测项目检测流程并达到技术标准，将培训与仪器调试合二为一；</w:t>
      </w:r>
    </w:p>
    <w:p>
      <w:pPr>
        <w:pStyle w:val="3"/>
        <w:spacing w:line="360" w:lineRule="auto"/>
        <w:ind w:firstLine="118"/>
        <w:rPr>
          <w:b w:val="0"/>
          <w:bCs w:val="0"/>
        </w:rPr>
      </w:pPr>
      <w:r>
        <w:rPr>
          <w:b w:val="0"/>
          <w:bCs w:val="0"/>
          <w:sz w:val="24"/>
          <w:szCs w:val="21"/>
        </w:rPr>
        <w:t>6.6.6</w:t>
      </w:r>
      <w:r>
        <w:rPr>
          <w:rFonts w:hint="eastAsia"/>
          <w:b w:val="0"/>
          <w:bCs w:val="0"/>
          <w:sz w:val="24"/>
          <w:szCs w:val="21"/>
        </w:rPr>
        <w:t>要求卖方于设备验收满3个月内、保期满后分别在买方现场再次对买方仪器操作人员进行培训。</w:t>
      </w:r>
    </w:p>
    <w:p>
      <w:bookmarkStart w:id="0" w:name="_GoBack"/>
      <w:bookmarkEnd w:id="0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27</w:t>
    </w:r>
    <w:r>
      <w:rPr>
        <w:lang w:val="zh-C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TIzZGUxMzUyYzc4ODFmYzlkNjk5ZTYzODY2NmIifQ=="/>
  </w:docVars>
  <w:rsids>
    <w:rsidRoot w:val="17B86D48"/>
    <w:rsid w:val="17B8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autoRedefine/>
    <w:semiHidden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样式 标题 3 + 右侧:  0.49 字符"/>
    <w:basedOn w:val="2"/>
    <w:autoRedefine/>
    <w:qFormat/>
    <w:uiPriority w:val="99"/>
    <w:pPr>
      <w:tabs>
        <w:tab w:val="left" w:pos="720"/>
      </w:tabs>
      <w:ind w:right="137" w:firstLine="138" w:firstLineChars="49"/>
    </w:p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12">
    <w:name w:val="NormalCharacter"/>
    <w:semiHidden/>
    <w:uiPriority w:val="0"/>
    <w:rPr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2024-05-30T09:41:00Z</dcterms:created>
  <dc:creator>Robin</dc:creator>
  <cp:lastModifiedBy>Robin</cp:lastModifiedBy>
  <dcterms:modified xsi:type="dcterms:W3CDTF">2024-05-30T09:41:28Z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666BD6F514244270990F3349803A2712_11</vt:lpwstr>
  </property>
</Properties>
</file>