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rPr>
          <w:rFonts w:hint="eastAsia"/>
          <w:sz w:val="28"/>
          <w:szCs w:val="40"/>
        </w:rPr>
      </w:pPr>
      <w:bookmarkStart w:id="0" w:name="_Toc29298"/>
      <w:r>
        <w:rPr>
          <w:rFonts w:hint="eastAsia"/>
          <w:sz w:val="28"/>
          <w:szCs w:val="40"/>
        </w:rPr>
        <w:t>第一章  磋商邀请</w:t>
      </w:r>
      <w:bookmarkEnd w:id="0"/>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u w:val="single"/>
        </w:rPr>
        <w:t>四川亿腾招标代理有限公司</w:t>
      </w:r>
      <w:r>
        <w:rPr>
          <w:rFonts w:hint="eastAsia" w:ascii="仿宋" w:hAnsi="仿宋" w:eastAsia="仿宋" w:cs="仿宋"/>
          <w:color w:val="auto"/>
          <w:sz w:val="28"/>
          <w:szCs w:val="28"/>
        </w:rPr>
        <w:t>（采购代理机构）受</w:t>
      </w:r>
      <w:r>
        <w:rPr>
          <w:rFonts w:hint="eastAsia" w:ascii="仿宋" w:hAnsi="仿宋" w:cs="仿宋"/>
          <w:color w:val="auto"/>
          <w:sz w:val="28"/>
          <w:szCs w:val="28"/>
          <w:u w:val="single"/>
          <w:lang w:eastAsia="zh-CN"/>
        </w:rPr>
        <w:t>苍溪县金农粮油有限责任公司</w:t>
      </w:r>
      <w:r>
        <w:rPr>
          <w:rFonts w:hint="eastAsia" w:ascii="仿宋" w:hAnsi="仿宋" w:eastAsia="仿宋" w:cs="仿宋"/>
          <w:color w:val="auto"/>
          <w:sz w:val="28"/>
          <w:szCs w:val="28"/>
        </w:rPr>
        <w:t>（采购人）委托，拟对</w:t>
      </w:r>
      <w:r>
        <w:rPr>
          <w:rFonts w:hint="eastAsia" w:ascii="仿宋" w:hAnsi="仿宋" w:cs="仿宋"/>
          <w:color w:val="auto"/>
          <w:sz w:val="28"/>
          <w:szCs w:val="28"/>
          <w:u w:val="single"/>
          <w:lang w:eastAsia="zh-CN"/>
        </w:rPr>
        <w:t>苍溪县金农粮油有限责任公司发芽糙米中试生产设备采购项目</w:t>
      </w:r>
      <w:r>
        <w:rPr>
          <w:rFonts w:hint="eastAsia" w:ascii="仿宋" w:hAnsi="仿宋" w:eastAsia="仿宋" w:cs="仿宋"/>
          <w:color w:val="auto"/>
          <w:sz w:val="28"/>
          <w:szCs w:val="28"/>
        </w:rPr>
        <w:t>采用竞争性磋商方式进行采购，特邀请符合本次采购要求的供应商参加本项目的竞争性磋商。</w:t>
      </w:r>
    </w:p>
    <w:p>
      <w:pPr>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一、采购项目基本情况</w:t>
      </w:r>
    </w:p>
    <w:p>
      <w:pPr>
        <w:spacing w:line="360" w:lineRule="auto"/>
        <w:ind w:firstLine="560" w:firstLineChars="200"/>
        <w:rPr>
          <w:rFonts w:hint="default" w:ascii="仿宋_GB2312" w:hAnsi="仿宋_GB2312" w:eastAsia="仿宋_GB2312" w:cs="仿宋_GB2312"/>
          <w:b/>
          <w:color w:val="000000"/>
          <w:kern w:val="0"/>
          <w:sz w:val="28"/>
          <w:szCs w:val="20"/>
          <w:lang w:val="en-US" w:eastAsia="zh-CN"/>
        </w:rPr>
      </w:pPr>
      <w:r>
        <w:rPr>
          <w:rFonts w:hint="eastAsia" w:ascii="仿宋" w:hAnsi="仿宋" w:eastAsia="仿宋" w:cs="仿宋"/>
          <w:color w:val="auto"/>
          <w:sz w:val="28"/>
          <w:szCs w:val="28"/>
        </w:rPr>
        <w:t>1.项目编号：</w:t>
      </w:r>
      <w:r>
        <w:rPr>
          <w:rFonts w:hint="eastAsia" w:ascii="仿宋_GB2312" w:hAnsi="仿宋_GB2312" w:eastAsia="仿宋_GB2312" w:cs="仿宋_GB2312"/>
          <w:b/>
          <w:color w:val="000000"/>
          <w:kern w:val="0"/>
          <w:sz w:val="28"/>
          <w:szCs w:val="20"/>
          <w:lang w:val="en-US" w:eastAsia="zh-CN"/>
        </w:rPr>
        <w:t>SCYT-2022-092</w:t>
      </w:r>
    </w:p>
    <w:p>
      <w:pPr>
        <w:spacing w:line="360" w:lineRule="auto"/>
        <w:ind w:right="-141" w:rightChars="-4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2.项目名称：</w:t>
      </w:r>
      <w:r>
        <w:rPr>
          <w:rFonts w:hint="eastAsia" w:ascii="仿宋" w:hAnsi="仿宋" w:cs="仿宋"/>
          <w:color w:val="auto"/>
          <w:sz w:val="28"/>
          <w:szCs w:val="28"/>
          <w:lang w:eastAsia="zh-CN"/>
        </w:rPr>
        <w:t>苍溪县金农粮油有限责任公司发芽糙米中试生产设备采购项目</w:t>
      </w:r>
    </w:p>
    <w:p>
      <w:pPr>
        <w:spacing w:line="360" w:lineRule="auto"/>
        <w:ind w:left="0" w:leftChars="0"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3.采 购 人：</w:t>
      </w:r>
      <w:r>
        <w:rPr>
          <w:rFonts w:hint="eastAsia" w:ascii="仿宋" w:hAnsi="仿宋" w:cs="仿宋"/>
          <w:color w:val="auto"/>
          <w:sz w:val="28"/>
          <w:szCs w:val="28"/>
          <w:lang w:eastAsia="zh-CN"/>
        </w:rPr>
        <w:t>苍溪县金农粮油有限责任公司</w:t>
      </w:r>
      <w:r>
        <w:rPr>
          <w:rFonts w:hint="eastAsia" w:ascii="仿宋" w:hAnsi="仿宋" w:eastAsia="仿宋" w:cs="仿宋"/>
          <w:color w:val="auto"/>
          <w:sz w:val="28"/>
          <w:szCs w:val="28"/>
        </w:rPr>
        <w:t>。</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4.采购代理机构：四川亿腾招标代理有限公司</w:t>
      </w:r>
    </w:p>
    <w:p>
      <w:pPr>
        <w:spacing w:line="360" w:lineRule="auto"/>
        <w:ind w:firstLine="562" w:firstLineChars="200"/>
        <w:rPr>
          <w:rFonts w:hint="eastAsia" w:ascii="仿宋" w:hAnsi="仿宋" w:eastAsia="仿宋" w:cs="仿宋"/>
          <w:color w:val="auto"/>
          <w:sz w:val="28"/>
          <w:szCs w:val="28"/>
        </w:rPr>
      </w:pPr>
      <w:r>
        <w:rPr>
          <w:rFonts w:hint="eastAsia" w:ascii="仿宋" w:hAnsi="仿宋" w:eastAsia="仿宋" w:cs="仿宋"/>
          <w:b/>
          <w:color w:val="auto"/>
          <w:sz w:val="28"/>
          <w:szCs w:val="28"/>
        </w:rPr>
        <w:t>二、资金来源</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上级项目</w:t>
      </w:r>
      <w:r>
        <w:rPr>
          <w:rFonts w:hint="eastAsia" w:ascii="仿宋" w:hAnsi="仿宋" w:eastAsia="仿宋" w:cs="仿宋"/>
          <w:color w:val="auto"/>
          <w:sz w:val="28"/>
          <w:szCs w:val="28"/>
        </w:rPr>
        <w:t>资金。</w:t>
      </w:r>
    </w:p>
    <w:p>
      <w:pPr>
        <w:spacing w:line="360" w:lineRule="auto"/>
        <w:ind w:firstLine="562" w:firstLineChars="200"/>
        <w:rPr>
          <w:rFonts w:hint="eastAsia" w:ascii="仿宋" w:hAnsi="仿宋" w:eastAsia="仿宋" w:cs="仿宋"/>
          <w:color w:val="auto"/>
          <w:sz w:val="28"/>
          <w:szCs w:val="28"/>
        </w:rPr>
      </w:pPr>
      <w:r>
        <w:rPr>
          <w:rFonts w:hint="eastAsia" w:ascii="仿宋" w:hAnsi="仿宋" w:eastAsia="仿宋" w:cs="仿宋"/>
          <w:b/>
          <w:color w:val="auto"/>
          <w:sz w:val="28"/>
          <w:szCs w:val="28"/>
        </w:rPr>
        <w:t>三、采购项目简介：</w:t>
      </w:r>
      <w:r>
        <w:rPr>
          <w:rFonts w:hint="eastAsia" w:ascii="仿宋" w:hAnsi="仿宋" w:eastAsia="仿宋" w:cs="仿宋"/>
          <w:color w:val="auto"/>
          <w:sz w:val="28"/>
          <w:szCs w:val="28"/>
        </w:rPr>
        <w:t>（详见磋商文件第四章）</w:t>
      </w:r>
    </w:p>
    <w:p>
      <w:pPr>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四、供应商邀请方式</w:t>
      </w:r>
    </w:p>
    <w:p>
      <w:pPr>
        <w:keepNext w:val="0"/>
        <w:keepLines w:val="0"/>
        <w:pageBreakBefore w:val="0"/>
        <w:widowControl w:val="0"/>
        <w:kinsoku/>
        <w:wordWrap w:val="0"/>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公告方式：本次磋商邀请在</w:t>
      </w:r>
      <w:r>
        <w:rPr>
          <w:rFonts w:hint="eastAsia" w:ascii="仿宋" w:hAnsi="仿宋" w:cs="仿宋"/>
          <w:color w:val="auto"/>
          <w:sz w:val="28"/>
          <w:szCs w:val="28"/>
          <w:lang w:val="en-US" w:eastAsia="zh-CN"/>
        </w:rPr>
        <w:t>中国</w:t>
      </w:r>
      <w:r>
        <w:rPr>
          <w:rFonts w:hint="eastAsia" w:ascii="仿宋" w:hAnsi="仿宋" w:eastAsia="仿宋" w:cs="仿宋"/>
          <w:color w:val="auto"/>
          <w:sz w:val="28"/>
          <w:szCs w:val="28"/>
        </w:rPr>
        <w:t>政府采购网（www.ccgp.gov.cn）以公告形式发布。</w:t>
      </w:r>
    </w:p>
    <w:p>
      <w:pPr>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五、供应商参加本次采购活动应具备下列条件：</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1.具有独立承担民事责任的能力；</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2.具有良好的商业信誉和健全的财务会计制度；</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3.具有履行合同所必需的设备和专业技术能力；</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4.有依法缴纳税收和社会保障资金的良好记录；</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5.参加</w:t>
      </w:r>
      <w:r>
        <w:rPr>
          <w:rFonts w:hint="eastAsia" w:ascii="仿宋" w:hAnsi="仿宋" w:cs="仿宋"/>
          <w:color w:val="auto"/>
          <w:sz w:val="28"/>
          <w:szCs w:val="28"/>
          <w:lang w:val="en-US" w:eastAsia="zh-CN"/>
        </w:rPr>
        <w:t>本次</w:t>
      </w:r>
      <w:r>
        <w:rPr>
          <w:rFonts w:hint="eastAsia" w:ascii="仿宋" w:hAnsi="仿宋" w:eastAsia="仿宋" w:cs="仿宋"/>
          <w:color w:val="auto"/>
          <w:sz w:val="28"/>
          <w:szCs w:val="28"/>
        </w:rPr>
        <w:t>采购活动前三年内，在经营活动中没有重大违法记录；</w:t>
      </w:r>
    </w:p>
    <w:p>
      <w:pPr>
        <w:spacing w:line="360" w:lineRule="auto"/>
        <w:ind w:firstLine="560" w:firstLineChars="200"/>
        <w:rPr>
          <w:rFonts w:hint="eastAsia" w:ascii="仿宋" w:hAnsi="仿宋" w:eastAsia="仿宋" w:cs="仿宋"/>
          <w:color w:val="auto"/>
          <w:sz w:val="28"/>
          <w:szCs w:val="28"/>
          <w:lang w:eastAsia="zh-CN"/>
        </w:rPr>
      </w:pPr>
      <w:r>
        <w:rPr>
          <w:rFonts w:hint="eastAsia" w:ascii="仿宋" w:hAnsi="仿宋" w:cs="仿宋"/>
          <w:color w:val="auto"/>
          <w:sz w:val="28"/>
          <w:szCs w:val="28"/>
          <w:lang w:val="en-US" w:eastAsia="zh-CN"/>
        </w:rPr>
        <w:t>6、</w:t>
      </w:r>
      <w:r>
        <w:rPr>
          <w:rFonts w:hint="eastAsia" w:ascii="仿宋" w:hAnsi="仿宋" w:eastAsia="仿宋" w:cs="仿宋"/>
          <w:color w:val="auto"/>
          <w:sz w:val="28"/>
          <w:szCs w:val="28"/>
        </w:rPr>
        <w:t>法律、行政法规规定的其他条件</w:t>
      </w:r>
      <w:r>
        <w:rPr>
          <w:rFonts w:hint="eastAsia" w:ascii="仿宋" w:hAnsi="仿宋" w:cs="仿宋"/>
          <w:color w:val="auto"/>
          <w:sz w:val="28"/>
          <w:szCs w:val="28"/>
          <w:lang w:eastAsia="zh-CN"/>
        </w:rPr>
        <w:t>；</w:t>
      </w:r>
    </w:p>
    <w:p>
      <w:pPr>
        <w:spacing w:line="360" w:lineRule="auto"/>
        <w:ind w:firstLine="560" w:firstLineChars="200"/>
        <w:rPr>
          <w:rFonts w:hint="eastAsia" w:ascii="仿宋" w:hAnsi="仿宋" w:eastAsia="仿宋" w:cs="仿宋"/>
          <w:color w:val="auto"/>
          <w:sz w:val="28"/>
          <w:szCs w:val="28"/>
          <w:lang w:val="en-US" w:eastAsia="zh-CN"/>
        </w:rPr>
      </w:pPr>
      <w:r>
        <w:rPr>
          <w:rFonts w:hint="eastAsia" w:ascii="仿宋" w:hAnsi="仿宋" w:cs="仿宋"/>
          <w:color w:val="auto"/>
          <w:sz w:val="28"/>
          <w:szCs w:val="28"/>
          <w:lang w:val="en-US" w:eastAsia="zh-CN"/>
        </w:rPr>
        <w:t>7、</w:t>
      </w:r>
      <w:r>
        <w:rPr>
          <w:rFonts w:hint="eastAsia" w:ascii="仿宋" w:hAnsi="仿宋" w:eastAsia="仿宋" w:cs="仿宋"/>
          <w:color w:val="auto"/>
          <w:sz w:val="28"/>
          <w:szCs w:val="28"/>
        </w:rPr>
        <w:t>根据采购项目提出的特殊条件：</w:t>
      </w:r>
      <w:r>
        <w:rPr>
          <w:rFonts w:hint="eastAsia" w:ascii="仿宋" w:hAnsi="仿宋" w:cs="仿宋"/>
          <w:color w:val="auto"/>
          <w:sz w:val="28"/>
          <w:szCs w:val="28"/>
          <w:lang w:val="en-US" w:eastAsia="zh-CN"/>
        </w:rPr>
        <w:t>无</w:t>
      </w:r>
    </w:p>
    <w:p>
      <w:pPr>
        <w:pStyle w:val="2"/>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8、本项目专门面向中小企业采购(监狱企业、残疾人福利性单位均视同小微企业)。</w:t>
      </w:r>
    </w:p>
    <w:p>
      <w:pPr>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六、禁止参加本次采购活动的供应商</w:t>
      </w:r>
    </w:p>
    <w:p>
      <w:pPr>
        <w:keepNext w:val="0"/>
        <w:keepLines w:val="0"/>
        <w:pageBreakBefore w:val="0"/>
        <w:widowControl w:val="0"/>
        <w:kinsoku/>
        <w:wordWrap w:val="0"/>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cs="仿宋"/>
          <w:color w:val="auto"/>
          <w:sz w:val="28"/>
          <w:szCs w:val="28"/>
          <w:lang w:val="en-US" w:eastAsia="zh-CN"/>
        </w:rPr>
        <w:t>依照</w:t>
      </w:r>
      <w:r>
        <w:rPr>
          <w:rFonts w:hint="eastAsia" w:ascii="仿宋" w:hAnsi="仿宋" w:eastAsia="仿宋" w:cs="仿宋"/>
          <w:color w:val="auto"/>
          <w:sz w:val="28"/>
          <w:szCs w:val="28"/>
        </w:rPr>
        <w:t>《关于在政府采购活动中查询及使用信用记录有关问题的通知》（财库〔2016〕125号）的要求，采购人将通过“信用中国”网站（www.creditchina.gov.cn）、“中国政府采购网”网站（www.ccgp.gov.cn）等渠道查询供应商在采购公告发布之日前的信用记录并保存信用记录结果网页截图，拒绝列入失信被执行人名单、重大税收违法案件当事人名单、政府采购严重违法失信行为记录名单中的供应商报名参加本项目的采购活动。</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2.供应商为采购人、采购代理机构在确定采购需求、编制磋商文件过程中提供咨询论证，其提供的咨询论证意见成为磋商文件中规定的供应商资格条件、技术服务商务要求、评审因素</w:t>
      </w:r>
      <w:r>
        <w:rPr>
          <w:rFonts w:hint="eastAsia" w:ascii="仿宋" w:hAnsi="仿宋" w:eastAsia="仿宋" w:cs="仿宋"/>
          <w:color w:val="auto"/>
          <w:spacing w:val="-6"/>
          <w:sz w:val="28"/>
          <w:szCs w:val="28"/>
        </w:rPr>
        <w:t>和标准、政府采购合同等实质性内容条款的，视同为采购项目提供规范编制。</w:t>
      </w:r>
    </w:p>
    <w:p>
      <w:pPr>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七、磋商文件获取方式、时间、地点：</w:t>
      </w:r>
    </w:p>
    <w:p>
      <w:pPr>
        <w:keepNext w:val="0"/>
        <w:keepLines w:val="0"/>
        <w:pageBreakBefore w:val="0"/>
        <w:widowControl w:val="0"/>
        <w:kinsoku/>
        <w:wordWrap w:val="0"/>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1.文件获取时间：自202</w:t>
      </w:r>
      <w:r>
        <w:rPr>
          <w:rFonts w:hint="eastAsia" w:ascii="仿宋" w:hAnsi="仿宋" w:cs="仿宋"/>
          <w:color w:val="auto"/>
          <w:sz w:val="28"/>
          <w:szCs w:val="28"/>
          <w:lang w:val="en-US" w:eastAsia="zh-CN"/>
        </w:rPr>
        <w:t>2</w:t>
      </w:r>
      <w:r>
        <w:rPr>
          <w:rFonts w:hint="eastAsia" w:ascii="仿宋" w:hAnsi="仿宋" w:eastAsia="仿宋" w:cs="仿宋"/>
          <w:color w:val="auto"/>
          <w:sz w:val="28"/>
          <w:szCs w:val="28"/>
        </w:rPr>
        <w:t>年</w:t>
      </w:r>
      <w:r>
        <w:rPr>
          <w:rFonts w:hint="eastAsia" w:ascii="仿宋" w:hAnsi="仿宋" w:cs="仿宋"/>
          <w:color w:val="auto"/>
          <w:sz w:val="28"/>
          <w:szCs w:val="28"/>
          <w:lang w:val="en-US" w:eastAsia="zh-CN"/>
        </w:rPr>
        <w:t>9</w:t>
      </w:r>
      <w:r>
        <w:rPr>
          <w:rFonts w:hint="eastAsia" w:ascii="仿宋" w:hAnsi="仿宋" w:eastAsia="仿宋" w:cs="仿宋"/>
          <w:color w:val="auto"/>
          <w:sz w:val="28"/>
          <w:szCs w:val="28"/>
        </w:rPr>
        <w:t>月</w:t>
      </w:r>
      <w:r>
        <w:rPr>
          <w:rFonts w:hint="eastAsia" w:ascii="仿宋" w:hAnsi="仿宋" w:cs="仿宋"/>
          <w:color w:val="auto"/>
          <w:sz w:val="28"/>
          <w:szCs w:val="28"/>
          <w:lang w:val="en-US" w:eastAsia="zh-CN"/>
        </w:rPr>
        <w:t>2</w:t>
      </w:r>
      <w:r>
        <w:rPr>
          <w:rFonts w:hint="eastAsia" w:ascii="仿宋" w:hAnsi="仿宋" w:eastAsia="仿宋" w:cs="仿宋"/>
          <w:color w:val="auto"/>
          <w:sz w:val="28"/>
          <w:szCs w:val="28"/>
        </w:rPr>
        <w:t>日至202</w:t>
      </w:r>
      <w:r>
        <w:rPr>
          <w:rFonts w:hint="eastAsia" w:ascii="仿宋" w:hAnsi="仿宋" w:cs="仿宋"/>
          <w:color w:val="auto"/>
          <w:sz w:val="28"/>
          <w:szCs w:val="28"/>
          <w:lang w:val="en-US" w:eastAsia="zh-CN"/>
        </w:rPr>
        <w:t>2</w:t>
      </w:r>
      <w:r>
        <w:rPr>
          <w:rFonts w:hint="eastAsia" w:ascii="仿宋" w:hAnsi="仿宋" w:eastAsia="仿宋" w:cs="仿宋"/>
          <w:color w:val="auto"/>
          <w:sz w:val="28"/>
          <w:szCs w:val="28"/>
        </w:rPr>
        <w:t>年</w:t>
      </w:r>
      <w:r>
        <w:rPr>
          <w:rFonts w:hint="eastAsia" w:ascii="仿宋" w:hAnsi="仿宋" w:cs="仿宋"/>
          <w:color w:val="auto"/>
          <w:sz w:val="28"/>
          <w:szCs w:val="28"/>
          <w:lang w:val="en-US" w:eastAsia="zh-CN"/>
        </w:rPr>
        <w:t>9</w:t>
      </w:r>
      <w:r>
        <w:rPr>
          <w:rFonts w:hint="eastAsia" w:ascii="仿宋" w:hAnsi="仿宋" w:eastAsia="仿宋" w:cs="仿宋"/>
          <w:color w:val="auto"/>
          <w:sz w:val="28"/>
          <w:szCs w:val="28"/>
        </w:rPr>
        <w:t>月</w:t>
      </w:r>
      <w:r>
        <w:rPr>
          <w:rFonts w:hint="eastAsia" w:ascii="仿宋" w:hAnsi="仿宋" w:cs="仿宋"/>
          <w:color w:val="auto"/>
          <w:sz w:val="28"/>
          <w:szCs w:val="28"/>
          <w:lang w:val="en-US" w:eastAsia="zh-CN"/>
        </w:rPr>
        <w:t>8</w:t>
      </w:r>
      <w:r>
        <w:rPr>
          <w:rFonts w:hint="eastAsia" w:ascii="仿宋" w:hAnsi="仿宋" w:eastAsia="仿宋" w:cs="仿宋"/>
          <w:color w:val="auto"/>
          <w:sz w:val="28"/>
          <w:szCs w:val="28"/>
        </w:rPr>
        <w:t>日09:00-17:00（北京时间，法定节假日除外）。</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2.磋商文件的获取方式：</w:t>
      </w:r>
      <w:r>
        <w:rPr>
          <w:rFonts w:hint="eastAsia" w:ascii="仿宋" w:hAnsi="仿宋" w:cs="仿宋"/>
          <w:color w:val="auto"/>
          <w:sz w:val="28"/>
          <w:szCs w:val="28"/>
          <w:lang w:val="en-US" w:eastAsia="zh-CN"/>
        </w:rPr>
        <w:t>现场获取或</w:t>
      </w:r>
      <w:r>
        <w:rPr>
          <w:rFonts w:hint="eastAsia" w:ascii="仿宋" w:hAnsi="仿宋" w:eastAsia="仿宋" w:cs="仿宋"/>
          <w:color w:val="auto"/>
          <w:sz w:val="28"/>
          <w:szCs w:val="28"/>
        </w:rPr>
        <w:t>网上</w:t>
      </w:r>
      <w:r>
        <w:rPr>
          <w:rFonts w:hint="eastAsia" w:ascii="仿宋" w:hAnsi="仿宋" w:cs="仿宋"/>
          <w:color w:val="auto"/>
          <w:sz w:val="28"/>
          <w:szCs w:val="28"/>
          <w:lang w:val="en-US" w:eastAsia="zh-CN"/>
        </w:rPr>
        <w:t>获取</w:t>
      </w:r>
      <w:r>
        <w:rPr>
          <w:rFonts w:hint="eastAsia" w:ascii="仿宋" w:hAnsi="仿宋" w:eastAsia="仿宋" w:cs="仿宋"/>
          <w:color w:val="auto"/>
          <w:sz w:val="28"/>
          <w:szCs w:val="28"/>
        </w:rPr>
        <w:t>。磋商文件售价：人民币</w:t>
      </w:r>
      <w:r>
        <w:rPr>
          <w:rFonts w:hint="eastAsia" w:ascii="仿宋" w:hAnsi="仿宋" w:cs="仿宋"/>
          <w:color w:val="auto"/>
          <w:sz w:val="28"/>
          <w:szCs w:val="28"/>
          <w:lang w:val="en-US" w:eastAsia="zh-CN"/>
        </w:rPr>
        <w:t>300</w:t>
      </w:r>
      <w:r>
        <w:rPr>
          <w:rFonts w:hint="eastAsia" w:ascii="仿宋" w:hAnsi="仿宋" w:eastAsia="仿宋" w:cs="仿宋"/>
          <w:color w:val="auto"/>
          <w:sz w:val="28"/>
          <w:szCs w:val="28"/>
        </w:rPr>
        <w:t>元/份（磋商文件售后不退, 磋商资格不能转让）。</w:t>
      </w:r>
    </w:p>
    <w:p>
      <w:pPr>
        <w:pStyle w:val="2"/>
        <w:jc w:val="center"/>
        <w:rPr>
          <w:rFonts w:hint="eastAsia"/>
          <w:lang w:val="en-US" w:eastAsia="zh-CN"/>
        </w:rPr>
      </w:pP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3.文件获取方式：</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①</w:t>
      </w:r>
      <w:r>
        <w:rPr>
          <w:rFonts w:hint="eastAsia" w:ascii="仿宋" w:hAnsi="仿宋" w:cs="仿宋"/>
          <w:color w:val="auto"/>
          <w:sz w:val="28"/>
          <w:szCs w:val="28"/>
          <w:lang w:val="en-US" w:eastAsia="zh-CN"/>
        </w:rPr>
        <w:t>现场获取地址：</w:t>
      </w:r>
      <w:r>
        <w:rPr>
          <w:rFonts w:hint="eastAsia" w:ascii="仿宋" w:hAnsi="仿宋" w:eastAsia="仿宋" w:cs="仿宋"/>
          <w:b w:val="0"/>
          <w:bCs/>
          <w:color w:val="auto"/>
          <w:sz w:val="28"/>
          <w:szCs w:val="28"/>
        </w:rPr>
        <w:t>苍溪县杜里社区2组15号(</w:t>
      </w:r>
      <w:r>
        <w:rPr>
          <w:rFonts w:hint="eastAsia" w:ascii="仿宋" w:hAnsi="仿宋" w:cs="仿宋"/>
          <w:b w:val="0"/>
          <w:bCs/>
          <w:color w:val="auto"/>
          <w:sz w:val="28"/>
          <w:szCs w:val="28"/>
          <w:lang w:eastAsia="zh-CN"/>
        </w:rPr>
        <w:t>香满苑背面</w:t>
      </w:r>
      <w:r>
        <w:rPr>
          <w:rFonts w:hint="eastAsia" w:ascii="仿宋" w:hAnsi="仿宋" w:cs="仿宋"/>
          <w:b w:val="0"/>
          <w:bCs/>
          <w:color w:val="auto"/>
          <w:sz w:val="28"/>
          <w:szCs w:val="28"/>
          <w:lang w:val="en-US" w:eastAsia="zh-CN"/>
        </w:rPr>
        <w:t>)。</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②</w:t>
      </w:r>
      <w:r>
        <w:rPr>
          <w:rFonts w:hint="eastAsia" w:ascii="仿宋" w:hAnsi="仿宋" w:cs="仿宋"/>
          <w:color w:val="auto"/>
          <w:sz w:val="28"/>
          <w:szCs w:val="28"/>
          <w:lang w:val="en-US" w:eastAsia="zh-CN"/>
        </w:rPr>
        <w:t>现场获取</w:t>
      </w:r>
      <w:r>
        <w:rPr>
          <w:rFonts w:hint="eastAsia" w:ascii="仿宋" w:hAnsi="仿宋" w:eastAsia="仿宋" w:cs="仿宋"/>
          <w:color w:val="auto"/>
          <w:sz w:val="28"/>
          <w:szCs w:val="28"/>
        </w:rPr>
        <w:t>供应商提交以下资料：供应商为法人或者其他组织的，只需提供单位介绍信原件及身份证复印件（介绍信应注明：采购项目名称、采购项目编号、联系人、移动电话、电子邮箱）；供应商为自然人的，只需提供本人身份证明。</w:t>
      </w:r>
    </w:p>
    <w:p>
      <w:pPr>
        <w:pStyle w:val="4"/>
        <w:bidi w:val="0"/>
        <w:jc w:val="left"/>
        <w:rPr>
          <w:rFonts w:hint="eastAsia"/>
          <w:b/>
          <w:bCs/>
          <w:sz w:val="20"/>
          <w:szCs w:val="22"/>
          <w:highlight w:val="none"/>
          <w:lang w:val="en-US" w:eastAsia="zh-CN"/>
        </w:rPr>
      </w:pPr>
      <w:r>
        <w:rPr>
          <w:rFonts w:hint="default" w:ascii="Calibri" w:hAnsi="Calibri" w:eastAsia="仿宋" w:cs="Calibri"/>
          <w:color w:val="auto"/>
          <w:sz w:val="28"/>
          <w:szCs w:val="28"/>
        </w:rPr>
        <w:t>③</w:t>
      </w:r>
      <w:r>
        <w:rPr>
          <w:rFonts w:hint="eastAsia" w:ascii="仿宋" w:hAnsi="仿宋" w:eastAsia="仿宋" w:cs="仿宋"/>
          <w:color w:val="auto"/>
          <w:sz w:val="28"/>
          <w:szCs w:val="28"/>
          <w:lang w:val="en-US" w:eastAsia="zh-CN"/>
        </w:rPr>
        <w:t>网上获取</w:t>
      </w:r>
      <w:r>
        <w:rPr>
          <w:rFonts w:hint="eastAsia" w:ascii="仿宋" w:hAnsi="仿宋" w:eastAsia="仿宋" w:cs="仿宋"/>
          <w:color w:val="auto"/>
          <w:sz w:val="28"/>
          <w:szCs w:val="28"/>
        </w:rPr>
        <w:t>供应商获取文件时，供应商为法人或者其他组织的，只需提供单位介绍信原件及身份证复印件（介绍信应注明：采购项目名称、采购项目编号、联系人、移动电话、电子邮箱）；供应商为自然人的，只需提供本人身份证明</w:t>
      </w:r>
      <w:r>
        <w:rPr>
          <w:rFonts w:hint="eastAsia" w:ascii="仿宋" w:hAnsi="仿宋" w:cs="仿宋"/>
          <w:color w:val="auto"/>
          <w:sz w:val="28"/>
          <w:szCs w:val="28"/>
          <w:lang w:eastAsia="zh-CN"/>
        </w:rPr>
        <w:t>，</w:t>
      </w:r>
      <w:r>
        <w:rPr>
          <w:rFonts w:hint="eastAsia" w:ascii="仿宋" w:hAnsi="仿宋" w:eastAsia="仿宋" w:cs="仿宋"/>
          <w:color w:val="auto"/>
          <w:sz w:val="28"/>
          <w:szCs w:val="28"/>
        </w:rPr>
        <w:t>扫描为一份 PDF 格式文件上传到</w:t>
      </w:r>
      <w:r>
        <w:rPr>
          <w:rFonts w:hint="eastAsia" w:ascii="仿宋" w:hAnsi="仿宋" w:eastAsia="仿宋" w:cs="仿宋"/>
          <w:color w:val="auto"/>
          <w:sz w:val="28"/>
          <w:szCs w:val="28"/>
          <w:u w:val="single"/>
        </w:rPr>
        <w:t>scytzbdlyxgs@</w:t>
      </w:r>
      <w:r>
        <w:rPr>
          <w:rFonts w:hint="eastAsia" w:ascii="仿宋" w:hAnsi="仿宋" w:eastAsia="仿宋" w:cs="仿宋"/>
          <w:color w:val="auto"/>
          <w:sz w:val="28"/>
          <w:szCs w:val="28"/>
          <w:u w:val="single"/>
          <w:lang w:val="en-US" w:eastAsia="zh-CN"/>
        </w:rPr>
        <w:t>163</w:t>
      </w:r>
      <w:bookmarkStart w:id="1" w:name="_GoBack"/>
      <w:bookmarkEnd w:id="1"/>
      <w:r>
        <w:rPr>
          <w:rFonts w:hint="eastAsia" w:ascii="仿宋" w:hAnsi="仿宋" w:eastAsia="仿宋" w:cs="仿宋"/>
          <w:color w:val="auto"/>
          <w:sz w:val="28"/>
          <w:szCs w:val="28"/>
          <w:u w:val="single"/>
        </w:rPr>
        <w:t>.com.com</w:t>
      </w:r>
      <w:r>
        <w:rPr>
          <w:rFonts w:hint="eastAsia" w:ascii="仿宋" w:hAnsi="仿宋" w:eastAsia="仿宋" w:cs="仿宋"/>
          <w:color w:val="auto"/>
          <w:sz w:val="28"/>
          <w:szCs w:val="28"/>
        </w:rPr>
        <w:t>邮箱（若因资料不完整或错误导致报名不成功的，由供应商自行负责），报名登记表和报名资料原件供应商在开标当日递交至我公司报名办理处（联系人：</w:t>
      </w:r>
      <w:r>
        <w:rPr>
          <w:rFonts w:hint="eastAsia" w:ascii="仿宋" w:hAnsi="仿宋" w:eastAsia="仿宋" w:cs="仿宋"/>
          <w:color w:val="auto"/>
          <w:sz w:val="28"/>
          <w:szCs w:val="28"/>
          <w:lang w:val="en-US" w:eastAsia="zh-CN"/>
        </w:rPr>
        <w:t>赵先生</w:t>
      </w:r>
      <w:r>
        <w:rPr>
          <w:rFonts w:hint="eastAsia" w:ascii="仿宋" w:hAnsi="仿宋" w:eastAsia="仿宋" w:cs="仿宋"/>
          <w:color w:val="auto"/>
          <w:sz w:val="28"/>
          <w:szCs w:val="28"/>
        </w:rPr>
        <w:t>，联系电话：</w:t>
      </w:r>
      <w:r>
        <w:rPr>
          <w:rFonts w:hint="eastAsia" w:ascii="仿宋" w:hAnsi="仿宋" w:eastAsia="仿宋" w:cs="仿宋"/>
          <w:color w:val="auto"/>
          <w:sz w:val="28"/>
          <w:szCs w:val="28"/>
          <w:lang w:val="en-US" w:eastAsia="zh-CN"/>
        </w:rPr>
        <w:t>17340120833</w:t>
      </w:r>
      <w:r>
        <w:rPr>
          <w:rFonts w:hint="eastAsia" w:ascii="仿宋" w:hAnsi="仿宋" w:eastAsia="仿宋" w:cs="仿宋"/>
          <w:color w:val="auto"/>
          <w:sz w:val="28"/>
          <w:szCs w:val="28"/>
        </w:rPr>
        <w:t>）报名资料均须加盖申请人鲜章，否则报名无效。</w:t>
      </w:r>
    </w:p>
    <w:p>
      <w:pPr>
        <w:numPr>
          <w:ilvl w:val="0"/>
          <w:numId w:val="1"/>
        </w:num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有关本次磋商文件的事项如存在变动或修改的，敬请供应商及时关注</w:t>
      </w:r>
      <w:r>
        <w:rPr>
          <w:rFonts w:hint="eastAsia" w:ascii="仿宋" w:hAnsi="仿宋" w:cs="仿宋"/>
          <w:color w:val="auto"/>
          <w:sz w:val="28"/>
          <w:szCs w:val="28"/>
          <w:lang w:val="en-US" w:eastAsia="zh-CN"/>
        </w:rPr>
        <w:t>中国</w:t>
      </w:r>
      <w:r>
        <w:rPr>
          <w:rFonts w:hint="eastAsia" w:ascii="仿宋" w:hAnsi="仿宋" w:eastAsia="仿宋" w:cs="仿宋"/>
          <w:color w:val="auto"/>
          <w:sz w:val="28"/>
          <w:szCs w:val="28"/>
        </w:rPr>
        <w:t>政府采购网发布的本项目更正公告。</w:t>
      </w:r>
    </w:p>
    <w:p>
      <w:pPr>
        <w:numPr>
          <w:ilvl w:val="0"/>
          <w:numId w:val="0"/>
        </w:numPr>
        <w:spacing w:line="360" w:lineRule="auto"/>
        <w:jc w:val="center"/>
        <w:rPr>
          <w:rFonts w:hint="eastAsia" w:ascii="仿宋" w:hAnsi="仿宋" w:eastAsia="仿宋" w:cs="仿宋"/>
          <w:color w:val="auto"/>
          <w:sz w:val="28"/>
          <w:szCs w:val="28"/>
        </w:rPr>
      </w:pPr>
      <w:r>
        <w:drawing>
          <wp:inline distT="0" distB="0" distL="114300" distR="114300">
            <wp:extent cx="1090930" cy="1468755"/>
            <wp:effectExtent l="0" t="0" r="127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1090930" cy="1468755"/>
                    </a:xfrm>
                    <a:prstGeom prst="rect">
                      <a:avLst/>
                    </a:prstGeom>
                    <a:noFill/>
                    <a:ln>
                      <a:noFill/>
                    </a:ln>
                  </pic:spPr>
                </pic:pic>
              </a:graphicData>
            </a:graphic>
          </wp:inline>
        </w:drawing>
      </w:r>
    </w:p>
    <w:p>
      <w:pPr>
        <w:pStyle w:val="2"/>
        <w:numPr>
          <w:ilvl w:val="0"/>
          <w:numId w:val="0"/>
        </w:numPr>
        <w:ind w:leftChars="200" w:right="0" w:rightChars="0"/>
        <w:rPr>
          <w:rFonts w:hint="eastAsia"/>
        </w:rPr>
      </w:pPr>
    </w:p>
    <w:p>
      <w:pPr>
        <w:spacing w:line="360" w:lineRule="auto"/>
        <w:ind w:firstLine="562" w:firstLineChars="200"/>
        <w:rPr>
          <w:rFonts w:hint="eastAsia" w:ascii="仿宋" w:hAnsi="仿宋" w:eastAsia="仿宋" w:cs="仿宋"/>
          <w:color w:val="auto"/>
          <w:sz w:val="28"/>
          <w:szCs w:val="28"/>
        </w:rPr>
      </w:pPr>
      <w:r>
        <w:rPr>
          <w:rFonts w:hint="eastAsia" w:ascii="仿宋" w:hAnsi="仿宋" w:eastAsia="仿宋" w:cs="仿宋"/>
          <w:b/>
          <w:color w:val="auto"/>
          <w:sz w:val="28"/>
          <w:szCs w:val="28"/>
        </w:rPr>
        <w:t>八、</w:t>
      </w:r>
      <w:r>
        <w:rPr>
          <w:rFonts w:hint="eastAsia" w:ascii="仿宋" w:hAnsi="仿宋" w:eastAsia="仿宋" w:cs="仿宋"/>
          <w:b/>
          <w:color w:val="auto"/>
          <w:spacing w:val="-6"/>
          <w:sz w:val="28"/>
          <w:szCs w:val="28"/>
        </w:rPr>
        <w:t>递交响应文件截止时间：</w:t>
      </w:r>
      <w:r>
        <w:rPr>
          <w:rFonts w:hint="eastAsia" w:ascii="仿宋" w:hAnsi="仿宋" w:eastAsia="仿宋" w:cs="仿宋"/>
          <w:color w:val="auto"/>
          <w:spacing w:val="-6"/>
          <w:sz w:val="28"/>
          <w:szCs w:val="28"/>
        </w:rPr>
        <w:t>202</w:t>
      </w:r>
      <w:r>
        <w:rPr>
          <w:rFonts w:hint="eastAsia" w:ascii="仿宋" w:hAnsi="仿宋" w:cs="仿宋"/>
          <w:color w:val="auto"/>
          <w:spacing w:val="-6"/>
          <w:sz w:val="28"/>
          <w:szCs w:val="28"/>
          <w:lang w:val="en-US" w:eastAsia="zh-CN"/>
        </w:rPr>
        <w:t>2</w:t>
      </w:r>
      <w:r>
        <w:rPr>
          <w:rFonts w:hint="eastAsia" w:ascii="仿宋" w:hAnsi="仿宋" w:eastAsia="仿宋" w:cs="仿宋"/>
          <w:color w:val="auto"/>
          <w:spacing w:val="-6"/>
          <w:sz w:val="28"/>
          <w:szCs w:val="28"/>
        </w:rPr>
        <w:t>年</w:t>
      </w:r>
      <w:r>
        <w:rPr>
          <w:rFonts w:hint="eastAsia" w:ascii="仿宋" w:hAnsi="仿宋" w:cs="仿宋"/>
          <w:color w:val="auto"/>
          <w:spacing w:val="-6"/>
          <w:sz w:val="28"/>
          <w:szCs w:val="28"/>
          <w:lang w:val="en-US" w:eastAsia="zh-CN"/>
        </w:rPr>
        <w:t>9</w:t>
      </w:r>
      <w:r>
        <w:rPr>
          <w:rFonts w:hint="eastAsia" w:ascii="仿宋" w:hAnsi="仿宋" w:eastAsia="仿宋" w:cs="仿宋"/>
          <w:color w:val="auto"/>
          <w:spacing w:val="-6"/>
          <w:sz w:val="28"/>
          <w:szCs w:val="28"/>
        </w:rPr>
        <w:t>月</w:t>
      </w:r>
      <w:r>
        <w:rPr>
          <w:rFonts w:hint="eastAsia" w:ascii="仿宋" w:hAnsi="仿宋" w:cs="仿宋"/>
          <w:color w:val="auto"/>
          <w:spacing w:val="-6"/>
          <w:sz w:val="28"/>
          <w:szCs w:val="28"/>
          <w:lang w:val="en-US" w:eastAsia="zh-CN"/>
        </w:rPr>
        <w:t>14</w:t>
      </w:r>
      <w:r>
        <w:rPr>
          <w:rFonts w:hint="eastAsia" w:ascii="仿宋" w:hAnsi="仿宋" w:eastAsia="仿宋" w:cs="仿宋"/>
          <w:color w:val="auto"/>
          <w:spacing w:val="-6"/>
          <w:sz w:val="28"/>
          <w:szCs w:val="28"/>
        </w:rPr>
        <w:t>日</w:t>
      </w:r>
      <w:r>
        <w:rPr>
          <w:rFonts w:hint="eastAsia" w:ascii="仿宋" w:hAnsi="仿宋" w:cs="仿宋"/>
          <w:color w:val="auto"/>
          <w:spacing w:val="-6"/>
          <w:sz w:val="28"/>
          <w:szCs w:val="28"/>
          <w:lang w:val="en-US" w:eastAsia="zh-CN"/>
        </w:rPr>
        <w:t>10</w:t>
      </w:r>
      <w:r>
        <w:rPr>
          <w:rFonts w:hint="eastAsia" w:ascii="仿宋" w:hAnsi="仿宋" w:eastAsia="仿宋" w:cs="仿宋"/>
          <w:color w:val="auto"/>
          <w:spacing w:val="-6"/>
          <w:sz w:val="28"/>
          <w:szCs w:val="28"/>
        </w:rPr>
        <w:t>:</w:t>
      </w:r>
      <w:r>
        <w:rPr>
          <w:rFonts w:hint="eastAsia" w:ascii="仿宋" w:hAnsi="仿宋" w:cs="仿宋"/>
          <w:color w:val="auto"/>
          <w:spacing w:val="-6"/>
          <w:sz w:val="28"/>
          <w:szCs w:val="28"/>
          <w:lang w:val="en-US" w:eastAsia="zh-CN"/>
        </w:rPr>
        <w:t>0</w:t>
      </w:r>
      <w:r>
        <w:rPr>
          <w:rFonts w:hint="eastAsia" w:ascii="仿宋" w:hAnsi="仿宋" w:eastAsia="仿宋" w:cs="仿宋"/>
          <w:color w:val="auto"/>
          <w:spacing w:val="-6"/>
          <w:sz w:val="28"/>
          <w:szCs w:val="28"/>
        </w:rPr>
        <w:t>0（北京时间）。</w:t>
      </w:r>
    </w:p>
    <w:p>
      <w:pPr>
        <w:spacing w:line="360" w:lineRule="auto"/>
        <w:ind w:firstLine="562" w:firstLineChars="200"/>
        <w:rPr>
          <w:rFonts w:hint="eastAsia" w:ascii="仿宋" w:hAnsi="仿宋" w:cs="仿宋"/>
          <w:b w:val="0"/>
          <w:bCs/>
          <w:color w:val="auto"/>
          <w:sz w:val="28"/>
          <w:szCs w:val="28"/>
          <w:lang w:val="en-US" w:eastAsia="zh-CN"/>
        </w:rPr>
      </w:pPr>
      <w:r>
        <w:rPr>
          <w:rFonts w:hint="eastAsia" w:ascii="仿宋" w:hAnsi="仿宋" w:eastAsia="仿宋" w:cs="仿宋"/>
          <w:b/>
          <w:color w:val="auto"/>
          <w:sz w:val="28"/>
          <w:szCs w:val="28"/>
        </w:rPr>
        <w:t>九、递交响应文件地点：</w:t>
      </w:r>
      <w:r>
        <w:rPr>
          <w:rFonts w:hint="eastAsia" w:ascii="仿宋" w:hAnsi="仿宋" w:eastAsia="仿宋" w:cs="仿宋"/>
          <w:b w:val="0"/>
          <w:bCs/>
          <w:color w:val="auto"/>
          <w:sz w:val="28"/>
          <w:szCs w:val="28"/>
        </w:rPr>
        <w:t>苍溪县杜里社区2组15号(</w:t>
      </w:r>
      <w:r>
        <w:rPr>
          <w:rFonts w:hint="eastAsia" w:ascii="仿宋" w:hAnsi="仿宋" w:cs="仿宋"/>
          <w:b w:val="0"/>
          <w:bCs/>
          <w:color w:val="auto"/>
          <w:sz w:val="28"/>
          <w:szCs w:val="28"/>
          <w:lang w:eastAsia="zh-CN"/>
        </w:rPr>
        <w:t>香满苑背面</w:t>
      </w:r>
      <w:r>
        <w:rPr>
          <w:rFonts w:hint="eastAsia" w:ascii="仿宋" w:hAnsi="仿宋" w:cs="仿宋"/>
          <w:b w:val="0"/>
          <w:bCs/>
          <w:color w:val="auto"/>
          <w:sz w:val="28"/>
          <w:szCs w:val="28"/>
          <w:lang w:val="en-US" w:eastAsia="zh-CN"/>
        </w:rPr>
        <w:t>)</w:t>
      </w:r>
      <w:r>
        <w:rPr>
          <w:rFonts w:hint="eastAsia" w:ascii="仿宋" w:hAnsi="仿宋" w:eastAsia="仿宋" w:cs="仿宋"/>
          <w:b w:val="0"/>
          <w:bCs/>
          <w:color w:val="auto"/>
          <w:spacing w:val="-6"/>
          <w:sz w:val="28"/>
          <w:szCs w:val="28"/>
          <w:lang w:val="en-US" w:eastAsia="zh-CN"/>
        </w:rPr>
        <w:t>。</w:t>
      </w:r>
    </w:p>
    <w:p>
      <w:pPr>
        <w:spacing w:line="360" w:lineRule="auto"/>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响应文件必须在递交响应文件截止时间前送达指定</w:t>
      </w:r>
      <w:r>
        <w:rPr>
          <w:rFonts w:hint="eastAsia" w:ascii="仿宋" w:hAnsi="仿宋" w:eastAsia="仿宋" w:cs="仿宋"/>
          <w:b w:val="0"/>
          <w:bCs/>
          <w:color w:val="auto"/>
          <w:sz w:val="28"/>
          <w:szCs w:val="28"/>
        </w:rPr>
        <w:t>地点</w:t>
      </w:r>
      <w:r>
        <w:rPr>
          <w:rFonts w:hint="eastAsia" w:ascii="仿宋" w:hAnsi="仿宋" w:eastAsia="仿宋" w:cs="仿宋"/>
          <w:color w:val="auto"/>
          <w:sz w:val="28"/>
          <w:szCs w:val="28"/>
        </w:rPr>
        <w:t>。逾期送达、密封和标注错误的响应文件，代理机构恕不接收。本次采购不接收邮寄的响应文件。</w:t>
      </w:r>
    </w:p>
    <w:p>
      <w:pPr>
        <w:spacing w:line="360" w:lineRule="auto"/>
        <w:ind w:firstLine="562" w:firstLineChars="200"/>
        <w:rPr>
          <w:rFonts w:hint="eastAsia" w:ascii="仿宋" w:hAnsi="仿宋" w:eastAsia="仿宋" w:cs="仿宋"/>
          <w:color w:val="auto"/>
          <w:spacing w:val="-6"/>
          <w:sz w:val="28"/>
          <w:szCs w:val="28"/>
        </w:rPr>
      </w:pPr>
      <w:r>
        <w:rPr>
          <w:rFonts w:hint="eastAsia" w:ascii="仿宋" w:hAnsi="仿宋" w:eastAsia="仿宋" w:cs="仿宋"/>
          <w:b/>
          <w:color w:val="auto"/>
          <w:sz w:val="28"/>
          <w:szCs w:val="28"/>
        </w:rPr>
        <w:t>十、响应文件开启时间：</w:t>
      </w:r>
      <w:r>
        <w:rPr>
          <w:rFonts w:hint="eastAsia" w:ascii="仿宋" w:hAnsi="仿宋" w:eastAsia="仿宋" w:cs="仿宋"/>
          <w:color w:val="auto"/>
          <w:sz w:val="28"/>
          <w:szCs w:val="28"/>
        </w:rPr>
        <w:t>202</w:t>
      </w:r>
      <w:r>
        <w:rPr>
          <w:rFonts w:hint="eastAsia" w:ascii="仿宋" w:hAnsi="仿宋" w:cs="仿宋"/>
          <w:color w:val="auto"/>
          <w:spacing w:val="-6"/>
          <w:sz w:val="28"/>
          <w:szCs w:val="28"/>
          <w:lang w:val="en-US" w:eastAsia="zh-CN"/>
        </w:rPr>
        <w:t>2</w:t>
      </w:r>
      <w:r>
        <w:rPr>
          <w:rFonts w:hint="eastAsia" w:ascii="仿宋" w:hAnsi="仿宋" w:eastAsia="仿宋" w:cs="仿宋"/>
          <w:color w:val="auto"/>
          <w:spacing w:val="-6"/>
          <w:sz w:val="28"/>
          <w:szCs w:val="28"/>
        </w:rPr>
        <w:t>年</w:t>
      </w:r>
      <w:r>
        <w:rPr>
          <w:rFonts w:hint="eastAsia" w:ascii="仿宋" w:hAnsi="仿宋" w:cs="仿宋"/>
          <w:color w:val="auto"/>
          <w:spacing w:val="-6"/>
          <w:sz w:val="28"/>
          <w:szCs w:val="28"/>
          <w:lang w:val="en-US" w:eastAsia="zh-CN"/>
        </w:rPr>
        <w:t>9</w:t>
      </w:r>
      <w:r>
        <w:rPr>
          <w:rFonts w:hint="eastAsia" w:ascii="仿宋" w:hAnsi="仿宋" w:eastAsia="仿宋" w:cs="仿宋"/>
          <w:color w:val="auto"/>
          <w:spacing w:val="-6"/>
          <w:sz w:val="28"/>
          <w:szCs w:val="28"/>
        </w:rPr>
        <w:t>月</w:t>
      </w:r>
      <w:r>
        <w:rPr>
          <w:rFonts w:hint="eastAsia" w:ascii="仿宋" w:hAnsi="仿宋" w:cs="仿宋"/>
          <w:color w:val="auto"/>
          <w:spacing w:val="-6"/>
          <w:sz w:val="28"/>
          <w:szCs w:val="28"/>
          <w:lang w:val="en-US" w:eastAsia="zh-CN"/>
        </w:rPr>
        <w:t>14</w:t>
      </w:r>
      <w:r>
        <w:rPr>
          <w:rFonts w:hint="eastAsia" w:ascii="仿宋" w:hAnsi="仿宋" w:eastAsia="仿宋" w:cs="仿宋"/>
          <w:color w:val="auto"/>
          <w:spacing w:val="-6"/>
          <w:sz w:val="28"/>
          <w:szCs w:val="28"/>
        </w:rPr>
        <w:t>日</w:t>
      </w:r>
      <w:r>
        <w:rPr>
          <w:rFonts w:hint="eastAsia" w:ascii="仿宋" w:hAnsi="仿宋" w:cs="仿宋"/>
          <w:color w:val="auto"/>
          <w:spacing w:val="-6"/>
          <w:sz w:val="28"/>
          <w:szCs w:val="28"/>
          <w:lang w:val="en-US" w:eastAsia="zh-CN"/>
        </w:rPr>
        <w:t>10</w:t>
      </w:r>
      <w:r>
        <w:rPr>
          <w:rFonts w:hint="eastAsia" w:ascii="仿宋" w:hAnsi="仿宋" w:eastAsia="仿宋" w:cs="仿宋"/>
          <w:color w:val="auto"/>
          <w:spacing w:val="-6"/>
          <w:sz w:val="28"/>
          <w:szCs w:val="28"/>
        </w:rPr>
        <w:t>:</w:t>
      </w:r>
      <w:r>
        <w:rPr>
          <w:rFonts w:hint="eastAsia" w:ascii="仿宋" w:hAnsi="仿宋" w:cs="仿宋"/>
          <w:color w:val="auto"/>
          <w:spacing w:val="-6"/>
          <w:sz w:val="28"/>
          <w:szCs w:val="28"/>
          <w:lang w:val="en-US" w:eastAsia="zh-CN"/>
        </w:rPr>
        <w:t>00</w:t>
      </w:r>
      <w:r>
        <w:rPr>
          <w:rFonts w:hint="eastAsia" w:ascii="仿宋" w:hAnsi="仿宋" w:eastAsia="仿宋" w:cs="仿宋"/>
          <w:color w:val="auto"/>
          <w:spacing w:val="-6"/>
          <w:sz w:val="28"/>
          <w:szCs w:val="28"/>
        </w:rPr>
        <w:t>（北京时间）。</w:t>
      </w:r>
    </w:p>
    <w:p>
      <w:pPr>
        <w:spacing w:line="360" w:lineRule="auto"/>
        <w:ind w:firstLine="562" w:firstLineChars="200"/>
        <w:rPr>
          <w:rFonts w:hint="eastAsia" w:ascii="仿宋" w:hAnsi="仿宋" w:cs="仿宋"/>
          <w:color w:val="auto"/>
          <w:sz w:val="28"/>
          <w:szCs w:val="28"/>
          <w:lang w:val="en-US" w:eastAsia="zh-CN"/>
        </w:rPr>
      </w:pPr>
      <w:r>
        <w:rPr>
          <w:rFonts w:hint="eastAsia" w:ascii="仿宋" w:hAnsi="仿宋" w:eastAsia="仿宋" w:cs="仿宋"/>
          <w:b/>
          <w:color w:val="auto"/>
          <w:sz w:val="28"/>
          <w:szCs w:val="28"/>
        </w:rPr>
        <w:t>十一、磋商地点：</w:t>
      </w:r>
      <w:r>
        <w:rPr>
          <w:rFonts w:hint="eastAsia" w:ascii="仿宋" w:hAnsi="仿宋" w:eastAsia="仿宋" w:cs="仿宋"/>
          <w:b w:val="0"/>
          <w:bCs/>
          <w:color w:val="auto"/>
          <w:sz w:val="28"/>
          <w:szCs w:val="28"/>
        </w:rPr>
        <w:t>苍溪县杜里社区2组15号(</w:t>
      </w:r>
      <w:r>
        <w:rPr>
          <w:rFonts w:hint="eastAsia" w:ascii="仿宋" w:hAnsi="仿宋" w:cs="仿宋"/>
          <w:b w:val="0"/>
          <w:bCs/>
          <w:color w:val="auto"/>
          <w:sz w:val="28"/>
          <w:szCs w:val="28"/>
          <w:lang w:eastAsia="zh-CN"/>
        </w:rPr>
        <w:t>香满苑背面</w:t>
      </w:r>
      <w:r>
        <w:rPr>
          <w:rFonts w:hint="eastAsia" w:ascii="仿宋" w:hAnsi="仿宋" w:cs="仿宋"/>
          <w:b w:val="0"/>
          <w:bCs/>
          <w:color w:val="auto"/>
          <w:sz w:val="28"/>
          <w:szCs w:val="28"/>
          <w:lang w:val="en-US" w:eastAsia="zh-CN"/>
        </w:rPr>
        <w:t>)</w:t>
      </w:r>
      <w:r>
        <w:rPr>
          <w:rFonts w:hint="eastAsia" w:ascii="仿宋" w:hAnsi="仿宋" w:eastAsia="仿宋" w:cs="仿宋"/>
          <w:b w:val="0"/>
          <w:bCs/>
          <w:color w:val="auto"/>
          <w:spacing w:val="-6"/>
          <w:sz w:val="28"/>
          <w:szCs w:val="28"/>
          <w:lang w:val="en-US" w:eastAsia="zh-CN"/>
        </w:rPr>
        <w:t>。</w:t>
      </w:r>
    </w:p>
    <w:p>
      <w:pPr>
        <w:pStyle w:val="8"/>
        <w:ind w:firstLine="562"/>
        <w:rPr>
          <w:rFonts w:hint="eastAsia" w:ascii="仿宋" w:hAnsi="仿宋" w:eastAsia="仿宋" w:cs="仿宋"/>
          <w:b/>
          <w:color w:val="auto"/>
          <w:sz w:val="28"/>
          <w:szCs w:val="28"/>
        </w:rPr>
      </w:pPr>
      <w:r>
        <w:rPr>
          <w:rFonts w:hint="eastAsia" w:ascii="仿宋" w:hAnsi="仿宋" w:eastAsia="仿宋" w:cs="仿宋"/>
          <w:b/>
          <w:color w:val="auto"/>
          <w:sz w:val="28"/>
          <w:szCs w:val="28"/>
        </w:rPr>
        <w:t>十二、联系方式</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sz w:val="28"/>
          <w:szCs w:val="22"/>
        </w:rPr>
      </w:pPr>
      <w:r>
        <w:rPr>
          <w:rFonts w:hint="eastAsia"/>
          <w:sz w:val="28"/>
          <w:szCs w:val="22"/>
        </w:rPr>
        <w:t>采 购 人：苍溪县金农粮油有限责任公司</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sz w:val="28"/>
          <w:szCs w:val="22"/>
        </w:rPr>
      </w:pPr>
      <w:r>
        <w:rPr>
          <w:rFonts w:hint="eastAsia"/>
          <w:sz w:val="28"/>
          <w:szCs w:val="22"/>
        </w:rPr>
        <w:t>通讯地址：苍溪县歧坪镇宋江路98号</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sz w:val="28"/>
          <w:szCs w:val="22"/>
        </w:rPr>
      </w:pPr>
      <w:r>
        <w:rPr>
          <w:rFonts w:hint="eastAsia"/>
          <w:sz w:val="28"/>
          <w:szCs w:val="22"/>
        </w:rPr>
        <w:t>联 系 人：张先生</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sz w:val="28"/>
          <w:szCs w:val="22"/>
        </w:rPr>
      </w:pPr>
      <w:r>
        <w:rPr>
          <w:rFonts w:hint="eastAsia"/>
          <w:sz w:val="28"/>
          <w:szCs w:val="22"/>
        </w:rPr>
        <w:t>联系电话：13981287779</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sz w:val="28"/>
          <w:szCs w:val="22"/>
          <w:lang w:val="en-US" w:eastAsia="zh-CN"/>
        </w:rPr>
      </w:pPr>
      <w:r>
        <w:rPr>
          <w:rFonts w:hint="eastAsia"/>
          <w:sz w:val="28"/>
          <w:szCs w:val="22"/>
        </w:rPr>
        <w:t>采购代理机构：</w:t>
      </w:r>
      <w:r>
        <w:rPr>
          <w:rFonts w:hint="eastAsia"/>
          <w:sz w:val="28"/>
          <w:szCs w:val="22"/>
          <w:lang w:eastAsia="zh-CN"/>
        </w:rPr>
        <w:t>四川亿腾招标代理有限公司</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sz w:val="28"/>
          <w:szCs w:val="22"/>
          <w:lang w:val="en-US" w:eastAsia="zh-CN"/>
        </w:rPr>
      </w:pPr>
      <w:r>
        <w:rPr>
          <w:rFonts w:hint="eastAsia"/>
          <w:sz w:val="28"/>
          <w:szCs w:val="22"/>
        </w:rPr>
        <w:t>通讯地址：</w:t>
      </w:r>
      <w:r>
        <w:rPr>
          <w:rFonts w:hint="eastAsia" w:ascii="仿宋" w:hAnsi="仿宋" w:eastAsia="仿宋" w:cs="仿宋"/>
          <w:b w:val="0"/>
          <w:bCs/>
          <w:color w:val="auto"/>
          <w:sz w:val="28"/>
          <w:szCs w:val="28"/>
        </w:rPr>
        <w:t>苍溪县杜里社区2组15号</w:t>
      </w:r>
      <w:r>
        <w:rPr>
          <w:rFonts w:hint="eastAsia"/>
          <w:sz w:val="28"/>
          <w:szCs w:val="22"/>
        </w:rPr>
        <w:t>。</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sz w:val="28"/>
          <w:szCs w:val="22"/>
          <w:lang w:val="en-US" w:eastAsia="zh-CN"/>
        </w:rPr>
      </w:pPr>
      <w:r>
        <w:rPr>
          <w:rFonts w:hint="eastAsia"/>
          <w:sz w:val="28"/>
          <w:szCs w:val="22"/>
        </w:rPr>
        <w:t>联 系 人：</w:t>
      </w:r>
      <w:r>
        <w:rPr>
          <w:rFonts w:hint="eastAsia"/>
          <w:sz w:val="28"/>
          <w:szCs w:val="22"/>
          <w:lang w:val="en-US" w:eastAsia="zh-CN"/>
        </w:rPr>
        <w:t>赵</w:t>
      </w:r>
      <w:r>
        <w:rPr>
          <w:rFonts w:hint="eastAsia"/>
          <w:sz w:val="28"/>
          <w:szCs w:val="22"/>
          <w:lang w:eastAsia="zh-CN"/>
        </w:rPr>
        <w:t>先生</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color w:val="auto"/>
          <w:sz w:val="28"/>
          <w:szCs w:val="28"/>
        </w:rPr>
      </w:pPr>
      <w:r>
        <w:rPr>
          <w:rFonts w:hint="eastAsia"/>
          <w:sz w:val="28"/>
          <w:szCs w:val="22"/>
        </w:rPr>
        <w:t>联系电话：</w:t>
      </w:r>
      <w:r>
        <w:rPr>
          <w:rFonts w:hint="eastAsia"/>
          <w:sz w:val="28"/>
          <w:szCs w:val="22"/>
          <w:lang w:val="en-US" w:eastAsia="zh-CN"/>
        </w:rPr>
        <w:t>17340120833</w:t>
      </w:r>
    </w:p>
    <w:p>
      <w:pPr>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十</w:t>
      </w:r>
      <w:r>
        <w:rPr>
          <w:rFonts w:hint="eastAsia" w:ascii="仿宋" w:hAnsi="仿宋" w:cs="仿宋"/>
          <w:b/>
          <w:color w:val="auto"/>
          <w:sz w:val="28"/>
          <w:szCs w:val="28"/>
          <w:lang w:val="en-US" w:eastAsia="zh-CN"/>
        </w:rPr>
        <w:t>三</w:t>
      </w:r>
      <w:r>
        <w:rPr>
          <w:rFonts w:hint="eastAsia" w:ascii="仿宋" w:hAnsi="仿宋" w:eastAsia="仿宋" w:cs="仿宋"/>
          <w:b/>
          <w:color w:val="auto"/>
          <w:sz w:val="28"/>
          <w:szCs w:val="28"/>
        </w:rPr>
        <w:t xml:space="preserve"> 、疫情防控</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cs="Times New Roman"/>
          <w:sz w:val="28"/>
          <w:szCs w:val="22"/>
        </w:rPr>
      </w:pPr>
      <w:r>
        <w:rPr>
          <w:rFonts w:hint="eastAsia" w:ascii="Times New Roman" w:hAnsi="Times New Roman" w:cs="Times New Roman"/>
          <w:sz w:val="28"/>
          <w:szCs w:val="22"/>
        </w:rPr>
        <w:t xml:space="preserve">为认真做好新冠肺炎疫情防控 ，有效减少人员聚集 ，保障进场人员的生命安全和身体健康 ，参加本项目采购活动的供应商代表必须佩戴口罩（自备） 、 测量体温 、扫码亮码后方可进行疫情防控登记 </w:t>
      </w:r>
      <w:r>
        <w:rPr>
          <w:rFonts w:hint="eastAsia" w:ascii="Times New Roman" w:hAnsi="Times New Roman" w:cs="Times New Roman"/>
          <w:sz w:val="28"/>
          <w:szCs w:val="22"/>
          <w:lang w:eastAsia="zh-CN"/>
        </w:rPr>
        <w:t>，</w:t>
      </w:r>
      <w:r>
        <w:rPr>
          <w:rFonts w:hint="eastAsia" w:ascii="Times New Roman" w:hAnsi="Times New Roman" w:cs="Times New Roman"/>
          <w:sz w:val="28"/>
          <w:szCs w:val="22"/>
        </w:rPr>
        <w:t>参加本项目采购活动时进场人员应严格服从现场工作人员的管理 ，并保持 1 米以上安全距离 ，做好个人防护措施 。</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7A"/>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65D3FD"/>
    <w:multiLevelType w:val="singleLevel"/>
    <w:tmpl w:val="5465D3FD"/>
    <w:lvl w:ilvl="0" w:tentative="0">
      <w:start w:val="4"/>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mMjE2YzExOTE3ZjAxOGUxN2UxYWQyZmE3N2Q2MDAifQ=="/>
  </w:docVars>
  <w:rsids>
    <w:rsidRoot w:val="0D944FBE"/>
    <w:rsid w:val="0D944FBE"/>
    <w:rsid w:val="26257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spacing w:line="360" w:lineRule="auto"/>
      <w:ind w:firstLine="723" w:firstLineChars="200"/>
      <w:jc w:val="left"/>
    </w:pPr>
    <w:rPr>
      <w:rFonts w:ascii="Times New Roman" w:hAnsi="Times New Roman" w:eastAsia="仿宋" w:cs="Times New Roman"/>
      <w:kern w:val="2"/>
      <w:sz w:val="32"/>
      <w:szCs w:val="24"/>
      <w:lang w:val="en-US" w:eastAsia="zh-CN" w:bidi="ar-SA"/>
    </w:rPr>
  </w:style>
  <w:style w:type="paragraph" w:styleId="3">
    <w:name w:val="heading 1"/>
    <w:basedOn w:val="1"/>
    <w:next w:val="1"/>
    <w:qFormat/>
    <w:uiPriority w:val="0"/>
    <w:pPr>
      <w:keepNext/>
      <w:keepLines/>
      <w:widowControl w:val="0"/>
      <w:spacing w:line="360" w:lineRule="auto"/>
      <w:ind w:left="0" w:right="0" w:firstLine="0" w:firstLineChars="0"/>
      <w:jc w:val="center"/>
      <w:outlineLvl w:val="0"/>
    </w:pPr>
    <w:rPr>
      <w:rFonts w:ascii="Times New Roman" w:hAnsi="Times New Roman" w:eastAsia="宋体" w:cs="Times New Roman"/>
      <w:b/>
      <w:bCs/>
      <w:kern w:val="44"/>
      <w:szCs w:val="44"/>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widowControl w:val="0"/>
      <w:spacing w:before="0" w:after="120"/>
      <w:ind w:left="0" w:right="0"/>
      <w:jc w:val="both"/>
    </w:pPr>
    <w:rPr>
      <w:rFonts w:ascii="Times New Roman" w:hAnsi="Times New Roman" w:eastAsia="宋体" w:cs="Times New Roman"/>
      <w:kern w:val="2"/>
      <w:sz w:val="21"/>
      <w:szCs w:val="24"/>
      <w:lang w:val="en-US" w:eastAsia="zh-CN" w:bidi="ar-SA"/>
    </w:rPr>
  </w:style>
  <w:style w:type="paragraph" w:styleId="4">
    <w:name w:val="Normal Indent"/>
    <w:basedOn w:val="1"/>
    <w:qFormat/>
    <w:uiPriority w:val="0"/>
    <w:pPr>
      <w:widowControl w:val="0"/>
      <w:spacing w:after="0"/>
      <w:ind w:firstLine="420" w:firstLineChars="200"/>
      <w:jc w:val="both"/>
    </w:pPr>
    <w:rPr>
      <w:rFonts w:ascii="Times New Roman" w:hAnsi="Times New Roman" w:eastAsia="宋体" w:cs="Times New Roman"/>
      <w:kern w:val="2"/>
      <w:sz w:val="21"/>
      <w:szCs w:val="24"/>
      <w:lang w:val="en-US" w:eastAsia="zh-CN" w:bidi="ar-SA"/>
    </w:rPr>
  </w:style>
  <w:style w:type="paragraph" w:styleId="5">
    <w:name w:val="footer"/>
    <w:basedOn w:val="1"/>
    <w:qFormat/>
    <w:uiPriority w:val="0"/>
    <w:pPr>
      <w:widowControl w:val="0"/>
      <w:tabs>
        <w:tab w:val="center" w:pos="4140"/>
        <w:tab w:val="right" w:pos="8300"/>
      </w:tabs>
      <w:snapToGrid w:val="0"/>
      <w:spacing w:after="0"/>
      <w:jc w:val="left"/>
    </w:pPr>
    <w:rPr>
      <w:rFonts w:ascii="Times New Roman" w:hAnsi="Times New Roman" w:eastAsia="宋体" w:cs="Times New Roman"/>
      <w:kern w:val="2"/>
      <w:sz w:val="18"/>
      <w:szCs w:val="20"/>
      <w:lang w:val="en-US" w:eastAsia="zh-CN" w:bidi="ar-SA"/>
    </w:rPr>
  </w:style>
  <w:style w:type="paragraph" w:customStyle="1" w:styleId="8">
    <w:name w:val="正文首行缩进两字符"/>
    <w:basedOn w:val="1"/>
    <w:qFormat/>
    <w:uiPriority w:val="0"/>
    <w:pPr>
      <w:spacing w:line="360" w:lineRule="auto"/>
      <w:ind w:firstLine="200" w:firstLine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1722</Words>
  <Characters>1887</Characters>
  <Lines>0</Lines>
  <Paragraphs>0</Paragraphs>
  <TotalTime>0</TotalTime>
  <ScaleCrop>false</ScaleCrop>
  <LinksUpToDate>false</LinksUpToDate>
  <CharactersWithSpaces>1914</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2022-09-01T07:43:00Z</dcterms:created>
  <dc:creator>边缘</dc:creator>
  <cp:lastModifiedBy>边缘</cp:lastModifiedBy>
  <dcterms:modified xsi:type="dcterms:W3CDTF">2022-09-01T07:49:10Z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5F146EE99CF74E36BFCA53E9491E88EB</vt:lpwstr>
  </property>
</Properties>
</file>