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880D6">
      <w:pPr>
        <w:spacing w:line="360" w:lineRule="auto"/>
        <w:jc w:val="center"/>
        <w:rPr>
          <w:rFonts w:hAnsi="宋体"/>
          <w:b/>
          <w:bCs/>
          <w:color w:val="auto"/>
          <w:kern w:val="2"/>
          <w:szCs w:val="24"/>
        </w:rPr>
      </w:pPr>
      <w:r>
        <w:rPr>
          <w:rFonts w:hint="eastAsia" w:hAnsi="宋体"/>
          <w:b/>
          <w:bCs/>
          <w:color w:val="auto"/>
          <w:kern w:val="2"/>
          <w:szCs w:val="24"/>
          <w:lang w:val="en-US"/>
        </w:rPr>
        <w:t>多箱式高强度结构壳体组件</w:t>
      </w:r>
    </w:p>
    <w:p w14:paraId="2EF45971">
      <w:pPr>
        <w:spacing w:line="360" w:lineRule="auto"/>
        <w:jc w:val="center"/>
        <w:rPr>
          <w:rFonts w:hAnsi="宋体"/>
          <w:b/>
          <w:bCs/>
          <w:color w:val="auto"/>
          <w:sz w:val="21"/>
          <w:szCs w:val="21"/>
        </w:rPr>
      </w:pPr>
      <w:r>
        <w:rPr>
          <w:rFonts w:hint="eastAsia" w:hAnsi="宋体"/>
          <w:b/>
          <w:bCs/>
          <w:color w:val="auto"/>
          <w:szCs w:val="24"/>
        </w:rPr>
        <w:t>比选公告</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D3B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025D9A6">
            <w:pPr>
              <w:spacing w:line="360" w:lineRule="auto"/>
              <w:rPr>
                <w:rFonts w:hAnsi="宋体"/>
                <w:b/>
                <w:bCs/>
                <w:color w:val="auto"/>
                <w:kern w:val="2"/>
                <w:sz w:val="21"/>
                <w:szCs w:val="21"/>
              </w:rPr>
            </w:pPr>
            <w:r>
              <w:rPr>
                <w:rFonts w:hint="eastAsia" w:hAnsi="宋体"/>
                <w:b/>
                <w:bCs/>
                <w:color w:val="auto"/>
                <w:kern w:val="2"/>
                <w:sz w:val="21"/>
                <w:szCs w:val="21"/>
              </w:rPr>
              <w:t>项目概况：</w:t>
            </w:r>
          </w:p>
          <w:p w14:paraId="2AB94302">
            <w:pPr>
              <w:spacing w:line="360" w:lineRule="auto"/>
              <w:ind w:firstLine="420" w:firstLineChars="200"/>
              <w:rPr>
                <w:rFonts w:hAnsi="宋体"/>
                <w:color w:val="auto"/>
                <w:sz w:val="21"/>
                <w:szCs w:val="21"/>
              </w:rPr>
            </w:pPr>
            <w:r>
              <w:rPr>
                <w:rFonts w:hint="eastAsia" w:hAnsi="宋体"/>
                <w:color w:val="auto"/>
                <w:kern w:val="2"/>
                <w:sz w:val="21"/>
                <w:szCs w:val="21"/>
                <w:u w:val="single"/>
                <w:lang w:val="en-US"/>
              </w:rPr>
              <w:t>多箱式高强度结构壳体组件</w:t>
            </w:r>
            <w:r>
              <w:rPr>
                <w:rFonts w:hint="eastAsia" w:hAnsi="宋体"/>
                <w:color w:val="auto"/>
                <w:kern w:val="2"/>
                <w:sz w:val="21"/>
                <w:szCs w:val="21"/>
              </w:rPr>
              <w:t>的潜在供应商应在按本公告第三部分规定方式获取采购文件，并于</w:t>
            </w:r>
            <w:r>
              <w:rPr>
                <w:rFonts w:hint="eastAsia" w:hAnsi="宋体"/>
                <w:color w:val="auto"/>
                <w:kern w:val="2"/>
                <w:sz w:val="21"/>
                <w:szCs w:val="21"/>
                <w:u w:val="single"/>
              </w:rPr>
              <w:t>2025年</w:t>
            </w:r>
            <w:r>
              <w:rPr>
                <w:rFonts w:hint="eastAsia" w:hAnsi="宋体"/>
                <w:color w:val="auto"/>
                <w:kern w:val="2"/>
                <w:sz w:val="21"/>
                <w:szCs w:val="21"/>
                <w:u w:val="single"/>
                <w:lang w:val="en-US" w:eastAsia="zh-CN"/>
              </w:rPr>
              <w:t>11</w:t>
            </w:r>
            <w:r>
              <w:rPr>
                <w:rFonts w:hint="eastAsia" w:hAnsi="宋体"/>
                <w:color w:val="auto"/>
                <w:kern w:val="2"/>
                <w:sz w:val="21"/>
                <w:szCs w:val="21"/>
                <w:u w:val="single"/>
              </w:rPr>
              <w:t>月</w:t>
            </w:r>
            <w:r>
              <w:rPr>
                <w:rFonts w:hint="eastAsia" w:hAnsi="宋体"/>
                <w:color w:val="auto"/>
                <w:kern w:val="2"/>
                <w:sz w:val="21"/>
                <w:szCs w:val="21"/>
                <w:u w:val="single"/>
                <w:lang w:val="en-US" w:eastAsia="zh-CN"/>
              </w:rPr>
              <w:t>14</w:t>
            </w:r>
            <w:r>
              <w:rPr>
                <w:rFonts w:hint="eastAsia" w:hAnsi="宋体"/>
                <w:color w:val="auto"/>
                <w:kern w:val="2"/>
                <w:sz w:val="21"/>
                <w:szCs w:val="21"/>
                <w:u w:val="single"/>
              </w:rPr>
              <w:t>日</w:t>
            </w:r>
            <w:r>
              <w:rPr>
                <w:rFonts w:hint="eastAsia" w:hAnsi="宋体"/>
                <w:color w:val="auto"/>
                <w:kern w:val="2"/>
                <w:sz w:val="21"/>
                <w:szCs w:val="21"/>
                <w:u w:val="single"/>
                <w:lang w:val="en-US" w:eastAsia="zh-CN"/>
              </w:rPr>
              <w:t>09</w:t>
            </w:r>
            <w:r>
              <w:rPr>
                <w:rFonts w:hint="eastAsia" w:hAnsi="宋体"/>
                <w:color w:val="auto"/>
                <w:kern w:val="2"/>
                <w:sz w:val="21"/>
                <w:szCs w:val="21"/>
                <w:u w:val="single"/>
              </w:rPr>
              <w:t>时</w:t>
            </w:r>
            <w:r>
              <w:rPr>
                <w:rFonts w:hint="eastAsia" w:hAnsi="宋体"/>
                <w:color w:val="auto"/>
                <w:kern w:val="2"/>
                <w:sz w:val="21"/>
                <w:szCs w:val="21"/>
                <w:u w:val="single"/>
                <w:lang w:val="en-US" w:eastAsia="zh-CN"/>
              </w:rPr>
              <w:t>30</w:t>
            </w:r>
            <w:r>
              <w:rPr>
                <w:rFonts w:hint="eastAsia" w:hAnsi="宋体"/>
                <w:color w:val="auto"/>
                <w:kern w:val="2"/>
                <w:sz w:val="21"/>
                <w:szCs w:val="21"/>
                <w:u w:val="single"/>
              </w:rPr>
              <w:t>分</w:t>
            </w:r>
            <w:r>
              <w:rPr>
                <w:rFonts w:hint="eastAsia" w:hAnsi="宋体"/>
                <w:color w:val="auto"/>
                <w:kern w:val="2"/>
                <w:sz w:val="21"/>
                <w:szCs w:val="21"/>
              </w:rPr>
              <w:t>（北京时间）前提交响应文件。</w:t>
            </w:r>
          </w:p>
        </w:tc>
      </w:tr>
    </w:tbl>
    <w:p w14:paraId="280E197B">
      <w:pPr>
        <w:spacing w:line="360" w:lineRule="auto"/>
        <w:rPr>
          <w:rFonts w:hAnsi="宋体"/>
          <w:b/>
          <w:bCs/>
          <w:color w:val="auto"/>
          <w:kern w:val="2"/>
          <w:sz w:val="21"/>
          <w:szCs w:val="21"/>
        </w:rPr>
      </w:pPr>
      <w:r>
        <w:rPr>
          <w:rFonts w:hint="eastAsia" w:hAnsi="宋体"/>
          <w:b/>
          <w:bCs/>
          <w:color w:val="auto"/>
          <w:kern w:val="2"/>
          <w:sz w:val="21"/>
          <w:szCs w:val="21"/>
        </w:rPr>
        <w:t>一、项目基本情况</w:t>
      </w:r>
    </w:p>
    <w:p w14:paraId="04947321">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1.</w:t>
      </w:r>
      <w:r>
        <w:rPr>
          <w:rFonts w:hint="eastAsia" w:hAnsi="宋体"/>
          <w:color w:val="auto"/>
          <w:kern w:val="2"/>
          <w:sz w:val="21"/>
          <w:szCs w:val="21"/>
        </w:rPr>
        <w:t>项目编号：</w:t>
      </w:r>
      <w:r>
        <w:rPr>
          <w:rFonts w:hint="eastAsia" w:hAnsi="宋体"/>
          <w:color w:val="auto"/>
          <w:kern w:val="2"/>
          <w:sz w:val="21"/>
          <w:szCs w:val="21"/>
          <w:lang w:val="en-US"/>
        </w:rPr>
        <w:t>ZZXH-HGCBX-2025-004</w:t>
      </w:r>
      <w:r>
        <w:rPr>
          <w:rFonts w:hint="eastAsia" w:hAnsi="宋体"/>
          <w:color w:val="auto"/>
          <w:kern w:val="2"/>
          <w:sz w:val="21"/>
          <w:szCs w:val="21"/>
        </w:rPr>
        <w:t>。</w:t>
      </w:r>
    </w:p>
    <w:p w14:paraId="38155AE2">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2.</w:t>
      </w:r>
      <w:r>
        <w:rPr>
          <w:rFonts w:hint="eastAsia" w:hAnsi="宋体"/>
          <w:color w:val="auto"/>
          <w:kern w:val="2"/>
          <w:sz w:val="21"/>
          <w:szCs w:val="21"/>
        </w:rPr>
        <w:t>项目名称：</w:t>
      </w:r>
      <w:r>
        <w:rPr>
          <w:rFonts w:hint="eastAsia" w:hAnsi="宋体"/>
          <w:color w:val="auto"/>
          <w:kern w:val="2"/>
          <w:sz w:val="21"/>
          <w:szCs w:val="21"/>
          <w:lang w:val="en-US"/>
        </w:rPr>
        <w:t>多箱式高强度结构壳体组件。</w:t>
      </w:r>
    </w:p>
    <w:p w14:paraId="1B797F45">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3.</w:t>
      </w:r>
      <w:r>
        <w:rPr>
          <w:rFonts w:hint="eastAsia" w:hAnsi="宋体"/>
          <w:color w:val="auto"/>
          <w:kern w:val="2"/>
          <w:sz w:val="21"/>
          <w:szCs w:val="21"/>
        </w:rPr>
        <w:t>采购方式：比选。</w:t>
      </w:r>
    </w:p>
    <w:p w14:paraId="16B71EE9">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4.</w:t>
      </w:r>
      <w:r>
        <w:rPr>
          <w:rFonts w:hint="eastAsia" w:hAnsi="宋体"/>
          <w:color w:val="auto"/>
          <w:kern w:val="2"/>
          <w:sz w:val="21"/>
          <w:szCs w:val="21"/>
        </w:rPr>
        <w:t>预算金额：</w:t>
      </w:r>
      <w:r>
        <w:rPr>
          <w:rFonts w:hint="eastAsia" w:hAnsi="宋体"/>
          <w:color w:val="auto"/>
          <w:kern w:val="2"/>
          <w:sz w:val="21"/>
          <w:szCs w:val="21"/>
          <w:lang w:val="en-US"/>
        </w:rPr>
        <w:t>人民币850000.00</w:t>
      </w:r>
      <w:r>
        <w:rPr>
          <w:rFonts w:hint="eastAsia" w:hAnsi="宋体"/>
          <w:color w:val="auto"/>
          <w:kern w:val="2"/>
          <w:sz w:val="21"/>
          <w:szCs w:val="21"/>
        </w:rPr>
        <w:t>元。</w:t>
      </w:r>
    </w:p>
    <w:p w14:paraId="79E79F7A">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5.</w:t>
      </w:r>
      <w:r>
        <w:rPr>
          <w:rFonts w:hint="eastAsia" w:hAnsi="宋体"/>
          <w:color w:val="auto"/>
          <w:kern w:val="2"/>
          <w:sz w:val="21"/>
          <w:szCs w:val="21"/>
        </w:rPr>
        <w:t>最高限价：</w:t>
      </w:r>
      <w:r>
        <w:rPr>
          <w:rFonts w:hint="eastAsia" w:hAnsi="宋体"/>
          <w:color w:val="auto"/>
          <w:kern w:val="2"/>
          <w:sz w:val="21"/>
          <w:szCs w:val="21"/>
          <w:lang w:val="en-US"/>
        </w:rPr>
        <w:t>人民币850000.00</w:t>
      </w:r>
      <w:r>
        <w:rPr>
          <w:rFonts w:hint="eastAsia" w:hAnsi="宋体"/>
          <w:color w:val="auto"/>
          <w:kern w:val="2"/>
          <w:sz w:val="21"/>
          <w:szCs w:val="21"/>
        </w:rPr>
        <w:t>元。</w:t>
      </w:r>
    </w:p>
    <w:p w14:paraId="55F28634">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6.</w:t>
      </w:r>
      <w:r>
        <w:rPr>
          <w:rFonts w:hint="eastAsia" w:hAnsi="宋体"/>
          <w:color w:val="auto"/>
          <w:kern w:val="2"/>
          <w:sz w:val="21"/>
          <w:szCs w:val="21"/>
        </w:rPr>
        <w:t>采购需求：具体内容</w:t>
      </w:r>
      <w:r>
        <w:rPr>
          <w:rFonts w:hint="eastAsia" w:hAnsi="宋体"/>
          <w:color w:val="auto"/>
          <w:kern w:val="2"/>
          <w:sz w:val="21"/>
          <w:szCs w:val="21"/>
          <w:lang w:val="en-US"/>
        </w:rPr>
        <w:t>参见</w:t>
      </w:r>
      <w:r>
        <w:rPr>
          <w:rFonts w:hint="eastAsia" w:hAnsi="宋体"/>
          <w:color w:val="auto"/>
          <w:kern w:val="2"/>
          <w:sz w:val="21"/>
          <w:szCs w:val="21"/>
        </w:rPr>
        <w:t>采购文件</w:t>
      </w:r>
      <w:r>
        <w:rPr>
          <w:rFonts w:hint="eastAsia" w:hAnsi="宋体"/>
          <w:color w:val="auto"/>
          <w:kern w:val="2"/>
          <w:sz w:val="21"/>
          <w:szCs w:val="21"/>
          <w:lang w:val="en-US"/>
        </w:rPr>
        <w:t>第五部分采购需求</w:t>
      </w:r>
      <w:r>
        <w:rPr>
          <w:rFonts w:hint="eastAsia" w:hAnsi="宋体"/>
          <w:color w:val="auto"/>
          <w:kern w:val="2"/>
          <w:sz w:val="21"/>
          <w:szCs w:val="21"/>
        </w:rPr>
        <w:t>。</w:t>
      </w:r>
    </w:p>
    <w:tbl>
      <w:tblPr>
        <w:tblStyle w:val="4"/>
        <w:tblW w:w="55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1819"/>
        <w:gridCol w:w="631"/>
        <w:gridCol w:w="584"/>
        <w:gridCol w:w="1473"/>
        <w:gridCol w:w="1285"/>
        <w:gridCol w:w="2684"/>
      </w:tblGrid>
      <w:tr w14:paraId="7CE6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tcBorders>
              <w:tl2br w:val="nil"/>
              <w:tr2bl w:val="nil"/>
            </w:tcBorders>
            <w:vAlign w:val="center"/>
          </w:tcPr>
          <w:p w14:paraId="35EF8D23">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标包编号</w:t>
            </w:r>
          </w:p>
        </w:tc>
        <w:tc>
          <w:tcPr>
            <w:tcW w:w="960" w:type="pct"/>
            <w:tcBorders>
              <w:tl2br w:val="nil"/>
              <w:tr2bl w:val="nil"/>
            </w:tcBorders>
            <w:vAlign w:val="center"/>
          </w:tcPr>
          <w:p w14:paraId="21996808">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采购标的名称</w:t>
            </w:r>
          </w:p>
        </w:tc>
        <w:tc>
          <w:tcPr>
            <w:tcW w:w="333" w:type="pct"/>
            <w:tcBorders>
              <w:tl2br w:val="nil"/>
              <w:tr2bl w:val="nil"/>
            </w:tcBorders>
            <w:vAlign w:val="center"/>
          </w:tcPr>
          <w:p w14:paraId="7A812CAB">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单位</w:t>
            </w:r>
          </w:p>
        </w:tc>
        <w:tc>
          <w:tcPr>
            <w:tcW w:w="308" w:type="pct"/>
            <w:tcBorders>
              <w:tl2br w:val="nil"/>
              <w:tr2bl w:val="nil"/>
            </w:tcBorders>
            <w:vAlign w:val="center"/>
          </w:tcPr>
          <w:p w14:paraId="7AC24218">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数量</w:t>
            </w:r>
          </w:p>
        </w:tc>
        <w:tc>
          <w:tcPr>
            <w:tcW w:w="777" w:type="pct"/>
            <w:tcBorders>
              <w:tl2br w:val="nil"/>
              <w:tr2bl w:val="nil"/>
            </w:tcBorders>
            <w:vAlign w:val="center"/>
          </w:tcPr>
          <w:p w14:paraId="4B7A6C3F">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最高限价单价</w:t>
            </w:r>
          </w:p>
          <w:p w14:paraId="2A61C754">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（元）</w:t>
            </w:r>
          </w:p>
        </w:tc>
        <w:tc>
          <w:tcPr>
            <w:tcW w:w="678" w:type="pct"/>
            <w:tcBorders>
              <w:tl2br w:val="nil"/>
              <w:tr2bl w:val="nil"/>
            </w:tcBorders>
            <w:vAlign w:val="center"/>
          </w:tcPr>
          <w:p w14:paraId="45CF59BF">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是否接受进口产品参加</w:t>
            </w:r>
          </w:p>
        </w:tc>
        <w:tc>
          <w:tcPr>
            <w:tcW w:w="1416" w:type="pct"/>
            <w:tcBorders>
              <w:tl2br w:val="nil"/>
              <w:tr2bl w:val="nil"/>
            </w:tcBorders>
            <w:vAlign w:val="center"/>
          </w:tcPr>
          <w:p w14:paraId="48641E87">
            <w:pPr>
              <w:widowControl/>
              <w:autoSpaceDE/>
              <w:autoSpaceDN/>
              <w:spacing w:line="360" w:lineRule="auto"/>
              <w:jc w:val="center"/>
              <w:rPr>
                <w:rFonts w:hAnsi="宋体"/>
                <w:b/>
                <w:bCs/>
                <w:color w:val="auto"/>
                <w:kern w:val="20"/>
                <w:sz w:val="21"/>
                <w:szCs w:val="21"/>
              </w:rPr>
            </w:pPr>
            <w:r>
              <w:rPr>
                <w:rFonts w:hint="eastAsia" w:hAnsi="宋体"/>
                <w:b/>
                <w:bCs/>
                <w:color w:val="auto"/>
                <w:kern w:val="20"/>
                <w:sz w:val="21"/>
                <w:szCs w:val="21"/>
              </w:rPr>
              <w:t>简要需求</w:t>
            </w:r>
          </w:p>
        </w:tc>
      </w:tr>
      <w:tr w14:paraId="37F9E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524" w:type="pct"/>
            <w:tcBorders>
              <w:tl2br w:val="nil"/>
              <w:tr2bl w:val="nil"/>
            </w:tcBorders>
            <w:vAlign w:val="center"/>
          </w:tcPr>
          <w:p w14:paraId="2FB09713">
            <w:pPr>
              <w:widowControl/>
              <w:autoSpaceDE/>
              <w:autoSpaceDN/>
              <w:spacing w:line="360" w:lineRule="auto"/>
              <w:jc w:val="center"/>
              <w:rPr>
                <w:rFonts w:hAnsi="宋体"/>
                <w:color w:val="auto"/>
                <w:kern w:val="20"/>
                <w:sz w:val="21"/>
                <w:szCs w:val="21"/>
              </w:rPr>
            </w:pPr>
            <w:r>
              <w:rPr>
                <w:rFonts w:hint="eastAsia" w:hAnsi="宋体"/>
                <w:color w:val="auto"/>
                <w:kern w:val="20"/>
                <w:sz w:val="21"/>
                <w:szCs w:val="21"/>
              </w:rPr>
              <w:t>标包1</w:t>
            </w:r>
          </w:p>
        </w:tc>
        <w:tc>
          <w:tcPr>
            <w:tcW w:w="960" w:type="pct"/>
            <w:tcBorders>
              <w:tl2br w:val="nil"/>
              <w:tr2bl w:val="nil"/>
            </w:tcBorders>
            <w:vAlign w:val="center"/>
          </w:tcPr>
          <w:p w14:paraId="70A11966">
            <w:pPr>
              <w:widowControl/>
              <w:autoSpaceDE/>
              <w:autoSpaceDN/>
              <w:spacing w:line="360" w:lineRule="auto"/>
              <w:jc w:val="center"/>
              <w:rPr>
                <w:rFonts w:hAnsi="宋体"/>
                <w:color w:val="auto"/>
                <w:kern w:val="20"/>
                <w:sz w:val="21"/>
                <w:szCs w:val="21"/>
              </w:rPr>
            </w:pPr>
            <w:r>
              <w:rPr>
                <w:rFonts w:hint="eastAsia" w:hAnsi="宋体"/>
                <w:color w:val="auto"/>
                <w:kern w:val="20"/>
                <w:sz w:val="21"/>
                <w:szCs w:val="21"/>
                <w:lang w:val="en-US"/>
              </w:rPr>
              <w:t>多箱式高强度结构壳体组件</w:t>
            </w:r>
          </w:p>
        </w:tc>
        <w:tc>
          <w:tcPr>
            <w:tcW w:w="333" w:type="pct"/>
            <w:tcBorders>
              <w:tl2br w:val="nil"/>
              <w:tr2bl w:val="nil"/>
            </w:tcBorders>
            <w:vAlign w:val="center"/>
          </w:tcPr>
          <w:p w14:paraId="2668154F">
            <w:pPr>
              <w:widowControl/>
              <w:autoSpaceDE/>
              <w:autoSpaceDN/>
              <w:spacing w:line="360" w:lineRule="auto"/>
              <w:jc w:val="center"/>
              <w:rPr>
                <w:rFonts w:hAnsi="宋体"/>
                <w:color w:val="auto"/>
                <w:kern w:val="20"/>
                <w:sz w:val="21"/>
                <w:szCs w:val="21"/>
                <w:lang w:val="en-US"/>
              </w:rPr>
            </w:pPr>
            <w:r>
              <w:rPr>
                <w:rFonts w:hint="eastAsia" w:hAnsi="宋体"/>
                <w:color w:val="auto"/>
                <w:kern w:val="20"/>
                <w:sz w:val="21"/>
                <w:szCs w:val="21"/>
                <w:lang w:val="en-US"/>
              </w:rPr>
              <w:t>套</w:t>
            </w:r>
          </w:p>
        </w:tc>
        <w:tc>
          <w:tcPr>
            <w:tcW w:w="308" w:type="pct"/>
            <w:tcBorders>
              <w:tl2br w:val="nil"/>
              <w:tr2bl w:val="nil"/>
            </w:tcBorders>
            <w:vAlign w:val="center"/>
          </w:tcPr>
          <w:p w14:paraId="6A92A3D0">
            <w:pPr>
              <w:widowControl/>
              <w:autoSpaceDE/>
              <w:autoSpaceDN/>
              <w:spacing w:line="360" w:lineRule="auto"/>
              <w:jc w:val="center"/>
              <w:rPr>
                <w:rFonts w:hAnsi="宋体"/>
                <w:color w:val="auto"/>
                <w:kern w:val="20"/>
                <w:sz w:val="21"/>
                <w:szCs w:val="21"/>
                <w:lang w:val="en-US"/>
              </w:rPr>
            </w:pPr>
            <w:r>
              <w:rPr>
                <w:rFonts w:hint="eastAsia" w:hAnsi="宋体"/>
                <w:color w:val="auto"/>
                <w:kern w:val="20"/>
                <w:sz w:val="21"/>
                <w:szCs w:val="21"/>
                <w:lang w:val="en-US"/>
              </w:rPr>
              <w:t>1</w:t>
            </w:r>
          </w:p>
        </w:tc>
        <w:tc>
          <w:tcPr>
            <w:tcW w:w="777" w:type="pct"/>
            <w:tcBorders>
              <w:tl2br w:val="nil"/>
              <w:tr2bl w:val="nil"/>
            </w:tcBorders>
            <w:vAlign w:val="center"/>
          </w:tcPr>
          <w:p w14:paraId="264D81E0">
            <w:pPr>
              <w:widowControl/>
              <w:autoSpaceDE/>
              <w:autoSpaceDN/>
              <w:spacing w:line="360" w:lineRule="auto"/>
              <w:jc w:val="center"/>
              <w:rPr>
                <w:rFonts w:hAnsi="宋体"/>
                <w:color w:val="auto"/>
                <w:kern w:val="20"/>
                <w:sz w:val="21"/>
                <w:szCs w:val="21"/>
                <w:lang w:val="en-US"/>
              </w:rPr>
            </w:pPr>
            <w:r>
              <w:rPr>
                <w:rFonts w:hint="eastAsia" w:hAnsi="宋体"/>
                <w:color w:val="auto"/>
                <w:kern w:val="2"/>
                <w:sz w:val="21"/>
                <w:szCs w:val="21"/>
                <w:lang w:val="en-US"/>
              </w:rPr>
              <w:t>850000.00</w:t>
            </w:r>
          </w:p>
        </w:tc>
        <w:tc>
          <w:tcPr>
            <w:tcW w:w="678" w:type="pct"/>
            <w:tcBorders>
              <w:tl2br w:val="nil"/>
              <w:tr2bl w:val="nil"/>
            </w:tcBorders>
            <w:vAlign w:val="center"/>
          </w:tcPr>
          <w:p w14:paraId="41E0E430">
            <w:pPr>
              <w:widowControl/>
              <w:autoSpaceDE/>
              <w:autoSpaceDN/>
              <w:spacing w:line="360" w:lineRule="auto"/>
              <w:jc w:val="center"/>
              <w:rPr>
                <w:rFonts w:hAnsi="宋体"/>
                <w:color w:val="auto"/>
                <w:kern w:val="20"/>
                <w:sz w:val="21"/>
                <w:szCs w:val="21"/>
              </w:rPr>
            </w:pPr>
            <w:r>
              <w:rPr>
                <w:rFonts w:hint="eastAsia" w:hAnsi="宋体"/>
                <w:color w:val="auto"/>
                <w:kern w:val="20"/>
                <w:sz w:val="21"/>
                <w:szCs w:val="21"/>
              </w:rPr>
              <w:t>否</w:t>
            </w:r>
          </w:p>
        </w:tc>
        <w:tc>
          <w:tcPr>
            <w:tcW w:w="1416" w:type="pct"/>
            <w:tcBorders>
              <w:tl2br w:val="nil"/>
              <w:tr2bl w:val="nil"/>
            </w:tcBorders>
            <w:vAlign w:val="center"/>
          </w:tcPr>
          <w:p w14:paraId="40DFFE9D">
            <w:pPr>
              <w:widowControl/>
              <w:autoSpaceDE/>
              <w:autoSpaceDN/>
              <w:spacing w:line="360" w:lineRule="auto"/>
              <w:ind w:firstLine="420" w:firstLineChars="200"/>
              <w:rPr>
                <w:rFonts w:hAnsi="宋体"/>
                <w:color w:val="auto"/>
                <w:kern w:val="20"/>
                <w:sz w:val="21"/>
                <w:szCs w:val="21"/>
                <w:lang w:val="en-US"/>
              </w:rPr>
            </w:pPr>
            <w:r>
              <w:rPr>
                <w:rFonts w:hint="eastAsia" w:hAnsi="宋体"/>
                <w:color w:val="auto"/>
                <w:kern w:val="20"/>
                <w:sz w:val="21"/>
                <w:szCs w:val="21"/>
                <w:lang w:val="en-US"/>
              </w:rPr>
              <w:t>由大箱壳体、小箱壳体、上过渡箱壳体、下过渡箱壳体、动力箱壳体组成。</w:t>
            </w:r>
          </w:p>
          <w:p w14:paraId="4E30CA3B">
            <w:pPr>
              <w:widowControl/>
              <w:autoSpaceDE/>
              <w:autoSpaceDN/>
              <w:spacing w:line="360" w:lineRule="auto"/>
              <w:rPr>
                <w:rFonts w:hAnsi="宋体"/>
                <w:color w:val="auto"/>
                <w:kern w:val="20"/>
                <w:sz w:val="21"/>
                <w:szCs w:val="21"/>
              </w:rPr>
            </w:pPr>
            <w:r>
              <w:rPr>
                <w:rFonts w:hint="eastAsia" w:hAnsi="宋体"/>
                <w:color w:val="auto"/>
                <w:kern w:val="20"/>
                <w:sz w:val="21"/>
                <w:szCs w:val="21"/>
                <w:lang w:val="en-US"/>
              </w:rPr>
              <w:t xml:space="preserve">   壳体材料高强度、低密度结构，用于货物特种物料、高速装运、输送。</w:t>
            </w:r>
          </w:p>
        </w:tc>
      </w:tr>
    </w:tbl>
    <w:p w14:paraId="01B2DEAE">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7.合同履行地点</w:t>
      </w:r>
      <w:r>
        <w:rPr>
          <w:rFonts w:hint="eastAsia" w:hAnsi="宋体"/>
          <w:color w:val="auto"/>
          <w:kern w:val="2"/>
          <w:sz w:val="21"/>
          <w:szCs w:val="21"/>
        </w:rPr>
        <w:t>：哈尔滨工程大学校内采购人指定地点</w:t>
      </w:r>
      <w:r>
        <w:rPr>
          <w:rFonts w:hint="eastAsia" w:hAnsi="宋体"/>
          <w:color w:val="auto"/>
          <w:kern w:val="2"/>
          <w:sz w:val="21"/>
          <w:szCs w:val="21"/>
          <w:lang w:eastAsia="zh-CN"/>
        </w:rPr>
        <w:t>（</w:t>
      </w:r>
      <w:r>
        <w:rPr>
          <w:rFonts w:hint="eastAsia" w:hAnsi="宋体"/>
          <w:color w:val="auto"/>
          <w:kern w:val="2"/>
          <w:sz w:val="21"/>
          <w:szCs w:val="21"/>
          <w:lang w:val="en-US" w:eastAsia="zh-CN"/>
        </w:rPr>
        <w:t>哈尔滨</w:t>
      </w:r>
      <w:r>
        <w:rPr>
          <w:rFonts w:hint="eastAsia" w:hAnsi="宋体"/>
          <w:color w:val="auto"/>
          <w:kern w:val="2"/>
          <w:sz w:val="21"/>
          <w:szCs w:val="21"/>
          <w:lang w:eastAsia="zh-CN"/>
        </w:rPr>
        <w:t>）</w:t>
      </w:r>
      <w:r>
        <w:rPr>
          <w:rFonts w:hint="eastAsia" w:hAnsi="宋体"/>
          <w:color w:val="auto"/>
          <w:kern w:val="2"/>
          <w:sz w:val="21"/>
          <w:szCs w:val="21"/>
        </w:rPr>
        <w:t>。</w:t>
      </w:r>
    </w:p>
    <w:p w14:paraId="794ED39A">
      <w:pPr>
        <w:spacing w:line="360" w:lineRule="auto"/>
        <w:ind w:firstLine="420" w:firstLineChars="200"/>
        <w:rPr>
          <w:rFonts w:hAnsi="宋体"/>
          <w:color w:val="auto"/>
          <w:kern w:val="2"/>
          <w:sz w:val="21"/>
          <w:szCs w:val="21"/>
          <w:u w:val="single"/>
        </w:rPr>
      </w:pPr>
      <w:r>
        <w:rPr>
          <w:rFonts w:hint="eastAsia" w:hAnsi="宋体"/>
          <w:color w:val="auto"/>
          <w:kern w:val="2"/>
          <w:sz w:val="21"/>
          <w:szCs w:val="21"/>
          <w:lang w:val="en-US"/>
        </w:rPr>
        <w:t>8.</w:t>
      </w:r>
      <w:r>
        <w:rPr>
          <w:rFonts w:hint="eastAsia" w:hAnsi="宋体"/>
          <w:color w:val="auto"/>
          <w:kern w:val="2"/>
          <w:sz w:val="21"/>
          <w:szCs w:val="21"/>
        </w:rPr>
        <w:t>合同履行期限：</w:t>
      </w:r>
      <w:r>
        <w:rPr>
          <w:rFonts w:hint="eastAsia" w:hAnsi="宋体"/>
          <w:color w:val="auto"/>
          <w:kern w:val="2"/>
          <w:sz w:val="21"/>
          <w:szCs w:val="21"/>
          <w:lang w:val="en-US"/>
        </w:rPr>
        <w:t>合同签订后，20日历天内交付上过渡箱、动力箱、下过渡箱；35日历天内交付大箱、小箱</w:t>
      </w:r>
      <w:r>
        <w:rPr>
          <w:rFonts w:hint="eastAsia" w:hAnsi="宋体"/>
          <w:color w:val="auto"/>
          <w:kern w:val="2"/>
          <w:sz w:val="21"/>
          <w:szCs w:val="21"/>
        </w:rPr>
        <w:t>。</w:t>
      </w:r>
    </w:p>
    <w:p w14:paraId="71910D39">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9.</w:t>
      </w:r>
      <w:r>
        <w:rPr>
          <w:rFonts w:hint="eastAsia" w:hAnsi="宋体"/>
          <w:color w:val="auto"/>
          <w:kern w:val="2"/>
          <w:sz w:val="21"/>
          <w:szCs w:val="21"/>
        </w:rPr>
        <w:t>本项目（是/否）接受联合体：否。</w:t>
      </w:r>
    </w:p>
    <w:p w14:paraId="55BB0263">
      <w:pPr>
        <w:spacing w:line="360" w:lineRule="auto"/>
        <w:rPr>
          <w:rFonts w:hAnsi="宋体"/>
          <w:b/>
          <w:bCs/>
          <w:color w:val="auto"/>
          <w:kern w:val="2"/>
          <w:sz w:val="21"/>
          <w:szCs w:val="21"/>
        </w:rPr>
      </w:pPr>
      <w:r>
        <w:rPr>
          <w:rFonts w:hint="eastAsia" w:hAnsi="宋体"/>
          <w:b/>
          <w:bCs/>
          <w:color w:val="auto"/>
          <w:kern w:val="2"/>
          <w:sz w:val="21"/>
          <w:szCs w:val="21"/>
        </w:rPr>
        <w:t>二、申请人的资格要求：</w:t>
      </w:r>
    </w:p>
    <w:p w14:paraId="4B60ED4A">
      <w:pPr>
        <w:spacing w:line="360" w:lineRule="auto"/>
        <w:ind w:firstLine="420" w:firstLineChars="200"/>
        <w:rPr>
          <w:rFonts w:hAnsi="宋体"/>
          <w:color w:val="auto"/>
          <w:kern w:val="2"/>
          <w:sz w:val="21"/>
          <w:szCs w:val="21"/>
        </w:rPr>
      </w:pPr>
      <w:r>
        <w:rPr>
          <w:rFonts w:hint="eastAsia" w:hAnsi="宋体"/>
          <w:color w:val="auto"/>
          <w:kern w:val="2"/>
          <w:sz w:val="21"/>
          <w:szCs w:val="21"/>
        </w:rPr>
        <w:t>1.具备《中华人民共和国政府采购法》第二十二条供应商资格条件。</w:t>
      </w:r>
    </w:p>
    <w:p w14:paraId="2E593D48">
      <w:pPr>
        <w:spacing w:line="360" w:lineRule="auto"/>
        <w:ind w:firstLine="420" w:firstLineChars="200"/>
        <w:rPr>
          <w:rFonts w:hAnsi="宋体"/>
          <w:color w:val="auto"/>
          <w:kern w:val="2"/>
          <w:sz w:val="21"/>
          <w:szCs w:val="21"/>
        </w:rPr>
      </w:pPr>
      <w:r>
        <w:rPr>
          <w:rFonts w:hint="eastAsia" w:hAnsi="宋体"/>
          <w:color w:val="auto"/>
          <w:kern w:val="2"/>
          <w:sz w:val="21"/>
          <w:szCs w:val="21"/>
        </w:rPr>
        <w:t>2.落实政府采购政策需满足的资格要求：</w:t>
      </w:r>
      <w:r>
        <w:rPr>
          <w:rFonts w:hint="eastAsia" w:hAnsi="宋体"/>
          <w:color w:val="auto"/>
          <w:kern w:val="2"/>
          <w:sz w:val="21"/>
          <w:szCs w:val="21"/>
          <w:lang w:val="en-US"/>
        </w:rPr>
        <w:t>无</w:t>
      </w:r>
      <w:r>
        <w:rPr>
          <w:rFonts w:hint="eastAsia" w:hAnsi="宋体"/>
          <w:color w:val="auto"/>
          <w:kern w:val="2"/>
          <w:sz w:val="21"/>
          <w:szCs w:val="21"/>
        </w:rPr>
        <w:t>。</w:t>
      </w:r>
    </w:p>
    <w:p w14:paraId="5CBB76E6">
      <w:pPr>
        <w:spacing w:line="360" w:lineRule="auto"/>
        <w:ind w:firstLine="420" w:firstLineChars="200"/>
        <w:rPr>
          <w:rFonts w:hAnsi="宋体"/>
          <w:color w:val="auto"/>
          <w:kern w:val="2"/>
          <w:sz w:val="21"/>
          <w:szCs w:val="21"/>
          <w:lang w:val="en-US"/>
        </w:rPr>
      </w:pPr>
      <w:r>
        <w:rPr>
          <w:rFonts w:hint="eastAsia" w:hAnsi="宋体"/>
          <w:color w:val="auto"/>
          <w:kern w:val="2"/>
          <w:sz w:val="21"/>
          <w:szCs w:val="21"/>
        </w:rPr>
        <w:t>3.本项目的特定资格要求：</w:t>
      </w:r>
      <w:r>
        <w:rPr>
          <w:rFonts w:hint="eastAsia" w:hAnsi="宋体"/>
          <w:color w:val="auto"/>
          <w:kern w:val="2"/>
          <w:sz w:val="21"/>
          <w:szCs w:val="21"/>
          <w:lang w:val="en-US"/>
        </w:rPr>
        <w:t>无。</w:t>
      </w:r>
    </w:p>
    <w:p w14:paraId="6CD0E35E">
      <w:pPr>
        <w:spacing w:line="360" w:lineRule="auto"/>
        <w:rPr>
          <w:rFonts w:hAnsi="宋体"/>
          <w:b/>
          <w:bCs/>
          <w:color w:val="auto"/>
          <w:kern w:val="2"/>
          <w:sz w:val="21"/>
          <w:szCs w:val="21"/>
        </w:rPr>
      </w:pPr>
      <w:r>
        <w:rPr>
          <w:rFonts w:hint="eastAsia" w:hAnsi="宋体"/>
          <w:b/>
          <w:bCs/>
          <w:color w:val="auto"/>
          <w:kern w:val="2"/>
          <w:sz w:val="21"/>
          <w:szCs w:val="21"/>
        </w:rPr>
        <w:t>三、获取采购文件</w:t>
      </w:r>
    </w:p>
    <w:p w14:paraId="318F11B5">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1.时间：2025年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07</w:t>
      </w:r>
      <w:r>
        <w:rPr>
          <w:rFonts w:hint="eastAsia" w:hAnsi="宋体"/>
          <w:color w:val="auto"/>
          <w:sz w:val="21"/>
          <w:szCs w:val="21"/>
        </w:rPr>
        <w:t>日至2025年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11</w:t>
      </w:r>
      <w:r>
        <w:rPr>
          <w:rFonts w:hint="eastAsia" w:hAnsi="宋体"/>
          <w:color w:val="auto"/>
          <w:sz w:val="21"/>
          <w:szCs w:val="21"/>
        </w:rPr>
        <w:t>日；</w:t>
      </w:r>
    </w:p>
    <w:p w14:paraId="022587FB">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2.地点：见“方式”；</w:t>
      </w:r>
    </w:p>
    <w:p w14:paraId="384AA8E4">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3.方式：以下两种方式，供应商任选其一。</w:t>
      </w:r>
    </w:p>
    <w:p w14:paraId="6C70C70A">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3.1方式一：拟参加本项目的潜在供应商，请于2025年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07</w:t>
      </w:r>
      <w:r>
        <w:rPr>
          <w:rFonts w:hint="eastAsia" w:hAnsi="宋体"/>
          <w:color w:val="auto"/>
          <w:sz w:val="21"/>
          <w:szCs w:val="21"/>
        </w:rPr>
        <w:t>日至2025年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11</w:t>
      </w:r>
      <w:r>
        <w:rPr>
          <w:rFonts w:hint="eastAsia" w:hAnsi="宋体"/>
          <w:color w:val="auto"/>
          <w:sz w:val="21"/>
          <w:szCs w:val="21"/>
        </w:rPr>
        <w:t>日（北京时间，法定假日、公休日除外），每日8点30分至16点30分到中正信合项目管理有限公司（黑龙哈尔滨市香坊区果园街16-2号）获取采购文件，逾期将不予受理；</w:t>
      </w:r>
    </w:p>
    <w:p w14:paraId="5053021A">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售价：300元人民币，售后不退。</w:t>
      </w:r>
    </w:p>
    <w:p w14:paraId="7B5749CF">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3.2方式二：请潜在供应商在2025年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07</w:t>
      </w:r>
      <w:r>
        <w:rPr>
          <w:rFonts w:hint="eastAsia" w:hAnsi="宋体"/>
          <w:color w:val="auto"/>
          <w:sz w:val="21"/>
          <w:szCs w:val="21"/>
        </w:rPr>
        <w:t>日8点30分至2025年</w:t>
      </w:r>
      <w:r>
        <w:rPr>
          <w:rFonts w:hint="eastAsia" w:hAnsi="宋体"/>
          <w:color w:val="auto"/>
          <w:sz w:val="21"/>
          <w:szCs w:val="21"/>
          <w:lang w:val="en-US" w:eastAsia="zh-CN"/>
        </w:rPr>
        <w:t>11</w:t>
      </w:r>
      <w:r>
        <w:rPr>
          <w:rFonts w:hint="eastAsia" w:hAnsi="宋体"/>
          <w:color w:val="auto"/>
          <w:sz w:val="21"/>
          <w:szCs w:val="21"/>
        </w:rPr>
        <w:t>月</w:t>
      </w:r>
      <w:r>
        <w:rPr>
          <w:rFonts w:hint="eastAsia" w:hAnsi="宋体"/>
          <w:color w:val="auto"/>
          <w:sz w:val="21"/>
          <w:szCs w:val="21"/>
          <w:lang w:val="en-US" w:eastAsia="zh-CN"/>
        </w:rPr>
        <w:t>11</w:t>
      </w:r>
      <w:r>
        <w:rPr>
          <w:rFonts w:hint="eastAsia" w:hAnsi="宋体"/>
          <w:color w:val="auto"/>
          <w:sz w:val="21"/>
          <w:szCs w:val="21"/>
        </w:rPr>
        <w:t>日16点30分内，将“①本项目的项目名称、②潜在供应商单位名称（全称）、③联系人姓名及联系电话（手机）、邮寄地址④文件费网上汇款成功截图”等准确信息，一并发送至邮箱zzxhhlj@163.com进行登记。</w:t>
      </w:r>
    </w:p>
    <w:p w14:paraId="15192B9C">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（1）供应商登记时：请注明邮件名称，邮件名称填写“多箱式高强度结构壳体组件+供应商全称”。</w:t>
      </w:r>
    </w:p>
    <w:p w14:paraId="6D631F94">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（2）供应商汇款时：请注明项目简称及用途“多箱式高强度结构壳体组件+采购文件费”。</w:t>
      </w:r>
    </w:p>
    <w:p w14:paraId="680B5CD3">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（3）采购代理机构将在每日截止时间（16点30分）后统计邮箱登记信息及核实网上银行汇款信息，并向成功登记、汇款的供应商邮箱发送采购文件。</w:t>
      </w:r>
    </w:p>
    <w:p w14:paraId="2B9C26A5">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（4）每日16点30分后到达的邮件或汇款视为下一个工作日提交，采购代理机构将按下一个工作日登记、处理该邮件及汇款，本采购文件获取期限截止时间后到达的邮件或汇款视为逾期，不予受理。</w:t>
      </w:r>
    </w:p>
    <w:p w14:paraId="76DAD74C">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（5）如供应商邮件信息或汇款信息不准确，造成的任何后果由供应商自行承担。</w:t>
      </w:r>
    </w:p>
    <w:p w14:paraId="6405970D">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（6）邮件到达时间及采购文件费到账时间以“采购代理机构邮箱显示的邮件到达时间及采购代理机构网上银行显示的到账时间”为准。（建议供应商提前办理，以免逾期）</w:t>
      </w:r>
    </w:p>
    <w:p w14:paraId="0F20F8B0">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（7）各供应商汇款后必须自行核对采购文件费是否有退票返款情况。</w:t>
      </w:r>
    </w:p>
    <w:p w14:paraId="6C4D130F">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（8）采购文件获取期限内，如包含国家法定公休日、节假日的，且供应商在该公休日、节假日内发送的任何邮件或汇款，采购代理机构将在公休日或节假日后的第一个工作日处理。</w:t>
      </w:r>
    </w:p>
    <w:p w14:paraId="196A87F6">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（9）供应商按线上获取采购文件方式成功后，采购代理机构将向供应商邮寄纸质版采购文件，邮寄地址以供应商在邮箱中的信息为准。</w:t>
      </w:r>
    </w:p>
    <w:p w14:paraId="541D4591">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售价：300元人民币，售后不退。</w:t>
      </w:r>
    </w:p>
    <w:p w14:paraId="2BA72BED">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汇款信息：</w:t>
      </w:r>
    </w:p>
    <w:p w14:paraId="26C1B375">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（1）开户银行：中国建设银行股份有限公司哈尔滨果园支行；</w:t>
      </w:r>
    </w:p>
    <w:p w14:paraId="0D3C3412">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（2）户名：中正信合项目管理有限公司哈尔滨分公司；</w:t>
      </w:r>
    </w:p>
    <w:p w14:paraId="5F266576">
      <w:pPr>
        <w:widowControl/>
        <w:autoSpaceDE/>
        <w:autoSpaceDN/>
        <w:spacing w:line="360" w:lineRule="auto"/>
        <w:ind w:firstLine="420" w:firstLineChars="200"/>
        <w:rPr>
          <w:rFonts w:hAnsi="宋体"/>
          <w:color w:val="auto"/>
          <w:sz w:val="21"/>
          <w:szCs w:val="21"/>
        </w:rPr>
      </w:pPr>
      <w:r>
        <w:rPr>
          <w:rFonts w:hint="eastAsia" w:hAnsi="宋体"/>
          <w:color w:val="auto"/>
          <w:sz w:val="21"/>
          <w:szCs w:val="21"/>
        </w:rPr>
        <w:t>（3）帐号：23050186563700000297；</w:t>
      </w:r>
    </w:p>
    <w:p w14:paraId="1824B0DC">
      <w:pPr>
        <w:spacing w:line="360" w:lineRule="auto"/>
        <w:rPr>
          <w:rFonts w:hAnsi="宋体"/>
          <w:b/>
          <w:bCs/>
          <w:color w:val="auto"/>
          <w:kern w:val="2"/>
          <w:sz w:val="21"/>
          <w:szCs w:val="21"/>
        </w:rPr>
      </w:pPr>
      <w:r>
        <w:rPr>
          <w:rFonts w:hint="eastAsia" w:hAnsi="宋体"/>
          <w:b/>
          <w:bCs/>
          <w:color w:val="auto"/>
          <w:kern w:val="2"/>
          <w:sz w:val="21"/>
          <w:szCs w:val="21"/>
        </w:rPr>
        <w:t>四、响应文件提交</w:t>
      </w:r>
    </w:p>
    <w:p w14:paraId="353B08A9">
      <w:pPr>
        <w:spacing w:line="360" w:lineRule="auto"/>
        <w:ind w:firstLine="420" w:firstLineChars="200"/>
        <w:rPr>
          <w:rFonts w:hAnsi="宋体"/>
          <w:color w:val="auto"/>
          <w:kern w:val="2"/>
          <w:sz w:val="21"/>
          <w:szCs w:val="21"/>
          <w:u w:val="single"/>
        </w:rPr>
      </w:pPr>
      <w:r>
        <w:rPr>
          <w:rFonts w:hint="eastAsia" w:hAnsi="宋体"/>
          <w:color w:val="auto"/>
          <w:kern w:val="2"/>
          <w:sz w:val="21"/>
          <w:szCs w:val="21"/>
          <w:lang w:val="en-US"/>
        </w:rPr>
        <w:t>1.</w:t>
      </w:r>
      <w:r>
        <w:rPr>
          <w:rFonts w:hint="eastAsia" w:hAnsi="宋体"/>
          <w:color w:val="auto"/>
          <w:kern w:val="2"/>
          <w:sz w:val="21"/>
          <w:szCs w:val="21"/>
        </w:rPr>
        <w:t>截止时间：</w:t>
      </w:r>
      <w:r>
        <w:rPr>
          <w:rFonts w:hint="eastAsia" w:hAnsi="宋体"/>
          <w:color w:val="auto"/>
          <w:kern w:val="2"/>
          <w:sz w:val="21"/>
          <w:szCs w:val="21"/>
          <w:u w:val="single"/>
        </w:rPr>
        <w:t>2025年</w:t>
      </w:r>
      <w:r>
        <w:rPr>
          <w:rFonts w:hint="eastAsia" w:hAnsi="宋体"/>
          <w:color w:val="auto"/>
          <w:kern w:val="2"/>
          <w:sz w:val="21"/>
          <w:szCs w:val="21"/>
          <w:u w:val="single"/>
          <w:lang w:val="en-US" w:eastAsia="zh-CN"/>
        </w:rPr>
        <w:t>11</w:t>
      </w:r>
      <w:r>
        <w:rPr>
          <w:rFonts w:hint="eastAsia" w:hAnsi="宋体"/>
          <w:color w:val="auto"/>
          <w:kern w:val="2"/>
          <w:sz w:val="21"/>
          <w:szCs w:val="21"/>
          <w:u w:val="single"/>
        </w:rPr>
        <w:t>月</w:t>
      </w:r>
      <w:r>
        <w:rPr>
          <w:rFonts w:hint="eastAsia" w:hAnsi="宋体"/>
          <w:color w:val="auto"/>
          <w:kern w:val="2"/>
          <w:sz w:val="21"/>
          <w:szCs w:val="21"/>
          <w:u w:val="single"/>
          <w:lang w:val="en-US" w:eastAsia="zh-CN"/>
        </w:rPr>
        <w:t>14</w:t>
      </w:r>
      <w:r>
        <w:rPr>
          <w:rFonts w:hint="eastAsia" w:hAnsi="宋体"/>
          <w:color w:val="auto"/>
          <w:kern w:val="2"/>
          <w:sz w:val="21"/>
          <w:szCs w:val="21"/>
          <w:u w:val="single"/>
        </w:rPr>
        <w:t>日</w:t>
      </w:r>
      <w:r>
        <w:rPr>
          <w:rFonts w:hint="eastAsia" w:hAnsi="宋体"/>
          <w:color w:val="auto"/>
          <w:kern w:val="2"/>
          <w:sz w:val="21"/>
          <w:szCs w:val="21"/>
          <w:u w:val="single"/>
          <w:lang w:val="en-US" w:eastAsia="zh-CN"/>
        </w:rPr>
        <w:t>09</w:t>
      </w:r>
      <w:r>
        <w:rPr>
          <w:rFonts w:hint="eastAsia" w:hAnsi="宋体"/>
          <w:color w:val="auto"/>
          <w:kern w:val="2"/>
          <w:sz w:val="21"/>
          <w:szCs w:val="21"/>
          <w:u w:val="single"/>
        </w:rPr>
        <w:t>时</w:t>
      </w:r>
      <w:r>
        <w:rPr>
          <w:rFonts w:hint="eastAsia" w:hAnsi="宋体"/>
          <w:color w:val="auto"/>
          <w:kern w:val="2"/>
          <w:sz w:val="21"/>
          <w:szCs w:val="21"/>
          <w:u w:val="single"/>
          <w:lang w:val="en-US" w:eastAsia="zh-CN"/>
        </w:rPr>
        <w:t>30</w:t>
      </w:r>
      <w:r>
        <w:rPr>
          <w:rFonts w:hint="eastAsia" w:hAnsi="宋体"/>
          <w:color w:val="auto"/>
          <w:kern w:val="2"/>
          <w:sz w:val="21"/>
          <w:szCs w:val="21"/>
          <w:u w:val="single"/>
        </w:rPr>
        <w:t>分</w:t>
      </w:r>
      <w:r>
        <w:rPr>
          <w:rFonts w:hint="eastAsia" w:hAnsi="宋体"/>
          <w:color w:val="auto"/>
          <w:kern w:val="2"/>
          <w:sz w:val="21"/>
          <w:szCs w:val="21"/>
        </w:rPr>
        <w:t>（北京时间）</w:t>
      </w:r>
    </w:p>
    <w:p w14:paraId="2ADC1F47">
      <w:pPr>
        <w:spacing w:line="360" w:lineRule="auto"/>
        <w:ind w:firstLine="420" w:firstLineChars="200"/>
        <w:rPr>
          <w:rFonts w:hAnsi="宋体"/>
          <w:color w:val="auto"/>
          <w:kern w:val="2"/>
          <w:sz w:val="21"/>
          <w:szCs w:val="21"/>
          <w:u w:val="single"/>
        </w:rPr>
      </w:pPr>
      <w:r>
        <w:rPr>
          <w:rFonts w:hint="eastAsia" w:hAnsi="宋体"/>
          <w:color w:val="auto"/>
          <w:kern w:val="2"/>
          <w:sz w:val="21"/>
          <w:szCs w:val="21"/>
          <w:lang w:val="en-US"/>
        </w:rPr>
        <w:t>2.</w:t>
      </w:r>
      <w:r>
        <w:rPr>
          <w:rFonts w:hint="eastAsia" w:hAnsi="宋体"/>
          <w:color w:val="auto"/>
          <w:kern w:val="2"/>
          <w:sz w:val="21"/>
          <w:szCs w:val="21"/>
        </w:rPr>
        <w:t>地</w:t>
      </w:r>
      <w:r>
        <w:rPr>
          <w:rFonts w:hint="eastAsia" w:hAnsi="宋体"/>
          <w:color w:val="auto"/>
          <w:kern w:val="2"/>
          <w:sz w:val="21"/>
          <w:szCs w:val="21"/>
          <w:lang w:val="en-US"/>
        </w:rPr>
        <w:t xml:space="preserve">    </w:t>
      </w:r>
      <w:r>
        <w:rPr>
          <w:rFonts w:hint="eastAsia" w:hAnsi="宋体"/>
          <w:color w:val="auto"/>
          <w:kern w:val="2"/>
          <w:sz w:val="21"/>
          <w:szCs w:val="21"/>
        </w:rPr>
        <w:t>点：中正信合项目管理有限公司（黑龙哈尔滨市香坊区果园街16-2号）</w:t>
      </w:r>
    </w:p>
    <w:p w14:paraId="14375935">
      <w:pPr>
        <w:spacing w:line="360" w:lineRule="auto"/>
        <w:rPr>
          <w:rFonts w:hAnsi="宋体"/>
          <w:b/>
          <w:bCs/>
          <w:color w:val="auto"/>
          <w:kern w:val="2"/>
          <w:sz w:val="21"/>
          <w:szCs w:val="21"/>
        </w:rPr>
      </w:pPr>
      <w:r>
        <w:rPr>
          <w:rFonts w:hint="eastAsia" w:hAnsi="宋体"/>
          <w:b/>
          <w:bCs/>
          <w:color w:val="auto"/>
          <w:kern w:val="2"/>
          <w:sz w:val="21"/>
          <w:szCs w:val="21"/>
        </w:rPr>
        <w:t>五、开启</w:t>
      </w:r>
    </w:p>
    <w:p w14:paraId="6008B427">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1.</w:t>
      </w:r>
      <w:r>
        <w:rPr>
          <w:rFonts w:hint="eastAsia" w:hAnsi="宋体"/>
          <w:color w:val="auto"/>
          <w:kern w:val="2"/>
          <w:sz w:val="21"/>
          <w:szCs w:val="21"/>
        </w:rPr>
        <w:t>时</w:t>
      </w:r>
      <w:r>
        <w:rPr>
          <w:rFonts w:hint="eastAsia" w:hAnsi="宋体"/>
          <w:color w:val="auto"/>
          <w:kern w:val="2"/>
          <w:sz w:val="21"/>
          <w:szCs w:val="21"/>
          <w:lang w:val="en-US"/>
        </w:rPr>
        <w:t xml:space="preserve">    </w:t>
      </w:r>
      <w:r>
        <w:rPr>
          <w:rFonts w:hint="eastAsia" w:hAnsi="宋体"/>
          <w:color w:val="auto"/>
          <w:kern w:val="2"/>
          <w:sz w:val="21"/>
          <w:szCs w:val="21"/>
        </w:rPr>
        <w:t>间：</w:t>
      </w:r>
      <w:r>
        <w:rPr>
          <w:rFonts w:hint="eastAsia" w:hAnsi="宋体"/>
          <w:color w:val="auto"/>
          <w:kern w:val="2"/>
          <w:sz w:val="21"/>
          <w:szCs w:val="21"/>
          <w:u w:val="single"/>
        </w:rPr>
        <w:t>2025年</w:t>
      </w:r>
      <w:r>
        <w:rPr>
          <w:rFonts w:hint="eastAsia" w:hAnsi="宋体"/>
          <w:color w:val="auto"/>
          <w:kern w:val="2"/>
          <w:sz w:val="21"/>
          <w:szCs w:val="21"/>
          <w:u w:val="single"/>
          <w:lang w:val="en-US" w:eastAsia="zh-CN"/>
        </w:rPr>
        <w:t>11</w:t>
      </w:r>
      <w:r>
        <w:rPr>
          <w:rFonts w:hint="eastAsia" w:hAnsi="宋体"/>
          <w:color w:val="auto"/>
          <w:kern w:val="2"/>
          <w:sz w:val="21"/>
          <w:szCs w:val="21"/>
          <w:u w:val="single"/>
        </w:rPr>
        <w:t>月</w:t>
      </w:r>
      <w:r>
        <w:rPr>
          <w:rFonts w:hint="eastAsia" w:hAnsi="宋体"/>
          <w:color w:val="auto"/>
          <w:kern w:val="2"/>
          <w:sz w:val="21"/>
          <w:szCs w:val="21"/>
          <w:u w:val="single"/>
          <w:lang w:val="en-US" w:eastAsia="zh-CN"/>
        </w:rPr>
        <w:t>14</w:t>
      </w:r>
      <w:r>
        <w:rPr>
          <w:rFonts w:hint="eastAsia" w:hAnsi="宋体"/>
          <w:color w:val="auto"/>
          <w:kern w:val="2"/>
          <w:sz w:val="21"/>
          <w:szCs w:val="21"/>
          <w:u w:val="single"/>
        </w:rPr>
        <w:t>日</w:t>
      </w:r>
      <w:r>
        <w:rPr>
          <w:rFonts w:hint="eastAsia" w:hAnsi="宋体"/>
          <w:color w:val="auto"/>
          <w:kern w:val="2"/>
          <w:sz w:val="21"/>
          <w:szCs w:val="21"/>
          <w:u w:val="single"/>
          <w:lang w:val="en-US" w:eastAsia="zh-CN"/>
        </w:rPr>
        <w:t>09</w:t>
      </w:r>
      <w:r>
        <w:rPr>
          <w:rFonts w:hint="eastAsia" w:hAnsi="宋体"/>
          <w:color w:val="auto"/>
          <w:kern w:val="2"/>
          <w:sz w:val="21"/>
          <w:szCs w:val="21"/>
          <w:u w:val="single"/>
        </w:rPr>
        <w:t>时</w:t>
      </w:r>
      <w:r>
        <w:rPr>
          <w:rFonts w:hint="eastAsia" w:hAnsi="宋体"/>
          <w:color w:val="auto"/>
          <w:kern w:val="2"/>
          <w:sz w:val="21"/>
          <w:szCs w:val="21"/>
          <w:u w:val="single"/>
          <w:lang w:val="en-US" w:eastAsia="zh-CN"/>
        </w:rPr>
        <w:t>30</w:t>
      </w:r>
      <w:r>
        <w:rPr>
          <w:rFonts w:hint="eastAsia" w:hAnsi="宋体"/>
          <w:color w:val="auto"/>
          <w:kern w:val="2"/>
          <w:sz w:val="21"/>
          <w:szCs w:val="21"/>
          <w:u w:val="single"/>
        </w:rPr>
        <w:t>分</w:t>
      </w:r>
      <w:r>
        <w:rPr>
          <w:rFonts w:hint="eastAsia" w:hAnsi="宋体"/>
          <w:color w:val="auto"/>
          <w:kern w:val="2"/>
          <w:sz w:val="21"/>
          <w:szCs w:val="21"/>
        </w:rPr>
        <w:t>（北京时间）</w:t>
      </w:r>
    </w:p>
    <w:p w14:paraId="1A6E06D8">
      <w:pPr>
        <w:spacing w:line="360" w:lineRule="auto"/>
        <w:ind w:firstLine="420" w:firstLineChars="200"/>
        <w:rPr>
          <w:rFonts w:hAnsi="宋体"/>
          <w:color w:val="auto"/>
          <w:kern w:val="2"/>
          <w:sz w:val="21"/>
          <w:szCs w:val="21"/>
        </w:rPr>
      </w:pPr>
      <w:r>
        <w:rPr>
          <w:rFonts w:hint="eastAsia" w:hAnsi="宋体"/>
          <w:color w:val="auto"/>
          <w:kern w:val="2"/>
          <w:sz w:val="21"/>
          <w:szCs w:val="21"/>
          <w:lang w:val="en-US"/>
        </w:rPr>
        <w:t>2.</w:t>
      </w:r>
      <w:r>
        <w:rPr>
          <w:rFonts w:hint="eastAsia" w:hAnsi="宋体"/>
          <w:color w:val="auto"/>
          <w:kern w:val="2"/>
          <w:sz w:val="21"/>
          <w:szCs w:val="21"/>
        </w:rPr>
        <w:t>地</w:t>
      </w:r>
      <w:r>
        <w:rPr>
          <w:rFonts w:hint="eastAsia" w:hAnsi="宋体"/>
          <w:color w:val="auto"/>
          <w:kern w:val="2"/>
          <w:sz w:val="21"/>
          <w:szCs w:val="21"/>
          <w:lang w:val="en-US"/>
        </w:rPr>
        <w:t xml:space="preserve">    </w:t>
      </w:r>
      <w:r>
        <w:rPr>
          <w:rFonts w:hint="eastAsia" w:hAnsi="宋体"/>
          <w:color w:val="auto"/>
          <w:kern w:val="2"/>
          <w:sz w:val="21"/>
          <w:szCs w:val="21"/>
        </w:rPr>
        <w:t>点：中正信合项目管理有限公司（黑龙哈尔滨市香坊区果园街16-2号）</w:t>
      </w:r>
    </w:p>
    <w:p w14:paraId="0287D08E">
      <w:pPr>
        <w:spacing w:line="360" w:lineRule="auto"/>
        <w:rPr>
          <w:rFonts w:hAnsi="宋体"/>
          <w:b/>
          <w:bCs/>
          <w:color w:val="auto"/>
          <w:kern w:val="2"/>
          <w:sz w:val="21"/>
          <w:szCs w:val="21"/>
        </w:rPr>
      </w:pPr>
      <w:r>
        <w:rPr>
          <w:rFonts w:hint="eastAsia" w:hAnsi="宋体"/>
          <w:b/>
          <w:bCs/>
          <w:color w:val="auto"/>
          <w:kern w:val="2"/>
          <w:sz w:val="21"/>
          <w:szCs w:val="21"/>
        </w:rPr>
        <w:t>六、公告期限</w:t>
      </w:r>
    </w:p>
    <w:p w14:paraId="454F5CA5">
      <w:pPr>
        <w:spacing w:line="360" w:lineRule="auto"/>
        <w:ind w:firstLine="420" w:firstLineChars="200"/>
        <w:rPr>
          <w:rFonts w:hAnsi="宋体"/>
          <w:b/>
          <w:bCs/>
          <w:color w:val="auto"/>
          <w:sz w:val="21"/>
          <w:szCs w:val="21"/>
        </w:rPr>
      </w:pPr>
      <w:r>
        <w:rPr>
          <w:rFonts w:hint="eastAsia" w:hAnsi="宋体"/>
          <w:color w:val="auto"/>
          <w:kern w:val="2"/>
          <w:sz w:val="21"/>
          <w:szCs w:val="21"/>
        </w:rPr>
        <w:t>自本公告发布之日起3个工作日。</w:t>
      </w:r>
    </w:p>
    <w:p w14:paraId="3976EAF7">
      <w:pPr>
        <w:spacing w:line="360" w:lineRule="auto"/>
        <w:rPr>
          <w:rFonts w:hAnsi="宋体"/>
          <w:b/>
          <w:bCs/>
          <w:color w:val="auto"/>
          <w:kern w:val="2"/>
          <w:sz w:val="21"/>
          <w:szCs w:val="21"/>
        </w:rPr>
      </w:pPr>
      <w:r>
        <w:rPr>
          <w:rFonts w:hint="eastAsia" w:hAnsi="宋体"/>
          <w:b/>
          <w:bCs/>
          <w:color w:val="auto"/>
          <w:kern w:val="2"/>
          <w:sz w:val="21"/>
          <w:szCs w:val="21"/>
        </w:rPr>
        <w:t>七、其他补充事宜</w:t>
      </w:r>
    </w:p>
    <w:p w14:paraId="04777216">
      <w:pPr>
        <w:spacing w:line="360" w:lineRule="auto"/>
        <w:ind w:firstLine="420" w:firstLineChars="200"/>
        <w:rPr>
          <w:rFonts w:hAnsi="宋体"/>
          <w:color w:val="auto"/>
          <w:kern w:val="2"/>
          <w:sz w:val="21"/>
          <w:szCs w:val="21"/>
        </w:rPr>
      </w:pPr>
      <w:r>
        <w:rPr>
          <w:rFonts w:hint="eastAsia" w:hAnsi="宋体"/>
          <w:color w:val="auto"/>
          <w:kern w:val="2"/>
          <w:sz w:val="21"/>
          <w:szCs w:val="21"/>
        </w:rPr>
        <w:t>1</w:t>
      </w:r>
      <w:r>
        <w:rPr>
          <w:rFonts w:hint="eastAsia" w:hAnsi="宋体"/>
          <w:color w:val="auto"/>
          <w:kern w:val="2"/>
          <w:sz w:val="21"/>
          <w:szCs w:val="21"/>
          <w:lang w:val="en-US"/>
        </w:rPr>
        <w:t>.</w:t>
      </w:r>
      <w:r>
        <w:rPr>
          <w:rFonts w:hint="eastAsia" w:hAnsi="宋体"/>
          <w:color w:val="auto"/>
          <w:kern w:val="2"/>
          <w:sz w:val="21"/>
          <w:szCs w:val="21"/>
        </w:rPr>
        <w:t>资金性质：</w:t>
      </w:r>
      <w:r>
        <w:rPr>
          <w:rFonts w:hint="eastAsia" w:hAnsi="宋体"/>
          <w:color w:val="auto"/>
          <w:kern w:val="2"/>
          <w:sz w:val="21"/>
          <w:szCs w:val="21"/>
          <w:lang w:val="en-US"/>
        </w:rPr>
        <w:t>财政资金。</w:t>
      </w:r>
    </w:p>
    <w:p w14:paraId="53128BC8">
      <w:pPr>
        <w:spacing w:line="360" w:lineRule="auto"/>
        <w:ind w:firstLine="420" w:firstLineChars="200"/>
        <w:rPr>
          <w:rFonts w:hAnsi="宋体"/>
          <w:color w:val="auto"/>
          <w:kern w:val="2"/>
          <w:sz w:val="21"/>
          <w:szCs w:val="21"/>
        </w:rPr>
      </w:pPr>
      <w:r>
        <w:rPr>
          <w:rFonts w:hint="eastAsia" w:hAnsi="宋体"/>
          <w:color w:val="auto"/>
          <w:kern w:val="2"/>
          <w:sz w:val="21"/>
          <w:szCs w:val="21"/>
        </w:rPr>
        <w:t>2</w:t>
      </w:r>
      <w:r>
        <w:rPr>
          <w:rFonts w:hint="eastAsia" w:hAnsi="宋体"/>
          <w:color w:val="auto"/>
          <w:kern w:val="2"/>
          <w:sz w:val="21"/>
          <w:szCs w:val="21"/>
          <w:lang w:val="en-US"/>
        </w:rPr>
        <w:t>.合同履行</w:t>
      </w:r>
      <w:r>
        <w:rPr>
          <w:rFonts w:hint="eastAsia" w:hAnsi="宋体"/>
          <w:color w:val="auto"/>
          <w:kern w:val="2"/>
          <w:sz w:val="21"/>
          <w:szCs w:val="21"/>
          <w:highlight w:val="none"/>
          <w:lang w:val="en-US"/>
        </w:rPr>
        <w:t>地点</w:t>
      </w:r>
      <w:r>
        <w:rPr>
          <w:rFonts w:hint="eastAsia" w:hAnsi="宋体"/>
          <w:color w:val="auto"/>
          <w:kern w:val="2"/>
          <w:sz w:val="21"/>
          <w:szCs w:val="21"/>
          <w:highlight w:val="none"/>
        </w:rPr>
        <w:t>：哈尔滨工程大学</w:t>
      </w:r>
      <w:r>
        <w:rPr>
          <w:rFonts w:hint="eastAsia" w:hAnsi="宋体"/>
          <w:color w:val="auto"/>
          <w:kern w:val="2"/>
          <w:sz w:val="21"/>
          <w:szCs w:val="21"/>
          <w:highlight w:val="none"/>
          <w:lang w:val="en-US"/>
        </w:rPr>
        <w:t>校内指定地点</w:t>
      </w:r>
    </w:p>
    <w:p w14:paraId="006B7385">
      <w:pPr>
        <w:spacing w:line="360" w:lineRule="auto"/>
        <w:ind w:firstLine="420" w:firstLineChars="200"/>
        <w:rPr>
          <w:rFonts w:hAnsi="宋体"/>
          <w:color w:val="auto"/>
          <w:kern w:val="2"/>
          <w:sz w:val="21"/>
          <w:szCs w:val="21"/>
        </w:rPr>
      </w:pPr>
      <w:r>
        <w:rPr>
          <w:rFonts w:hint="eastAsia" w:hAnsi="宋体"/>
          <w:color w:val="auto"/>
          <w:kern w:val="2"/>
          <w:sz w:val="21"/>
          <w:szCs w:val="21"/>
        </w:rPr>
        <w:t>3</w:t>
      </w:r>
      <w:r>
        <w:rPr>
          <w:rFonts w:hint="eastAsia" w:hAnsi="宋体"/>
          <w:color w:val="auto"/>
          <w:kern w:val="2"/>
          <w:sz w:val="21"/>
          <w:szCs w:val="21"/>
          <w:lang w:val="en-US"/>
        </w:rPr>
        <w:t>.</w:t>
      </w:r>
      <w:r>
        <w:rPr>
          <w:rFonts w:hint="eastAsia" w:hAnsi="宋体"/>
          <w:color w:val="auto"/>
          <w:kern w:val="2"/>
          <w:sz w:val="21"/>
          <w:szCs w:val="21"/>
        </w:rPr>
        <w:t>单位负责人为同一人或者存在直接控股、管理关系的不同供应商，不得参加同一合同项下的采购活动。</w:t>
      </w:r>
    </w:p>
    <w:p w14:paraId="3E8BA153">
      <w:pPr>
        <w:spacing w:line="360" w:lineRule="auto"/>
        <w:ind w:firstLine="420" w:firstLineChars="200"/>
        <w:rPr>
          <w:rFonts w:hAnsi="宋体"/>
          <w:color w:val="auto"/>
          <w:kern w:val="2"/>
          <w:sz w:val="21"/>
          <w:szCs w:val="21"/>
        </w:rPr>
      </w:pPr>
      <w:r>
        <w:rPr>
          <w:rFonts w:hint="eastAsia" w:hAnsi="宋体"/>
          <w:color w:val="auto"/>
          <w:kern w:val="2"/>
          <w:sz w:val="21"/>
          <w:szCs w:val="21"/>
        </w:rPr>
        <w:t>4</w:t>
      </w:r>
      <w:r>
        <w:rPr>
          <w:rFonts w:hint="eastAsia" w:hAnsi="宋体"/>
          <w:color w:val="auto"/>
          <w:kern w:val="2"/>
          <w:sz w:val="21"/>
          <w:szCs w:val="21"/>
          <w:lang w:val="en-US"/>
        </w:rPr>
        <w:t>.</w:t>
      </w:r>
      <w:r>
        <w:rPr>
          <w:rFonts w:hint="eastAsia" w:hAnsi="宋体"/>
          <w:color w:val="auto"/>
          <w:kern w:val="2"/>
          <w:sz w:val="21"/>
          <w:szCs w:val="21"/>
        </w:rPr>
        <w:t>为采购项目提供整体设计、规范编制或者项目管理、监理、检测等服务的供应商，不得再参加采购项目的其他采购活动。</w:t>
      </w:r>
    </w:p>
    <w:p w14:paraId="20DEB8DE">
      <w:pPr>
        <w:spacing w:line="360" w:lineRule="auto"/>
        <w:ind w:firstLine="420" w:firstLineChars="200"/>
        <w:rPr>
          <w:rFonts w:hAnsi="宋体"/>
          <w:color w:val="auto"/>
          <w:kern w:val="2"/>
          <w:sz w:val="21"/>
          <w:szCs w:val="21"/>
        </w:rPr>
      </w:pPr>
      <w:r>
        <w:rPr>
          <w:rFonts w:hint="eastAsia" w:hAnsi="宋体"/>
          <w:color w:val="auto"/>
          <w:kern w:val="2"/>
          <w:sz w:val="21"/>
          <w:szCs w:val="21"/>
        </w:rPr>
        <w:t>5</w:t>
      </w:r>
      <w:r>
        <w:rPr>
          <w:rFonts w:hint="eastAsia" w:hAnsi="宋体"/>
          <w:color w:val="auto"/>
          <w:kern w:val="2"/>
          <w:sz w:val="21"/>
          <w:szCs w:val="21"/>
          <w:lang w:val="en-US"/>
        </w:rPr>
        <w:t>.</w:t>
      </w:r>
      <w:r>
        <w:rPr>
          <w:rFonts w:hint="eastAsia" w:hAnsi="宋体"/>
          <w:color w:val="auto"/>
          <w:kern w:val="2"/>
          <w:sz w:val="21"/>
          <w:szCs w:val="21"/>
        </w:rPr>
        <w:t>通过信用中国网站(www.creditchina.gov.cn)、中国政府采购网(www.ccgp.gov.cn)渠道查询供应商信用记录，供应商不得列入失信被执行人、重大税收违法案件当事人名单（或税收违法黑名单或重大税收违法失信主体）、政府采购严重违法失信行为记录名单（且处罚期限尚未届满的）。（各网站数据查询对应的模块以网站发布的最新版本为准。）</w:t>
      </w:r>
    </w:p>
    <w:p w14:paraId="73DD443B">
      <w:pPr>
        <w:spacing w:line="360" w:lineRule="auto"/>
        <w:ind w:firstLine="420" w:firstLineChars="200"/>
        <w:rPr>
          <w:rFonts w:hAnsi="宋体"/>
          <w:color w:val="auto"/>
          <w:kern w:val="2"/>
          <w:sz w:val="21"/>
          <w:szCs w:val="21"/>
        </w:rPr>
      </w:pPr>
      <w:r>
        <w:rPr>
          <w:rFonts w:hint="eastAsia" w:hAnsi="宋体"/>
          <w:color w:val="auto"/>
          <w:kern w:val="2"/>
          <w:sz w:val="21"/>
          <w:szCs w:val="21"/>
        </w:rPr>
        <w:t>6</w:t>
      </w:r>
      <w:r>
        <w:rPr>
          <w:rFonts w:hint="eastAsia" w:hAnsi="宋体"/>
          <w:color w:val="auto"/>
          <w:kern w:val="2"/>
          <w:sz w:val="21"/>
          <w:szCs w:val="21"/>
          <w:lang w:val="en-US"/>
        </w:rPr>
        <w:t>.</w:t>
      </w:r>
      <w:r>
        <w:rPr>
          <w:rFonts w:hint="eastAsia" w:hAnsi="宋体"/>
          <w:color w:val="auto"/>
          <w:kern w:val="2"/>
          <w:sz w:val="21"/>
          <w:szCs w:val="21"/>
        </w:rPr>
        <w:t>产品产地：本项目不接受进口产品（进口产品是指通过中国海关报关验放进入中国境内且产自关境外的产品）。</w:t>
      </w:r>
    </w:p>
    <w:p w14:paraId="69FE7EA1">
      <w:pPr>
        <w:spacing w:line="360" w:lineRule="auto"/>
        <w:ind w:firstLine="420" w:firstLineChars="200"/>
        <w:rPr>
          <w:rFonts w:hAnsi="宋体"/>
          <w:color w:val="auto"/>
          <w:kern w:val="2"/>
          <w:sz w:val="21"/>
          <w:szCs w:val="21"/>
        </w:rPr>
      </w:pPr>
      <w:r>
        <w:rPr>
          <w:rFonts w:hint="eastAsia" w:hAnsi="宋体"/>
          <w:color w:val="auto"/>
          <w:kern w:val="2"/>
          <w:sz w:val="21"/>
          <w:szCs w:val="21"/>
        </w:rPr>
        <w:t>7</w:t>
      </w:r>
      <w:r>
        <w:rPr>
          <w:rFonts w:hint="eastAsia" w:hAnsi="宋体"/>
          <w:color w:val="auto"/>
          <w:kern w:val="2"/>
          <w:sz w:val="21"/>
          <w:szCs w:val="21"/>
          <w:lang w:val="en-US"/>
        </w:rPr>
        <w:t>.</w:t>
      </w:r>
      <w:r>
        <w:rPr>
          <w:rFonts w:hint="eastAsia" w:hAnsi="宋体"/>
          <w:color w:val="auto"/>
          <w:kern w:val="2"/>
          <w:sz w:val="21"/>
          <w:szCs w:val="21"/>
        </w:rPr>
        <w:t>本项目采购结果将在“中国政府采购网”上发布。</w:t>
      </w:r>
    </w:p>
    <w:p w14:paraId="56DA6BD0">
      <w:pPr>
        <w:spacing w:line="360" w:lineRule="auto"/>
        <w:ind w:firstLine="420" w:firstLineChars="200"/>
        <w:rPr>
          <w:rFonts w:hAnsi="宋体"/>
          <w:color w:val="auto"/>
          <w:kern w:val="2"/>
          <w:sz w:val="21"/>
          <w:szCs w:val="21"/>
        </w:rPr>
      </w:pPr>
      <w:r>
        <w:rPr>
          <w:rFonts w:hint="eastAsia" w:hAnsi="宋体"/>
          <w:color w:val="auto"/>
          <w:kern w:val="2"/>
          <w:sz w:val="21"/>
          <w:szCs w:val="21"/>
        </w:rPr>
        <w:t>8</w:t>
      </w:r>
      <w:r>
        <w:rPr>
          <w:rFonts w:hint="eastAsia" w:hAnsi="宋体"/>
          <w:color w:val="auto"/>
          <w:kern w:val="2"/>
          <w:sz w:val="21"/>
          <w:szCs w:val="21"/>
          <w:lang w:val="en-US"/>
        </w:rPr>
        <w:t>.</w:t>
      </w:r>
      <w:r>
        <w:rPr>
          <w:rFonts w:hint="eastAsia" w:hAnsi="宋体"/>
          <w:color w:val="auto"/>
          <w:kern w:val="2"/>
          <w:sz w:val="21"/>
          <w:szCs w:val="21"/>
        </w:rPr>
        <w:t>供应商应按照比选公告规定的方式获取采购文件。</w:t>
      </w:r>
    </w:p>
    <w:p w14:paraId="362A514A">
      <w:pPr>
        <w:spacing w:line="360" w:lineRule="auto"/>
        <w:ind w:firstLine="420" w:firstLineChars="200"/>
        <w:rPr>
          <w:rFonts w:hAnsi="宋体"/>
          <w:color w:val="auto"/>
          <w:kern w:val="2"/>
          <w:sz w:val="21"/>
          <w:szCs w:val="21"/>
        </w:rPr>
      </w:pPr>
      <w:r>
        <w:rPr>
          <w:rFonts w:hint="eastAsia" w:hAnsi="宋体"/>
          <w:color w:val="auto"/>
          <w:kern w:val="2"/>
          <w:sz w:val="21"/>
          <w:szCs w:val="21"/>
        </w:rPr>
        <w:t>9</w:t>
      </w:r>
      <w:r>
        <w:rPr>
          <w:rFonts w:hint="eastAsia" w:hAnsi="宋体"/>
          <w:color w:val="auto"/>
          <w:kern w:val="2"/>
          <w:sz w:val="21"/>
          <w:szCs w:val="21"/>
          <w:lang w:val="en-US"/>
        </w:rPr>
        <w:t>.</w:t>
      </w:r>
      <w:r>
        <w:rPr>
          <w:rFonts w:hint="eastAsia" w:hAnsi="宋体"/>
          <w:color w:val="auto"/>
          <w:kern w:val="2"/>
          <w:sz w:val="21"/>
          <w:szCs w:val="21"/>
        </w:rPr>
        <w:t>标包划分：</w:t>
      </w:r>
      <w:r>
        <w:rPr>
          <w:rFonts w:hint="eastAsia" w:hAnsi="宋体"/>
          <w:color w:val="auto"/>
          <w:kern w:val="2"/>
          <w:sz w:val="21"/>
          <w:szCs w:val="21"/>
          <w:lang w:val="en-US"/>
        </w:rPr>
        <w:t>不划分</w:t>
      </w:r>
      <w:r>
        <w:rPr>
          <w:rFonts w:hint="eastAsia" w:hAnsi="宋体"/>
          <w:color w:val="auto"/>
          <w:kern w:val="2"/>
          <w:sz w:val="21"/>
          <w:szCs w:val="21"/>
        </w:rPr>
        <w:t>。</w:t>
      </w:r>
    </w:p>
    <w:p w14:paraId="51248BDD">
      <w:pPr>
        <w:spacing w:line="360" w:lineRule="auto"/>
        <w:ind w:firstLine="420" w:firstLineChars="200"/>
        <w:rPr>
          <w:rFonts w:hAnsi="宋体"/>
          <w:color w:val="auto"/>
          <w:kern w:val="2"/>
          <w:sz w:val="21"/>
          <w:szCs w:val="21"/>
        </w:rPr>
      </w:pPr>
      <w:r>
        <w:rPr>
          <w:rFonts w:hint="eastAsia" w:hAnsi="宋体"/>
          <w:color w:val="auto"/>
          <w:kern w:val="2"/>
          <w:sz w:val="21"/>
          <w:szCs w:val="21"/>
        </w:rPr>
        <w:t>10</w:t>
      </w:r>
      <w:r>
        <w:rPr>
          <w:rFonts w:hint="eastAsia" w:hAnsi="宋体"/>
          <w:color w:val="auto"/>
          <w:kern w:val="2"/>
          <w:sz w:val="21"/>
          <w:szCs w:val="21"/>
          <w:lang w:val="en-US"/>
        </w:rPr>
        <w:t>.</w:t>
      </w:r>
      <w:r>
        <w:rPr>
          <w:rFonts w:hint="eastAsia" w:hAnsi="宋体"/>
          <w:color w:val="auto"/>
          <w:kern w:val="2"/>
          <w:sz w:val="21"/>
          <w:szCs w:val="21"/>
        </w:rPr>
        <w:t>项目类型：非标定制产品。</w:t>
      </w:r>
    </w:p>
    <w:p w14:paraId="25ABFFE7">
      <w:pPr>
        <w:spacing w:line="360" w:lineRule="auto"/>
        <w:ind w:firstLine="420" w:firstLineChars="200"/>
        <w:rPr>
          <w:rFonts w:hAnsi="宋体"/>
          <w:color w:val="auto"/>
          <w:kern w:val="2"/>
          <w:sz w:val="21"/>
          <w:szCs w:val="21"/>
        </w:rPr>
      </w:pPr>
      <w:r>
        <w:rPr>
          <w:rFonts w:hint="eastAsia" w:hAnsi="宋体"/>
          <w:color w:val="auto"/>
          <w:kern w:val="2"/>
          <w:sz w:val="21"/>
          <w:szCs w:val="21"/>
        </w:rPr>
        <w:t>11</w:t>
      </w:r>
      <w:r>
        <w:rPr>
          <w:rFonts w:hint="eastAsia" w:hAnsi="宋体"/>
          <w:color w:val="auto"/>
          <w:kern w:val="2"/>
          <w:sz w:val="21"/>
          <w:szCs w:val="21"/>
          <w:lang w:val="en-US"/>
        </w:rPr>
        <w:t>.</w:t>
      </w:r>
      <w:r>
        <w:rPr>
          <w:rFonts w:hint="eastAsia" w:hAnsi="宋体"/>
          <w:color w:val="auto"/>
          <w:kern w:val="2"/>
          <w:sz w:val="21"/>
          <w:szCs w:val="21"/>
        </w:rPr>
        <w:t>用途：教学科研。</w:t>
      </w:r>
    </w:p>
    <w:p w14:paraId="70F7D3BD">
      <w:pPr>
        <w:spacing w:line="360" w:lineRule="auto"/>
        <w:ind w:firstLine="420" w:firstLineChars="200"/>
        <w:rPr>
          <w:rFonts w:hAnsi="宋体"/>
          <w:color w:val="auto"/>
          <w:kern w:val="2"/>
          <w:sz w:val="21"/>
          <w:szCs w:val="21"/>
          <w:lang w:val="en-US"/>
        </w:rPr>
      </w:pPr>
      <w:r>
        <w:rPr>
          <w:rFonts w:hint="eastAsia" w:hAnsi="宋体"/>
          <w:color w:val="auto"/>
          <w:kern w:val="2"/>
          <w:sz w:val="21"/>
          <w:szCs w:val="21"/>
        </w:rPr>
        <w:t>12</w:t>
      </w:r>
      <w:r>
        <w:rPr>
          <w:rFonts w:hint="eastAsia" w:hAnsi="宋体"/>
          <w:color w:val="auto"/>
          <w:kern w:val="2"/>
          <w:sz w:val="21"/>
          <w:szCs w:val="21"/>
          <w:lang w:val="en-US"/>
        </w:rPr>
        <w:t>.</w:t>
      </w:r>
      <w:r>
        <w:rPr>
          <w:rFonts w:hint="eastAsia" w:hAnsi="宋体"/>
          <w:color w:val="auto"/>
          <w:kern w:val="2"/>
          <w:sz w:val="21"/>
          <w:szCs w:val="21"/>
        </w:rPr>
        <w:t>现场踏勘：</w:t>
      </w:r>
      <w:r>
        <w:rPr>
          <w:rFonts w:hint="eastAsia" w:hAnsi="宋体"/>
          <w:color w:val="auto"/>
          <w:kern w:val="2"/>
          <w:sz w:val="21"/>
          <w:szCs w:val="21"/>
          <w:lang w:val="en-US"/>
        </w:rPr>
        <w:t>不组织。</w:t>
      </w:r>
    </w:p>
    <w:p w14:paraId="70DF8026">
      <w:pPr>
        <w:spacing w:line="360" w:lineRule="auto"/>
        <w:ind w:firstLine="422" w:firstLineChars="200"/>
        <w:rPr>
          <w:rFonts w:hAnsi="宋体"/>
          <w:b/>
          <w:bCs/>
          <w:color w:val="auto"/>
          <w:kern w:val="2"/>
          <w:sz w:val="21"/>
          <w:szCs w:val="21"/>
        </w:rPr>
      </w:pPr>
      <w:r>
        <w:rPr>
          <w:rFonts w:hint="eastAsia" w:hAnsi="宋体"/>
          <w:b/>
          <w:bCs/>
          <w:color w:val="auto"/>
          <w:kern w:val="2"/>
          <w:sz w:val="21"/>
          <w:szCs w:val="21"/>
        </w:rPr>
        <w:t>八、凡对本次采购提出询问，请按以下方式联系。</w:t>
      </w:r>
    </w:p>
    <w:p w14:paraId="1DF30EE2">
      <w:pPr>
        <w:spacing w:line="360" w:lineRule="auto"/>
        <w:ind w:firstLine="420" w:firstLineChars="200"/>
        <w:rPr>
          <w:rFonts w:hAnsi="宋体"/>
          <w:color w:val="auto"/>
          <w:kern w:val="2"/>
          <w:sz w:val="21"/>
          <w:szCs w:val="21"/>
        </w:rPr>
      </w:pPr>
      <w:r>
        <w:rPr>
          <w:rFonts w:hint="eastAsia" w:hAnsi="宋体"/>
          <w:color w:val="auto"/>
          <w:kern w:val="2"/>
          <w:sz w:val="21"/>
          <w:szCs w:val="21"/>
        </w:rPr>
        <w:t>1.采购人信息</w:t>
      </w:r>
    </w:p>
    <w:p w14:paraId="14880690">
      <w:pPr>
        <w:spacing w:line="360" w:lineRule="auto"/>
        <w:ind w:firstLine="420" w:firstLineChars="200"/>
        <w:rPr>
          <w:rFonts w:hAnsi="宋体"/>
          <w:color w:val="auto"/>
          <w:kern w:val="2"/>
          <w:sz w:val="21"/>
          <w:szCs w:val="21"/>
        </w:rPr>
      </w:pPr>
      <w:r>
        <w:rPr>
          <w:rFonts w:hint="eastAsia" w:hAnsi="宋体"/>
          <w:color w:val="auto"/>
          <w:kern w:val="2"/>
          <w:sz w:val="21"/>
          <w:szCs w:val="21"/>
        </w:rPr>
        <w:t>名    称：哈尔滨工程大学</w:t>
      </w:r>
    </w:p>
    <w:p w14:paraId="1BA6CD16">
      <w:pPr>
        <w:spacing w:line="360" w:lineRule="auto"/>
        <w:ind w:firstLine="420" w:firstLineChars="200"/>
        <w:rPr>
          <w:rFonts w:hAnsi="宋体"/>
          <w:color w:val="auto"/>
          <w:kern w:val="2"/>
          <w:sz w:val="21"/>
          <w:szCs w:val="21"/>
        </w:rPr>
      </w:pPr>
      <w:r>
        <w:rPr>
          <w:rFonts w:hint="eastAsia" w:hAnsi="宋体"/>
          <w:color w:val="auto"/>
          <w:kern w:val="2"/>
          <w:sz w:val="21"/>
          <w:szCs w:val="21"/>
        </w:rPr>
        <w:t>地    址：哈尔滨市南岗区南通大街145号</w:t>
      </w:r>
    </w:p>
    <w:p w14:paraId="64937AAE">
      <w:pPr>
        <w:spacing w:line="360" w:lineRule="auto"/>
        <w:ind w:firstLine="420" w:firstLineChars="200"/>
        <w:rPr>
          <w:rFonts w:hAnsi="宋体"/>
          <w:color w:val="auto"/>
          <w:kern w:val="2"/>
          <w:sz w:val="21"/>
          <w:szCs w:val="21"/>
          <w:lang w:val="en-US"/>
        </w:rPr>
      </w:pPr>
      <w:r>
        <w:rPr>
          <w:rFonts w:hint="eastAsia" w:hAnsi="宋体"/>
          <w:color w:val="auto"/>
          <w:kern w:val="2"/>
          <w:sz w:val="21"/>
          <w:szCs w:val="21"/>
        </w:rPr>
        <w:t>联系方式：0451-82519</w:t>
      </w:r>
      <w:r>
        <w:rPr>
          <w:rFonts w:hint="eastAsia" w:hAnsi="宋体"/>
          <w:color w:val="auto"/>
          <w:kern w:val="2"/>
          <w:sz w:val="21"/>
          <w:szCs w:val="21"/>
          <w:lang w:val="en-US"/>
        </w:rPr>
        <w:t>862</w:t>
      </w:r>
    </w:p>
    <w:p w14:paraId="1F365ADA">
      <w:pPr>
        <w:spacing w:line="360" w:lineRule="auto"/>
        <w:ind w:firstLine="420" w:firstLineChars="200"/>
        <w:rPr>
          <w:rFonts w:hAnsi="宋体"/>
          <w:color w:val="auto"/>
          <w:kern w:val="2"/>
          <w:sz w:val="21"/>
          <w:szCs w:val="21"/>
        </w:rPr>
      </w:pPr>
      <w:r>
        <w:rPr>
          <w:rFonts w:hint="eastAsia" w:hAnsi="宋体"/>
          <w:color w:val="auto"/>
          <w:kern w:val="2"/>
          <w:sz w:val="21"/>
          <w:szCs w:val="21"/>
        </w:rPr>
        <w:t>2.采购代理机构信息</w:t>
      </w:r>
    </w:p>
    <w:p w14:paraId="51A13F99">
      <w:pPr>
        <w:spacing w:line="360" w:lineRule="auto"/>
        <w:ind w:firstLine="420" w:firstLineChars="200"/>
        <w:rPr>
          <w:rFonts w:hAnsi="宋体"/>
          <w:color w:val="auto"/>
          <w:kern w:val="2"/>
          <w:sz w:val="21"/>
          <w:szCs w:val="21"/>
        </w:rPr>
      </w:pPr>
      <w:r>
        <w:rPr>
          <w:rFonts w:hint="eastAsia" w:hAnsi="宋体"/>
          <w:color w:val="auto"/>
          <w:kern w:val="2"/>
          <w:sz w:val="21"/>
          <w:szCs w:val="21"/>
        </w:rPr>
        <w:t>名    称：中正信合项目管理有限公司</w:t>
      </w:r>
    </w:p>
    <w:p w14:paraId="23C34555">
      <w:pPr>
        <w:spacing w:line="360" w:lineRule="auto"/>
        <w:ind w:firstLine="420" w:firstLineChars="200"/>
        <w:rPr>
          <w:rFonts w:hAnsi="宋体"/>
          <w:color w:val="auto"/>
          <w:kern w:val="2"/>
          <w:sz w:val="21"/>
          <w:szCs w:val="21"/>
        </w:rPr>
      </w:pPr>
      <w:r>
        <w:rPr>
          <w:rFonts w:hint="eastAsia" w:hAnsi="宋体"/>
          <w:color w:val="auto"/>
          <w:kern w:val="2"/>
          <w:sz w:val="21"/>
          <w:szCs w:val="21"/>
        </w:rPr>
        <w:t>地    址：黑龙哈尔滨市香坊区果园街16-2号</w:t>
      </w:r>
    </w:p>
    <w:p w14:paraId="3EEEE125">
      <w:pPr>
        <w:spacing w:line="360" w:lineRule="auto"/>
        <w:ind w:firstLine="420" w:firstLineChars="200"/>
        <w:rPr>
          <w:rFonts w:hAnsi="宋体"/>
          <w:color w:val="auto"/>
          <w:kern w:val="2"/>
          <w:sz w:val="21"/>
          <w:szCs w:val="21"/>
        </w:rPr>
      </w:pPr>
      <w:r>
        <w:rPr>
          <w:rFonts w:hint="eastAsia" w:hAnsi="宋体"/>
          <w:color w:val="auto"/>
          <w:kern w:val="2"/>
          <w:sz w:val="21"/>
          <w:szCs w:val="21"/>
        </w:rPr>
        <w:t>联系方式：李女士，0451-82616332</w:t>
      </w:r>
    </w:p>
    <w:p w14:paraId="2798BEBD">
      <w:pPr>
        <w:spacing w:line="360" w:lineRule="auto"/>
        <w:ind w:firstLine="420" w:firstLineChars="200"/>
        <w:rPr>
          <w:rFonts w:hAnsi="宋体"/>
          <w:color w:val="auto"/>
          <w:kern w:val="2"/>
          <w:sz w:val="21"/>
          <w:szCs w:val="21"/>
        </w:rPr>
      </w:pPr>
      <w:r>
        <w:rPr>
          <w:rFonts w:hint="eastAsia" w:hAnsi="宋体"/>
          <w:color w:val="auto"/>
          <w:kern w:val="2"/>
          <w:sz w:val="21"/>
          <w:szCs w:val="21"/>
        </w:rPr>
        <w:t>3.项目联系方式</w:t>
      </w:r>
    </w:p>
    <w:p w14:paraId="6A251F38">
      <w:pPr>
        <w:spacing w:line="360" w:lineRule="auto"/>
        <w:ind w:firstLine="420" w:firstLineChars="200"/>
        <w:rPr>
          <w:rFonts w:hAnsi="宋体"/>
          <w:color w:val="auto"/>
          <w:kern w:val="2"/>
          <w:sz w:val="21"/>
          <w:szCs w:val="21"/>
        </w:rPr>
      </w:pPr>
      <w:r>
        <w:rPr>
          <w:rFonts w:hint="eastAsia" w:hAnsi="宋体"/>
          <w:color w:val="auto"/>
          <w:kern w:val="2"/>
          <w:sz w:val="21"/>
          <w:szCs w:val="21"/>
        </w:rPr>
        <w:t>项目联系人：李女士</w:t>
      </w:r>
    </w:p>
    <w:p w14:paraId="65B89358">
      <w:pPr>
        <w:spacing w:line="360" w:lineRule="auto"/>
        <w:ind w:firstLine="420" w:firstLineChars="200"/>
        <w:rPr>
          <w:rFonts w:hAnsi="宋体"/>
          <w:b/>
          <w:color w:val="auto"/>
          <w:sz w:val="21"/>
          <w:szCs w:val="21"/>
          <w:lang w:val="en-US"/>
        </w:rPr>
      </w:pPr>
      <w:r>
        <w:rPr>
          <w:rFonts w:hint="eastAsia" w:hAnsi="宋体"/>
          <w:color w:val="auto"/>
          <w:kern w:val="2"/>
          <w:sz w:val="21"/>
          <w:szCs w:val="21"/>
        </w:rPr>
        <w:t>电      话：0451-82616332</w:t>
      </w:r>
    </w:p>
    <w:p w14:paraId="499C4CA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6CA9D2"/>
    <w:multiLevelType w:val="multilevel"/>
    <w:tmpl w:val="606CA9D2"/>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2"/>
      <w:suff w:val="nothing"/>
      <w:lvlText w:val="%3．"/>
      <w:lvlJc w:val="left"/>
      <w:pPr>
        <w:ind w:left="0" w:firstLine="400"/>
      </w:pPr>
      <w:rPr>
        <w:rFonts w:hint="eastAsia"/>
      </w:rPr>
    </w:lvl>
    <w:lvl w:ilvl="3" w:tentative="0">
      <w:start w:val="1"/>
      <w:numFmt w:val="decimal"/>
      <w:pStyle w:val="3"/>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DF35C5"/>
    <w:rsid w:val="4C6C0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Times New Roman" w:eastAsia="宋体" w:cs="宋体"/>
      <w:sz w:val="24"/>
      <w:szCs w:val="22"/>
      <w:lang w:val="zh-CN" w:eastAsia="zh-CN" w:bidi="zh-CN"/>
    </w:rPr>
  </w:style>
  <w:style w:type="paragraph" w:styleId="2">
    <w:name w:val="heading 3"/>
    <w:basedOn w:val="1"/>
    <w:next w:val="1"/>
    <w:semiHidden/>
    <w:unhideWhenUsed/>
    <w:qFormat/>
    <w:uiPriority w:val="0"/>
    <w:pPr>
      <w:keepNext/>
      <w:keepLines/>
      <w:numPr>
        <w:ilvl w:val="2"/>
        <w:numId w:val="1"/>
      </w:numPr>
      <w:spacing w:before="100" w:beforeLines="0" w:beforeAutospacing="0" w:after="100" w:afterLines="0" w:afterAutospacing="0" w:line="360" w:lineRule="auto"/>
      <w:ind w:firstLine="0" w:firstLineChars="0"/>
      <w:jc w:val="left"/>
      <w:outlineLvl w:val="2"/>
    </w:pPr>
    <w:rPr>
      <w:rFonts w:ascii="Times New Roman" w:hAnsi="Times New Roman" w:eastAsia="宋体" w:cs="Times New Roman"/>
      <w:b/>
      <w:sz w:val="24"/>
    </w:rPr>
  </w:style>
  <w:style w:type="paragraph" w:styleId="3">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2024-06-04T01:35:00Z</dcterms:created>
  <dc:creator>Administrator</dc:creator>
  <cp:lastModifiedBy>铁臂丶阿童木</cp:lastModifiedBy>
  <dcterms:modified xsi:type="dcterms:W3CDTF">2025-11-06T01:25:09Z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1745A104432B4770A591038096DF56E1_12</vt:lpwstr>
  </property>
  <property fmtid="{D5CDD505-2E9C-101B-9397-08002B2CF9AE}" pid="4" name="KSOTemplateDocerSaveRecord">
    <vt:lpwstr>eyJoZGlkIjoiNWYzZTc4ZThlNTJiNWE0MjM3ZGIwZmU5Y2QwOTRjMWQiLCJ1c2VySWQiOiIxNDQwNzA4NiJ9</vt:lpwstr>
  </property>
</Properties>
</file>