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6CA169">
      <w:pPr>
        <w:pStyle w:val="2"/>
        <w:spacing w:before="312" w:beforeLines="100" w:after="312" w:afterLines="100"/>
        <w:rPr>
          <w:rFonts w:eastAsia="宋体"/>
          <w:kern w:val="0"/>
          <w:sz w:val="24"/>
        </w:rPr>
      </w:pPr>
      <w:bookmarkStart w:id="0" w:name="_Toc36127795"/>
      <w:bookmarkStart w:id="1" w:name="_Toc21871"/>
      <w:bookmarkStart w:id="2" w:name="_Toc27846"/>
      <w:bookmarkStart w:id="3" w:name="_Toc29462"/>
      <w:r>
        <w:rPr>
          <w:rFonts w:eastAsia="宋体"/>
          <w:b/>
          <w:bCs/>
          <w:color w:val="000000"/>
          <w:sz w:val="36"/>
          <w:szCs w:val="36"/>
        </w:rPr>
        <w:t xml:space="preserve">第三章  </w:t>
      </w:r>
      <w:bookmarkEnd w:id="0"/>
      <w:bookmarkEnd w:id="1"/>
      <w:bookmarkEnd w:id="2"/>
      <w:r>
        <w:rPr>
          <w:rFonts w:eastAsia="宋体"/>
          <w:b/>
          <w:bCs/>
          <w:color w:val="000000"/>
          <w:sz w:val="36"/>
          <w:szCs w:val="36"/>
        </w:rPr>
        <w:t>项目需求</w:t>
      </w:r>
      <w:bookmarkEnd w:id="3"/>
      <w:bookmarkStart w:id="4" w:name="_Toc24010"/>
      <w:bookmarkStart w:id="5" w:name="_Toc36127830"/>
    </w:p>
    <w:p w14:paraId="2623FA23">
      <w:pPr>
        <w:keepNext/>
        <w:keepLines/>
        <w:spacing w:before="240" w:after="120"/>
        <w:jc w:val="center"/>
        <w:outlineLvl w:val="1"/>
        <w:rPr>
          <w:b/>
          <w:bCs/>
          <w:sz w:val="24"/>
        </w:rPr>
      </w:pPr>
      <w:r>
        <w:rPr>
          <w:b/>
          <w:bCs/>
          <w:sz w:val="24"/>
        </w:rPr>
        <w:t>（</w:t>
      </w:r>
      <w:r>
        <w:rPr>
          <w:b/>
          <w:bCs/>
          <w:sz w:val="24"/>
          <w:lang w:eastAsia="zh"/>
        </w:rPr>
        <w:t>一</w:t>
      </w:r>
      <w:r>
        <w:rPr>
          <w:b/>
          <w:bCs/>
          <w:sz w:val="24"/>
        </w:rPr>
        <w:t>）货物需求一览表</w:t>
      </w:r>
    </w:p>
    <w:tbl>
      <w:tblPr>
        <w:tblStyle w:val="3"/>
        <w:tblW w:w="8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285"/>
        <w:gridCol w:w="715"/>
        <w:gridCol w:w="2049"/>
        <w:gridCol w:w="765"/>
        <w:gridCol w:w="1007"/>
        <w:gridCol w:w="976"/>
        <w:gridCol w:w="1200"/>
      </w:tblGrid>
      <w:tr w14:paraId="7F80D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719" w:type="dxa"/>
            <w:tcBorders>
              <w:top w:val="single" w:color="auto" w:sz="4" w:space="0"/>
              <w:left w:val="single" w:color="auto" w:sz="4" w:space="0"/>
              <w:bottom w:val="single" w:color="auto" w:sz="4" w:space="0"/>
              <w:right w:val="single" w:color="auto" w:sz="4" w:space="0"/>
            </w:tcBorders>
            <w:noWrap w:val="0"/>
            <w:vAlign w:val="center"/>
          </w:tcPr>
          <w:p w14:paraId="6F86A390">
            <w:pPr>
              <w:keepNext w:val="0"/>
              <w:keepLines w:val="0"/>
              <w:suppressLineNumbers w:val="0"/>
              <w:spacing w:before="0" w:beforeAutospacing="0" w:after="0" w:afterAutospacing="0"/>
              <w:ind w:left="0" w:right="0"/>
              <w:jc w:val="center"/>
              <w:rPr>
                <w:rFonts w:hint="eastAsia" w:ascii="Times New Roman" w:hAnsi="Times New Roman" w:eastAsia="宋体" w:cs="Times New Roman"/>
                <w:b/>
                <w:sz w:val="24"/>
                <w:lang w:eastAsia="zh-CN"/>
              </w:rPr>
            </w:pPr>
            <w:r>
              <w:rPr>
                <w:rFonts w:hint="eastAsia" w:ascii="Times New Roman" w:hAnsi="Times New Roman" w:cs="Times New Roman"/>
                <w:b/>
                <w:sz w:val="24"/>
                <w:lang w:val="en-US" w:eastAsia="zh-CN"/>
              </w:rPr>
              <w:t>序号</w:t>
            </w:r>
          </w:p>
        </w:tc>
        <w:tc>
          <w:tcPr>
            <w:tcW w:w="1285" w:type="dxa"/>
            <w:tcBorders>
              <w:top w:val="single" w:color="auto" w:sz="4" w:space="0"/>
              <w:left w:val="single" w:color="auto" w:sz="4" w:space="0"/>
              <w:bottom w:val="single" w:color="auto" w:sz="4" w:space="0"/>
              <w:right w:val="single" w:color="auto" w:sz="4" w:space="0"/>
            </w:tcBorders>
            <w:noWrap w:val="0"/>
            <w:vAlign w:val="center"/>
          </w:tcPr>
          <w:p w14:paraId="17B55A8D">
            <w:pPr>
              <w:keepNext w:val="0"/>
              <w:keepLines w:val="0"/>
              <w:suppressLineNumbers w:val="0"/>
              <w:spacing w:before="0" w:beforeAutospacing="0" w:after="0" w:afterAutospacing="0"/>
              <w:ind w:left="0" w:right="0"/>
              <w:jc w:val="center"/>
              <w:rPr>
                <w:rFonts w:hint="default" w:ascii="Times New Roman" w:hAnsi="Times New Roman" w:cs="Times New Roman"/>
                <w:b/>
                <w:sz w:val="24"/>
              </w:rPr>
            </w:pPr>
            <w:r>
              <w:rPr>
                <w:rFonts w:hint="default" w:ascii="Times New Roman" w:hAnsi="Times New Roman" w:cs="Times New Roman"/>
                <w:b/>
                <w:sz w:val="24"/>
              </w:rPr>
              <w:t>货物名称</w:t>
            </w:r>
          </w:p>
        </w:tc>
        <w:tc>
          <w:tcPr>
            <w:tcW w:w="715" w:type="dxa"/>
            <w:tcBorders>
              <w:top w:val="single" w:color="auto" w:sz="4" w:space="0"/>
              <w:left w:val="single" w:color="auto" w:sz="4" w:space="0"/>
              <w:bottom w:val="single" w:color="auto" w:sz="4" w:space="0"/>
              <w:right w:val="single" w:color="auto" w:sz="4" w:space="0"/>
            </w:tcBorders>
            <w:noWrap w:val="0"/>
            <w:vAlign w:val="center"/>
          </w:tcPr>
          <w:p w14:paraId="67D66237">
            <w:pPr>
              <w:keepNext w:val="0"/>
              <w:keepLines w:val="0"/>
              <w:suppressLineNumbers w:val="0"/>
              <w:spacing w:before="0" w:beforeAutospacing="0" w:after="0" w:afterAutospacing="0"/>
              <w:ind w:left="0" w:right="0"/>
              <w:jc w:val="center"/>
              <w:rPr>
                <w:rFonts w:hint="default" w:ascii="Times New Roman" w:hAnsi="Times New Roman" w:eastAsia="宋体" w:cs="Times New Roman"/>
                <w:b/>
                <w:sz w:val="24"/>
                <w:lang w:val="en-US" w:eastAsia="zh-CN"/>
              </w:rPr>
            </w:pPr>
            <w:r>
              <w:rPr>
                <w:rFonts w:hint="eastAsia" w:ascii="Times New Roman" w:hAnsi="Times New Roman" w:cs="Times New Roman"/>
                <w:b/>
                <w:sz w:val="24"/>
                <w:lang w:val="en-US" w:eastAsia="zh-CN"/>
              </w:rPr>
              <w:t>包号</w:t>
            </w:r>
          </w:p>
        </w:tc>
        <w:tc>
          <w:tcPr>
            <w:tcW w:w="2049" w:type="dxa"/>
            <w:tcBorders>
              <w:top w:val="single" w:color="auto" w:sz="4" w:space="0"/>
              <w:left w:val="single" w:color="auto" w:sz="4" w:space="0"/>
              <w:bottom w:val="single" w:color="auto" w:sz="4" w:space="0"/>
              <w:right w:val="single" w:color="auto" w:sz="4" w:space="0"/>
            </w:tcBorders>
            <w:noWrap w:val="0"/>
            <w:vAlign w:val="center"/>
          </w:tcPr>
          <w:p w14:paraId="6562B0AF">
            <w:pPr>
              <w:keepNext w:val="0"/>
              <w:keepLines w:val="0"/>
              <w:suppressLineNumbers w:val="0"/>
              <w:spacing w:before="0" w:beforeAutospacing="0" w:after="0" w:afterAutospacing="0"/>
              <w:ind w:left="0" w:right="0"/>
              <w:jc w:val="center"/>
              <w:rPr>
                <w:rFonts w:hint="default" w:ascii="Times New Roman" w:hAnsi="Times New Roman" w:cs="Times New Roman"/>
                <w:b/>
                <w:sz w:val="24"/>
              </w:rPr>
            </w:pPr>
            <w:r>
              <w:rPr>
                <w:rFonts w:hint="default" w:ascii="Times New Roman" w:hAnsi="Times New Roman" w:cs="Times New Roman"/>
                <w:b/>
                <w:sz w:val="24"/>
              </w:rPr>
              <w:t>品目名称</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388B6A78">
            <w:pPr>
              <w:keepNext w:val="0"/>
              <w:keepLines w:val="0"/>
              <w:suppressLineNumbers w:val="0"/>
              <w:spacing w:before="0" w:beforeAutospacing="0" w:after="0" w:afterAutospacing="0"/>
              <w:ind w:left="0" w:right="0"/>
              <w:jc w:val="center"/>
              <w:rPr>
                <w:rFonts w:hint="default" w:ascii="Times New Roman" w:hAnsi="Times New Roman" w:cs="Times New Roman"/>
                <w:b/>
                <w:sz w:val="24"/>
              </w:rPr>
            </w:pPr>
            <w:r>
              <w:rPr>
                <w:rFonts w:hint="default" w:ascii="Times New Roman" w:hAnsi="Times New Roman" w:cs="Times New Roman"/>
                <w:b/>
                <w:sz w:val="24"/>
              </w:rPr>
              <w:t>数量</w:t>
            </w:r>
          </w:p>
        </w:tc>
        <w:tc>
          <w:tcPr>
            <w:tcW w:w="1007" w:type="dxa"/>
            <w:tcBorders>
              <w:top w:val="single" w:color="auto" w:sz="4" w:space="0"/>
              <w:left w:val="single" w:color="auto" w:sz="4" w:space="0"/>
              <w:bottom w:val="single" w:color="auto" w:sz="4" w:space="0"/>
              <w:right w:val="single" w:color="auto" w:sz="4" w:space="0"/>
            </w:tcBorders>
            <w:noWrap w:val="0"/>
            <w:vAlign w:val="center"/>
          </w:tcPr>
          <w:p w14:paraId="3C4F84A7">
            <w:pPr>
              <w:keepNext w:val="0"/>
              <w:keepLines w:val="0"/>
              <w:suppressLineNumbers w:val="0"/>
              <w:adjustRightInd w:val="0"/>
              <w:spacing w:before="0" w:beforeAutospacing="0" w:after="0" w:afterAutospacing="0"/>
              <w:ind w:left="0" w:right="0"/>
              <w:jc w:val="center"/>
              <w:rPr>
                <w:rFonts w:hint="default" w:ascii="Times New Roman" w:hAnsi="Times New Roman" w:cs="Times New Roman"/>
                <w:b/>
                <w:sz w:val="24"/>
              </w:rPr>
            </w:pPr>
            <w:r>
              <w:rPr>
                <w:rFonts w:hint="default" w:ascii="Times New Roman" w:hAnsi="Times New Roman" w:cs="Times New Roman"/>
                <w:b/>
                <w:sz w:val="24"/>
              </w:rPr>
              <w:t>交货期</w:t>
            </w:r>
          </w:p>
        </w:tc>
        <w:tc>
          <w:tcPr>
            <w:tcW w:w="976" w:type="dxa"/>
            <w:tcBorders>
              <w:top w:val="single" w:color="auto" w:sz="4" w:space="0"/>
              <w:left w:val="single" w:color="auto" w:sz="4" w:space="0"/>
              <w:bottom w:val="single" w:color="auto" w:sz="4" w:space="0"/>
              <w:right w:val="single" w:color="auto" w:sz="4" w:space="0"/>
            </w:tcBorders>
            <w:noWrap w:val="0"/>
            <w:vAlign w:val="center"/>
          </w:tcPr>
          <w:p w14:paraId="6B28891A">
            <w:pPr>
              <w:keepNext w:val="0"/>
              <w:keepLines w:val="0"/>
              <w:suppressLineNumbers w:val="0"/>
              <w:adjustRightInd w:val="0"/>
              <w:spacing w:before="0" w:beforeAutospacing="0" w:after="0" w:afterAutospacing="0"/>
              <w:ind w:left="0" w:right="0"/>
              <w:jc w:val="center"/>
              <w:rPr>
                <w:rFonts w:hint="default" w:ascii="Times New Roman" w:hAnsi="Times New Roman" w:cs="Times New Roman"/>
                <w:b/>
                <w:sz w:val="24"/>
              </w:rPr>
            </w:pPr>
            <w:r>
              <w:rPr>
                <w:rFonts w:hint="default" w:ascii="Times New Roman" w:hAnsi="Times New Roman" w:cs="Times New Roman"/>
                <w:b/>
                <w:sz w:val="24"/>
              </w:rPr>
              <w:t>交货</w:t>
            </w:r>
          </w:p>
          <w:p w14:paraId="401E3DA4">
            <w:pPr>
              <w:keepNext w:val="0"/>
              <w:keepLines w:val="0"/>
              <w:suppressLineNumbers w:val="0"/>
              <w:adjustRightInd w:val="0"/>
              <w:spacing w:before="0" w:beforeAutospacing="0" w:after="0" w:afterAutospacing="0"/>
              <w:ind w:left="0" w:right="0"/>
              <w:jc w:val="center"/>
              <w:rPr>
                <w:rFonts w:hint="default" w:ascii="Times New Roman" w:hAnsi="Times New Roman" w:cs="Times New Roman"/>
                <w:b/>
                <w:sz w:val="24"/>
              </w:rPr>
            </w:pPr>
            <w:r>
              <w:rPr>
                <w:rFonts w:hint="default" w:ascii="Times New Roman" w:hAnsi="Times New Roman" w:cs="Times New Roman"/>
                <w:b/>
                <w:sz w:val="24"/>
              </w:rPr>
              <w:t>地点</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4E9B1657">
            <w:pPr>
              <w:keepNext w:val="0"/>
              <w:keepLines w:val="0"/>
              <w:suppressLineNumbers w:val="0"/>
              <w:adjustRightInd w:val="0"/>
              <w:spacing w:before="0" w:beforeAutospacing="0" w:after="0" w:afterAutospacing="0"/>
              <w:ind w:left="0" w:right="0"/>
              <w:jc w:val="center"/>
              <w:rPr>
                <w:rFonts w:hint="default" w:ascii="Times New Roman" w:hAnsi="Times New Roman" w:cs="Times New Roman"/>
                <w:b/>
                <w:sz w:val="24"/>
              </w:rPr>
            </w:pPr>
            <w:r>
              <w:rPr>
                <w:rFonts w:hint="default" w:ascii="Times New Roman" w:hAnsi="Times New Roman" w:cs="Times New Roman"/>
                <w:b/>
                <w:sz w:val="24"/>
              </w:rPr>
              <w:t>是否允许采购进口产品</w:t>
            </w:r>
          </w:p>
        </w:tc>
      </w:tr>
      <w:tr w14:paraId="5C5A8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2" w:hRule="atLeast"/>
          <w:jc w:val="center"/>
        </w:trPr>
        <w:tc>
          <w:tcPr>
            <w:tcW w:w="719" w:type="dxa"/>
            <w:vMerge w:val="restart"/>
            <w:tcBorders>
              <w:top w:val="single" w:color="auto" w:sz="4" w:space="0"/>
              <w:left w:val="single" w:color="auto" w:sz="4" w:space="0"/>
              <w:right w:val="single" w:color="auto" w:sz="4" w:space="0"/>
            </w:tcBorders>
            <w:noWrap w:val="0"/>
            <w:vAlign w:val="center"/>
          </w:tcPr>
          <w:p w14:paraId="6512F388">
            <w:pPr>
              <w:keepNext w:val="0"/>
              <w:keepLines w:val="0"/>
              <w:suppressLineNumbers w:val="0"/>
              <w:spacing w:before="0" w:beforeAutospacing="0" w:after="0" w:afterAutospacing="0"/>
              <w:ind w:left="0" w:right="0"/>
              <w:jc w:val="center"/>
              <w:rPr>
                <w:rFonts w:hint="default" w:ascii="Times New Roman" w:hAnsi="Times New Roman" w:cs="Times New Roman"/>
                <w:sz w:val="24"/>
                <w:szCs w:val="22"/>
              </w:rPr>
            </w:pPr>
            <w:r>
              <w:rPr>
                <w:rFonts w:hint="default" w:ascii="Times New Roman" w:hAnsi="Times New Roman" w:cs="Times New Roman"/>
                <w:sz w:val="24"/>
                <w:szCs w:val="22"/>
              </w:rPr>
              <w:t>1</w:t>
            </w:r>
          </w:p>
          <w:p w14:paraId="688DB643">
            <w:pPr>
              <w:keepNext w:val="0"/>
              <w:keepLines w:val="0"/>
              <w:suppressLineNumbers w:val="0"/>
              <w:spacing w:before="0" w:beforeAutospacing="0" w:after="0" w:afterAutospacing="0"/>
              <w:ind w:left="0" w:right="0"/>
              <w:jc w:val="center"/>
              <w:rPr>
                <w:rFonts w:hint="default" w:ascii="Times New Roman" w:hAnsi="Times New Roman" w:cs="Times New Roman"/>
                <w:sz w:val="24"/>
                <w:szCs w:val="22"/>
              </w:rPr>
            </w:pPr>
          </w:p>
        </w:tc>
        <w:tc>
          <w:tcPr>
            <w:tcW w:w="1285" w:type="dxa"/>
            <w:vMerge w:val="restart"/>
            <w:tcBorders>
              <w:top w:val="single" w:color="auto" w:sz="4" w:space="0"/>
              <w:left w:val="single" w:color="auto" w:sz="4" w:space="0"/>
              <w:right w:val="single" w:color="auto" w:sz="4" w:space="0"/>
            </w:tcBorders>
            <w:noWrap w:val="0"/>
            <w:vAlign w:val="center"/>
          </w:tcPr>
          <w:p w14:paraId="137FEE73">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sz w:val="24"/>
                <w:lang w:eastAsia="zh-CN"/>
              </w:rPr>
            </w:pPr>
            <w:r>
              <w:rPr>
                <w:rFonts w:hint="eastAsia" w:cs="Times New Roman"/>
                <w:sz w:val="24"/>
                <w:lang w:eastAsia="zh-CN"/>
              </w:rPr>
              <w:t>精细化微操作平台分系统微操作组件及平移转运平台组件</w:t>
            </w:r>
          </w:p>
        </w:tc>
        <w:tc>
          <w:tcPr>
            <w:tcW w:w="715" w:type="dxa"/>
            <w:vMerge w:val="restart"/>
            <w:tcBorders>
              <w:top w:val="single" w:color="auto" w:sz="4" w:space="0"/>
              <w:left w:val="single" w:color="auto" w:sz="4" w:space="0"/>
              <w:right w:val="single" w:color="auto" w:sz="4" w:space="0"/>
            </w:tcBorders>
            <w:noWrap w:val="0"/>
            <w:vAlign w:val="center"/>
          </w:tcPr>
          <w:p w14:paraId="21E03798">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sz w:val="24"/>
                <w:lang w:val="en-US" w:eastAsia="zh-CN"/>
              </w:rPr>
            </w:pPr>
            <w:r>
              <w:rPr>
                <w:rFonts w:hint="eastAsia" w:ascii="Times New Roman" w:hAnsi="Times New Roman" w:cs="Times New Roman"/>
                <w:sz w:val="24"/>
                <w:lang w:val="en-US" w:eastAsia="zh-CN"/>
              </w:rPr>
              <w:t>1</w:t>
            </w:r>
          </w:p>
        </w:tc>
        <w:tc>
          <w:tcPr>
            <w:tcW w:w="2049" w:type="dxa"/>
            <w:tcBorders>
              <w:top w:val="single" w:color="auto" w:sz="4" w:space="0"/>
              <w:left w:val="single" w:color="auto" w:sz="4" w:space="0"/>
              <w:bottom w:val="single" w:color="auto" w:sz="4" w:space="0"/>
              <w:right w:val="single" w:color="auto" w:sz="4" w:space="0"/>
            </w:tcBorders>
            <w:noWrap w:val="0"/>
            <w:vAlign w:val="center"/>
          </w:tcPr>
          <w:p w14:paraId="76B4278D">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4"/>
                <w:lang w:val="en-US" w:eastAsia="zh-CN"/>
              </w:rPr>
            </w:pPr>
            <w:r>
              <w:rPr>
                <w:rFonts w:hint="eastAsia" w:ascii="Times New Roman" w:hAnsi="Times New Roman" w:cs="Times New Roman"/>
                <w:b/>
                <w:bCs/>
                <w:sz w:val="24"/>
              </w:rPr>
              <w:t>微操作组件</w:t>
            </w:r>
            <w:r>
              <w:rPr>
                <w:rFonts w:hint="eastAsia" w:ascii="Times New Roman" w:hAnsi="Times New Roman" w:cs="Times New Roman"/>
                <w:b/>
                <w:bCs/>
                <w:sz w:val="24"/>
                <w:lang w:eastAsia="zh-CN"/>
              </w:rPr>
              <w:t>（</w:t>
            </w:r>
            <w:r>
              <w:rPr>
                <w:rFonts w:hint="eastAsia" w:ascii="Times New Roman" w:hAnsi="Times New Roman" w:cs="Times New Roman"/>
                <w:b/>
                <w:bCs/>
                <w:sz w:val="24"/>
                <w:lang w:val="en-US" w:eastAsia="zh-CN"/>
              </w:rPr>
              <w:t>水下机械臂）</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0175A73F">
            <w:pPr>
              <w:keepNext w:val="0"/>
              <w:keepLines w:val="0"/>
              <w:suppressLineNumbers w:val="0"/>
              <w:spacing w:before="0" w:beforeAutospacing="0" w:after="0" w:afterAutospacing="0"/>
              <w:ind w:left="0" w:right="0"/>
              <w:jc w:val="center"/>
              <w:rPr>
                <w:rFonts w:hint="default" w:ascii="Times New Roman" w:hAnsi="Times New Roman" w:cs="Times New Roman"/>
                <w:sz w:val="24"/>
              </w:rPr>
            </w:pPr>
            <w:r>
              <w:rPr>
                <w:rFonts w:hint="default" w:ascii="Times New Roman" w:hAnsi="Times New Roman" w:cs="Times New Roman"/>
                <w:sz w:val="24"/>
              </w:rPr>
              <w:t>1套</w:t>
            </w:r>
          </w:p>
        </w:tc>
        <w:tc>
          <w:tcPr>
            <w:tcW w:w="1007" w:type="dxa"/>
            <w:vMerge w:val="restart"/>
            <w:tcBorders>
              <w:top w:val="single" w:color="auto" w:sz="4" w:space="0"/>
              <w:left w:val="single" w:color="auto" w:sz="4" w:space="0"/>
              <w:right w:val="single" w:color="auto" w:sz="4" w:space="0"/>
            </w:tcBorders>
            <w:noWrap w:val="0"/>
            <w:vAlign w:val="center"/>
          </w:tcPr>
          <w:p w14:paraId="4EF0AC34">
            <w:pPr>
              <w:keepNext w:val="0"/>
              <w:keepLines w:val="0"/>
              <w:suppressLineNumbers w:val="0"/>
              <w:spacing w:before="0" w:beforeAutospacing="0" w:after="0" w:afterAutospacing="0"/>
              <w:ind w:left="0" w:right="0"/>
              <w:jc w:val="center"/>
              <w:rPr>
                <w:rFonts w:hint="eastAsia" w:ascii="Times New Roman" w:hAnsi="Times New Roman" w:cs="Times New Roman"/>
                <w:sz w:val="24"/>
              </w:rPr>
            </w:pPr>
            <w:r>
              <w:rPr>
                <w:rFonts w:hint="eastAsia"/>
                <w:sz w:val="24"/>
                <w:lang w:val="en-US" w:eastAsia="zh-CN"/>
              </w:rPr>
              <w:t>2027年12月前交货</w:t>
            </w:r>
            <w:r>
              <w:rPr>
                <w:rFonts w:hint="eastAsia"/>
                <w:sz w:val="24"/>
              </w:rPr>
              <w:t>，</w:t>
            </w:r>
            <w:r>
              <w:rPr>
                <w:rFonts w:hint="default" w:ascii="Times New Roman" w:hAnsi="Times New Roman" w:cs="Times New Roman"/>
                <w:color w:val="000000"/>
                <w:sz w:val="24"/>
              </w:rPr>
              <w:t>到货后</w:t>
            </w:r>
            <w:r>
              <w:rPr>
                <w:rFonts w:hint="eastAsia" w:ascii="Times New Roman" w:hAnsi="Times New Roman" w:cs="Times New Roman"/>
                <w:color w:val="000000"/>
                <w:sz w:val="24"/>
              </w:rPr>
              <w:t>18</w:t>
            </w:r>
            <w:r>
              <w:rPr>
                <w:rFonts w:hint="default" w:ascii="Times New Roman" w:hAnsi="Times New Roman" w:cs="Times New Roman"/>
                <w:color w:val="000000"/>
                <w:sz w:val="24"/>
              </w:rPr>
              <w:t>个月内完成现场调试。</w:t>
            </w:r>
          </w:p>
        </w:tc>
        <w:tc>
          <w:tcPr>
            <w:tcW w:w="976" w:type="dxa"/>
            <w:vMerge w:val="restart"/>
            <w:tcBorders>
              <w:top w:val="single" w:color="auto" w:sz="4" w:space="0"/>
              <w:left w:val="single" w:color="auto" w:sz="4" w:space="0"/>
              <w:right w:val="single" w:color="auto" w:sz="4" w:space="0"/>
            </w:tcBorders>
            <w:noWrap w:val="0"/>
            <w:vAlign w:val="center"/>
          </w:tcPr>
          <w:p w14:paraId="6611F8E6">
            <w:pPr>
              <w:keepNext w:val="0"/>
              <w:keepLines w:val="0"/>
              <w:suppressLineNumbers w:val="0"/>
              <w:adjustRightInd w:val="0"/>
              <w:spacing w:before="0" w:beforeAutospacing="0" w:after="0" w:afterAutospacing="0"/>
              <w:ind w:left="0" w:right="0"/>
              <w:jc w:val="center"/>
              <w:rPr>
                <w:rFonts w:hint="default" w:ascii="Times New Roman" w:hAnsi="Times New Roman" w:cs="Times New Roman"/>
                <w:sz w:val="24"/>
                <w:lang w:eastAsia="zh"/>
              </w:rPr>
            </w:pPr>
            <w:r>
              <w:rPr>
                <w:rFonts w:hint="eastAsia" w:ascii="Times New Roman" w:hAnsi="Times New Roman" w:cs="Times New Roman"/>
                <w:sz w:val="24"/>
                <w:lang w:eastAsia="zh"/>
              </w:rPr>
              <w:t>广东省广州市南沙区海滨路1119号中国科学院南海海洋研究所</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577617B9">
            <w:pPr>
              <w:keepNext w:val="0"/>
              <w:keepLines w:val="0"/>
              <w:suppressLineNumbers w:val="0"/>
              <w:adjustRightInd w:val="0"/>
              <w:spacing w:before="0" w:beforeAutospacing="0" w:after="0" w:afterAutospacing="0"/>
              <w:ind w:left="0" w:right="0"/>
              <w:jc w:val="center"/>
              <w:rPr>
                <w:rFonts w:hint="default" w:ascii="Times New Roman" w:hAnsi="Times New Roman" w:cs="Times New Roman"/>
                <w:sz w:val="24"/>
              </w:rPr>
            </w:pPr>
            <w:r>
              <w:rPr>
                <w:rFonts w:hint="default" w:ascii="Times New Roman" w:hAnsi="Times New Roman" w:cs="Times New Roman"/>
                <w:sz w:val="24"/>
              </w:rPr>
              <w:t>否</w:t>
            </w:r>
          </w:p>
        </w:tc>
      </w:tr>
      <w:tr w14:paraId="6E8A0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1" w:hRule="atLeast"/>
          <w:jc w:val="center"/>
        </w:trPr>
        <w:tc>
          <w:tcPr>
            <w:tcW w:w="719" w:type="dxa"/>
            <w:vMerge w:val="continue"/>
            <w:tcBorders>
              <w:left w:val="single" w:color="auto" w:sz="4" w:space="0"/>
              <w:right w:val="single" w:color="auto" w:sz="4" w:space="0"/>
            </w:tcBorders>
            <w:noWrap w:val="0"/>
            <w:vAlign w:val="center"/>
          </w:tcPr>
          <w:p w14:paraId="296C1E1A">
            <w:pPr>
              <w:keepNext w:val="0"/>
              <w:keepLines w:val="0"/>
              <w:suppressLineNumbers w:val="0"/>
              <w:spacing w:before="0" w:beforeAutospacing="0" w:after="0" w:afterAutospacing="0"/>
              <w:ind w:left="0" w:right="0"/>
              <w:jc w:val="center"/>
              <w:rPr>
                <w:rFonts w:hint="default" w:ascii="Times New Roman" w:hAnsi="Times New Roman" w:cs="Times New Roman"/>
                <w:sz w:val="24"/>
              </w:rPr>
            </w:pPr>
          </w:p>
        </w:tc>
        <w:tc>
          <w:tcPr>
            <w:tcW w:w="1285" w:type="dxa"/>
            <w:vMerge w:val="continue"/>
            <w:tcBorders>
              <w:left w:val="single" w:color="auto" w:sz="4" w:space="0"/>
              <w:right w:val="single" w:color="auto" w:sz="4" w:space="0"/>
            </w:tcBorders>
            <w:noWrap w:val="0"/>
            <w:vAlign w:val="center"/>
          </w:tcPr>
          <w:p w14:paraId="5629FD08">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bCs/>
                <w:sz w:val="24"/>
              </w:rPr>
            </w:pPr>
          </w:p>
        </w:tc>
        <w:tc>
          <w:tcPr>
            <w:tcW w:w="715" w:type="dxa"/>
            <w:vMerge w:val="continue"/>
            <w:tcBorders>
              <w:left w:val="single" w:color="auto" w:sz="4" w:space="0"/>
              <w:bottom w:val="single" w:color="auto" w:sz="4" w:space="0"/>
              <w:right w:val="single" w:color="auto" w:sz="4" w:space="0"/>
            </w:tcBorders>
            <w:noWrap w:val="0"/>
            <w:vAlign w:val="center"/>
          </w:tcPr>
          <w:p w14:paraId="685073AA">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bCs/>
                <w:sz w:val="24"/>
              </w:rPr>
            </w:pPr>
          </w:p>
        </w:tc>
        <w:tc>
          <w:tcPr>
            <w:tcW w:w="2049" w:type="dxa"/>
            <w:tcBorders>
              <w:top w:val="single" w:color="auto" w:sz="4" w:space="0"/>
              <w:left w:val="single" w:color="auto" w:sz="4" w:space="0"/>
              <w:bottom w:val="single" w:color="auto" w:sz="4" w:space="0"/>
              <w:right w:val="single" w:color="auto" w:sz="4" w:space="0"/>
            </w:tcBorders>
            <w:noWrap w:val="0"/>
            <w:vAlign w:val="center"/>
          </w:tcPr>
          <w:p w14:paraId="3A2A8075">
            <w:pPr>
              <w:keepNext w:val="0"/>
              <w:keepLines w:val="0"/>
              <w:suppressLineNumbers w:val="0"/>
              <w:spacing w:before="0" w:beforeAutospacing="0" w:after="0" w:afterAutospacing="0"/>
              <w:ind w:left="0" w:right="0"/>
              <w:jc w:val="center"/>
              <w:rPr>
                <w:rFonts w:hint="eastAsia" w:ascii="Times New Roman" w:hAnsi="Times New Roman" w:eastAsia="宋体" w:cs="Times New Roman"/>
                <w:bCs/>
                <w:sz w:val="24"/>
                <w:lang w:val="en-US" w:eastAsia="zh-CN"/>
              </w:rPr>
            </w:pPr>
            <w:r>
              <w:rPr>
                <w:rFonts w:hint="eastAsia" w:ascii="Times New Roman" w:hAnsi="Times New Roman" w:cs="Times New Roman"/>
                <w:sz w:val="24"/>
              </w:rPr>
              <w:t>平移转运平台</w:t>
            </w:r>
            <w:r>
              <w:rPr>
                <w:rFonts w:hint="eastAsia" w:cs="Times New Roman"/>
                <w:sz w:val="24"/>
                <w:lang w:val="en-US" w:eastAsia="zh-CN"/>
              </w:rPr>
              <w:t>组件</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0395A447">
            <w:pPr>
              <w:keepNext w:val="0"/>
              <w:keepLines w:val="0"/>
              <w:suppressLineNumbers w:val="0"/>
              <w:spacing w:before="0" w:beforeAutospacing="0" w:after="0" w:afterAutospacing="0"/>
              <w:ind w:left="0" w:right="0"/>
              <w:jc w:val="center"/>
              <w:rPr>
                <w:rFonts w:hint="default" w:ascii="Times New Roman" w:hAnsi="Times New Roman" w:cs="Times New Roman"/>
                <w:sz w:val="24"/>
              </w:rPr>
            </w:pPr>
            <w:r>
              <w:rPr>
                <w:rFonts w:hint="default" w:ascii="Times New Roman" w:hAnsi="Times New Roman" w:cs="Times New Roman"/>
                <w:sz w:val="24"/>
              </w:rPr>
              <w:t>1套</w:t>
            </w:r>
          </w:p>
        </w:tc>
        <w:tc>
          <w:tcPr>
            <w:tcW w:w="1007" w:type="dxa"/>
            <w:vMerge w:val="continue"/>
            <w:tcBorders>
              <w:left w:val="single" w:color="auto" w:sz="4" w:space="0"/>
              <w:right w:val="single" w:color="auto" w:sz="4" w:space="0"/>
            </w:tcBorders>
            <w:noWrap w:val="0"/>
            <w:vAlign w:val="center"/>
          </w:tcPr>
          <w:p w14:paraId="33CE07FF">
            <w:pPr>
              <w:keepNext w:val="0"/>
              <w:keepLines w:val="0"/>
              <w:suppressLineNumbers w:val="0"/>
              <w:spacing w:before="0" w:beforeAutospacing="0" w:after="0" w:afterAutospacing="0"/>
              <w:ind w:left="0" w:right="0"/>
              <w:jc w:val="center"/>
              <w:rPr>
                <w:rFonts w:hint="default" w:ascii="Times New Roman" w:hAnsi="Times New Roman" w:cs="Times New Roman"/>
                <w:sz w:val="24"/>
              </w:rPr>
            </w:pPr>
          </w:p>
        </w:tc>
        <w:tc>
          <w:tcPr>
            <w:tcW w:w="976" w:type="dxa"/>
            <w:vMerge w:val="continue"/>
            <w:tcBorders>
              <w:left w:val="single" w:color="auto" w:sz="4" w:space="0"/>
              <w:right w:val="single" w:color="auto" w:sz="4" w:space="0"/>
            </w:tcBorders>
            <w:noWrap w:val="0"/>
            <w:vAlign w:val="center"/>
          </w:tcPr>
          <w:p w14:paraId="2322A393">
            <w:pPr>
              <w:keepNext w:val="0"/>
              <w:keepLines w:val="0"/>
              <w:suppressLineNumbers w:val="0"/>
              <w:adjustRightInd w:val="0"/>
              <w:spacing w:before="0" w:beforeAutospacing="0" w:after="0" w:afterAutospacing="0"/>
              <w:ind w:left="0" w:right="0"/>
              <w:jc w:val="center"/>
              <w:rPr>
                <w:rFonts w:hint="default" w:ascii="Times New Roman" w:hAnsi="Times New Roman" w:cs="Times New Roman"/>
                <w:sz w:val="24"/>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59D10D7C">
            <w:pPr>
              <w:keepNext w:val="0"/>
              <w:keepLines w:val="0"/>
              <w:suppressLineNumbers w:val="0"/>
              <w:adjustRightInd w:val="0"/>
              <w:spacing w:before="0" w:beforeAutospacing="0" w:after="0" w:afterAutospacing="0"/>
              <w:ind w:left="0" w:right="0"/>
              <w:jc w:val="center"/>
              <w:rPr>
                <w:rFonts w:hint="default" w:ascii="Times New Roman" w:hAnsi="Times New Roman" w:cs="Times New Roman"/>
                <w:sz w:val="24"/>
              </w:rPr>
            </w:pPr>
            <w:r>
              <w:rPr>
                <w:rFonts w:hint="default" w:ascii="Times New Roman" w:hAnsi="Times New Roman" w:cs="Times New Roman"/>
                <w:sz w:val="24"/>
                <w:lang w:eastAsia="zh"/>
              </w:rPr>
              <w:t>否</w:t>
            </w:r>
          </w:p>
        </w:tc>
      </w:tr>
      <w:tr w14:paraId="35777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19" w:type="dxa"/>
            <w:vMerge w:val="continue"/>
            <w:tcBorders>
              <w:left w:val="single" w:color="auto" w:sz="4" w:space="0"/>
              <w:right w:val="single" w:color="auto" w:sz="4" w:space="0"/>
            </w:tcBorders>
            <w:noWrap w:val="0"/>
            <w:vAlign w:val="center"/>
          </w:tcPr>
          <w:p w14:paraId="1697CF7F">
            <w:pPr>
              <w:keepNext w:val="0"/>
              <w:keepLines w:val="0"/>
              <w:suppressLineNumbers w:val="0"/>
              <w:spacing w:before="0" w:beforeAutospacing="0" w:after="0" w:afterAutospacing="0"/>
              <w:ind w:left="0" w:right="0"/>
              <w:jc w:val="center"/>
              <w:rPr>
                <w:rFonts w:hint="default" w:ascii="Times New Roman" w:hAnsi="Times New Roman" w:cs="Times New Roman"/>
                <w:sz w:val="24"/>
              </w:rPr>
            </w:pPr>
          </w:p>
        </w:tc>
        <w:tc>
          <w:tcPr>
            <w:tcW w:w="1285" w:type="dxa"/>
            <w:vMerge w:val="continue"/>
            <w:tcBorders>
              <w:left w:val="single" w:color="auto" w:sz="4" w:space="0"/>
              <w:right w:val="single" w:color="auto" w:sz="4" w:space="0"/>
            </w:tcBorders>
            <w:noWrap w:val="0"/>
            <w:vAlign w:val="center"/>
          </w:tcPr>
          <w:p w14:paraId="38996DA1">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bCs/>
                <w:sz w:val="24"/>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259006C9">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bCs/>
                <w:sz w:val="24"/>
                <w:lang w:val="en-US" w:eastAsia="zh-CN"/>
              </w:rPr>
            </w:pPr>
            <w:r>
              <w:rPr>
                <w:rFonts w:hint="eastAsia" w:ascii="Times New Roman" w:hAnsi="Times New Roman" w:cs="Times New Roman"/>
                <w:bCs/>
                <w:sz w:val="24"/>
                <w:lang w:val="en-US" w:eastAsia="zh-CN"/>
              </w:rPr>
              <w:t>2</w:t>
            </w:r>
          </w:p>
        </w:tc>
        <w:tc>
          <w:tcPr>
            <w:tcW w:w="2049" w:type="dxa"/>
            <w:tcBorders>
              <w:top w:val="single" w:color="auto" w:sz="4" w:space="0"/>
              <w:left w:val="single" w:color="auto" w:sz="4" w:space="0"/>
              <w:bottom w:val="single" w:color="auto" w:sz="4" w:space="0"/>
              <w:right w:val="single" w:color="auto" w:sz="4" w:space="0"/>
            </w:tcBorders>
            <w:noWrap w:val="0"/>
            <w:vAlign w:val="center"/>
          </w:tcPr>
          <w:p w14:paraId="4B80D42E">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4"/>
                <w:lang w:val="en-US" w:eastAsia="zh-CN"/>
              </w:rPr>
            </w:pPr>
            <w:r>
              <w:rPr>
                <w:rFonts w:hint="eastAsia" w:ascii="Times New Roman" w:hAnsi="Times New Roman" w:cs="Times New Roman"/>
                <w:sz w:val="24"/>
                <w:lang w:val="en-US" w:eastAsia="zh-CN"/>
              </w:rPr>
              <w:t>微操作组件（软件及配套）</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3C79D03E">
            <w:pPr>
              <w:keepNext w:val="0"/>
              <w:keepLines w:val="0"/>
              <w:suppressLineNumbers w:val="0"/>
              <w:spacing w:before="0" w:beforeAutospacing="0" w:after="0" w:afterAutospacing="0"/>
              <w:ind w:left="0" w:right="0"/>
              <w:jc w:val="center"/>
              <w:rPr>
                <w:rFonts w:hint="default" w:ascii="Times New Roman" w:hAnsi="Times New Roman" w:cs="Times New Roman"/>
                <w:sz w:val="24"/>
              </w:rPr>
            </w:pPr>
            <w:r>
              <w:rPr>
                <w:rFonts w:hint="default" w:ascii="Times New Roman" w:hAnsi="Times New Roman" w:cs="Times New Roman"/>
                <w:sz w:val="24"/>
              </w:rPr>
              <w:t>1套</w:t>
            </w:r>
          </w:p>
        </w:tc>
        <w:tc>
          <w:tcPr>
            <w:tcW w:w="1007" w:type="dxa"/>
            <w:vMerge w:val="continue"/>
            <w:tcBorders>
              <w:left w:val="single" w:color="auto" w:sz="4" w:space="0"/>
              <w:right w:val="single" w:color="auto" w:sz="4" w:space="0"/>
            </w:tcBorders>
            <w:noWrap w:val="0"/>
            <w:vAlign w:val="center"/>
          </w:tcPr>
          <w:p w14:paraId="6DEE2052">
            <w:pPr>
              <w:keepNext w:val="0"/>
              <w:keepLines w:val="0"/>
              <w:suppressLineNumbers w:val="0"/>
              <w:spacing w:before="0" w:beforeAutospacing="0" w:after="0" w:afterAutospacing="0"/>
              <w:ind w:left="0" w:right="0"/>
              <w:jc w:val="center"/>
              <w:rPr>
                <w:rFonts w:hint="default" w:ascii="Times New Roman" w:hAnsi="Times New Roman" w:cs="Times New Roman"/>
                <w:sz w:val="24"/>
              </w:rPr>
            </w:pPr>
          </w:p>
        </w:tc>
        <w:tc>
          <w:tcPr>
            <w:tcW w:w="976" w:type="dxa"/>
            <w:vMerge w:val="continue"/>
            <w:tcBorders>
              <w:left w:val="single" w:color="auto" w:sz="4" w:space="0"/>
              <w:right w:val="single" w:color="auto" w:sz="4" w:space="0"/>
            </w:tcBorders>
            <w:noWrap w:val="0"/>
            <w:vAlign w:val="center"/>
          </w:tcPr>
          <w:p w14:paraId="328D1A53">
            <w:pPr>
              <w:keepNext w:val="0"/>
              <w:keepLines w:val="0"/>
              <w:suppressLineNumbers w:val="0"/>
              <w:adjustRightInd w:val="0"/>
              <w:spacing w:before="0" w:beforeAutospacing="0" w:after="0" w:afterAutospacing="0"/>
              <w:ind w:left="0" w:right="0"/>
              <w:jc w:val="center"/>
              <w:rPr>
                <w:rFonts w:hint="default" w:ascii="Times New Roman" w:hAnsi="Times New Roman" w:cs="Times New Roman"/>
                <w:sz w:val="24"/>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1E1C5E52">
            <w:pPr>
              <w:keepNext w:val="0"/>
              <w:keepLines w:val="0"/>
              <w:suppressLineNumbers w:val="0"/>
              <w:adjustRightInd w:val="0"/>
              <w:spacing w:before="0" w:beforeAutospacing="0" w:after="0" w:afterAutospacing="0"/>
              <w:ind w:left="0" w:right="0"/>
              <w:jc w:val="center"/>
              <w:rPr>
                <w:rFonts w:hint="eastAsia" w:ascii="Times New Roman" w:hAnsi="Times New Roman" w:eastAsia="宋体" w:cs="Times New Roman"/>
                <w:sz w:val="24"/>
                <w:lang w:val="en-US" w:eastAsia="zh-CN"/>
              </w:rPr>
            </w:pPr>
            <w:r>
              <w:rPr>
                <w:rFonts w:hint="eastAsia" w:ascii="Times New Roman" w:hAnsi="Times New Roman" w:cs="Times New Roman"/>
                <w:sz w:val="24"/>
                <w:lang w:val="en-US" w:eastAsia="zh-CN"/>
              </w:rPr>
              <w:t>否</w:t>
            </w:r>
          </w:p>
        </w:tc>
      </w:tr>
    </w:tbl>
    <w:p w14:paraId="3109FDBF">
      <w:pPr>
        <w:rPr>
          <w:color w:val="000000"/>
          <w:sz w:val="24"/>
        </w:rPr>
      </w:pPr>
      <w:r>
        <w:rPr>
          <w:color w:val="000000"/>
          <w:sz w:val="24"/>
        </w:rPr>
        <w:t>注：</w:t>
      </w:r>
    </w:p>
    <w:p w14:paraId="6CD76AC0">
      <w:pPr>
        <w:numPr>
          <w:ilvl w:val="0"/>
          <w:numId w:val="0"/>
        </w:numPr>
        <w:rPr>
          <w:color w:val="000000"/>
          <w:sz w:val="24"/>
        </w:rPr>
      </w:pPr>
      <w:r>
        <w:rPr>
          <w:rFonts w:ascii="Times New Roman" w:hAnsi="Times New Roman" w:eastAsia="宋体" w:cs="Times New Roman"/>
          <w:color w:val="000000"/>
          <w:kern w:val="2"/>
          <w:sz w:val="24"/>
          <w:szCs w:val="24"/>
          <w:lang w:val="en-US" w:eastAsia="zh-CN" w:bidi="ar-SA"/>
        </w:rPr>
        <w:t>1、</w:t>
      </w:r>
      <w:r>
        <w:rPr>
          <w:color w:val="000000"/>
          <w:sz w:val="24"/>
        </w:rPr>
        <w:t>投标人须以包为单位对上述投标内容中完整的一包或者几包进行投标响应，不完整的投标将视为非响应性投标予以拒绝。</w:t>
      </w:r>
    </w:p>
    <w:p w14:paraId="35F9D03C">
      <w:pPr>
        <w:numPr>
          <w:ilvl w:val="0"/>
          <w:numId w:val="0"/>
        </w:numPr>
        <w:rPr>
          <w:b/>
          <w:bCs/>
          <w:kern w:val="0"/>
          <w:sz w:val="24"/>
        </w:rPr>
      </w:pPr>
      <w:r>
        <w:rPr>
          <w:rFonts w:ascii="Times New Roman" w:hAnsi="Times New Roman" w:eastAsia="宋体" w:cs="Times New Roman"/>
          <w:b/>
          <w:bCs/>
          <w:kern w:val="0"/>
          <w:sz w:val="24"/>
          <w:szCs w:val="24"/>
          <w:lang w:val="en-US" w:eastAsia="zh-CN" w:bidi="ar-SA"/>
        </w:rPr>
        <w:t>2、</w:t>
      </w:r>
      <w:r>
        <w:rPr>
          <w:rFonts w:hint="eastAsia" w:cs="Times New Roman"/>
          <w:b/>
          <w:bCs/>
          <w:kern w:val="0"/>
          <w:sz w:val="24"/>
          <w:szCs w:val="24"/>
          <w:lang w:val="en-US" w:eastAsia="zh-CN" w:bidi="ar-SA"/>
        </w:rPr>
        <w:t>核心产品：</w:t>
      </w:r>
      <w:r>
        <w:rPr>
          <w:rFonts w:hint="eastAsia" w:ascii="Times New Roman" w:hAnsi="Times New Roman" w:cs="Times New Roman"/>
          <w:b/>
          <w:bCs/>
          <w:sz w:val="24"/>
        </w:rPr>
        <w:t>微操作组件</w:t>
      </w:r>
      <w:r>
        <w:rPr>
          <w:rFonts w:hint="eastAsia" w:ascii="Times New Roman" w:hAnsi="Times New Roman" w:cs="Times New Roman"/>
          <w:b/>
          <w:bCs/>
          <w:sz w:val="24"/>
          <w:lang w:eastAsia="zh-CN"/>
        </w:rPr>
        <w:t>（</w:t>
      </w:r>
      <w:r>
        <w:rPr>
          <w:rFonts w:hint="eastAsia" w:ascii="Times New Roman" w:hAnsi="Times New Roman" w:cs="Times New Roman"/>
          <w:b/>
          <w:bCs/>
          <w:sz w:val="24"/>
          <w:lang w:val="en-US" w:eastAsia="zh-CN"/>
        </w:rPr>
        <w:t>水下机械臂）</w:t>
      </w:r>
      <w:r>
        <w:rPr>
          <w:b/>
          <w:bCs/>
          <w:sz w:val="24"/>
        </w:rPr>
        <w:br w:type="page"/>
      </w:r>
    </w:p>
    <w:p w14:paraId="5B3C77FC">
      <w:pPr>
        <w:keepNext/>
        <w:keepLines/>
        <w:spacing w:before="240" w:after="120"/>
        <w:jc w:val="center"/>
        <w:outlineLvl w:val="1"/>
        <w:rPr>
          <w:b/>
          <w:bCs/>
          <w:sz w:val="24"/>
        </w:rPr>
      </w:pPr>
      <w:r>
        <w:rPr>
          <w:b/>
          <w:bCs/>
          <w:sz w:val="24"/>
        </w:rPr>
        <w:t>（</w:t>
      </w:r>
      <w:r>
        <w:rPr>
          <w:b/>
          <w:bCs/>
          <w:sz w:val="24"/>
          <w:lang w:eastAsia="zh"/>
        </w:rPr>
        <w:t>二</w:t>
      </w:r>
      <w:r>
        <w:rPr>
          <w:b/>
          <w:bCs/>
          <w:sz w:val="24"/>
        </w:rPr>
        <w:t>）具体要求</w:t>
      </w:r>
    </w:p>
    <w:p w14:paraId="0911E3EC">
      <w:pPr>
        <w:autoSpaceDE w:val="0"/>
        <w:autoSpaceDN w:val="0"/>
        <w:adjustRightInd w:val="0"/>
        <w:rPr>
          <w:b/>
          <w:bCs/>
          <w:kern w:val="0"/>
          <w:sz w:val="24"/>
        </w:rPr>
      </w:pPr>
    </w:p>
    <w:p w14:paraId="08DC613A">
      <w:pPr>
        <w:autoSpaceDE w:val="0"/>
        <w:autoSpaceDN w:val="0"/>
        <w:adjustRightInd w:val="0"/>
        <w:jc w:val="center"/>
        <w:outlineLvl w:val="1"/>
        <w:rPr>
          <w:rFonts w:hint="default" w:eastAsia="宋体"/>
          <w:b/>
          <w:bCs/>
          <w:kern w:val="0"/>
          <w:sz w:val="24"/>
          <w:lang w:val="en-US" w:eastAsia="zh-CN"/>
        </w:rPr>
      </w:pPr>
      <w:r>
        <w:rPr>
          <w:b/>
          <w:bCs/>
          <w:kern w:val="0"/>
          <w:sz w:val="24"/>
        </w:rPr>
        <w:t xml:space="preserve">第一包  </w:t>
      </w:r>
      <w:r>
        <w:rPr>
          <w:rFonts w:hint="eastAsia"/>
          <w:b/>
          <w:bCs/>
          <w:kern w:val="0"/>
          <w:sz w:val="24"/>
        </w:rPr>
        <w:t>微操作组件（水下机械臂）</w:t>
      </w:r>
      <w:r>
        <w:rPr>
          <w:rFonts w:hint="eastAsia"/>
          <w:b/>
          <w:bCs/>
          <w:kern w:val="0"/>
          <w:sz w:val="24"/>
          <w:lang w:val="en-US" w:eastAsia="zh-CN"/>
        </w:rPr>
        <w:t>及平移转运平台组件</w:t>
      </w:r>
    </w:p>
    <w:p w14:paraId="0AE85F05">
      <w:pPr>
        <w:keepNext/>
        <w:keepLines/>
        <w:outlineLvl w:val="1"/>
        <w:rPr>
          <w:b/>
          <w:bCs/>
          <w:sz w:val="24"/>
        </w:rPr>
      </w:pPr>
      <w:r>
        <w:rPr>
          <w:b/>
          <w:bCs/>
          <w:sz w:val="24"/>
        </w:rPr>
        <w:t>1.综述</w:t>
      </w:r>
    </w:p>
    <w:p w14:paraId="17854D05">
      <w:pPr>
        <w:rPr>
          <w:sz w:val="24"/>
          <w:szCs w:val="32"/>
        </w:rPr>
      </w:pPr>
      <w:r>
        <w:rPr>
          <w:sz w:val="24"/>
          <w:szCs w:val="32"/>
        </w:rPr>
        <w:t>（1）货物一览表</w:t>
      </w:r>
    </w:p>
    <w:tbl>
      <w:tblPr>
        <w:tblStyle w:val="3"/>
        <w:tblW w:w="84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2437"/>
        <w:gridCol w:w="2903"/>
        <w:gridCol w:w="941"/>
        <w:gridCol w:w="1491"/>
      </w:tblGrid>
      <w:tr w14:paraId="78858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706" w:type="dxa"/>
            <w:noWrap w:val="0"/>
            <w:vAlign w:val="center"/>
          </w:tcPr>
          <w:p w14:paraId="68F020FC">
            <w:pPr>
              <w:keepNext w:val="0"/>
              <w:keepLines w:val="0"/>
              <w:suppressLineNumbers w:val="0"/>
              <w:spacing w:before="0" w:beforeAutospacing="0" w:after="0" w:afterAutospacing="0"/>
              <w:ind w:left="0" w:right="0"/>
              <w:jc w:val="center"/>
              <w:rPr>
                <w:rFonts w:hint="default" w:ascii="Times New Roman" w:hAnsi="Times New Roman" w:cs="Times New Roman"/>
                <w:b/>
                <w:bCs/>
                <w:sz w:val="24"/>
              </w:rPr>
            </w:pPr>
            <w:r>
              <w:rPr>
                <w:rFonts w:hint="default" w:ascii="Times New Roman" w:hAnsi="Times New Roman" w:cs="Times New Roman"/>
                <w:b/>
                <w:bCs/>
                <w:sz w:val="24"/>
              </w:rPr>
              <w:t>包号</w:t>
            </w:r>
          </w:p>
        </w:tc>
        <w:tc>
          <w:tcPr>
            <w:tcW w:w="2437" w:type="dxa"/>
            <w:noWrap w:val="0"/>
            <w:vAlign w:val="center"/>
          </w:tcPr>
          <w:p w14:paraId="7BCF6C76">
            <w:pPr>
              <w:keepNext w:val="0"/>
              <w:keepLines w:val="0"/>
              <w:suppressLineNumbers w:val="0"/>
              <w:spacing w:before="0" w:beforeAutospacing="0" w:after="0" w:afterAutospacing="0"/>
              <w:ind w:left="0" w:right="0"/>
              <w:jc w:val="center"/>
              <w:rPr>
                <w:rFonts w:hint="default" w:ascii="Times New Roman" w:hAnsi="Times New Roman" w:cs="Times New Roman"/>
                <w:b/>
                <w:bCs/>
                <w:sz w:val="24"/>
              </w:rPr>
            </w:pPr>
            <w:r>
              <w:rPr>
                <w:rFonts w:hint="eastAsia" w:ascii="Times New Roman" w:hAnsi="Times New Roman" w:cs="Times New Roman"/>
                <w:b/>
                <w:bCs/>
                <w:sz w:val="24"/>
              </w:rPr>
              <w:t>货物</w:t>
            </w:r>
            <w:r>
              <w:rPr>
                <w:rFonts w:hint="default" w:ascii="Times New Roman" w:hAnsi="Times New Roman" w:cs="Times New Roman"/>
                <w:b/>
                <w:bCs/>
                <w:sz w:val="24"/>
              </w:rPr>
              <w:t>名称</w:t>
            </w:r>
          </w:p>
        </w:tc>
        <w:tc>
          <w:tcPr>
            <w:tcW w:w="2903" w:type="dxa"/>
            <w:noWrap w:val="0"/>
            <w:vAlign w:val="center"/>
          </w:tcPr>
          <w:p w14:paraId="147D4F0E">
            <w:pPr>
              <w:keepNext w:val="0"/>
              <w:keepLines w:val="0"/>
              <w:suppressLineNumbers w:val="0"/>
              <w:spacing w:before="0" w:beforeAutospacing="0" w:after="0" w:afterAutospacing="0"/>
              <w:ind w:left="0" w:right="0"/>
              <w:jc w:val="center"/>
              <w:rPr>
                <w:rFonts w:hint="default" w:ascii="Times New Roman" w:hAnsi="Times New Roman" w:cs="Times New Roman"/>
                <w:b/>
                <w:bCs/>
                <w:sz w:val="24"/>
              </w:rPr>
            </w:pPr>
            <w:r>
              <w:rPr>
                <w:rFonts w:hint="default" w:ascii="Times New Roman" w:hAnsi="Times New Roman" w:cs="Times New Roman"/>
                <w:b/>
                <w:bCs/>
                <w:sz w:val="24"/>
              </w:rPr>
              <w:t>品目名称</w:t>
            </w:r>
          </w:p>
        </w:tc>
        <w:tc>
          <w:tcPr>
            <w:tcW w:w="941" w:type="dxa"/>
            <w:noWrap w:val="0"/>
            <w:vAlign w:val="center"/>
          </w:tcPr>
          <w:p w14:paraId="0122E64C">
            <w:pPr>
              <w:keepNext w:val="0"/>
              <w:keepLines w:val="0"/>
              <w:suppressLineNumbers w:val="0"/>
              <w:spacing w:before="0" w:beforeAutospacing="0" w:after="0" w:afterAutospacing="0"/>
              <w:ind w:left="0" w:right="0"/>
              <w:jc w:val="center"/>
              <w:rPr>
                <w:rFonts w:hint="default" w:ascii="Times New Roman" w:hAnsi="Times New Roman" w:cs="Times New Roman"/>
                <w:b/>
                <w:bCs/>
                <w:sz w:val="24"/>
              </w:rPr>
            </w:pPr>
            <w:r>
              <w:rPr>
                <w:rFonts w:hint="default" w:ascii="Times New Roman" w:hAnsi="Times New Roman" w:cs="Times New Roman"/>
                <w:b/>
                <w:bCs/>
                <w:sz w:val="24"/>
              </w:rPr>
              <w:t>数量</w:t>
            </w:r>
          </w:p>
        </w:tc>
        <w:tc>
          <w:tcPr>
            <w:tcW w:w="1491" w:type="dxa"/>
            <w:tcBorders>
              <w:bottom w:val="nil"/>
            </w:tcBorders>
            <w:noWrap w:val="0"/>
            <w:vAlign w:val="center"/>
          </w:tcPr>
          <w:p w14:paraId="099DF11E">
            <w:pPr>
              <w:keepNext w:val="0"/>
              <w:keepLines w:val="0"/>
              <w:suppressLineNumbers w:val="0"/>
              <w:spacing w:before="0" w:beforeAutospacing="0" w:after="0" w:afterAutospacing="0"/>
              <w:ind w:left="0" w:right="0"/>
              <w:jc w:val="center"/>
              <w:rPr>
                <w:rFonts w:hint="default" w:ascii="Times New Roman" w:hAnsi="Times New Roman" w:cs="Times New Roman"/>
                <w:b/>
                <w:bCs/>
                <w:sz w:val="24"/>
              </w:rPr>
            </w:pPr>
            <w:r>
              <w:rPr>
                <w:rFonts w:hint="default" w:ascii="Times New Roman" w:hAnsi="Times New Roman" w:cs="Times New Roman"/>
                <w:b/>
                <w:bCs/>
                <w:sz w:val="24"/>
              </w:rPr>
              <w:t>最高限价</w:t>
            </w:r>
          </w:p>
          <w:p w14:paraId="7F5B3EA0">
            <w:pPr>
              <w:keepNext w:val="0"/>
              <w:keepLines w:val="0"/>
              <w:suppressLineNumbers w:val="0"/>
              <w:spacing w:before="0" w:beforeAutospacing="0" w:after="0" w:afterAutospacing="0"/>
              <w:ind w:left="0" w:right="0"/>
              <w:jc w:val="center"/>
              <w:rPr>
                <w:rFonts w:hint="default" w:ascii="Times New Roman" w:hAnsi="Times New Roman" w:cs="Times New Roman"/>
                <w:b/>
                <w:bCs/>
                <w:sz w:val="24"/>
              </w:rPr>
            </w:pPr>
            <w:r>
              <w:rPr>
                <w:rFonts w:hint="default" w:ascii="Times New Roman" w:hAnsi="Times New Roman" w:cs="Times New Roman"/>
                <w:b/>
                <w:bCs/>
                <w:sz w:val="24"/>
              </w:rPr>
              <w:t>（万元）</w:t>
            </w:r>
          </w:p>
        </w:tc>
      </w:tr>
      <w:tr w14:paraId="17021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706" w:type="dxa"/>
            <w:vMerge w:val="restart"/>
            <w:tcBorders>
              <w:top w:val="single" w:color="auto" w:sz="4" w:space="0"/>
            </w:tcBorders>
            <w:noWrap w:val="0"/>
            <w:vAlign w:val="center"/>
          </w:tcPr>
          <w:p w14:paraId="154C98AF">
            <w:pPr>
              <w:keepNext w:val="0"/>
              <w:keepLines w:val="0"/>
              <w:suppressLineNumbers w:val="0"/>
              <w:spacing w:before="0" w:beforeAutospacing="0" w:after="0" w:afterAutospacing="0"/>
              <w:ind w:left="0" w:right="0"/>
              <w:jc w:val="center"/>
              <w:rPr>
                <w:rFonts w:hint="default" w:ascii="Times New Roman" w:hAnsi="Times New Roman" w:cs="Times New Roman"/>
                <w:sz w:val="24"/>
              </w:rPr>
            </w:pPr>
            <w:r>
              <w:rPr>
                <w:rFonts w:hint="default" w:ascii="Times New Roman" w:hAnsi="Times New Roman" w:cs="Times New Roman"/>
                <w:sz w:val="24"/>
              </w:rPr>
              <w:t>1</w:t>
            </w:r>
          </w:p>
        </w:tc>
        <w:tc>
          <w:tcPr>
            <w:tcW w:w="2437" w:type="dxa"/>
            <w:vMerge w:val="restart"/>
            <w:tcBorders>
              <w:top w:val="single" w:color="auto" w:sz="4" w:space="0"/>
            </w:tcBorders>
            <w:noWrap w:val="0"/>
            <w:vAlign w:val="center"/>
          </w:tcPr>
          <w:p w14:paraId="5B8C5B74">
            <w:pPr>
              <w:keepNext w:val="0"/>
              <w:keepLines w:val="0"/>
              <w:suppressLineNumbers w:val="0"/>
              <w:spacing w:before="0" w:beforeAutospacing="0" w:after="0" w:afterAutospacing="0"/>
              <w:ind w:left="0" w:right="0"/>
              <w:jc w:val="center"/>
              <w:rPr>
                <w:rFonts w:hint="eastAsia" w:ascii="Times New Roman" w:hAnsi="Times New Roman" w:eastAsia="宋体" w:cs="Times New Roman"/>
                <w:sz w:val="24"/>
                <w:lang w:eastAsia="zh-CN"/>
              </w:rPr>
            </w:pPr>
            <w:r>
              <w:rPr>
                <w:rFonts w:hint="eastAsia" w:cs="Times New Roman"/>
                <w:sz w:val="24"/>
                <w:lang w:eastAsia="zh-CN"/>
              </w:rPr>
              <w:t>精细化微操作平台分系统微操作组件及平移转运平台组件</w:t>
            </w:r>
          </w:p>
        </w:tc>
        <w:tc>
          <w:tcPr>
            <w:tcW w:w="2903" w:type="dxa"/>
            <w:tcBorders>
              <w:top w:val="single" w:color="auto" w:sz="4" w:space="0"/>
              <w:bottom w:val="single" w:color="auto" w:sz="4" w:space="0"/>
            </w:tcBorders>
            <w:noWrap w:val="0"/>
            <w:vAlign w:val="center"/>
          </w:tcPr>
          <w:p w14:paraId="23EC054A">
            <w:pPr>
              <w:keepNext w:val="0"/>
              <w:keepLines w:val="0"/>
              <w:suppressLineNumbers w:val="0"/>
              <w:spacing w:before="0" w:beforeAutospacing="0" w:after="0" w:afterAutospacing="0"/>
              <w:ind w:left="0" w:right="0"/>
              <w:jc w:val="center"/>
              <w:rPr>
                <w:rFonts w:hint="eastAsia" w:ascii="Times New Roman" w:hAnsi="Times New Roman" w:eastAsia="宋体" w:cs="Times New Roman"/>
                <w:bCs/>
                <w:sz w:val="24"/>
                <w:lang w:val="en-US" w:eastAsia="zh-CN"/>
              </w:rPr>
            </w:pPr>
            <w:r>
              <w:rPr>
                <w:rFonts w:hint="eastAsia" w:ascii="Times New Roman" w:hAnsi="Times New Roman" w:cs="Times New Roman"/>
                <w:b/>
                <w:bCs/>
                <w:sz w:val="24"/>
              </w:rPr>
              <w:t>微操作组件</w:t>
            </w:r>
            <w:r>
              <w:rPr>
                <w:rFonts w:hint="eastAsia" w:ascii="Times New Roman" w:hAnsi="Times New Roman" w:cs="Times New Roman"/>
                <w:b/>
                <w:bCs/>
                <w:sz w:val="24"/>
                <w:lang w:eastAsia="zh-CN"/>
              </w:rPr>
              <w:t>（</w:t>
            </w:r>
            <w:r>
              <w:rPr>
                <w:rFonts w:hint="eastAsia" w:ascii="Times New Roman" w:hAnsi="Times New Roman" w:cs="Times New Roman"/>
                <w:b/>
                <w:bCs/>
                <w:sz w:val="24"/>
                <w:lang w:val="en-US" w:eastAsia="zh-CN"/>
              </w:rPr>
              <w:t>水下机械臂）</w:t>
            </w:r>
          </w:p>
        </w:tc>
        <w:tc>
          <w:tcPr>
            <w:tcW w:w="941" w:type="dxa"/>
            <w:tcBorders>
              <w:top w:val="single" w:color="auto" w:sz="4" w:space="0"/>
              <w:bottom w:val="single" w:color="auto" w:sz="4" w:space="0"/>
            </w:tcBorders>
            <w:noWrap w:val="0"/>
            <w:vAlign w:val="center"/>
          </w:tcPr>
          <w:p w14:paraId="08C7F146">
            <w:pPr>
              <w:keepNext w:val="0"/>
              <w:keepLines w:val="0"/>
              <w:suppressLineNumbers w:val="0"/>
              <w:spacing w:before="0" w:beforeAutospacing="0" w:after="0" w:afterAutospacing="0"/>
              <w:ind w:left="0" w:right="0"/>
              <w:jc w:val="center"/>
              <w:rPr>
                <w:rFonts w:hint="default" w:ascii="Times New Roman" w:hAnsi="Times New Roman" w:cs="Times New Roman"/>
                <w:sz w:val="24"/>
              </w:rPr>
            </w:pPr>
            <w:r>
              <w:rPr>
                <w:rFonts w:hint="default" w:ascii="Times New Roman" w:hAnsi="Times New Roman" w:cs="Times New Roman"/>
                <w:sz w:val="24"/>
              </w:rPr>
              <w:t>1套</w:t>
            </w:r>
          </w:p>
        </w:tc>
        <w:tc>
          <w:tcPr>
            <w:tcW w:w="1491" w:type="dxa"/>
            <w:tcBorders>
              <w:top w:val="single" w:color="auto" w:sz="4" w:space="0"/>
            </w:tcBorders>
            <w:noWrap w:val="0"/>
            <w:vAlign w:val="center"/>
          </w:tcPr>
          <w:p w14:paraId="15281C06">
            <w:pPr>
              <w:keepNext w:val="0"/>
              <w:keepLines w:val="0"/>
              <w:suppressLineNumbers w:val="0"/>
              <w:spacing w:before="0" w:beforeAutospacing="0" w:after="0" w:afterAutospacing="0"/>
              <w:ind w:left="0" w:leftChars="0" w:right="0" w:rightChars="0"/>
              <w:jc w:val="center"/>
              <w:rPr>
                <w:rFonts w:hint="default" w:ascii="Times New Roman" w:hAnsi="Times New Roman" w:cs="Times New Roman"/>
                <w:sz w:val="24"/>
                <w:highlight w:val="yellow"/>
              </w:rPr>
            </w:pPr>
            <w:r>
              <w:rPr>
                <w:rFonts w:hint="eastAsia" w:ascii="Times New Roman" w:hAnsi="Times New Roman" w:cs="Times New Roman"/>
                <w:sz w:val="24"/>
                <w:lang w:val="en-US" w:eastAsia="zh-CN"/>
              </w:rPr>
              <w:t>233</w:t>
            </w:r>
          </w:p>
        </w:tc>
      </w:tr>
      <w:tr w14:paraId="60C1E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jc w:val="center"/>
        </w:trPr>
        <w:tc>
          <w:tcPr>
            <w:tcW w:w="706" w:type="dxa"/>
            <w:vMerge w:val="continue"/>
            <w:noWrap w:val="0"/>
            <w:vAlign w:val="center"/>
          </w:tcPr>
          <w:p w14:paraId="5C963486">
            <w:pPr>
              <w:keepNext w:val="0"/>
              <w:keepLines w:val="0"/>
              <w:suppressLineNumbers w:val="0"/>
              <w:spacing w:before="0" w:beforeAutospacing="0" w:after="0" w:afterAutospacing="0"/>
              <w:ind w:left="0" w:right="0"/>
              <w:jc w:val="center"/>
              <w:rPr>
                <w:rFonts w:hint="default" w:ascii="Times New Roman" w:hAnsi="Times New Roman" w:cs="Times New Roman"/>
                <w:sz w:val="24"/>
              </w:rPr>
            </w:pPr>
          </w:p>
        </w:tc>
        <w:tc>
          <w:tcPr>
            <w:tcW w:w="2437" w:type="dxa"/>
            <w:vMerge w:val="continue"/>
            <w:noWrap w:val="0"/>
            <w:vAlign w:val="center"/>
          </w:tcPr>
          <w:p w14:paraId="6A1A2970">
            <w:pPr>
              <w:keepNext w:val="0"/>
              <w:keepLines w:val="0"/>
              <w:suppressLineNumbers w:val="0"/>
              <w:spacing w:before="0" w:beforeAutospacing="0" w:after="0" w:afterAutospacing="0"/>
              <w:ind w:left="0" w:right="0"/>
              <w:jc w:val="center"/>
              <w:rPr>
                <w:rFonts w:hint="default" w:ascii="Times New Roman" w:hAnsi="Times New Roman" w:cs="Times New Roman"/>
                <w:sz w:val="24"/>
              </w:rPr>
            </w:pPr>
          </w:p>
        </w:tc>
        <w:tc>
          <w:tcPr>
            <w:tcW w:w="2903" w:type="dxa"/>
            <w:tcBorders>
              <w:top w:val="single" w:color="auto" w:sz="4" w:space="0"/>
              <w:bottom w:val="single" w:color="auto" w:sz="4" w:space="0"/>
            </w:tcBorders>
            <w:noWrap w:val="0"/>
            <w:vAlign w:val="center"/>
          </w:tcPr>
          <w:p w14:paraId="20CC9106">
            <w:pPr>
              <w:keepNext w:val="0"/>
              <w:keepLines w:val="0"/>
              <w:suppressLineNumbers w:val="0"/>
              <w:spacing w:before="0" w:beforeAutospacing="0" w:after="0" w:afterAutospacing="0"/>
              <w:ind w:left="0" w:right="0"/>
              <w:jc w:val="center"/>
              <w:rPr>
                <w:rFonts w:hint="eastAsia" w:ascii="Times New Roman" w:hAnsi="Times New Roman" w:eastAsia="宋体" w:cs="Times New Roman"/>
                <w:sz w:val="24"/>
                <w:lang w:val="en-US" w:eastAsia="zh-CN"/>
              </w:rPr>
            </w:pPr>
            <w:r>
              <w:rPr>
                <w:rFonts w:hint="eastAsia" w:ascii="Times New Roman" w:hAnsi="Times New Roman" w:cs="Times New Roman"/>
                <w:sz w:val="24"/>
              </w:rPr>
              <w:t>平移转运平台</w:t>
            </w:r>
            <w:r>
              <w:rPr>
                <w:rFonts w:hint="eastAsia" w:cs="Times New Roman"/>
                <w:sz w:val="24"/>
                <w:lang w:val="en-US" w:eastAsia="zh-CN"/>
              </w:rPr>
              <w:t>组件</w:t>
            </w:r>
          </w:p>
        </w:tc>
        <w:tc>
          <w:tcPr>
            <w:tcW w:w="941" w:type="dxa"/>
            <w:tcBorders>
              <w:top w:val="single" w:color="auto" w:sz="4" w:space="0"/>
              <w:bottom w:val="single" w:color="auto" w:sz="4" w:space="0"/>
            </w:tcBorders>
            <w:noWrap w:val="0"/>
            <w:vAlign w:val="center"/>
          </w:tcPr>
          <w:p w14:paraId="00CB4BB7">
            <w:pPr>
              <w:keepNext w:val="0"/>
              <w:keepLines w:val="0"/>
              <w:suppressLineNumbers w:val="0"/>
              <w:spacing w:before="0" w:beforeAutospacing="0" w:after="0" w:afterAutospacing="0"/>
              <w:ind w:left="0" w:right="0"/>
              <w:jc w:val="center"/>
              <w:rPr>
                <w:rFonts w:hint="default" w:ascii="Times New Roman" w:hAnsi="Times New Roman" w:cs="Times New Roman"/>
                <w:sz w:val="24"/>
              </w:rPr>
            </w:pPr>
            <w:r>
              <w:rPr>
                <w:rFonts w:hint="default" w:ascii="Times New Roman" w:hAnsi="Times New Roman" w:cs="Times New Roman"/>
                <w:sz w:val="24"/>
              </w:rPr>
              <w:t>1套</w:t>
            </w:r>
          </w:p>
        </w:tc>
        <w:tc>
          <w:tcPr>
            <w:tcW w:w="1491" w:type="dxa"/>
            <w:noWrap w:val="0"/>
            <w:vAlign w:val="center"/>
          </w:tcPr>
          <w:p w14:paraId="0C4E167E">
            <w:pPr>
              <w:keepNext w:val="0"/>
              <w:keepLines w:val="0"/>
              <w:suppressLineNumbers w:val="0"/>
              <w:spacing w:before="0" w:beforeAutospacing="0" w:after="0" w:afterAutospacing="0"/>
              <w:ind w:left="0" w:leftChars="0" w:right="0" w:rightChars="0"/>
              <w:jc w:val="center"/>
              <w:rPr>
                <w:rFonts w:hint="default" w:ascii="Times New Roman" w:hAnsi="Times New Roman" w:cs="Times New Roman"/>
                <w:sz w:val="24"/>
                <w:highlight w:val="yellow"/>
              </w:rPr>
            </w:pPr>
            <w:r>
              <w:rPr>
                <w:rFonts w:hint="eastAsia" w:ascii="Times New Roman" w:hAnsi="Times New Roman" w:cs="Times New Roman"/>
                <w:sz w:val="24"/>
              </w:rPr>
              <w:t>37</w:t>
            </w:r>
          </w:p>
        </w:tc>
      </w:tr>
    </w:tbl>
    <w:p w14:paraId="3A50A72D">
      <w:pPr>
        <w:jc w:val="left"/>
        <w:rPr>
          <w:sz w:val="24"/>
        </w:rPr>
      </w:pPr>
      <w:r>
        <w:rPr>
          <w:rFonts w:ascii="宋体" w:hAnsi="宋体"/>
          <w:sz w:val="24"/>
        </w:rPr>
        <w:t>★</w:t>
      </w:r>
      <w:r>
        <w:rPr>
          <w:sz w:val="24"/>
        </w:rPr>
        <w:t>（2）数量：每个品目各1套</w:t>
      </w:r>
    </w:p>
    <w:p w14:paraId="1282551C">
      <w:pPr>
        <w:rPr>
          <w:sz w:val="24"/>
        </w:rPr>
      </w:pPr>
      <w:r>
        <w:rPr>
          <w:rFonts w:ascii="宋体" w:hAnsi="宋体"/>
          <w:sz w:val="24"/>
        </w:rPr>
        <w:t>★</w:t>
      </w:r>
      <w:r>
        <w:rPr>
          <w:sz w:val="24"/>
        </w:rPr>
        <w:t>（3）交货期：</w:t>
      </w:r>
      <w:r>
        <w:rPr>
          <w:rFonts w:hint="eastAsia"/>
          <w:sz w:val="24"/>
          <w:lang w:val="en-US" w:eastAsia="zh-CN"/>
        </w:rPr>
        <w:t>2027年12月前交货</w:t>
      </w:r>
      <w:r>
        <w:rPr>
          <w:rFonts w:hint="eastAsia"/>
          <w:sz w:val="24"/>
        </w:rPr>
        <w:t>，到货后18个月内完成现场调试</w:t>
      </w:r>
      <w:r>
        <w:rPr>
          <w:sz w:val="24"/>
        </w:rPr>
        <w:t>，并完成</w:t>
      </w:r>
      <w:r>
        <w:rPr>
          <w:rFonts w:hint="eastAsia"/>
          <w:sz w:val="24"/>
        </w:rPr>
        <w:t>联调验收</w:t>
      </w:r>
      <w:r>
        <w:rPr>
          <w:sz w:val="24"/>
        </w:rPr>
        <w:t>。</w:t>
      </w:r>
    </w:p>
    <w:p w14:paraId="6B8BAE9F">
      <w:pPr>
        <w:jc w:val="left"/>
        <w:rPr>
          <w:rFonts w:hint="eastAsia"/>
          <w:sz w:val="24"/>
        </w:rPr>
      </w:pPr>
      <w:r>
        <w:rPr>
          <w:rFonts w:ascii="宋体" w:hAnsi="宋体"/>
          <w:sz w:val="24"/>
        </w:rPr>
        <w:t>★</w:t>
      </w:r>
      <w:r>
        <w:rPr>
          <w:sz w:val="24"/>
        </w:rPr>
        <w:t>（4）交货地点：广东省广州市南沙区海滨路1119号中国科学院南海海洋研究所</w:t>
      </w:r>
    </w:p>
    <w:p w14:paraId="167749D1">
      <w:pPr>
        <w:jc w:val="left"/>
        <w:rPr>
          <w:sz w:val="24"/>
        </w:rPr>
      </w:pPr>
      <w:r>
        <w:rPr>
          <w:rFonts w:ascii="宋体" w:hAnsi="宋体"/>
          <w:sz w:val="24"/>
        </w:rPr>
        <w:t>★</w:t>
      </w:r>
      <w:r>
        <w:rPr>
          <w:sz w:val="24"/>
        </w:rPr>
        <w:t>（5）报价方式：报</w:t>
      </w:r>
      <w:r>
        <w:rPr>
          <w:sz w:val="24"/>
          <w:lang w:eastAsia="zh"/>
        </w:rPr>
        <w:t>采购人指定地点</w:t>
      </w:r>
      <w:r>
        <w:rPr>
          <w:sz w:val="24"/>
        </w:rPr>
        <w:t>交货</w:t>
      </w:r>
      <w:r>
        <w:rPr>
          <w:rFonts w:hint="eastAsia"/>
          <w:sz w:val="24"/>
        </w:rPr>
        <w:t>人民币价</w:t>
      </w:r>
      <w:r>
        <w:rPr>
          <w:sz w:val="24"/>
        </w:rPr>
        <w:t>。报价中需包括设计、制造、装配和发运货物所使用的材料、部件、培训及货物本身已支付或将支付的产品税、销售税和其它税费等。</w:t>
      </w:r>
    </w:p>
    <w:p w14:paraId="4DB02F81">
      <w:pPr>
        <w:jc w:val="left"/>
        <w:rPr>
          <w:sz w:val="24"/>
        </w:rPr>
      </w:pPr>
      <w:r>
        <w:rPr>
          <w:sz w:val="24"/>
        </w:rPr>
        <w:t>（6）计量标准</w:t>
      </w:r>
    </w:p>
    <w:p w14:paraId="621E9377">
      <w:pPr>
        <w:ind w:firstLine="480" w:firstLineChars="200"/>
        <w:rPr>
          <w:sz w:val="24"/>
        </w:rPr>
      </w:pPr>
      <w:r>
        <w:rPr>
          <w:sz w:val="24"/>
        </w:rPr>
        <w:t>设备的设计和制造符合出厂技术指标要求，所有的可更换零部件和各种仪表的计量单位和标出单位应全部采用国际单位（SI）标准；设备符合有关安全标准，以及相应的安全与健康及环保要求。</w:t>
      </w:r>
    </w:p>
    <w:p w14:paraId="4C6029DF">
      <w:pPr>
        <w:jc w:val="left"/>
        <w:rPr>
          <w:sz w:val="24"/>
        </w:rPr>
      </w:pPr>
      <w:r>
        <w:rPr>
          <w:sz w:val="24"/>
        </w:rPr>
        <w:t>（7）其他</w:t>
      </w:r>
    </w:p>
    <w:p w14:paraId="4676395B">
      <w:pPr>
        <w:ind w:firstLine="480" w:firstLineChars="200"/>
        <w:rPr>
          <w:b/>
          <w:bCs/>
          <w:sz w:val="24"/>
        </w:rPr>
      </w:pPr>
      <w:r>
        <w:rPr>
          <w:sz w:val="24"/>
        </w:rPr>
        <w:t>为了有效的保证本招标项目材料和设备的质量，投标文件中应列出主要部件选型说明及招标文件中要求列出的部分部件选型说明（厂家、品牌、参数等）。</w:t>
      </w:r>
      <w:r>
        <w:rPr>
          <w:rFonts w:hint="eastAsia" w:ascii="宋体" w:hAnsi="宋体" w:cs="宋体"/>
          <w:sz w:val="24"/>
          <w:lang w:bidi="ar"/>
        </w:rPr>
        <w:t>中标后，中标人组织有采购人参加的设计及工艺评审会，采购人有权对中标人完善的设计及工艺方案进行评审，并要求中标人按评审意见进行修改和完善，最终方案由采购人同意后实施。</w:t>
      </w:r>
      <w:r>
        <w:rPr>
          <w:rFonts w:hint="eastAsia" w:ascii="宋体" w:hAnsi="宋体" w:cs="宋体"/>
          <w:b/>
          <w:bCs/>
          <w:sz w:val="24"/>
          <w:lang w:bidi="ar"/>
        </w:rPr>
        <w:t>如采购人认为有必要对某阶段进行评审，则中标人应负责组织相关评审会并承担会议费用，具体评审会参与人员、会议地点及会议形式由采购人确定。</w:t>
      </w:r>
    </w:p>
    <w:p w14:paraId="61EBBAAA">
      <w:pPr>
        <w:ind w:firstLine="482" w:firstLineChars="200"/>
        <w:rPr>
          <w:b/>
          <w:bCs/>
          <w:sz w:val="24"/>
        </w:rPr>
      </w:pPr>
    </w:p>
    <w:p w14:paraId="21BD75D7">
      <w:pPr>
        <w:jc w:val="center"/>
        <w:rPr>
          <w:b/>
          <w:bCs/>
          <w:sz w:val="32"/>
          <w:szCs w:val="32"/>
        </w:rPr>
      </w:pPr>
      <w:r>
        <w:rPr>
          <w:b/>
          <w:bCs/>
          <w:sz w:val="32"/>
          <w:szCs w:val="32"/>
        </w:rPr>
        <w:t>技术部分</w:t>
      </w:r>
    </w:p>
    <w:p w14:paraId="1E8EA0B4">
      <w:pPr>
        <w:keepNext/>
        <w:keepLines/>
        <w:outlineLvl w:val="1"/>
        <w:rPr>
          <w:b/>
          <w:bCs/>
          <w:sz w:val="24"/>
        </w:rPr>
      </w:pPr>
      <w:r>
        <w:rPr>
          <w:b/>
          <w:bCs/>
          <w:sz w:val="24"/>
        </w:rPr>
        <w:t>2.技术要求</w:t>
      </w:r>
    </w:p>
    <w:p w14:paraId="571E1F9D">
      <w:pPr>
        <w:ind w:firstLine="480" w:firstLineChars="200"/>
        <w:rPr>
          <w:sz w:val="24"/>
        </w:rPr>
      </w:pPr>
      <w:r>
        <w:rPr>
          <w:sz w:val="24"/>
        </w:rPr>
        <w:t>采购人委托投标人开展</w:t>
      </w:r>
      <w:r>
        <w:rPr>
          <w:rFonts w:hint="eastAsia"/>
          <w:sz w:val="24"/>
          <w:lang w:eastAsia="zh-CN"/>
        </w:rPr>
        <w:t>精细化微操作平台分系统微操作组件及平移转运平台组件</w:t>
      </w:r>
      <w:r>
        <w:rPr>
          <w:sz w:val="24"/>
        </w:rPr>
        <w:t>研制，</w:t>
      </w:r>
      <w:r>
        <w:rPr>
          <w:rFonts w:hint="eastAsia"/>
          <w:sz w:val="24"/>
        </w:rPr>
        <w:t>精细化微操作平台分系统位于保真操作舱中，保真操作舱为球形结构，通过圆柱段通道与冷泉舱主舱体相连，分系统主要由平移转运平台组件（简称平台组件）及微操作组件组成。平台组件及微操作组件分别通过底座固定于保真操作舱中，平台组件配合取样作业分系统将冷泉舱中的样品转移至保真操作舱中，为后续保真操作舱内的实验研究提供实验基础；微操作组件中的两个机械臂可根据具体实验内容更换末端执行器，二者根据样品尺寸、位置调整姿态，相互配合完成近手术级精细化微操作，在保真操作舱中进行不可逆实验研究。</w:t>
      </w:r>
    </w:p>
    <w:p w14:paraId="162F0F65">
      <w:pPr>
        <w:ind w:firstLine="480" w:firstLineChars="200"/>
        <w:rPr>
          <w:sz w:val="24"/>
        </w:rPr>
      </w:pPr>
      <w:r>
        <w:rPr>
          <w:rFonts w:ascii="宋体" w:hAnsi="宋体"/>
          <w:sz w:val="24"/>
        </w:rPr>
        <w:t>★</w:t>
      </w:r>
      <w:r>
        <w:rPr>
          <w:sz w:val="24"/>
        </w:rPr>
        <w:t>投标人主要负责</w:t>
      </w:r>
      <w:r>
        <w:rPr>
          <w:rFonts w:hint="eastAsia"/>
          <w:sz w:val="24"/>
          <w:lang w:eastAsia="zh-CN"/>
        </w:rPr>
        <w:t>精细化微操作平台分系统微操作组件（</w:t>
      </w:r>
      <w:r>
        <w:rPr>
          <w:rFonts w:hint="eastAsia"/>
          <w:sz w:val="24"/>
          <w:lang w:val="en-US" w:eastAsia="zh-CN"/>
        </w:rPr>
        <w:t>水下机械臂）</w:t>
      </w:r>
      <w:r>
        <w:rPr>
          <w:rFonts w:hint="eastAsia"/>
          <w:sz w:val="24"/>
          <w:lang w:eastAsia="zh-CN"/>
        </w:rPr>
        <w:t>及平移转运平台组件</w:t>
      </w:r>
      <w:r>
        <w:rPr>
          <w:sz w:val="24"/>
        </w:rPr>
        <w:t>的设计、非标件加工、设备采购、系统集成、安装调试、检测校准、配合验收等，提供实验室条件图，提供配套的水、电、气系统需求，配合采购人完成实验室布置以及配套的水、电等系统的设计、安装，负责设备原理、使用、维护保养的培训以及设备后期质保等。投标人负责项目系统安装、调试用的所有材料，包括专用仪表、配备备件等，以及项目实施过程中需要的所有费用，如水电和人员费用。投标人对整体项目的设计、实施、调试、验收负责。</w:t>
      </w:r>
    </w:p>
    <w:p w14:paraId="05C7F265">
      <w:pPr>
        <w:ind w:firstLine="480" w:firstLineChars="200"/>
        <w:rPr>
          <w:sz w:val="24"/>
        </w:rPr>
      </w:pPr>
      <w:r>
        <w:rPr>
          <w:sz w:val="24"/>
        </w:rPr>
        <w:t>投标人在项目执行过程中，应严格遵照投标人投标文件中所列的技术参数和规格，并通过评审后进行实施，不得随意变更投标中的品牌、规格、技术指标等，凡有变动，应经由采购人签字确认。</w:t>
      </w:r>
    </w:p>
    <w:p w14:paraId="28D2F8AE">
      <w:pPr>
        <w:keepNext/>
        <w:keepLines/>
        <w:outlineLvl w:val="1"/>
        <w:rPr>
          <w:b/>
          <w:bCs/>
          <w:sz w:val="24"/>
        </w:rPr>
      </w:pPr>
      <w:r>
        <w:rPr>
          <w:b/>
          <w:bCs/>
          <w:sz w:val="24"/>
        </w:rPr>
        <w:t>3.技术规格</w:t>
      </w:r>
    </w:p>
    <w:p w14:paraId="460FEDEE">
      <w:pPr>
        <w:keepNext/>
        <w:keepLines/>
        <w:jc w:val="center"/>
        <w:outlineLvl w:val="1"/>
        <w:rPr>
          <w:rFonts w:hint="default" w:eastAsia="宋体"/>
          <w:b/>
          <w:bCs/>
          <w:sz w:val="24"/>
          <w:lang w:val="en-US" w:eastAsia="zh-CN"/>
        </w:rPr>
      </w:pPr>
      <w:r>
        <w:rPr>
          <w:b/>
          <w:bCs/>
          <w:sz w:val="24"/>
        </w:rPr>
        <w:t>品目</w:t>
      </w:r>
      <w:r>
        <w:rPr>
          <w:rFonts w:hint="eastAsia"/>
          <w:b/>
          <w:bCs/>
          <w:sz w:val="24"/>
        </w:rPr>
        <w:t>一</w:t>
      </w:r>
      <w:r>
        <w:rPr>
          <w:b/>
          <w:bCs/>
          <w:sz w:val="24"/>
        </w:rPr>
        <w:t xml:space="preserve">  </w:t>
      </w:r>
      <w:r>
        <w:rPr>
          <w:rFonts w:hint="eastAsia"/>
          <w:b/>
          <w:bCs/>
          <w:sz w:val="24"/>
        </w:rPr>
        <w:t>微操作组件</w:t>
      </w:r>
      <w:r>
        <w:rPr>
          <w:rFonts w:hint="eastAsia"/>
          <w:b/>
          <w:bCs/>
          <w:sz w:val="24"/>
          <w:lang w:eastAsia="zh-CN"/>
        </w:rPr>
        <w:t>（</w:t>
      </w:r>
      <w:r>
        <w:rPr>
          <w:rFonts w:hint="eastAsia"/>
          <w:b/>
          <w:bCs/>
          <w:sz w:val="24"/>
          <w:lang w:val="en-US" w:eastAsia="zh-CN"/>
        </w:rPr>
        <w:t>水下机械臂）</w:t>
      </w:r>
    </w:p>
    <w:p w14:paraId="7E86847F">
      <w:pPr>
        <w:rPr>
          <w:rFonts w:hint="default" w:eastAsia="宋体"/>
          <w:sz w:val="24"/>
          <w:lang w:val="en-US" w:eastAsia="zh-CN"/>
        </w:rPr>
      </w:pPr>
      <w:r>
        <w:rPr>
          <w:rFonts w:hint="eastAsia"/>
          <w:sz w:val="24"/>
        </w:rPr>
        <w:t>品目</w:t>
      </w:r>
      <w:r>
        <w:rPr>
          <w:sz w:val="24"/>
        </w:rPr>
        <w:t>名称：</w:t>
      </w:r>
      <w:r>
        <w:rPr>
          <w:rFonts w:hint="eastAsia"/>
          <w:sz w:val="24"/>
        </w:rPr>
        <w:t>微操作组件</w:t>
      </w:r>
      <w:r>
        <w:rPr>
          <w:rFonts w:hint="eastAsia"/>
          <w:sz w:val="24"/>
          <w:lang w:eastAsia="zh-CN"/>
        </w:rPr>
        <w:t>（</w:t>
      </w:r>
      <w:r>
        <w:rPr>
          <w:rFonts w:hint="eastAsia"/>
          <w:sz w:val="24"/>
          <w:lang w:val="en-US" w:eastAsia="zh-CN"/>
        </w:rPr>
        <w:t>水下机械臂）</w:t>
      </w:r>
    </w:p>
    <w:p w14:paraId="29A01734">
      <w:pPr>
        <w:snapToGrid w:val="0"/>
        <w:rPr>
          <w:bCs/>
          <w:sz w:val="24"/>
        </w:rPr>
      </w:pPr>
      <w:r>
        <w:rPr>
          <w:bCs/>
          <w:sz w:val="24"/>
        </w:rPr>
        <w:t>（1）</w:t>
      </w:r>
      <w:r>
        <w:rPr>
          <w:sz w:val="24"/>
        </w:rPr>
        <w:t>数量：1套</w:t>
      </w:r>
    </w:p>
    <w:p w14:paraId="10740482">
      <w:pPr>
        <w:snapToGrid w:val="0"/>
        <w:rPr>
          <w:bCs/>
          <w:sz w:val="24"/>
          <w:lang w:eastAsia="zh"/>
        </w:rPr>
      </w:pPr>
      <w:r>
        <w:rPr>
          <w:bCs/>
          <w:sz w:val="24"/>
        </w:rPr>
        <w:t>（2）设备用途：</w:t>
      </w:r>
      <w:r>
        <w:rPr>
          <w:rFonts w:hint="eastAsia"/>
          <w:bCs/>
          <w:sz w:val="24"/>
        </w:rPr>
        <w:t>用于在保真操作舱中对转移过来的样品进行实验，配备两台机械臂，可根据具体实验内容更换末端执行器，二者根据样品尺寸、位置调整姿态，相互配合完成近手术级精细化微操作</w:t>
      </w:r>
      <w:r>
        <w:rPr>
          <w:bCs/>
          <w:sz w:val="24"/>
          <w:lang w:eastAsia="zh"/>
        </w:rPr>
        <w:t>。</w:t>
      </w:r>
    </w:p>
    <w:p w14:paraId="150174E4">
      <w:pPr>
        <w:snapToGrid w:val="0"/>
        <w:rPr>
          <w:bCs/>
          <w:sz w:val="24"/>
        </w:rPr>
      </w:pPr>
      <w:r>
        <w:rPr>
          <w:bCs/>
          <w:sz w:val="24"/>
        </w:rPr>
        <w:t>（3）技术参数指标</w:t>
      </w:r>
    </w:p>
    <w:tbl>
      <w:tblPr>
        <w:tblStyle w:val="3"/>
        <w:tblW w:w="85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3"/>
        <w:gridCol w:w="2177"/>
        <w:gridCol w:w="5522"/>
      </w:tblGrid>
      <w:tr w14:paraId="3AE9C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33" w:type="dxa"/>
            <w:noWrap w:val="0"/>
            <w:vAlign w:val="center"/>
          </w:tcPr>
          <w:p w14:paraId="54F21237">
            <w:pPr>
              <w:keepNext w:val="0"/>
              <w:keepLines w:val="0"/>
              <w:suppressLineNumbers w:val="0"/>
              <w:spacing w:before="0" w:beforeAutospacing="0" w:after="0" w:afterAutospacing="0"/>
              <w:ind w:left="0" w:right="0"/>
              <w:jc w:val="center"/>
              <w:rPr>
                <w:rFonts w:hint="default" w:ascii="Times New Roman" w:hAnsi="Times New Roman" w:cs="Times New Roman"/>
                <w:b/>
                <w:bCs/>
                <w:sz w:val="24"/>
              </w:rPr>
            </w:pPr>
            <w:r>
              <w:rPr>
                <w:rFonts w:hint="default" w:ascii="Times New Roman" w:hAnsi="Times New Roman" w:cs="Times New Roman"/>
                <w:b/>
                <w:bCs/>
                <w:sz w:val="24"/>
              </w:rPr>
              <w:t>序号</w:t>
            </w:r>
          </w:p>
        </w:tc>
        <w:tc>
          <w:tcPr>
            <w:tcW w:w="2177" w:type="dxa"/>
            <w:noWrap w:val="0"/>
            <w:vAlign w:val="center"/>
          </w:tcPr>
          <w:p w14:paraId="17715EEE">
            <w:pPr>
              <w:keepNext w:val="0"/>
              <w:keepLines w:val="0"/>
              <w:suppressLineNumbers w:val="0"/>
              <w:spacing w:before="0" w:beforeAutospacing="0" w:after="0" w:afterAutospacing="0"/>
              <w:ind w:left="0" w:right="0"/>
              <w:jc w:val="center"/>
              <w:rPr>
                <w:rFonts w:hint="default" w:ascii="Times New Roman" w:hAnsi="Times New Roman" w:cs="Times New Roman"/>
                <w:b/>
                <w:bCs/>
                <w:sz w:val="24"/>
              </w:rPr>
            </w:pPr>
            <w:r>
              <w:rPr>
                <w:rFonts w:hint="default" w:ascii="Times New Roman" w:hAnsi="Times New Roman" w:cs="Times New Roman"/>
                <w:b/>
                <w:bCs/>
                <w:sz w:val="24"/>
              </w:rPr>
              <w:t>名称</w:t>
            </w:r>
          </w:p>
        </w:tc>
        <w:tc>
          <w:tcPr>
            <w:tcW w:w="5522" w:type="dxa"/>
            <w:noWrap w:val="0"/>
            <w:vAlign w:val="center"/>
          </w:tcPr>
          <w:p w14:paraId="2CD93D71">
            <w:pPr>
              <w:keepNext w:val="0"/>
              <w:keepLines w:val="0"/>
              <w:suppressLineNumbers w:val="0"/>
              <w:spacing w:before="0" w:beforeAutospacing="0" w:after="0" w:afterAutospacing="0"/>
              <w:ind w:left="0" w:right="0"/>
              <w:jc w:val="center"/>
              <w:rPr>
                <w:rFonts w:hint="default" w:ascii="Times New Roman" w:hAnsi="Times New Roman" w:cs="Times New Roman"/>
                <w:b/>
                <w:bCs/>
                <w:sz w:val="24"/>
              </w:rPr>
            </w:pPr>
            <w:r>
              <w:rPr>
                <w:rFonts w:hint="default" w:ascii="Times New Roman" w:hAnsi="Times New Roman" w:cs="Times New Roman"/>
                <w:b/>
                <w:bCs/>
                <w:sz w:val="24"/>
              </w:rPr>
              <w:t>技术参数</w:t>
            </w:r>
          </w:p>
        </w:tc>
      </w:tr>
      <w:tr w14:paraId="32209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33" w:type="dxa"/>
            <w:noWrap w:val="0"/>
            <w:vAlign w:val="center"/>
          </w:tcPr>
          <w:p w14:paraId="0BD01B1C">
            <w:pPr>
              <w:keepNext w:val="0"/>
              <w:keepLines w:val="0"/>
              <w:suppressLineNumbers w:val="0"/>
              <w:spacing w:before="0" w:beforeAutospacing="0" w:after="0" w:afterAutospacing="0"/>
              <w:ind w:left="0" w:right="0"/>
              <w:jc w:val="center"/>
              <w:rPr>
                <w:rFonts w:hint="default" w:ascii="Times New Roman" w:hAnsi="Times New Roman" w:cs="Times New Roman"/>
                <w:sz w:val="24"/>
              </w:rPr>
            </w:pPr>
            <w:r>
              <w:rPr>
                <w:rFonts w:hint="default" w:ascii="Times New Roman" w:hAnsi="Times New Roman" w:cs="Times New Roman"/>
                <w:sz w:val="24"/>
              </w:rPr>
              <w:t>1</w:t>
            </w:r>
          </w:p>
        </w:tc>
        <w:tc>
          <w:tcPr>
            <w:tcW w:w="2177" w:type="dxa"/>
            <w:noWrap w:val="0"/>
            <w:vAlign w:val="center"/>
          </w:tcPr>
          <w:p w14:paraId="6BE6C5AD">
            <w:pPr>
              <w:keepNext w:val="0"/>
              <w:keepLines w:val="0"/>
              <w:suppressLineNumbers w:val="0"/>
              <w:spacing w:before="0" w:beforeAutospacing="0" w:after="0" w:afterAutospacing="0"/>
              <w:ind w:left="0" w:right="0"/>
              <w:jc w:val="center"/>
              <w:rPr>
                <w:rFonts w:hint="default" w:ascii="Times New Roman" w:hAnsi="Times New Roman" w:cs="Times New Roman"/>
                <w:sz w:val="24"/>
              </w:rPr>
            </w:pPr>
            <w:r>
              <w:rPr>
                <w:rFonts w:hint="default" w:ascii="Times New Roman" w:hAnsi="Times New Roman" w:cs="Times New Roman"/>
                <w:sz w:val="24"/>
              </w:rPr>
              <w:t>总体技术指标</w:t>
            </w:r>
          </w:p>
        </w:tc>
        <w:tc>
          <w:tcPr>
            <w:tcW w:w="5522" w:type="dxa"/>
            <w:noWrap w:val="0"/>
            <w:vAlign w:val="center"/>
          </w:tcPr>
          <w:p w14:paraId="01FA729D">
            <w:pPr>
              <w:keepNext w:val="0"/>
              <w:keepLines w:val="0"/>
              <w:suppressLineNumbers w:val="0"/>
              <w:spacing w:before="0" w:beforeAutospacing="0" w:after="0" w:afterAutospacing="0"/>
              <w:ind w:left="0" w:right="0"/>
              <w:jc w:val="left"/>
              <w:rPr>
                <w:rFonts w:hint="default" w:ascii="Times New Roman" w:hAnsi="Times New Roman" w:cs="Times New Roman"/>
                <w:color w:val="000000"/>
                <w:kern w:val="0"/>
                <w:sz w:val="24"/>
                <w:szCs w:val="20"/>
              </w:rPr>
            </w:pPr>
            <w:r>
              <w:rPr>
                <w:rFonts w:hint="default" w:ascii="Times New Roman" w:hAnsi="Times New Roman" w:cs="Times New Roman"/>
                <w:b/>
                <w:bCs/>
                <w:sz w:val="24"/>
              </w:rPr>
              <w:t>★</w:t>
            </w:r>
            <w:r>
              <w:rPr>
                <w:rFonts w:hint="eastAsia" w:ascii="Times New Roman" w:hAnsi="Times New Roman" w:cs="Times New Roman"/>
                <w:color w:val="000000"/>
                <w:kern w:val="0"/>
                <w:sz w:val="24"/>
                <w:szCs w:val="20"/>
              </w:rPr>
              <w:t>1.1</w:t>
            </w:r>
            <w:r>
              <w:rPr>
                <w:rFonts w:hint="default" w:ascii="Times New Roman" w:hAnsi="Times New Roman" w:cs="Times New Roman"/>
                <w:color w:val="000000"/>
                <w:kern w:val="0"/>
                <w:sz w:val="24"/>
                <w:szCs w:val="20"/>
              </w:rPr>
              <w:t>工作</w:t>
            </w:r>
            <w:r>
              <w:rPr>
                <w:rFonts w:hint="eastAsia" w:ascii="Times New Roman" w:hAnsi="Times New Roman" w:cs="Times New Roman"/>
                <w:color w:val="000000"/>
                <w:kern w:val="0"/>
                <w:sz w:val="24"/>
                <w:szCs w:val="20"/>
              </w:rPr>
              <w:t>环境</w:t>
            </w:r>
            <w:r>
              <w:rPr>
                <w:rFonts w:hint="default" w:ascii="Times New Roman" w:hAnsi="Times New Roman" w:cs="Times New Roman"/>
                <w:color w:val="000000"/>
                <w:kern w:val="0"/>
                <w:sz w:val="24"/>
                <w:szCs w:val="20"/>
              </w:rPr>
              <w:t>压力</w:t>
            </w:r>
            <w:r>
              <w:rPr>
                <w:rFonts w:hint="eastAsia" w:ascii="Times New Roman" w:hAnsi="Times New Roman" w:cs="Times New Roman"/>
                <w:color w:val="000000"/>
                <w:kern w:val="0"/>
                <w:sz w:val="24"/>
                <w:szCs w:val="20"/>
              </w:rPr>
              <w:t>不小于</w:t>
            </w:r>
            <w:r>
              <w:rPr>
                <w:rFonts w:hint="default" w:ascii="Times New Roman" w:hAnsi="Times New Roman" w:cs="Times New Roman"/>
                <w:color w:val="000000"/>
                <w:kern w:val="0"/>
                <w:sz w:val="24"/>
                <w:szCs w:val="20"/>
              </w:rPr>
              <w:t>20MPa</w:t>
            </w:r>
            <w:r>
              <w:rPr>
                <w:rFonts w:hint="eastAsia" w:ascii="Times New Roman" w:hAnsi="Times New Roman" w:cs="Times New Roman"/>
                <w:color w:val="000000"/>
                <w:kern w:val="0"/>
                <w:sz w:val="24"/>
                <w:szCs w:val="20"/>
              </w:rPr>
              <w:t>；</w:t>
            </w:r>
          </w:p>
          <w:p w14:paraId="39CA0ED5">
            <w:pPr>
              <w:keepNext w:val="0"/>
              <w:keepLines w:val="0"/>
              <w:suppressLineNumbers w:val="0"/>
              <w:spacing w:before="0" w:beforeAutospacing="0" w:after="0" w:afterAutospacing="0"/>
              <w:ind w:left="0" w:right="0"/>
              <w:jc w:val="left"/>
              <w:rPr>
                <w:rFonts w:hint="default" w:ascii="Times New Roman" w:hAnsi="Times New Roman" w:cs="Times New Roman"/>
                <w:color w:val="000000"/>
                <w:kern w:val="0"/>
                <w:sz w:val="24"/>
                <w:szCs w:val="20"/>
              </w:rPr>
            </w:pPr>
            <w:r>
              <w:rPr>
                <w:rFonts w:hint="default" w:ascii="Times New Roman" w:hAnsi="Times New Roman" w:cs="Times New Roman"/>
                <w:b/>
                <w:bCs/>
                <w:sz w:val="24"/>
              </w:rPr>
              <w:t>★</w:t>
            </w:r>
            <w:r>
              <w:rPr>
                <w:rFonts w:hint="eastAsia" w:ascii="Times New Roman" w:hAnsi="Times New Roman" w:cs="Times New Roman"/>
                <w:color w:val="000000"/>
                <w:kern w:val="0"/>
                <w:sz w:val="24"/>
                <w:szCs w:val="20"/>
              </w:rPr>
              <w:t>1.2</w:t>
            </w:r>
            <w:r>
              <w:rPr>
                <w:rFonts w:hint="default" w:ascii="Times New Roman" w:hAnsi="Times New Roman" w:cs="Times New Roman"/>
                <w:color w:val="000000"/>
                <w:kern w:val="0"/>
                <w:sz w:val="24"/>
                <w:szCs w:val="20"/>
              </w:rPr>
              <w:t>工作</w:t>
            </w:r>
            <w:r>
              <w:rPr>
                <w:rFonts w:hint="eastAsia" w:ascii="Times New Roman" w:hAnsi="Times New Roman" w:cs="Times New Roman"/>
                <w:color w:val="000000"/>
                <w:kern w:val="0"/>
                <w:sz w:val="24"/>
                <w:szCs w:val="20"/>
              </w:rPr>
              <w:t>环境</w:t>
            </w:r>
            <w:r>
              <w:rPr>
                <w:rFonts w:hint="default" w:ascii="Times New Roman" w:hAnsi="Times New Roman" w:cs="Times New Roman"/>
                <w:color w:val="000000"/>
                <w:kern w:val="0"/>
                <w:sz w:val="24"/>
                <w:szCs w:val="20"/>
              </w:rPr>
              <w:t>温度2-4℃</w:t>
            </w:r>
            <w:r>
              <w:rPr>
                <w:rFonts w:hint="eastAsia" w:ascii="Times New Roman" w:hAnsi="Times New Roman" w:cs="Times New Roman"/>
                <w:color w:val="000000"/>
                <w:kern w:val="0"/>
                <w:sz w:val="24"/>
                <w:szCs w:val="20"/>
              </w:rPr>
              <w:t>；</w:t>
            </w:r>
          </w:p>
          <w:p w14:paraId="20039EAA">
            <w:pPr>
              <w:keepNext w:val="0"/>
              <w:keepLines w:val="0"/>
              <w:suppressLineNumbers w:val="0"/>
              <w:spacing w:before="0" w:beforeAutospacing="0" w:after="0" w:afterAutospacing="0"/>
              <w:ind w:left="0" w:right="0"/>
              <w:jc w:val="left"/>
              <w:rPr>
                <w:rFonts w:hint="default" w:ascii="Times New Roman" w:hAnsi="Times New Roman" w:cs="Times New Roman"/>
                <w:color w:val="000000"/>
                <w:kern w:val="0"/>
                <w:sz w:val="24"/>
                <w:szCs w:val="20"/>
              </w:rPr>
            </w:pPr>
            <w:r>
              <w:rPr>
                <w:rFonts w:hint="default" w:ascii="Times New Roman" w:hAnsi="Times New Roman" w:cs="Times New Roman"/>
                <w:b/>
                <w:bCs/>
                <w:sz w:val="24"/>
              </w:rPr>
              <w:t>★</w:t>
            </w:r>
            <w:r>
              <w:rPr>
                <w:rFonts w:hint="eastAsia" w:ascii="Times New Roman" w:hAnsi="Times New Roman" w:cs="Times New Roman"/>
                <w:color w:val="000000"/>
                <w:kern w:val="0"/>
                <w:sz w:val="24"/>
                <w:szCs w:val="20"/>
              </w:rPr>
              <w:t>1.3</w:t>
            </w:r>
            <w:r>
              <w:rPr>
                <w:rFonts w:hint="default" w:ascii="Times New Roman" w:hAnsi="Times New Roman" w:cs="Times New Roman"/>
                <w:color w:val="000000"/>
                <w:kern w:val="0"/>
                <w:sz w:val="24"/>
                <w:szCs w:val="20"/>
              </w:rPr>
              <w:t>防腐性能：</w:t>
            </w:r>
            <w:r>
              <w:rPr>
                <w:rFonts w:hint="eastAsia" w:ascii="Times New Roman" w:hAnsi="Times New Roman" w:cs="Times New Roman"/>
                <w:color w:val="000000"/>
                <w:kern w:val="0"/>
                <w:sz w:val="24"/>
                <w:szCs w:val="20"/>
              </w:rPr>
              <w:t>机械臂外部结构件应具备海水环境长期使用下的耐腐蚀能力。外部金属结构件须采用钛合金或不锈钢，非承载外罩及密封件须采用耐海水老化的非金属材料；</w:t>
            </w:r>
          </w:p>
          <w:p w14:paraId="562781E3">
            <w:pPr>
              <w:keepNext w:val="0"/>
              <w:keepLines w:val="0"/>
              <w:suppressLineNumbers w:val="0"/>
              <w:spacing w:before="0" w:beforeAutospacing="0" w:after="0" w:afterAutospacing="0"/>
              <w:ind w:left="0" w:right="0"/>
              <w:jc w:val="left"/>
              <w:rPr>
                <w:rFonts w:hint="eastAsia" w:ascii="Times New Roman" w:hAnsi="Times New Roman" w:cs="Times New Roman"/>
                <w:color w:val="000000"/>
                <w:kern w:val="0"/>
                <w:sz w:val="24"/>
                <w:szCs w:val="20"/>
              </w:rPr>
            </w:pPr>
            <w:r>
              <w:rPr>
                <w:rFonts w:hint="eastAsia" w:ascii="Times New Roman" w:hAnsi="Times New Roman" w:cs="Times New Roman"/>
                <w:color w:val="000000"/>
                <w:kern w:val="0"/>
                <w:sz w:val="24"/>
                <w:szCs w:val="20"/>
              </w:rPr>
              <w:t>1.4机械臂</w:t>
            </w:r>
            <w:r>
              <w:rPr>
                <w:rFonts w:hint="eastAsia" w:cs="Times New Roman"/>
                <w:color w:val="000000"/>
                <w:kern w:val="0"/>
                <w:sz w:val="24"/>
                <w:szCs w:val="20"/>
                <w:lang w:val="en-US" w:eastAsia="zh-CN"/>
              </w:rPr>
              <w:t>驱动方式：电驱</w:t>
            </w:r>
            <w:r>
              <w:rPr>
                <w:rFonts w:hint="eastAsia" w:ascii="Times New Roman" w:hAnsi="Times New Roman" w:cs="Times New Roman"/>
                <w:color w:val="000000"/>
                <w:kern w:val="0"/>
                <w:sz w:val="24"/>
                <w:szCs w:val="20"/>
              </w:rPr>
              <w:t>；</w:t>
            </w:r>
          </w:p>
          <w:p w14:paraId="7A03988E">
            <w:pPr>
              <w:keepNext w:val="0"/>
              <w:keepLines w:val="0"/>
              <w:suppressLineNumbers w:val="0"/>
              <w:spacing w:before="0" w:beforeAutospacing="0" w:after="0" w:afterAutospacing="0"/>
              <w:ind w:left="0" w:right="0"/>
              <w:jc w:val="left"/>
              <w:rPr>
                <w:rFonts w:hint="eastAsia" w:ascii="Times New Roman" w:hAnsi="Times New Roman" w:cs="Times New Roman"/>
                <w:color w:val="000000"/>
                <w:kern w:val="0"/>
                <w:sz w:val="24"/>
                <w:szCs w:val="20"/>
              </w:rPr>
            </w:pPr>
            <w:r>
              <w:rPr>
                <w:rFonts w:hint="default" w:ascii="Times New Roman" w:hAnsi="Times New Roman" w:cs="Times New Roman"/>
                <w:b/>
                <w:bCs/>
                <w:sz w:val="24"/>
              </w:rPr>
              <w:t>★</w:t>
            </w:r>
            <w:r>
              <w:rPr>
                <w:rFonts w:hint="eastAsia" w:ascii="Times New Roman" w:hAnsi="Times New Roman" w:cs="Times New Roman"/>
                <w:color w:val="000000"/>
                <w:kern w:val="0"/>
                <w:sz w:val="24"/>
                <w:szCs w:val="20"/>
              </w:rPr>
              <w:t>1.5密封要求：机械臂须具备可靠的密封设计，确保内部填充介质在作业工况下不对外部环境造成不可接受污染；</w:t>
            </w:r>
          </w:p>
          <w:p w14:paraId="40C06C96">
            <w:pPr>
              <w:keepNext w:val="0"/>
              <w:keepLines w:val="0"/>
              <w:suppressLineNumbers w:val="0"/>
              <w:spacing w:before="0" w:beforeAutospacing="0" w:after="0" w:afterAutospacing="0"/>
              <w:ind w:left="0" w:right="0"/>
              <w:jc w:val="left"/>
              <w:rPr>
                <w:rFonts w:hint="default" w:ascii="Times New Roman" w:hAnsi="Times New Roman" w:cs="Times New Roman"/>
                <w:color w:val="000000"/>
                <w:kern w:val="0"/>
                <w:sz w:val="24"/>
                <w:szCs w:val="20"/>
              </w:rPr>
            </w:pPr>
            <w:r>
              <w:rPr>
                <w:rFonts w:hint="default" w:ascii="Times New Roman" w:hAnsi="Times New Roman" w:cs="Times New Roman"/>
                <w:color w:val="000000"/>
                <w:sz w:val="24"/>
              </w:rPr>
              <w:t>▲</w:t>
            </w:r>
            <w:r>
              <w:rPr>
                <w:rFonts w:hint="eastAsia" w:ascii="Times New Roman" w:hAnsi="Times New Roman" w:cs="Times New Roman"/>
                <w:color w:val="000000"/>
                <w:sz w:val="24"/>
              </w:rPr>
              <w:t>1</w:t>
            </w:r>
            <w:r>
              <w:rPr>
                <w:rFonts w:hint="default" w:ascii="Times New Roman" w:hAnsi="Times New Roman" w:cs="Times New Roman"/>
                <w:color w:val="000000"/>
                <w:sz w:val="24"/>
              </w:rPr>
              <w:t>.</w:t>
            </w:r>
            <w:r>
              <w:rPr>
                <w:rFonts w:hint="eastAsia" w:ascii="Times New Roman" w:hAnsi="Times New Roman" w:cs="Times New Roman"/>
                <w:color w:val="000000"/>
                <w:sz w:val="24"/>
              </w:rPr>
              <w:t>6</w:t>
            </w:r>
            <w:r>
              <w:rPr>
                <w:rFonts w:hint="default" w:ascii="Times New Roman" w:hAnsi="Times New Roman" w:cs="Times New Roman"/>
                <w:color w:val="000000"/>
                <w:kern w:val="0"/>
                <w:sz w:val="24"/>
                <w:szCs w:val="20"/>
              </w:rPr>
              <w:t>密封件设计寿命不少于五年，维护周期不少于一年</w:t>
            </w:r>
            <w:r>
              <w:rPr>
                <w:rFonts w:hint="eastAsia" w:ascii="Times New Roman" w:hAnsi="Times New Roman" w:cs="Times New Roman"/>
                <w:color w:val="000000"/>
                <w:kern w:val="0"/>
                <w:sz w:val="24"/>
                <w:szCs w:val="20"/>
              </w:rPr>
              <w:t>；</w:t>
            </w:r>
          </w:p>
          <w:p w14:paraId="72DAC87F">
            <w:pPr>
              <w:keepNext w:val="0"/>
              <w:keepLines w:val="0"/>
              <w:suppressLineNumbers w:val="0"/>
              <w:spacing w:before="0" w:beforeAutospacing="0" w:after="0" w:afterAutospacing="0"/>
              <w:ind w:left="0" w:right="0"/>
              <w:jc w:val="left"/>
              <w:rPr>
                <w:rFonts w:hint="eastAsia" w:ascii="Times New Roman" w:hAnsi="Times New Roman" w:cs="Times New Roman"/>
                <w:color w:val="000000"/>
                <w:kern w:val="0"/>
                <w:sz w:val="24"/>
                <w:szCs w:val="20"/>
              </w:rPr>
            </w:pPr>
            <w:r>
              <w:rPr>
                <w:rFonts w:hint="eastAsia" w:ascii="Times New Roman" w:hAnsi="Times New Roman" w:cs="Times New Roman"/>
                <w:color w:val="000000"/>
                <w:kern w:val="0"/>
                <w:sz w:val="24"/>
                <w:szCs w:val="20"/>
              </w:rPr>
              <w:t>1.7配套线缆及接插件：</w:t>
            </w:r>
            <w:r>
              <w:rPr>
                <w:rFonts w:hint="default" w:ascii="Times New Roman" w:hAnsi="Times New Roman" w:cs="Times New Roman"/>
                <w:color w:val="000000"/>
                <w:kern w:val="0"/>
                <w:sz w:val="24"/>
                <w:szCs w:val="20"/>
              </w:rPr>
              <w:t>工作压力20MPa，</w:t>
            </w:r>
            <w:r>
              <w:rPr>
                <w:rFonts w:hint="default" w:ascii="Times New Roman" w:hAnsi="Times New Roman" w:cs="Times New Roman"/>
                <w:sz w:val="24"/>
                <w:lang w:eastAsia="zh"/>
              </w:rPr>
              <w:t>含微小型8芯</w:t>
            </w:r>
            <w:r>
              <w:rPr>
                <w:rFonts w:hint="eastAsia" w:ascii="Times New Roman" w:hAnsi="Times New Roman" w:cs="Times New Roman"/>
                <w:sz w:val="24"/>
                <w:lang w:eastAsia="zh"/>
              </w:rPr>
              <w:t>和</w:t>
            </w:r>
            <w:r>
              <w:rPr>
                <w:rFonts w:hint="default" w:ascii="Times New Roman" w:hAnsi="Times New Roman" w:cs="Times New Roman"/>
                <w:sz w:val="24"/>
                <w:lang w:eastAsia="zh"/>
              </w:rPr>
              <w:t>1</w:t>
            </w:r>
            <w:r>
              <w:rPr>
                <w:rFonts w:hint="eastAsia" w:ascii="Times New Roman" w:hAnsi="Times New Roman" w:cs="Times New Roman"/>
                <w:sz w:val="24"/>
                <w:lang w:val="en-US" w:eastAsia="zh-CN"/>
              </w:rPr>
              <w:t>6</w:t>
            </w:r>
            <w:r>
              <w:rPr>
                <w:rFonts w:hint="default" w:ascii="Times New Roman" w:hAnsi="Times New Roman" w:cs="Times New Roman"/>
                <w:sz w:val="24"/>
                <w:lang w:eastAsia="zh"/>
              </w:rPr>
              <w:t>芯接插件、穿舱件</w:t>
            </w:r>
            <w:r>
              <w:rPr>
                <w:rFonts w:hint="eastAsia" w:ascii="Times New Roman" w:hAnsi="Times New Roman" w:cs="Times New Roman"/>
                <w:sz w:val="24"/>
              </w:rPr>
              <w:t>、</w:t>
            </w:r>
            <w:r>
              <w:rPr>
                <w:rFonts w:hint="default" w:ascii="Times New Roman" w:hAnsi="Times New Roman" w:cs="Times New Roman"/>
                <w:sz w:val="24"/>
                <w:lang w:eastAsia="zh"/>
              </w:rPr>
              <w:t>带屏蔽层</w:t>
            </w:r>
            <w:r>
              <w:rPr>
                <w:rFonts w:hint="default" w:ascii="Times New Roman" w:hAnsi="Times New Roman" w:cs="Times New Roman"/>
                <w:sz w:val="24"/>
              </w:rPr>
              <w:t>。</w:t>
            </w:r>
          </w:p>
        </w:tc>
      </w:tr>
      <w:tr w14:paraId="7C5C5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33" w:type="dxa"/>
            <w:noWrap w:val="0"/>
            <w:vAlign w:val="center"/>
          </w:tcPr>
          <w:p w14:paraId="42E444D1">
            <w:pPr>
              <w:keepNext w:val="0"/>
              <w:keepLines w:val="0"/>
              <w:suppressLineNumbers w:val="0"/>
              <w:spacing w:before="0" w:beforeAutospacing="0" w:after="0" w:afterAutospacing="0"/>
              <w:ind w:left="0" w:right="0"/>
              <w:jc w:val="center"/>
              <w:rPr>
                <w:rFonts w:hint="default" w:ascii="Times New Roman" w:hAnsi="Times New Roman" w:cs="Times New Roman"/>
                <w:sz w:val="24"/>
              </w:rPr>
            </w:pPr>
            <w:r>
              <w:rPr>
                <w:rFonts w:hint="eastAsia" w:ascii="Times New Roman" w:hAnsi="Times New Roman" w:cs="Times New Roman"/>
                <w:sz w:val="24"/>
              </w:rPr>
              <w:t>2</w:t>
            </w:r>
          </w:p>
        </w:tc>
        <w:tc>
          <w:tcPr>
            <w:tcW w:w="2177" w:type="dxa"/>
            <w:noWrap w:val="0"/>
            <w:vAlign w:val="center"/>
          </w:tcPr>
          <w:p w14:paraId="70C9150B">
            <w:pPr>
              <w:keepNext w:val="0"/>
              <w:keepLines w:val="0"/>
              <w:suppressLineNumbers w:val="0"/>
              <w:spacing w:before="0" w:beforeAutospacing="0" w:after="0" w:afterAutospacing="0"/>
              <w:ind w:left="0" w:right="0"/>
              <w:jc w:val="center"/>
              <w:rPr>
                <w:rFonts w:hint="default" w:ascii="Times New Roman" w:hAnsi="Times New Roman" w:cs="Times New Roman"/>
                <w:sz w:val="24"/>
              </w:rPr>
            </w:pPr>
            <w:r>
              <w:rPr>
                <w:rFonts w:hint="eastAsia" w:ascii="Times New Roman" w:hAnsi="Times New Roman" w:cs="Times New Roman"/>
                <w:sz w:val="24"/>
              </w:rPr>
              <w:t>水下机械臂</w:t>
            </w:r>
          </w:p>
        </w:tc>
        <w:tc>
          <w:tcPr>
            <w:tcW w:w="5522" w:type="dxa"/>
            <w:noWrap w:val="0"/>
            <w:vAlign w:val="center"/>
          </w:tcPr>
          <w:p w14:paraId="5CD607E4">
            <w:pPr>
              <w:keepNext w:val="0"/>
              <w:keepLines w:val="0"/>
              <w:suppressLineNumbers w:val="0"/>
              <w:spacing w:before="0" w:beforeAutospacing="0" w:after="0" w:afterAutospacing="0"/>
              <w:ind w:left="0" w:right="0"/>
              <w:jc w:val="left"/>
              <w:rPr>
                <w:rFonts w:hint="default" w:ascii="Times New Roman" w:hAnsi="Times New Roman" w:cs="Times New Roman"/>
                <w:color w:val="000000"/>
                <w:kern w:val="0"/>
                <w:sz w:val="24"/>
                <w:szCs w:val="20"/>
              </w:rPr>
            </w:pPr>
            <w:r>
              <w:rPr>
                <w:rFonts w:hint="default" w:ascii="Times New Roman" w:hAnsi="Times New Roman" w:cs="Times New Roman"/>
                <w:b/>
                <w:bCs/>
                <w:sz w:val="24"/>
              </w:rPr>
              <w:t>★</w:t>
            </w:r>
            <w:r>
              <w:rPr>
                <w:rFonts w:hint="eastAsia" w:ascii="Times New Roman" w:hAnsi="Times New Roman" w:cs="Times New Roman"/>
                <w:color w:val="000000"/>
                <w:kern w:val="0"/>
                <w:sz w:val="24"/>
                <w:szCs w:val="20"/>
              </w:rPr>
              <w:t>2.1</w:t>
            </w:r>
            <w:r>
              <w:rPr>
                <w:rFonts w:hint="default" w:ascii="Times New Roman" w:hAnsi="Times New Roman" w:cs="Times New Roman"/>
                <w:color w:val="000000"/>
                <w:kern w:val="0"/>
                <w:sz w:val="24"/>
                <w:szCs w:val="20"/>
              </w:rPr>
              <w:t>机械臂本体质量：不大于30kg</w:t>
            </w:r>
            <w:r>
              <w:rPr>
                <w:rFonts w:hint="eastAsia" w:ascii="Times New Roman" w:hAnsi="Times New Roman" w:cs="Times New Roman"/>
                <w:color w:val="000000"/>
                <w:kern w:val="0"/>
                <w:sz w:val="24"/>
                <w:szCs w:val="20"/>
              </w:rPr>
              <w:t>；</w:t>
            </w:r>
          </w:p>
          <w:p w14:paraId="6CC73F64">
            <w:pPr>
              <w:keepNext w:val="0"/>
              <w:keepLines w:val="0"/>
              <w:suppressLineNumbers w:val="0"/>
              <w:spacing w:before="0" w:beforeAutospacing="0" w:after="0" w:afterAutospacing="0"/>
              <w:ind w:left="0" w:right="0"/>
              <w:jc w:val="left"/>
              <w:rPr>
                <w:rFonts w:hint="default" w:ascii="Times New Roman" w:hAnsi="Times New Roman" w:cs="Times New Roman"/>
                <w:color w:val="000000"/>
                <w:kern w:val="0"/>
                <w:sz w:val="24"/>
                <w:szCs w:val="20"/>
              </w:rPr>
            </w:pPr>
            <w:r>
              <w:rPr>
                <w:rFonts w:hint="default" w:ascii="Times New Roman" w:hAnsi="Times New Roman" w:cs="Times New Roman"/>
                <w:b/>
                <w:bCs/>
                <w:sz w:val="24"/>
              </w:rPr>
              <w:t>★</w:t>
            </w:r>
            <w:r>
              <w:rPr>
                <w:rFonts w:hint="eastAsia" w:ascii="Times New Roman" w:hAnsi="Times New Roman" w:cs="Times New Roman"/>
                <w:color w:val="000000"/>
                <w:kern w:val="0"/>
                <w:sz w:val="24"/>
                <w:szCs w:val="20"/>
              </w:rPr>
              <w:t>2.2</w:t>
            </w:r>
            <w:r>
              <w:rPr>
                <w:rFonts w:hint="default" w:ascii="Times New Roman" w:hAnsi="Times New Roman" w:cs="Times New Roman"/>
                <w:color w:val="000000"/>
                <w:kern w:val="0"/>
                <w:sz w:val="24"/>
                <w:szCs w:val="20"/>
              </w:rPr>
              <w:t>机械臂自由度不少于6个</w:t>
            </w:r>
            <w:r>
              <w:rPr>
                <w:rFonts w:hint="eastAsia" w:ascii="Times New Roman" w:hAnsi="Times New Roman" w:cs="Times New Roman"/>
                <w:color w:val="000000"/>
                <w:kern w:val="0"/>
                <w:sz w:val="24"/>
                <w:szCs w:val="20"/>
              </w:rPr>
              <w:t>，</w:t>
            </w:r>
            <w:bookmarkStart w:id="6" w:name="OLE_LINK6"/>
            <w:r>
              <w:rPr>
                <w:rFonts w:hint="eastAsia" w:ascii="Times New Roman" w:hAnsi="Times New Roman" w:cs="Times New Roman"/>
                <w:sz w:val="24"/>
              </w:rPr>
              <w:t>包含肩部摆动关节（最大运动范围不小于240°）、肩部俯仰关节（最大运动范围不小于120°）、小臂俯仰关节（最大运动范围不小于180°）、小臂旋转关节（最大运动范围不小于300°）、腕部摆动关节（最大运动范围不小于180°）和腕转关节</w:t>
            </w:r>
            <w:bookmarkEnd w:id="6"/>
            <w:r>
              <w:rPr>
                <w:rFonts w:hint="eastAsia" w:ascii="Times New Roman" w:hAnsi="Times New Roman" w:cs="Times New Roman"/>
                <w:sz w:val="24"/>
              </w:rPr>
              <w:t>（最大运动范围不小于360°），各关节须具备位置反馈及限位保护功能</w:t>
            </w:r>
            <w:r>
              <w:rPr>
                <w:rFonts w:hint="eastAsia" w:ascii="Times New Roman" w:hAnsi="Times New Roman" w:cs="Times New Roman"/>
                <w:color w:val="000000"/>
                <w:kern w:val="0"/>
                <w:sz w:val="24"/>
                <w:szCs w:val="20"/>
              </w:rPr>
              <w:t>；</w:t>
            </w:r>
          </w:p>
          <w:p w14:paraId="092CAC9C">
            <w:pPr>
              <w:keepNext w:val="0"/>
              <w:keepLines w:val="0"/>
              <w:suppressLineNumbers w:val="0"/>
              <w:spacing w:before="0" w:beforeAutospacing="0" w:after="0" w:afterAutospacing="0"/>
              <w:ind w:left="0" w:right="0"/>
              <w:jc w:val="left"/>
              <w:rPr>
                <w:rFonts w:hint="default" w:ascii="Times New Roman" w:hAnsi="Times New Roman" w:cs="Times New Roman"/>
                <w:color w:val="000000"/>
                <w:kern w:val="0"/>
                <w:sz w:val="24"/>
                <w:szCs w:val="20"/>
              </w:rPr>
            </w:pPr>
            <w:r>
              <w:rPr>
                <w:rFonts w:hint="default" w:ascii="Times New Roman" w:hAnsi="Times New Roman" w:cs="Times New Roman"/>
                <w:b/>
                <w:bCs/>
                <w:sz w:val="24"/>
              </w:rPr>
              <w:t>★</w:t>
            </w:r>
            <w:r>
              <w:rPr>
                <w:rFonts w:hint="eastAsia" w:ascii="Times New Roman" w:hAnsi="Times New Roman" w:cs="Times New Roman"/>
                <w:color w:val="000000"/>
                <w:kern w:val="0"/>
                <w:sz w:val="24"/>
                <w:szCs w:val="20"/>
              </w:rPr>
              <w:t>2.3</w:t>
            </w:r>
            <w:r>
              <w:rPr>
                <w:rFonts w:hint="default" w:ascii="Times New Roman" w:hAnsi="Times New Roman" w:cs="Times New Roman"/>
                <w:color w:val="000000"/>
                <w:kern w:val="0"/>
                <w:sz w:val="24"/>
                <w:szCs w:val="20"/>
              </w:rPr>
              <w:t>机械臂最大工作半径：不小于700mm</w:t>
            </w:r>
            <w:r>
              <w:rPr>
                <w:rFonts w:hint="eastAsia" w:ascii="Times New Roman" w:hAnsi="Times New Roman" w:cs="Times New Roman"/>
                <w:sz w:val="24"/>
              </w:rPr>
              <w:t>；</w:t>
            </w:r>
          </w:p>
          <w:p w14:paraId="4EFA9F78">
            <w:pPr>
              <w:keepNext w:val="0"/>
              <w:keepLines w:val="0"/>
              <w:suppressLineNumbers w:val="0"/>
              <w:spacing w:before="0" w:beforeAutospacing="0" w:after="0" w:afterAutospacing="0"/>
              <w:ind w:left="0" w:right="0"/>
              <w:jc w:val="left"/>
              <w:rPr>
                <w:rFonts w:hint="default" w:ascii="Times New Roman" w:hAnsi="Times New Roman" w:cs="Times New Roman"/>
                <w:color w:val="000000"/>
                <w:kern w:val="0"/>
                <w:sz w:val="24"/>
                <w:szCs w:val="20"/>
              </w:rPr>
            </w:pPr>
            <w:r>
              <w:rPr>
                <w:rFonts w:hint="default" w:ascii="Times New Roman" w:hAnsi="Times New Roman" w:cs="Times New Roman"/>
                <w:b/>
                <w:bCs/>
                <w:sz w:val="24"/>
              </w:rPr>
              <w:t>★</w:t>
            </w:r>
            <w:r>
              <w:rPr>
                <w:rFonts w:hint="eastAsia" w:ascii="Times New Roman" w:hAnsi="Times New Roman" w:cs="Times New Roman"/>
                <w:color w:val="000000"/>
                <w:kern w:val="0"/>
                <w:sz w:val="24"/>
                <w:szCs w:val="20"/>
              </w:rPr>
              <w:t>2.4</w:t>
            </w:r>
            <w:r>
              <w:rPr>
                <w:rFonts w:hint="default" w:ascii="Times New Roman" w:hAnsi="Times New Roman" w:cs="Times New Roman"/>
                <w:color w:val="000000"/>
                <w:kern w:val="0"/>
                <w:sz w:val="24"/>
                <w:szCs w:val="20"/>
              </w:rPr>
              <w:t>机械臂末端重复定位精度优于0.1mm</w:t>
            </w:r>
            <w:r>
              <w:rPr>
                <w:rFonts w:hint="eastAsia" w:ascii="Times New Roman" w:hAnsi="Times New Roman" w:cs="Times New Roman"/>
                <w:color w:val="000000"/>
                <w:kern w:val="0"/>
                <w:sz w:val="24"/>
                <w:szCs w:val="20"/>
              </w:rPr>
              <w:t>；</w:t>
            </w:r>
          </w:p>
          <w:p w14:paraId="3A3AF844">
            <w:pPr>
              <w:keepNext w:val="0"/>
              <w:keepLines w:val="0"/>
              <w:suppressLineNumbers w:val="0"/>
              <w:spacing w:before="0" w:beforeAutospacing="0" w:after="0" w:afterAutospacing="0"/>
              <w:ind w:left="0" w:right="0"/>
              <w:jc w:val="left"/>
              <w:rPr>
                <w:rFonts w:hint="default" w:ascii="Times New Roman" w:hAnsi="Times New Roman" w:cs="Times New Roman"/>
                <w:color w:val="000000"/>
                <w:sz w:val="24"/>
              </w:rPr>
            </w:pPr>
            <w:r>
              <w:rPr>
                <w:rFonts w:hint="default" w:ascii="Times New Roman" w:hAnsi="Times New Roman" w:cs="Times New Roman"/>
                <w:b/>
                <w:bCs/>
                <w:sz w:val="24"/>
              </w:rPr>
              <w:t>★</w:t>
            </w:r>
            <w:r>
              <w:rPr>
                <w:rFonts w:hint="eastAsia" w:ascii="Times New Roman" w:hAnsi="Times New Roman" w:cs="Times New Roman"/>
                <w:color w:val="000000"/>
                <w:kern w:val="0"/>
                <w:sz w:val="24"/>
                <w:szCs w:val="20"/>
              </w:rPr>
              <w:t>2.</w:t>
            </w:r>
            <w:r>
              <w:rPr>
                <w:rFonts w:hint="eastAsia" w:ascii="Times New Roman" w:hAnsi="Times New Roman" w:cs="Times New Roman"/>
                <w:color w:val="000000"/>
                <w:sz w:val="24"/>
              </w:rPr>
              <w:t>5</w:t>
            </w:r>
            <w:r>
              <w:rPr>
                <w:rFonts w:hint="default" w:ascii="Times New Roman" w:hAnsi="Times New Roman" w:cs="Times New Roman"/>
                <w:color w:val="000000"/>
                <w:sz w:val="24"/>
              </w:rPr>
              <w:t>机械臂最大臂展负载能力：不小于2kg</w:t>
            </w:r>
            <w:r>
              <w:rPr>
                <w:rFonts w:hint="eastAsia" w:ascii="Times New Roman" w:hAnsi="Times New Roman" w:cs="Times New Roman"/>
                <w:color w:val="000000"/>
                <w:sz w:val="24"/>
              </w:rPr>
              <w:t>；</w:t>
            </w:r>
          </w:p>
          <w:p w14:paraId="3A152F17">
            <w:pPr>
              <w:keepNext w:val="0"/>
              <w:keepLines w:val="0"/>
              <w:suppressLineNumbers w:val="0"/>
              <w:spacing w:before="0" w:beforeAutospacing="0" w:after="0" w:afterAutospacing="0"/>
              <w:ind w:left="0" w:right="0"/>
              <w:jc w:val="left"/>
              <w:rPr>
                <w:rFonts w:hint="eastAsia" w:ascii="Times New Roman" w:hAnsi="Times New Roman" w:cs="Times New Roman"/>
                <w:color w:val="000000"/>
                <w:sz w:val="24"/>
              </w:rPr>
            </w:pPr>
            <w:r>
              <w:rPr>
                <w:rFonts w:hint="default" w:ascii="Times New Roman" w:hAnsi="Times New Roman" w:cs="Times New Roman"/>
                <w:b/>
                <w:bCs/>
                <w:sz w:val="24"/>
              </w:rPr>
              <w:t>★</w:t>
            </w:r>
            <w:r>
              <w:rPr>
                <w:rFonts w:hint="default" w:ascii="Times New Roman" w:hAnsi="Times New Roman" w:cs="Times New Roman"/>
                <w:color w:val="000000"/>
                <w:sz w:val="24"/>
              </w:rPr>
              <w:t>2.6</w:t>
            </w:r>
            <w:r>
              <w:rPr>
                <w:rFonts w:hint="eastAsia" w:ascii="Times New Roman" w:hAnsi="Times New Roman" w:cs="Times New Roman"/>
                <w:color w:val="000000"/>
                <w:sz w:val="24"/>
              </w:rPr>
              <w:t>配备末端执行器工具组：包括手术刀、手术钳、剪刀、镊子和注射器</w:t>
            </w:r>
            <w:r>
              <w:rPr>
                <w:rFonts w:hint="eastAsia" w:ascii="Times New Roman" w:hAnsi="Times New Roman" w:cs="Times New Roman"/>
                <w:color w:val="000000"/>
                <w:sz w:val="24"/>
                <w:lang w:val="en-US" w:eastAsia="zh-CN"/>
              </w:rPr>
              <w:t>等</w:t>
            </w:r>
            <w:r>
              <w:rPr>
                <w:rFonts w:hint="eastAsia" w:ascii="Times New Roman" w:hAnsi="Times New Roman" w:cs="Times New Roman"/>
                <w:color w:val="000000"/>
                <w:sz w:val="24"/>
              </w:rPr>
              <w:t>；</w:t>
            </w:r>
          </w:p>
          <w:p w14:paraId="339694C2">
            <w:pPr>
              <w:keepNext w:val="0"/>
              <w:keepLines w:val="0"/>
              <w:suppressLineNumbers w:val="0"/>
              <w:spacing w:before="0" w:beforeAutospacing="0" w:after="0" w:afterAutospacing="0"/>
              <w:ind w:left="0" w:right="0"/>
              <w:jc w:val="left"/>
              <w:rPr>
                <w:rFonts w:hint="eastAsia" w:ascii="Times New Roman" w:hAnsi="Times New Roman" w:cs="Times New Roman"/>
                <w:color w:val="000000"/>
                <w:sz w:val="24"/>
              </w:rPr>
            </w:pPr>
            <w:r>
              <w:rPr>
                <w:rFonts w:hint="default" w:ascii="Times New Roman" w:hAnsi="Times New Roman" w:cs="Times New Roman"/>
                <w:b/>
                <w:bCs/>
                <w:sz w:val="24"/>
              </w:rPr>
              <w:t>★</w:t>
            </w:r>
            <w:r>
              <w:rPr>
                <w:rFonts w:hint="eastAsia" w:ascii="Times New Roman" w:hAnsi="Times New Roman" w:cs="Times New Roman"/>
                <w:color w:val="000000"/>
                <w:sz w:val="24"/>
              </w:rPr>
              <w:t>2</w:t>
            </w:r>
            <w:r>
              <w:rPr>
                <w:rFonts w:hint="default" w:ascii="Times New Roman" w:hAnsi="Times New Roman" w:cs="Times New Roman"/>
                <w:color w:val="000000"/>
                <w:sz w:val="24"/>
              </w:rPr>
              <w:t>.</w:t>
            </w:r>
            <w:r>
              <w:rPr>
                <w:rFonts w:hint="eastAsia" w:ascii="Times New Roman" w:hAnsi="Times New Roman" w:cs="Times New Roman"/>
                <w:color w:val="000000"/>
                <w:sz w:val="24"/>
              </w:rPr>
              <w:t>7</w:t>
            </w:r>
            <w:r>
              <w:rPr>
                <w:rFonts w:hint="default" w:ascii="Times New Roman" w:hAnsi="Times New Roman" w:cs="Times New Roman"/>
                <w:color w:val="000000"/>
                <w:sz w:val="24"/>
              </w:rPr>
              <w:t>配备软体机械手爪1套，安装于机械臂末端</w:t>
            </w:r>
            <w:r>
              <w:rPr>
                <w:rFonts w:hint="eastAsia" w:ascii="Times New Roman" w:hAnsi="Times New Roman" w:cs="Times New Roman"/>
                <w:color w:val="000000"/>
                <w:sz w:val="24"/>
              </w:rPr>
              <w:t>；</w:t>
            </w:r>
          </w:p>
          <w:p w14:paraId="0215BB9A">
            <w:pPr>
              <w:keepNext w:val="0"/>
              <w:keepLines w:val="0"/>
              <w:suppressLineNumbers w:val="0"/>
              <w:spacing w:before="0" w:beforeAutospacing="0" w:after="0" w:afterAutospacing="0"/>
              <w:ind w:left="0" w:right="0"/>
              <w:jc w:val="left"/>
              <w:rPr>
                <w:rFonts w:hint="default" w:ascii="Times New Roman" w:hAnsi="Times New Roman" w:cs="Times New Roman"/>
                <w:color w:val="000000"/>
                <w:sz w:val="24"/>
              </w:rPr>
            </w:pPr>
            <w:r>
              <w:rPr>
                <w:rFonts w:hint="default" w:ascii="Times New Roman" w:hAnsi="Times New Roman" w:cs="Times New Roman"/>
                <w:color w:val="000000"/>
                <w:sz w:val="24"/>
              </w:rPr>
              <w:t>▲</w:t>
            </w:r>
            <w:r>
              <w:rPr>
                <w:rFonts w:hint="eastAsia" w:ascii="Times New Roman" w:hAnsi="Times New Roman" w:cs="Times New Roman"/>
                <w:color w:val="000000"/>
                <w:sz w:val="24"/>
              </w:rPr>
              <w:t>2</w:t>
            </w:r>
            <w:r>
              <w:rPr>
                <w:rFonts w:hint="default" w:ascii="Times New Roman" w:hAnsi="Times New Roman" w:cs="Times New Roman"/>
                <w:color w:val="000000"/>
                <w:sz w:val="24"/>
              </w:rPr>
              <w:t>.</w:t>
            </w:r>
            <w:r>
              <w:rPr>
                <w:rFonts w:hint="eastAsia" w:ascii="Times New Roman" w:hAnsi="Times New Roman" w:cs="Times New Roman"/>
                <w:color w:val="000000"/>
                <w:sz w:val="24"/>
              </w:rPr>
              <w:t>8手爪夹持力5N到20N可调，与目标物体接触部分采用柔性材料，实现不同柔性生物的无损抓取；</w:t>
            </w:r>
          </w:p>
          <w:p w14:paraId="419DCF32">
            <w:pPr>
              <w:keepNext w:val="0"/>
              <w:keepLines w:val="0"/>
              <w:suppressLineNumbers w:val="0"/>
              <w:spacing w:before="0" w:beforeAutospacing="0" w:after="0" w:afterAutospacing="0"/>
              <w:ind w:left="0" w:right="0"/>
              <w:jc w:val="left"/>
              <w:rPr>
                <w:rFonts w:hint="default" w:ascii="Times New Roman" w:hAnsi="Times New Roman" w:cs="Times New Roman"/>
                <w:color w:val="000000"/>
                <w:sz w:val="24"/>
              </w:rPr>
            </w:pPr>
            <w:r>
              <w:rPr>
                <w:rFonts w:hint="default" w:ascii="Times New Roman" w:hAnsi="Times New Roman" w:cs="Times New Roman"/>
                <w:b/>
                <w:bCs/>
                <w:sz w:val="24"/>
              </w:rPr>
              <w:t>★</w:t>
            </w:r>
            <w:r>
              <w:rPr>
                <w:rFonts w:hint="eastAsia" w:ascii="Times New Roman" w:hAnsi="Times New Roman" w:cs="Times New Roman"/>
                <w:color w:val="000000"/>
                <w:sz w:val="24"/>
              </w:rPr>
              <w:t>2</w:t>
            </w:r>
            <w:r>
              <w:rPr>
                <w:rFonts w:hint="default" w:ascii="Times New Roman" w:hAnsi="Times New Roman" w:cs="Times New Roman"/>
                <w:color w:val="000000"/>
                <w:sz w:val="24"/>
              </w:rPr>
              <w:t>.</w:t>
            </w:r>
            <w:r>
              <w:rPr>
                <w:rFonts w:hint="eastAsia" w:ascii="Times New Roman" w:hAnsi="Times New Roman" w:cs="Times New Roman"/>
                <w:color w:val="000000"/>
                <w:sz w:val="24"/>
              </w:rPr>
              <w:t>9</w:t>
            </w:r>
            <w:r>
              <w:rPr>
                <w:rFonts w:hint="default" w:ascii="Times New Roman" w:hAnsi="Times New Roman" w:cs="Times New Roman"/>
                <w:color w:val="000000"/>
                <w:sz w:val="24"/>
              </w:rPr>
              <w:t>软体手爪空气中持重：不小于150g；</w:t>
            </w:r>
          </w:p>
          <w:p w14:paraId="33F33CB7">
            <w:pPr>
              <w:keepNext w:val="0"/>
              <w:keepLines w:val="0"/>
              <w:suppressLineNumbers w:val="0"/>
              <w:spacing w:before="0" w:beforeAutospacing="0" w:after="0" w:afterAutospacing="0"/>
              <w:ind w:left="0" w:right="0"/>
              <w:jc w:val="left"/>
              <w:rPr>
                <w:rFonts w:hint="eastAsia" w:ascii="Times New Roman" w:hAnsi="Times New Roman" w:cs="Times New Roman"/>
                <w:color w:val="000000"/>
                <w:sz w:val="24"/>
              </w:rPr>
            </w:pPr>
            <w:r>
              <w:rPr>
                <w:rFonts w:hint="default" w:ascii="Times New Roman" w:hAnsi="Times New Roman" w:cs="Times New Roman"/>
                <w:b/>
                <w:bCs/>
                <w:sz w:val="24"/>
              </w:rPr>
              <w:t>★</w:t>
            </w:r>
            <w:r>
              <w:rPr>
                <w:rFonts w:hint="eastAsia" w:ascii="Times New Roman" w:hAnsi="Times New Roman" w:cs="Times New Roman"/>
                <w:color w:val="000000"/>
                <w:sz w:val="24"/>
              </w:rPr>
              <w:t>2</w:t>
            </w:r>
            <w:r>
              <w:rPr>
                <w:rFonts w:hint="default" w:ascii="Times New Roman" w:hAnsi="Times New Roman" w:cs="Times New Roman"/>
                <w:color w:val="000000"/>
                <w:sz w:val="24"/>
              </w:rPr>
              <w:t>.</w:t>
            </w:r>
            <w:r>
              <w:rPr>
                <w:rFonts w:hint="eastAsia" w:ascii="Times New Roman" w:hAnsi="Times New Roman" w:cs="Times New Roman"/>
                <w:color w:val="000000"/>
                <w:sz w:val="24"/>
              </w:rPr>
              <w:t>10</w:t>
            </w:r>
            <w:r>
              <w:rPr>
                <w:rFonts w:hint="default" w:ascii="Times New Roman" w:hAnsi="Times New Roman" w:cs="Times New Roman"/>
                <w:color w:val="000000"/>
                <w:sz w:val="24"/>
              </w:rPr>
              <w:t>软体手爪抓取尺寸：不小于80mm×80mm×80mm（长×宽×高）。</w:t>
            </w:r>
          </w:p>
        </w:tc>
      </w:tr>
      <w:tr w14:paraId="4D60F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33" w:type="dxa"/>
            <w:noWrap w:val="0"/>
            <w:vAlign w:val="center"/>
          </w:tcPr>
          <w:p w14:paraId="6C495AB1">
            <w:pPr>
              <w:keepNext w:val="0"/>
              <w:keepLines w:val="0"/>
              <w:suppressLineNumbers w:val="0"/>
              <w:spacing w:before="0" w:beforeAutospacing="0" w:after="0" w:afterAutospacing="0"/>
              <w:ind w:left="0" w:right="0"/>
              <w:jc w:val="center"/>
              <w:rPr>
                <w:rFonts w:hint="default" w:ascii="Times New Roman" w:hAnsi="Times New Roman" w:cs="Times New Roman"/>
                <w:sz w:val="24"/>
              </w:rPr>
            </w:pPr>
            <w:r>
              <w:rPr>
                <w:rFonts w:hint="eastAsia" w:ascii="Times New Roman" w:hAnsi="Times New Roman" w:cs="Times New Roman"/>
                <w:sz w:val="24"/>
              </w:rPr>
              <w:t>3</w:t>
            </w:r>
          </w:p>
        </w:tc>
        <w:tc>
          <w:tcPr>
            <w:tcW w:w="2177" w:type="dxa"/>
            <w:noWrap w:val="0"/>
            <w:vAlign w:val="center"/>
          </w:tcPr>
          <w:p w14:paraId="4F9E3946">
            <w:pPr>
              <w:keepNext w:val="0"/>
              <w:keepLines w:val="0"/>
              <w:suppressLineNumbers w:val="0"/>
              <w:spacing w:before="0" w:beforeAutospacing="0" w:after="0" w:afterAutospacing="0"/>
              <w:ind w:left="0" w:right="0"/>
              <w:jc w:val="center"/>
              <w:rPr>
                <w:rFonts w:hint="default" w:ascii="Times New Roman" w:hAnsi="Times New Roman" w:cs="Times New Roman"/>
                <w:sz w:val="24"/>
              </w:rPr>
            </w:pPr>
            <w:r>
              <w:rPr>
                <w:rFonts w:hint="eastAsia" w:ascii="Times New Roman" w:hAnsi="Times New Roman" w:cs="Times New Roman"/>
                <w:sz w:val="24"/>
              </w:rPr>
              <w:t>机械臂控制器与主手系统</w:t>
            </w:r>
          </w:p>
        </w:tc>
        <w:tc>
          <w:tcPr>
            <w:tcW w:w="5522" w:type="dxa"/>
            <w:noWrap w:val="0"/>
            <w:vAlign w:val="center"/>
          </w:tcPr>
          <w:p w14:paraId="099ACB30">
            <w:pPr>
              <w:keepNext w:val="0"/>
              <w:keepLines w:val="0"/>
              <w:suppressLineNumbers w:val="0"/>
              <w:spacing w:before="0" w:beforeAutospacing="0" w:after="0" w:afterAutospacing="0"/>
              <w:ind w:left="0" w:right="0"/>
              <w:jc w:val="left"/>
              <w:rPr>
                <w:rFonts w:hint="default" w:ascii="Times New Roman" w:hAnsi="Times New Roman" w:cs="Times New Roman"/>
                <w:b/>
                <w:bCs/>
                <w:sz w:val="24"/>
              </w:rPr>
            </w:pPr>
            <w:r>
              <w:rPr>
                <w:rFonts w:hint="default" w:ascii="Times New Roman" w:hAnsi="Times New Roman" w:cs="Times New Roman"/>
                <w:b/>
                <w:bCs/>
                <w:sz w:val="24"/>
              </w:rPr>
              <w:t>★</w:t>
            </w:r>
            <w:r>
              <w:rPr>
                <w:rFonts w:hint="eastAsia" w:ascii="Times New Roman" w:hAnsi="Times New Roman" w:cs="Times New Roman"/>
                <w:sz w:val="24"/>
              </w:rPr>
              <w:t>3.1</w:t>
            </w:r>
            <w:r>
              <w:rPr>
                <w:rFonts w:hint="eastAsia" w:ascii="Times New Roman" w:hAnsi="Times New Roman" w:cs="Times New Roman"/>
                <w:color w:val="000000"/>
                <w:kern w:val="0"/>
                <w:sz w:val="24"/>
                <w:szCs w:val="20"/>
              </w:rPr>
              <w:t>主控计算机1套，能够控制机械臂本体预设轨迹运动；</w:t>
            </w:r>
          </w:p>
          <w:p w14:paraId="7021D83F">
            <w:pPr>
              <w:keepNext w:val="0"/>
              <w:keepLines w:val="0"/>
              <w:suppressLineNumbers w:val="0"/>
              <w:spacing w:before="0" w:beforeAutospacing="0" w:after="0" w:afterAutospacing="0"/>
              <w:ind w:left="0" w:right="0"/>
              <w:jc w:val="left"/>
              <w:rPr>
                <w:rFonts w:hint="eastAsia" w:ascii="Times New Roman" w:hAnsi="Times New Roman" w:cs="Times New Roman"/>
                <w:sz w:val="24"/>
              </w:rPr>
            </w:pPr>
            <w:r>
              <w:rPr>
                <w:rFonts w:hint="default" w:ascii="Times New Roman" w:hAnsi="Times New Roman" w:cs="Times New Roman"/>
                <w:b/>
                <w:bCs/>
                <w:sz w:val="24"/>
              </w:rPr>
              <w:t>★</w:t>
            </w:r>
            <w:r>
              <w:rPr>
                <w:rFonts w:hint="eastAsia" w:ascii="Times New Roman" w:hAnsi="Times New Roman" w:cs="Times New Roman"/>
                <w:sz w:val="24"/>
              </w:rPr>
              <w:t>3.2</w:t>
            </w:r>
            <w:r>
              <w:rPr>
                <w:rFonts w:hint="eastAsia" w:ascii="Times New Roman" w:hAnsi="Times New Roman" w:cs="Times New Roman"/>
                <w:color w:val="000000"/>
                <w:sz w:val="24"/>
              </w:rPr>
              <w:t>并联主手2套，能够对机械臂末端位姿控制进行精细控制；</w:t>
            </w:r>
          </w:p>
          <w:p w14:paraId="1A4CCFFD">
            <w:pPr>
              <w:keepNext w:val="0"/>
              <w:keepLines w:val="0"/>
              <w:suppressLineNumbers w:val="0"/>
              <w:spacing w:before="0" w:beforeAutospacing="0" w:after="0" w:afterAutospacing="0"/>
              <w:ind w:left="0" w:right="0"/>
              <w:jc w:val="left"/>
              <w:rPr>
                <w:rFonts w:hint="eastAsia" w:ascii="Times New Roman" w:hAnsi="Times New Roman" w:cs="Times New Roman"/>
                <w:color w:val="000000"/>
                <w:sz w:val="24"/>
              </w:rPr>
            </w:pPr>
            <w:r>
              <w:rPr>
                <w:rFonts w:hint="default" w:ascii="Times New Roman" w:hAnsi="Times New Roman" w:cs="Times New Roman"/>
                <w:b/>
                <w:bCs/>
                <w:sz w:val="24"/>
              </w:rPr>
              <w:t>▲</w:t>
            </w:r>
            <w:r>
              <w:rPr>
                <w:rFonts w:hint="eastAsia" w:ascii="Times New Roman" w:hAnsi="Times New Roman" w:cs="Times New Roman"/>
                <w:sz w:val="24"/>
              </w:rPr>
              <w:t>3.3</w:t>
            </w:r>
            <w:r>
              <w:rPr>
                <w:rFonts w:hint="eastAsia" w:ascii="Times New Roman" w:hAnsi="Times New Roman" w:cs="Times New Roman"/>
                <w:color w:val="000000"/>
                <w:sz w:val="24"/>
              </w:rPr>
              <w:t>控制器应能实现双机械臂协同运动避碰控制及末端与周围环境接触的柔顺控制；</w:t>
            </w:r>
          </w:p>
          <w:p w14:paraId="5510FA3A">
            <w:pPr>
              <w:keepNext w:val="0"/>
              <w:keepLines w:val="0"/>
              <w:suppressLineNumbers w:val="0"/>
              <w:spacing w:before="0" w:beforeAutospacing="0" w:after="0" w:afterAutospacing="0"/>
              <w:ind w:left="0" w:right="0"/>
              <w:jc w:val="left"/>
              <w:rPr>
                <w:rFonts w:hint="default" w:ascii="Times New Roman" w:hAnsi="Times New Roman" w:cs="Times New Roman"/>
                <w:b/>
                <w:bCs/>
                <w:sz w:val="24"/>
              </w:rPr>
            </w:pPr>
            <w:r>
              <w:rPr>
                <w:rFonts w:hint="default" w:ascii="Times New Roman" w:hAnsi="Times New Roman" w:cs="Times New Roman"/>
                <w:b/>
                <w:bCs/>
                <w:sz w:val="24"/>
              </w:rPr>
              <w:t>▲</w:t>
            </w:r>
            <w:r>
              <w:rPr>
                <w:rFonts w:hint="eastAsia" w:ascii="Times New Roman" w:hAnsi="Times New Roman" w:cs="Times New Roman"/>
                <w:sz w:val="24"/>
              </w:rPr>
              <w:t>3.4</w:t>
            </w:r>
            <w:r>
              <w:rPr>
                <w:rFonts w:hint="eastAsia" w:ascii="Times New Roman" w:hAnsi="Times New Roman" w:cs="Times New Roman"/>
                <w:color w:val="000000"/>
                <w:sz w:val="24"/>
              </w:rPr>
              <w:t>提供机械臂关节数据，开放机械臂运动控制接口。</w:t>
            </w:r>
          </w:p>
        </w:tc>
      </w:tr>
      <w:tr w14:paraId="16BCA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33" w:type="dxa"/>
            <w:noWrap w:val="0"/>
            <w:vAlign w:val="center"/>
          </w:tcPr>
          <w:p w14:paraId="4FE27052">
            <w:pPr>
              <w:keepNext w:val="0"/>
              <w:keepLines w:val="0"/>
              <w:suppressLineNumbers w:val="0"/>
              <w:spacing w:before="0" w:beforeAutospacing="0" w:after="0" w:afterAutospacing="0"/>
              <w:ind w:left="0" w:right="0"/>
              <w:jc w:val="center"/>
              <w:rPr>
                <w:rFonts w:hint="default" w:ascii="Times New Roman" w:hAnsi="Times New Roman" w:cs="Times New Roman"/>
                <w:sz w:val="24"/>
              </w:rPr>
            </w:pPr>
            <w:r>
              <w:rPr>
                <w:rFonts w:hint="eastAsia" w:ascii="Times New Roman" w:hAnsi="Times New Roman" w:cs="Times New Roman"/>
                <w:sz w:val="24"/>
              </w:rPr>
              <w:t>4</w:t>
            </w:r>
          </w:p>
        </w:tc>
        <w:tc>
          <w:tcPr>
            <w:tcW w:w="2177" w:type="dxa"/>
            <w:noWrap w:val="0"/>
            <w:vAlign w:val="center"/>
          </w:tcPr>
          <w:p w14:paraId="61D5CB11">
            <w:pPr>
              <w:keepNext w:val="0"/>
              <w:keepLines w:val="0"/>
              <w:suppressLineNumbers w:val="0"/>
              <w:spacing w:before="0" w:beforeAutospacing="0" w:after="0" w:afterAutospacing="0"/>
              <w:ind w:left="0" w:right="0"/>
              <w:jc w:val="center"/>
              <w:rPr>
                <w:rFonts w:hint="default" w:ascii="Times New Roman" w:hAnsi="Times New Roman" w:cs="Times New Roman"/>
                <w:sz w:val="24"/>
              </w:rPr>
            </w:pPr>
            <w:r>
              <w:rPr>
                <w:rFonts w:hint="eastAsia" w:ascii="Times New Roman" w:hAnsi="Times New Roman" w:cs="Times New Roman"/>
                <w:sz w:val="24"/>
              </w:rPr>
              <w:t>供电与配电系统</w:t>
            </w:r>
          </w:p>
        </w:tc>
        <w:tc>
          <w:tcPr>
            <w:tcW w:w="5522" w:type="dxa"/>
            <w:noWrap w:val="0"/>
            <w:vAlign w:val="center"/>
          </w:tcPr>
          <w:p w14:paraId="3CA954C6">
            <w:pPr>
              <w:keepNext w:val="0"/>
              <w:keepLines w:val="0"/>
              <w:suppressLineNumbers w:val="0"/>
              <w:spacing w:before="0" w:beforeAutospacing="0" w:after="0" w:afterAutospacing="0"/>
              <w:ind w:left="0" w:right="0"/>
              <w:jc w:val="left"/>
              <w:rPr>
                <w:rFonts w:hint="eastAsia" w:ascii="Times New Roman" w:hAnsi="Times New Roman" w:cs="Times New Roman"/>
                <w:sz w:val="24"/>
              </w:rPr>
            </w:pPr>
            <w:r>
              <w:rPr>
                <w:rFonts w:hint="default" w:ascii="Times New Roman" w:hAnsi="Times New Roman" w:cs="Times New Roman"/>
                <w:b/>
                <w:bCs/>
                <w:sz w:val="24"/>
              </w:rPr>
              <w:t>▲</w:t>
            </w:r>
            <w:r>
              <w:rPr>
                <w:rFonts w:hint="eastAsia" w:ascii="Times New Roman" w:hAnsi="Times New Roman" w:cs="Times New Roman"/>
                <w:sz w:val="24"/>
              </w:rPr>
              <w:t>4.1配置：2套独立电源模块（一用一备）；</w:t>
            </w:r>
          </w:p>
          <w:p w14:paraId="64117B79">
            <w:pPr>
              <w:keepNext w:val="0"/>
              <w:keepLines w:val="0"/>
              <w:suppressLineNumbers w:val="0"/>
              <w:spacing w:before="0" w:beforeAutospacing="0" w:after="0" w:afterAutospacing="0"/>
              <w:ind w:left="0" w:right="0"/>
              <w:jc w:val="left"/>
              <w:rPr>
                <w:rFonts w:hint="eastAsia" w:ascii="Times New Roman" w:hAnsi="Times New Roman" w:cs="Times New Roman"/>
                <w:sz w:val="24"/>
              </w:rPr>
            </w:pPr>
            <w:r>
              <w:rPr>
                <w:rFonts w:hint="eastAsia" w:ascii="Times New Roman" w:hAnsi="Times New Roman" w:cs="Times New Roman"/>
                <w:sz w:val="24"/>
              </w:rPr>
              <w:t>4.2</w:t>
            </w:r>
            <w:r>
              <w:rPr>
                <w:rFonts w:hint="eastAsia" w:ascii="Times New Roman" w:hAnsi="Times New Roman" w:cs="Times New Roman"/>
                <w:color w:val="000000"/>
                <w:kern w:val="0"/>
                <w:sz w:val="24"/>
                <w:szCs w:val="20"/>
              </w:rPr>
              <w:t>单套电源的功率不小于800W；</w:t>
            </w:r>
          </w:p>
          <w:p w14:paraId="52E1D0C8">
            <w:pPr>
              <w:keepNext w:val="0"/>
              <w:keepLines w:val="0"/>
              <w:suppressLineNumbers w:val="0"/>
              <w:spacing w:before="0" w:beforeAutospacing="0" w:after="0" w:afterAutospacing="0"/>
              <w:ind w:left="0" w:right="0"/>
              <w:jc w:val="left"/>
              <w:rPr>
                <w:rFonts w:hint="default" w:ascii="Times New Roman" w:hAnsi="Times New Roman" w:cs="Times New Roman"/>
                <w:b/>
                <w:bCs/>
                <w:sz w:val="24"/>
              </w:rPr>
            </w:pPr>
            <w:r>
              <w:rPr>
                <w:rFonts w:hint="default" w:ascii="Times New Roman" w:hAnsi="Times New Roman" w:cs="Times New Roman"/>
                <w:b/>
                <w:bCs/>
                <w:sz w:val="24"/>
              </w:rPr>
              <w:t>★</w:t>
            </w:r>
            <w:r>
              <w:rPr>
                <w:rFonts w:hint="eastAsia" w:ascii="Times New Roman" w:hAnsi="Times New Roman" w:cs="Times New Roman"/>
                <w:sz w:val="24"/>
              </w:rPr>
              <w:t>4.3单套电源的功率满足机械臂全套系统（含平移转运平台</w:t>
            </w:r>
            <w:r>
              <w:rPr>
                <w:rFonts w:hint="eastAsia" w:cs="Times New Roman"/>
                <w:sz w:val="24"/>
                <w:lang w:val="en-US" w:eastAsia="zh-CN"/>
              </w:rPr>
              <w:t>组件</w:t>
            </w:r>
            <w:r>
              <w:rPr>
                <w:rFonts w:hint="eastAsia" w:ascii="Times New Roman" w:hAnsi="Times New Roman" w:cs="Times New Roman"/>
                <w:sz w:val="24"/>
              </w:rPr>
              <w:t>）的用电需求。</w:t>
            </w:r>
          </w:p>
        </w:tc>
      </w:tr>
    </w:tbl>
    <w:p w14:paraId="609FFD00">
      <w:pPr>
        <w:snapToGrid w:val="0"/>
        <w:rPr>
          <w:sz w:val="24"/>
        </w:rPr>
      </w:pPr>
      <w:r>
        <w:rPr>
          <w:sz w:val="24"/>
        </w:rPr>
        <w:t>（4）</w:t>
      </w:r>
      <w:r>
        <w:rPr>
          <w:rFonts w:ascii="宋体" w:hAnsi="宋体"/>
          <w:sz w:val="24"/>
        </w:rPr>
        <w:t>★</w:t>
      </w:r>
      <w:r>
        <w:rPr>
          <w:sz w:val="24"/>
        </w:rPr>
        <w:t>配置清单</w:t>
      </w:r>
    </w:p>
    <w:tbl>
      <w:tblPr>
        <w:tblStyle w:val="3"/>
        <w:tblW w:w="49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68"/>
        <w:gridCol w:w="944"/>
        <w:gridCol w:w="3242"/>
        <w:gridCol w:w="1081"/>
        <w:gridCol w:w="1066"/>
      </w:tblGrid>
      <w:tr w14:paraId="06D77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231" w:type="pct"/>
            <w:tcBorders>
              <w:top w:val="single" w:color="auto" w:sz="4" w:space="0"/>
              <w:left w:val="single" w:color="auto" w:sz="4" w:space="0"/>
              <w:bottom w:val="single" w:color="auto" w:sz="4" w:space="0"/>
              <w:right w:val="single" w:color="auto" w:sz="4" w:space="0"/>
            </w:tcBorders>
            <w:noWrap w:val="0"/>
            <w:vAlign w:val="top"/>
          </w:tcPr>
          <w:p w14:paraId="5BA858F2">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名称</w:t>
            </w:r>
          </w:p>
        </w:tc>
        <w:tc>
          <w:tcPr>
            <w:tcW w:w="562" w:type="pct"/>
            <w:tcBorders>
              <w:top w:val="single" w:color="auto" w:sz="4" w:space="0"/>
              <w:left w:val="nil"/>
              <w:bottom w:val="single" w:color="auto" w:sz="4" w:space="0"/>
              <w:right w:val="single" w:color="auto" w:sz="4" w:space="0"/>
            </w:tcBorders>
            <w:noWrap w:val="0"/>
            <w:vAlign w:val="top"/>
          </w:tcPr>
          <w:p w14:paraId="494F6A7A">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序号</w:t>
            </w:r>
          </w:p>
        </w:tc>
        <w:tc>
          <w:tcPr>
            <w:tcW w:w="1929" w:type="pct"/>
            <w:tcBorders>
              <w:top w:val="single" w:color="auto" w:sz="4" w:space="0"/>
              <w:left w:val="nil"/>
              <w:bottom w:val="single" w:color="auto" w:sz="4" w:space="0"/>
              <w:right w:val="single" w:color="auto" w:sz="4" w:space="0"/>
            </w:tcBorders>
            <w:noWrap w:val="0"/>
            <w:vAlign w:val="top"/>
          </w:tcPr>
          <w:p w14:paraId="577AAF2B">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部件</w:t>
            </w:r>
          </w:p>
        </w:tc>
        <w:tc>
          <w:tcPr>
            <w:tcW w:w="643" w:type="pct"/>
            <w:tcBorders>
              <w:top w:val="single" w:color="auto" w:sz="4" w:space="0"/>
              <w:left w:val="nil"/>
              <w:bottom w:val="single" w:color="auto" w:sz="4" w:space="0"/>
              <w:right w:val="single" w:color="auto" w:sz="4" w:space="0"/>
            </w:tcBorders>
            <w:noWrap w:val="0"/>
            <w:vAlign w:val="top"/>
          </w:tcPr>
          <w:p w14:paraId="3D062E0A">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数量</w:t>
            </w:r>
          </w:p>
        </w:tc>
        <w:tc>
          <w:tcPr>
            <w:tcW w:w="634" w:type="pct"/>
            <w:tcBorders>
              <w:top w:val="single" w:color="auto" w:sz="4" w:space="0"/>
              <w:left w:val="nil"/>
              <w:bottom w:val="single" w:color="auto" w:sz="4" w:space="0"/>
              <w:right w:val="single" w:color="auto" w:sz="4" w:space="0"/>
            </w:tcBorders>
            <w:noWrap w:val="0"/>
            <w:vAlign w:val="top"/>
          </w:tcPr>
          <w:p w14:paraId="23755654">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单位</w:t>
            </w:r>
          </w:p>
        </w:tc>
      </w:tr>
      <w:tr w14:paraId="21758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1" w:type="pct"/>
            <w:vMerge w:val="restart"/>
            <w:tcBorders>
              <w:top w:val="single" w:color="auto" w:sz="4" w:space="0"/>
              <w:left w:val="single" w:color="auto" w:sz="4" w:space="0"/>
              <w:right w:val="single" w:color="auto" w:sz="4" w:space="0"/>
            </w:tcBorders>
            <w:noWrap w:val="0"/>
            <w:vAlign w:val="center"/>
          </w:tcPr>
          <w:p w14:paraId="159CDD1F">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sz w:val="24"/>
                <w:lang w:val="en-US" w:eastAsia="zh-CN"/>
              </w:rPr>
            </w:pPr>
            <w:r>
              <w:rPr>
                <w:rFonts w:hint="eastAsia" w:ascii="Times New Roman" w:hAnsi="Times New Roman" w:cs="Times New Roman"/>
                <w:sz w:val="24"/>
                <w:lang w:val="sq-AL"/>
              </w:rPr>
              <w:t>微操作组件</w:t>
            </w:r>
            <w:r>
              <w:rPr>
                <w:rFonts w:hint="eastAsia" w:cs="Times New Roman"/>
                <w:sz w:val="24"/>
                <w:lang w:val="sq-AL" w:eastAsia="zh-CN"/>
              </w:rPr>
              <w:t>（</w:t>
            </w:r>
            <w:r>
              <w:rPr>
                <w:rFonts w:hint="eastAsia" w:cs="Times New Roman"/>
                <w:sz w:val="24"/>
                <w:lang w:val="en-US" w:eastAsia="zh-CN"/>
              </w:rPr>
              <w:t>水下机械臂）</w:t>
            </w:r>
          </w:p>
        </w:tc>
        <w:tc>
          <w:tcPr>
            <w:tcW w:w="562" w:type="pct"/>
            <w:tcBorders>
              <w:top w:val="single" w:color="auto" w:sz="4" w:space="0"/>
              <w:left w:val="nil"/>
              <w:right w:val="single" w:color="auto" w:sz="4" w:space="0"/>
            </w:tcBorders>
            <w:noWrap w:val="0"/>
            <w:vAlign w:val="center"/>
          </w:tcPr>
          <w:p w14:paraId="01108255">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1</w:t>
            </w:r>
          </w:p>
        </w:tc>
        <w:tc>
          <w:tcPr>
            <w:tcW w:w="1929" w:type="pct"/>
            <w:tcBorders>
              <w:top w:val="single" w:color="auto" w:sz="4" w:space="0"/>
              <w:left w:val="nil"/>
              <w:bottom w:val="single" w:color="auto" w:sz="4" w:space="0"/>
              <w:right w:val="single" w:color="auto" w:sz="4" w:space="0"/>
            </w:tcBorders>
            <w:noWrap w:val="0"/>
            <w:vAlign w:val="center"/>
          </w:tcPr>
          <w:p w14:paraId="7AB7D0AD">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水下机械臂</w:t>
            </w:r>
          </w:p>
        </w:tc>
        <w:tc>
          <w:tcPr>
            <w:tcW w:w="643" w:type="pct"/>
            <w:tcBorders>
              <w:top w:val="single" w:color="auto" w:sz="4" w:space="0"/>
              <w:left w:val="nil"/>
              <w:bottom w:val="single" w:color="auto" w:sz="4" w:space="0"/>
              <w:right w:val="single" w:color="auto" w:sz="4" w:space="0"/>
            </w:tcBorders>
            <w:noWrap w:val="0"/>
            <w:vAlign w:val="center"/>
          </w:tcPr>
          <w:p w14:paraId="7E769291">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2</w:t>
            </w:r>
          </w:p>
        </w:tc>
        <w:tc>
          <w:tcPr>
            <w:tcW w:w="634" w:type="pct"/>
            <w:tcBorders>
              <w:top w:val="single" w:color="auto" w:sz="4" w:space="0"/>
              <w:left w:val="nil"/>
              <w:bottom w:val="single" w:color="auto" w:sz="4" w:space="0"/>
              <w:right w:val="single" w:color="auto" w:sz="4" w:space="0"/>
            </w:tcBorders>
            <w:noWrap w:val="0"/>
            <w:vAlign w:val="center"/>
          </w:tcPr>
          <w:p w14:paraId="3B0AD0AD">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套</w:t>
            </w:r>
          </w:p>
        </w:tc>
      </w:tr>
      <w:tr w14:paraId="70F97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1" w:type="pct"/>
            <w:vMerge w:val="continue"/>
            <w:tcBorders>
              <w:left w:val="single" w:color="auto" w:sz="4" w:space="0"/>
              <w:right w:val="single" w:color="auto" w:sz="4" w:space="0"/>
            </w:tcBorders>
            <w:noWrap w:val="0"/>
            <w:vAlign w:val="center"/>
          </w:tcPr>
          <w:p w14:paraId="26439C42">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p>
        </w:tc>
        <w:tc>
          <w:tcPr>
            <w:tcW w:w="562" w:type="pct"/>
            <w:tcBorders>
              <w:left w:val="nil"/>
              <w:right w:val="single" w:color="auto" w:sz="4" w:space="0"/>
            </w:tcBorders>
            <w:noWrap w:val="0"/>
            <w:vAlign w:val="center"/>
          </w:tcPr>
          <w:p w14:paraId="24084BC7">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2</w:t>
            </w:r>
          </w:p>
        </w:tc>
        <w:tc>
          <w:tcPr>
            <w:tcW w:w="1929" w:type="pct"/>
            <w:tcBorders>
              <w:top w:val="single" w:color="auto" w:sz="4" w:space="0"/>
              <w:left w:val="nil"/>
              <w:bottom w:val="single" w:color="auto" w:sz="4" w:space="0"/>
              <w:right w:val="single" w:color="auto" w:sz="4" w:space="0"/>
            </w:tcBorders>
            <w:noWrap w:val="0"/>
            <w:vAlign w:val="center"/>
          </w:tcPr>
          <w:p w14:paraId="36C5A217">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机械臂控制器</w:t>
            </w:r>
          </w:p>
        </w:tc>
        <w:tc>
          <w:tcPr>
            <w:tcW w:w="643" w:type="pct"/>
            <w:tcBorders>
              <w:top w:val="single" w:color="auto" w:sz="4" w:space="0"/>
              <w:left w:val="nil"/>
              <w:bottom w:val="single" w:color="auto" w:sz="4" w:space="0"/>
              <w:right w:val="single" w:color="auto" w:sz="4" w:space="0"/>
            </w:tcBorders>
            <w:noWrap w:val="0"/>
            <w:vAlign w:val="center"/>
          </w:tcPr>
          <w:p w14:paraId="50DC1A13">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sz w:val="24"/>
                <w:lang w:val="en-US" w:eastAsia="zh-CN"/>
              </w:rPr>
            </w:pPr>
            <w:r>
              <w:rPr>
                <w:rFonts w:hint="eastAsia" w:ascii="Times New Roman" w:hAnsi="Times New Roman" w:cs="Times New Roman"/>
                <w:sz w:val="24"/>
                <w:lang w:val="en-US" w:eastAsia="zh-CN"/>
              </w:rPr>
              <w:t>2</w:t>
            </w:r>
          </w:p>
        </w:tc>
        <w:tc>
          <w:tcPr>
            <w:tcW w:w="634" w:type="pct"/>
            <w:tcBorders>
              <w:top w:val="single" w:color="auto" w:sz="4" w:space="0"/>
              <w:left w:val="nil"/>
              <w:bottom w:val="single" w:color="auto" w:sz="4" w:space="0"/>
              <w:right w:val="single" w:color="auto" w:sz="4" w:space="0"/>
            </w:tcBorders>
            <w:noWrap w:val="0"/>
            <w:vAlign w:val="center"/>
          </w:tcPr>
          <w:p w14:paraId="7658B2B8">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套</w:t>
            </w:r>
          </w:p>
        </w:tc>
      </w:tr>
      <w:tr w14:paraId="38BDE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1" w:type="pct"/>
            <w:vMerge w:val="continue"/>
            <w:tcBorders>
              <w:left w:val="single" w:color="auto" w:sz="4" w:space="0"/>
              <w:right w:val="single" w:color="auto" w:sz="4" w:space="0"/>
            </w:tcBorders>
            <w:noWrap w:val="0"/>
            <w:vAlign w:val="center"/>
          </w:tcPr>
          <w:p w14:paraId="719CC3E6">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p>
        </w:tc>
        <w:tc>
          <w:tcPr>
            <w:tcW w:w="562" w:type="pct"/>
            <w:tcBorders>
              <w:left w:val="nil"/>
              <w:right w:val="single" w:color="auto" w:sz="4" w:space="0"/>
            </w:tcBorders>
            <w:noWrap w:val="0"/>
            <w:vAlign w:val="center"/>
          </w:tcPr>
          <w:p w14:paraId="72EA0146">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3</w:t>
            </w:r>
          </w:p>
        </w:tc>
        <w:tc>
          <w:tcPr>
            <w:tcW w:w="1929" w:type="pct"/>
            <w:tcBorders>
              <w:top w:val="single" w:color="auto" w:sz="4" w:space="0"/>
              <w:left w:val="nil"/>
              <w:bottom w:val="single" w:color="auto" w:sz="4" w:space="0"/>
              <w:right w:val="single" w:color="auto" w:sz="4" w:space="0"/>
            </w:tcBorders>
            <w:noWrap w:val="0"/>
            <w:vAlign w:val="center"/>
          </w:tcPr>
          <w:p w14:paraId="25545708">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主控计算机</w:t>
            </w:r>
          </w:p>
          <w:p w14:paraId="7962A925">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（含人机交互软件）</w:t>
            </w:r>
          </w:p>
        </w:tc>
        <w:tc>
          <w:tcPr>
            <w:tcW w:w="643" w:type="pct"/>
            <w:tcBorders>
              <w:top w:val="single" w:color="auto" w:sz="4" w:space="0"/>
              <w:left w:val="nil"/>
              <w:bottom w:val="single" w:color="auto" w:sz="4" w:space="0"/>
              <w:right w:val="single" w:color="auto" w:sz="4" w:space="0"/>
            </w:tcBorders>
            <w:noWrap w:val="0"/>
            <w:vAlign w:val="center"/>
          </w:tcPr>
          <w:p w14:paraId="64DA5726">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1</w:t>
            </w:r>
          </w:p>
        </w:tc>
        <w:tc>
          <w:tcPr>
            <w:tcW w:w="634" w:type="pct"/>
            <w:tcBorders>
              <w:top w:val="single" w:color="auto" w:sz="4" w:space="0"/>
              <w:left w:val="nil"/>
              <w:bottom w:val="single" w:color="auto" w:sz="4" w:space="0"/>
              <w:right w:val="single" w:color="auto" w:sz="4" w:space="0"/>
            </w:tcBorders>
            <w:noWrap w:val="0"/>
            <w:vAlign w:val="center"/>
          </w:tcPr>
          <w:p w14:paraId="4238EC2D">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套</w:t>
            </w:r>
          </w:p>
        </w:tc>
      </w:tr>
      <w:tr w14:paraId="55AEA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1" w:type="pct"/>
            <w:vMerge w:val="continue"/>
            <w:tcBorders>
              <w:left w:val="single" w:color="auto" w:sz="4" w:space="0"/>
              <w:right w:val="single" w:color="auto" w:sz="4" w:space="0"/>
            </w:tcBorders>
            <w:noWrap w:val="0"/>
            <w:vAlign w:val="center"/>
          </w:tcPr>
          <w:p w14:paraId="1D9080A6">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p>
        </w:tc>
        <w:tc>
          <w:tcPr>
            <w:tcW w:w="562" w:type="pct"/>
            <w:tcBorders>
              <w:left w:val="nil"/>
              <w:right w:val="single" w:color="auto" w:sz="4" w:space="0"/>
            </w:tcBorders>
            <w:noWrap w:val="0"/>
            <w:vAlign w:val="center"/>
          </w:tcPr>
          <w:p w14:paraId="1DD0C70B">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4</w:t>
            </w:r>
          </w:p>
        </w:tc>
        <w:tc>
          <w:tcPr>
            <w:tcW w:w="1929" w:type="pct"/>
            <w:tcBorders>
              <w:top w:val="single" w:color="auto" w:sz="4" w:space="0"/>
              <w:left w:val="nil"/>
              <w:bottom w:val="single" w:color="auto" w:sz="4" w:space="0"/>
              <w:right w:val="single" w:color="auto" w:sz="4" w:space="0"/>
            </w:tcBorders>
            <w:noWrap w:val="0"/>
            <w:vAlign w:val="center"/>
          </w:tcPr>
          <w:p w14:paraId="6FB44C39">
            <w:pPr>
              <w:keepNext w:val="0"/>
              <w:keepLines w:val="0"/>
              <w:suppressLineNumbers w:val="0"/>
              <w:snapToGrid w:val="0"/>
              <w:spacing w:before="0" w:beforeAutospacing="0" w:after="0" w:afterAutospacing="0"/>
              <w:ind w:left="0" w:right="0"/>
              <w:jc w:val="center"/>
              <w:rPr>
                <w:rFonts w:hint="eastAsia" w:ascii="Times New Roman" w:hAnsi="Times New Roman" w:cs="Times New Roman"/>
                <w:sz w:val="24"/>
                <w:lang w:val="sq-AL"/>
              </w:rPr>
            </w:pPr>
            <w:r>
              <w:rPr>
                <w:rFonts w:hint="eastAsia" w:ascii="Times New Roman" w:hAnsi="Times New Roman" w:cs="Times New Roman"/>
                <w:sz w:val="24"/>
                <w:lang w:val="sq-AL"/>
              </w:rPr>
              <w:t>并联主手</w:t>
            </w:r>
          </w:p>
        </w:tc>
        <w:tc>
          <w:tcPr>
            <w:tcW w:w="643" w:type="pct"/>
            <w:tcBorders>
              <w:top w:val="single" w:color="auto" w:sz="4" w:space="0"/>
              <w:left w:val="nil"/>
              <w:bottom w:val="single" w:color="auto" w:sz="4" w:space="0"/>
              <w:right w:val="single" w:color="auto" w:sz="4" w:space="0"/>
            </w:tcBorders>
            <w:noWrap w:val="0"/>
            <w:vAlign w:val="center"/>
          </w:tcPr>
          <w:p w14:paraId="0820E655">
            <w:pPr>
              <w:keepNext w:val="0"/>
              <w:keepLines w:val="0"/>
              <w:suppressLineNumbers w:val="0"/>
              <w:snapToGrid w:val="0"/>
              <w:spacing w:before="0" w:beforeAutospacing="0" w:after="0" w:afterAutospacing="0"/>
              <w:ind w:left="0" w:right="0"/>
              <w:jc w:val="center"/>
              <w:rPr>
                <w:rFonts w:hint="eastAsia" w:ascii="Times New Roman" w:hAnsi="Times New Roman" w:cs="Times New Roman"/>
                <w:sz w:val="24"/>
                <w:lang w:val="sq-AL"/>
              </w:rPr>
            </w:pPr>
            <w:r>
              <w:rPr>
                <w:rFonts w:hint="eastAsia" w:ascii="Times New Roman" w:hAnsi="Times New Roman" w:cs="Times New Roman"/>
                <w:sz w:val="24"/>
                <w:lang w:val="sq-AL"/>
              </w:rPr>
              <w:t>2</w:t>
            </w:r>
          </w:p>
        </w:tc>
        <w:tc>
          <w:tcPr>
            <w:tcW w:w="634" w:type="pct"/>
            <w:tcBorders>
              <w:top w:val="single" w:color="auto" w:sz="4" w:space="0"/>
              <w:left w:val="nil"/>
              <w:bottom w:val="single" w:color="auto" w:sz="4" w:space="0"/>
              <w:right w:val="single" w:color="auto" w:sz="4" w:space="0"/>
            </w:tcBorders>
            <w:noWrap w:val="0"/>
            <w:vAlign w:val="center"/>
          </w:tcPr>
          <w:p w14:paraId="0825FF9D">
            <w:pPr>
              <w:keepNext w:val="0"/>
              <w:keepLines w:val="0"/>
              <w:suppressLineNumbers w:val="0"/>
              <w:snapToGrid w:val="0"/>
              <w:spacing w:before="0" w:beforeAutospacing="0" w:after="0" w:afterAutospacing="0"/>
              <w:ind w:left="0" w:right="0"/>
              <w:jc w:val="center"/>
              <w:rPr>
                <w:rFonts w:hint="eastAsia" w:ascii="Times New Roman" w:hAnsi="Times New Roman" w:cs="Times New Roman"/>
                <w:sz w:val="24"/>
                <w:lang w:val="sq-AL"/>
              </w:rPr>
            </w:pPr>
            <w:r>
              <w:rPr>
                <w:rFonts w:hint="eastAsia" w:ascii="Times New Roman" w:hAnsi="Times New Roman" w:cs="Times New Roman"/>
                <w:sz w:val="24"/>
                <w:lang w:val="sq-AL"/>
              </w:rPr>
              <w:t>套</w:t>
            </w:r>
          </w:p>
        </w:tc>
      </w:tr>
      <w:tr w14:paraId="5AD1C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1" w:type="pct"/>
            <w:vMerge w:val="continue"/>
            <w:tcBorders>
              <w:left w:val="single" w:color="auto" w:sz="4" w:space="0"/>
              <w:right w:val="single" w:color="auto" w:sz="4" w:space="0"/>
            </w:tcBorders>
            <w:noWrap w:val="0"/>
            <w:vAlign w:val="center"/>
          </w:tcPr>
          <w:p w14:paraId="131CD46B">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p>
        </w:tc>
        <w:tc>
          <w:tcPr>
            <w:tcW w:w="562" w:type="pct"/>
            <w:tcBorders>
              <w:left w:val="nil"/>
              <w:right w:val="single" w:color="auto" w:sz="4" w:space="0"/>
            </w:tcBorders>
            <w:noWrap w:val="0"/>
            <w:vAlign w:val="center"/>
          </w:tcPr>
          <w:p w14:paraId="57BF2D59">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5</w:t>
            </w:r>
          </w:p>
        </w:tc>
        <w:tc>
          <w:tcPr>
            <w:tcW w:w="1929" w:type="pct"/>
            <w:tcBorders>
              <w:top w:val="single" w:color="auto" w:sz="4" w:space="0"/>
              <w:left w:val="nil"/>
              <w:bottom w:val="single" w:color="auto" w:sz="4" w:space="0"/>
              <w:right w:val="single" w:color="auto" w:sz="4" w:space="0"/>
            </w:tcBorders>
            <w:noWrap w:val="0"/>
            <w:vAlign w:val="center"/>
          </w:tcPr>
          <w:p w14:paraId="4A3F146E">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供电电源</w:t>
            </w:r>
          </w:p>
        </w:tc>
        <w:tc>
          <w:tcPr>
            <w:tcW w:w="643" w:type="pct"/>
            <w:tcBorders>
              <w:top w:val="single" w:color="auto" w:sz="4" w:space="0"/>
              <w:left w:val="nil"/>
              <w:bottom w:val="single" w:color="auto" w:sz="4" w:space="0"/>
              <w:right w:val="single" w:color="auto" w:sz="4" w:space="0"/>
            </w:tcBorders>
            <w:noWrap w:val="0"/>
            <w:vAlign w:val="center"/>
          </w:tcPr>
          <w:p w14:paraId="381A9B55">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2</w:t>
            </w:r>
          </w:p>
        </w:tc>
        <w:tc>
          <w:tcPr>
            <w:tcW w:w="634" w:type="pct"/>
            <w:tcBorders>
              <w:top w:val="single" w:color="auto" w:sz="4" w:space="0"/>
              <w:left w:val="nil"/>
              <w:bottom w:val="single" w:color="auto" w:sz="4" w:space="0"/>
              <w:right w:val="single" w:color="auto" w:sz="4" w:space="0"/>
            </w:tcBorders>
            <w:noWrap w:val="0"/>
            <w:vAlign w:val="center"/>
          </w:tcPr>
          <w:p w14:paraId="4B77192A">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套</w:t>
            </w:r>
          </w:p>
        </w:tc>
      </w:tr>
      <w:tr w14:paraId="6C66D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1" w:type="pct"/>
            <w:vMerge w:val="continue"/>
            <w:tcBorders>
              <w:left w:val="single" w:color="auto" w:sz="4" w:space="0"/>
              <w:right w:val="single" w:color="auto" w:sz="4" w:space="0"/>
            </w:tcBorders>
            <w:noWrap w:val="0"/>
            <w:vAlign w:val="center"/>
          </w:tcPr>
          <w:p w14:paraId="12E2A8B0">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p>
        </w:tc>
        <w:tc>
          <w:tcPr>
            <w:tcW w:w="562" w:type="pct"/>
            <w:tcBorders>
              <w:left w:val="nil"/>
              <w:right w:val="single" w:color="auto" w:sz="4" w:space="0"/>
            </w:tcBorders>
            <w:noWrap w:val="0"/>
            <w:vAlign w:val="center"/>
          </w:tcPr>
          <w:p w14:paraId="43133AE0">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6</w:t>
            </w:r>
          </w:p>
        </w:tc>
        <w:tc>
          <w:tcPr>
            <w:tcW w:w="1929" w:type="pct"/>
            <w:tcBorders>
              <w:top w:val="single" w:color="auto" w:sz="4" w:space="0"/>
              <w:left w:val="nil"/>
              <w:bottom w:val="single" w:color="auto" w:sz="4" w:space="0"/>
              <w:right w:val="single" w:color="auto" w:sz="4" w:space="0"/>
            </w:tcBorders>
            <w:noWrap w:val="0"/>
            <w:vAlign w:val="center"/>
          </w:tcPr>
          <w:p w14:paraId="0D26A1E6">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安装支架</w:t>
            </w:r>
          </w:p>
        </w:tc>
        <w:tc>
          <w:tcPr>
            <w:tcW w:w="643" w:type="pct"/>
            <w:tcBorders>
              <w:top w:val="single" w:color="auto" w:sz="4" w:space="0"/>
              <w:left w:val="nil"/>
              <w:bottom w:val="single" w:color="auto" w:sz="4" w:space="0"/>
              <w:right w:val="single" w:color="auto" w:sz="4" w:space="0"/>
            </w:tcBorders>
            <w:noWrap w:val="0"/>
            <w:vAlign w:val="center"/>
          </w:tcPr>
          <w:p w14:paraId="33A0BBCC">
            <w:pPr>
              <w:keepNext w:val="0"/>
              <w:keepLines w:val="0"/>
              <w:suppressLineNumbers w:val="0"/>
              <w:snapToGrid w:val="0"/>
              <w:spacing w:before="0" w:beforeAutospacing="0" w:after="0" w:afterAutospacing="0"/>
              <w:ind w:left="0" w:right="0"/>
              <w:jc w:val="center"/>
              <w:rPr>
                <w:rFonts w:hint="default" w:ascii="Times New Roman" w:hAnsi="Times New Roman" w:cs="Times New Roman"/>
                <w:strike/>
                <w:sz w:val="24"/>
                <w:lang w:val="sq-AL"/>
              </w:rPr>
            </w:pPr>
            <w:r>
              <w:rPr>
                <w:rFonts w:hint="default" w:ascii="Times New Roman" w:hAnsi="Times New Roman" w:cs="Times New Roman"/>
                <w:sz w:val="24"/>
                <w:lang w:val="sq-AL"/>
              </w:rPr>
              <w:t>1</w:t>
            </w:r>
          </w:p>
        </w:tc>
        <w:tc>
          <w:tcPr>
            <w:tcW w:w="634" w:type="pct"/>
            <w:tcBorders>
              <w:top w:val="single" w:color="auto" w:sz="4" w:space="0"/>
              <w:left w:val="nil"/>
              <w:bottom w:val="single" w:color="auto" w:sz="4" w:space="0"/>
              <w:right w:val="single" w:color="auto" w:sz="4" w:space="0"/>
            </w:tcBorders>
            <w:noWrap w:val="0"/>
            <w:vAlign w:val="center"/>
          </w:tcPr>
          <w:p w14:paraId="1BAD3485">
            <w:pPr>
              <w:keepNext w:val="0"/>
              <w:keepLines w:val="0"/>
              <w:suppressLineNumbers w:val="0"/>
              <w:snapToGrid w:val="0"/>
              <w:spacing w:before="0" w:beforeAutospacing="0" w:after="0" w:afterAutospacing="0"/>
              <w:ind w:left="0" w:right="0"/>
              <w:jc w:val="center"/>
              <w:rPr>
                <w:rFonts w:hint="default" w:ascii="Times New Roman" w:hAnsi="Times New Roman" w:cs="Times New Roman"/>
                <w:strike/>
                <w:sz w:val="24"/>
                <w:lang w:val="sq-AL"/>
              </w:rPr>
            </w:pPr>
            <w:r>
              <w:rPr>
                <w:rFonts w:hint="eastAsia" w:ascii="Times New Roman" w:hAnsi="Times New Roman" w:cs="Times New Roman"/>
                <w:sz w:val="24"/>
                <w:lang w:val="sq-AL"/>
              </w:rPr>
              <w:t>套</w:t>
            </w:r>
          </w:p>
        </w:tc>
      </w:tr>
      <w:tr w14:paraId="41F11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1" w:type="pct"/>
            <w:vMerge w:val="continue"/>
            <w:tcBorders>
              <w:left w:val="single" w:color="auto" w:sz="4" w:space="0"/>
              <w:right w:val="single" w:color="auto" w:sz="4" w:space="0"/>
            </w:tcBorders>
            <w:noWrap w:val="0"/>
            <w:vAlign w:val="center"/>
          </w:tcPr>
          <w:p w14:paraId="56A94EDF">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p>
        </w:tc>
        <w:tc>
          <w:tcPr>
            <w:tcW w:w="562" w:type="pct"/>
            <w:tcBorders>
              <w:left w:val="nil"/>
              <w:right w:val="single" w:color="auto" w:sz="4" w:space="0"/>
            </w:tcBorders>
            <w:noWrap w:val="0"/>
            <w:vAlign w:val="center"/>
          </w:tcPr>
          <w:p w14:paraId="6E892673">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7</w:t>
            </w:r>
          </w:p>
        </w:tc>
        <w:tc>
          <w:tcPr>
            <w:tcW w:w="1929" w:type="pct"/>
            <w:tcBorders>
              <w:top w:val="single" w:color="auto" w:sz="4" w:space="0"/>
              <w:left w:val="nil"/>
              <w:bottom w:val="single" w:color="auto" w:sz="4" w:space="0"/>
              <w:right w:val="single" w:color="auto" w:sz="4" w:space="0"/>
            </w:tcBorders>
            <w:noWrap w:val="0"/>
            <w:vAlign w:val="center"/>
          </w:tcPr>
          <w:p w14:paraId="20139BFE">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补偿器</w:t>
            </w:r>
          </w:p>
        </w:tc>
        <w:tc>
          <w:tcPr>
            <w:tcW w:w="643" w:type="pct"/>
            <w:tcBorders>
              <w:top w:val="single" w:color="auto" w:sz="4" w:space="0"/>
              <w:left w:val="nil"/>
              <w:bottom w:val="single" w:color="auto" w:sz="4" w:space="0"/>
              <w:right w:val="single" w:color="auto" w:sz="4" w:space="0"/>
            </w:tcBorders>
            <w:noWrap w:val="0"/>
            <w:vAlign w:val="center"/>
          </w:tcPr>
          <w:p w14:paraId="28A955CD">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sz w:val="24"/>
                <w:lang w:val="en-US" w:eastAsia="zh-CN"/>
              </w:rPr>
            </w:pPr>
            <w:r>
              <w:rPr>
                <w:rFonts w:hint="eastAsia" w:ascii="Times New Roman" w:hAnsi="Times New Roman" w:cs="Times New Roman"/>
                <w:sz w:val="24"/>
                <w:lang w:val="en-US" w:eastAsia="zh-CN"/>
              </w:rPr>
              <w:t>2</w:t>
            </w:r>
          </w:p>
        </w:tc>
        <w:tc>
          <w:tcPr>
            <w:tcW w:w="634" w:type="pct"/>
            <w:tcBorders>
              <w:top w:val="single" w:color="auto" w:sz="4" w:space="0"/>
              <w:left w:val="nil"/>
              <w:bottom w:val="single" w:color="auto" w:sz="4" w:space="0"/>
              <w:right w:val="single" w:color="auto" w:sz="4" w:space="0"/>
            </w:tcBorders>
            <w:noWrap w:val="0"/>
            <w:vAlign w:val="center"/>
          </w:tcPr>
          <w:p w14:paraId="7780A42D">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套</w:t>
            </w:r>
          </w:p>
        </w:tc>
      </w:tr>
      <w:tr w14:paraId="2D0DC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1" w:type="pct"/>
            <w:vMerge w:val="continue"/>
            <w:tcBorders>
              <w:left w:val="single" w:color="auto" w:sz="4" w:space="0"/>
              <w:right w:val="single" w:color="auto" w:sz="4" w:space="0"/>
            </w:tcBorders>
            <w:noWrap w:val="0"/>
            <w:vAlign w:val="center"/>
          </w:tcPr>
          <w:p w14:paraId="54A14B1F">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p>
        </w:tc>
        <w:tc>
          <w:tcPr>
            <w:tcW w:w="562" w:type="pct"/>
            <w:tcBorders>
              <w:left w:val="nil"/>
              <w:right w:val="single" w:color="auto" w:sz="4" w:space="0"/>
            </w:tcBorders>
            <w:noWrap w:val="0"/>
            <w:vAlign w:val="center"/>
          </w:tcPr>
          <w:p w14:paraId="76C49818">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8</w:t>
            </w:r>
          </w:p>
        </w:tc>
        <w:tc>
          <w:tcPr>
            <w:tcW w:w="1929" w:type="pct"/>
            <w:tcBorders>
              <w:top w:val="single" w:color="auto" w:sz="4" w:space="0"/>
              <w:left w:val="nil"/>
              <w:bottom w:val="single" w:color="auto" w:sz="4" w:space="0"/>
              <w:right w:val="single" w:color="auto" w:sz="4" w:space="0"/>
            </w:tcBorders>
            <w:noWrap w:val="0"/>
            <w:vAlign w:val="center"/>
          </w:tcPr>
          <w:p w14:paraId="0EDF71E1">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软体机械手爪</w:t>
            </w:r>
          </w:p>
        </w:tc>
        <w:tc>
          <w:tcPr>
            <w:tcW w:w="643" w:type="pct"/>
            <w:tcBorders>
              <w:top w:val="single" w:color="auto" w:sz="4" w:space="0"/>
              <w:left w:val="nil"/>
              <w:bottom w:val="single" w:color="auto" w:sz="4" w:space="0"/>
              <w:right w:val="single" w:color="auto" w:sz="4" w:space="0"/>
            </w:tcBorders>
            <w:noWrap w:val="0"/>
            <w:vAlign w:val="center"/>
          </w:tcPr>
          <w:p w14:paraId="05F9B7FF">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1</w:t>
            </w:r>
          </w:p>
        </w:tc>
        <w:tc>
          <w:tcPr>
            <w:tcW w:w="634" w:type="pct"/>
            <w:tcBorders>
              <w:top w:val="single" w:color="auto" w:sz="4" w:space="0"/>
              <w:left w:val="nil"/>
              <w:bottom w:val="single" w:color="auto" w:sz="4" w:space="0"/>
              <w:right w:val="single" w:color="auto" w:sz="4" w:space="0"/>
            </w:tcBorders>
            <w:noWrap w:val="0"/>
            <w:vAlign w:val="center"/>
          </w:tcPr>
          <w:p w14:paraId="76B86242">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套</w:t>
            </w:r>
          </w:p>
        </w:tc>
      </w:tr>
      <w:tr w14:paraId="4DE3D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1" w:type="pct"/>
            <w:vMerge w:val="continue"/>
            <w:tcBorders>
              <w:left w:val="single" w:color="auto" w:sz="4" w:space="0"/>
              <w:bottom w:val="single" w:color="auto" w:sz="4" w:space="0"/>
              <w:right w:val="single" w:color="auto" w:sz="4" w:space="0"/>
            </w:tcBorders>
            <w:noWrap w:val="0"/>
            <w:vAlign w:val="center"/>
          </w:tcPr>
          <w:p w14:paraId="7B5CE584">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p>
        </w:tc>
        <w:tc>
          <w:tcPr>
            <w:tcW w:w="562" w:type="pct"/>
            <w:tcBorders>
              <w:left w:val="nil"/>
              <w:bottom w:val="single" w:color="auto" w:sz="4" w:space="0"/>
              <w:right w:val="single" w:color="auto" w:sz="4" w:space="0"/>
            </w:tcBorders>
            <w:noWrap w:val="0"/>
            <w:vAlign w:val="center"/>
          </w:tcPr>
          <w:p w14:paraId="584341DE">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9</w:t>
            </w:r>
          </w:p>
        </w:tc>
        <w:tc>
          <w:tcPr>
            <w:tcW w:w="1929" w:type="pct"/>
            <w:tcBorders>
              <w:top w:val="single" w:color="auto" w:sz="4" w:space="0"/>
              <w:left w:val="nil"/>
              <w:bottom w:val="single" w:color="auto" w:sz="4" w:space="0"/>
              <w:right w:val="single" w:color="auto" w:sz="4" w:space="0"/>
            </w:tcBorders>
            <w:noWrap w:val="0"/>
            <w:vAlign w:val="center"/>
          </w:tcPr>
          <w:p w14:paraId="4253AC32">
            <w:pPr>
              <w:keepNext w:val="0"/>
              <w:keepLines w:val="0"/>
              <w:suppressLineNumbers w:val="0"/>
              <w:snapToGrid w:val="0"/>
              <w:spacing w:before="0" w:beforeAutospacing="0" w:after="0" w:afterAutospacing="0"/>
              <w:ind w:left="0" w:right="0"/>
              <w:jc w:val="center"/>
              <w:rPr>
                <w:rFonts w:hint="eastAsia" w:ascii="Times New Roman" w:hAnsi="Times New Roman" w:cs="Times New Roman"/>
                <w:sz w:val="24"/>
                <w:lang w:val="sq-AL"/>
              </w:rPr>
            </w:pPr>
            <w:r>
              <w:rPr>
                <w:rFonts w:hint="default" w:ascii="Times New Roman" w:hAnsi="Times New Roman" w:cs="Times New Roman"/>
                <w:sz w:val="24"/>
                <w:lang w:val="sq-AL"/>
              </w:rPr>
              <w:t>配套线缆及接插件</w:t>
            </w:r>
          </w:p>
        </w:tc>
        <w:tc>
          <w:tcPr>
            <w:tcW w:w="643" w:type="pct"/>
            <w:tcBorders>
              <w:top w:val="single" w:color="auto" w:sz="4" w:space="0"/>
              <w:left w:val="nil"/>
              <w:bottom w:val="single" w:color="auto" w:sz="4" w:space="0"/>
              <w:right w:val="single" w:color="auto" w:sz="4" w:space="0"/>
            </w:tcBorders>
            <w:noWrap w:val="0"/>
            <w:vAlign w:val="center"/>
          </w:tcPr>
          <w:p w14:paraId="3A9D6930">
            <w:pPr>
              <w:keepNext w:val="0"/>
              <w:keepLines w:val="0"/>
              <w:suppressLineNumbers w:val="0"/>
              <w:snapToGrid w:val="0"/>
              <w:spacing w:before="0" w:beforeAutospacing="0" w:after="0" w:afterAutospacing="0"/>
              <w:ind w:left="0" w:right="0"/>
              <w:jc w:val="center"/>
              <w:rPr>
                <w:rFonts w:hint="eastAsia" w:ascii="Times New Roman" w:hAnsi="Times New Roman" w:cs="Times New Roman"/>
                <w:sz w:val="24"/>
                <w:lang w:val="sq-AL"/>
              </w:rPr>
            </w:pPr>
            <w:r>
              <w:rPr>
                <w:rFonts w:hint="eastAsia" w:ascii="Times New Roman" w:hAnsi="Times New Roman" w:cs="Times New Roman"/>
                <w:sz w:val="24"/>
                <w:lang w:val="sq-AL"/>
              </w:rPr>
              <w:t>1</w:t>
            </w:r>
          </w:p>
        </w:tc>
        <w:tc>
          <w:tcPr>
            <w:tcW w:w="634" w:type="pct"/>
            <w:tcBorders>
              <w:top w:val="single" w:color="auto" w:sz="4" w:space="0"/>
              <w:left w:val="nil"/>
              <w:bottom w:val="single" w:color="auto" w:sz="4" w:space="0"/>
              <w:right w:val="single" w:color="auto" w:sz="4" w:space="0"/>
            </w:tcBorders>
            <w:noWrap w:val="0"/>
            <w:vAlign w:val="center"/>
          </w:tcPr>
          <w:p w14:paraId="66522A1A">
            <w:pPr>
              <w:keepNext w:val="0"/>
              <w:keepLines w:val="0"/>
              <w:suppressLineNumbers w:val="0"/>
              <w:snapToGrid w:val="0"/>
              <w:spacing w:before="0" w:beforeAutospacing="0" w:after="0" w:afterAutospacing="0"/>
              <w:ind w:left="0" w:right="0"/>
              <w:jc w:val="center"/>
              <w:rPr>
                <w:rFonts w:hint="eastAsia" w:ascii="Times New Roman" w:hAnsi="Times New Roman" w:cs="Times New Roman"/>
                <w:sz w:val="24"/>
                <w:lang w:val="sq-AL"/>
              </w:rPr>
            </w:pPr>
            <w:r>
              <w:rPr>
                <w:rFonts w:hint="eastAsia" w:ascii="Times New Roman" w:hAnsi="Times New Roman" w:cs="Times New Roman"/>
                <w:sz w:val="24"/>
                <w:lang w:val="sq-AL"/>
              </w:rPr>
              <w:t>套</w:t>
            </w:r>
          </w:p>
        </w:tc>
      </w:tr>
    </w:tbl>
    <w:p w14:paraId="16BE8A11">
      <w:pPr>
        <w:rPr>
          <w:sz w:val="24"/>
        </w:rPr>
      </w:pPr>
      <w:r>
        <w:rPr>
          <w:sz w:val="24"/>
        </w:rPr>
        <w:t>（5）基本方案要求</w:t>
      </w:r>
    </w:p>
    <w:p w14:paraId="56ECC5D6">
      <w:pPr>
        <w:ind w:firstLine="480" w:firstLineChars="200"/>
        <w:rPr>
          <w:sz w:val="24"/>
        </w:rPr>
      </w:pPr>
      <w:r>
        <w:rPr>
          <w:rFonts w:hint="eastAsia"/>
          <w:sz w:val="24"/>
        </w:rPr>
        <w:t>微操作组件由水下机械臂、机械臂控制器、主控计算机、并联主手、水下机械臂供电电源、安装支架、补偿器和软体机械手爪</w:t>
      </w:r>
      <w:r>
        <w:rPr>
          <w:rFonts w:hint="eastAsia"/>
          <w:sz w:val="24"/>
          <w:lang w:val="en-US" w:eastAsia="zh-CN"/>
        </w:rPr>
        <w:t>及配套软件</w:t>
      </w:r>
      <w:r>
        <w:rPr>
          <w:rFonts w:hint="eastAsia"/>
          <w:sz w:val="24"/>
        </w:rPr>
        <w:t>组成</w:t>
      </w:r>
      <w:r>
        <w:rPr>
          <w:sz w:val="24"/>
        </w:rPr>
        <w:t>，该</w:t>
      </w:r>
      <w:r>
        <w:rPr>
          <w:rFonts w:hint="eastAsia"/>
          <w:sz w:val="24"/>
        </w:rPr>
        <w:t>组件配备两套机械臂，机械臂至少包含肩部摆动关节、肩部俯仰关节、小臂俯仰关节、小臂旋转关节、腕部摆动关节和腕转关节。其中一台机械臂末端安装软体手爪，对生物实施无损抓取、固定或协同作业，另外一台机械臂安装刚性手爪，配备</w:t>
      </w:r>
      <w:r>
        <w:rPr>
          <w:sz w:val="24"/>
        </w:rPr>
        <w:t>末端执行器工具组，包括手术刀、手术钳、剪刀、镊子和注射器</w:t>
      </w:r>
      <w:r>
        <w:rPr>
          <w:rFonts w:hint="eastAsia"/>
          <w:sz w:val="24"/>
        </w:rPr>
        <w:t>，</w:t>
      </w:r>
      <w:r>
        <w:rPr>
          <w:rFonts w:hint="eastAsia"/>
          <w:sz w:val="24"/>
          <w:lang w:val="en-US" w:eastAsia="zh-CN"/>
        </w:rPr>
        <w:t>末端工具组根据实验设计方案配备并在保真操作舱内更换与作业</w:t>
      </w:r>
      <w:r>
        <w:rPr>
          <w:rFonts w:hint="eastAsia"/>
          <w:sz w:val="24"/>
        </w:rPr>
        <w:t>。两机械臂作业过程中相互配合，对所转移过来的样品完成近手术级精细化微操作</w:t>
      </w:r>
      <w:r>
        <w:rPr>
          <w:sz w:val="24"/>
        </w:rPr>
        <w:t>。</w:t>
      </w:r>
      <w:r>
        <w:rPr>
          <w:rFonts w:hint="eastAsia"/>
          <w:sz w:val="24"/>
        </w:rPr>
        <w:t>机械臂外部</w:t>
      </w:r>
      <w:r>
        <w:rPr>
          <w:sz w:val="24"/>
        </w:rPr>
        <w:t>结构材料为</w:t>
      </w:r>
      <w:r>
        <w:rPr>
          <w:rFonts w:hint="eastAsia"/>
          <w:sz w:val="24"/>
        </w:rPr>
        <w:t>钛合金、不锈钢和非金属材料，能够防止外部海水腐蚀</w:t>
      </w:r>
      <w:r>
        <w:rPr>
          <w:sz w:val="24"/>
        </w:rPr>
        <w:t>，</w:t>
      </w:r>
      <w:r>
        <w:rPr>
          <w:rFonts w:hint="eastAsia"/>
          <w:sz w:val="24"/>
        </w:rPr>
        <w:t>内部采用关节模组驱动，在保证精度的情况下，能够实现良好的环境相容性。</w:t>
      </w:r>
    </w:p>
    <w:p w14:paraId="4AC0C9D4">
      <w:pPr>
        <w:ind w:firstLine="480" w:firstLineChars="200"/>
        <w:rPr>
          <w:rFonts w:hint="eastAsia"/>
          <w:sz w:val="24"/>
        </w:rPr>
      </w:pPr>
    </w:p>
    <w:p w14:paraId="677D49B8">
      <w:pPr>
        <w:keepNext/>
        <w:keepLines/>
        <w:jc w:val="center"/>
        <w:outlineLvl w:val="1"/>
        <w:rPr>
          <w:rFonts w:hint="eastAsia" w:eastAsia="宋体"/>
          <w:b/>
          <w:bCs/>
          <w:sz w:val="24"/>
          <w:lang w:val="en-US" w:eastAsia="zh-CN"/>
        </w:rPr>
      </w:pPr>
      <w:r>
        <w:rPr>
          <w:b/>
          <w:bCs/>
          <w:sz w:val="24"/>
        </w:rPr>
        <w:t>品目</w:t>
      </w:r>
      <w:r>
        <w:rPr>
          <w:rFonts w:hint="eastAsia"/>
          <w:b/>
          <w:bCs/>
          <w:sz w:val="24"/>
        </w:rPr>
        <w:t>二</w:t>
      </w:r>
      <w:r>
        <w:rPr>
          <w:b/>
          <w:bCs/>
          <w:sz w:val="24"/>
        </w:rPr>
        <w:t xml:space="preserve">  </w:t>
      </w:r>
      <w:r>
        <w:rPr>
          <w:rFonts w:hint="eastAsia"/>
          <w:b/>
          <w:bCs/>
          <w:sz w:val="24"/>
        </w:rPr>
        <w:t>平移转运平台</w:t>
      </w:r>
      <w:r>
        <w:rPr>
          <w:rFonts w:hint="eastAsia"/>
          <w:b/>
          <w:bCs/>
          <w:sz w:val="24"/>
          <w:lang w:val="en-US" w:eastAsia="zh-CN"/>
        </w:rPr>
        <w:t>组件</w:t>
      </w:r>
    </w:p>
    <w:p w14:paraId="21952D85">
      <w:pPr>
        <w:rPr>
          <w:rFonts w:hint="eastAsia" w:eastAsia="宋体"/>
          <w:sz w:val="24"/>
          <w:lang w:eastAsia="zh-CN"/>
        </w:rPr>
      </w:pPr>
      <w:r>
        <w:rPr>
          <w:rFonts w:hint="eastAsia"/>
          <w:sz w:val="24"/>
        </w:rPr>
        <w:t>品目</w:t>
      </w:r>
      <w:r>
        <w:rPr>
          <w:sz w:val="24"/>
        </w:rPr>
        <w:t>名称：</w:t>
      </w:r>
      <w:r>
        <w:rPr>
          <w:rFonts w:hint="eastAsia"/>
          <w:b/>
          <w:bCs/>
          <w:sz w:val="24"/>
          <w:lang w:eastAsia="zh-CN"/>
        </w:rPr>
        <w:t>平移转运平台组件</w:t>
      </w:r>
    </w:p>
    <w:p w14:paraId="7E467095">
      <w:pPr>
        <w:snapToGrid w:val="0"/>
        <w:rPr>
          <w:bCs/>
          <w:sz w:val="24"/>
        </w:rPr>
      </w:pPr>
      <w:r>
        <w:rPr>
          <w:bCs/>
          <w:sz w:val="24"/>
        </w:rPr>
        <w:t>（1）</w:t>
      </w:r>
      <w:r>
        <w:rPr>
          <w:sz w:val="24"/>
        </w:rPr>
        <w:t>数量：1套</w:t>
      </w:r>
    </w:p>
    <w:p w14:paraId="0E8D7A53">
      <w:pPr>
        <w:snapToGrid w:val="0"/>
        <w:rPr>
          <w:bCs/>
          <w:sz w:val="24"/>
          <w:lang w:eastAsia="zh"/>
        </w:rPr>
      </w:pPr>
      <w:r>
        <w:rPr>
          <w:bCs/>
          <w:sz w:val="24"/>
        </w:rPr>
        <w:t>（2）设备用途：</w:t>
      </w:r>
      <w:r>
        <w:rPr>
          <w:rFonts w:hint="eastAsia"/>
          <w:bCs/>
          <w:sz w:val="24"/>
        </w:rPr>
        <w:t>将样品经由平台转运平台组件转移至机械臂操作范围内，为后续保真操作舱内的实验研究提供实验基础</w:t>
      </w:r>
      <w:r>
        <w:rPr>
          <w:bCs/>
          <w:sz w:val="24"/>
          <w:lang w:eastAsia="zh"/>
        </w:rPr>
        <w:t>。</w:t>
      </w:r>
    </w:p>
    <w:p w14:paraId="4C68A0E5">
      <w:pPr>
        <w:snapToGrid w:val="0"/>
        <w:rPr>
          <w:rFonts w:hint="eastAsia"/>
          <w:bCs/>
          <w:sz w:val="24"/>
        </w:rPr>
      </w:pPr>
      <w:r>
        <w:rPr>
          <w:bCs/>
          <w:sz w:val="24"/>
        </w:rPr>
        <w:t>（3）技术参数指标</w:t>
      </w:r>
    </w:p>
    <w:tbl>
      <w:tblPr>
        <w:tblStyle w:val="3"/>
        <w:tblW w:w="85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3"/>
        <w:gridCol w:w="2177"/>
        <w:gridCol w:w="5522"/>
      </w:tblGrid>
      <w:tr w14:paraId="030C2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33" w:type="dxa"/>
            <w:noWrap w:val="0"/>
            <w:vAlign w:val="center"/>
          </w:tcPr>
          <w:p w14:paraId="528AAD3F">
            <w:pPr>
              <w:keepNext w:val="0"/>
              <w:keepLines w:val="0"/>
              <w:suppressLineNumbers w:val="0"/>
              <w:spacing w:before="0" w:beforeAutospacing="0" w:after="0" w:afterAutospacing="0"/>
              <w:ind w:left="0" w:right="0"/>
              <w:jc w:val="center"/>
              <w:rPr>
                <w:rFonts w:hint="default" w:ascii="Times New Roman" w:hAnsi="Times New Roman" w:cs="Times New Roman"/>
                <w:b/>
                <w:bCs/>
                <w:sz w:val="24"/>
              </w:rPr>
            </w:pPr>
            <w:r>
              <w:rPr>
                <w:rFonts w:hint="default" w:ascii="Times New Roman" w:hAnsi="Times New Roman" w:cs="Times New Roman"/>
                <w:b/>
                <w:bCs/>
                <w:sz w:val="24"/>
              </w:rPr>
              <w:t>序号</w:t>
            </w:r>
          </w:p>
        </w:tc>
        <w:tc>
          <w:tcPr>
            <w:tcW w:w="2177" w:type="dxa"/>
            <w:noWrap w:val="0"/>
            <w:vAlign w:val="center"/>
          </w:tcPr>
          <w:p w14:paraId="457E3E71">
            <w:pPr>
              <w:keepNext w:val="0"/>
              <w:keepLines w:val="0"/>
              <w:suppressLineNumbers w:val="0"/>
              <w:spacing w:before="0" w:beforeAutospacing="0" w:after="0" w:afterAutospacing="0"/>
              <w:ind w:left="0" w:right="0"/>
              <w:jc w:val="center"/>
              <w:rPr>
                <w:rFonts w:hint="default" w:ascii="Times New Roman" w:hAnsi="Times New Roman" w:cs="Times New Roman"/>
                <w:b/>
                <w:bCs/>
                <w:sz w:val="24"/>
              </w:rPr>
            </w:pPr>
            <w:r>
              <w:rPr>
                <w:rFonts w:hint="default" w:ascii="Times New Roman" w:hAnsi="Times New Roman" w:cs="Times New Roman"/>
                <w:b/>
                <w:bCs/>
                <w:sz w:val="24"/>
              </w:rPr>
              <w:t>名称</w:t>
            </w:r>
          </w:p>
        </w:tc>
        <w:tc>
          <w:tcPr>
            <w:tcW w:w="5522" w:type="dxa"/>
            <w:noWrap w:val="0"/>
            <w:vAlign w:val="center"/>
          </w:tcPr>
          <w:p w14:paraId="776B6183">
            <w:pPr>
              <w:keepNext w:val="0"/>
              <w:keepLines w:val="0"/>
              <w:suppressLineNumbers w:val="0"/>
              <w:spacing w:before="0" w:beforeAutospacing="0" w:after="0" w:afterAutospacing="0"/>
              <w:ind w:left="0" w:right="0"/>
              <w:jc w:val="center"/>
              <w:rPr>
                <w:rFonts w:hint="default" w:ascii="Times New Roman" w:hAnsi="Times New Roman" w:cs="Times New Roman"/>
                <w:b/>
                <w:bCs/>
                <w:sz w:val="24"/>
              </w:rPr>
            </w:pPr>
            <w:r>
              <w:rPr>
                <w:rFonts w:hint="default" w:ascii="Times New Roman" w:hAnsi="Times New Roman" w:cs="Times New Roman"/>
                <w:b/>
                <w:bCs/>
                <w:sz w:val="24"/>
              </w:rPr>
              <w:t>技术参数</w:t>
            </w:r>
          </w:p>
        </w:tc>
      </w:tr>
      <w:tr w14:paraId="5E341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33" w:type="dxa"/>
            <w:noWrap w:val="0"/>
            <w:vAlign w:val="center"/>
          </w:tcPr>
          <w:p w14:paraId="0C3CB865">
            <w:pPr>
              <w:keepNext w:val="0"/>
              <w:keepLines w:val="0"/>
              <w:suppressLineNumbers w:val="0"/>
              <w:spacing w:before="0" w:beforeAutospacing="0" w:after="0" w:afterAutospacing="0"/>
              <w:ind w:left="0" w:right="0"/>
              <w:jc w:val="center"/>
              <w:rPr>
                <w:rFonts w:hint="default" w:ascii="Times New Roman" w:hAnsi="Times New Roman" w:cs="Times New Roman"/>
                <w:sz w:val="24"/>
              </w:rPr>
            </w:pPr>
            <w:r>
              <w:rPr>
                <w:rFonts w:hint="eastAsia" w:ascii="Times New Roman" w:hAnsi="Times New Roman" w:cs="Times New Roman"/>
                <w:sz w:val="24"/>
              </w:rPr>
              <w:t>1</w:t>
            </w:r>
          </w:p>
        </w:tc>
        <w:tc>
          <w:tcPr>
            <w:tcW w:w="2177" w:type="dxa"/>
            <w:noWrap w:val="0"/>
            <w:vAlign w:val="center"/>
          </w:tcPr>
          <w:p w14:paraId="61175C83">
            <w:pPr>
              <w:keepNext w:val="0"/>
              <w:keepLines w:val="0"/>
              <w:suppressLineNumbers w:val="0"/>
              <w:spacing w:before="0" w:beforeAutospacing="0" w:after="0" w:afterAutospacing="0"/>
              <w:ind w:left="0" w:right="0"/>
              <w:jc w:val="center"/>
              <w:rPr>
                <w:rFonts w:hint="eastAsia" w:ascii="Times New Roman" w:hAnsi="Times New Roman" w:eastAsia="宋体" w:cs="Times New Roman"/>
                <w:sz w:val="24"/>
                <w:lang w:eastAsia="zh-CN"/>
              </w:rPr>
            </w:pPr>
            <w:r>
              <w:rPr>
                <w:rFonts w:hint="eastAsia" w:cs="Times New Roman"/>
                <w:sz w:val="24"/>
                <w:lang w:eastAsia="zh-CN"/>
              </w:rPr>
              <w:t>平移转运平台组件</w:t>
            </w:r>
          </w:p>
        </w:tc>
        <w:tc>
          <w:tcPr>
            <w:tcW w:w="5522" w:type="dxa"/>
            <w:noWrap w:val="0"/>
            <w:vAlign w:val="center"/>
          </w:tcPr>
          <w:p w14:paraId="55F46DD0">
            <w:pPr>
              <w:keepNext w:val="0"/>
              <w:keepLines w:val="0"/>
              <w:suppressLineNumbers w:val="0"/>
              <w:spacing w:before="0" w:beforeAutospacing="0" w:after="0" w:afterAutospacing="0"/>
              <w:ind w:left="0" w:right="0"/>
              <w:jc w:val="left"/>
              <w:rPr>
                <w:rFonts w:hint="eastAsia" w:ascii="Times New Roman" w:hAnsi="Times New Roman" w:cs="Times New Roman"/>
                <w:color w:val="000000"/>
                <w:kern w:val="0"/>
                <w:sz w:val="24"/>
                <w:szCs w:val="20"/>
              </w:rPr>
            </w:pPr>
            <w:r>
              <w:rPr>
                <w:rFonts w:hint="default" w:ascii="Times New Roman" w:hAnsi="Times New Roman" w:cs="Times New Roman"/>
                <w:b/>
                <w:bCs/>
                <w:sz w:val="24"/>
              </w:rPr>
              <w:t>★</w:t>
            </w:r>
            <w:r>
              <w:rPr>
                <w:rFonts w:hint="eastAsia" w:ascii="Times New Roman" w:hAnsi="Times New Roman" w:cs="Times New Roman"/>
                <w:color w:val="000000"/>
                <w:kern w:val="0"/>
                <w:sz w:val="24"/>
                <w:szCs w:val="20"/>
              </w:rPr>
              <w:t>1.</w:t>
            </w:r>
            <w:r>
              <w:rPr>
                <w:rFonts w:hint="eastAsia" w:ascii="Times New Roman" w:hAnsi="Times New Roman" w:cs="Times New Roman"/>
                <w:sz w:val="24"/>
              </w:rPr>
              <w:t>1</w:t>
            </w:r>
            <w:r>
              <w:rPr>
                <w:rFonts w:hint="default" w:ascii="Times New Roman" w:hAnsi="Times New Roman" w:cs="Times New Roman"/>
                <w:color w:val="000000"/>
                <w:kern w:val="0"/>
                <w:sz w:val="24"/>
                <w:szCs w:val="20"/>
              </w:rPr>
              <w:t>工作</w:t>
            </w:r>
            <w:r>
              <w:rPr>
                <w:rFonts w:hint="eastAsia" w:ascii="Times New Roman" w:hAnsi="Times New Roman" w:cs="Times New Roman"/>
                <w:color w:val="000000"/>
                <w:kern w:val="0"/>
                <w:sz w:val="24"/>
                <w:szCs w:val="20"/>
              </w:rPr>
              <w:t>环境</w:t>
            </w:r>
            <w:r>
              <w:rPr>
                <w:rFonts w:hint="default" w:ascii="Times New Roman" w:hAnsi="Times New Roman" w:cs="Times New Roman"/>
                <w:color w:val="000000"/>
                <w:kern w:val="0"/>
                <w:sz w:val="24"/>
                <w:szCs w:val="20"/>
              </w:rPr>
              <w:t>压力20M</w:t>
            </w:r>
            <w:r>
              <w:rPr>
                <w:rFonts w:hint="eastAsia" w:cs="Times New Roman"/>
                <w:color w:val="000000"/>
                <w:kern w:val="0"/>
                <w:sz w:val="24"/>
                <w:szCs w:val="20"/>
                <w:lang w:val="en-US" w:eastAsia="zh-CN"/>
              </w:rPr>
              <w:t>P</w:t>
            </w:r>
            <w:r>
              <w:rPr>
                <w:rFonts w:hint="default" w:ascii="Times New Roman" w:hAnsi="Times New Roman" w:cs="Times New Roman"/>
                <w:color w:val="000000"/>
                <w:kern w:val="0"/>
                <w:sz w:val="24"/>
                <w:szCs w:val="20"/>
              </w:rPr>
              <w:t>a</w:t>
            </w:r>
            <w:r>
              <w:rPr>
                <w:rFonts w:hint="eastAsia" w:ascii="Times New Roman" w:hAnsi="Times New Roman" w:cs="Times New Roman"/>
                <w:color w:val="000000"/>
                <w:kern w:val="0"/>
                <w:sz w:val="24"/>
                <w:szCs w:val="20"/>
              </w:rPr>
              <w:t>，</w:t>
            </w:r>
            <w:r>
              <w:rPr>
                <w:rFonts w:hint="default" w:ascii="Times New Roman" w:hAnsi="Times New Roman" w:cs="Times New Roman"/>
                <w:color w:val="000000"/>
                <w:kern w:val="0"/>
                <w:sz w:val="24"/>
                <w:szCs w:val="20"/>
              </w:rPr>
              <w:t>工作</w:t>
            </w:r>
            <w:r>
              <w:rPr>
                <w:rFonts w:hint="eastAsia" w:ascii="Times New Roman" w:hAnsi="Times New Roman" w:cs="Times New Roman"/>
                <w:color w:val="000000"/>
                <w:kern w:val="0"/>
                <w:sz w:val="24"/>
                <w:szCs w:val="20"/>
              </w:rPr>
              <w:t>环境</w:t>
            </w:r>
            <w:r>
              <w:rPr>
                <w:rFonts w:hint="default" w:ascii="Times New Roman" w:hAnsi="Times New Roman" w:cs="Times New Roman"/>
                <w:color w:val="000000"/>
                <w:kern w:val="0"/>
                <w:sz w:val="24"/>
                <w:szCs w:val="20"/>
              </w:rPr>
              <w:t>温度2-4℃</w:t>
            </w:r>
            <w:r>
              <w:rPr>
                <w:rFonts w:hint="eastAsia" w:ascii="Times New Roman" w:hAnsi="Times New Roman" w:cs="Times New Roman"/>
                <w:color w:val="000000"/>
                <w:kern w:val="0"/>
                <w:sz w:val="24"/>
                <w:szCs w:val="20"/>
              </w:rPr>
              <w:t>；</w:t>
            </w:r>
          </w:p>
          <w:p w14:paraId="46295D2C">
            <w:pPr>
              <w:keepNext w:val="0"/>
              <w:keepLines w:val="0"/>
              <w:suppressLineNumbers w:val="0"/>
              <w:spacing w:before="0" w:beforeAutospacing="0" w:after="0" w:afterAutospacing="0"/>
              <w:ind w:left="0" w:right="0"/>
              <w:jc w:val="left"/>
              <w:rPr>
                <w:rFonts w:hint="eastAsia" w:cs="Times New Roman"/>
                <w:color w:val="000000"/>
                <w:kern w:val="0"/>
                <w:sz w:val="24"/>
                <w:szCs w:val="20"/>
                <w:lang w:val="en-US" w:eastAsia="zh-CN"/>
              </w:rPr>
            </w:pPr>
            <w:r>
              <w:rPr>
                <w:rFonts w:hint="default" w:ascii="Times New Roman" w:hAnsi="Times New Roman" w:cs="Times New Roman"/>
                <w:b/>
                <w:bCs/>
                <w:sz w:val="24"/>
              </w:rPr>
              <w:t>▲</w:t>
            </w:r>
            <w:r>
              <w:rPr>
                <w:rFonts w:hint="eastAsia" w:cs="Times New Roman"/>
                <w:color w:val="000000"/>
                <w:kern w:val="0"/>
                <w:sz w:val="24"/>
                <w:szCs w:val="20"/>
                <w:lang w:val="en-US" w:eastAsia="zh-CN"/>
              </w:rPr>
              <w:t>1.2 平台到位后具备机械锁紧/制动功能，锁定状态下在双臂产生的反作用力下不发生位移；</w:t>
            </w:r>
          </w:p>
          <w:p w14:paraId="58420682">
            <w:pPr>
              <w:keepNext w:val="0"/>
              <w:keepLines w:val="0"/>
              <w:suppressLineNumbers w:val="0"/>
              <w:spacing w:before="0" w:beforeAutospacing="0" w:after="0" w:afterAutospacing="0"/>
              <w:ind w:left="0" w:right="0"/>
              <w:jc w:val="left"/>
              <w:rPr>
                <w:rFonts w:hint="default" w:eastAsia="宋体" w:cs="Times New Roman"/>
                <w:color w:val="000000"/>
                <w:kern w:val="0"/>
                <w:sz w:val="24"/>
                <w:szCs w:val="20"/>
                <w:lang w:val="en-US" w:eastAsia="zh-CN"/>
              </w:rPr>
            </w:pPr>
            <w:r>
              <w:rPr>
                <w:rFonts w:hint="default" w:ascii="Times New Roman" w:hAnsi="Times New Roman" w:cs="Times New Roman"/>
                <w:b/>
                <w:bCs/>
                <w:sz w:val="24"/>
              </w:rPr>
              <w:t>★</w:t>
            </w:r>
            <w:r>
              <w:rPr>
                <w:rFonts w:hint="eastAsia" w:cs="Times New Roman"/>
                <w:color w:val="000000"/>
                <w:kern w:val="0"/>
                <w:sz w:val="24"/>
                <w:szCs w:val="20"/>
                <w:lang w:val="en-US" w:eastAsia="zh-CN"/>
              </w:rPr>
              <w:t>1.3平台主体及结构件采用耐海水腐蚀材料，密封件满足</w:t>
            </w:r>
            <w:r>
              <w:rPr>
                <w:rFonts w:hint="default" w:ascii="Times New Roman" w:hAnsi="Times New Roman" w:cs="Times New Roman"/>
                <w:color w:val="000000"/>
                <w:kern w:val="0"/>
                <w:sz w:val="24"/>
                <w:szCs w:val="20"/>
              </w:rPr>
              <w:t>20M</w:t>
            </w:r>
            <w:r>
              <w:rPr>
                <w:rFonts w:hint="eastAsia" w:cs="Times New Roman"/>
                <w:color w:val="000000"/>
                <w:kern w:val="0"/>
                <w:sz w:val="24"/>
                <w:szCs w:val="20"/>
                <w:lang w:val="en-US" w:eastAsia="zh-CN"/>
              </w:rPr>
              <w:t>P</w:t>
            </w:r>
            <w:r>
              <w:rPr>
                <w:rFonts w:hint="default" w:ascii="Times New Roman" w:hAnsi="Times New Roman" w:cs="Times New Roman"/>
                <w:color w:val="000000"/>
                <w:kern w:val="0"/>
                <w:sz w:val="24"/>
                <w:szCs w:val="20"/>
              </w:rPr>
              <w:t>a</w:t>
            </w:r>
            <w:r>
              <w:rPr>
                <w:rFonts w:hint="eastAsia" w:cs="Times New Roman"/>
                <w:color w:val="000000"/>
                <w:kern w:val="0"/>
                <w:sz w:val="24"/>
                <w:szCs w:val="20"/>
                <w:lang w:val="en-US" w:eastAsia="zh-CN"/>
              </w:rPr>
              <w:t>及</w:t>
            </w:r>
            <w:r>
              <w:rPr>
                <w:rFonts w:hint="default" w:ascii="Times New Roman" w:hAnsi="Times New Roman" w:cs="Times New Roman"/>
                <w:color w:val="000000"/>
                <w:kern w:val="0"/>
                <w:sz w:val="24"/>
                <w:szCs w:val="20"/>
              </w:rPr>
              <w:t>2-4℃</w:t>
            </w:r>
            <w:r>
              <w:rPr>
                <w:rFonts w:hint="eastAsia" w:cs="Times New Roman"/>
                <w:color w:val="000000"/>
                <w:kern w:val="0"/>
                <w:sz w:val="24"/>
                <w:szCs w:val="20"/>
                <w:lang w:val="en-US" w:eastAsia="zh-CN"/>
              </w:rPr>
              <w:t>长期工作要求；</w:t>
            </w:r>
          </w:p>
          <w:p w14:paraId="44F32BEE">
            <w:pPr>
              <w:keepNext w:val="0"/>
              <w:keepLines w:val="0"/>
              <w:suppressLineNumbers w:val="0"/>
              <w:spacing w:before="0" w:beforeAutospacing="0" w:after="0" w:afterAutospacing="0"/>
              <w:ind w:left="0" w:right="0"/>
              <w:jc w:val="left"/>
              <w:rPr>
                <w:rFonts w:hint="default" w:ascii="Times New Roman" w:hAnsi="Times New Roman" w:cs="Times New Roman"/>
                <w:sz w:val="24"/>
              </w:rPr>
            </w:pPr>
            <w:r>
              <w:rPr>
                <w:rFonts w:hint="eastAsia" w:ascii="Times New Roman" w:hAnsi="Times New Roman" w:cs="Times New Roman"/>
                <w:color w:val="000000"/>
                <w:kern w:val="0"/>
                <w:sz w:val="24"/>
                <w:szCs w:val="20"/>
              </w:rPr>
              <w:t>1.</w:t>
            </w:r>
            <w:r>
              <w:rPr>
                <w:rFonts w:hint="eastAsia" w:cs="Times New Roman"/>
                <w:sz w:val="24"/>
                <w:lang w:val="en-US" w:eastAsia="zh-CN"/>
              </w:rPr>
              <w:t>4</w:t>
            </w:r>
            <w:r>
              <w:rPr>
                <w:rFonts w:hint="eastAsia" w:ascii="Times New Roman" w:hAnsi="Times New Roman" w:cs="Times New Roman"/>
                <w:sz w:val="24"/>
                <w:lang w:eastAsia="zh"/>
              </w:rPr>
              <w:t>驱动机构</w:t>
            </w:r>
          </w:p>
          <w:p w14:paraId="35D15900">
            <w:pPr>
              <w:keepNext w:val="0"/>
              <w:keepLines w:val="0"/>
              <w:suppressLineNumbers w:val="0"/>
              <w:spacing w:before="0" w:beforeAutospacing="0" w:after="0" w:afterAutospacing="0"/>
              <w:ind w:left="0" w:right="0"/>
              <w:jc w:val="left"/>
              <w:rPr>
                <w:rFonts w:hint="default" w:ascii="Times New Roman" w:hAnsi="Times New Roman" w:cs="Times New Roman"/>
                <w:color w:val="000000"/>
                <w:kern w:val="0"/>
                <w:sz w:val="24"/>
                <w:szCs w:val="20"/>
              </w:rPr>
            </w:pPr>
            <w:r>
              <w:rPr>
                <w:rFonts w:hint="default" w:ascii="Times New Roman" w:hAnsi="Times New Roman" w:cs="Times New Roman"/>
                <w:b/>
                <w:bCs/>
                <w:sz w:val="24"/>
              </w:rPr>
              <w:t>★</w:t>
            </w:r>
            <w:r>
              <w:rPr>
                <w:rFonts w:hint="eastAsia" w:ascii="Times New Roman" w:hAnsi="Times New Roman" w:cs="Times New Roman"/>
                <w:color w:val="000000"/>
                <w:kern w:val="0"/>
                <w:sz w:val="24"/>
                <w:szCs w:val="20"/>
              </w:rPr>
              <w:t>1.</w:t>
            </w:r>
            <w:r>
              <w:rPr>
                <w:rFonts w:hint="eastAsia" w:cs="Times New Roman"/>
                <w:color w:val="000000"/>
                <w:kern w:val="0"/>
                <w:sz w:val="24"/>
                <w:szCs w:val="20"/>
                <w:lang w:val="en-US" w:eastAsia="zh-CN"/>
              </w:rPr>
              <w:t>4</w:t>
            </w:r>
            <w:r>
              <w:rPr>
                <w:rFonts w:hint="eastAsia" w:ascii="Times New Roman" w:hAnsi="Times New Roman" w:cs="Times New Roman"/>
                <w:color w:val="000000"/>
                <w:kern w:val="0"/>
                <w:sz w:val="24"/>
                <w:szCs w:val="20"/>
              </w:rPr>
              <w:t>.1驱动方式：电</w:t>
            </w:r>
            <w:r>
              <w:rPr>
                <w:rFonts w:hint="default" w:ascii="Times New Roman" w:hAnsi="Times New Roman" w:cs="Times New Roman"/>
                <w:color w:val="000000"/>
                <w:kern w:val="0"/>
                <w:sz w:val="24"/>
                <w:szCs w:val="20"/>
              </w:rPr>
              <w:t>驱动</w:t>
            </w:r>
          </w:p>
          <w:p w14:paraId="6C6E89B2">
            <w:pPr>
              <w:keepNext w:val="0"/>
              <w:keepLines w:val="0"/>
              <w:suppressLineNumbers w:val="0"/>
              <w:spacing w:before="0" w:beforeAutospacing="0" w:after="0" w:afterAutospacing="0"/>
              <w:ind w:left="0" w:right="0"/>
              <w:jc w:val="left"/>
              <w:rPr>
                <w:rFonts w:hint="default" w:ascii="Times New Roman" w:hAnsi="Times New Roman" w:cs="Times New Roman"/>
                <w:color w:val="000000"/>
                <w:kern w:val="0"/>
                <w:sz w:val="24"/>
                <w:szCs w:val="20"/>
              </w:rPr>
            </w:pPr>
            <w:r>
              <w:rPr>
                <w:rFonts w:hint="default" w:ascii="Times New Roman" w:hAnsi="Times New Roman" w:cs="Times New Roman"/>
                <w:b/>
                <w:bCs/>
                <w:sz w:val="24"/>
              </w:rPr>
              <w:t>★</w:t>
            </w:r>
            <w:r>
              <w:rPr>
                <w:rFonts w:hint="eastAsia" w:ascii="Times New Roman" w:hAnsi="Times New Roman" w:cs="Times New Roman"/>
                <w:color w:val="000000"/>
                <w:kern w:val="0"/>
                <w:sz w:val="24"/>
                <w:szCs w:val="20"/>
              </w:rPr>
              <w:t>1.</w:t>
            </w:r>
            <w:r>
              <w:rPr>
                <w:rFonts w:hint="eastAsia" w:cs="Times New Roman"/>
                <w:color w:val="000000"/>
                <w:kern w:val="0"/>
                <w:sz w:val="24"/>
                <w:szCs w:val="20"/>
                <w:lang w:val="en-US" w:eastAsia="zh-CN"/>
              </w:rPr>
              <w:t>4</w:t>
            </w:r>
            <w:r>
              <w:rPr>
                <w:rFonts w:hint="eastAsia" w:ascii="Times New Roman" w:hAnsi="Times New Roman" w:cs="Times New Roman"/>
                <w:color w:val="000000"/>
                <w:kern w:val="0"/>
                <w:sz w:val="24"/>
                <w:szCs w:val="20"/>
              </w:rPr>
              <w:t>.2</w:t>
            </w:r>
            <w:r>
              <w:rPr>
                <w:rFonts w:hint="default" w:ascii="Times New Roman" w:hAnsi="Times New Roman" w:cs="Times New Roman"/>
                <w:color w:val="000000"/>
                <w:kern w:val="0"/>
                <w:sz w:val="24"/>
                <w:szCs w:val="20"/>
              </w:rPr>
              <w:t>机构</w:t>
            </w:r>
            <w:r>
              <w:rPr>
                <w:rFonts w:hint="eastAsia" w:ascii="Times New Roman" w:hAnsi="Times New Roman" w:cs="Times New Roman"/>
                <w:color w:val="000000"/>
                <w:kern w:val="0"/>
                <w:sz w:val="24"/>
                <w:szCs w:val="20"/>
              </w:rPr>
              <w:t>平移</w:t>
            </w:r>
            <w:r>
              <w:rPr>
                <w:rFonts w:hint="default" w:ascii="Times New Roman" w:hAnsi="Times New Roman" w:cs="Times New Roman"/>
                <w:color w:val="000000"/>
                <w:kern w:val="0"/>
                <w:sz w:val="24"/>
                <w:szCs w:val="20"/>
              </w:rPr>
              <w:t>行程</w:t>
            </w:r>
            <w:r>
              <w:rPr>
                <w:rFonts w:hint="eastAsia" w:ascii="Times New Roman" w:hAnsi="Times New Roman" w:cs="Times New Roman"/>
                <w:color w:val="000000"/>
                <w:kern w:val="0"/>
                <w:sz w:val="24"/>
                <w:szCs w:val="20"/>
              </w:rPr>
              <w:t>：1000±10m</w:t>
            </w:r>
            <w:r>
              <w:rPr>
                <w:rFonts w:hint="default" w:ascii="Times New Roman" w:hAnsi="Times New Roman" w:cs="Times New Roman"/>
                <w:color w:val="000000"/>
                <w:kern w:val="0"/>
                <w:sz w:val="24"/>
                <w:szCs w:val="20"/>
              </w:rPr>
              <w:t>m</w:t>
            </w:r>
            <w:r>
              <w:rPr>
                <w:rFonts w:hint="eastAsia" w:ascii="Times New Roman" w:hAnsi="Times New Roman" w:cs="Times New Roman"/>
                <w:color w:val="000000"/>
                <w:kern w:val="0"/>
                <w:sz w:val="24"/>
                <w:szCs w:val="20"/>
              </w:rPr>
              <w:t>；</w:t>
            </w:r>
          </w:p>
          <w:p w14:paraId="4A20C54C">
            <w:pPr>
              <w:keepNext w:val="0"/>
              <w:keepLines w:val="0"/>
              <w:suppressLineNumbers w:val="0"/>
              <w:spacing w:before="0" w:beforeAutospacing="0" w:after="0" w:afterAutospacing="0"/>
              <w:ind w:left="0" w:right="0"/>
              <w:jc w:val="left"/>
              <w:rPr>
                <w:rFonts w:hint="eastAsia" w:ascii="Times New Roman" w:hAnsi="Times New Roman" w:cs="Times New Roman"/>
                <w:color w:val="000000"/>
                <w:kern w:val="0"/>
                <w:sz w:val="24"/>
                <w:szCs w:val="20"/>
              </w:rPr>
            </w:pPr>
            <w:r>
              <w:rPr>
                <w:rFonts w:hint="default" w:ascii="Times New Roman" w:hAnsi="Times New Roman" w:cs="Times New Roman"/>
                <w:b/>
                <w:bCs/>
                <w:sz w:val="24"/>
              </w:rPr>
              <w:t>★</w:t>
            </w:r>
            <w:r>
              <w:rPr>
                <w:rFonts w:hint="eastAsia" w:ascii="Times New Roman" w:hAnsi="Times New Roman" w:cs="Times New Roman"/>
                <w:color w:val="000000"/>
                <w:kern w:val="0"/>
                <w:sz w:val="24"/>
                <w:szCs w:val="20"/>
              </w:rPr>
              <w:t>1.</w:t>
            </w:r>
            <w:r>
              <w:rPr>
                <w:rFonts w:hint="eastAsia" w:cs="Times New Roman"/>
                <w:color w:val="000000"/>
                <w:kern w:val="0"/>
                <w:sz w:val="24"/>
                <w:szCs w:val="20"/>
                <w:lang w:val="en-US" w:eastAsia="zh-CN"/>
              </w:rPr>
              <w:t>4</w:t>
            </w:r>
            <w:r>
              <w:rPr>
                <w:rFonts w:hint="eastAsia" w:ascii="Times New Roman" w:hAnsi="Times New Roman" w:cs="Times New Roman"/>
                <w:color w:val="000000"/>
                <w:kern w:val="0"/>
                <w:sz w:val="24"/>
                <w:szCs w:val="20"/>
              </w:rPr>
              <w:t>.3平台驱动推/拉力不小于0.5kN；</w:t>
            </w:r>
          </w:p>
          <w:p w14:paraId="0F0E7EC2">
            <w:pPr>
              <w:keepNext w:val="0"/>
              <w:keepLines w:val="0"/>
              <w:suppressLineNumbers w:val="0"/>
              <w:spacing w:before="0" w:beforeAutospacing="0" w:after="0" w:afterAutospacing="0"/>
              <w:ind w:left="0" w:right="0"/>
              <w:jc w:val="left"/>
              <w:rPr>
                <w:rFonts w:hint="eastAsia" w:ascii="Times New Roman" w:hAnsi="Times New Roman" w:cs="Times New Roman"/>
                <w:color w:val="000000"/>
                <w:kern w:val="0"/>
                <w:sz w:val="24"/>
                <w:szCs w:val="20"/>
                <w:lang w:eastAsia="zh"/>
              </w:rPr>
            </w:pPr>
            <w:r>
              <w:rPr>
                <w:rFonts w:hint="default" w:ascii="Times New Roman" w:hAnsi="Times New Roman" w:cs="Times New Roman"/>
                <w:b/>
                <w:bCs/>
                <w:sz w:val="24"/>
              </w:rPr>
              <w:t>★</w:t>
            </w:r>
            <w:r>
              <w:rPr>
                <w:rFonts w:hint="eastAsia" w:ascii="Times New Roman" w:hAnsi="Times New Roman" w:cs="Times New Roman"/>
                <w:color w:val="000000"/>
                <w:kern w:val="0"/>
                <w:sz w:val="24"/>
                <w:szCs w:val="20"/>
              </w:rPr>
              <w:t>1.</w:t>
            </w:r>
            <w:r>
              <w:rPr>
                <w:rFonts w:hint="eastAsia" w:cs="Times New Roman"/>
                <w:color w:val="000000"/>
                <w:kern w:val="0"/>
                <w:sz w:val="24"/>
                <w:szCs w:val="20"/>
                <w:lang w:val="en-US" w:eastAsia="zh-CN"/>
              </w:rPr>
              <w:t>4</w:t>
            </w:r>
            <w:r>
              <w:rPr>
                <w:rFonts w:hint="eastAsia" w:ascii="Times New Roman" w:hAnsi="Times New Roman" w:cs="Times New Roman"/>
                <w:color w:val="000000"/>
                <w:kern w:val="0"/>
                <w:sz w:val="24"/>
                <w:szCs w:val="20"/>
              </w:rPr>
              <w:t>.</w:t>
            </w:r>
            <w:r>
              <w:rPr>
                <w:rFonts w:hint="eastAsia" w:cs="Times New Roman"/>
                <w:color w:val="000000"/>
                <w:kern w:val="0"/>
                <w:sz w:val="24"/>
                <w:szCs w:val="20"/>
                <w:lang w:val="en-US" w:eastAsia="zh-CN"/>
              </w:rPr>
              <w:t>4</w:t>
            </w:r>
            <w:r>
              <w:rPr>
                <w:rFonts w:hint="eastAsia" w:ascii="Times New Roman" w:hAnsi="Times New Roman" w:cs="Times New Roman"/>
                <w:color w:val="000000"/>
                <w:kern w:val="0"/>
                <w:sz w:val="24"/>
                <w:szCs w:val="20"/>
              </w:rPr>
              <w:t>平台</w:t>
            </w:r>
            <w:r>
              <w:rPr>
                <w:rFonts w:hint="eastAsia" w:cs="Times New Roman"/>
                <w:color w:val="000000"/>
                <w:kern w:val="0"/>
                <w:sz w:val="24"/>
                <w:szCs w:val="20"/>
                <w:lang w:val="en-US" w:eastAsia="zh-CN"/>
              </w:rPr>
              <w:t>重复定位精度</w:t>
            </w:r>
            <w:r>
              <w:rPr>
                <w:rFonts w:hint="eastAsia" w:ascii="Times New Roman" w:hAnsi="Times New Roman" w:cs="Times New Roman"/>
                <w:color w:val="000000"/>
                <w:kern w:val="0"/>
                <w:sz w:val="24"/>
                <w:szCs w:val="20"/>
              </w:rPr>
              <w:t>不</w:t>
            </w:r>
            <w:r>
              <w:rPr>
                <w:rFonts w:hint="eastAsia" w:cs="Times New Roman"/>
                <w:color w:val="000000"/>
                <w:kern w:val="0"/>
                <w:sz w:val="24"/>
                <w:szCs w:val="20"/>
                <w:lang w:val="en-US" w:eastAsia="zh-CN"/>
              </w:rPr>
              <w:t>大于±</w:t>
            </w:r>
            <w:r>
              <w:rPr>
                <w:rFonts w:hint="eastAsia" w:ascii="Times New Roman" w:hAnsi="Times New Roman" w:cs="Times New Roman"/>
                <w:color w:val="000000"/>
                <w:kern w:val="0"/>
                <w:sz w:val="24"/>
                <w:szCs w:val="20"/>
              </w:rPr>
              <w:t>5</w:t>
            </w:r>
            <w:r>
              <w:rPr>
                <w:rFonts w:hint="eastAsia" w:cs="Times New Roman"/>
                <w:color w:val="000000"/>
                <w:kern w:val="0"/>
                <w:sz w:val="24"/>
                <w:szCs w:val="20"/>
                <w:lang w:val="en-US" w:eastAsia="zh-CN"/>
              </w:rPr>
              <w:t>mm</w:t>
            </w:r>
            <w:r>
              <w:rPr>
                <w:rFonts w:hint="eastAsia" w:ascii="Times New Roman" w:hAnsi="Times New Roman" w:cs="Times New Roman"/>
                <w:color w:val="000000"/>
                <w:kern w:val="0"/>
                <w:sz w:val="24"/>
                <w:szCs w:val="20"/>
              </w:rPr>
              <w:t>；</w:t>
            </w:r>
          </w:p>
          <w:p w14:paraId="6328078B">
            <w:pPr>
              <w:keepNext w:val="0"/>
              <w:keepLines w:val="0"/>
              <w:suppressLineNumbers w:val="0"/>
              <w:spacing w:before="0" w:beforeAutospacing="0" w:after="0" w:afterAutospacing="0"/>
              <w:ind w:left="0" w:right="0"/>
              <w:jc w:val="left"/>
              <w:rPr>
                <w:rFonts w:hint="default" w:ascii="Times New Roman" w:hAnsi="Times New Roman" w:cs="Times New Roman"/>
                <w:sz w:val="24"/>
              </w:rPr>
            </w:pPr>
            <w:r>
              <w:rPr>
                <w:rFonts w:hint="eastAsia" w:ascii="Times New Roman" w:hAnsi="Times New Roman" w:cs="Times New Roman"/>
                <w:color w:val="000000"/>
                <w:kern w:val="0"/>
                <w:sz w:val="24"/>
                <w:szCs w:val="20"/>
              </w:rPr>
              <w:t>1.</w:t>
            </w:r>
            <w:r>
              <w:rPr>
                <w:rFonts w:hint="eastAsia" w:cs="Times New Roman"/>
                <w:sz w:val="24"/>
                <w:lang w:val="en-US" w:eastAsia="zh-CN"/>
              </w:rPr>
              <w:t>5</w:t>
            </w:r>
            <w:r>
              <w:rPr>
                <w:rFonts w:hint="eastAsia" w:ascii="Times New Roman" w:hAnsi="Times New Roman" w:cs="Times New Roman"/>
                <w:sz w:val="24"/>
                <w:lang w:eastAsia="zh"/>
              </w:rPr>
              <w:t>样品放置平台</w:t>
            </w:r>
          </w:p>
          <w:p w14:paraId="599AE7A5">
            <w:pPr>
              <w:keepNext w:val="0"/>
              <w:keepLines w:val="0"/>
              <w:suppressLineNumbers w:val="0"/>
              <w:spacing w:before="0" w:beforeAutospacing="0" w:after="0" w:afterAutospacing="0"/>
              <w:ind w:left="0" w:right="0"/>
              <w:jc w:val="left"/>
              <w:rPr>
                <w:rFonts w:hint="default" w:ascii="Times New Roman" w:hAnsi="Times New Roman" w:cs="Times New Roman"/>
                <w:color w:val="000000"/>
                <w:kern w:val="0"/>
                <w:sz w:val="24"/>
                <w:szCs w:val="20"/>
              </w:rPr>
            </w:pPr>
            <w:r>
              <w:rPr>
                <w:rFonts w:hint="default" w:ascii="Times New Roman" w:hAnsi="Times New Roman" w:cs="Times New Roman"/>
                <w:b/>
                <w:bCs/>
                <w:sz w:val="24"/>
              </w:rPr>
              <w:t>★</w:t>
            </w:r>
            <w:r>
              <w:rPr>
                <w:rFonts w:hint="eastAsia" w:ascii="Times New Roman" w:hAnsi="Times New Roman" w:cs="Times New Roman"/>
                <w:color w:val="000000"/>
                <w:kern w:val="0"/>
                <w:sz w:val="24"/>
                <w:szCs w:val="20"/>
              </w:rPr>
              <w:t>1.</w:t>
            </w:r>
            <w:r>
              <w:rPr>
                <w:rFonts w:hint="eastAsia" w:cs="Times New Roman"/>
                <w:sz w:val="24"/>
                <w:lang w:val="en-US" w:eastAsia="zh-CN"/>
              </w:rPr>
              <w:t>5</w:t>
            </w:r>
            <w:r>
              <w:rPr>
                <w:rFonts w:hint="eastAsia" w:ascii="Times New Roman" w:hAnsi="Times New Roman" w:cs="Times New Roman"/>
                <w:sz w:val="24"/>
              </w:rPr>
              <w:t>.1</w:t>
            </w:r>
            <w:r>
              <w:rPr>
                <w:rFonts w:hint="default" w:ascii="Times New Roman" w:hAnsi="Times New Roman" w:cs="Times New Roman"/>
                <w:color w:val="000000"/>
                <w:kern w:val="0"/>
                <w:sz w:val="24"/>
                <w:szCs w:val="20"/>
              </w:rPr>
              <w:t>平台</w:t>
            </w:r>
            <w:r>
              <w:rPr>
                <w:rFonts w:hint="eastAsia" w:cs="Times New Roman"/>
                <w:color w:val="000000"/>
                <w:kern w:val="0"/>
                <w:sz w:val="24"/>
                <w:szCs w:val="20"/>
                <w:lang w:val="en-US" w:eastAsia="zh-CN"/>
              </w:rPr>
              <w:t>满载工况</w:t>
            </w:r>
            <w:r>
              <w:rPr>
                <w:rFonts w:hint="default" w:ascii="Times New Roman" w:hAnsi="Times New Roman" w:cs="Times New Roman"/>
                <w:color w:val="000000"/>
                <w:kern w:val="0"/>
                <w:sz w:val="24"/>
                <w:szCs w:val="20"/>
              </w:rPr>
              <w:t>承重</w:t>
            </w:r>
            <w:r>
              <w:rPr>
                <w:rFonts w:hint="eastAsia" w:ascii="Times New Roman" w:hAnsi="Times New Roman" w:cs="Times New Roman"/>
                <w:color w:val="000000"/>
                <w:kern w:val="0"/>
                <w:sz w:val="24"/>
                <w:szCs w:val="20"/>
              </w:rPr>
              <w:t>：不小于</w:t>
            </w:r>
            <w:r>
              <w:rPr>
                <w:rFonts w:hint="eastAsia" w:cs="Times New Roman"/>
                <w:color w:val="000000"/>
                <w:kern w:val="0"/>
                <w:sz w:val="24"/>
                <w:szCs w:val="20"/>
                <w:lang w:val="en-US" w:eastAsia="zh-CN"/>
              </w:rPr>
              <w:t>3</w:t>
            </w:r>
            <w:r>
              <w:rPr>
                <w:rFonts w:hint="eastAsia" w:ascii="Times New Roman" w:hAnsi="Times New Roman" w:cs="Times New Roman"/>
                <w:color w:val="000000"/>
                <w:kern w:val="0"/>
                <w:sz w:val="24"/>
                <w:szCs w:val="20"/>
              </w:rPr>
              <w:t>kg；</w:t>
            </w:r>
          </w:p>
          <w:p w14:paraId="6BE34C54">
            <w:pPr>
              <w:keepNext w:val="0"/>
              <w:keepLines w:val="0"/>
              <w:suppressLineNumbers w:val="0"/>
              <w:spacing w:before="0" w:beforeAutospacing="0" w:after="0" w:afterAutospacing="0"/>
              <w:ind w:left="0" w:right="0"/>
              <w:jc w:val="left"/>
              <w:rPr>
                <w:rFonts w:hint="eastAsia" w:ascii="Times New Roman" w:hAnsi="Times New Roman" w:cs="Times New Roman"/>
                <w:sz w:val="24"/>
              </w:rPr>
            </w:pPr>
            <w:r>
              <w:rPr>
                <w:rFonts w:hint="default" w:ascii="Times New Roman" w:hAnsi="Times New Roman" w:cs="Times New Roman"/>
                <w:b/>
                <w:bCs/>
                <w:sz w:val="24"/>
              </w:rPr>
              <w:t>★</w:t>
            </w:r>
            <w:r>
              <w:rPr>
                <w:rFonts w:hint="eastAsia" w:ascii="Times New Roman" w:hAnsi="Times New Roman" w:cs="Times New Roman"/>
                <w:color w:val="000000"/>
                <w:kern w:val="0"/>
                <w:sz w:val="24"/>
                <w:szCs w:val="20"/>
              </w:rPr>
              <w:t>1.</w:t>
            </w:r>
            <w:r>
              <w:rPr>
                <w:rFonts w:hint="eastAsia" w:cs="Times New Roman"/>
                <w:sz w:val="24"/>
                <w:lang w:val="en-US" w:eastAsia="zh-CN"/>
              </w:rPr>
              <w:t>5</w:t>
            </w:r>
            <w:r>
              <w:rPr>
                <w:rFonts w:hint="eastAsia" w:ascii="Times New Roman" w:hAnsi="Times New Roman" w:cs="Times New Roman"/>
                <w:sz w:val="24"/>
              </w:rPr>
              <w:t>.2平台</w:t>
            </w:r>
            <w:r>
              <w:rPr>
                <w:rFonts w:hint="eastAsia" w:cs="Times New Roman"/>
                <w:sz w:val="24"/>
                <w:lang w:val="en-US" w:eastAsia="zh-CN"/>
              </w:rPr>
              <w:t>有效</w:t>
            </w:r>
            <w:r>
              <w:rPr>
                <w:rFonts w:hint="eastAsia" w:ascii="Times New Roman" w:hAnsi="Times New Roman" w:cs="Times New Roman"/>
                <w:sz w:val="24"/>
              </w:rPr>
              <w:t>工作区尺寸：不小于300*300mm；</w:t>
            </w:r>
          </w:p>
          <w:p w14:paraId="34415F0F">
            <w:pPr>
              <w:keepNext w:val="0"/>
              <w:keepLines w:val="0"/>
              <w:suppressLineNumbers w:val="0"/>
              <w:spacing w:before="0" w:beforeAutospacing="0" w:after="0" w:afterAutospacing="0"/>
              <w:ind w:left="0" w:right="0"/>
              <w:jc w:val="left"/>
              <w:rPr>
                <w:rFonts w:hint="default" w:ascii="Times New Roman" w:hAnsi="Times New Roman" w:cs="Times New Roman"/>
                <w:sz w:val="24"/>
              </w:rPr>
            </w:pPr>
            <w:r>
              <w:rPr>
                <w:rFonts w:hint="default" w:ascii="Times New Roman" w:hAnsi="Times New Roman" w:cs="Times New Roman"/>
                <w:b/>
                <w:bCs/>
                <w:sz w:val="24"/>
              </w:rPr>
              <w:t>▲</w:t>
            </w:r>
            <w:r>
              <w:rPr>
                <w:rFonts w:hint="eastAsia" w:ascii="Times New Roman" w:hAnsi="Times New Roman" w:cs="Times New Roman"/>
                <w:sz w:val="24"/>
              </w:rPr>
              <w:t>1.</w:t>
            </w:r>
            <w:r>
              <w:rPr>
                <w:rFonts w:hint="eastAsia" w:cs="Times New Roman"/>
                <w:sz w:val="24"/>
                <w:lang w:val="en-US" w:eastAsia="zh-CN"/>
              </w:rPr>
              <w:t>5</w:t>
            </w:r>
            <w:r>
              <w:rPr>
                <w:rFonts w:hint="eastAsia" w:ascii="Times New Roman" w:hAnsi="Times New Roman" w:cs="Times New Roman"/>
                <w:sz w:val="24"/>
              </w:rPr>
              <w:t>.3平台满载平移过程中，启停无明显冲击；</w:t>
            </w:r>
          </w:p>
          <w:p w14:paraId="549C8DC2">
            <w:pPr>
              <w:keepNext w:val="0"/>
              <w:keepLines w:val="0"/>
              <w:suppressLineNumbers w:val="0"/>
              <w:spacing w:before="0" w:beforeAutospacing="0" w:after="0" w:afterAutospacing="0"/>
              <w:ind w:left="0" w:right="0"/>
              <w:jc w:val="left"/>
              <w:rPr>
                <w:rFonts w:hint="default" w:ascii="Times New Roman" w:hAnsi="Times New Roman" w:cs="Times New Roman"/>
                <w:sz w:val="24"/>
              </w:rPr>
            </w:pPr>
            <w:r>
              <w:rPr>
                <w:rFonts w:hint="default" w:ascii="Times New Roman" w:hAnsi="Times New Roman" w:cs="Times New Roman"/>
                <w:b/>
                <w:bCs/>
                <w:sz w:val="24"/>
              </w:rPr>
              <w:t>★</w:t>
            </w:r>
            <w:r>
              <w:rPr>
                <w:rFonts w:hint="eastAsia" w:ascii="Times New Roman" w:hAnsi="Times New Roman" w:cs="Times New Roman"/>
                <w:color w:val="000000"/>
                <w:kern w:val="0"/>
                <w:sz w:val="24"/>
                <w:szCs w:val="20"/>
              </w:rPr>
              <w:t>1.</w:t>
            </w:r>
            <w:r>
              <w:rPr>
                <w:rFonts w:hint="eastAsia" w:cs="Times New Roman"/>
                <w:sz w:val="24"/>
                <w:lang w:val="en-US" w:eastAsia="zh-CN"/>
              </w:rPr>
              <w:t>5</w:t>
            </w:r>
            <w:r>
              <w:rPr>
                <w:rFonts w:hint="eastAsia" w:ascii="Times New Roman" w:hAnsi="Times New Roman" w:cs="Times New Roman"/>
                <w:sz w:val="24"/>
              </w:rPr>
              <w:t>.4末端平台配备防滑约束装置（如耐海水网兜等），可防止样品滑落、滑动。</w:t>
            </w:r>
          </w:p>
        </w:tc>
      </w:tr>
    </w:tbl>
    <w:p w14:paraId="34C4AC6F">
      <w:pPr>
        <w:snapToGrid w:val="0"/>
        <w:rPr>
          <w:sz w:val="24"/>
        </w:rPr>
      </w:pPr>
      <w:r>
        <w:rPr>
          <w:sz w:val="24"/>
        </w:rPr>
        <w:t>（4）</w:t>
      </w:r>
      <w:r>
        <w:rPr>
          <w:rFonts w:ascii="宋体" w:hAnsi="宋体"/>
          <w:sz w:val="24"/>
        </w:rPr>
        <w:t>★</w:t>
      </w:r>
      <w:r>
        <w:rPr>
          <w:sz w:val="24"/>
        </w:rPr>
        <w:t>配置清单</w:t>
      </w:r>
    </w:p>
    <w:tbl>
      <w:tblPr>
        <w:tblStyle w:val="3"/>
        <w:tblW w:w="4997"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51"/>
        <w:gridCol w:w="1155"/>
        <w:gridCol w:w="2783"/>
        <w:gridCol w:w="1233"/>
        <w:gridCol w:w="1295"/>
      </w:tblGrid>
      <w:tr w14:paraId="286E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2160" w:type="dxa"/>
            <w:tcBorders>
              <w:top w:val="single" w:color="auto" w:sz="4" w:space="0"/>
              <w:left w:val="single" w:color="auto" w:sz="4" w:space="0"/>
              <w:bottom w:val="single" w:color="auto" w:sz="4" w:space="0"/>
              <w:right w:val="single" w:color="auto" w:sz="4" w:space="0"/>
            </w:tcBorders>
            <w:noWrap w:val="0"/>
            <w:vAlign w:val="top"/>
          </w:tcPr>
          <w:p w14:paraId="5D115385">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cs="Times New Roman"/>
                <w:sz w:val="24"/>
                <w:lang w:val="sq-AL"/>
              </w:rPr>
            </w:pPr>
            <w:r>
              <w:rPr>
                <w:rFonts w:hint="eastAsia" w:ascii="Times New Roman" w:hAnsi="Times New Roman" w:cs="Times New Roman"/>
                <w:sz w:val="24"/>
                <w:lang w:val="sq-AL"/>
              </w:rPr>
              <w:t>名称</w:t>
            </w:r>
          </w:p>
        </w:tc>
        <w:tc>
          <w:tcPr>
            <w:tcW w:w="1202" w:type="dxa"/>
            <w:tcBorders>
              <w:top w:val="single" w:color="auto" w:sz="4" w:space="0"/>
              <w:left w:val="nil"/>
              <w:bottom w:val="single" w:color="auto" w:sz="4" w:space="0"/>
              <w:right w:val="single" w:color="auto" w:sz="4" w:space="0"/>
            </w:tcBorders>
            <w:noWrap w:val="0"/>
            <w:vAlign w:val="top"/>
          </w:tcPr>
          <w:p w14:paraId="19E1F45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cs="Times New Roman"/>
                <w:sz w:val="24"/>
                <w:lang w:val="sq-AL"/>
              </w:rPr>
            </w:pPr>
            <w:r>
              <w:rPr>
                <w:rFonts w:hint="eastAsia" w:ascii="Times New Roman" w:hAnsi="Times New Roman" w:cs="Times New Roman"/>
                <w:sz w:val="24"/>
                <w:lang w:val="sq-AL"/>
              </w:rPr>
              <w:t>序号</w:t>
            </w:r>
          </w:p>
        </w:tc>
        <w:tc>
          <w:tcPr>
            <w:tcW w:w="2941" w:type="dxa"/>
            <w:tcBorders>
              <w:top w:val="single" w:color="auto" w:sz="4" w:space="0"/>
              <w:left w:val="nil"/>
              <w:bottom w:val="single" w:color="auto" w:sz="4" w:space="0"/>
              <w:right w:val="single" w:color="auto" w:sz="4" w:space="0"/>
            </w:tcBorders>
            <w:noWrap w:val="0"/>
            <w:vAlign w:val="top"/>
          </w:tcPr>
          <w:p w14:paraId="6E1ED7C9">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部件</w:t>
            </w:r>
          </w:p>
        </w:tc>
        <w:tc>
          <w:tcPr>
            <w:tcW w:w="1286" w:type="dxa"/>
            <w:tcBorders>
              <w:top w:val="single" w:color="auto" w:sz="4" w:space="0"/>
              <w:left w:val="nil"/>
              <w:bottom w:val="single" w:color="auto" w:sz="4" w:space="0"/>
              <w:right w:val="single" w:color="auto" w:sz="4" w:space="0"/>
            </w:tcBorders>
            <w:noWrap w:val="0"/>
            <w:vAlign w:val="top"/>
          </w:tcPr>
          <w:p w14:paraId="41419CB6">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数量</w:t>
            </w:r>
          </w:p>
        </w:tc>
        <w:tc>
          <w:tcPr>
            <w:tcW w:w="1352" w:type="dxa"/>
            <w:tcBorders>
              <w:top w:val="single" w:color="auto" w:sz="4" w:space="0"/>
              <w:left w:val="nil"/>
              <w:bottom w:val="single" w:color="auto" w:sz="4" w:space="0"/>
              <w:right w:val="single" w:color="auto" w:sz="4" w:space="0"/>
            </w:tcBorders>
            <w:noWrap w:val="0"/>
            <w:vAlign w:val="top"/>
          </w:tcPr>
          <w:p w14:paraId="6AA49C3E">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单位</w:t>
            </w:r>
          </w:p>
        </w:tc>
      </w:tr>
      <w:tr w14:paraId="7F99F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2160" w:type="dxa"/>
            <w:vMerge w:val="restart"/>
            <w:tcBorders>
              <w:top w:val="nil"/>
              <w:left w:val="single" w:color="auto" w:sz="4" w:space="0"/>
              <w:bottom w:val="single" w:color="auto" w:sz="4" w:space="0"/>
              <w:right w:val="single" w:color="auto" w:sz="4" w:space="0"/>
            </w:tcBorders>
            <w:noWrap w:val="0"/>
            <w:vAlign w:val="center"/>
          </w:tcPr>
          <w:p w14:paraId="44E17ECF">
            <w:pPr>
              <w:keepNext w:val="0"/>
              <w:keepLines w:val="0"/>
              <w:suppressLineNumbers w:val="0"/>
              <w:snapToGrid w:val="0"/>
              <w:spacing w:before="0" w:beforeAutospacing="0" w:after="0" w:afterAutospacing="0"/>
              <w:ind w:left="0" w:leftChars="0" w:right="0" w:rightChars="0"/>
              <w:jc w:val="center"/>
              <w:rPr>
                <w:rFonts w:hint="eastAsia" w:ascii="Times New Roman" w:hAnsi="Times New Roman" w:eastAsia="宋体" w:cs="Times New Roman"/>
                <w:sz w:val="24"/>
                <w:lang w:val="sq-AL" w:eastAsia="zh-CN"/>
              </w:rPr>
            </w:pPr>
            <w:r>
              <w:rPr>
                <w:rFonts w:hint="eastAsia" w:cs="Times New Roman"/>
                <w:sz w:val="24"/>
                <w:lang w:val="sq-AL" w:eastAsia="zh-CN"/>
              </w:rPr>
              <w:t>平移转运平台组件</w:t>
            </w:r>
          </w:p>
        </w:tc>
        <w:tc>
          <w:tcPr>
            <w:tcW w:w="1202" w:type="dxa"/>
            <w:tcBorders>
              <w:top w:val="nil"/>
              <w:left w:val="nil"/>
              <w:bottom w:val="single" w:color="auto" w:sz="4" w:space="0"/>
              <w:right w:val="single" w:color="auto" w:sz="4" w:space="0"/>
            </w:tcBorders>
            <w:noWrap w:val="0"/>
            <w:vAlign w:val="center"/>
          </w:tcPr>
          <w:p w14:paraId="29320F5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cs="Times New Roman"/>
                <w:sz w:val="24"/>
                <w:lang w:val="sq-AL"/>
              </w:rPr>
            </w:pPr>
            <w:r>
              <w:rPr>
                <w:rFonts w:hint="eastAsia" w:ascii="Times New Roman" w:hAnsi="Times New Roman" w:cs="Times New Roman"/>
                <w:sz w:val="24"/>
                <w:lang w:val="sq-AL"/>
              </w:rPr>
              <w:t>1</w:t>
            </w:r>
          </w:p>
        </w:tc>
        <w:tc>
          <w:tcPr>
            <w:tcW w:w="2941" w:type="dxa"/>
            <w:tcBorders>
              <w:top w:val="single" w:color="auto" w:sz="4" w:space="0"/>
              <w:left w:val="nil"/>
              <w:bottom w:val="single" w:color="auto" w:sz="4" w:space="0"/>
              <w:right w:val="single" w:color="auto" w:sz="4" w:space="0"/>
            </w:tcBorders>
            <w:noWrap w:val="0"/>
            <w:vAlign w:val="center"/>
          </w:tcPr>
          <w:p w14:paraId="2E108A25">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样品放置平台</w:t>
            </w:r>
          </w:p>
        </w:tc>
        <w:tc>
          <w:tcPr>
            <w:tcW w:w="1286" w:type="dxa"/>
            <w:tcBorders>
              <w:top w:val="single" w:color="auto" w:sz="4" w:space="0"/>
              <w:left w:val="nil"/>
              <w:bottom w:val="single" w:color="auto" w:sz="4" w:space="0"/>
              <w:right w:val="single" w:color="auto" w:sz="4" w:space="0"/>
            </w:tcBorders>
            <w:noWrap w:val="0"/>
            <w:vAlign w:val="center"/>
          </w:tcPr>
          <w:p w14:paraId="3ED7C204">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default" w:ascii="Times New Roman" w:hAnsi="Times New Roman" w:cs="Times New Roman"/>
                <w:sz w:val="24"/>
                <w:lang w:val="sq-AL"/>
              </w:rPr>
              <w:t>1</w:t>
            </w:r>
          </w:p>
        </w:tc>
        <w:tc>
          <w:tcPr>
            <w:tcW w:w="1352" w:type="dxa"/>
            <w:tcBorders>
              <w:top w:val="single" w:color="auto" w:sz="4" w:space="0"/>
              <w:left w:val="nil"/>
              <w:bottom w:val="single" w:color="auto" w:sz="4" w:space="0"/>
              <w:right w:val="single" w:color="auto" w:sz="4" w:space="0"/>
            </w:tcBorders>
            <w:noWrap w:val="0"/>
            <w:vAlign w:val="center"/>
          </w:tcPr>
          <w:p w14:paraId="1E6DAA19">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套</w:t>
            </w:r>
          </w:p>
        </w:tc>
      </w:tr>
      <w:tr w14:paraId="29835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2160" w:type="dxa"/>
            <w:vMerge w:val="continue"/>
            <w:tcBorders>
              <w:top w:val="nil"/>
              <w:left w:val="single" w:color="auto" w:sz="4" w:space="0"/>
              <w:bottom w:val="single" w:color="auto" w:sz="4" w:space="0"/>
              <w:right w:val="single" w:color="auto" w:sz="4" w:space="0"/>
            </w:tcBorders>
            <w:noWrap w:val="0"/>
            <w:vAlign w:val="center"/>
          </w:tcPr>
          <w:p w14:paraId="01D088E9">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p>
        </w:tc>
        <w:tc>
          <w:tcPr>
            <w:tcW w:w="1202" w:type="dxa"/>
            <w:tcBorders>
              <w:top w:val="nil"/>
              <w:left w:val="nil"/>
              <w:bottom w:val="single" w:color="auto" w:sz="4" w:space="0"/>
              <w:right w:val="single" w:color="auto" w:sz="4" w:space="0"/>
            </w:tcBorders>
            <w:noWrap w:val="0"/>
            <w:vAlign w:val="center"/>
          </w:tcPr>
          <w:p w14:paraId="77A7EEA9">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sz w:val="24"/>
                <w:lang w:val="en-US" w:eastAsia="zh-CN"/>
              </w:rPr>
            </w:pPr>
            <w:r>
              <w:rPr>
                <w:rFonts w:hint="eastAsia" w:cs="Times New Roman"/>
                <w:sz w:val="24"/>
                <w:lang w:val="en-US" w:eastAsia="zh-CN"/>
              </w:rPr>
              <w:t>2</w:t>
            </w:r>
          </w:p>
        </w:tc>
        <w:tc>
          <w:tcPr>
            <w:tcW w:w="2941" w:type="dxa"/>
            <w:tcBorders>
              <w:top w:val="single" w:color="auto" w:sz="4" w:space="0"/>
              <w:left w:val="nil"/>
              <w:bottom w:val="single" w:color="auto" w:sz="4" w:space="0"/>
              <w:right w:val="single" w:color="auto" w:sz="4" w:space="0"/>
            </w:tcBorders>
            <w:noWrap w:val="0"/>
            <w:vAlign w:val="center"/>
          </w:tcPr>
          <w:p w14:paraId="21283979">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驱动装置</w:t>
            </w:r>
          </w:p>
        </w:tc>
        <w:tc>
          <w:tcPr>
            <w:tcW w:w="1286" w:type="dxa"/>
            <w:tcBorders>
              <w:top w:val="single" w:color="auto" w:sz="4" w:space="0"/>
              <w:left w:val="nil"/>
              <w:bottom w:val="single" w:color="auto" w:sz="4" w:space="0"/>
              <w:right w:val="single" w:color="auto" w:sz="4" w:space="0"/>
            </w:tcBorders>
            <w:noWrap w:val="0"/>
            <w:vAlign w:val="center"/>
          </w:tcPr>
          <w:p w14:paraId="43E4CAB6">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1</w:t>
            </w:r>
          </w:p>
        </w:tc>
        <w:tc>
          <w:tcPr>
            <w:tcW w:w="1352" w:type="dxa"/>
            <w:tcBorders>
              <w:top w:val="single" w:color="auto" w:sz="4" w:space="0"/>
              <w:left w:val="nil"/>
              <w:bottom w:val="single" w:color="auto" w:sz="4" w:space="0"/>
              <w:right w:val="single" w:color="auto" w:sz="4" w:space="0"/>
            </w:tcBorders>
            <w:noWrap w:val="0"/>
            <w:vAlign w:val="center"/>
          </w:tcPr>
          <w:p w14:paraId="756FF1B2">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套</w:t>
            </w:r>
          </w:p>
        </w:tc>
      </w:tr>
      <w:tr w14:paraId="35D1D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2160" w:type="dxa"/>
            <w:vMerge w:val="continue"/>
            <w:tcBorders>
              <w:top w:val="nil"/>
              <w:left w:val="single" w:color="auto" w:sz="4" w:space="0"/>
              <w:bottom w:val="single" w:color="auto" w:sz="4" w:space="0"/>
              <w:right w:val="single" w:color="auto" w:sz="4" w:space="0"/>
            </w:tcBorders>
            <w:noWrap w:val="0"/>
            <w:vAlign w:val="center"/>
          </w:tcPr>
          <w:p w14:paraId="5B72281D">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p>
        </w:tc>
        <w:tc>
          <w:tcPr>
            <w:tcW w:w="1202" w:type="dxa"/>
            <w:tcBorders>
              <w:top w:val="nil"/>
              <w:left w:val="nil"/>
              <w:bottom w:val="single" w:color="auto" w:sz="4" w:space="0"/>
              <w:right w:val="single" w:color="auto" w:sz="4" w:space="0"/>
            </w:tcBorders>
            <w:noWrap w:val="0"/>
            <w:vAlign w:val="center"/>
          </w:tcPr>
          <w:p w14:paraId="4C67E8C2">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sz w:val="24"/>
                <w:lang w:val="en-US" w:eastAsia="zh-CN"/>
              </w:rPr>
            </w:pPr>
            <w:r>
              <w:rPr>
                <w:rFonts w:hint="eastAsia" w:cs="Times New Roman"/>
                <w:sz w:val="24"/>
                <w:lang w:val="en-US" w:eastAsia="zh-CN"/>
              </w:rPr>
              <w:t>3</w:t>
            </w:r>
          </w:p>
        </w:tc>
        <w:tc>
          <w:tcPr>
            <w:tcW w:w="2941" w:type="dxa"/>
            <w:tcBorders>
              <w:top w:val="single" w:color="auto" w:sz="4" w:space="0"/>
              <w:left w:val="nil"/>
              <w:bottom w:val="single" w:color="auto" w:sz="4" w:space="0"/>
              <w:right w:val="single" w:color="auto" w:sz="4" w:space="0"/>
            </w:tcBorders>
            <w:noWrap w:val="0"/>
            <w:vAlign w:val="center"/>
          </w:tcPr>
          <w:p w14:paraId="42F51822">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导轨</w:t>
            </w:r>
          </w:p>
        </w:tc>
        <w:tc>
          <w:tcPr>
            <w:tcW w:w="1286" w:type="dxa"/>
            <w:tcBorders>
              <w:top w:val="single" w:color="auto" w:sz="4" w:space="0"/>
              <w:left w:val="nil"/>
              <w:bottom w:val="single" w:color="auto" w:sz="4" w:space="0"/>
              <w:right w:val="single" w:color="auto" w:sz="4" w:space="0"/>
            </w:tcBorders>
            <w:noWrap w:val="0"/>
            <w:vAlign w:val="center"/>
          </w:tcPr>
          <w:p w14:paraId="00C73F23">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default" w:ascii="Times New Roman" w:hAnsi="Times New Roman" w:cs="Times New Roman"/>
                <w:sz w:val="24"/>
                <w:lang w:val="sq-AL"/>
              </w:rPr>
              <w:t>1</w:t>
            </w:r>
          </w:p>
        </w:tc>
        <w:tc>
          <w:tcPr>
            <w:tcW w:w="1352" w:type="dxa"/>
            <w:tcBorders>
              <w:top w:val="single" w:color="auto" w:sz="4" w:space="0"/>
              <w:left w:val="nil"/>
              <w:bottom w:val="single" w:color="auto" w:sz="4" w:space="0"/>
              <w:right w:val="single" w:color="auto" w:sz="4" w:space="0"/>
            </w:tcBorders>
            <w:noWrap w:val="0"/>
            <w:vAlign w:val="center"/>
          </w:tcPr>
          <w:p w14:paraId="7D2007DC">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套</w:t>
            </w:r>
          </w:p>
        </w:tc>
      </w:tr>
      <w:tr w14:paraId="44310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2160" w:type="dxa"/>
            <w:vMerge w:val="continue"/>
            <w:tcBorders>
              <w:top w:val="nil"/>
              <w:left w:val="single" w:color="auto" w:sz="4" w:space="0"/>
              <w:bottom w:val="single" w:color="auto" w:sz="4" w:space="0"/>
              <w:right w:val="single" w:color="auto" w:sz="4" w:space="0"/>
            </w:tcBorders>
            <w:noWrap w:val="0"/>
            <w:vAlign w:val="center"/>
          </w:tcPr>
          <w:p w14:paraId="7BF37232">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p>
        </w:tc>
        <w:tc>
          <w:tcPr>
            <w:tcW w:w="1202" w:type="dxa"/>
            <w:tcBorders>
              <w:top w:val="nil"/>
              <w:left w:val="nil"/>
              <w:bottom w:val="single" w:color="auto" w:sz="4" w:space="0"/>
              <w:right w:val="single" w:color="auto" w:sz="4" w:space="0"/>
            </w:tcBorders>
            <w:noWrap w:val="0"/>
            <w:vAlign w:val="center"/>
          </w:tcPr>
          <w:p w14:paraId="6B8543A4">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sz w:val="24"/>
                <w:lang w:val="en-US" w:eastAsia="zh-CN"/>
              </w:rPr>
            </w:pPr>
            <w:r>
              <w:rPr>
                <w:rFonts w:hint="eastAsia" w:cs="Times New Roman"/>
                <w:sz w:val="24"/>
                <w:lang w:val="en-US" w:eastAsia="zh-CN"/>
              </w:rPr>
              <w:t>4</w:t>
            </w:r>
          </w:p>
        </w:tc>
        <w:tc>
          <w:tcPr>
            <w:tcW w:w="2941" w:type="dxa"/>
            <w:tcBorders>
              <w:top w:val="single" w:color="auto" w:sz="4" w:space="0"/>
              <w:left w:val="nil"/>
              <w:bottom w:val="single" w:color="auto" w:sz="4" w:space="0"/>
              <w:right w:val="single" w:color="auto" w:sz="4" w:space="0"/>
            </w:tcBorders>
            <w:noWrap w:val="0"/>
            <w:vAlign w:val="center"/>
          </w:tcPr>
          <w:p w14:paraId="3DAC6722">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cs="Times New Roman"/>
                <w:sz w:val="24"/>
                <w:lang w:val="en-US" w:eastAsia="zh-CN"/>
              </w:rPr>
              <w:t>底座及安装基座</w:t>
            </w:r>
          </w:p>
        </w:tc>
        <w:tc>
          <w:tcPr>
            <w:tcW w:w="1286" w:type="dxa"/>
            <w:tcBorders>
              <w:top w:val="single" w:color="auto" w:sz="4" w:space="0"/>
              <w:left w:val="nil"/>
              <w:bottom w:val="single" w:color="auto" w:sz="4" w:space="0"/>
              <w:right w:val="single" w:color="auto" w:sz="4" w:space="0"/>
            </w:tcBorders>
            <w:noWrap w:val="0"/>
            <w:vAlign w:val="center"/>
          </w:tcPr>
          <w:p w14:paraId="24908E62">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default" w:ascii="Times New Roman" w:hAnsi="Times New Roman" w:cs="Times New Roman"/>
                <w:sz w:val="24"/>
                <w:lang w:val="sq-AL"/>
              </w:rPr>
              <w:t>1</w:t>
            </w:r>
          </w:p>
        </w:tc>
        <w:tc>
          <w:tcPr>
            <w:tcW w:w="1352" w:type="dxa"/>
            <w:tcBorders>
              <w:top w:val="single" w:color="auto" w:sz="4" w:space="0"/>
              <w:left w:val="nil"/>
              <w:bottom w:val="single" w:color="auto" w:sz="4" w:space="0"/>
              <w:right w:val="single" w:color="auto" w:sz="4" w:space="0"/>
            </w:tcBorders>
            <w:noWrap w:val="0"/>
            <w:vAlign w:val="center"/>
          </w:tcPr>
          <w:p w14:paraId="1AEFD2B1">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套</w:t>
            </w:r>
          </w:p>
        </w:tc>
      </w:tr>
    </w:tbl>
    <w:p w14:paraId="1C8C8BBA">
      <w:pPr>
        <w:rPr>
          <w:sz w:val="24"/>
        </w:rPr>
      </w:pPr>
      <w:r>
        <w:rPr>
          <w:sz w:val="24"/>
        </w:rPr>
        <w:t>（5）基本方案要求</w:t>
      </w:r>
    </w:p>
    <w:p w14:paraId="6699930B">
      <w:pPr>
        <w:ind w:firstLine="480" w:firstLineChars="200"/>
        <w:rPr>
          <w:sz w:val="24"/>
        </w:rPr>
      </w:pPr>
      <w:r>
        <w:rPr>
          <w:rFonts w:hint="eastAsia"/>
          <w:sz w:val="24"/>
          <w:lang w:eastAsia="zh-CN"/>
        </w:rPr>
        <w:t>平移转运平台组件</w:t>
      </w:r>
      <w:r>
        <w:rPr>
          <w:sz w:val="24"/>
        </w:rPr>
        <w:t>须由样品放置平台、电驱动装置、导轨</w:t>
      </w:r>
      <w:r>
        <w:rPr>
          <w:rFonts w:hint="eastAsia"/>
          <w:sz w:val="24"/>
          <w:lang w:eastAsia="zh-CN"/>
        </w:rPr>
        <w:t>、</w:t>
      </w:r>
      <w:r>
        <w:rPr>
          <w:rFonts w:hint="eastAsia" w:cs="Times New Roman"/>
          <w:sz w:val="24"/>
          <w:lang w:val="en-US" w:eastAsia="zh-CN"/>
        </w:rPr>
        <w:t>底座及安装基座</w:t>
      </w:r>
      <w:r>
        <w:rPr>
          <w:sz w:val="24"/>
        </w:rPr>
        <w:t>组成，平台平移行程应不小于1000mm，并能稳定承载不小于</w:t>
      </w:r>
      <w:r>
        <w:rPr>
          <w:rFonts w:hint="eastAsia"/>
          <w:sz w:val="24"/>
          <w:lang w:val="en-US" w:eastAsia="zh-CN"/>
        </w:rPr>
        <w:t>3</w:t>
      </w:r>
      <w:r>
        <w:rPr>
          <w:sz w:val="24"/>
        </w:rPr>
        <w:t>kg的样品。平台须配备</w:t>
      </w:r>
      <w:r>
        <w:rPr>
          <w:rFonts w:hint="eastAsia"/>
          <w:sz w:val="24"/>
        </w:rPr>
        <w:t>样品</w:t>
      </w:r>
      <w:r>
        <w:rPr>
          <w:sz w:val="24"/>
        </w:rPr>
        <w:t>固定</w:t>
      </w:r>
      <w:r>
        <w:rPr>
          <w:rFonts w:hint="eastAsia"/>
          <w:sz w:val="24"/>
        </w:rPr>
        <w:t>机构</w:t>
      </w:r>
      <w:r>
        <w:rPr>
          <w:sz w:val="24"/>
        </w:rPr>
        <w:t>，通过机械臂与平台移动的协同作业，</w:t>
      </w:r>
      <w:r>
        <w:rPr>
          <w:rFonts w:hint="eastAsia"/>
          <w:sz w:val="24"/>
        </w:rPr>
        <w:t>样品固定机构</w:t>
      </w:r>
      <w:r>
        <w:rPr>
          <w:sz w:val="24"/>
        </w:rPr>
        <w:t>动作以实现对样品的可靠固定。鉴于工作环境为含有甲烷水溶液的海水环境，平台、电缸、导轨及支撑件等核心部件须采用钛合金、不锈钢或符合深海作业要求的非金属材料制造。此外，导轨支撑件及电驱动</w:t>
      </w:r>
      <w:r>
        <w:rPr>
          <w:rFonts w:hint="eastAsia"/>
          <w:sz w:val="24"/>
        </w:rPr>
        <w:t>的</w:t>
      </w:r>
      <w:r>
        <w:rPr>
          <w:sz w:val="24"/>
        </w:rPr>
        <w:t>支撑件须采用焊接工艺牢固焊接于舱体内壁。</w:t>
      </w:r>
      <w:r>
        <w:rPr>
          <w:rFonts w:hint="eastAsia"/>
          <w:sz w:val="24"/>
        </w:rPr>
        <w:t xml:space="preserve"> </w:t>
      </w:r>
    </w:p>
    <w:p w14:paraId="5E439A1E">
      <w:pPr>
        <w:ind w:firstLine="480" w:firstLineChars="200"/>
      </w:pPr>
      <w:r>
        <w:rPr>
          <w:rFonts w:hint="eastAsia"/>
          <w:sz w:val="24"/>
        </w:rPr>
        <w:t>样品转移作业流程：生物样品由取样作业分系统转运至</w:t>
      </w:r>
      <w:r>
        <w:rPr>
          <w:sz w:val="24"/>
        </w:rPr>
        <w:t>保真操作舱与冷泉舱的连接处</w:t>
      </w:r>
      <w:r>
        <w:rPr>
          <w:rFonts w:hint="eastAsia"/>
          <w:sz w:val="24"/>
        </w:rPr>
        <w:t>，</w:t>
      </w:r>
      <w:r>
        <w:rPr>
          <w:sz w:val="24"/>
        </w:rPr>
        <w:t>在取样作业分系统将样品转移至平台上后</w:t>
      </w:r>
      <w:r>
        <w:rPr>
          <w:rFonts w:hint="eastAsia"/>
          <w:sz w:val="24"/>
        </w:rPr>
        <w:t>；样品放置好后，样品固定机构工作将生物固定在平台上；然后驱动装置工作，</w:t>
      </w:r>
      <w:r>
        <w:rPr>
          <w:sz w:val="24"/>
        </w:rPr>
        <w:t>平台在驱动装置的作用下返回至保真操作舱内</w:t>
      </w:r>
      <w:r>
        <w:rPr>
          <w:rFonts w:hint="eastAsia"/>
          <w:sz w:val="24"/>
        </w:rPr>
        <w:t>；微操作组件对样品实施作业；作业完成后，驱动装置工作将样品转运到取样作业分系统机械臂取样范围附近，取样作业分系统将样品取出保真舱。</w:t>
      </w:r>
    </w:p>
    <w:p w14:paraId="371C4ED2">
      <w:pPr>
        <w:keepNext/>
        <w:keepLines/>
        <w:numPr>
          <w:ilvl w:val="0"/>
          <w:numId w:val="0"/>
        </w:numPr>
        <w:outlineLvl w:val="1"/>
        <w:rPr>
          <w:b/>
          <w:bCs/>
          <w:sz w:val="24"/>
        </w:rPr>
      </w:pPr>
      <w:r>
        <w:rPr>
          <w:b/>
          <w:bCs/>
          <w:kern w:val="2"/>
          <w:sz w:val="24"/>
          <w:szCs w:val="24"/>
          <w:lang w:val="en-US" w:eastAsia="zh-CN" w:bidi="ar-SA"/>
        </w:rPr>
        <w:t>4.</w:t>
      </w:r>
      <w:r>
        <w:rPr>
          <w:b/>
          <w:bCs/>
          <w:sz w:val="24"/>
          <w:lang w:eastAsia="zh"/>
        </w:rPr>
        <w:t>制造、</w:t>
      </w:r>
      <w:r>
        <w:rPr>
          <w:b/>
          <w:bCs/>
          <w:sz w:val="24"/>
        </w:rPr>
        <w:t>安装、调试及验收</w:t>
      </w:r>
    </w:p>
    <w:p w14:paraId="6DE48465">
      <w:pPr>
        <w:snapToGrid w:val="0"/>
        <w:ind w:firstLine="480" w:firstLineChars="200"/>
        <w:rPr>
          <w:b/>
          <w:bCs/>
          <w:sz w:val="24"/>
        </w:rPr>
      </w:pPr>
      <w:r>
        <w:rPr>
          <w:sz w:val="24"/>
          <w:lang w:bidi="ar"/>
        </w:rPr>
        <w:t>投标人对设备的质量保证、进度、计划、接口、试验、检验、包装、运输、安装、调试、验收、现场服务、用户培训、技术文件等方面进行全过程管理。投标人应接受并服从采购人、监理在上述各工作及采购人授权的其他方面的管理。</w:t>
      </w:r>
    </w:p>
    <w:p w14:paraId="307183A9">
      <w:pPr>
        <w:keepNext/>
        <w:keepLines/>
        <w:widowControl/>
        <w:jc w:val="left"/>
        <w:outlineLvl w:val="2"/>
        <w:rPr>
          <w:b/>
          <w:bCs/>
          <w:sz w:val="24"/>
          <w:lang w:eastAsia="zh"/>
        </w:rPr>
      </w:pPr>
      <w:r>
        <w:rPr>
          <w:rFonts w:ascii="宋体" w:hAnsi="宋体"/>
          <w:b/>
          <w:bCs/>
          <w:sz w:val="24"/>
          <w:lang w:eastAsia="zh"/>
        </w:rPr>
        <w:t>★</w:t>
      </w:r>
      <w:r>
        <w:rPr>
          <w:b/>
          <w:bCs/>
          <w:sz w:val="24"/>
        </w:rPr>
        <w:t xml:space="preserve">4.1 </w:t>
      </w:r>
      <w:r>
        <w:rPr>
          <w:b/>
          <w:bCs/>
          <w:sz w:val="24"/>
          <w:lang w:eastAsia="zh"/>
        </w:rPr>
        <w:t>出厂验收</w:t>
      </w:r>
    </w:p>
    <w:p w14:paraId="1AA636B2">
      <w:pPr>
        <w:ind w:firstLine="480"/>
        <w:rPr>
          <w:sz w:val="24"/>
          <w:lang w:bidi="ar"/>
        </w:rPr>
      </w:pPr>
      <w:r>
        <w:rPr>
          <w:rFonts w:ascii="宋体" w:hAnsi="宋体" w:cs="宋体"/>
          <w:color w:val="000000"/>
          <w:sz w:val="24"/>
        </w:rPr>
        <w:t>要求</w:t>
      </w:r>
      <w:r>
        <w:rPr>
          <w:rFonts w:hint="eastAsia" w:ascii="宋体" w:hAnsi="宋体" w:cs="宋体"/>
          <w:color w:val="000000"/>
          <w:sz w:val="24"/>
        </w:rPr>
        <w:t>投标人</w:t>
      </w:r>
      <w:r>
        <w:rPr>
          <w:rFonts w:ascii="宋体" w:hAnsi="宋体" w:cs="宋体"/>
          <w:color w:val="000000"/>
          <w:sz w:val="24"/>
        </w:rPr>
        <w:t>提供设备出厂验收方案，由</w:t>
      </w:r>
      <w:r>
        <w:rPr>
          <w:rFonts w:hint="eastAsia" w:ascii="宋体" w:hAnsi="宋体" w:cs="宋体"/>
          <w:color w:val="000000"/>
          <w:sz w:val="24"/>
        </w:rPr>
        <w:t>采购人</w:t>
      </w:r>
      <w:r>
        <w:rPr>
          <w:rFonts w:ascii="宋体" w:hAnsi="宋体" w:cs="宋体"/>
          <w:color w:val="000000"/>
          <w:sz w:val="24"/>
        </w:rPr>
        <w:t>最终确认相关测试内容、项目、指标和方法等，并邀请</w:t>
      </w:r>
      <w:r>
        <w:rPr>
          <w:rFonts w:hint="eastAsia" w:ascii="宋体" w:hAnsi="宋体" w:cs="宋体"/>
          <w:color w:val="000000"/>
          <w:sz w:val="24"/>
        </w:rPr>
        <w:t>采购人</w:t>
      </w:r>
      <w:r>
        <w:rPr>
          <w:rFonts w:ascii="宋体" w:hAnsi="宋体" w:cs="宋体"/>
          <w:color w:val="000000"/>
          <w:sz w:val="24"/>
        </w:rPr>
        <w:t>和监理</w:t>
      </w:r>
      <w:r>
        <w:rPr>
          <w:rFonts w:hint="eastAsia" w:ascii="宋体" w:hAnsi="宋体" w:cs="宋体"/>
          <w:color w:val="000000"/>
          <w:sz w:val="24"/>
        </w:rPr>
        <w:t>见证。</w:t>
      </w:r>
      <w:r>
        <w:rPr>
          <w:sz w:val="24"/>
          <w:lang w:eastAsia="zh" w:bidi="ar"/>
        </w:rPr>
        <w:t>出厂验收试验内容包括但不限于：</w:t>
      </w:r>
    </w:p>
    <w:p w14:paraId="6EDC2A97">
      <w:pPr>
        <w:ind w:firstLine="480" w:firstLineChars="200"/>
        <w:jc w:val="left"/>
        <w:rPr>
          <w:sz w:val="24"/>
        </w:rPr>
      </w:pPr>
      <w:r>
        <w:rPr>
          <w:sz w:val="24"/>
        </w:rPr>
        <w:t>（</w:t>
      </w:r>
      <w:r>
        <w:rPr>
          <w:rFonts w:hint="eastAsia"/>
          <w:sz w:val="24"/>
        </w:rPr>
        <w:t>1</w:t>
      </w:r>
      <w:r>
        <w:rPr>
          <w:sz w:val="24"/>
        </w:rPr>
        <w:t>）</w:t>
      </w:r>
      <w:r>
        <w:rPr>
          <w:rFonts w:hint="eastAsia"/>
          <w:sz w:val="24"/>
        </w:rPr>
        <w:t>精细化微操作平台</w:t>
      </w:r>
      <w:r>
        <w:rPr>
          <w:sz w:val="24"/>
        </w:rPr>
        <w:t>分系统</w:t>
      </w:r>
      <w:r>
        <w:rPr>
          <w:rFonts w:hint="eastAsia"/>
          <w:sz w:val="24"/>
        </w:rPr>
        <w:t>水下机械臂</w:t>
      </w:r>
      <w:r>
        <w:rPr>
          <w:sz w:val="24"/>
        </w:rPr>
        <w:t>压力环境下功能测试</w:t>
      </w:r>
      <w:r>
        <w:rPr>
          <w:rFonts w:hint="eastAsia"/>
          <w:sz w:val="24"/>
        </w:rPr>
        <w:t>；</w:t>
      </w:r>
    </w:p>
    <w:p w14:paraId="5C06D762">
      <w:pPr>
        <w:ind w:firstLine="480" w:firstLineChars="200"/>
        <w:jc w:val="left"/>
        <w:rPr>
          <w:sz w:val="24"/>
        </w:rPr>
      </w:pPr>
      <w:r>
        <w:rPr>
          <w:sz w:val="24"/>
        </w:rPr>
        <w:t>在空气环境下开展各关节技术指标检测，并在压力筒内开展20MPa压力环境下的各关节功能测试。</w:t>
      </w:r>
    </w:p>
    <w:p w14:paraId="581578A8">
      <w:pPr>
        <w:ind w:firstLine="480" w:firstLineChars="200"/>
        <w:jc w:val="left"/>
        <w:rPr>
          <w:sz w:val="24"/>
          <w:lang w:bidi="ar"/>
        </w:rPr>
      </w:pPr>
      <w:r>
        <w:rPr>
          <w:sz w:val="24"/>
          <w:lang w:bidi="ar"/>
        </w:rPr>
        <w:t>（</w:t>
      </w:r>
      <w:r>
        <w:rPr>
          <w:rFonts w:hint="eastAsia"/>
          <w:sz w:val="24"/>
          <w:lang w:bidi="ar"/>
        </w:rPr>
        <w:t>2</w:t>
      </w:r>
      <w:r>
        <w:rPr>
          <w:sz w:val="24"/>
          <w:lang w:bidi="ar"/>
        </w:rPr>
        <w:t>）</w:t>
      </w:r>
      <w:r>
        <w:rPr>
          <w:rFonts w:hint="eastAsia"/>
          <w:sz w:val="24"/>
        </w:rPr>
        <w:t>精细化微操作平台</w:t>
      </w:r>
      <w:r>
        <w:rPr>
          <w:sz w:val="24"/>
        </w:rPr>
        <w:t>分系统</w:t>
      </w:r>
      <w:r>
        <w:rPr>
          <w:rFonts w:hint="eastAsia"/>
          <w:sz w:val="24"/>
          <w:lang w:eastAsia="zh-CN"/>
        </w:rPr>
        <w:t>平移转运平台组件</w:t>
      </w:r>
      <w:r>
        <w:rPr>
          <w:rFonts w:hint="eastAsia"/>
          <w:sz w:val="24"/>
        </w:rPr>
        <w:t>压力环境下功能测试</w:t>
      </w:r>
      <w:r>
        <w:rPr>
          <w:sz w:val="24"/>
          <w:lang w:bidi="ar"/>
        </w:rPr>
        <w:t>；</w:t>
      </w:r>
    </w:p>
    <w:p w14:paraId="7A3AD081">
      <w:pPr>
        <w:ind w:firstLine="480" w:firstLineChars="200"/>
        <w:jc w:val="left"/>
        <w:rPr>
          <w:sz w:val="24"/>
        </w:rPr>
      </w:pPr>
      <w:r>
        <w:rPr>
          <w:sz w:val="24"/>
        </w:rPr>
        <w:t>在空气环境下开展</w:t>
      </w:r>
      <w:r>
        <w:rPr>
          <w:rFonts w:hint="eastAsia"/>
          <w:sz w:val="24"/>
        </w:rPr>
        <w:t>平台承重、平移行程等</w:t>
      </w:r>
      <w:r>
        <w:rPr>
          <w:sz w:val="24"/>
        </w:rPr>
        <w:t>技术指标检测，并在20MPa压力环境下</w:t>
      </w:r>
      <w:r>
        <w:rPr>
          <w:rFonts w:hint="eastAsia"/>
          <w:sz w:val="24"/>
        </w:rPr>
        <w:t>开展相关</w:t>
      </w:r>
      <w:r>
        <w:rPr>
          <w:sz w:val="24"/>
        </w:rPr>
        <w:t>功能测试。</w:t>
      </w:r>
    </w:p>
    <w:p w14:paraId="2A9FB492">
      <w:pPr>
        <w:ind w:firstLine="480" w:firstLineChars="200"/>
        <w:jc w:val="left"/>
        <w:rPr>
          <w:sz w:val="24"/>
        </w:rPr>
      </w:pPr>
      <w:r>
        <w:rPr>
          <w:rFonts w:hint="eastAsia"/>
          <w:sz w:val="24"/>
        </w:rPr>
        <w:t>（3）</w:t>
      </w:r>
      <w:r>
        <w:rPr>
          <w:sz w:val="24"/>
        </w:rPr>
        <w:t>软体机械手</w:t>
      </w:r>
      <w:r>
        <w:rPr>
          <w:rFonts w:hint="eastAsia"/>
          <w:sz w:val="24"/>
        </w:rPr>
        <w:t>爪</w:t>
      </w:r>
      <w:r>
        <w:rPr>
          <w:sz w:val="24"/>
        </w:rPr>
        <w:t>功能及性能验收</w:t>
      </w:r>
      <w:r>
        <w:rPr>
          <w:rFonts w:hint="eastAsia"/>
          <w:sz w:val="24"/>
        </w:rPr>
        <w:t>；</w:t>
      </w:r>
    </w:p>
    <w:p w14:paraId="765CC1F1">
      <w:pPr>
        <w:ind w:firstLine="480" w:firstLineChars="200"/>
        <w:jc w:val="left"/>
        <w:rPr>
          <w:rFonts w:hint="eastAsia"/>
          <w:sz w:val="24"/>
        </w:rPr>
      </w:pPr>
      <w:r>
        <w:rPr>
          <w:sz w:val="24"/>
        </w:rPr>
        <w:t>在常压环境下开展夹持力、开合范围、微动调节精度、软接触作业性能测试</w:t>
      </w:r>
      <w:r>
        <w:rPr>
          <w:rFonts w:hint="eastAsia"/>
          <w:sz w:val="24"/>
        </w:rPr>
        <w:t>。</w:t>
      </w:r>
    </w:p>
    <w:p w14:paraId="42B7FAD8">
      <w:pPr>
        <w:ind w:firstLine="480" w:firstLineChars="200"/>
        <w:jc w:val="left"/>
        <w:rPr>
          <w:rFonts w:hint="eastAsia"/>
          <w:b/>
          <w:bCs/>
          <w:sz w:val="24"/>
        </w:rPr>
      </w:pPr>
      <w:r>
        <w:rPr>
          <w:sz w:val="24"/>
          <w:lang w:bidi="ar"/>
        </w:rPr>
        <w:t>（</w:t>
      </w:r>
      <w:r>
        <w:rPr>
          <w:rFonts w:hint="eastAsia"/>
          <w:sz w:val="24"/>
          <w:lang w:bidi="ar"/>
        </w:rPr>
        <w:t>4</w:t>
      </w:r>
      <w:r>
        <w:rPr>
          <w:sz w:val="24"/>
          <w:lang w:bidi="ar"/>
        </w:rPr>
        <w:t>）各部件外观检查</w:t>
      </w:r>
      <w:r>
        <w:rPr>
          <w:sz w:val="24"/>
          <w:lang w:eastAsia="zh" w:bidi="ar"/>
        </w:rPr>
        <w:t>等，</w:t>
      </w:r>
      <w:r>
        <w:rPr>
          <w:sz w:val="24"/>
          <w:lang w:bidi="ar"/>
        </w:rPr>
        <w:t>确认重要设备外观完好</w:t>
      </w:r>
      <w:r>
        <w:rPr>
          <w:lang w:eastAsia="zh"/>
        </w:rPr>
        <w:t>。</w:t>
      </w:r>
    </w:p>
    <w:p w14:paraId="77AEA917">
      <w:pPr>
        <w:keepNext/>
        <w:keepLines/>
        <w:jc w:val="left"/>
        <w:outlineLvl w:val="2"/>
        <w:rPr>
          <w:b/>
          <w:bCs/>
          <w:sz w:val="24"/>
        </w:rPr>
      </w:pPr>
      <w:r>
        <w:rPr>
          <w:rFonts w:ascii="宋体" w:hAnsi="宋体"/>
          <w:b/>
          <w:bCs/>
          <w:sz w:val="24"/>
        </w:rPr>
        <w:t>★</w:t>
      </w:r>
      <w:r>
        <w:rPr>
          <w:b/>
          <w:bCs/>
          <w:sz w:val="24"/>
        </w:rPr>
        <w:t>4.</w:t>
      </w:r>
      <w:r>
        <w:rPr>
          <w:b/>
          <w:bCs/>
          <w:sz w:val="24"/>
          <w:lang w:eastAsia="zh"/>
        </w:rPr>
        <w:t xml:space="preserve">2 </w:t>
      </w:r>
      <w:r>
        <w:rPr>
          <w:b/>
          <w:bCs/>
          <w:sz w:val="24"/>
        </w:rPr>
        <w:t>包装、运输</w:t>
      </w:r>
    </w:p>
    <w:p w14:paraId="0FC8B4D8">
      <w:pPr>
        <w:autoSpaceDE w:val="0"/>
        <w:ind w:firstLine="480" w:firstLineChars="200"/>
        <w:jc w:val="left"/>
        <w:rPr>
          <w:kern w:val="0"/>
          <w:sz w:val="24"/>
        </w:rPr>
      </w:pPr>
      <w:r>
        <w:rPr>
          <w:kern w:val="0"/>
          <w:sz w:val="24"/>
          <w:lang w:bidi="ar"/>
        </w:rPr>
        <w:t>（1）所有设备从出厂到安装现场的所有运输：包括所有货物一次和二次运输（包括水平和垂直）的提运、吊装、就位等工作均由投标人负责，投标人对设备运输进行保险，并全权负责运输人员的人身安全。投标人对任何由于不当包装或防护措施不利而导致的商品损坏、损失、费用增长等后果负责。</w:t>
      </w:r>
    </w:p>
    <w:p w14:paraId="54651A8F">
      <w:pPr>
        <w:autoSpaceDE w:val="0"/>
        <w:ind w:firstLine="480" w:firstLineChars="200"/>
        <w:jc w:val="left"/>
        <w:rPr>
          <w:kern w:val="0"/>
          <w:sz w:val="24"/>
        </w:rPr>
      </w:pPr>
      <w:r>
        <w:rPr>
          <w:kern w:val="0"/>
          <w:sz w:val="24"/>
          <w:lang w:bidi="ar"/>
        </w:rPr>
        <w:t>（2）对于有特殊要求的设备运输时（如恒温、易碎、易变形、易受潮、防雨等），投标人应加强包装保护措施，在包装箱上印有醒目标记。</w:t>
      </w:r>
    </w:p>
    <w:p w14:paraId="7AEBF5D5">
      <w:pPr>
        <w:autoSpaceDE w:val="0"/>
        <w:ind w:firstLine="480" w:firstLineChars="200"/>
        <w:jc w:val="left"/>
        <w:rPr>
          <w:kern w:val="0"/>
          <w:sz w:val="24"/>
        </w:rPr>
      </w:pPr>
      <w:r>
        <w:rPr>
          <w:kern w:val="0"/>
          <w:sz w:val="24"/>
          <w:lang w:bidi="ar"/>
        </w:rPr>
        <w:t>（3）产品的包装应符合中华人民共和国标准</w:t>
      </w:r>
      <w:r>
        <w:rPr>
          <w:rFonts w:hint="eastAsia"/>
          <w:kern w:val="0"/>
          <w:sz w:val="24"/>
          <w:lang w:val="zh-CN" w:bidi="en-US"/>
        </w:rPr>
        <w:t>GB/T13384-2008</w:t>
      </w:r>
      <w:r>
        <w:rPr>
          <w:kern w:val="0"/>
          <w:sz w:val="24"/>
          <w:lang w:bidi="ar"/>
        </w:rPr>
        <w:t>《机电产品包装通用技术条件》或同等的规定，具有足够的强度，有安全起吊标志，能保证多次搬运和装卸，并安全可靠的抵达目的地。</w:t>
      </w:r>
    </w:p>
    <w:p w14:paraId="65CB4545">
      <w:pPr>
        <w:autoSpaceDE w:val="0"/>
        <w:ind w:firstLine="480" w:firstLineChars="200"/>
        <w:jc w:val="left"/>
        <w:rPr>
          <w:kern w:val="0"/>
          <w:sz w:val="24"/>
        </w:rPr>
      </w:pPr>
      <w:r>
        <w:rPr>
          <w:kern w:val="0"/>
          <w:sz w:val="24"/>
          <w:lang w:bidi="ar"/>
        </w:rPr>
        <w:t>（4）设备、附件、专用工具应按照采购人要求单独分箱包装，每个包装箱外表面应有与装箱单一致的合同号和设备清单及编号，易于被区分。</w:t>
      </w:r>
    </w:p>
    <w:p w14:paraId="0EB2A12A">
      <w:pPr>
        <w:ind w:firstLine="480" w:firstLineChars="200"/>
        <w:jc w:val="left"/>
        <w:rPr>
          <w:kern w:val="0"/>
          <w:sz w:val="24"/>
          <w:lang w:val="zh-CN" w:eastAsia="zh" w:bidi="en-US"/>
        </w:rPr>
      </w:pPr>
      <w:r>
        <w:rPr>
          <w:kern w:val="0"/>
          <w:sz w:val="24"/>
          <w:lang w:bidi="ar"/>
        </w:rPr>
        <w:t>（5）</w:t>
      </w:r>
      <w:r>
        <w:rPr>
          <w:sz w:val="24"/>
          <w:lang w:bidi="ar"/>
        </w:rPr>
        <w:t>投标人应在发货前两周将预计发货日期及实际交货日期通知采购人，具体交货日期需经双方确认。如果运输和安装过程中导致设备损坏，责任由投标人承担，投标人必须在一周内提交维修计划供采购人批准，并按照批准的维修计划完成设备修复。</w:t>
      </w:r>
    </w:p>
    <w:p w14:paraId="14A2A575">
      <w:pPr>
        <w:keepNext/>
        <w:keepLines/>
        <w:widowControl/>
        <w:spacing w:line="240" w:lineRule="auto"/>
        <w:jc w:val="left"/>
        <w:outlineLvl w:val="2"/>
        <w:rPr>
          <w:b/>
          <w:bCs/>
          <w:sz w:val="24"/>
          <w:lang w:eastAsia="zh"/>
        </w:rPr>
      </w:pPr>
      <w:r>
        <w:rPr>
          <w:rFonts w:ascii="宋体" w:hAnsi="宋体"/>
          <w:b/>
          <w:bCs/>
          <w:sz w:val="24"/>
          <w:lang w:eastAsia="zh"/>
        </w:rPr>
        <w:t>★</w:t>
      </w:r>
      <w:r>
        <w:rPr>
          <w:b/>
          <w:bCs/>
          <w:sz w:val="24"/>
          <w:lang w:eastAsia="zh"/>
        </w:rPr>
        <w:t>4.3 现场开箱验收</w:t>
      </w:r>
    </w:p>
    <w:p w14:paraId="65F9D941">
      <w:pPr>
        <w:autoSpaceDE w:val="0"/>
        <w:ind w:firstLine="480" w:firstLineChars="200"/>
        <w:jc w:val="left"/>
        <w:rPr>
          <w:sz w:val="24"/>
        </w:rPr>
      </w:pPr>
      <w:r>
        <w:rPr>
          <w:sz w:val="24"/>
          <w:lang w:bidi="ar"/>
        </w:rPr>
        <w:t>投标人应按采购人认可的计划时间，将货物运到安装现场。</w:t>
      </w:r>
    </w:p>
    <w:p w14:paraId="7D7B1EC0">
      <w:pPr>
        <w:autoSpaceDE w:val="0"/>
        <w:ind w:firstLine="480" w:firstLineChars="200"/>
        <w:jc w:val="left"/>
        <w:rPr>
          <w:sz w:val="24"/>
        </w:rPr>
      </w:pPr>
      <w:r>
        <w:rPr>
          <w:kern w:val="0"/>
          <w:sz w:val="24"/>
          <w:lang w:bidi="ar"/>
        </w:rPr>
        <w:t>（1）</w:t>
      </w:r>
      <w:r>
        <w:rPr>
          <w:sz w:val="24"/>
          <w:lang w:bidi="ar"/>
        </w:rPr>
        <w:t>开箱前，投标人应向监理方或采购人申请开箱，经同意由各方到场开箱，将依据有关规定、合同、随箱清单，对到货的规格、数量、表面状况、装箱资料等进行到货检验。在开箱记录上记录并签字。</w:t>
      </w:r>
    </w:p>
    <w:p w14:paraId="2A42EC51">
      <w:pPr>
        <w:autoSpaceDE w:val="0"/>
        <w:ind w:firstLine="480" w:firstLineChars="200"/>
        <w:jc w:val="left"/>
        <w:rPr>
          <w:sz w:val="24"/>
        </w:rPr>
      </w:pPr>
      <w:r>
        <w:rPr>
          <w:kern w:val="0"/>
          <w:sz w:val="24"/>
          <w:lang w:bidi="ar"/>
        </w:rPr>
        <w:t>（2）</w:t>
      </w:r>
      <w:r>
        <w:rPr>
          <w:sz w:val="24"/>
          <w:lang w:bidi="ar"/>
        </w:rPr>
        <w:t>当设备运抵采购人的现场发现有质量缺陷、运输途中损坏、数量缺少等与合同不符情况，由各方参加检查人员在开箱记录上记录，投标人应及时进行更换或修复，并自行承担有关费用，且不得影响工期。</w:t>
      </w:r>
    </w:p>
    <w:p w14:paraId="4320F502">
      <w:pPr>
        <w:ind w:firstLine="480" w:firstLineChars="200"/>
        <w:jc w:val="left"/>
        <w:rPr>
          <w:b/>
          <w:bCs/>
          <w:sz w:val="24"/>
          <w:lang w:eastAsia="zh"/>
        </w:rPr>
      </w:pPr>
      <w:r>
        <w:rPr>
          <w:kern w:val="0"/>
          <w:sz w:val="24"/>
          <w:lang w:bidi="ar"/>
        </w:rPr>
        <w:t>（3）</w:t>
      </w:r>
      <w:r>
        <w:rPr>
          <w:sz w:val="24"/>
          <w:lang w:bidi="ar"/>
        </w:rPr>
        <w:t>设备开箱后，在后续总装集成、安装调试和联调期间直至质保期结束前发现任何设备和材料的问题，投标人需承担相应责任。</w:t>
      </w:r>
    </w:p>
    <w:p w14:paraId="788A016B">
      <w:pPr>
        <w:keepNext/>
        <w:keepLines/>
        <w:widowControl/>
        <w:spacing w:line="240" w:lineRule="auto"/>
        <w:jc w:val="left"/>
        <w:outlineLvl w:val="2"/>
        <w:rPr>
          <w:b/>
          <w:bCs/>
          <w:sz w:val="24"/>
          <w:lang w:eastAsia="zh"/>
        </w:rPr>
      </w:pPr>
      <w:r>
        <w:rPr>
          <w:b/>
          <w:bCs/>
          <w:sz w:val="24"/>
          <w:lang w:eastAsia="zh"/>
        </w:rPr>
        <w:t>4.4 现场安装</w:t>
      </w:r>
    </w:p>
    <w:p w14:paraId="737E336F">
      <w:pPr>
        <w:autoSpaceDE w:val="0"/>
        <w:snapToGrid w:val="0"/>
        <w:ind w:firstLine="480" w:firstLineChars="200"/>
        <w:rPr>
          <w:sz w:val="24"/>
        </w:rPr>
      </w:pPr>
      <w:r>
        <w:rPr>
          <w:sz w:val="24"/>
          <w:lang w:bidi="ar"/>
        </w:rPr>
        <w:t>（1）投标人安装前需编制安装方案，报采购人及监理批准后执行。</w:t>
      </w:r>
    </w:p>
    <w:p w14:paraId="47709BF4">
      <w:pPr>
        <w:autoSpaceDE w:val="0"/>
        <w:snapToGrid w:val="0"/>
        <w:ind w:firstLine="480" w:firstLineChars="200"/>
        <w:rPr>
          <w:sz w:val="24"/>
        </w:rPr>
      </w:pPr>
      <w:r>
        <w:rPr>
          <w:sz w:val="24"/>
          <w:lang w:bidi="ar"/>
        </w:rPr>
        <w:t>（2）投标人负责对本项目采购人现有设备、系统进行保护。现场实施前，投标人需与采购人签署安全责任书。</w:t>
      </w:r>
    </w:p>
    <w:p w14:paraId="3111466B">
      <w:pPr>
        <w:autoSpaceDE w:val="0"/>
        <w:snapToGrid w:val="0"/>
        <w:ind w:firstLine="480" w:firstLineChars="200"/>
        <w:rPr>
          <w:sz w:val="24"/>
        </w:rPr>
      </w:pPr>
      <w:r>
        <w:rPr>
          <w:sz w:val="24"/>
          <w:lang w:bidi="ar"/>
        </w:rPr>
        <w:t>（3）安装调试过程所需相应资质及报审批资料应符合国家相应法律法规，并遵循采购人的要求。</w:t>
      </w:r>
    </w:p>
    <w:p w14:paraId="0F40F60D">
      <w:pPr>
        <w:autoSpaceDE w:val="0"/>
        <w:snapToGrid w:val="0"/>
        <w:ind w:firstLine="480" w:firstLineChars="200"/>
        <w:rPr>
          <w:sz w:val="24"/>
        </w:rPr>
      </w:pPr>
      <w:r>
        <w:rPr>
          <w:sz w:val="24"/>
          <w:lang w:bidi="ar"/>
        </w:rPr>
        <w:t>（4）投标人应派出技术、商务人员参加采购人、监理召集的各种会议。包括但不限于定期例会、接口协调、进度控制、设计联络等会议，这些会议可能在供货厂家所在地或异地举行。</w:t>
      </w:r>
    </w:p>
    <w:p w14:paraId="13F3E009">
      <w:pPr>
        <w:autoSpaceDE w:val="0"/>
        <w:snapToGrid w:val="0"/>
        <w:ind w:firstLine="480" w:firstLineChars="200"/>
        <w:rPr>
          <w:sz w:val="24"/>
        </w:rPr>
      </w:pPr>
      <w:r>
        <w:rPr>
          <w:sz w:val="24"/>
          <w:lang w:bidi="ar"/>
        </w:rPr>
        <w:t>（</w:t>
      </w:r>
      <w:r>
        <w:rPr>
          <w:sz w:val="24"/>
          <w:lang w:eastAsia="zh" w:bidi="ar"/>
        </w:rPr>
        <w:t>5</w:t>
      </w:r>
      <w:r>
        <w:rPr>
          <w:sz w:val="24"/>
          <w:lang w:bidi="ar"/>
        </w:rPr>
        <w:t>）采购人不提供仓储条件，投标人现场搭设，采购人提供场地。</w:t>
      </w:r>
    </w:p>
    <w:p w14:paraId="35316C7B">
      <w:pPr>
        <w:autoSpaceDE w:val="0"/>
        <w:snapToGrid w:val="0"/>
        <w:ind w:firstLine="480" w:firstLineChars="200"/>
        <w:rPr>
          <w:sz w:val="24"/>
        </w:rPr>
      </w:pPr>
      <w:r>
        <w:rPr>
          <w:sz w:val="24"/>
          <w:lang w:bidi="ar"/>
        </w:rPr>
        <w:t>（</w:t>
      </w:r>
      <w:r>
        <w:rPr>
          <w:sz w:val="24"/>
          <w:lang w:eastAsia="zh" w:bidi="ar"/>
        </w:rPr>
        <w:t>6</w:t>
      </w:r>
      <w:r>
        <w:rPr>
          <w:sz w:val="24"/>
          <w:lang w:bidi="ar"/>
        </w:rPr>
        <w:t>）投标人负责范围内所有安装内容，包括对现有所有设备安装、电气仪表安装、现场安装等所有内容；</w:t>
      </w:r>
    </w:p>
    <w:p w14:paraId="19B98EFB">
      <w:pPr>
        <w:autoSpaceDE w:val="0"/>
        <w:snapToGrid w:val="0"/>
        <w:ind w:firstLine="480" w:firstLineChars="200"/>
        <w:rPr>
          <w:sz w:val="24"/>
        </w:rPr>
      </w:pPr>
      <w:r>
        <w:rPr>
          <w:sz w:val="24"/>
          <w:lang w:bidi="ar"/>
        </w:rPr>
        <w:t>（</w:t>
      </w:r>
      <w:r>
        <w:rPr>
          <w:sz w:val="24"/>
          <w:lang w:eastAsia="zh" w:bidi="ar"/>
        </w:rPr>
        <w:t>7</w:t>
      </w:r>
      <w:r>
        <w:rPr>
          <w:sz w:val="24"/>
          <w:lang w:bidi="ar"/>
        </w:rPr>
        <w:t>）项目安装完毕后应经质量验收合格，并满足以下观感质量要求：</w:t>
      </w:r>
    </w:p>
    <w:p w14:paraId="65BB9AEC">
      <w:pPr>
        <w:autoSpaceDE w:val="0"/>
        <w:snapToGrid w:val="0"/>
        <w:ind w:firstLine="600" w:firstLineChars="250"/>
        <w:rPr>
          <w:sz w:val="24"/>
        </w:rPr>
      </w:pPr>
      <w:r>
        <w:rPr>
          <w:sz w:val="24"/>
          <w:lang w:bidi="ar"/>
        </w:rPr>
        <w:t>①连接螺栓、螺母与垫圈应按设计配置齐全，紧固后螺栓应露出螺母或与螺母齐平，外露螺纹应无损伤，螺栓拧入方向除构造原因外应一致；</w:t>
      </w:r>
    </w:p>
    <w:p w14:paraId="529A8849">
      <w:pPr>
        <w:autoSpaceDE w:val="0"/>
        <w:snapToGrid w:val="0"/>
        <w:ind w:firstLine="600" w:firstLineChars="250"/>
        <w:rPr>
          <w:sz w:val="24"/>
        </w:rPr>
      </w:pPr>
      <w:r>
        <w:rPr>
          <w:sz w:val="24"/>
          <w:lang w:bidi="ar"/>
        </w:rPr>
        <w:t xml:space="preserve">②密封状况应无明显漏油、漏水、漏气现象； </w:t>
      </w:r>
    </w:p>
    <w:p w14:paraId="5FB0FDDB">
      <w:pPr>
        <w:autoSpaceDE w:val="0"/>
        <w:snapToGrid w:val="0"/>
        <w:ind w:firstLine="600" w:firstLineChars="250"/>
        <w:rPr>
          <w:sz w:val="24"/>
        </w:rPr>
      </w:pPr>
      <w:r>
        <w:rPr>
          <w:sz w:val="24"/>
          <w:lang w:bidi="ar"/>
        </w:rPr>
        <w:t>③油漆涂层应均匀，应无漏涂、脱皮、明显皱皮和气泡,色泽应基本一致；</w:t>
      </w:r>
    </w:p>
    <w:p w14:paraId="1F690809">
      <w:pPr>
        <w:autoSpaceDE w:val="0"/>
        <w:snapToGrid w:val="0"/>
        <w:ind w:firstLine="600" w:firstLineChars="250"/>
        <w:rPr>
          <w:sz w:val="24"/>
        </w:rPr>
      </w:pPr>
      <w:r>
        <w:rPr>
          <w:sz w:val="24"/>
          <w:lang w:bidi="ar"/>
        </w:rPr>
        <w:t>④设备应无缺损，裸露加工面应保护良好,设备地脚螺栓有防腐保护措施。</w:t>
      </w:r>
    </w:p>
    <w:p w14:paraId="369EE34D">
      <w:pPr>
        <w:keepNext/>
        <w:keepLines/>
        <w:jc w:val="left"/>
        <w:outlineLvl w:val="2"/>
        <w:rPr>
          <w:b/>
          <w:bCs/>
          <w:sz w:val="24"/>
          <w:lang w:eastAsia="zh"/>
        </w:rPr>
      </w:pPr>
      <w:r>
        <w:rPr>
          <w:rFonts w:ascii="宋体" w:hAnsi="宋体"/>
          <w:b/>
          <w:bCs/>
          <w:sz w:val="24"/>
        </w:rPr>
        <w:t>★</w:t>
      </w:r>
      <w:r>
        <w:rPr>
          <w:b/>
          <w:bCs/>
          <w:sz w:val="24"/>
        </w:rPr>
        <w:t>4.</w:t>
      </w:r>
      <w:r>
        <w:rPr>
          <w:b/>
          <w:bCs/>
          <w:sz w:val="24"/>
          <w:lang w:eastAsia="zh"/>
        </w:rPr>
        <w:t>5</w:t>
      </w:r>
      <w:r>
        <w:rPr>
          <w:b/>
          <w:bCs/>
          <w:sz w:val="24"/>
        </w:rPr>
        <w:t xml:space="preserve"> </w:t>
      </w:r>
      <w:r>
        <w:rPr>
          <w:rFonts w:hint="eastAsia"/>
          <w:b/>
          <w:bCs/>
          <w:sz w:val="24"/>
        </w:rPr>
        <w:t>分</w:t>
      </w:r>
      <w:r>
        <w:rPr>
          <w:b/>
          <w:bCs/>
          <w:sz w:val="24"/>
        </w:rPr>
        <w:t>系统调试</w:t>
      </w:r>
    </w:p>
    <w:p w14:paraId="25763EEB">
      <w:pPr>
        <w:ind w:firstLine="480" w:firstLineChars="200"/>
        <w:rPr>
          <w:sz w:val="24"/>
        </w:rPr>
      </w:pPr>
      <w:r>
        <w:rPr>
          <w:sz w:val="24"/>
          <w:lang w:bidi="ar"/>
        </w:rPr>
        <w:t>所有试压方案、调试方案等由投标人编写，经监理单位和项目采购人批准后由投标人严格按照方案实施。整套系统在采购人指定地点进行验收试验，主要内容如下，满足使用要求后交付采购人验收。</w:t>
      </w:r>
    </w:p>
    <w:p w14:paraId="13AE39DC">
      <w:pPr>
        <w:ind w:firstLine="480" w:firstLineChars="200"/>
        <w:jc w:val="left"/>
        <w:rPr>
          <w:sz w:val="24"/>
        </w:rPr>
      </w:pPr>
      <w:r>
        <w:rPr>
          <w:sz w:val="24"/>
          <w:lang w:bidi="ar"/>
        </w:rPr>
        <w:t>（1）设备运转试验（不少于48小时）；</w:t>
      </w:r>
    </w:p>
    <w:p w14:paraId="10EF4382">
      <w:pPr>
        <w:ind w:firstLine="480" w:firstLineChars="200"/>
        <w:jc w:val="left"/>
        <w:rPr>
          <w:sz w:val="24"/>
        </w:rPr>
      </w:pPr>
      <w:r>
        <w:rPr>
          <w:sz w:val="24"/>
          <w:lang w:bidi="ar"/>
        </w:rPr>
        <w:t>（2）密封性试验（不少于48小时）；</w:t>
      </w:r>
    </w:p>
    <w:p w14:paraId="76AAD406">
      <w:pPr>
        <w:ind w:firstLine="480" w:firstLineChars="200"/>
        <w:rPr>
          <w:sz w:val="24"/>
        </w:rPr>
      </w:pPr>
      <w:r>
        <w:rPr>
          <w:sz w:val="24"/>
          <w:lang w:bidi="ar"/>
        </w:rPr>
        <w:t>（3）上述试验均由投标人组织并编制报告，单项试验结束后提供试验过程数据记录、照片等过程资料。</w:t>
      </w:r>
    </w:p>
    <w:p w14:paraId="5BE3EA5B">
      <w:pPr>
        <w:keepNext/>
        <w:keepLines/>
        <w:jc w:val="left"/>
        <w:outlineLvl w:val="2"/>
        <w:rPr>
          <w:b/>
          <w:bCs/>
          <w:sz w:val="24"/>
        </w:rPr>
      </w:pPr>
      <w:r>
        <w:rPr>
          <w:rFonts w:ascii="宋体" w:hAnsi="宋体"/>
          <w:b/>
          <w:bCs/>
          <w:sz w:val="24"/>
        </w:rPr>
        <w:t>★</w:t>
      </w:r>
      <w:r>
        <w:rPr>
          <w:b/>
          <w:bCs/>
          <w:sz w:val="24"/>
        </w:rPr>
        <w:t>4.</w:t>
      </w:r>
      <w:r>
        <w:rPr>
          <w:b/>
          <w:bCs/>
          <w:sz w:val="24"/>
          <w:lang w:eastAsia="zh"/>
        </w:rPr>
        <w:t xml:space="preserve">6 </w:t>
      </w:r>
      <w:r>
        <w:rPr>
          <w:rFonts w:hint="eastAsia"/>
          <w:b/>
          <w:bCs/>
          <w:sz w:val="24"/>
        </w:rPr>
        <w:t>联调</w:t>
      </w:r>
      <w:r>
        <w:rPr>
          <w:b/>
          <w:bCs/>
          <w:sz w:val="24"/>
        </w:rPr>
        <w:t>验收</w:t>
      </w:r>
    </w:p>
    <w:p w14:paraId="236D23EE">
      <w:pPr>
        <w:ind w:firstLine="480" w:firstLineChars="200"/>
        <w:rPr>
          <w:sz w:val="24"/>
        </w:rPr>
      </w:pPr>
      <w:r>
        <w:rPr>
          <w:rFonts w:hint="eastAsia"/>
          <w:sz w:val="24"/>
        </w:rPr>
        <w:t>该分系统需要联合调试，因此联调验收阶段需要</w:t>
      </w:r>
      <w:r>
        <w:rPr>
          <w:rFonts w:hint="eastAsia"/>
          <w:sz w:val="24"/>
          <w:lang w:eastAsia="zh"/>
        </w:rPr>
        <w:t>投标人</w:t>
      </w:r>
      <w:r>
        <w:rPr>
          <w:rFonts w:hint="eastAsia"/>
          <w:sz w:val="24"/>
        </w:rPr>
        <w:t>到场协助配合</w:t>
      </w:r>
      <w:r>
        <w:rPr>
          <w:rFonts w:hint="eastAsia"/>
          <w:sz w:val="24"/>
          <w:lang w:eastAsia="zh"/>
        </w:rPr>
        <w:t>采购人</w:t>
      </w:r>
      <w:r>
        <w:rPr>
          <w:rFonts w:hint="eastAsia"/>
          <w:sz w:val="24"/>
        </w:rPr>
        <w:t>。“联调验收”是指保真模拟分总体安装和调试完成后，各系统及分系统相关各方（如设备供应商、安装方、采购方、以及技术支持方等）联合进行的系统性能和功能验收工作。确保整个装置在各个系统和组件之间的协同工作正常，达到预定的设计指标和性能要求。</w:t>
      </w:r>
    </w:p>
    <w:p w14:paraId="637AAEFF">
      <w:pPr>
        <w:rPr>
          <w:rFonts w:hint="eastAsia"/>
          <w:sz w:val="24"/>
        </w:rPr>
      </w:pPr>
    </w:p>
    <w:p w14:paraId="588D0D3D">
      <w:pPr>
        <w:jc w:val="center"/>
        <w:rPr>
          <w:b/>
          <w:bCs/>
          <w:sz w:val="32"/>
          <w:szCs w:val="32"/>
        </w:rPr>
      </w:pPr>
      <w:r>
        <w:rPr>
          <w:b/>
          <w:bCs/>
          <w:sz w:val="32"/>
          <w:szCs w:val="32"/>
        </w:rPr>
        <w:t>商务部分</w:t>
      </w:r>
    </w:p>
    <w:p w14:paraId="493659F7">
      <w:pPr>
        <w:keepNext/>
        <w:keepLines/>
        <w:tabs>
          <w:tab w:val="left" w:pos="312"/>
        </w:tabs>
        <w:outlineLvl w:val="1"/>
        <w:rPr>
          <w:b/>
          <w:bCs/>
          <w:sz w:val="24"/>
        </w:rPr>
      </w:pPr>
      <w:r>
        <w:rPr>
          <w:rFonts w:hint="eastAsia"/>
          <w:b/>
          <w:bCs/>
          <w:sz w:val="24"/>
        </w:rPr>
        <w:t>5.</w:t>
      </w:r>
      <w:r>
        <w:rPr>
          <w:b/>
          <w:bCs/>
          <w:sz w:val="24"/>
        </w:rPr>
        <w:t>档案管理</w:t>
      </w:r>
    </w:p>
    <w:p w14:paraId="7B183E9D">
      <w:pPr>
        <w:widowControl/>
        <w:rPr>
          <w:sz w:val="24"/>
          <w:lang w:bidi="ar"/>
        </w:rPr>
      </w:pPr>
      <w:r>
        <w:rPr>
          <w:rFonts w:ascii="宋体" w:hAnsi="宋体"/>
          <w:b/>
          <w:bCs/>
          <w:sz w:val="24"/>
        </w:rPr>
        <w:t>★</w:t>
      </w:r>
      <w:r>
        <w:rPr>
          <w:rFonts w:hint="eastAsia"/>
          <w:b/>
          <w:bCs/>
          <w:sz w:val="24"/>
        </w:rPr>
        <w:t>5</w:t>
      </w:r>
      <w:r>
        <w:rPr>
          <w:b/>
          <w:bCs/>
          <w:sz w:val="24"/>
          <w:lang w:bidi="ar"/>
        </w:rPr>
        <w:t>.1</w:t>
      </w:r>
      <w:r>
        <w:rPr>
          <w:sz w:val="24"/>
          <w:lang w:bidi="ar"/>
        </w:rPr>
        <w:t xml:space="preserve"> 投标人应配备档案管理人员在所承担任务全过程中负责档案管理工作，严格按照国家重大科技基础设施相关管理制度形成、收集、整理、移交档案。若档案管理人员发生变动，需做好档案工作交接并向采购人报备。</w:t>
      </w:r>
    </w:p>
    <w:p w14:paraId="4EA25351">
      <w:pPr>
        <w:widowControl/>
        <w:rPr>
          <w:sz w:val="24"/>
          <w:lang w:bidi="ar"/>
        </w:rPr>
      </w:pPr>
      <w:r>
        <w:rPr>
          <w:rFonts w:ascii="宋体" w:hAnsi="宋体"/>
          <w:b/>
          <w:bCs/>
          <w:sz w:val="24"/>
        </w:rPr>
        <w:t>★</w:t>
      </w:r>
      <w:r>
        <w:rPr>
          <w:rFonts w:hint="eastAsia"/>
          <w:b/>
          <w:bCs/>
          <w:sz w:val="24"/>
        </w:rPr>
        <w:t>5</w:t>
      </w:r>
      <w:r>
        <w:rPr>
          <w:b/>
          <w:bCs/>
          <w:sz w:val="24"/>
          <w:lang w:bidi="ar"/>
        </w:rPr>
        <w:t>.2</w:t>
      </w:r>
      <w:r>
        <w:rPr>
          <w:sz w:val="24"/>
          <w:lang w:bidi="ar"/>
        </w:rPr>
        <w:t xml:space="preserve"> 投标人全过程配合采购人进行档案归档工作直至项目完成档案验收，接受采购人定期档案业务督导和检查，并按照采购人提出意见及时整改，包括但不限于材料补充、签字盖章等。</w:t>
      </w:r>
    </w:p>
    <w:p w14:paraId="787D8849">
      <w:pPr>
        <w:widowControl/>
        <w:rPr>
          <w:sz w:val="24"/>
          <w:lang w:bidi="ar"/>
        </w:rPr>
      </w:pPr>
      <w:r>
        <w:rPr>
          <w:rFonts w:ascii="宋体" w:hAnsi="宋体"/>
          <w:b/>
          <w:bCs/>
          <w:sz w:val="24"/>
        </w:rPr>
        <w:t>★</w:t>
      </w:r>
      <w:r>
        <w:rPr>
          <w:rFonts w:hint="eastAsia"/>
          <w:b/>
          <w:bCs/>
          <w:sz w:val="24"/>
        </w:rPr>
        <w:t>5</w:t>
      </w:r>
      <w:r>
        <w:rPr>
          <w:b/>
          <w:bCs/>
          <w:sz w:val="24"/>
          <w:lang w:eastAsia="zh"/>
        </w:rPr>
        <w:t>.</w:t>
      </w:r>
      <w:r>
        <w:rPr>
          <w:b/>
          <w:bCs/>
          <w:sz w:val="24"/>
          <w:lang w:bidi="ar"/>
        </w:rPr>
        <w:t>3</w:t>
      </w:r>
      <w:r>
        <w:rPr>
          <w:sz w:val="24"/>
          <w:lang w:bidi="ar"/>
        </w:rPr>
        <w:t xml:space="preserve"> 投标人分阶段整理归档文件材料原件和重要文件数字化副本，并以档案的形式向采购人移交。在节点支付前需确保该阶段档案完成整理移交后方可提出请款。移交中产生的费用由投标人承担，移交中档案损坏或遗失的责任由投标人承担。</w:t>
      </w:r>
    </w:p>
    <w:p w14:paraId="2CD644C7">
      <w:pPr>
        <w:widowControl/>
        <w:rPr>
          <w:sz w:val="24"/>
          <w:lang w:bidi="ar"/>
        </w:rPr>
      </w:pPr>
      <w:r>
        <w:rPr>
          <w:rFonts w:ascii="宋体" w:hAnsi="宋体"/>
          <w:b/>
          <w:bCs/>
          <w:sz w:val="24"/>
        </w:rPr>
        <w:t>★</w:t>
      </w:r>
      <w:r>
        <w:rPr>
          <w:rFonts w:hint="eastAsia"/>
          <w:b/>
          <w:bCs/>
          <w:sz w:val="24"/>
        </w:rPr>
        <w:t>5</w:t>
      </w:r>
      <w:r>
        <w:rPr>
          <w:b/>
          <w:bCs/>
          <w:sz w:val="24"/>
          <w:lang w:bidi="ar"/>
        </w:rPr>
        <w:t>.4</w:t>
      </w:r>
      <w:r>
        <w:rPr>
          <w:sz w:val="24"/>
          <w:lang w:bidi="ar"/>
        </w:rPr>
        <w:t xml:space="preserve"> 移交的档案需满足《中国科学院重大科技基础设施档案管理实施细则》（科办〔2024〕3号）及《冷泉生态系统研究装置国家重大科技基础设施项目档案管理办法》（南海研字〔2024〕145号），如遇相关政策要求调整，则以相关政策要求调整为准。</w:t>
      </w:r>
    </w:p>
    <w:p w14:paraId="078D1973">
      <w:pPr>
        <w:widowControl/>
        <w:rPr>
          <w:sz w:val="24"/>
          <w:lang w:bidi="ar"/>
        </w:rPr>
      </w:pPr>
      <w:r>
        <w:rPr>
          <w:rFonts w:hint="eastAsia"/>
          <w:sz w:val="24"/>
          <w:lang w:bidi="ar"/>
        </w:rPr>
        <w:t>5</w:t>
      </w:r>
      <w:r>
        <w:rPr>
          <w:sz w:val="24"/>
          <w:lang w:bidi="ar"/>
        </w:rPr>
        <w:t>.5 投标人中标后，需在不同阶段向采购人移交资料包括但不限于以下内容：</w:t>
      </w:r>
    </w:p>
    <w:p w14:paraId="4FFFF8E7">
      <w:pPr>
        <w:widowControl/>
        <w:ind w:firstLine="480" w:firstLineChars="200"/>
        <w:rPr>
          <w:sz w:val="24"/>
        </w:rPr>
      </w:pPr>
      <w:r>
        <w:rPr>
          <w:rFonts w:hint="eastAsia"/>
          <w:sz w:val="24"/>
          <w:lang w:bidi="ar"/>
        </w:rPr>
        <w:t>5</w:t>
      </w:r>
      <w:r>
        <w:rPr>
          <w:sz w:val="24"/>
          <w:lang w:bidi="ar"/>
        </w:rPr>
        <w:t>.5.</w:t>
      </w:r>
      <w:r>
        <w:rPr>
          <w:sz w:val="24"/>
          <w:lang w:eastAsia="zh" w:bidi="ar"/>
        </w:rPr>
        <w:t>1</w:t>
      </w:r>
      <w:r>
        <w:rPr>
          <w:sz w:val="24"/>
          <w:lang w:bidi="ar"/>
        </w:rPr>
        <w:t xml:space="preserve"> </w:t>
      </w:r>
      <w:r>
        <w:rPr>
          <w:rFonts w:hint="eastAsia"/>
          <w:color w:val="000000"/>
          <w:sz w:val="24"/>
        </w:rPr>
        <w:t>详细设计</w:t>
      </w:r>
      <w:r>
        <w:rPr>
          <w:sz w:val="24"/>
          <w:lang w:bidi="ar"/>
        </w:rPr>
        <w:t>技术</w:t>
      </w:r>
      <w:r>
        <w:rPr>
          <w:rFonts w:hint="eastAsia"/>
          <w:sz w:val="24"/>
        </w:rPr>
        <w:t>及工艺</w:t>
      </w:r>
      <w:r>
        <w:rPr>
          <w:sz w:val="24"/>
          <w:lang w:bidi="ar"/>
        </w:rPr>
        <w:t>评审阶段</w:t>
      </w:r>
    </w:p>
    <w:p w14:paraId="2A14A551">
      <w:pPr>
        <w:widowControl/>
        <w:ind w:firstLine="480" w:firstLineChars="200"/>
        <w:rPr>
          <w:sz w:val="24"/>
        </w:rPr>
      </w:pPr>
      <w:r>
        <w:rPr>
          <w:sz w:val="24"/>
        </w:rPr>
        <w:t>（1）</w:t>
      </w:r>
      <w:r>
        <w:rPr>
          <w:rFonts w:hint="eastAsia"/>
          <w:sz w:val="24"/>
          <w:lang w:eastAsia="zh-CN"/>
        </w:rPr>
        <w:t>精细化微操作平台分系统微操作组件及平移转运平台组件</w:t>
      </w:r>
      <w:r>
        <w:rPr>
          <w:sz w:val="24"/>
        </w:rPr>
        <w:t>详细</w:t>
      </w:r>
      <w:r>
        <w:rPr>
          <w:rFonts w:hint="eastAsia"/>
          <w:sz w:val="24"/>
        </w:rPr>
        <w:t>方案、</w:t>
      </w:r>
      <w:r>
        <w:rPr>
          <w:sz w:val="24"/>
        </w:rPr>
        <w:t>设计图纸及设计计算说明书；</w:t>
      </w:r>
    </w:p>
    <w:p w14:paraId="4E1DC722">
      <w:pPr>
        <w:ind w:firstLine="480" w:firstLineChars="200"/>
        <w:rPr>
          <w:sz w:val="24"/>
        </w:rPr>
      </w:pPr>
      <w:r>
        <w:rPr>
          <w:sz w:val="24"/>
        </w:rPr>
        <w:t>（2）</w:t>
      </w:r>
      <w:r>
        <w:rPr>
          <w:rFonts w:hint="eastAsia"/>
          <w:sz w:val="24"/>
          <w:lang w:eastAsia="zh-CN"/>
        </w:rPr>
        <w:t>精细化微操作平台分系统微操作组件及平移转运平台组件</w:t>
      </w:r>
      <w:r>
        <w:rPr>
          <w:sz w:val="24"/>
        </w:rPr>
        <w:t>原理图；</w:t>
      </w:r>
    </w:p>
    <w:p w14:paraId="714EE32F">
      <w:pPr>
        <w:ind w:firstLine="480" w:firstLineChars="200"/>
        <w:rPr>
          <w:rFonts w:hint="eastAsia"/>
          <w:sz w:val="24"/>
        </w:rPr>
      </w:pPr>
      <w:r>
        <w:rPr>
          <w:rFonts w:hint="eastAsia"/>
          <w:sz w:val="24"/>
        </w:rPr>
        <w:t>（3）工艺方案；</w:t>
      </w:r>
    </w:p>
    <w:p w14:paraId="7BD5294E">
      <w:pPr>
        <w:ind w:firstLine="480" w:firstLineChars="200"/>
        <w:rPr>
          <w:sz w:val="24"/>
        </w:rPr>
      </w:pPr>
      <w:r>
        <w:rPr>
          <w:sz w:val="24"/>
        </w:rPr>
        <w:t>（</w:t>
      </w:r>
      <w:r>
        <w:rPr>
          <w:rFonts w:hint="eastAsia"/>
          <w:sz w:val="24"/>
        </w:rPr>
        <w:t>4</w:t>
      </w:r>
      <w:r>
        <w:rPr>
          <w:sz w:val="24"/>
        </w:rPr>
        <w:t>）</w:t>
      </w:r>
      <w:r>
        <w:rPr>
          <w:sz w:val="24"/>
          <w:lang w:eastAsia="zh"/>
        </w:rPr>
        <w:t>项目</w:t>
      </w:r>
      <w:r>
        <w:rPr>
          <w:sz w:val="24"/>
        </w:rPr>
        <w:t>质量控制</w:t>
      </w:r>
      <w:r>
        <w:rPr>
          <w:sz w:val="24"/>
          <w:lang w:eastAsia="zh"/>
        </w:rPr>
        <w:t>计划</w:t>
      </w:r>
      <w:r>
        <w:rPr>
          <w:sz w:val="24"/>
        </w:rPr>
        <w:t>和进度</w:t>
      </w:r>
      <w:r>
        <w:rPr>
          <w:sz w:val="24"/>
          <w:lang w:eastAsia="zh"/>
        </w:rPr>
        <w:t>计划；</w:t>
      </w:r>
    </w:p>
    <w:p w14:paraId="7D295506">
      <w:pPr>
        <w:ind w:firstLine="480" w:firstLineChars="200"/>
        <w:rPr>
          <w:rFonts w:hint="eastAsia"/>
          <w:sz w:val="24"/>
          <w:lang w:bidi="ar"/>
        </w:rPr>
      </w:pPr>
      <w:r>
        <w:rPr>
          <w:sz w:val="24"/>
        </w:rPr>
        <w:t>（</w:t>
      </w:r>
      <w:r>
        <w:rPr>
          <w:rFonts w:hint="eastAsia"/>
          <w:sz w:val="24"/>
        </w:rPr>
        <w:t>5</w:t>
      </w:r>
      <w:r>
        <w:rPr>
          <w:sz w:val="24"/>
        </w:rPr>
        <w:t>）</w:t>
      </w:r>
      <w:r>
        <w:rPr>
          <w:sz w:val="24"/>
          <w:lang w:bidi="ar"/>
        </w:rPr>
        <w:t>评审会议文件等</w:t>
      </w:r>
      <w:r>
        <w:rPr>
          <w:rFonts w:hint="eastAsia"/>
          <w:sz w:val="24"/>
          <w:lang w:bidi="ar"/>
        </w:rPr>
        <w:t>；</w:t>
      </w:r>
    </w:p>
    <w:p w14:paraId="3B7FA1D1">
      <w:pPr>
        <w:ind w:firstLine="480" w:firstLineChars="200"/>
        <w:rPr>
          <w:sz w:val="24"/>
          <w:lang w:bidi="ar"/>
        </w:rPr>
      </w:pPr>
      <w:r>
        <w:rPr>
          <w:rFonts w:hint="eastAsia"/>
          <w:sz w:val="24"/>
          <w:lang w:bidi="ar"/>
        </w:rPr>
        <w:t>5</w:t>
      </w:r>
      <w:r>
        <w:rPr>
          <w:sz w:val="24"/>
          <w:lang w:bidi="ar"/>
        </w:rPr>
        <w:t>.5.</w:t>
      </w:r>
      <w:r>
        <w:rPr>
          <w:sz w:val="24"/>
          <w:lang w:eastAsia="zh" w:bidi="ar"/>
        </w:rPr>
        <w:t>2</w:t>
      </w:r>
      <w:r>
        <w:rPr>
          <w:sz w:val="24"/>
          <w:lang w:bidi="ar"/>
        </w:rPr>
        <w:t xml:space="preserve"> 制造及加工阶段</w:t>
      </w:r>
    </w:p>
    <w:p w14:paraId="5C1508E1">
      <w:pPr>
        <w:adjustRightInd w:val="0"/>
        <w:snapToGrid w:val="0"/>
        <w:ind w:firstLine="480" w:firstLineChars="200"/>
        <w:rPr>
          <w:sz w:val="24"/>
        </w:rPr>
      </w:pPr>
      <w:r>
        <w:rPr>
          <w:sz w:val="24"/>
        </w:rPr>
        <w:t>（1）关键部件工艺规程</w:t>
      </w:r>
      <w:r>
        <w:rPr>
          <w:rFonts w:hint="eastAsia"/>
          <w:sz w:val="24"/>
        </w:rPr>
        <w:t>、</w:t>
      </w:r>
      <w:r>
        <w:rPr>
          <w:sz w:val="24"/>
        </w:rPr>
        <w:t>重要工艺装备图纸</w:t>
      </w:r>
      <w:r>
        <w:rPr>
          <w:rFonts w:hint="eastAsia"/>
          <w:sz w:val="24"/>
        </w:rPr>
        <w:t>；</w:t>
      </w:r>
    </w:p>
    <w:p w14:paraId="03005F4A">
      <w:pPr>
        <w:adjustRightInd w:val="0"/>
        <w:snapToGrid w:val="0"/>
        <w:ind w:firstLine="480" w:firstLineChars="200"/>
        <w:rPr>
          <w:sz w:val="24"/>
        </w:rPr>
      </w:pPr>
      <w:r>
        <w:rPr>
          <w:sz w:val="24"/>
        </w:rPr>
        <w:t>（2）</w:t>
      </w:r>
      <w:r>
        <w:rPr>
          <w:sz w:val="24"/>
          <w:lang w:eastAsia="zh"/>
        </w:rPr>
        <w:t>设备制造使用的主要原材料、外购件、标准件或零部件的质量证明文件、检测报告、使用说明等技术资料</w:t>
      </w:r>
      <w:r>
        <w:rPr>
          <w:rFonts w:hint="eastAsia"/>
          <w:sz w:val="24"/>
          <w:lang w:eastAsia="zh"/>
        </w:rPr>
        <w:t>；</w:t>
      </w:r>
    </w:p>
    <w:p w14:paraId="36EB329B">
      <w:pPr>
        <w:adjustRightInd w:val="0"/>
        <w:snapToGrid w:val="0"/>
        <w:ind w:firstLine="480" w:firstLineChars="200"/>
        <w:rPr>
          <w:sz w:val="24"/>
          <w:lang w:eastAsia="zh"/>
        </w:rPr>
      </w:pPr>
      <w:r>
        <w:rPr>
          <w:sz w:val="24"/>
        </w:rPr>
        <w:t>（3）厂家提供的设备质量证明文件，包括质量跟踪卡</w:t>
      </w:r>
      <w:r>
        <w:rPr>
          <w:rFonts w:hint="eastAsia"/>
          <w:sz w:val="24"/>
        </w:rPr>
        <w:t>，</w:t>
      </w:r>
      <w:r>
        <w:rPr>
          <w:sz w:val="24"/>
        </w:rPr>
        <w:t>检验记录</w:t>
      </w:r>
      <w:r>
        <w:rPr>
          <w:rFonts w:hint="eastAsia"/>
          <w:sz w:val="24"/>
        </w:rPr>
        <w:t>或</w:t>
      </w:r>
      <w:r>
        <w:rPr>
          <w:sz w:val="24"/>
        </w:rPr>
        <w:t>报告</w:t>
      </w:r>
      <w:r>
        <w:rPr>
          <w:rFonts w:hint="eastAsia"/>
          <w:sz w:val="24"/>
        </w:rPr>
        <w:t>（含位置重复定位精度检测报告、水压测试报告）</w:t>
      </w:r>
      <w:r>
        <w:rPr>
          <w:sz w:val="24"/>
        </w:rPr>
        <w:t>等</w:t>
      </w:r>
      <w:r>
        <w:rPr>
          <w:sz w:val="24"/>
          <w:lang w:eastAsia="zh"/>
        </w:rPr>
        <w:t>；</w:t>
      </w:r>
    </w:p>
    <w:p w14:paraId="0A02A04B">
      <w:pPr>
        <w:adjustRightInd w:val="0"/>
        <w:snapToGrid w:val="0"/>
        <w:ind w:firstLine="480" w:firstLineChars="200"/>
        <w:jc w:val="left"/>
        <w:rPr>
          <w:sz w:val="24"/>
        </w:rPr>
      </w:pPr>
      <w:r>
        <w:rPr>
          <w:sz w:val="24"/>
        </w:rPr>
        <w:t>（4）项目进度报告（周报、月报</w:t>
      </w:r>
      <w:r>
        <w:rPr>
          <w:sz w:val="24"/>
          <w:lang w:eastAsia="zh"/>
        </w:rPr>
        <w:t>、季报、年报</w:t>
      </w:r>
      <w:r>
        <w:rPr>
          <w:sz w:val="24"/>
        </w:rPr>
        <w:t>等）。</w:t>
      </w:r>
    </w:p>
    <w:p w14:paraId="7655244B">
      <w:pPr>
        <w:adjustRightInd w:val="0"/>
        <w:snapToGrid w:val="0"/>
        <w:ind w:firstLine="480" w:firstLineChars="200"/>
        <w:jc w:val="left"/>
        <w:rPr>
          <w:sz w:val="24"/>
        </w:rPr>
      </w:pPr>
      <w:r>
        <w:rPr>
          <w:rFonts w:hint="eastAsia"/>
          <w:sz w:val="24"/>
          <w:lang w:bidi="ar"/>
        </w:rPr>
        <w:t>5</w:t>
      </w:r>
      <w:r>
        <w:rPr>
          <w:sz w:val="24"/>
          <w:lang w:bidi="ar"/>
        </w:rPr>
        <w:t>.5.</w:t>
      </w:r>
      <w:r>
        <w:rPr>
          <w:sz w:val="24"/>
          <w:lang w:eastAsia="zh" w:bidi="ar"/>
        </w:rPr>
        <w:t>3</w:t>
      </w:r>
      <w:r>
        <w:rPr>
          <w:sz w:val="24"/>
          <w:lang w:bidi="ar"/>
        </w:rPr>
        <w:t xml:space="preserve"> 出厂验收阶段</w:t>
      </w:r>
    </w:p>
    <w:p w14:paraId="38960592">
      <w:pPr>
        <w:ind w:firstLine="480" w:firstLineChars="200"/>
        <w:rPr>
          <w:sz w:val="24"/>
          <w:szCs w:val="32"/>
        </w:rPr>
      </w:pPr>
      <w:r>
        <w:rPr>
          <w:sz w:val="24"/>
          <w:szCs w:val="32"/>
        </w:rPr>
        <w:t>设备的出厂验收大纲和出厂验收文件，包括出场验收大纲评审文件、出厂验收会议</w:t>
      </w:r>
      <w:r>
        <w:rPr>
          <w:sz w:val="24"/>
          <w:szCs w:val="32"/>
          <w:lang w:eastAsia="zh"/>
        </w:rPr>
        <w:t>材料</w:t>
      </w:r>
      <w:r>
        <w:rPr>
          <w:sz w:val="24"/>
          <w:szCs w:val="32"/>
        </w:rPr>
        <w:t>、验收意见及测试报告和验收报告。</w:t>
      </w:r>
    </w:p>
    <w:p w14:paraId="3E50B065">
      <w:pPr>
        <w:ind w:firstLine="480" w:firstLineChars="200"/>
        <w:rPr>
          <w:sz w:val="24"/>
          <w:szCs w:val="32"/>
        </w:rPr>
      </w:pPr>
      <w:r>
        <w:rPr>
          <w:rFonts w:hint="eastAsia"/>
          <w:sz w:val="24"/>
          <w:lang w:bidi="ar"/>
        </w:rPr>
        <w:t>5</w:t>
      </w:r>
      <w:r>
        <w:rPr>
          <w:sz w:val="24"/>
          <w:lang w:bidi="ar"/>
        </w:rPr>
        <w:t>.5.</w:t>
      </w:r>
      <w:r>
        <w:rPr>
          <w:sz w:val="24"/>
          <w:lang w:eastAsia="zh" w:bidi="ar"/>
        </w:rPr>
        <w:t>4</w:t>
      </w:r>
      <w:r>
        <w:rPr>
          <w:sz w:val="24"/>
          <w:lang w:bidi="ar"/>
        </w:rPr>
        <w:t xml:space="preserve"> 现场开箱验收阶段</w:t>
      </w:r>
    </w:p>
    <w:p w14:paraId="04521841">
      <w:pPr>
        <w:widowControl/>
        <w:ind w:firstLine="480" w:firstLineChars="200"/>
        <w:rPr>
          <w:color w:val="000000"/>
          <w:sz w:val="24"/>
          <w:lang w:val="zh-CN"/>
        </w:rPr>
      </w:pPr>
      <w:r>
        <w:rPr>
          <w:color w:val="000000"/>
          <w:sz w:val="24"/>
          <w:lang w:val="zh-CN"/>
        </w:rPr>
        <w:t>（1）设备装箱单；</w:t>
      </w:r>
    </w:p>
    <w:p w14:paraId="63F84D6A">
      <w:pPr>
        <w:ind w:firstLine="480" w:firstLineChars="200"/>
        <w:rPr>
          <w:color w:val="000000"/>
          <w:sz w:val="24"/>
          <w:lang w:val="zh-CN"/>
        </w:rPr>
      </w:pPr>
      <w:r>
        <w:rPr>
          <w:color w:val="000000"/>
          <w:sz w:val="24"/>
          <w:lang w:val="zh-CN"/>
        </w:rPr>
        <w:t>（2）设备随机文件，包括产品合格证（产品质量证书）、检测报告、校准证书或校准报告、操作指南、使用说明书、图样和随机备件的图册（清单）、使用维护手册、</w:t>
      </w:r>
      <w:r>
        <w:rPr>
          <w:color w:val="000000"/>
          <w:sz w:val="24"/>
          <w:lang w:val="zh-CN" w:eastAsia="zh"/>
        </w:rPr>
        <w:t>维护保养计划、</w:t>
      </w:r>
      <w:r>
        <w:rPr>
          <w:color w:val="000000"/>
          <w:sz w:val="24"/>
          <w:lang w:val="zh-CN"/>
        </w:rPr>
        <w:t>保修证书</w:t>
      </w:r>
      <w:r>
        <w:rPr>
          <w:color w:val="000000"/>
          <w:sz w:val="24"/>
        </w:rPr>
        <w:t>等</w:t>
      </w:r>
      <w:r>
        <w:rPr>
          <w:rFonts w:hint="eastAsia"/>
          <w:color w:val="000000"/>
          <w:sz w:val="24"/>
          <w:lang w:val="zh-CN"/>
        </w:rPr>
        <w:t>；</w:t>
      </w:r>
    </w:p>
    <w:p w14:paraId="7BC8B361">
      <w:pPr>
        <w:ind w:firstLine="480" w:firstLineChars="200"/>
        <w:rPr>
          <w:color w:val="000000"/>
          <w:sz w:val="24"/>
          <w:lang w:val="zh-CN"/>
        </w:rPr>
      </w:pPr>
      <w:r>
        <w:rPr>
          <w:rFonts w:hint="eastAsia"/>
          <w:sz w:val="24"/>
          <w:lang w:bidi="ar"/>
        </w:rPr>
        <w:t>5</w:t>
      </w:r>
      <w:r>
        <w:rPr>
          <w:sz w:val="24"/>
          <w:lang w:bidi="ar"/>
        </w:rPr>
        <w:t>.5.</w:t>
      </w:r>
      <w:r>
        <w:rPr>
          <w:sz w:val="24"/>
          <w:lang w:eastAsia="zh" w:bidi="ar"/>
        </w:rPr>
        <w:t>5</w:t>
      </w:r>
      <w:r>
        <w:rPr>
          <w:sz w:val="24"/>
          <w:lang w:bidi="ar"/>
        </w:rPr>
        <w:t xml:space="preserve"> 安装调试阶段</w:t>
      </w:r>
    </w:p>
    <w:p w14:paraId="48F2541B">
      <w:pPr>
        <w:ind w:firstLine="480" w:firstLineChars="200"/>
        <w:rPr>
          <w:sz w:val="24"/>
        </w:rPr>
      </w:pPr>
      <w:r>
        <w:rPr>
          <w:sz w:val="24"/>
        </w:rPr>
        <w:t>（1）安装调试计划、方案；</w:t>
      </w:r>
    </w:p>
    <w:p w14:paraId="12EE1B95">
      <w:pPr>
        <w:ind w:firstLine="480" w:firstLineChars="200"/>
        <w:rPr>
          <w:sz w:val="24"/>
        </w:rPr>
      </w:pPr>
      <w:r>
        <w:rPr>
          <w:sz w:val="24"/>
        </w:rPr>
        <w:t>（2）电气接线图、</w:t>
      </w:r>
      <w:r>
        <w:rPr>
          <w:rFonts w:hint="eastAsia"/>
          <w:sz w:val="24"/>
        </w:rPr>
        <w:t>安装工艺规范、</w:t>
      </w:r>
      <w:r>
        <w:rPr>
          <w:sz w:val="24"/>
        </w:rPr>
        <w:t>安装环境条件要求</w:t>
      </w:r>
      <w:r>
        <w:rPr>
          <w:rFonts w:hint="eastAsia"/>
          <w:sz w:val="24"/>
        </w:rPr>
        <w:t>等</w:t>
      </w:r>
      <w:r>
        <w:rPr>
          <w:sz w:val="24"/>
        </w:rPr>
        <w:t>文件；</w:t>
      </w:r>
    </w:p>
    <w:p w14:paraId="1597B527">
      <w:pPr>
        <w:ind w:firstLine="480" w:firstLineChars="200"/>
        <w:rPr>
          <w:sz w:val="24"/>
        </w:rPr>
      </w:pPr>
      <w:r>
        <w:rPr>
          <w:sz w:val="24"/>
        </w:rPr>
        <w:t>（3）调试报告</w:t>
      </w:r>
      <w:r>
        <w:rPr>
          <w:rFonts w:hint="eastAsia"/>
          <w:sz w:val="24"/>
        </w:rPr>
        <w:t>（</w:t>
      </w:r>
      <w:r>
        <w:rPr>
          <w:sz w:val="24"/>
        </w:rPr>
        <w:t>包括调试参数、记录数据、测试结果</w:t>
      </w:r>
      <w:r>
        <w:rPr>
          <w:rFonts w:hint="eastAsia"/>
          <w:sz w:val="24"/>
        </w:rPr>
        <w:t>等），</w:t>
      </w:r>
      <w:r>
        <w:rPr>
          <w:sz w:val="24"/>
        </w:rPr>
        <w:t>安装调试技术总结报告、安装调试期间存在问题及处理意见</w:t>
      </w:r>
      <w:r>
        <w:rPr>
          <w:rFonts w:hint="eastAsia"/>
          <w:sz w:val="24"/>
        </w:rPr>
        <w:t>；</w:t>
      </w:r>
    </w:p>
    <w:p w14:paraId="5CBC6F8C">
      <w:pPr>
        <w:ind w:firstLine="480" w:firstLineChars="200"/>
        <w:rPr>
          <w:sz w:val="24"/>
        </w:rPr>
      </w:pPr>
      <w:r>
        <w:rPr>
          <w:sz w:val="24"/>
        </w:rPr>
        <w:t>（</w:t>
      </w:r>
      <w:r>
        <w:rPr>
          <w:sz w:val="24"/>
          <w:lang w:eastAsia="zh"/>
        </w:rPr>
        <w:t>4</w:t>
      </w:r>
      <w:r>
        <w:rPr>
          <w:sz w:val="24"/>
        </w:rPr>
        <w:t>）试运行记录、试运行环境条件记录、试运行总结报告，及试运行期间存在问题及处理意见</w:t>
      </w:r>
      <w:r>
        <w:rPr>
          <w:rFonts w:hint="eastAsia"/>
          <w:sz w:val="24"/>
        </w:rPr>
        <w:t>；</w:t>
      </w:r>
    </w:p>
    <w:p w14:paraId="063FFDAF">
      <w:pPr>
        <w:ind w:firstLine="480" w:firstLineChars="200"/>
        <w:rPr>
          <w:rFonts w:hint="eastAsia"/>
          <w:sz w:val="24"/>
        </w:rPr>
      </w:pPr>
      <w:r>
        <w:rPr>
          <w:sz w:val="24"/>
        </w:rPr>
        <w:t>（</w:t>
      </w:r>
      <w:r>
        <w:rPr>
          <w:rFonts w:hint="eastAsia"/>
          <w:sz w:val="24"/>
        </w:rPr>
        <w:t>5</w:t>
      </w:r>
      <w:r>
        <w:rPr>
          <w:sz w:val="24"/>
        </w:rPr>
        <w:t>）所产生的培训材料。</w:t>
      </w:r>
    </w:p>
    <w:p w14:paraId="045C776F">
      <w:pPr>
        <w:ind w:firstLine="480" w:firstLineChars="200"/>
        <w:rPr>
          <w:sz w:val="24"/>
        </w:rPr>
      </w:pPr>
      <w:r>
        <w:rPr>
          <w:rFonts w:hint="eastAsia"/>
          <w:sz w:val="24"/>
          <w:lang w:bidi="ar"/>
        </w:rPr>
        <w:t>5</w:t>
      </w:r>
      <w:r>
        <w:rPr>
          <w:sz w:val="24"/>
          <w:lang w:bidi="ar"/>
        </w:rPr>
        <w:t>.5.</w:t>
      </w:r>
      <w:r>
        <w:rPr>
          <w:sz w:val="24"/>
          <w:lang w:eastAsia="zh" w:bidi="ar"/>
        </w:rPr>
        <w:t>6</w:t>
      </w:r>
      <w:r>
        <w:rPr>
          <w:sz w:val="24"/>
          <w:lang w:bidi="ar"/>
        </w:rPr>
        <w:t xml:space="preserve"> 验收阶段</w:t>
      </w:r>
    </w:p>
    <w:p w14:paraId="1A61F5BE">
      <w:pPr>
        <w:widowControl/>
        <w:ind w:firstLine="480" w:firstLineChars="200"/>
        <w:rPr>
          <w:rFonts w:hint="eastAsia"/>
          <w:sz w:val="24"/>
        </w:rPr>
      </w:pPr>
      <w:r>
        <w:rPr>
          <w:rFonts w:hint="eastAsia"/>
          <w:sz w:val="24"/>
        </w:rPr>
        <w:t>（1）设备</w:t>
      </w:r>
      <w:r>
        <w:rPr>
          <w:sz w:val="24"/>
        </w:rPr>
        <w:t>研制总结报告</w:t>
      </w:r>
      <w:r>
        <w:rPr>
          <w:sz w:val="24"/>
          <w:lang w:eastAsia="zh"/>
        </w:rPr>
        <w:t>、</w:t>
      </w:r>
      <w:r>
        <w:rPr>
          <w:rFonts w:hint="eastAsia" w:ascii="宋体" w:hAnsi="宋体" w:cs="宋体"/>
          <w:sz w:val="24"/>
          <w:lang w:bidi="ar"/>
        </w:rPr>
        <w:t>装置定型图</w:t>
      </w:r>
      <w:r>
        <w:rPr>
          <w:sz w:val="24"/>
          <w:lang w:bidi="ar"/>
        </w:rPr>
        <w:t>/</w:t>
      </w:r>
      <w:r>
        <w:rPr>
          <w:rFonts w:hint="eastAsia" w:ascii="宋体" w:hAnsi="宋体" w:cs="宋体"/>
          <w:sz w:val="24"/>
          <w:lang w:bidi="ar"/>
        </w:rPr>
        <w:t>竣工图</w:t>
      </w:r>
      <w:r>
        <w:rPr>
          <w:rFonts w:hint="eastAsia"/>
          <w:sz w:val="24"/>
        </w:rPr>
        <w:t>；</w:t>
      </w:r>
    </w:p>
    <w:p w14:paraId="1F76E6DC">
      <w:pPr>
        <w:widowControl/>
        <w:ind w:firstLine="480" w:firstLineChars="200"/>
        <w:rPr>
          <w:sz w:val="24"/>
          <w:lang w:eastAsia="zh"/>
        </w:rPr>
      </w:pPr>
      <w:r>
        <w:rPr>
          <w:sz w:val="24"/>
        </w:rPr>
        <w:t>（</w:t>
      </w:r>
      <w:r>
        <w:rPr>
          <w:rFonts w:hint="eastAsia"/>
          <w:sz w:val="24"/>
        </w:rPr>
        <w:t>2</w:t>
      </w:r>
      <w:r>
        <w:rPr>
          <w:sz w:val="24"/>
        </w:rPr>
        <w:t>）联调的技术要求和指标、联调记录、联调报告</w:t>
      </w:r>
      <w:r>
        <w:rPr>
          <w:rFonts w:hint="eastAsia"/>
          <w:sz w:val="24"/>
        </w:rPr>
        <w:t>。</w:t>
      </w:r>
    </w:p>
    <w:p w14:paraId="7DABB952">
      <w:pPr>
        <w:widowControl/>
        <w:ind w:firstLine="480" w:firstLineChars="200"/>
        <w:rPr>
          <w:sz w:val="24"/>
          <w:lang w:eastAsia="zh"/>
        </w:rPr>
      </w:pPr>
      <w:r>
        <w:rPr>
          <w:rFonts w:hint="eastAsia"/>
          <w:sz w:val="24"/>
          <w:lang w:bidi="ar"/>
        </w:rPr>
        <w:t>5</w:t>
      </w:r>
      <w:r>
        <w:rPr>
          <w:sz w:val="24"/>
          <w:lang w:bidi="ar"/>
        </w:rPr>
        <w:t>.5.</w:t>
      </w:r>
      <w:r>
        <w:rPr>
          <w:sz w:val="24"/>
          <w:lang w:eastAsia="zh" w:bidi="ar"/>
        </w:rPr>
        <w:t>7</w:t>
      </w:r>
      <w:r>
        <w:rPr>
          <w:sz w:val="24"/>
          <w:lang w:bidi="ar"/>
        </w:rPr>
        <w:t xml:space="preserve"> 照片、音视频</w:t>
      </w:r>
    </w:p>
    <w:p w14:paraId="7F6B8CAD">
      <w:pPr>
        <w:ind w:firstLine="480" w:firstLineChars="200"/>
        <w:jc w:val="left"/>
        <w:rPr>
          <w:color w:val="000000"/>
          <w:sz w:val="24"/>
        </w:rPr>
      </w:pPr>
      <w:r>
        <w:rPr>
          <w:color w:val="000000"/>
          <w:sz w:val="24"/>
        </w:rPr>
        <w:t>（1）重要节点、关键工序、重要工艺流程中产生的照片、音视频；</w:t>
      </w:r>
    </w:p>
    <w:p w14:paraId="42B999B3">
      <w:pPr>
        <w:ind w:firstLine="480" w:firstLineChars="200"/>
        <w:jc w:val="left"/>
        <w:rPr>
          <w:color w:val="000000"/>
          <w:sz w:val="24"/>
        </w:rPr>
      </w:pPr>
      <w:r>
        <w:rPr>
          <w:color w:val="000000"/>
          <w:sz w:val="24"/>
        </w:rPr>
        <w:t>（2）关键设备开箱过程、设计、制造加工等研制过程中照片、音视频；</w:t>
      </w:r>
    </w:p>
    <w:p w14:paraId="3C473C79">
      <w:pPr>
        <w:ind w:firstLine="480" w:firstLineChars="200"/>
        <w:jc w:val="left"/>
        <w:rPr>
          <w:color w:val="000000"/>
          <w:sz w:val="24"/>
        </w:rPr>
      </w:pPr>
      <w:r>
        <w:rPr>
          <w:color w:val="000000"/>
          <w:sz w:val="24"/>
        </w:rPr>
        <w:t>（3）设备安装调试、验收产生的照片、音视频；</w:t>
      </w:r>
    </w:p>
    <w:p w14:paraId="7A9335D1">
      <w:pPr>
        <w:ind w:firstLine="480" w:firstLineChars="200"/>
        <w:jc w:val="left"/>
        <w:rPr>
          <w:color w:val="000000"/>
          <w:sz w:val="24"/>
        </w:rPr>
      </w:pPr>
      <w:r>
        <w:rPr>
          <w:color w:val="000000"/>
          <w:sz w:val="24"/>
        </w:rPr>
        <w:t>（4）</w:t>
      </w:r>
      <w:r>
        <w:rPr>
          <w:rFonts w:hint="eastAsia"/>
          <w:color w:val="000000"/>
          <w:sz w:val="24"/>
        </w:rPr>
        <w:t>设备</w:t>
      </w:r>
      <w:r>
        <w:rPr>
          <w:color w:val="000000"/>
          <w:sz w:val="24"/>
        </w:rPr>
        <w:t>各角度照片（包括正面、侧面）。</w:t>
      </w:r>
    </w:p>
    <w:p w14:paraId="171D3244">
      <w:pPr>
        <w:keepNext/>
        <w:keepLines/>
        <w:tabs>
          <w:tab w:val="left" w:pos="-2410"/>
          <w:tab w:val="left" w:pos="-1701"/>
        </w:tabs>
        <w:ind w:firstLine="0" w:firstLineChars="0"/>
        <w:jc w:val="left"/>
        <w:outlineLvl w:val="1"/>
        <w:rPr>
          <w:color w:val="000000"/>
          <w:sz w:val="24"/>
        </w:rPr>
      </w:pPr>
      <w:r>
        <w:rPr>
          <w:rFonts w:hint="eastAsia"/>
          <w:b/>
          <w:sz w:val="24"/>
          <w:lang w:val="en-US" w:eastAsia="zh-CN"/>
        </w:rPr>
        <w:t>6</w:t>
      </w:r>
      <w:r>
        <w:rPr>
          <w:b/>
          <w:sz w:val="24"/>
        </w:rPr>
        <w:t>.</w:t>
      </w:r>
      <w:r>
        <w:rPr>
          <w:b/>
          <w:color w:val="000000"/>
          <w:sz w:val="24"/>
        </w:rPr>
        <w:t>双方协作内容</w:t>
      </w:r>
    </w:p>
    <w:p w14:paraId="0CF92086">
      <w:pPr>
        <w:adjustRightInd w:val="0"/>
        <w:snapToGrid w:val="0"/>
        <w:ind w:firstLine="0" w:firstLineChars="0"/>
        <w:rPr>
          <w:rFonts w:hint="eastAsia" w:eastAsia="宋体"/>
          <w:color w:val="000000"/>
          <w:sz w:val="24"/>
          <w:lang w:eastAsia="zh-CN"/>
        </w:rPr>
      </w:pPr>
      <w:r>
        <w:rPr>
          <w:rFonts w:hint="eastAsia"/>
          <w:color w:val="000000"/>
          <w:sz w:val="24"/>
          <w:lang w:val="en-US" w:eastAsia="zh-CN"/>
        </w:rPr>
        <w:t>6</w:t>
      </w:r>
      <w:r>
        <w:rPr>
          <w:color w:val="000000"/>
          <w:sz w:val="24"/>
        </w:rPr>
        <w:t xml:space="preserve">.1 </w:t>
      </w:r>
      <w:r>
        <w:rPr>
          <w:rFonts w:hint="eastAsia"/>
          <w:color w:val="000000"/>
          <w:sz w:val="24"/>
          <w:lang w:eastAsia="zh-CN"/>
        </w:rPr>
        <w:t>采购人</w:t>
      </w:r>
    </w:p>
    <w:p w14:paraId="54762257">
      <w:pPr>
        <w:widowControl/>
        <w:snapToGrid w:val="0"/>
        <w:ind w:firstLine="480" w:firstLineChars="200"/>
        <w:jc w:val="left"/>
        <w:rPr>
          <w:rFonts w:hint="eastAsia"/>
          <w:sz w:val="24"/>
        </w:rPr>
      </w:pPr>
      <w:r>
        <w:rPr>
          <w:sz w:val="24"/>
        </w:rPr>
        <w:t>（</w:t>
      </w:r>
      <w:r>
        <w:rPr>
          <w:rFonts w:hint="eastAsia"/>
          <w:sz w:val="24"/>
          <w:lang w:val="en-US" w:eastAsia="zh-CN"/>
        </w:rPr>
        <w:t>1</w:t>
      </w:r>
      <w:r>
        <w:rPr>
          <w:sz w:val="24"/>
        </w:rPr>
        <w:t>）</w:t>
      </w:r>
      <w:r>
        <w:rPr>
          <w:rFonts w:hint="eastAsia"/>
          <w:sz w:val="24"/>
          <w:lang w:eastAsia="zh-CN"/>
        </w:rPr>
        <w:t>采购人</w:t>
      </w:r>
      <w:r>
        <w:rPr>
          <w:sz w:val="24"/>
        </w:rPr>
        <w:t>可安排监理等相关人员作为</w:t>
      </w:r>
      <w:r>
        <w:rPr>
          <w:rFonts w:hint="eastAsia"/>
          <w:sz w:val="24"/>
          <w:lang w:eastAsia="zh-CN"/>
        </w:rPr>
        <w:t>采购人</w:t>
      </w:r>
      <w:r>
        <w:rPr>
          <w:sz w:val="24"/>
        </w:rPr>
        <w:t>人员代表，与</w:t>
      </w:r>
      <w:r>
        <w:rPr>
          <w:rFonts w:hint="eastAsia"/>
          <w:sz w:val="24"/>
          <w:lang w:eastAsia="zh-CN"/>
        </w:rPr>
        <w:t>投标人</w:t>
      </w:r>
      <w:r>
        <w:rPr>
          <w:sz w:val="24"/>
        </w:rPr>
        <w:t>进行联络，对合同设备的生产制造进行监造。监造内容包括但不限于：建造前期技术咨询服务，如详细设计阶段图纸审查和设备采购技术服务等；建造过程阶段设备的建造、安装、调试全过程进行质量、进度和费用监督与控制，设备验收和档案管理等。</w:t>
      </w:r>
      <w:r>
        <w:rPr>
          <w:rFonts w:hint="eastAsia"/>
          <w:sz w:val="24"/>
          <w:lang w:eastAsia="zh-CN"/>
        </w:rPr>
        <w:t>投标人</w:t>
      </w:r>
      <w:r>
        <w:rPr>
          <w:sz w:val="24"/>
        </w:rPr>
        <w:t>应免费为</w:t>
      </w:r>
      <w:r>
        <w:rPr>
          <w:rFonts w:hint="eastAsia"/>
          <w:sz w:val="24"/>
          <w:lang w:eastAsia="zh-CN"/>
        </w:rPr>
        <w:t>采购人</w:t>
      </w:r>
      <w:r>
        <w:rPr>
          <w:sz w:val="24"/>
        </w:rPr>
        <w:t>及监理提供工作条件及便利，包括但不限于必要的办公场所、技术资料、检测工具及出入许可等</w:t>
      </w:r>
      <w:r>
        <w:rPr>
          <w:rFonts w:hint="eastAsia"/>
          <w:sz w:val="24"/>
        </w:rPr>
        <w:t>。</w:t>
      </w:r>
      <w:r>
        <w:rPr>
          <w:rFonts w:hint="eastAsia"/>
          <w:sz w:val="24"/>
          <w:lang w:eastAsia="zh-CN"/>
        </w:rPr>
        <w:t>投标人</w:t>
      </w:r>
      <w:r>
        <w:rPr>
          <w:rFonts w:hint="eastAsia"/>
          <w:sz w:val="24"/>
          <w:lang w:eastAsia="zh"/>
        </w:rPr>
        <w:t>有责任保证</w:t>
      </w:r>
      <w:r>
        <w:rPr>
          <w:rFonts w:hint="eastAsia"/>
          <w:sz w:val="24"/>
          <w:lang w:eastAsia="zh-CN"/>
        </w:rPr>
        <w:t>采购人</w:t>
      </w:r>
      <w:r>
        <w:rPr>
          <w:rFonts w:hint="eastAsia"/>
          <w:sz w:val="24"/>
          <w:lang w:eastAsia="zh"/>
        </w:rPr>
        <w:t>及监理在施工现场及办公场所的人身及财产安全。</w:t>
      </w:r>
    </w:p>
    <w:p w14:paraId="045D6228">
      <w:pPr>
        <w:widowControl/>
        <w:snapToGrid w:val="0"/>
        <w:ind w:firstLine="480" w:firstLineChars="200"/>
        <w:jc w:val="left"/>
        <w:rPr>
          <w:sz w:val="24"/>
        </w:rPr>
      </w:pPr>
      <w:r>
        <w:rPr>
          <w:sz w:val="24"/>
        </w:rPr>
        <w:t>（</w:t>
      </w:r>
      <w:r>
        <w:rPr>
          <w:rFonts w:hint="eastAsia"/>
          <w:sz w:val="24"/>
          <w:lang w:val="en-US" w:eastAsia="zh-CN"/>
        </w:rPr>
        <w:t>2</w:t>
      </w:r>
      <w:r>
        <w:rPr>
          <w:sz w:val="24"/>
        </w:rPr>
        <w:t>）在</w:t>
      </w:r>
      <w:r>
        <w:rPr>
          <w:rFonts w:hint="eastAsia"/>
          <w:sz w:val="24"/>
          <w:lang w:eastAsia="zh-CN"/>
        </w:rPr>
        <w:t>投标人</w:t>
      </w:r>
      <w:r>
        <w:rPr>
          <w:sz w:val="24"/>
        </w:rPr>
        <w:t>设计及生产制造过程中，</w:t>
      </w:r>
      <w:r>
        <w:rPr>
          <w:rFonts w:hint="eastAsia"/>
          <w:sz w:val="24"/>
          <w:lang w:eastAsia="zh-CN"/>
        </w:rPr>
        <w:t>采购人</w:t>
      </w:r>
      <w:r>
        <w:rPr>
          <w:sz w:val="24"/>
        </w:rPr>
        <w:t>及监理有权随时到</w:t>
      </w:r>
      <w:r>
        <w:rPr>
          <w:rFonts w:hint="eastAsia"/>
          <w:sz w:val="24"/>
          <w:lang w:eastAsia="zh-CN"/>
        </w:rPr>
        <w:t>投标人</w:t>
      </w:r>
      <w:r>
        <w:rPr>
          <w:sz w:val="24"/>
        </w:rPr>
        <w:t>及其</w:t>
      </w:r>
      <w:r>
        <w:rPr>
          <w:rFonts w:hint="eastAsia"/>
          <w:sz w:val="24"/>
          <w:lang w:eastAsia="zh"/>
        </w:rPr>
        <w:t>协作</w:t>
      </w:r>
      <w:r>
        <w:rPr>
          <w:sz w:val="24"/>
        </w:rPr>
        <w:t>单位现场进行监督检查，了解设备的生产进展及质量情况，但</w:t>
      </w:r>
      <w:r>
        <w:rPr>
          <w:rFonts w:hint="eastAsia"/>
          <w:sz w:val="24"/>
          <w:lang w:eastAsia="zh-CN"/>
        </w:rPr>
        <w:t>采购人</w:t>
      </w:r>
      <w:r>
        <w:rPr>
          <w:sz w:val="24"/>
        </w:rPr>
        <w:t>及监理的监督检查并不减轻</w:t>
      </w:r>
      <w:r>
        <w:rPr>
          <w:rFonts w:hint="eastAsia"/>
          <w:sz w:val="24"/>
          <w:lang w:eastAsia="zh-CN"/>
        </w:rPr>
        <w:t>投标人</w:t>
      </w:r>
      <w:r>
        <w:rPr>
          <w:sz w:val="24"/>
        </w:rPr>
        <w:t>应负的任何责任和义务。</w:t>
      </w:r>
    </w:p>
    <w:p w14:paraId="6CEF0BB2">
      <w:pPr>
        <w:widowControl/>
        <w:snapToGrid w:val="0"/>
        <w:ind w:firstLine="480" w:firstLineChars="200"/>
        <w:jc w:val="left"/>
        <w:rPr>
          <w:rFonts w:hint="eastAsia"/>
          <w:sz w:val="24"/>
          <w:lang w:eastAsia="zh"/>
        </w:rPr>
      </w:pPr>
      <w:r>
        <w:rPr>
          <w:sz w:val="24"/>
          <w:lang w:bidi="ar"/>
        </w:rPr>
        <w:t>（</w:t>
      </w:r>
      <w:r>
        <w:rPr>
          <w:rFonts w:hint="eastAsia"/>
          <w:sz w:val="24"/>
          <w:lang w:val="en-US" w:eastAsia="zh-CN"/>
        </w:rPr>
        <w:t>3</w:t>
      </w:r>
      <w:r>
        <w:rPr>
          <w:sz w:val="24"/>
        </w:rPr>
        <w:t>）</w:t>
      </w:r>
      <w:r>
        <w:rPr>
          <w:rFonts w:hint="eastAsia"/>
          <w:sz w:val="24"/>
          <w:lang w:eastAsia="zh"/>
        </w:rPr>
        <w:t>合同执行期间，</w:t>
      </w:r>
      <w:r>
        <w:rPr>
          <w:rFonts w:hint="eastAsia"/>
          <w:sz w:val="24"/>
          <w:lang w:eastAsia="zh-CN"/>
        </w:rPr>
        <w:t>采购人</w:t>
      </w:r>
      <w:r>
        <w:rPr>
          <w:rFonts w:hint="eastAsia"/>
          <w:sz w:val="24"/>
          <w:lang w:eastAsia="zh"/>
        </w:rPr>
        <w:t>保留对设计细节、技术要求等变更或修改的权利，并将以书面形式通知</w:t>
      </w:r>
      <w:r>
        <w:rPr>
          <w:rFonts w:hint="eastAsia"/>
          <w:sz w:val="24"/>
          <w:lang w:eastAsia="zh-CN"/>
        </w:rPr>
        <w:t>投标人</w:t>
      </w:r>
      <w:r>
        <w:rPr>
          <w:rFonts w:hint="eastAsia"/>
          <w:sz w:val="24"/>
          <w:lang w:eastAsia="zh"/>
        </w:rPr>
        <w:t>。</w:t>
      </w:r>
      <w:r>
        <w:rPr>
          <w:rFonts w:hint="eastAsia"/>
          <w:sz w:val="24"/>
          <w:lang w:eastAsia="zh-CN"/>
        </w:rPr>
        <w:t>投标人</w:t>
      </w:r>
      <w:r>
        <w:rPr>
          <w:rFonts w:hint="eastAsia"/>
          <w:sz w:val="24"/>
          <w:lang w:eastAsia="zh"/>
        </w:rPr>
        <w:t>应按照修改后方案进行制造。该变更和修改在任何情况下不得影响本合同的效力。但是，原合同价格及工期应根据该变更和修改的影响进行相应的增加或减少，合同价格及工期的增减应经过公平合理的评估，并获得双方书面同意。</w:t>
      </w:r>
    </w:p>
    <w:p w14:paraId="0816E2DE">
      <w:pPr>
        <w:widowControl/>
        <w:snapToGrid w:val="0"/>
        <w:ind w:firstLine="480" w:firstLineChars="200"/>
        <w:jc w:val="left"/>
        <w:rPr>
          <w:sz w:val="24"/>
          <w:lang w:eastAsia="zh" w:bidi="ar"/>
        </w:rPr>
      </w:pPr>
      <w:r>
        <w:rPr>
          <w:sz w:val="24"/>
        </w:rPr>
        <w:t>（</w:t>
      </w:r>
      <w:r>
        <w:rPr>
          <w:rFonts w:hint="eastAsia"/>
          <w:sz w:val="24"/>
          <w:lang w:val="en-US" w:eastAsia="zh-CN"/>
        </w:rPr>
        <w:t>4</w:t>
      </w:r>
      <w:r>
        <w:rPr>
          <w:sz w:val="24"/>
        </w:rPr>
        <w:t>）</w:t>
      </w:r>
      <w:r>
        <w:rPr>
          <w:rFonts w:hint="eastAsia"/>
          <w:sz w:val="24"/>
          <w:lang w:eastAsia="zh-CN"/>
        </w:rPr>
        <w:t>投标人</w:t>
      </w:r>
      <w:r>
        <w:rPr>
          <w:rFonts w:hint="eastAsia"/>
          <w:sz w:val="24"/>
          <w:lang w:eastAsia="zh"/>
        </w:rPr>
        <w:t>在设计制造过程中，如存在疏忽、遗漏、错误，不符合规范、行业标准及本合同的规定，不利于维护、维修，</w:t>
      </w:r>
      <w:r>
        <w:rPr>
          <w:rFonts w:hint="eastAsia"/>
          <w:sz w:val="24"/>
          <w:lang w:eastAsia="zh-CN"/>
        </w:rPr>
        <w:t>采购人</w:t>
      </w:r>
      <w:r>
        <w:rPr>
          <w:rFonts w:hint="eastAsia"/>
          <w:sz w:val="24"/>
          <w:lang w:eastAsia="zh"/>
        </w:rPr>
        <w:t>有权要求进行必要的纠正，情节严重时可要求暂停全部或部分工程。</w:t>
      </w:r>
      <w:r>
        <w:rPr>
          <w:rFonts w:hint="eastAsia"/>
          <w:sz w:val="24"/>
          <w:lang w:eastAsia="zh-CN"/>
        </w:rPr>
        <w:t>投标人</w:t>
      </w:r>
      <w:r>
        <w:rPr>
          <w:rFonts w:hint="eastAsia"/>
          <w:sz w:val="24"/>
          <w:lang w:eastAsia="zh"/>
        </w:rPr>
        <w:t>应无条件满足</w:t>
      </w:r>
      <w:r>
        <w:rPr>
          <w:rFonts w:hint="eastAsia"/>
          <w:sz w:val="24"/>
          <w:lang w:eastAsia="zh-CN"/>
        </w:rPr>
        <w:t>采购人</w:t>
      </w:r>
      <w:r>
        <w:rPr>
          <w:rFonts w:hint="eastAsia"/>
          <w:sz w:val="24"/>
          <w:lang w:eastAsia="zh"/>
        </w:rPr>
        <w:t>的要求并立即修改，以保证合同设备质量。在该情况下，</w:t>
      </w:r>
      <w:r>
        <w:rPr>
          <w:rFonts w:hint="eastAsia"/>
          <w:sz w:val="24"/>
          <w:lang w:eastAsia="zh-CN"/>
        </w:rPr>
        <w:t>投标人</w:t>
      </w:r>
      <w:r>
        <w:rPr>
          <w:rFonts w:hint="eastAsia"/>
          <w:sz w:val="24"/>
          <w:lang w:eastAsia="zh"/>
        </w:rPr>
        <w:t>无权要求对原合同价格及工期进行变更。修改方案与结果应书面告知</w:t>
      </w:r>
      <w:r>
        <w:rPr>
          <w:rFonts w:hint="eastAsia"/>
          <w:sz w:val="24"/>
          <w:lang w:eastAsia="zh-CN"/>
        </w:rPr>
        <w:t>采购人</w:t>
      </w:r>
      <w:r>
        <w:rPr>
          <w:rFonts w:hint="eastAsia"/>
          <w:sz w:val="24"/>
          <w:lang w:eastAsia="zh"/>
        </w:rPr>
        <w:t>。</w:t>
      </w:r>
    </w:p>
    <w:p w14:paraId="631C71FC">
      <w:pPr>
        <w:widowControl/>
        <w:snapToGrid w:val="0"/>
        <w:ind w:firstLine="480" w:firstLineChars="200"/>
        <w:jc w:val="left"/>
        <w:rPr>
          <w:rFonts w:hint="eastAsia"/>
          <w:sz w:val="24"/>
        </w:rPr>
      </w:pPr>
      <w:r>
        <w:rPr>
          <w:sz w:val="24"/>
        </w:rPr>
        <w:t>（</w:t>
      </w:r>
      <w:r>
        <w:rPr>
          <w:rFonts w:hint="eastAsia"/>
          <w:sz w:val="24"/>
          <w:lang w:val="en-US" w:eastAsia="zh-CN"/>
        </w:rPr>
        <w:t>5</w:t>
      </w:r>
      <w:r>
        <w:rPr>
          <w:sz w:val="24"/>
        </w:rPr>
        <w:t>）本合同中所提到的</w:t>
      </w:r>
      <w:r>
        <w:rPr>
          <w:rFonts w:hint="eastAsia"/>
          <w:sz w:val="24"/>
          <w:lang w:eastAsia="zh-CN"/>
        </w:rPr>
        <w:t>采购人</w:t>
      </w:r>
      <w:r>
        <w:rPr>
          <w:sz w:val="24"/>
        </w:rPr>
        <w:t>参与</w:t>
      </w:r>
      <w:r>
        <w:rPr>
          <w:rFonts w:hint="eastAsia"/>
          <w:sz w:val="24"/>
          <w:lang w:eastAsia="zh-CN"/>
        </w:rPr>
        <w:t>投标人</w:t>
      </w:r>
      <w:r>
        <w:rPr>
          <w:sz w:val="24"/>
        </w:rPr>
        <w:t>组织的对本项目设计和制造过程所有的评审、监督、检查、检测等均不负有任何技术方面的责任。</w:t>
      </w:r>
    </w:p>
    <w:p w14:paraId="16927EE2">
      <w:pPr>
        <w:adjustRightInd w:val="0"/>
        <w:snapToGrid w:val="0"/>
        <w:rPr>
          <w:rFonts w:hint="eastAsia" w:eastAsia="宋体"/>
          <w:color w:val="000000"/>
          <w:sz w:val="24"/>
          <w:lang w:eastAsia="zh-CN"/>
        </w:rPr>
      </w:pPr>
      <w:r>
        <w:rPr>
          <w:rFonts w:hint="eastAsia"/>
          <w:color w:val="000000"/>
          <w:sz w:val="24"/>
          <w:lang w:val="en-US" w:eastAsia="zh-CN"/>
        </w:rPr>
        <w:t>6</w:t>
      </w:r>
      <w:r>
        <w:rPr>
          <w:color w:val="000000"/>
          <w:sz w:val="24"/>
        </w:rPr>
        <w:t xml:space="preserve">.2 </w:t>
      </w:r>
      <w:r>
        <w:rPr>
          <w:rFonts w:hint="eastAsia"/>
          <w:color w:val="000000"/>
          <w:sz w:val="24"/>
          <w:lang w:eastAsia="zh-CN"/>
        </w:rPr>
        <w:t>投标人</w:t>
      </w:r>
    </w:p>
    <w:p w14:paraId="46EA8FF3">
      <w:pPr>
        <w:adjustRightInd w:val="0"/>
        <w:snapToGrid w:val="0"/>
        <w:ind w:firstLine="480" w:firstLineChars="200"/>
        <w:rPr>
          <w:rFonts w:hint="eastAsia" w:ascii="宋体" w:hAnsi="宋体" w:cs="宋体"/>
          <w:sz w:val="24"/>
          <w:lang w:bidi="ar"/>
        </w:rPr>
      </w:pPr>
      <w:r>
        <w:rPr>
          <w:rFonts w:hint="eastAsia"/>
          <w:sz w:val="24"/>
          <w:lang w:eastAsia="zh"/>
        </w:rPr>
        <w:t>（1）</w:t>
      </w:r>
      <w:r>
        <w:rPr>
          <w:rFonts w:hint="eastAsia" w:ascii="宋体" w:hAnsi="宋体" w:cs="宋体"/>
          <w:sz w:val="24"/>
          <w:lang w:eastAsia="zh-CN" w:bidi="ar"/>
        </w:rPr>
        <w:t>投标人</w:t>
      </w:r>
      <w:r>
        <w:rPr>
          <w:rFonts w:hint="eastAsia" w:ascii="宋体" w:hAnsi="宋体" w:cs="宋体"/>
          <w:sz w:val="24"/>
          <w:lang w:bidi="ar"/>
        </w:rPr>
        <w:t>根据</w:t>
      </w:r>
      <w:r>
        <w:rPr>
          <w:rFonts w:hint="eastAsia" w:ascii="宋体" w:hAnsi="宋体" w:cs="宋体"/>
          <w:sz w:val="24"/>
          <w:lang w:eastAsia="zh-CN" w:bidi="ar"/>
        </w:rPr>
        <w:t>采购人</w:t>
      </w:r>
      <w:r>
        <w:rPr>
          <w:rFonts w:hint="eastAsia" w:ascii="宋体" w:hAnsi="宋体" w:cs="宋体"/>
          <w:sz w:val="24"/>
          <w:lang w:bidi="ar"/>
        </w:rPr>
        <w:t>提出的技术要求进行设计和设备制造。</w:t>
      </w:r>
      <w:r>
        <w:rPr>
          <w:rFonts w:hint="eastAsia" w:ascii="宋体" w:hAnsi="宋体" w:cs="宋体"/>
          <w:sz w:val="24"/>
          <w:lang w:eastAsia="zh-CN" w:bidi="ar"/>
        </w:rPr>
        <w:t>投标人</w:t>
      </w:r>
      <w:r>
        <w:rPr>
          <w:rFonts w:hint="eastAsia" w:ascii="宋体" w:hAnsi="宋体" w:cs="宋体"/>
          <w:sz w:val="24"/>
          <w:lang w:bidi="ar"/>
        </w:rPr>
        <w:t>在设计过程中，应充分考虑</w:t>
      </w:r>
      <w:r>
        <w:rPr>
          <w:rFonts w:hint="eastAsia" w:ascii="宋体" w:hAnsi="宋体" w:cs="宋体"/>
          <w:sz w:val="24"/>
          <w:lang w:eastAsia="zh-CN" w:bidi="ar"/>
        </w:rPr>
        <w:t>采购人</w:t>
      </w:r>
      <w:r>
        <w:rPr>
          <w:rFonts w:hint="eastAsia" w:ascii="宋体" w:hAnsi="宋体" w:cs="宋体"/>
          <w:sz w:val="24"/>
          <w:lang w:bidi="ar"/>
        </w:rPr>
        <w:t>现有设备及现场情况。</w:t>
      </w:r>
      <w:r>
        <w:rPr>
          <w:rFonts w:hint="eastAsia" w:ascii="宋体" w:hAnsi="宋体" w:cs="宋体"/>
          <w:sz w:val="24"/>
          <w:lang w:eastAsia="zh-CN" w:bidi="ar"/>
        </w:rPr>
        <w:t>投标人</w:t>
      </w:r>
      <w:r>
        <w:rPr>
          <w:rFonts w:hint="eastAsia" w:ascii="宋体" w:hAnsi="宋体" w:cs="宋体"/>
          <w:sz w:val="24"/>
          <w:lang w:bidi="ar"/>
        </w:rPr>
        <w:t>完成详细设计后需组织设计及工艺等评审，</w:t>
      </w:r>
      <w:r>
        <w:rPr>
          <w:rFonts w:hint="eastAsia" w:ascii="宋体" w:hAnsi="宋体" w:cs="宋体"/>
          <w:sz w:val="24"/>
          <w:lang w:eastAsia="zh-CN" w:bidi="ar"/>
        </w:rPr>
        <w:t>采购人</w:t>
      </w:r>
      <w:r>
        <w:rPr>
          <w:rFonts w:hint="eastAsia" w:ascii="宋体" w:hAnsi="宋体" w:cs="宋体"/>
          <w:sz w:val="24"/>
          <w:lang w:bidi="ar"/>
        </w:rPr>
        <w:t>人员、经</w:t>
      </w:r>
      <w:r>
        <w:rPr>
          <w:rFonts w:hint="eastAsia" w:ascii="宋体" w:hAnsi="宋体" w:cs="宋体"/>
          <w:sz w:val="24"/>
          <w:lang w:eastAsia="zh-CN" w:bidi="ar"/>
        </w:rPr>
        <w:t>采购人</w:t>
      </w:r>
      <w:r>
        <w:rPr>
          <w:rFonts w:hint="eastAsia" w:ascii="宋体" w:hAnsi="宋体" w:cs="宋体"/>
          <w:sz w:val="24"/>
          <w:lang w:bidi="ar"/>
        </w:rPr>
        <w:t>认可的专家组参加。专家组评审通过并完成专家意见答复后经</w:t>
      </w:r>
      <w:r>
        <w:rPr>
          <w:rFonts w:hint="eastAsia" w:ascii="宋体" w:hAnsi="宋体" w:cs="宋体"/>
          <w:sz w:val="24"/>
          <w:lang w:eastAsia="zh-CN" w:bidi="ar"/>
        </w:rPr>
        <w:t>采购人</w:t>
      </w:r>
      <w:r>
        <w:rPr>
          <w:rFonts w:hint="eastAsia" w:ascii="宋体" w:hAnsi="宋体" w:cs="宋体"/>
          <w:sz w:val="24"/>
          <w:lang w:bidi="ar"/>
        </w:rPr>
        <w:t>同意后，</w:t>
      </w:r>
      <w:r>
        <w:rPr>
          <w:rFonts w:hint="eastAsia" w:ascii="宋体" w:hAnsi="宋体" w:cs="宋体"/>
          <w:sz w:val="24"/>
          <w:lang w:eastAsia="zh-CN" w:bidi="ar"/>
        </w:rPr>
        <w:t>投标人</w:t>
      </w:r>
      <w:r>
        <w:rPr>
          <w:rFonts w:hint="eastAsia" w:ascii="宋体" w:hAnsi="宋体" w:cs="宋体"/>
          <w:sz w:val="24"/>
          <w:lang w:bidi="ar"/>
        </w:rPr>
        <w:t>才能开始设备生产。</w:t>
      </w:r>
    </w:p>
    <w:p w14:paraId="18119DFD">
      <w:pPr>
        <w:adjustRightInd w:val="0"/>
        <w:snapToGrid w:val="0"/>
        <w:ind w:firstLine="480" w:firstLineChars="200"/>
        <w:rPr>
          <w:rFonts w:hint="eastAsia" w:ascii="宋体" w:hAnsi="宋体" w:cs="宋体"/>
          <w:sz w:val="24"/>
          <w:lang w:val="zh-CN" w:bidi="ar"/>
        </w:rPr>
      </w:pPr>
      <w:r>
        <w:rPr>
          <w:rFonts w:hint="eastAsia"/>
          <w:sz w:val="24"/>
          <w:lang w:eastAsia="zh-CN"/>
        </w:rPr>
        <w:t>投标人</w:t>
      </w:r>
      <w:r>
        <w:rPr>
          <w:rFonts w:hint="eastAsia"/>
          <w:sz w:val="24"/>
          <w:lang w:eastAsia="zh"/>
        </w:rPr>
        <w:t>在项目执行过程中，出现具体设备技术指标无法满足总体技术指标的要求时，应优先满足总体技术指标的要求。为满足总体技术指标所产生的设备替换、增加等费用由</w:t>
      </w:r>
      <w:r>
        <w:rPr>
          <w:rFonts w:hint="eastAsia"/>
          <w:sz w:val="24"/>
          <w:lang w:eastAsia="zh-CN"/>
        </w:rPr>
        <w:t>投标人</w:t>
      </w:r>
      <w:r>
        <w:rPr>
          <w:rFonts w:hint="eastAsia"/>
          <w:sz w:val="24"/>
          <w:lang w:eastAsia="zh"/>
        </w:rPr>
        <w:t>承担。</w:t>
      </w:r>
    </w:p>
    <w:p w14:paraId="47F8612B">
      <w:pPr>
        <w:adjustRightInd w:val="0"/>
        <w:snapToGrid w:val="0"/>
        <w:ind w:firstLine="480" w:firstLineChars="200"/>
        <w:rPr>
          <w:sz w:val="24"/>
        </w:rPr>
      </w:pPr>
      <w:r>
        <w:rPr>
          <w:sz w:val="24"/>
        </w:rPr>
        <w:t>（2）</w:t>
      </w:r>
      <w:r>
        <w:rPr>
          <w:rFonts w:hint="eastAsia"/>
          <w:sz w:val="24"/>
          <w:lang w:eastAsia="zh-CN"/>
        </w:rPr>
        <w:t>投标人</w:t>
      </w:r>
      <w:r>
        <w:rPr>
          <w:sz w:val="24"/>
        </w:rPr>
        <w:t>对</w:t>
      </w:r>
      <w:r>
        <w:rPr>
          <w:rFonts w:hint="eastAsia"/>
          <w:sz w:val="24"/>
          <w:lang w:eastAsia="zh-CN"/>
        </w:rPr>
        <w:t>采购人</w:t>
      </w:r>
      <w:r>
        <w:rPr>
          <w:sz w:val="24"/>
        </w:rPr>
        <w:t>提供的项目需求进行核实，如果发现任何不明确或矛盾之处，需及时与</w:t>
      </w:r>
      <w:r>
        <w:rPr>
          <w:rFonts w:hint="eastAsia"/>
          <w:sz w:val="24"/>
          <w:lang w:eastAsia="zh-CN"/>
        </w:rPr>
        <w:t>采购人</w:t>
      </w:r>
      <w:r>
        <w:rPr>
          <w:sz w:val="24"/>
        </w:rPr>
        <w:t>沟通，确认无疑义后方可进行设备的生产。</w:t>
      </w:r>
      <w:r>
        <w:rPr>
          <w:rFonts w:hint="eastAsia"/>
          <w:sz w:val="24"/>
          <w:lang w:eastAsia="zh-CN"/>
        </w:rPr>
        <w:t>采购人</w:t>
      </w:r>
      <w:r>
        <w:rPr>
          <w:sz w:val="24"/>
        </w:rPr>
        <w:t>对设计细节、技术要求等有权做出修改，并将以书面形式通知</w:t>
      </w:r>
      <w:r>
        <w:rPr>
          <w:rFonts w:hint="eastAsia"/>
          <w:sz w:val="24"/>
          <w:lang w:eastAsia="zh-CN"/>
        </w:rPr>
        <w:t>投标人</w:t>
      </w:r>
      <w:r>
        <w:rPr>
          <w:sz w:val="24"/>
        </w:rPr>
        <w:t>。</w:t>
      </w:r>
      <w:r>
        <w:rPr>
          <w:rFonts w:hint="eastAsia"/>
          <w:sz w:val="24"/>
          <w:lang w:eastAsia="zh-CN"/>
        </w:rPr>
        <w:t>投标人</w:t>
      </w:r>
      <w:r>
        <w:rPr>
          <w:sz w:val="24"/>
        </w:rPr>
        <w:t>应按照修改后方案进行制造。</w:t>
      </w:r>
    </w:p>
    <w:p w14:paraId="3A6EA406">
      <w:pPr>
        <w:adjustRightInd w:val="0"/>
        <w:snapToGrid w:val="0"/>
        <w:ind w:firstLine="480" w:firstLineChars="200"/>
        <w:rPr>
          <w:sz w:val="24"/>
        </w:rPr>
      </w:pPr>
      <w:r>
        <w:rPr>
          <w:sz w:val="24"/>
        </w:rPr>
        <w:t>（3）</w:t>
      </w:r>
      <w:r>
        <w:rPr>
          <w:rFonts w:hint="eastAsia"/>
          <w:sz w:val="24"/>
          <w:lang w:eastAsia="zh-CN"/>
        </w:rPr>
        <w:t>投标人</w:t>
      </w:r>
      <w:r>
        <w:rPr>
          <w:sz w:val="24"/>
        </w:rPr>
        <w:t>在投入制造前需制定质量控制计划，质量控制计划须得到</w:t>
      </w:r>
      <w:r>
        <w:rPr>
          <w:rFonts w:hint="eastAsia"/>
          <w:sz w:val="24"/>
          <w:lang w:eastAsia="zh-CN"/>
        </w:rPr>
        <w:t>采购人</w:t>
      </w:r>
      <w:r>
        <w:rPr>
          <w:sz w:val="24"/>
        </w:rPr>
        <w:t>审核书面认可，</w:t>
      </w:r>
      <w:r>
        <w:rPr>
          <w:rFonts w:hint="eastAsia"/>
          <w:sz w:val="24"/>
          <w:lang w:eastAsia="zh-CN"/>
        </w:rPr>
        <w:t>投标人</w:t>
      </w:r>
      <w:r>
        <w:rPr>
          <w:sz w:val="24"/>
        </w:rPr>
        <w:t>应严格按质量控制计划要求进行制造和质量监控。</w:t>
      </w:r>
    </w:p>
    <w:p w14:paraId="6FD6DE32">
      <w:pPr>
        <w:adjustRightInd w:val="0"/>
        <w:snapToGrid w:val="0"/>
        <w:ind w:firstLine="480" w:firstLineChars="200"/>
        <w:rPr>
          <w:sz w:val="24"/>
        </w:rPr>
      </w:pPr>
      <w:r>
        <w:rPr>
          <w:sz w:val="24"/>
        </w:rPr>
        <w:t>（4）</w:t>
      </w:r>
      <w:r>
        <w:rPr>
          <w:rFonts w:hint="eastAsia"/>
          <w:sz w:val="24"/>
          <w:lang w:eastAsia="zh-CN"/>
        </w:rPr>
        <w:t>投标人</w:t>
      </w:r>
      <w:r>
        <w:rPr>
          <w:sz w:val="24"/>
        </w:rPr>
        <w:t>按照质量控制计划制定检验规程并建立质量跟踪档案。所有检验和测量结果应如实记录在质量跟踪档案中。待产品完工时，将质量跟踪档案的原件提供给</w:t>
      </w:r>
      <w:r>
        <w:rPr>
          <w:rFonts w:hint="eastAsia"/>
          <w:sz w:val="24"/>
          <w:lang w:eastAsia="zh-CN"/>
        </w:rPr>
        <w:t>采购人</w:t>
      </w:r>
      <w:r>
        <w:rPr>
          <w:sz w:val="24"/>
        </w:rPr>
        <w:t>。</w:t>
      </w:r>
    </w:p>
    <w:p w14:paraId="5B616E43">
      <w:pPr>
        <w:adjustRightInd w:val="0"/>
        <w:snapToGrid w:val="0"/>
        <w:ind w:firstLine="480" w:firstLineChars="200"/>
        <w:rPr>
          <w:sz w:val="24"/>
        </w:rPr>
      </w:pPr>
      <w:r>
        <w:rPr>
          <w:sz w:val="24"/>
        </w:rPr>
        <w:t>（5）合同签订后</w:t>
      </w:r>
      <w:r>
        <w:rPr>
          <w:rFonts w:hint="eastAsia"/>
          <w:sz w:val="24"/>
          <w:lang w:eastAsia="zh"/>
        </w:rPr>
        <w:t>30日内</w:t>
      </w:r>
      <w:r>
        <w:rPr>
          <w:rFonts w:hint="eastAsia"/>
          <w:sz w:val="24"/>
          <w:lang w:eastAsia="zh-CN"/>
        </w:rPr>
        <w:t>投标人</w:t>
      </w:r>
      <w:r>
        <w:rPr>
          <w:sz w:val="24"/>
        </w:rPr>
        <w:t>按“进度计划表”时间要求制定详细生产时间表提供给</w:t>
      </w:r>
      <w:r>
        <w:rPr>
          <w:rFonts w:hint="eastAsia"/>
          <w:sz w:val="24"/>
          <w:lang w:eastAsia="zh-CN"/>
        </w:rPr>
        <w:t>采购人</w:t>
      </w:r>
      <w:r>
        <w:rPr>
          <w:sz w:val="24"/>
        </w:rPr>
        <w:t>。</w:t>
      </w:r>
      <w:r>
        <w:rPr>
          <w:rFonts w:hint="eastAsia"/>
          <w:sz w:val="24"/>
          <w:lang w:eastAsia="zh-CN"/>
        </w:rPr>
        <w:t>采购人</w:t>
      </w:r>
      <w:r>
        <w:rPr>
          <w:sz w:val="24"/>
        </w:rPr>
        <w:t>依据该时间表和质量控制计划，可随时到</w:t>
      </w:r>
      <w:r>
        <w:rPr>
          <w:rFonts w:hint="eastAsia"/>
          <w:sz w:val="24"/>
          <w:lang w:eastAsia="zh-CN"/>
        </w:rPr>
        <w:t>投标人</w:t>
      </w:r>
      <w:r>
        <w:rPr>
          <w:sz w:val="24"/>
        </w:rPr>
        <w:t>设计制造现场进行监督检查，了解产品的设计制造、质量保证、生产进度等情况。</w:t>
      </w:r>
      <w:r>
        <w:rPr>
          <w:rFonts w:hint="eastAsia"/>
          <w:sz w:val="24"/>
          <w:lang w:eastAsia="zh-CN"/>
        </w:rPr>
        <w:t>投标人</w:t>
      </w:r>
      <w:r>
        <w:rPr>
          <w:sz w:val="24"/>
        </w:rPr>
        <w:t>应每月向</w:t>
      </w:r>
      <w:r>
        <w:rPr>
          <w:rFonts w:hint="eastAsia"/>
          <w:sz w:val="24"/>
          <w:lang w:eastAsia="zh-CN"/>
        </w:rPr>
        <w:t>采购人</w:t>
      </w:r>
      <w:r>
        <w:rPr>
          <w:sz w:val="24"/>
        </w:rPr>
        <w:t>提供阶段性进展报告，说明实际进展及生产计划执行情况。</w:t>
      </w:r>
    </w:p>
    <w:p w14:paraId="0C5D86D8">
      <w:pPr>
        <w:adjustRightInd w:val="0"/>
        <w:snapToGrid w:val="0"/>
        <w:ind w:firstLine="480" w:firstLineChars="200"/>
        <w:rPr>
          <w:sz w:val="24"/>
        </w:rPr>
      </w:pPr>
      <w:r>
        <w:rPr>
          <w:sz w:val="24"/>
        </w:rPr>
        <w:t>（6）设备的设计、加工制造、安装、</w:t>
      </w:r>
      <w:r>
        <w:rPr>
          <w:sz w:val="24"/>
          <w:lang w:eastAsia="zh"/>
        </w:rPr>
        <w:t>包装</w:t>
      </w:r>
      <w:r>
        <w:rPr>
          <w:sz w:val="24"/>
        </w:rPr>
        <w:t>运输、调试等费用已包含在本合同总金额内</w:t>
      </w:r>
      <w:r>
        <w:rPr>
          <w:rFonts w:hint="eastAsia"/>
          <w:sz w:val="24"/>
          <w:lang w:eastAsia="zh"/>
        </w:rPr>
        <w:t>，</w:t>
      </w:r>
      <w:r>
        <w:rPr>
          <w:rFonts w:hint="eastAsia" w:ascii="宋体" w:hAnsi="宋体" w:cs="宋体"/>
          <w:sz w:val="24"/>
          <w:lang w:eastAsia="zh-CN" w:bidi="ar"/>
        </w:rPr>
        <w:t>采购人</w:t>
      </w:r>
      <w:r>
        <w:rPr>
          <w:rFonts w:hint="eastAsia" w:ascii="宋体" w:hAnsi="宋体" w:cs="宋体"/>
          <w:sz w:val="24"/>
          <w:lang w:bidi="ar"/>
        </w:rPr>
        <w:t>可以从技术方面协助和监督。</w:t>
      </w:r>
      <w:r>
        <w:rPr>
          <w:rFonts w:hint="eastAsia"/>
          <w:sz w:val="24"/>
          <w:lang w:eastAsia="zh-CN"/>
        </w:rPr>
        <w:t>投标人</w:t>
      </w:r>
      <w:r>
        <w:rPr>
          <w:sz w:val="24"/>
        </w:rPr>
        <w:t>负责提供主要部件、材料的质量证明，并对所有原材料和零部件的质量负责。</w:t>
      </w:r>
      <w:r>
        <w:rPr>
          <w:rFonts w:hint="eastAsia"/>
          <w:sz w:val="24"/>
          <w:lang w:eastAsia="zh-CN"/>
        </w:rPr>
        <w:t>投标人</w:t>
      </w:r>
      <w:r>
        <w:rPr>
          <w:sz w:val="24"/>
        </w:rPr>
        <w:t>制订进度计划表时，应将</w:t>
      </w:r>
      <w:r>
        <w:rPr>
          <w:rFonts w:hint="eastAsia"/>
          <w:sz w:val="24"/>
          <w:lang w:eastAsia="zh-CN"/>
        </w:rPr>
        <w:t>采购人</w:t>
      </w:r>
      <w:r>
        <w:rPr>
          <w:sz w:val="24"/>
        </w:rPr>
        <w:t>及监理纳入计划安排，并提前7日将需要</w:t>
      </w:r>
      <w:r>
        <w:rPr>
          <w:rFonts w:hint="eastAsia"/>
          <w:sz w:val="24"/>
          <w:lang w:eastAsia="zh-CN"/>
        </w:rPr>
        <w:t>采购人</w:t>
      </w:r>
      <w:r>
        <w:rPr>
          <w:sz w:val="24"/>
        </w:rPr>
        <w:t>及监理现场监造事项通知</w:t>
      </w:r>
      <w:r>
        <w:rPr>
          <w:rFonts w:hint="eastAsia"/>
          <w:sz w:val="24"/>
          <w:lang w:eastAsia="zh-CN"/>
        </w:rPr>
        <w:t>采购人</w:t>
      </w:r>
      <w:r>
        <w:rPr>
          <w:sz w:val="24"/>
        </w:rPr>
        <w:t>及监理。如</w:t>
      </w:r>
      <w:r>
        <w:rPr>
          <w:rFonts w:hint="eastAsia"/>
          <w:sz w:val="24"/>
          <w:lang w:eastAsia="zh-CN"/>
        </w:rPr>
        <w:t>采购人</w:t>
      </w:r>
      <w:r>
        <w:rPr>
          <w:sz w:val="24"/>
        </w:rPr>
        <w:t>及监理未按通知出席，不影响合同设备及其关键部件的制造或检验，但</w:t>
      </w:r>
      <w:r>
        <w:rPr>
          <w:rFonts w:hint="eastAsia"/>
          <w:sz w:val="24"/>
          <w:lang w:eastAsia="zh-CN"/>
        </w:rPr>
        <w:t>采购人</w:t>
      </w:r>
      <w:r>
        <w:rPr>
          <w:sz w:val="24"/>
        </w:rPr>
        <w:t>及监理有权事后了解、查阅、复制相关制造或检验记录。若</w:t>
      </w:r>
      <w:r>
        <w:rPr>
          <w:rFonts w:hint="eastAsia"/>
          <w:sz w:val="24"/>
          <w:lang w:eastAsia="zh-CN"/>
        </w:rPr>
        <w:t>投标人</w:t>
      </w:r>
      <w:r>
        <w:rPr>
          <w:sz w:val="24"/>
        </w:rPr>
        <w:t>未依照合同约定提前通知</w:t>
      </w:r>
      <w:r>
        <w:rPr>
          <w:rFonts w:hint="eastAsia"/>
          <w:sz w:val="24"/>
          <w:lang w:eastAsia="zh-CN"/>
        </w:rPr>
        <w:t>采购人</w:t>
      </w:r>
      <w:r>
        <w:rPr>
          <w:sz w:val="24"/>
        </w:rPr>
        <w:t>及监理而自行检验，则</w:t>
      </w:r>
      <w:r>
        <w:rPr>
          <w:rFonts w:hint="eastAsia"/>
          <w:sz w:val="24"/>
          <w:lang w:eastAsia="zh-CN"/>
        </w:rPr>
        <w:t>采购人</w:t>
      </w:r>
      <w:r>
        <w:rPr>
          <w:sz w:val="24"/>
        </w:rPr>
        <w:t>有权要求</w:t>
      </w:r>
      <w:r>
        <w:rPr>
          <w:rFonts w:hint="eastAsia"/>
          <w:sz w:val="24"/>
          <w:lang w:eastAsia="zh-CN"/>
        </w:rPr>
        <w:t>投标人</w:t>
      </w:r>
      <w:r>
        <w:rPr>
          <w:sz w:val="24"/>
        </w:rPr>
        <w:t>暂停</w:t>
      </w:r>
      <w:r>
        <w:rPr>
          <w:sz w:val="24"/>
          <w:lang w:eastAsia="zh"/>
        </w:rPr>
        <w:t>生产</w:t>
      </w:r>
      <w:r>
        <w:rPr>
          <w:sz w:val="24"/>
        </w:rPr>
        <w:t>并重新进行检验，由此增加的费用和（或）造成的延误由</w:t>
      </w:r>
      <w:r>
        <w:rPr>
          <w:rFonts w:hint="eastAsia"/>
          <w:sz w:val="24"/>
          <w:lang w:eastAsia="zh-CN"/>
        </w:rPr>
        <w:t>投标人</w:t>
      </w:r>
      <w:r>
        <w:rPr>
          <w:sz w:val="24"/>
        </w:rPr>
        <w:t>负责。</w:t>
      </w:r>
    </w:p>
    <w:p w14:paraId="775B9AD1">
      <w:pPr>
        <w:adjustRightInd w:val="0"/>
        <w:snapToGrid w:val="0"/>
        <w:ind w:firstLine="480" w:firstLineChars="200"/>
        <w:rPr>
          <w:sz w:val="24"/>
        </w:rPr>
      </w:pPr>
      <w:r>
        <w:rPr>
          <w:sz w:val="24"/>
        </w:rPr>
        <w:t>（7）</w:t>
      </w:r>
      <w:r>
        <w:rPr>
          <w:rFonts w:hint="eastAsia"/>
          <w:sz w:val="24"/>
          <w:lang w:eastAsia="zh-CN"/>
        </w:rPr>
        <w:t>投标人</w:t>
      </w:r>
      <w:r>
        <w:rPr>
          <w:sz w:val="24"/>
        </w:rPr>
        <w:t>负责完成设备制造及过程中所要求的各项检测，达到所要求的设计性能，期间所需要的各种检测设备及条件均由</w:t>
      </w:r>
      <w:r>
        <w:rPr>
          <w:rFonts w:hint="eastAsia"/>
          <w:sz w:val="24"/>
          <w:lang w:eastAsia="zh-CN"/>
        </w:rPr>
        <w:t>投标人</w:t>
      </w:r>
      <w:r>
        <w:rPr>
          <w:sz w:val="24"/>
        </w:rPr>
        <w:t>提供。</w:t>
      </w:r>
    </w:p>
    <w:p w14:paraId="12282294">
      <w:pPr>
        <w:adjustRightInd w:val="0"/>
        <w:snapToGrid w:val="0"/>
        <w:ind w:firstLine="480" w:firstLineChars="200"/>
        <w:rPr>
          <w:sz w:val="24"/>
        </w:rPr>
      </w:pPr>
      <w:r>
        <w:rPr>
          <w:sz w:val="24"/>
        </w:rPr>
        <w:t>（8）</w:t>
      </w:r>
      <w:r>
        <w:rPr>
          <w:rFonts w:hint="eastAsia"/>
          <w:sz w:val="24"/>
          <w:lang w:eastAsia="zh-CN"/>
        </w:rPr>
        <w:t>投标人</w:t>
      </w:r>
      <w:r>
        <w:rPr>
          <w:sz w:val="24"/>
        </w:rPr>
        <w:t>应在设备发运前进行</w:t>
      </w:r>
      <w:r>
        <w:rPr>
          <w:rFonts w:hint="eastAsia"/>
          <w:sz w:val="24"/>
          <w:lang w:eastAsia="zh"/>
        </w:rPr>
        <w:t>出厂验收</w:t>
      </w:r>
      <w:r>
        <w:rPr>
          <w:sz w:val="24"/>
        </w:rPr>
        <w:t>，并出具相应的</w:t>
      </w:r>
      <w:r>
        <w:rPr>
          <w:rFonts w:hint="eastAsia"/>
          <w:sz w:val="24"/>
          <w:lang w:eastAsia="zh"/>
        </w:rPr>
        <w:t>出厂验收文件</w:t>
      </w:r>
      <w:r>
        <w:rPr>
          <w:sz w:val="24"/>
        </w:rPr>
        <w:t>。</w:t>
      </w:r>
    </w:p>
    <w:p w14:paraId="60742631">
      <w:pPr>
        <w:adjustRightInd w:val="0"/>
        <w:snapToGrid w:val="0"/>
        <w:ind w:firstLine="480" w:firstLineChars="200"/>
        <w:rPr>
          <w:sz w:val="24"/>
        </w:rPr>
      </w:pPr>
      <w:r>
        <w:rPr>
          <w:sz w:val="24"/>
        </w:rPr>
        <w:t>（9）</w:t>
      </w:r>
      <w:r>
        <w:rPr>
          <w:rFonts w:hint="eastAsia"/>
          <w:sz w:val="24"/>
          <w:lang w:eastAsia="zh-CN"/>
        </w:rPr>
        <w:t>投标人</w:t>
      </w:r>
      <w:r>
        <w:rPr>
          <w:sz w:val="24"/>
        </w:rPr>
        <w:t>负责设备的总体安装，需根据</w:t>
      </w:r>
      <w:r>
        <w:rPr>
          <w:rFonts w:hint="eastAsia"/>
          <w:sz w:val="24"/>
          <w:lang w:eastAsia="zh-CN"/>
        </w:rPr>
        <w:t>采购人</w:t>
      </w:r>
      <w:r>
        <w:rPr>
          <w:sz w:val="24"/>
        </w:rPr>
        <w:t>技术工艺要求安排足够的技术和工艺人员实施安装；</w:t>
      </w:r>
      <w:r>
        <w:rPr>
          <w:rFonts w:hint="eastAsia"/>
          <w:sz w:val="24"/>
          <w:lang w:eastAsia="zh-CN"/>
        </w:rPr>
        <w:t>投标人</w:t>
      </w:r>
      <w:r>
        <w:rPr>
          <w:sz w:val="24"/>
        </w:rPr>
        <w:t>负责设备运输至</w:t>
      </w:r>
      <w:r>
        <w:rPr>
          <w:rFonts w:hint="eastAsia"/>
          <w:sz w:val="24"/>
          <w:lang w:eastAsia="zh-CN"/>
        </w:rPr>
        <w:t>采购人</w:t>
      </w:r>
      <w:r>
        <w:rPr>
          <w:sz w:val="24"/>
        </w:rPr>
        <w:t>指定地点并负责运输行程中设备的安全。</w:t>
      </w:r>
    </w:p>
    <w:p w14:paraId="03A0082E">
      <w:pPr>
        <w:adjustRightInd w:val="0"/>
        <w:snapToGrid w:val="0"/>
        <w:ind w:firstLine="480" w:firstLineChars="200"/>
        <w:rPr>
          <w:sz w:val="24"/>
        </w:rPr>
      </w:pPr>
      <w:r>
        <w:rPr>
          <w:sz w:val="24"/>
        </w:rPr>
        <w:t>（10）</w:t>
      </w:r>
      <w:r>
        <w:rPr>
          <w:bCs/>
          <w:sz w:val="24"/>
        </w:rPr>
        <w:t>设备应有铭牌，其上应标有生产日期、设计单位、制造单位等（铭牌中具体的内容由</w:t>
      </w:r>
      <w:r>
        <w:rPr>
          <w:rFonts w:hint="eastAsia"/>
          <w:bCs/>
          <w:sz w:val="24"/>
          <w:lang w:eastAsia="zh-CN"/>
        </w:rPr>
        <w:t>采购人</w:t>
      </w:r>
      <w:r>
        <w:rPr>
          <w:bCs/>
          <w:sz w:val="24"/>
        </w:rPr>
        <w:t>另行通知）。所设计的铭牌应得到</w:t>
      </w:r>
      <w:r>
        <w:rPr>
          <w:rFonts w:hint="eastAsia"/>
          <w:bCs/>
          <w:sz w:val="24"/>
          <w:lang w:eastAsia="zh-CN"/>
        </w:rPr>
        <w:t>采购人</w:t>
      </w:r>
      <w:r>
        <w:rPr>
          <w:bCs/>
          <w:sz w:val="24"/>
        </w:rPr>
        <w:t>的批准。铭牌应安装牢固，位置统一。</w:t>
      </w:r>
    </w:p>
    <w:p w14:paraId="223614ED">
      <w:pPr>
        <w:adjustRightInd w:val="0"/>
        <w:snapToGrid w:val="0"/>
        <w:ind w:firstLine="480"/>
        <w:rPr>
          <w:sz w:val="24"/>
        </w:rPr>
      </w:pPr>
      <w:r>
        <w:rPr>
          <w:sz w:val="24"/>
        </w:rPr>
        <w:t>（11）</w:t>
      </w:r>
      <w:r>
        <w:rPr>
          <w:rFonts w:hint="eastAsia"/>
          <w:sz w:val="24"/>
          <w:lang w:eastAsia="zh-CN"/>
        </w:rPr>
        <w:t>投标人</w:t>
      </w:r>
      <w:r>
        <w:rPr>
          <w:sz w:val="24"/>
        </w:rPr>
        <w:t>在</w:t>
      </w:r>
      <w:r>
        <w:rPr>
          <w:rFonts w:hint="eastAsia"/>
          <w:sz w:val="24"/>
          <w:lang w:eastAsia="zh-CN"/>
        </w:rPr>
        <w:t>采购人</w:t>
      </w:r>
      <w:r>
        <w:rPr>
          <w:sz w:val="24"/>
        </w:rPr>
        <w:t>现场安装调试时，须确保施工作业安全，如有违规作业，</w:t>
      </w:r>
      <w:r>
        <w:rPr>
          <w:rFonts w:hint="eastAsia"/>
          <w:sz w:val="24"/>
          <w:lang w:eastAsia="zh-CN"/>
        </w:rPr>
        <w:t>投标人</w:t>
      </w:r>
      <w:r>
        <w:rPr>
          <w:sz w:val="24"/>
        </w:rPr>
        <w:t>须接受相应责任。</w:t>
      </w:r>
    </w:p>
    <w:p w14:paraId="4E91D73D">
      <w:pPr>
        <w:adjustRightInd w:val="0"/>
        <w:snapToGrid w:val="0"/>
        <w:ind w:firstLine="480" w:firstLineChars="200"/>
        <w:rPr>
          <w:rFonts w:hint="eastAsia" w:ascii="宋体" w:hAnsi="宋体" w:cs="宋体"/>
          <w:sz w:val="24"/>
        </w:rPr>
      </w:pPr>
      <w:r>
        <w:rPr>
          <w:rFonts w:hint="eastAsia" w:ascii="宋体" w:hAnsi="宋体" w:cs="宋体"/>
          <w:sz w:val="24"/>
          <w:lang w:bidi="ar"/>
        </w:rPr>
        <w:t>（</w:t>
      </w:r>
      <w:r>
        <w:rPr>
          <w:sz w:val="24"/>
          <w:lang w:bidi="ar"/>
        </w:rPr>
        <w:t>12</w:t>
      </w:r>
      <w:r>
        <w:rPr>
          <w:rFonts w:hint="eastAsia" w:ascii="宋体" w:hAnsi="宋体" w:cs="宋体"/>
          <w:sz w:val="24"/>
          <w:lang w:bidi="ar"/>
        </w:rPr>
        <w:t>）</w:t>
      </w:r>
      <w:r>
        <w:rPr>
          <w:rFonts w:hint="eastAsia" w:ascii="宋体" w:hAnsi="宋体" w:cs="宋体"/>
          <w:sz w:val="24"/>
          <w:lang w:eastAsia="zh-CN" w:bidi="ar"/>
        </w:rPr>
        <w:t>投标人</w:t>
      </w:r>
      <w:r>
        <w:rPr>
          <w:rFonts w:hint="eastAsia" w:ascii="宋体" w:hAnsi="宋体" w:cs="宋体"/>
          <w:sz w:val="24"/>
          <w:lang w:bidi="ar"/>
        </w:rPr>
        <w:t>保证在设备出厂时不得设置或存在抵押、留置、质押、其他担保权益，并向</w:t>
      </w:r>
      <w:r>
        <w:rPr>
          <w:rFonts w:hint="eastAsia" w:ascii="宋体" w:hAnsi="宋体" w:cs="宋体"/>
          <w:sz w:val="24"/>
          <w:lang w:eastAsia="zh-CN" w:bidi="ar"/>
        </w:rPr>
        <w:t>采购人</w:t>
      </w:r>
      <w:r>
        <w:rPr>
          <w:rFonts w:hint="eastAsia" w:ascii="宋体" w:hAnsi="宋体" w:cs="宋体"/>
          <w:sz w:val="24"/>
          <w:lang w:bidi="ar"/>
        </w:rPr>
        <w:t>出具相关书面证明，如设备出厂后发生上述任一情形，</w:t>
      </w:r>
      <w:r>
        <w:rPr>
          <w:rFonts w:hint="eastAsia" w:ascii="宋体" w:hAnsi="宋体" w:cs="宋体"/>
          <w:sz w:val="24"/>
          <w:lang w:eastAsia="zh-CN" w:bidi="ar"/>
        </w:rPr>
        <w:t>投标人</w:t>
      </w:r>
      <w:r>
        <w:rPr>
          <w:rFonts w:hint="eastAsia" w:ascii="宋体" w:hAnsi="宋体" w:cs="宋体"/>
          <w:sz w:val="24"/>
          <w:lang w:bidi="ar"/>
        </w:rPr>
        <w:t>应承担全部责任。</w:t>
      </w:r>
    </w:p>
    <w:p w14:paraId="7219C610">
      <w:pPr>
        <w:adjustRightInd w:val="0"/>
        <w:snapToGrid w:val="0"/>
        <w:ind w:firstLine="480" w:firstLineChars="200"/>
        <w:rPr>
          <w:sz w:val="24"/>
        </w:rPr>
      </w:pPr>
      <w:r>
        <w:rPr>
          <w:rFonts w:hint="eastAsia" w:ascii="宋体" w:hAnsi="宋体" w:cs="宋体"/>
          <w:sz w:val="24"/>
          <w:lang w:bidi="ar"/>
        </w:rPr>
        <w:t>（</w:t>
      </w:r>
      <w:r>
        <w:rPr>
          <w:sz w:val="24"/>
          <w:lang w:bidi="ar"/>
        </w:rPr>
        <w:t>13</w:t>
      </w:r>
      <w:r>
        <w:rPr>
          <w:rFonts w:hint="eastAsia" w:ascii="宋体" w:hAnsi="宋体" w:cs="宋体"/>
          <w:sz w:val="24"/>
          <w:lang w:bidi="ar"/>
        </w:rPr>
        <w:t>）</w:t>
      </w:r>
      <w:r>
        <w:rPr>
          <w:rFonts w:hint="eastAsia"/>
          <w:color w:val="000000"/>
          <w:sz w:val="24"/>
          <w:lang w:eastAsia="zh-CN"/>
        </w:rPr>
        <w:t>投标人</w:t>
      </w:r>
      <w:r>
        <w:rPr>
          <w:color w:val="000000"/>
          <w:sz w:val="24"/>
        </w:rPr>
        <w:t>对设计和制造的所有问题负有全部及最终责任。</w:t>
      </w:r>
      <w:r>
        <w:rPr>
          <w:rFonts w:hint="eastAsia"/>
          <w:color w:val="000000"/>
          <w:sz w:val="24"/>
          <w:lang w:eastAsia="zh-CN"/>
        </w:rPr>
        <w:t>采购人</w:t>
      </w:r>
      <w:r>
        <w:rPr>
          <w:color w:val="000000"/>
          <w:sz w:val="24"/>
        </w:rPr>
        <w:t>对任何文件的审批，并不能免除或减轻本合同规定的</w:t>
      </w:r>
      <w:r>
        <w:rPr>
          <w:rFonts w:hint="eastAsia"/>
          <w:color w:val="000000"/>
          <w:sz w:val="24"/>
          <w:lang w:eastAsia="zh-CN"/>
        </w:rPr>
        <w:t>投标人</w:t>
      </w:r>
      <w:r>
        <w:rPr>
          <w:color w:val="000000"/>
          <w:sz w:val="24"/>
        </w:rPr>
        <w:t>的责任和义务，对</w:t>
      </w:r>
      <w:r>
        <w:rPr>
          <w:rFonts w:hint="eastAsia"/>
          <w:color w:val="000000"/>
          <w:sz w:val="24"/>
          <w:lang w:eastAsia="zh-CN"/>
        </w:rPr>
        <w:t>投标人</w:t>
      </w:r>
      <w:r>
        <w:rPr>
          <w:color w:val="000000"/>
          <w:sz w:val="24"/>
        </w:rPr>
        <w:t>有缺陷的设计、制造、试验以及与本合同执行有关的工作，</w:t>
      </w:r>
      <w:r>
        <w:rPr>
          <w:rFonts w:hint="eastAsia"/>
          <w:color w:val="000000"/>
          <w:sz w:val="24"/>
          <w:lang w:eastAsia="zh-CN"/>
        </w:rPr>
        <w:t>采购人</w:t>
      </w:r>
      <w:r>
        <w:rPr>
          <w:color w:val="000000"/>
          <w:sz w:val="24"/>
        </w:rPr>
        <w:t>保留拒绝接受的权利。</w:t>
      </w:r>
    </w:p>
    <w:p w14:paraId="3DA59F89">
      <w:pPr>
        <w:adjustRightInd w:val="0"/>
        <w:snapToGrid w:val="0"/>
        <w:ind w:firstLine="480" w:firstLineChars="200"/>
        <w:jc w:val="left"/>
        <w:rPr>
          <w:color w:val="000000"/>
          <w:sz w:val="24"/>
        </w:rPr>
      </w:pPr>
      <w:r>
        <w:rPr>
          <w:rFonts w:hint="eastAsia" w:ascii="宋体" w:hAnsi="宋体" w:cs="宋体"/>
          <w:sz w:val="24"/>
          <w:lang w:bidi="ar"/>
        </w:rPr>
        <w:t>（</w:t>
      </w:r>
      <w:r>
        <w:rPr>
          <w:sz w:val="24"/>
          <w:lang w:bidi="ar"/>
        </w:rPr>
        <w:t>14</w:t>
      </w:r>
      <w:r>
        <w:rPr>
          <w:rFonts w:hint="eastAsia" w:ascii="宋体" w:hAnsi="宋体" w:cs="宋体"/>
          <w:sz w:val="24"/>
          <w:lang w:bidi="ar"/>
        </w:rPr>
        <w:t>）当需要时，</w:t>
      </w:r>
      <w:r>
        <w:rPr>
          <w:rFonts w:hint="eastAsia" w:ascii="宋体" w:hAnsi="宋体" w:cs="宋体"/>
          <w:sz w:val="24"/>
          <w:lang w:eastAsia="zh-CN" w:bidi="ar"/>
        </w:rPr>
        <w:t>投标人</w:t>
      </w:r>
      <w:r>
        <w:rPr>
          <w:rFonts w:hint="eastAsia" w:ascii="宋体" w:hAnsi="宋体" w:cs="宋体"/>
          <w:sz w:val="24"/>
          <w:lang w:bidi="ar"/>
        </w:rPr>
        <w:t>须无条件配合</w:t>
      </w:r>
      <w:r>
        <w:rPr>
          <w:rFonts w:hint="eastAsia" w:ascii="宋体" w:hAnsi="宋体" w:cs="宋体"/>
          <w:sz w:val="24"/>
          <w:lang w:eastAsia="zh-CN" w:bidi="ar"/>
        </w:rPr>
        <w:t>采购人</w:t>
      </w:r>
      <w:r>
        <w:rPr>
          <w:rFonts w:hint="eastAsia" w:ascii="宋体" w:hAnsi="宋体" w:cs="宋体"/>
          <w:sz w:val="24"/>
          <w:lang w:bidi="ar"/>
        </w:rPr>
        <w:t>或相关部门委托的审计机构对本合同的审计工作。</w:t>
      </w:r>
    </w:p>
    <w:p w14:paraId="0C3B0B8C">
      <w:pPr>
        <w:keepNext/>
        <w:keepLines/>
        <w:outlineLvl w:val="1"/>
        <w:rPr>
          <w:b/>
          <w:bCs/>
          <w:sz w:val="24"/>
        </w:rPr>
      </w:pPr>
      <w:r>
        <w:rPr>
          <w:rFonts w:hint="eastAsia"/>
          <w:b/>
          <w:bCs/>
          <w:sz w:val="24"/>
          <w:lang w:val="en-US" w:eastAsia="zh-CN"/>
        </w:rPr>
        <w:t>7</w:t>
      </w:r>
      <w:r>
        <w:rPr>
          <w:b/>
          <w:bCs/>
          <w:sz w:val="24"/>
          <w:lang w:eastAsia="zh"/>
        </w:rPr>
        <w:t>.</w:t>
      </w:r>
      <w:r>
        <w:rPr>
          <w:b/>
          <w:bCs/>
          <w:sz w:val="24"/>
        </w:rPr>
        <w:t>技术支持及培训</w:t>
      </w:r>
    </w:p>
    <w:p w14:paraId="1B55193F">
      <w:pPr>
        <w:keepNext/>
        <w:keepLines/>
        <w:jc w:val="left"/>
        <w:outlineLvl w:val="2"/>
        <w:rPr>
          <w:b/>
          <w:bCs/>
          <w:sz w:val="24"/>
        </w:rPr>
      </w:pPr>
      <w:r>
        <w:rPr>
          <w:rFonts w:hint="eastAsia"/>
          <w:b/>
          <w:bCs/>
          <w:sz w:val="24"/>
          <w:lang w:val="en-US" w:eastAsia="zh-CN"/>
        </w:rPr>
        <w:t>7</w:t>
      </w:r>
      <w:r>
        <w:rPr>
          <w:b/>
          <w:bCs/>
          <w:sz w:val="24"/>
        </w:rPr>
        <w:t>.1 技术支持</w:t>
      </w:r>
    </w:p>
    <w:p w14:paraId="7517F842">
      <w:pPr>
        <w:ind w:firstLine="480" w:firstLineChars="200"/>
        <w:rPr>
          <w:sz w:val="24"/>
        </w:rPr>
      </w:pPr>
      <w:r>
        <w:rPr>
          <w:sz w:val="24"/>
        </w:rPr>
        <w:t>投标人提供完成</w:t>
      </w:r>
      <w:r>
        <w:rPr>
          <w:rFonts w:hint="eastAsia"/>
          <w:bCs/>
          <w:sz w:val="24"/>
        </w:rPr>
        <w:t>保真模拟分总体</w:t>
      </w:r>
      <w:r>
        <w:rPr>
          <w:bCs/>
          <w:sz w:val="24"/>
          <w:lang w:eastAsia="zh"/>
        </w:rPr>
        <w:t>联调验收</w:t>
      </w:r>
      <w:r>
        <w:rPr>
          <w:sz w:val="24"/>
        </w:rPr>
        <w:t>后</w:t>
      </w:r>
      <w:r>
        <w:rPr>
          <w:rFonts w:hint="eastAsia"/>
          <w:sz w:val="24"/>
        </w:rPr>
        <w:t>2</w:t>
      </w:r>
      <w:r>
        <w:rPr>
          <w:sz w:val="24"/>
        </w:rPr>
        <w:t>年内24小时响应和48小时到场的免费技术服务支持</w:t>
      </w:r>
      <w:r>
        <w:rPr>
          <w:sz w:val="24"/>
          <w:lang w:eastAsia="zh"/>
        </w:rPr>
        <w:t>和终身技术服务支持</w:t>
      </w:r>
      <w:r>
        <w:rPr>
          <w:sz w:val="24"/>
        </w:rPr>
        <w:t>。</w:t>
      </w:r>
    </w:p>
    <w:p w14:paraId="5ED41082">
      <w:pPr>
        <w:keepNext/>
        <w:keepLines/>
        <w:jc w:val="left"/>
        <w:outlineLvl w:val="2"/>
        <w:rPr>
          <w:b/>
          <w:bCs/>
          <w:sz w:val="24"/>
        </w:rPr>
      </w:pPr>
      <w:r>
        <w:rPr>
          <w:rFonts w:hint="eastAsia"/>
          <w:b/>
          <w:bCs/>
          <w:sz w:val="24"/>
          <w:lang w:val="en-US" w:eastAsia="zh-CN"/>
        </w:rPr>
        <w:t>7</w:t>
      </w:r>
      <w:r>
        <w:rPr>
          <w:b/>
          <w:bCs/>
          <w:sz w:val="24"/>
        </w:rPr>
        <w:t>.2 培训</w:t>
      </w:r>
    </w:p>
    <w:p w14:paraId="2DAFCD25">
      <w:pPr>
        <w:widowControl/>
        <w:adjustRightInd w:val="0"/>
        <w:snapToGrid w:val="0"/>
        <w:ind w:firstLine="480" w:firstLineChars="200"/>
        <w:jc w:val="left"/>
        <w:rPr>
          <w:sz w:val="24"/>
          <w:lang w:eastAsia="zh"/>
        </w:rPr>
      </w:pPr>
      <w:r>
        <w:rPr>
          <w:sz w:val="24"/>
          <w:lang w:eastAsia="zh"/>
        </w:rPr>
        <w:t>投标人负责在设备验收前，应编制培训教材和完成对采购人有关人员的技术培训，培训内容包括</w:t>
      </w:r>
      <w:r>
        <w:rPr>
          <w:rFonts w:hint="eastAsia"/>
          <w:sz w:val="24"/>
          <w:lang w:eastAsia="zh-CN"/>
        </w:rPr>
        <w:t>精细化微操作平台分系统微操作组件及平移转运平台组件</w:t>
      </w:r>
      <w:r>
        <w:rPr>
          <w:sz w:val="24"/>
          <w:lang w:eastAsia="zh"/>
        </w:rPr>
        <w:t>及各配套系统的基本性能和原理、安装与调试方法、使用操作方法、日常维护和保养方法、安全知识及有关注意事项、常见故障诊断和排除方法、贮存和保管要求等。投标人应按照采购人要求并协助采购人制定培训计划，并按约定提供使用和技术培训。培训期间所产生费用由投标人负责。</w:t>
      </w:r>
    </w:p>
    <w:p w14:paraId="234D122A">
      <w:pPr>
        <w:keepNext/>
        <w:keepLines/>
        <w:outlineLvl w:val="1"/>
        <w:rPr>
          <w:b/>
          <w:bCs/>
          <w:sz w:val="24"/>
        </w:rPr>
      </w:pPr>
      <w:r>
        <w:rPr>
          <w:rFonts w:hint="eastAsia"/>
          <w:b/>
          <w:bCs/>
          <w:sz w:val="24"/>
          <w:lang w:val="en-US" w:eastAsia="zh-CN"/>
        </w:rPr>
        <w:t>8</w:t>
      </w:r>
      <w:r>
        <w:rPr>
          <w:rFonts w:hint="eastAsia"/>
          <w:b/>
          <w:bCs/>
          <w:sz w:val="24"/>
          <w:lang w:eastAsia="zh"/>
        </w:rPr>
        <w:t>.</w:t>
      </w:r>
      <w:r>
        <w:rPr>
          <w:rFonts w:hint="eastAsia"/>
          <w:b/>
          <w:bCs/>
          <w:sz w:val="24"/>
        </w:rPr>
        <w:t>质量及售后</w:t>
      </w:r>
      <w:r>
        <w:rPr>
          <w:sz w:val="24"/>
          <w:lang w:eastAsia="zh"/>
        </w:rPr>
        <w:t xml:space="preserve"> </w:t>
      </w:r>
    </w:p>
    <w:p w14:paraId="24DB29C9">
      <w:pPr>
        <w:rPr>
          <w:sz w:val="24"/>
        </w:rPr>
      </w:pPr>
      <w:r>
        <w:rPr>
          <w:rFonts w:hint="eastAsia"/>
          <w:sz w:val="24"/>
          <w:lang w:val="en-US" w:eastAsia="zh-CN"/>
        </w:rPr>
        <w:t>8</w:t>
      </w:r>
      <w:r>
        <w:rPr>
          <w:sz w:val="24"/>
          <w:lang w:eastAsia="zh"/>
        </w:rPr>
        <w:t>.</w:t>
      </w:r>
      <w:r>
        <w:rPr>
          <w:rFonts w:hint="eastAsia"/>
          <w:sz w:val="24"/>
        </w:rPr>
        <w:t>1</w:t>
      </w:r>
      <w:r>
        <w:rPr>
          <w:sz w:val="24"/>
        </w:rPr>
        <w:t xml:space="preserve"> </w:t>
      </w:r>
      <w:r>
        <w:rPr>
          <w:sz w:val="24"/>
          <w:lang w:eastAsia="zh"/>
        </w:rPr>
        <w:t>质保</w:t>
      </w:r>
      <w:r>
        <w:rPr>
          <w:sz w:val="24"/>
        </w:rPr>
        <w:t>期自</w:t>
      </w:r>
      <w:r>
        <w:rPr>
          <w:rFonts w:hint="eastAsia"/>
          <w:bCs/>
          <w:sz w:val="24"/>
        </w:rPr>
        <w:t>保真模拟分总体</w:t>
      </w:r>
      <w:r>
        <w:rPr>
          <w:bCs/>
          <w:sz w:val="24"/>
          <w:lang w:eastAsia="zh"/>
        </w:rPr>
        <w:t>联调验收</w:t>
      </w:r>
      <w:r>
        <w:rPr>
          <w:sz w:val="24"/>
        </w:rPr>
        <w:t>合格后开始，</w:t>
      </w:r>
      <w:r>
        <w:rPr>
          <w:sz w:val="24"/>
          <w:lang w:eastAsia="zh"/>
        </w:rPr>
        <w:t>质保</w:t>
      </w:r>
      <w:r>
        <w:rPr>
          <w:sz w:val="24"/>
        </w:rPr>
        <w:t>期内非采购人人为原因造成的设备损坏，投标人应查清故障原因并修复，并在一周内提交维修计划供采购人批准，按照采购人批准的维修计划更换整个或部分有缺陷的材料。以上费用均应由投标人承担。</w:t>
      </w:r>
    </w:p>
    <w:p w14:paraId="29BA094D">
      <w:pPr>
        <w:rPr>
          <w:sz w:val="24"/>
          <w:highlight w:val="yellow"/>
        </w:rPr>
      </w:pPr>
      <w:r>
        <w:rPr>
          <w:rFonts w:hint="eastAsia"/>
          <w:sz w:val="24"/>
          <w:lang w:val="en-US" w:eastAsia="zh-CN"/>
        </w:rPr>
        <w:t>8</w:t>
      </w:r>
      <w:r>
        <w:rPr>
          <w:sz w:val="24"/>
        </w:rPr>
        <w:t>.</w:t>
      </w:r>
      <w:r>
        <w:rPr>
          <w:rFonts w:hint="eastAsia"/>
          <w:sz w:val="24"/>
        </w:rPr>
        <w:t>2</w:t>
      </w:r>
      <w:r>
        <w:rPr>
          <w:sz w:val="24"/>
        </w:rPr>
        <w:t xml:space="preserve"> </w:t>
      </w:r>
      <w:r>
        <w:rPr>
          <w:rFonts w:hint="eastAsia"/>
          <w:sz w:val="24"/>
        </w:rPr>
        <w:t>要求</w:t>
      </w:r>
      <w:r>
        <w:rPr>
          <w:sz w:val="24"/>
        </w:rPr>
        <w:t>投标人</w:t>
      </w:r>
      <w:r>
        <w:rPr>
          <w:rFonts w:hint="eastAsia"/>
          <w:sz w:val="24"/>
        </w:rPr>
        <w:t>应</w:t>
      </w:r>
      <w:r>
        <w:rPr>
          <w:sz w:val="24"/>
        </w:rPr>
        <w:t>给出</w:t>
      </w:r>
      <w:r>
        <w:rPr>
          <w:rFonts w:hint="eastAsia"/>
          <w:sz w:val="24"/>
          <w:lang w:eastAsia="zh-CN"/>
        </w:rPr>
        <w:t>精细化微操作平台分系统微操作组件及平移转运平台组件</w:t>
      </w:r>
      <w:r>
        <w:rPr>
          <w:sz w:val="24"/>
        </w:rPr>
        <w:t>运行维护备品备件的明细清单、价格明细清单及其</w:t>
      </w:r>
      <w:r>
        <w:rPr>
          <w:sz w:val="24"/>
          <w:lang w:eastAsia="zh"/>
        </w:rPr>
        <w:t>使用维护保养手册</w:t>
      </w:r>
      <w:r>
        <w:rPr>
          <w:sz w:val="24"/>
        </w:rPr>
        <w:t>。</w:t>
      </w:r>
    </w:p>
    <w:p w14:paraId="51477284">
      <w:pPr>
        <w:rPr>
          <w:sz w:val="24"/>
        </w:rPr>
      </w:pPr>
      <w:r>
        <w:rPr>
          <w:rFonts w:hint="eastAsia"/>
          <w:sz w:val="24"/>
          <w:lang w:val="en-US" w:eastAsia="zh-CN"/>
        </w:rPr>
        <w:t>8</w:t>
      </w:r>
      <w:r>
        <w:rPr>
          <w:sz w:val="24"/>
        </w:rPr>
        <w:t>.</w:t>
      </w:r>
      <w:r>
        <w:rPr>
          <w:rFonts w:hint="eastAsia"/>
          <w:sz w:val="24"/>
        </w:rPr>
        <w:t>3</w:t>
      </w:r>
      <w:r>
        <w:rPr>
          <w:sz w:val="24"/>
        </w:rPr>
        <w:t xml:space="preserve"> 要求投标人为本项目配备足够的售后服务力量，具有国内本地化的服务团队。</w:t>
      </w:r>
    </w:p>
    <w:p w14:paraId="3C557986">
      <w:pPr>
        <w:rPr>
          <w:sz w:val="24"/>
        </w:rPr>
      </w:pPr>
      <w:r>
        <w:rPr>
          <w:rFonts w:hint="eastAsia"/>
          <w:sz w:val="24"/>
          <w:lang w:val="en-US" w:eastAsia="zh-CN"/>
        </w:rPr>
        <w:t>8</w:t>
      </w:r>
      <w:r>
        <w:rPr>
          <w:sz w:val="24"/>
        </w:rPr>
        <w:t>.</w:t>
      </w:r>
      <w:r>
        <w:rPr>
          <w:rFonts w:hint="eastAsia"/>
          <w:sz w:val="24"/>
        </w:rPr>
        <w:t>4</w:t>
      </w:r>
      <w:r>
        <w:rPr>
          <w:sz w:val="24"/>
        </w:rPr>
        <w:t xml:space="preserve"> 要求投标人在每次处理故障后，提供故障处理报告。</w:t>
      </w:r>
    </w:p>
    <w:p w14:paraId="7FD85A58">
      <w:pPr>
        <w:rPr>
          <w:sz w:val="24"/>
        </w:rPr>
      </w:pPr>
      <w:r>
        <w:rPr>
          <w:rFonts w:hint="eastAsia"/>
          <w:sz w:val="24"/>
          <w:lang w:val="en-US" w:eastAsia="zh-CN"/>
        </w:rPr>
        <w:t>8</w:t>
      </w:r>
      <w:r>
        <w:rPr>
          <w:sz w:val="24"/>
        </w:rPr>
        <w:t>.</w:t>
      </w:r>
      <w:r>
        <w:rPr>
          <w:rFonts w:hint="eastAsia"/>
          <w:sz w:val="24"/>
        </w:rPr>
        <w:t>5</w:t>
      </w:r>
      <w:r>
        <w:rPr>
          <w:sz w:val="24"/>
        </w:rPr>
        <w:t xml:space="preserve"> 投标人免费提供技术支持热线电话。</w:t>
      </w:r>
    </w:p>
    <w:p w14:paraId="63762CA6">
      <w:pPr>
        <w:rPr>
          <w:sz w:val="24"/>
        </w:rPr>
      </w:pPr>
      <w:r>
        <w:rPr>
          <w:rFonts w:hint="eastAsia"/>
          <w:sz w:val="24"/>
          <w:lang w:val="en-US" w:eastAsia="zh-CN"/>
        </w:rPr>
        <w:t>8</w:t>
      </w:r>
      <w:r>
        <w:rPr>
          <w:sz w:val="24"/>
        </w:rPr>
        <w:t>.</w:t>
      </w:r>
      <w:r>
        <w:rPr>
          <w:rFonts w:hint="eastAsia"/>
          <w:sz w:val="24"/>
        </w:rPr>
        <w:t>6</w:t>
      </w:r>
      <w:r>
        <w:rPr>
          <w:sz w:val="24"/>
        </w:rPr>
        <w:t xml:space="preserve"> 投标人提供仪器设备的技术使用说明书及外购配件仪器说明书，并指导在使用该设备时的操作注意事项等。</w:t>
      </w:r>
    </w:p>
    <w:p w14:paraId="1D7EE6EA">
      <w:pPr>
        <w:rPr>
          <w:sz w:val="24"/>
        </w:rPr>
      </w:pPr>
      <w:r>
        <w:rPr>
          <w:rFonts w:hint="eastAsia"/>
          <w:sz w:val="24"/>
          <w:lang w:val="en-US" w:eastAsia="zh-CN"/>
        </w:rPr>
        <w:t>8</w:t>
      </w:r>
      <w:r>
        <w:rPr>
          <w:sz w:val="24"/>
        </w:rPr>
        <w:t>.</w:t>
      </w:r>
      <w:r>
        <w:rPr>
          <w:rFonts w:hint="eastAsia"/>
          <w:sz w:val="24"/>
        </w:rPr>
        <w:t>7</w:t>
      </w:r>
      <w:r>
        <w:rPr>
          <w:sz w:val="24"/>
        </w:rPr>
        <w:t xml:space="preserve"> </w:t>
      </w:r>
      <w:r>
        <w:rPr>
          <w:rFonts w:hint="eastAsia"/>
          <w:sz w:val="24"/>
          <w:lang w:eastAsia="zh-CN"/>
        </w:rPr>
        <w:t>精细化微操作平台分系统微操作组件及平移转运平台组件</w:t>
      </w:r>
      <w:r>
        <w:rPr>
          <w:sz w:val="24"/>
        </w:rPr>
        <w:t>等关键部件使用寿命应达到</w:t>
      </w:r>
      <w:r>
        <w:rPr>
          <w:rFonts w:hint="eastAsia"/>
          <w:sz w:val="24"/>
        </w:rPr>
        <w:t>20</w:t>
      </w:r>
      <w:r>
        <w:rPr>
          <w:sz w:val="24"/>
        </w:rPr>
        <w:t>年以上。</w:t>
      </w:r>
    </w:p>
    <w:p w14:paraId="6875F21F">
      <w:pPr>
        <w:rPr>
          <w:sz w:val="24"/>
          <w:lang w:eastAsia="zh"/>
        </w:rPr>
      </w:pPr>
      <w:r>
        <w:rPr>
          <w:rFonts w:ascii="宋体" w:hAnsi="宋体"/>
          <w:sz w:val="24"/>
        </w:rPr>
        <w:t>★</w:t>
      </w:r>
      <w:r>
        <w:rPr>
          <w:rFonts w:hint="eastAsia"/>
          <w:sz w:val="24"/>
          <w:lang w:val="en-US" w:eastAsia="zh-CN"/>
        </w:rPr>
        <w:t>8</w:t>
      </w:r>
      <w:r>
        <w:rPr>
          <w:sz w:val="24"/>
        </w:rPr>
        <w:t>.</w:t>
      </w:r>
      <w:r>
        <w:rPr>
          <w:rFonts w:hint="eastAsia"/>
          <w:sz w:val="24"/>
        </w:rPr>
        <w:t>8</w:t>
      </w:r>
      <w:r>
        <w:rPr>
          <w:sz w:val="24"/>
        </w:rPr>
        <w:t xml:space="preserve"> 整体质保</w:t>
      </w:r>
      <w:r>
        <w:rPr>
          <w:rFonts w:hint="eastAsia"/>
          <w:sz w:val="24"/>
        </w:rPr>
        <w:t>2</w:t>
      </w:r>
      <w:r>
        <w:rPr>
          <w:sz w:val="24"/>
        </w:rPr>
        <w:t>年。</w:t>
      </w:r>
      <w:r>
        <w:rPr>
          <w:sz w:val="24"/>
          <w:lang w:eastAsia="zh"/>
        </w:rPr>
        <w:t>质保期</w:t>
      </w:r>
      <w:r>
        <w:rPr>
          <w:sz w:val="24"/>
        </w:rPr>
        <w:t>内，投标人负责对关键设备进行维护、保养，对故障的设备进行修复或更换，并重新安装调试。</w:t>
      </w:r>
    </w:p>
    <w:p w14:paraId="2E1E332A">
      <w:pPr>
        <w:rPr>
          <w:sz w:val="24"/>
          <w:szCs w:val="32"/>
        </w:rPr>
      </w:pPr>
      <w:r>
        <w:rPr>
          <w:rFonts w:hint="eastAsia"/>
          <w:sz w:val="24"/>
          <w:szCs w:val="32"/>
          <w:lang w:val="en-US" w:eastAsia="zh-CN"/>
        </w:rPr>
        <w:t>8</w:t>
      </w:r>
      <w:r>
        <w:rPr>
          <w:sz w:val="24"/>
          <w:szCs w:val="32"/>
        </w:rPr>
        <w:t>.</w:t>
      </w:r>
      <w:r>
        <w:rPr>
          <w:rFonts w:hint="eastAsia"/>
          <w:sz w:val="24"/>
          <w:szCs w:val="32"/>
        </w:rPr>
        <w:t>9</w:t>
      </w:r>
      <w:r>
        <w:rPr>
          <w:sz w:val="24"/>
          <w:szCs w:val="32"/>
        </w:rPr>
        <w:t xml:space="preserve"> 其他质量要求：</w:t>
      </w:r>
    </w:p>
    <w:p w14:paraId="1186A745">
      <w:pPr>
        <w:ind w:firstLine="480" w:firstLineChars="200"/>
        <w:rPr>
          <w:sz w:val="24"/>
        </w:rPr>
      </w:pPr>
      <w:r>
        <w:rPr>
          <w:sz w:val="24"/>
        </w:rPr>
        <w:t>（1）所有设备的材料或器件应是全新的、未曾使用过的。</w:t>
      </w:r>
    </w:p>
    <w:p w14:paraId="4A7DB3BF">
      <w:pPr>
        <w:ind w:firstLine="480" w:firstLineChars="200"/>
        <w:rPr>
          <w:sz w:val="24"/>
        </w:rPr>
      </w:pPr>
      <w:r>
        <w:rPr>
          <w:sz w:val="24"/>
        </w:rPr>
        <w:t>（2）如果系统功能不满足合同规定的技术要求，投标人应在采购人规定的时间内进行解决。</w:t>
      </w:r>
    </w:p>
    <w:p w14:paraId="1A651EB3">
      <w:pPr>
        <w:ind w:firstLine="480" w:firstLineChars="200"/>
        <w:rPr>
          <w:sz w:val="24"/>
        </w:rPr>
      </w:pPr>
      <w:r>
        <w:rPr>
          <w:sz w:val="24"/>
        </w:rPr>
        <w:t>（3）出厂检验和现场调试、</w:t>
      </w:r>
      <w:r>
        <w:rPr>
          <w:rFonts w:hint="eastAsia"/>
          <w:sz w:val="24"/>
        </w:rPr>
        <w:t>质保期</w:t>
      </w:r>
      <w:r>
        <w:rPr>
          <w:sz w:val="24"/>
        </w:rPr>
        <w:t>间，对连续出现三次以上或两次固定性故障的设备应视为不合格产品，由投标人免费更换。</w:t>
      </w:r>
    </w:p>
    <w:p w14:paraId="1E940CE0">
      <w:pPr>
        <w:ind w:firstLine="480" w:firstLineChars="200"/>
        <w:rPr>
          <w:sz w:val="24"/>
        </w:rPr>
      </w:pPr>
      <w:r>
        <w:rPr>
          <w:sz w:val="24"/>
        </w:rPr>
        <w:t>（4）在设备安装、现场试验期间，如果投标人提供的设备材料有缺陷，或由于投标人技术人员的指导错误或投标人提供的技术资料、图纸和说明书的错误造成设备、材料的损坏，投标人应立即无偿换货并负担由此产生的到安装现场的换货费用和风险，换货时间不迟于责任产生之日起一个月或不迟于双方同意的约定时间。</w:t>
      </w:r>
    </w:p>
    <w:p w14:paraId="4E5E9935">
      <w:pPr>
        <w:ind w:firstLine="480" w:firstLineChars="200"/>
        <w:rPr>
          <w:sz w:val="24"/>
        </w:rPr>
      </w:pPr>
      <w:r>
        <w:rPr>
          <w:sz w:val="24"/>
        </w:rPr>
        <w:t>（5）质保期内设备的损坏和故障由投标人维修和排除，采购人将积极予以配合。</w:t>
      </w:r>
    </w:p>
    <w:p w14:paraId="3C10907B">
      <w:pPr>
        <w:ind w:firstLine="480" w:firstLineChars="200"/>
        <w:rPr>
          <w:sz w:val="24"/>
        </w:rPr>
      </w:pPr>
      <w:r>
        <w:rPr>
          <w:sz w:val="24"/>
        </w:rPr>
        <w:t>（6）投标人负责为采购人设备提供维护保养</w:t>
      </w:r>
      <w:r>
        <w:rPr>
          <w:rFonts w:hint="eastAsia"/>
          <w:sz w:val="24"/>
        </w:rPr>
        <w:t>，其中包括无偿维护次数5</w:t>
      </w:r>
      <w:r>
        <w:rPr>
          <w:sz w:val="24"/>
        </w:rPr>
        <w:t>次，维护保养范围不小于年检范围，</w:t>
      </w:r>
      <w:r>
        <w:rPr>
          <w:rFonts w:hint="eastAsia"/>
          <w:sz w:val="24"/>
        </w:rPr>
        <w:t>维护保养范围包括但不限于：关节运动检查、密封件检查、功能性能验证等。</w:t>
      </w:r>
      <w:r>
        <w:rPr>
          <w:sz w:val="24"/>
        </w:rPr>
        <w:t>具体维保范围与采购人沟通，经双方确定后，才能开始施工，</w:t>
      </w:r>
      <w:r>
        <w:rPr>
          <w:rFonts w:hint="eastAsia" w:cs="宋体"/>
          <w:sz w:val="24"/>
        </w:rPr>
        <w:t>如投标人未进行维护保养，采购人有权延迟支付尾款。</w:t>
      </w:r>
    </w:p>
    <w:p w14:paraId="55B08C30">
      <w:pPr>
        <w:ind w:firstLine="480" w:firstLineChars="200"/>
        <w:rPr>
          <w:sz w:val="24"/>
        </w:rPr>
      </w:pPr>
      <w:r>
        <w:rPr>
          <w:sz w:val="24"/>
        </w:rPr>
        <w:t>（7）在质保期间，如发现投标人提供的设备、材料有缺陷或不符合合同规定时，如属投标人责任，则采购人有权向投标人提出索赔。投标人确认采购人索赔书后，应立即无偿换货并承担由此产生的到安装现场的风险和运费。投标人对索赔有异议时，应在接到索赔书后两周内提出</w:t>
      </w:r>
      <w:r>
        <w:rPr>
          <w:sz w:val="24"/>
          <w:lang w:eastAsia="zh"/>
        </w:rPr>
        <w:t>再次测试</w:t>
      </w:r>
      <w:r>
        <w:rPr>
          <w:sz w:val="24"/>
        </w:rPr>
        <w:t>或双方另行协商。投标人换货的期限，应不迟于投标人收到采购人索赔书后1个月或双方协商同意的约定时间。</w:t>
      </w:r>
    </w:p>
    <w:p w14:paraId="64E37977">
      <w:pPr>
        <w:keepNext/>
        <w:keepLines/>
        <w:outlineLvl w:val="1"/>
        <w:rPr>
          <w:sz w:val="24"/>
        </w:rPr>
      </w:pPr>
      <w:r>
        <w:rPr>
          <w:rFonts w:ascii="宋体" w:hAnsi="宋体"/>
          <w:b/>
          <w:bCs/>
          <w:color w:val="000000"/>
          <w:sz w:val="24"/>
        </w:rPr>
        <w:t>★</w:t>
      </w:r>
      <w:r>
        <w:rPr>
          <w:rFonts w:hint="eastAsia"/>
          <w:b/>
          <w:bCs/>
          <w:color w:val="000000"/>
          <w:sz w:val="24"/>
          <w:lang w:val="en-US" w:eastAsia="zh-CN"/>
        </w:rPr>
        <w:t>9</w:t>
      </w:r>
      <w:r>
        <w:rPr>
          <w:b/>
          <w:bCs/>
          <w:color w:val="000000"/>
          <w:sz w:val="24"/>
        </w:rPr>
        <w:t>.付款方式</w:t>
      </w:r>
    </w:p>
    <w:p w14:paraId="5886B408">
      <w:pPr>
        <w:adjustRightInd w:val="0"/>
        <w:snapToGrid w:val="0"/>
        <w:rPr>
          <w:b/>
          <w:bCs/>
          <w:color w:val="000000"/>
          <w:sz w:val="24"/>
        </w:rPr>
      </w:pPr>
      <w:r>
        <w:rPr>
          <w:rFonts w:hint="eastAsia"/>
          <w:b/>
          <w:bCs/>
          <w:color w:val="000000"/>
          <w:sz w:val="24"/>
          <w:lang w:val="en-US" w:eastAsia="zh-CN"/>
        </w:rPr>
        <w:t>9</w:t>
      </w:r>
      <w:r>
        <w:rPr>
          <w:b/>
          <w:bCs/>
          <w:color w:val="000000"/>
          <w:sz w:val="24"/>
        </w:rPr>
        <w:t>.1 付款方式采用分期支付方式。</w:t>
      </w:r>
    </w:p>
    <w:p w14:paraId="1FB7115D">
      <w:pPr>
        <w:adjustRightInd w:val="0"/>
        <w:snapToGrid w:val="0"/>
        <w:ind w:firstLine="480" w:firstLineChars="200"/>
        <w:rPr>
          <w:rFonts w:ascii="宋体" w:hAnsi="宋体" w:cs="宋体"/>
          <w:color w:val="000000"/>
          <w:sz w:val="24"/>
        </w:rPr>
      </w:pPr>
      <w:r>
        <w:rPr>
          <w:rFonts w:hint="eastAsia" w:ascii="宋体" w:hAnsi="宋体" w:cs="宋体"/>
          <w:color w:val="000000"/>
          <w:sz w:val="24"/>
        </w:rPr>
        <w:t>本合同总价款为：（大写）</w:t>
      </w:r>
      <w:r>
        <w:rPr>
          <w:color w:val="000000"/>
          <w:sz w:val="24"/>
          <w:u w:val="single"/>
        </w:rPr>
        <w:t xml:space="preserve">           </w:t>
      </w:r>
      <w:r>
        <w:rPr>
          <w:rFonts w:hint="eastAsia" w:ascii="宋体" w:hAnsi="宋体" w:cs="宋体"/>
          <w:color w:val="000000"/>
          <w:sz w:val="24"/>
        </w:rPr>
        <w:t>元整，即（小写）¥</w:t>
      </w:r>
      <w:r>
        <w:rPr>
          <w:rFonts w:hint="eastAsia" w:ascii="宋体" w:hAnsi="宋体" w:cs="宋体"/>
          <w:color w:val="000000"/>
          <w:sz w:val="24"/>
          <w:u w:val="none"/>
        </w:rPr>
        <w:t xml:space="preserve"> </w:t>
      </w:r>
      <w:r>
        <w:rPr>
          <w:color w:val="000000"/>
          <w:sz w:val="24"/>
          <w:u w:val="single"/>
        </w:rPr>
        <w:t xml:space="preserve">           </w:t>
      </w:r>
      <w:r>
        <w:rPr>
          <w:rFonts w:hint="eastAsia" w:ascii="宋体" w:hAnsi="宋体" w:cs="宋体"/>
          <w:color w:val="000000"/>
          <w:sz w:val="24"/>
        </w:rPr>
        <w:t>元</w:t>
      </w:r>
      <w:r>
        <w:rPr>
          <w:rFonts w:hint="eastAsia" w:ascii="宋体" w:hAnsi="宋体" w:cs="宋体"/>
          <w:color w:val="000000"/>
          <w:sz w:val="24"/>
          <w:lang w:eastAsia="zh-CN"/>
        </w:rPr>
        <w:t>，</w:t>
      </w:r>
      <w:r>
        <w:rPr>
          <w:rFonts w:hint="eastAsia" w:ascii="宋体" w:hAnsi="宋体" w:eastAsia="宋体" w:cs="宋体"/>
          <w:color w:val="000000"/>
          <w:sz w:val="24"/>
        </w:rPr>
        <w:t>其中不含税金额为</w:t>
      </w:r>
      <w:r>
        <w:rPr>
          <w:color w:val="000000"/>
          <w:sz w:val="24"/>
          <w:u w:val="single"/>
        </w:rPr>
        <w:t xml:space="preserve">           </w:t>
      </w:r>
      <w:r>
        <w:rPr>
          <w:rFonts w:hint="eastAsia" w:ascii="宋体" w:hAnsi="宋体" w:eastAsia="宋体" w:cs="宋体"/>
          <w:color w:val="000000"/>
          <w:sz w:val="24"/>
        </w:rPr>
        <w:t>，税金</w:t>
      </w:r>
      <w:r>
        <w:rPr>
          <w:color w:val="000000"/>
          <w:sz w:val="24"/>
          <w:u w:val="single"/>
        </w:rPr>
        <w:t xml:space="preserve">           </w:t>
      </w:r>
      <w:r>
        <w:rPr>
          <w:rFonts w:hint="eastAsia" w:ascii="宋体" w:hAnsi="宋体" w:eastAsia="宋体" w:cs="宋体"/>
          <w:color w:val="000000"/>
          <w:sz w:val="24"/>
        </w:rPr>
        <w:t>。</w:t>
      </w:r>
      <w:r>
        <w:rPr>
          <w:rFonts w:hint="eastAsia" w:ascii="宋体" w:hAnsi="宋体" w:cs="宋体"/>
          <w:color w:val="000000"/>
          <w:sz w:val="24"/>
        </w:rPr>
        <w:t>本合同总价款为投标人按照约定完成合同全部义务后所适用的含税总价款。</w:t>
      </w:r>
    </w:p>
    <w:p w14:paraId="2BC19018">
      <w:pPr>
        <w:adjustRightInd w:val="0"/>
        <w:snapToGrid w:val="0"/>
        <w:ind w:firstLine="480" w:firstLineChars="200"/>
        <w:rPr>
          <w:b/>
          <w:bCs/>
          <w:color w:val="000000"/>
          <w:sz w:val="24"/>
        </w:rPr>
      </w:pPr>
      <w:r>
        <w:rPr>
          <w:rFonts w:hint="eastAsia" w:ascii="宋体" w:hAnsi="宋体" w:cs="宋体"/>
          <w:color w:val="000000"/>
          <w:sz w:val="24"/>
        </w:rPr>
        <w:t>上述</w:t>
      </w:r>
      <w:r>
        <w:rPr>
          <w:rFonts w:hint="eastAsia"/>
          <w:sz w:val="24"/>
        </w:rPr>
        <w:t>总价款</w:t>
      </w:r>
      <w:r>
        <w:rPr>
          <w:rFonts w:hint="eastAsia" w:ascii="宋体" w:hAnsi="宋体" w:cs="宋体"/>
          <w:color w:val="000000"/>
          <w:sz w:val="24"/>
        </w:rPr>
        <w:t>不受通货膨胀、利率、汇率、税金及市场因素变化的影响。</w:t>
      </w:r>
    </w:p>
    <w:p w14:paraId="724BD868">
      <w:pPr>
        <w:adjustRightInd w:val="0"/>
        <w:snapToGrid w:val="0"/>
        <w:ind w:firstLine="480" w:firstLineChars="200"/>
        <w:rPr>
          <w:rFonts w:hint="eastAsia"/>
          <w:color w:val="000000"/>
          <w:sz w:val="24"/>
        </w:rPr>
      </w:pPr>
      <w:r>
        <w:rPr>
          <w:color w:val="000000"/>
          <w:sz w:val="24"/>
        </w:rPr>
        <w:t>第一次：</w:t>
      </w:r>
      <w:r>
        <w:rPr>
          <w:rFonts w:hint="eastAsia"/>
          <w:color w:val="000000"/>
          <w:sz w:val="24"/>
        </w:rPr>
        <w:t>完成</w:t>
      </w:r>
      <w:r>
        <w:rPr>
          <w:color w:val="000000"/>
          <w:sz w:val="24"/>
        </w:rPr>
        <w:t>合同签订</w:t>
      </w:r>
      <w:r>
        <w:rPr>
          <w:rFonts w:hint="eastAsia"/>
          <w:color w:val="000000"/>
          <w:sz w:val="24"/>
        </w:rPr>
        <w:t>，采购人</w:t>
      </w:r>
      <w:r>
        <w:rPr>
          <w:color w:val="000000"/>
          <w:sz w:val="24"/>
        </w:rPr>
        <w:t>收到</w:t>
      </w:r>
      <w:r>
        <w:rPr>
          <w:rFonts w:hint="eastAsia"/>
          <w:color w:val="000000"/>
          <w:sz w:val="24"/>
        </w:rPr>
        <w:t>投标人按照合同总价的</w:t>
      </w:r>
      <w:r>
        <w:rPr>
          <w:color w:val="000000"/>
          <w:sz w:val="24"/>
        </w:rPr>
        <w:t>5%</w:t>
      </w:r>
      <w:r>
        <w:rPr>
          <w:rFonts w:hint="eastAsia"/>
          <w:color w:val="000000"/>
          <w:sz w:val="24"/>
        </w:rPr>
        <w:t>缴纳的</w:t>
      </w:r>
      <w:r>
        <w:rPr>
          <w:color w:val="000000"/>
          <w:sz w:val="24"/>
        </w:rPr>
        <w:t>履约保证金</w:t>
      </w:r>
      <w:r>
        <w:rPr>
          <w:rFonts w:hint="eastAsia"/>
          <w:sz w:val="24"/>
          <w:lang w:eastAsia="zh"/>
        </w:rPr>
        <w:t>且</w:t>
      </w:r>
      <w:r>
        <w:rPr>
          <w:rFonts w:hint="eastAsia"/>
          <w:color w:val="000000"/>
          <w:sz w:val="24"/>
        </w:rPr>
        <w:t>采购人</w:t>
      </w:r>
      <w:r>
        <w:rPr>
          <w:rFonts w:hint="eastAsia"/>
          <w:sz w:val="24"/>
          <w:lang w:eastAsia="zh"/>
        </w:rPr>
        <w:t>财政资金实际到位后</w:t>
      </w:r>
      <w:r>
        <w:rPr>
          <w:rFonts w:hint="eastAsia"/>
          <w:sz w:val="24"/>
        </w:rPr>
        <w:t>，</w:t>
      </w:r>
      <w:r>
        <w:rPr>
          <w:rFonts w:hint="eastAsia"/>
          <w:color w:val="000000"/>
          <w:sz w:val="24"/>
        </w:rPr>
        <w:t>采购人</w:t>
      </w:r>
      <w:r>
        <w:rPr>
          <w:rFonts w:hint="eastAsia"/>
          <w:sz w:val="24"/>
        </w:rPr>
        <w:t>应在收到</w:t>
      </w:r>
      <w:r>
        <w:rPr>
          <w:rFonts w:hint="eastAsia"/>
          <w:color w:val="000000"/>
          <w:sz w:val="24"/>
        </w:rPr>
        <w:t>投标人</w:t>
      </w:r>
      <w:r>
        <w:rPr>
          <w:rFonts w:hint="eastAsia"/>
          <w:sz w:val="24"/>
          <w:lang w:eastAsia="zh"/>
        </w:rPr>
        <w:t>请款函的</w:t>
      </w:r>
      <w:r>
        <w:rPr>
          <w:rFonts w:hint="eastAsia"/>
          <w:sz w:val="24"/>
        </w:rPr>
        <w:t>3</w:t>
      </w:r>
      <w:r>
        <w:rPr>
          <w:rFonts w:hint="eastAsia"/>
          <w:sz w:val="24"/>
          <w:lang w:eastAsia="zh"/>
        </w:rPr>
        <w:t>0个工作日内</w:t>
      </w:r>
      <w:r>
        <w:rPr>
          <w:rFonts w:hint="eastAsia"/>
          <w:sz w:val="24"/>
        </w:rPr>
        <w:t>，</w:t>
      </w:r>
      <w:r>
        <w:rPr>
          <w:rFonts w:hint="eastAsia"/>
          <w:sz w:val="24"/>
          <w:lang w:eastAsia="zh"/>
        </w:rPr>
        <w:t>预付合同总价的</w:t>
      </w:r>
      <w:r>
        <w:rPr>
          <w:rFonts w:hint="eastAsia"/>
          <w:color w:val="000000"/>
          <w:sz w:val="24"/>
        </w:rPr>
        <w:t>30</w:t>
      </w:r>
      <w:r>
        <w:rPr>
          <w:color w:val="000000"/>
          <w:sz w:val="24"/>
        </w:rPr>
        <w:t>%给</w:t>
      </w:r>
      <w:r>
        <w:rPr>
          <w:rFonts w:hint="eastAsia"/>
          <w:color w:val="000000"/>
          <w:sz w:val="24"/>
        </w:rPr>
        <w:t>投标人</w:t>
      </w:r>
      <w:r>
        <w:rPr>
          <w:color w:val="000000"/>
          <w:sz w:val="24"/>
        </w:rPr>
        <w:t>。</w:t>
      </w:r>
      <w:r>
        <w:rPr>
          <w:sz w:val="24"/>
        </w:rPr>
        <w:t>即</w:t>
      </w:r>
      <w:r>
        <w:rPr>
          <w:rFonts w:hint="eastAsia"/>
          <w:sz w:val="24"/>
        </w:rPr>
        <w:t>（大写）</w:t>
      </w:r>
      <w:r>
        <w:rPr>
          <w:color w:val="000000"/>
          <w:sz w:val="24"/>
          <w:u w:val="single"/>
        </w:rPr>
        <w:t xml:space="preserve">           </w:t>
      </w:r>
      <w:r>
        <w:rPr>
          <w:rFonts w:hint="eastAsia"/>
          <w:sz w:val="24"/>
        </w:rPr>
        <w:t>元整，（小写）</w:t>
      </w:r>
      <w:r>
        <w:rPr>
          <w:rFonts w:eastAsia="仿宋"/>
          <w:sz w:val="24"/>
        </w:rPr>
        <w:t>￥</w:t>
      </w:r>
      <w:r>
        <w:rPr>
          <w:color w:val="000000"/>
          <w:sz w:val="24"/>
          <w:u w:val="single"/>
        </w:rPr>
        <w:t xml:space="preserve">           </w:t>
      </w:r>
      <w:r>
        <w:rPr>
          <w:rFonts w:hint="eastAsia"/>
          <w:sz w:val="24"/>
        </w:rPr>
        <w:t>元。</w:t>
      </w:r>
    </w:p>
    <w:p w14:paraId="0CFCA1BF">
      <w:pPr>
        <w:adjustRightInd w:val="0"/>
        <w:snapToGrid w:val="0"/>
        <w:ind w:firstLine="480" w:firstLineChars="200"/>
        <w:rPr>
          <w:color w:val="000000"/>
          <w:sz w:val="24"/>
        </w:rPr>
      </w:pPr>
      <w:r>
        <w:rPr>
          <w:color w:val="000000"/>
          <w:sz w:val="24"/>
        </w:rPr>
        <w:t>第二次：</w:t>
      </w:r>
      <w:r>
        <w:rPr>
          <w:rFonts w:hint="eastAsia"/>
          <w:color w:val="000000"/>
          <w:sz w:val="24"/>
        </w:rPr>
        <w:t>投标人</w:t>
      </w:r>
      <w:r>
        <w:rPr>
          <w:color w:val="000000"/>
          <w:sz w:val="24"/>
        </w:rPr>
        <w:t>完成详细设计并通过评审后，</w:t>
      </w:r>
      <w:r>
        <w:rPr>
          <w:rFonts w:hint="eastAsia"/>
          <w:color w:val="000000"/>
          <w:sz w:val="24"/>
        </w:rPr>
        <w:t>采购人</w:t>
      </w:r>
      <w:r>
        <w:rPr>
          <w:rFonts w:hint="eastAsia"/>
          <w:sz w:val="24"/>
          <w:lang w:eastAsia="zh"/>
        </w:rPr>
        <w:t>应在收到</w:t>
      </w:r>
      <w:r>
        <w:rPr>
          <w:rFonts w:hint="eastAsia"/>
          <w:color w:val="000000"/>
          <w:sz w:val="24"/>
        </w:rPr>
        <w:t>投标人</w:t>
      </w:r>
      <w:r>
        <w:rPr>
          <w:rFonts w:hint="eastAsia"/>
          <w:sz w:val="24"/>
          <w:lang w:eastAsia="zh"/>
        </w:rPr>
        <w:t>请款函且</w:t>
      </w:r>
      <w:r>
        <w:rPr>
          <w:rFonts w:hint="eastAsia"/>
          <w:color w:val="000000"/>
          <w:sz w:val="24"/>
        </w:rPr>
        <w:t>采购人</w:t>
      </w:r>
      <w:r>
        <w:rPr>
          <w:rFonts w:hint="eastAsia"/>
          <w:sz w:val="24"/>
          <w:lang w:eastAsia="zh"/>
        </w:rPr>
        <w:t>财政资金实际到位后的</w:t>
      </w:r>
      <w:r>
        <w:rPr>
          <w:rFonts w:hint="eastAsia"/>
          <w:sz w:val="24"/>
        </w:rPr>
        <w:t>3</w:t>
      </w:r>
      <w:r>
        <w:rPr>
          <w:rFonts w:hint="eastAsia"/>
          <w:sz w:val="24"/>
          <w:lang w:eastAsia="zh"/>
        </w:rPr>
        <w:t>0个工作日内支付合同总价</w:t>
      </w:r>
      <w:r>
        <w:rPr>
          <w:rFonts w:hint="eastAsia"/>
          <w:color w:val="000000"/>
          <w:sz w:val="24"/>
        </w:rPr>
        <w:t>的30</w:t>
      </w:r>
      <w:r>
        <w:rPr>
          <w:color w:val="000000"/>
          <w:sz w:val="24"/>
        </w:rPr>
        <w:t>%给</w:t>
      </w:r>
      <w:r>
        <w:rPr>
          <w:rFonts w:hint="eastAsia"/>
          <w:color w:val="000000"/>
          <w:sz w:val="24"/>
        </w:rPr>
        <w:t>投标人</w:t>
      </w:r>
      <w:r>
        <w:rPr>
          <w:color w:val="000000"/>
          <w:sz w:val="24"/>
        </w:rPr>
        <w:t>。</w:t>
      </w:r>
      <w:r>
        <w:rPr>
          <w:sz w:val="24"/>
        </w:rPr>
        <w:t>即</w:t>
      </w:r>
      <w:r>
        <w:rPr>
          <w:rFonts w:hint="eastAsia"/>
          <w:sz w:val="24"/>
        </w:rPr>
        <w:t>（大写）</w:t>
      </w:r>
      <w:r>
        <w:rPr>
          <w:color w:val="000000"/>
          <w:sz w:val="24"/>
          <w:u w:val="single"/>
        </w:rPr>
        <w:t xml:space="preserve">           </w:t>
      </w:r>
      <w:r>
        <w:rPr>
          <w:rFonts w:hint="eastAsia"/>
          <w:sz w:val="24"/>
        </w:rPr>
        <w:t>元整，（小写）</w:t>
      </w:r>
      <w:r>
        <w:rPr>
          <w:rFonts w:eastAsia="仿宋"/>
          <w:sz w:val="24"/>
        </w:rPr>
        <w:t>￥</w:t>
      </w:r>
      <w:r>
        <w:rPr>
          <w:color w:val="000000"/>
          <w:sz w:val="24"/>
          <w:u w:val="single"/>
        </w:rPr>
        <w:t xml:space="preserve">           </w:t>
      </w:r>
      <w:r>
        <w:rPr>
          <w:rFonts w:hint="eastAsia"/>
          <w:sz w:val="24"/>
        </w:rPr>
        <w:t>元。</w:t>
      </w:r>
    </w:p>
    <w:p w14:paraId="4481D9FD">
      <w:pPr>
        <w:adjustRightInd w:val="0"/>
        <w:snapToGrid w:val="0"/>
        <w:ind w:firstLine="480" w:firstLineChars="200"/>
        <w:rPr>
          <w:color w:val="000000"/>
          <w:sz w:val="24"/>
        </w:rPr>
      </w:pPr>
      <w:r>
        <w:rPr>
          <w:color w:val="000000"/>
          <w:sz w:val="24"/>
        </w:rPr>
        <w:t>第</w:t>
      </w:r>
      <w:r>
        <w:rPr>
          <w:rFonts w:hint="eastAsia"/>
          <w:color w:val="000000"/>
          <w:sz w:val="24"/>
        </w:rPr>
        <w:t>三</w:t>
      </w:r>
      <w:r>
        <w:rPr>
          <w:color w:val="000000"/>
          <w:sz w:val="24"/>
        </w:rPr>
        <w:t>次：</w:t>
      </w:r>
      <w:r>
        <w:rPr>
          <w:rFonts w:hint="eastAsia"/>
          <w:color w:val="000000"/>
          <w:sz w:val="24"/>
        </w:rPr>
        <w:t>投标人</w:t>
      </w:r>
      <w:r>
        <w:rPr>
          <w:color w:val="000000"/>
          <w:sz w:val="24"/>
        </w:rPr>
        <w:t>完成重要设备出厂验收后，</w:t>
      </w:r>
      <w:r>
        <w:rPr>
          <w:rFonts w:hint="eastAsia"/>
          <w:color w:val="000000"/>
          <w:sz w:val="24"/>
        </w:rPr>
        <w:t>采购人</w:t>
      </w:r>
      <w:r>
        <w:rPr>
          <w:rFonts w:hint="eastAsia"/>
          <w:sz w:val="24"/>
          <w:lang w:eastAsia="zh"/>
        </w:rPr>
        <w:t>应在收到</w:t>
      </w:r>
      <w:r>
        <w:rPr>
          <w:rFonts w:hint="eastAsia"/>
          <w:color w:val="000000"/>
          <w:sz w:val="24"/>
        </w:rPr>
        <w:t>投标人</w:t>
      </w:r>
      <w:r>
        <w:rPr>
          <w:rFonts w:hint="eastAsia"/>
          <w:sz w:val="24"/>
          <w:lang w:eastAsia="zh"/>
        </w:rPr>
        <w:t>请款函且</w:t>
      </w:r>
      <w:r>
        <w:rPr>
          <w:rFonts w:hint="eastAsia"/>
          <w:color w:val="000000"/>
          <w:sz w:val="24"/>
        </w:rPr>
        <w:t>采购人</w:t>
      </w:r>
      <w:r>
        <w:rPr>
          <w:rFonts w:hint="eastAsia"/>
          <w:sz w:val="24"/>
          <w:lang w:eastAsia="zh"/>
        </w:rPr>
        <w:t>财政资金实际到位后的</w:t>
      </w:r>
      <w:r>
        <w:rPr>
          <w:rFonts w:hint="eastAsia"/>
          <w:sz w:val="24"/>
        </w:rPr>
        <w:t>3</w:t>
      </w:r>
      <w:r>
        <w:rPr>
          <w:rFonts w:hint="eastAsia"/>
          <w:sz w:val="24"/>
          <w:lang w:eastAsia="zh"/>
        </w:rPr>
        <w:t>0个工作日内支付合同总价</w:t>
      </w:r>
      <w:r>
        <w:rPr>
          <w:rFonts w:hint="eastAsia"/>
          <w:color w:val="000000"/>
          <w:sz w:val="24"/>
        </w:rPr>
        <w:t>的3</w:t>
      </w:r>
      <w:r>
        <w:rPr>
          <w:color w:val="000000"/>
          <w:sz w:val="24"/>
        </w:rPr>
        <w:t>0%给</w:t>
      </w:r>
      <w:r>
        <w:rPr>
          <w:rFonts w:hint="eastAsia"/>
          <w:color w:val="000000"/>
          <w:sz w:val="24"/>
        </w:rPr>
        <w:t>投标人</w:t>
      </w:r>
      <w:r>
        <w:rPr>
          <w:color w:val="000000"/>
          <w:sz w:val="24"/>
        </w:rPr>
        <w:t>，</w:t>
      </w:r>
      <w:r>
        <w:rPr>
          <w:rFonts w:hint="eastAsia"/>
          <w:color w:val="000000"/>
          <w:sz w:val="24"/>
        </w:rPr>
        <w:t>投标人</w:t>
      </w:r>
      <w:r>
        <w:rPr>
          <w:color w:val="000000"/>
          <w:sz w:val="24"/>
        </w:rPr>
        <w:t>发货。</w:t>
      </w:r>
      <w:r>
        <w:rPr>
          <w:sz w:val="24"/>
        </w:rPr>
        <w:t>即</w:t>
      </w:r>
      <w:r>
        <w:rPr>
          <w:rFonts w:hint="eastAsia"/>
          <w:sz w:val="24"/>
        </w:rPr>
        <w:t>（大写）</w:t>
      </w:r>
      <w:r>
        <w:rPr>
          <w:color w:val="000000"/>
          <w:sz w:val="24"/>
          <w:u w:val="single"/>
        </w:rPr>
        <w:t xml:space="preserve">           </w:t>
      </w:r>
      <w:r>
        <w:rPr>
          <w:rFonts w:hint="eastAsia"/>
          <w:sz w:val="24"/>
        </w:rPr>
        <w:t>元整，（小写）</w:t>
      </w:r>
      <w:r>
        <w:rPr>
          <w:rFonts w:eastAsia="仿宋"/>
          <w:sz w:val="24"/>
        </w:rPr>
        <w:t>￥</w:t>
      </w:r>
      <w:r>
        <w:rPr>
          <w:color w:val="000000"/>
          <w:sz w:val="24"/>
          <w:u w:val="single"/>
        </w:rPr>
        <w:t xml:space="preserve">           </w:t>
      </w:r>
      <w:r>
        <w:rPr>
          <w:rFonts w:hint="eastAsia"/>
          <w:sz w:val="24"/>
        </w:rPr>
        <w:t>元。</w:t>
      </w:r>
    </w:p>
    <w:p w14:paraId="0DB153A4">
      <w:pPr>
        <w:adjustRightInd w:val="0"/>
        <w:snapToGrid w:val="0"/>
        <w:ind w:firstLine="480" w:firstLineChars="200"/>
        <w:rPr>
          <w:rFonts w:hint="eastAsia"/>
          <w:color w:val="000000"/>
          <w:sz w:val="24"/>
        </w:rPr>
      </w:pPr>
      <w:r>
        <w:rPr>
          <w:rFonts w:hint="eastAsia"/>
          <w:color w:val="000000"/>
          <w:sz w:val="24"/>
        </w:rPr>
        <w:t>第四次：</w:t>
      </w:r>
      <w:r>
        <w:rPr>
          <w:color w:val="000000"/>
          <w:sz w:val="24"/>
        </w:rPr>
        <w:t>设备</w:t>
      </w:r>
      <w:r>
        <w:rPr>
          <w:bCs/>
          <w:sz w:val="24"/>
          <w:lang w:eastAsia="zh"/>
        </w:rPr>
        <w:t>完成</w:t>
      </w:r>
      <w:r>
        <w:rPr>
          <w:rFonts w:hint="eastAsia"/>
          <w:bCs/>
          <w:sz w:val="24"/>
        </w:rPr>
        <w:t>保真模拟分总体</w:t>
      </w:r>
      <w:r>
        <w:rPr>
          <w:bCs/>
          <w:sz w:val="24"/>
          <w:lang w:eastAsia="zh"/>
        </w:rPr>
        <w:t>联调验收</w:t>
      </w:r>
      <w:r>
        <w:rPr>
          <w:color w:val="000000"/>
          <w:sz w:val="24"/>
        </w:rPr>
        <w:t>，</w:t>
      </w:r>
      <w:r>
        <w:rPr>
          <w:rFonts w:hint="eastAsia"/>
          <w:color w:val="000000"/>
          <w:sz w:val="24"/>
        </w:rPr>
        <w:t>采购人</w:t>
      </w:r>
      <w:r>
        <w:rPr>
          <w:rFonts w:hint="eastAsia"/>
          <w:sz w:val="24"/>
          <w:lang w:eastAsia="zh"/>
        </w:rPr>
        <w:t>应在收到</w:t>
      </w:r>
      <w:r>
        <w:rPr>
          <w:rFonts w:hint="eastAsia"/>
          <w:color w:val="000000"/>
          <w:sz w:val="24"/>
        </w:rPr>
        <w:t>投标人</w:t>
      </w:r>
      <w:r>
        <w:rPr>
          <w:rFonts w:hint="eastAsia"/>
          <w:sz w:val="24"/>
          <w:lang w:eastAsia="zh"/>
        </w:rPr>
        <w:t>请款函且</w:t>
      </w:r>
      <w:r>
        <w:rPr>
          <w:rFonts w:hint="eastAsia"/>
          <w:color w:val="000000"/>
          <w:sz w:val="24"/>
        </w:rPr>
        <w:t>采购人</w:t>
      </w:r>
      <w:r>
        <w:rPr>
          <w:rFonts w:hint="eastAsia"/>
          <w:sz w:val="24"/>
          <w:lang w:eastAsia="zh"/>
        </w:rPr>
        <w:t>财政资金实际到位后的</w:t>
      </w:r>
      <w:r>
        <w:rPr>
          <w:rFonts w:hint="eastAsia"/>
          <w:sz w:val="24"/>
        </w:rPr>
        <w:t>3</w:t>
      </w:r>
      <w:r>
        <w:rPr>
          <w:rFonts w:hint="eastAsia"/>
          <w:sz w:val="24"/>
          <w:lang w:eastAsia="zh"/>
        </w:rPr>
        <w:t>0个工作日内支付合同总价</w:t>
      </w:r>
      <w:r>
        <w:rPr>
          <w:rFonts w:hint="eastAsia"/>
          <w:color w:val="000000"/>
          <w:sz w:val="24"/>
        </w:rPr>
        <w:t>的10</w:t>
      </w:r>
      <w:r>
        <w:rPr>
          <w:color w:val="000000"/>
          <w:sz w:val="24"/>
        </w:rPr>
        <w:t>%。</w:t>
      </w:r>
      <w:r>
        <w:rPr>
          <w:sz w:val="24"/>
        </w:rPr>
        <w:t>即</w:t>
      </w:r>
      <w:r>
        <w:rPr>
          <w:rFonts w:hint="eastAsia"/>
          <w:sz w:val="24"/>
        </w:rPr>
        <w:t>（大写）</w:t>
      </w:r>
      <w:r>
        <w:rPr>
          <w:color w:val="000000"/>
          <w:sz w:val="24"/>
          <w:u w:val="single"/>
        </w:rPr>
        <w:t xml:space="preserve">           </w:t>
      </w:r>
      <w:r>
        <w:rPr>
          <w:rFonts w:hint="eastAsia"/>
          <w:sz w:val="24"/>
        </w:rPr>
        <w:t>元整，（小写）</w:t>
      </w:r>
      <w:r>
        <w:rPr>
          <w:rFonts w:eastAsia="仿宋"/>
          <w:sz w:val="24"/>
        </w:rPr>
        <w:t>￥</w:t>
      </w:r>
      <w:r>
        <w:rPr>
          <w:color w:val="000000"/>
          <w:sz w:val="24"/>
          <w:u w:val="single"/>
        </w:rPr>
        <w:t xml:space="preserve">           </w:t>
      </w:r>
      <w:r>
        <w:rPr>
          <w:rFonts w:hint="eastAsia"/>
          <w:sz w:val="24"/>
        </w:rPr>
        <w:t>元。</w:t>
      </w:r>
    </w:p>
    <w:p w14:paraId="3B27A7E2">
      <w:pPr>
        <w:adjustRightInd w:val="0"/>
        <w:snapToGrid w:val="0"/>
        <w:ind w:firstLine="480" w:firstLineChars="200"/>
        <w:rPr>
          <w:color w:val="000000"/>
          <w:sz w:val="24"/>
        </w:rPr>
      </w:pPr>
      <w:r>
        <w:rPr>
          <w:color w:val="000000"/>
          <w:sz w:val="24"/>
        </w:rPr>
        <w:t>履约保证金：</w:t>
      </w:r>
      <w:r>
        <w:rPr>
          <w:rFonts w:hint="eastAsia"/>
          <w:color w:val="000000"/>
          <w:sz w:val="24"/>
        </w:rPr>
        <w:t>投标人</w:t>
      </w:r>
      <w:r>
        <w:rPr>
          <w:color w:val="000000"/>
          <w:sz w:val="24"/>
        </w:rPr>
        <w:t>需自合同签订之日起</w:t>
      </w:r>
      <w:r>
        <w:rPr>
          <w:color w:val="000000"/>
          <w:sz w:val="24"/>
          <w:lang w:eastAsia="zh"/>
        </w:rPr>
        <w:t>三十</w:t>
      </w:r>
      <w:r>
        <w:rPr>
          <w:color w:val="000000"/>
          <w:sz w:val="24"/>
        </w:rPr>
        <w:t>日内按照合同总标的的5%向</w:t>
      </w:r>
      <w:r>
        <w:rPr>
          <w:rFonts w:hint="eastAsia"/>
          <w:color w:val="000000"/>
          <w:sz w:val="24"/>
        </w:rPr>
        <w:t>采购人</w:t>
      </w:r>
      <w:r>
        <w:rPr>
          <w:color w:val="000000"/>
          <w:sz w:val="24"/>
        </w:rPr>
        <w:t>缴纳履约保证金，履约保证金在本合同质保期届满之日起</w:t>
      </w:r>
      <w:r>
        <w:rPr>
          <w:color w:val="000000"/>
          <w:sz w:val="24"/>
          <w:lang w:eastAsia="zh"/>
        </w:rPr>
        <w:t>三十</w:t>
      </w:r>
      <w:r>
        <w:rPr>
          <w:color w:val="000000"/>
          <w:sz w:val="24"/>
        </w:rPr>
        <w:t>日内且不存在质量问题和</w:t>
      </w:r>
      <w:r>
        <w:rPr>
          <w:rFonts w:hint="eastAsia"/>
          <w:color w:val="000000"/>
          <w:sz w:val="24"/>
        </w:rPr>
        <w:t>投标人</w:t>
      </w:r>
      <w:r>
        <w:rPr>
          <w:color w:val="000000"/>
          <w:sz w:val="24"/>
        </w:rPr>
        <w:t>无违约的情况下，无息退还给</w:t>
      </w:r>
      <w:r>
        <w:rPr>
          <w:rFonts w:hint="eastAsia"/>
          <w:color w:val="000000"/>
          <w:sz w:val="24"/>
        </w:rPr>
        <w:t>投标人</w:t>
      </w:r>
      <w:r>
        <w:rPr>
          <w:color w:val="000000"/>
          <w:sz w:val="24"/>
        </w:rPr>
        <w:t>；</w:t>
      </w:r>
      <w:r>
        <w:rPr>
          <w:rFonts w:hint="eastAsia"/>
          <w:color w:val="000000"/>
          <w:sz w:val="24"/>
        </w:rPr>
        <w:t>投标人</w:t>
      </w:r>
      <w:r>
        <w:rPr>
          <w:color w:val="000000"/>
          <w:sz w:val="24"/>
        </w:rPr>
        <w:t>提交的设备若出现质量问题或存在违约行为的情况下，</w:t>
      </w:r>
      <w:r>
        <w:rPr>
          <w:rFonts w:hint="eastAsia"/>
          <w:color w:val="000000"/>
          <w:sz w:val="24"/>
        </w:rPr>
        <w:t>采购人有权没收投标人的上述履约保证金，投标人不得有任何异议。</w:t>
      </w:r>
    </w:p>
    <w:p w14:paraId="63AF8692">
      <w:pPr>
        <w:adjustRightInd w:val="0"/>
        <w:snapToGrid w:val="0"/>
        <w:ind w:firstLine="480" w:firstLineChars="200"/>
        <w:rPr>
          <w:b/>
          <w:bCs/>
          <w:sz w:val="24"/>
        </w:rPr>
      </w:pPr>
      <w:r>
        <w:rPr>
          <w:rFonts w:hint="eastAsia"/>
          <w:color w:val="000000"/>
          <w:sz w:val="24"/>
        </w:rPr>
        <w:t>采购人每次付款前，投标人应当提供等额合法且符合税法规定的增值税专用发票，并完成该阶段的档案移交、验收，否则采购人有权延迟支付相应费用而不被视为违约，亦无须承担任何违约责任。</w:t>
      </w:r>
    </w:p>
    <w:p w14:paraId="1AB0682D">
      <w:pPr>
        <w:keepNext/>
        <w:keepLines/>
        <w:outlineLvl w:val="1"/>
        <w:rPr>
          <w:b/>
          <w:bCs/>
          <w:color w:val="000000"/>
          <w:sz w:val="24"/>
        </w:rPr>
      </w:pPr>
      <w:r>
        <w:rPr>
          <w:rFonts w:ascii="宋体" w:hAnsi="宋体"/>
          <w:b/>
          <w:bCs/>
          <w:sz w:val="24"/>
        </w:rPr>
        <w:t>★</w:t>
      </w:r>
      <w:r>
        <w:rPr>
          <w:rFonts w:hint="eastAsia"/>
          <w:b/>
          <w:bCs/>
          <w:color w:val="000000"/>
          <w:sz w:val="24"/>
          <w:lang w:val="en-US" w:eastAsia="zh-CN"/>
        </w:rPr>
        <w:t>10</w:t>
      </w:r>
      <w:r>
        <w:rPr>
          <w:b/>
          <w:bCs/>
          <w:color w:val="000000"/>
          <w:sz w:val="24"/>
          <w:lang w:eastAsia="zh"/>
        </w:rPr>
        <w:t>.</w:t>
      </w:r>
      <w:r>
        <w:rPr>
          <w:b/>
          <w:bCs/>
          <w:color w:val="000000"/>
          <w:sz w:val="24"/>
        </w:rPr>
        <w:t>专利权、非专利技术成果与保密</w:t>
      </w:r>
    </w:p>
    <w:p w14:paraId="5C4649A5">
      <w:pPr>
        <w:adjustRightInd w:val="0"/>
        <w:snapToGrid w:val="0"/>
        <w:rPr>
          <w:b/>
          <w:bCs/>
          <w:color w:val="000000"/>
          <w:sz w:val="24"/>
        </w:rPr>
      </w:pPr>
      <w:r>
        <w:rPr>
          <w:rFonts w:hint="eastAsia"/>
          <w:b/>
          <w:bCs/>
          <w:color w:val="000000"/>
          <w:sz w:val="24"/>
          <w:lang w:val="en-US" w:eastAsia="zh-CN"/>
        </w:rPr>
        <w:t>10</w:t>
      </w:r>
      <w:r>
        <w:rPr>
          <w:b/>
          <w:bCs/>
          <w:color w:val="000000"/>
          <w:sz w:val="24"/>
        </w:rPr>
        <w:t>.1 专利权</w:t>
      </w:r>
    </w:p>
    <w:p w14:paraId="6A0B4DFA">
      <w:pPr>
        <w:adjustRightInd w:val="0"/>
        <w:snapToGrid w:val="0"/>
        <w:ind w:firstLine="480" w:firstLineChars="200"/>
        <w:rPr>
          <w:color w:val="000000"/>
          <w:sz w:val="24"/>
        </w:rPr>
      </w:pPr>
      <w:r>
        <w:rPr>
          <w:rFonts w:hint="eastAsia"/>
          <w:color w:val="000000"/>
          <w:sz w:val="24"/>
        </w:rPr>
        <w:t>本合同专利申请权归采购人所有</w:t>
      </w:r>
      <w:r>
        <w:rPr>
          <w:color w:val="000000"/>
          <w:sz w:val="24"/>
        </w:rPr>
        <w:t>。</w:t>
      </w:r>
    </w:p>
    <w:p w14:paraId="7E5E6174">
      <w:pPr>
        <w:adjustRightInd w:val="0"/>
        <w:snapToGrid w:val="0"/>
        <w:ind w:firstLine="480" w:firstLineChars="200"/>
        <w:rPr>
          <w:sz w:val="24"/>
        </w:rPr>
      </w:pPr>
      <w:r>
        <w:rPr>
          <w:color w:val="000000"/>
          <w:sz w:val="24"/>
          <w:lang w:eastAsia="zh"/>
        </w:rPr>
        <w:t>投标人</w:t>
      </w:r>
      <w:r>
        <w:rPr>
          <w:color w:val="000000"/>
          <w:sz w:val="24"/>
        </w:rPr>
        <w:t>应保证</w:t>
      </w:r>
      <w:r>
        <w:rPr>
          <w:color w:val="000000"/>
          <w:sz w:val="24"/>
          <w:lang w:eastAsia="zh"/>
        </w:rPr>
        <w:t>采购人</w:t>
      </w:r>
      <w:r>
        <w:rPr>
          <w:color w:val="000000"/>
          <w:sz w:val="24"/>
        </w:rPr>
        <w:t>在使用该货物或其任何一部分时免受非</w:t>
      </w:r>
      <w:r>
        <w:rPr>
          <w:color w:val="000000"/>
          <w:sz w:val="24"/>
          <w:lang w:eastAsia="zh"/>
        </w:rPr>
        <w:t>采购人</w:t>
      </w:r>
      <w:r>
        <w:rPr>
          <w:color w:val="000000"/>
          <w:sz w:val="24"/>
        </w:rPr>
        <w:t>原因造成的第三方提出侵犯其专利权、商标权或工业设计权的起诉。</w:t>
      </w:r>
    </w:p>
    <w:p w14:paraId="6451E80C">
      <w:pPr>
        <w:adjustRightInd w:val="0"/>
        <w:snapToGrid w:val="0"/>
        <w:rPr>
          <w:b/>
          <w:bCs/>
          <w:sz w:val="24"/>
        </w:rPr>
      </w:pPr>
      <w:r>
        <w:rPr>
          <w:rFonts w:hint="eastAsia"/>
          <w:b/>
          <w:bCs/>
          <w:sz w:val="24"/>
          <w:lang w:val="en-US" w:eastAsia="zh-CN"/>
        </w:rPr>
        <w:t>10</w:t>
      </w:r>
      <w:r>
        <w:rPr>
          <w:b/>
          <w:bCs/>
          <w:sz w:val="24"/>
        </w:rPr>
        <w:t>.2 非专利技术成果</w:t>
      </w:r>
    </w:p>
    <w:p w14:paraId="7B624F00">
      <w:pPr>
        <w:adjustRightInd w:val="0"/>
        <w:snapToGrid w:val="0"/>
        <w:ind w:firstLine="480" w:firstLineChars="200"/>
        <w:rPr>
          <w:sz w:val="24"/>
          <w:lang w:eastAsia="zh"/>
        </w:rPr>
      </w:pPr>
      <w:r>
        <w:rPr>
          <w:sz w:val="24"/>
          <w:lang w:eastAsia="zh"/>
        </w:rPr>
        <w:t>采购人向投标人提供的任何技术资料都是用于本项目的资料，投标人有义务为采购人保密，在履行任何本项目以外的任何目的时，不得使用采购人提供的任何图纸、资料。</w:t>
      </w:r>
    </w:p>
    <w:p w14:paraId="5F68796C">
      <w:pPr>
        <w:adjustRightInd w:val="0"/>
        <w:snapToGrid w:val="0"/>
        <w:ind w:firstLine="480" w:firstLineChars="200"/>
        <w:rPr>
          <w:b/>
          <w:bCs/>
          <w:sz w:val="24"/>
        </w:rPr>
      </w:pPr>
      <w:r>
        <w:rPr>
          <w:sz w:val="24"/>
          <w:lang w:eastAsia="zh"/>
        </w:rPr>
        <w:t>本项目的非专利技术成果的使用权、转让权归双方共有，双方负保密责任。未经一方书面同意，另一方不得私自使用、转让或用于为第三方生产，亦不得进行同类产品的研发。</w:t>
      </w:r>
    </w:p>
    <w:p w14:paraId="7003F249">
      <w:pPr>
        <w:adjustRightInd w:val="0"/>
        <w:snapToGrid w:val="0"/>
        <w:rPr>
          <w:b/>
          <w:bCs/>
          <w:sz w:val="24"/>
        </w:rPr>
      </w:pPr>
      <w:r>
        <w:rPr>
          <w:rFonts w:hint="eastAsia"/>
          <w:b/>
          <w:bCs/>
          <w:sz w:val="24"/>
          <w:lang w:val="en-US" w:eastAsia="zh-CN"/>
        </w:rPr>
        <w:t>10</w:t>
      </w:r>
      <w:r>
        <w:rPr>
          <w:b/>
          <w:bCs/>
          <w:sz w:val="24"/>
        </w:rPr>
        <w:t>.3 保密要求</w:t>
      </w:r>
    </w:p>
    <w:p w14:paraId="4E3FC8BF">
      <w:pPr>
        <w:ind w:firstLine="480" w:firstLineChars="200"/>
        <w:rPr>
          <w:sz w:val="24"/>
        </w:rPr>
      </w:pPr>
      <w:r>
        <w:rPr>
          <w:sz w:val="24"/>
        </w:rPr>
        <w:t>对于本合同内容及在本合同履行过程中所知悉的对方的商业信息、技术信息、财务信息及其他相关文件、材料、信息、资料，任何一方均负有保密义务，未经资料所有人事先书面同意，不得将信息透露给任何第三方或公开使用。如发生以上情况，泄密方承担一切由此引起的后果并承担赔偿责任。</w:t>
      </w:r>
    </w:p>
    <w:p w14:paraId="62EB5F90">
      <w:pPr>
        <w:ind w:firstLine="480" w:firstLineChars="200"/>
        <w:rPr>
          <w:sz w:val="24"/>
        </w:rPr>
      </w:pPr>
      <w:r>
        <w:rPr>
          <w:rFonts w:hint="eastAsia"/>
          <w:sz w:val="24"/>
        </w:rPr>
        <w:t>未经采购人书面同意，投标人不得对本项目进行任何形式的宣传、报道及接受采访等。</w:t>
      </w:r>
    </w:p>
    <w:p w14:paraId="26264119">
      <w:pPr>
        <w:keepNext/>
        <w:keepLines/>
        <w:tabs>
          <w:tab w:val="left" w:pos="-2410"/>
          <w:tab w:val="left" w:pos="-1701"/>
        </w:tabs>
        <w:outlineLvl w:val="1"/>
        <w:rPr>
          <w:b/>
          <w:sz w:val="24"/>
        </w:rPr>
      </w:pPr>
      <w:r>
        <w:rPr>
          <w:rFonts w:ascii="宋体" w:hAnsi="宋体" w:cs="Segoe UI Symbol"/>
          <w:b/>
          <w:sz w:val="24"/>
        </w:rPr>
        <w:t>★</w:t>
      </w:r>
      <w:r>
        <w:rPr>
          <w:b/>
          <w:sz w:val="24"/>
          <w:lang w:eastAsia="zh"/>
        </w:rPr>
        <w:t>1</w:t>
      </w:r>
      <w:r>
        <w:rPr>
          <w:rFonts w:hint="eastAsia"/>
          <w:b/>
          <w:sz w:val="24"/>
          <w:lang w:val="en-US" w:eastAsia="zh-CN"/>
        </w:rPr>
        <w:t>1</w:t>
      </w:r>
      <w:r>
        <w:rPr>
          <w:b/>
          <w:sz w:val="24"/>
          <w:lang w:eastAsia="zh"/>
        </w:rPr>
        <w:t>.</w:t>
      </w:r>
      <w:r>
        <w:rPr>
          <w:b/>
          <w:sz w:val="24"/>
        </w:rPr>
        <w:t>违约责任</w:t>
      </w:r>
    </w:p>
    <w:p w14:paraId="4A784B90">
      <w:pPr>
        <w:adjustRightInd w:val="0"/>
        <w:snapToGrid w:val="0"/>
        <w:rPr>
          <w:sz w:val="24"/>
        </w:rPr>
      </w:pPr>
      <w:r>
        <w:rPr>
          <w:sz w:val="24"/>
        </w:rPr>
        <w:t>1</w:t>
      </w:r>
      <w:r>
        <w:rPr>
          <w:rFonts w:hint="eastAsia"/>
          <w:sz w:val="24"/>
          <w:lang w:val="en-US" w:eastAsia="zh-CN"/>
        </w:rPr>
        <w:t>1</w:t>
      </w:r>
      <w:r>
        <w:rPr>
          <w:sz w:val="24"/>
        </w:rPr>
        <w:t>.1 本项目技术风险由投标人承担。</w:t>
      </w:r>
    </w:p>
    <w:p w14:paraId="06C2D9FD">
      <w:pPr>
        <w:adjustRightInd w:val="0"/>
        <w:snapToGrid w:val="0"/>
        <w:rPr>
          <w:sz w:val="24"/>
        </w:rPr>
      </w:pPr>
      <w:r>
        <w:rPr>
          <w:sz w:val="24"/>
        </w:rPr>
        <w:t>1</w:t>
      </w:r>
      <w:r>
        <w:rPr>
          <w:rFonts w:hint="eastAsia"/>
          <w:sz w:val="24"/>
          <w:lang w:val="en-US" w:eastAsia="zh-CN"/>
        </w:rPr>
        <w:t>1</w:t>
      </w:r>
      <w:r>
        <w:rPr>
          <w:sz w:val="24"/>
        </w:rPr>
        <w:t>.2 投标人应按照合同规定的“进度计划表”开展工作，按期完成项目制造，如投标人无正当理由迟延履行，采购人有权要求投标人支付误期赔偿金，误期赔偿金按本合同总价款0.5%/周计收，不足一周按一周计。误期赔偿金由采购人从货款中直接扣除。如果拖期超过两个月，采购人有权选择要求投标人继续履行合同或解除合同；如采购人选择解除合同，</w:t>
      </w:r>
      <w:r>
        <w:rPr>
          <w:color w:val="000000"/>
          <w:sz w:val="24"/>
        </w:rPr>
        <w:t>采购人不返还履约保证金</w:t>
      </w:r>
      <w:r>
        <w:rPr>
          <w:rFonts w:hint="eastAsia"/>
          <w:sz w:val="24"/>
        </w:rPr>
        <w:t>。</w:t>
      </w:r>
      <w:r>
        <w:rPr>
          <w:sz w:val="24"/>
        </w:rPr>
        <w:t>因采购人原因导致投标人进度延迟，不视为投标人违约，工期顺延。</w:t>
      </w:r>
    </w:p>
    <w:p w14:paraId="6373E8D5">
      <w:pPr>
        <w:ind w:firstLine="480" w:firstLineChars="200"/>
      </w:pPr>
      <w:r>
        <w:rPr>
          <w:sz w:val="24"/>
        </w:rPr>
        <w:t>在履行合同过程中，如果投标人遇到可能妨碍按时交货的情况（不可抗力除外）时，应及时以书面形式将情况通知采购人。</w:t>
      </w:r>
      <w:r>
        <w:rPr>
          <w:rFonts w:hint="eastAsia"/>
          <w:sz w:val="24"/>
        </w:rPr>
        <w:t>采购人</w:t>
      </w:r>
      <w:r>
        <w:rPr>
          <w:rFonts w:hint="eastAsia" w:ascii="宋体" w:hAnsi="宋体" w:cs="宋体"/>
          <w:sz w:val="24"/>
        </w:rPr>
        <w:t>在收到投标人通知后，</w:t>
      </w:r>
      <w:r>
        <w:rPr>
          <w:sz w:val="24"/>
        </w:rPr>
        <w:t>应尽快对情况进行评价</w:t>
      </w:r>
      <w:r>
        <w:rPr>
          <w:rFonts w:hint="eastAsia" w:ascii="宋体" w:hAnsi="宋体" w:cs="宋体"/>
          <w:sz w:val="24"/>
        </w:rPr>
        <w:t>，确定是否酌情延长交货时间，若采购人同意延长交货时间，投标人应按最新交货时间的规定履行合同责任，若采购人不同意延长交货时间则有权解除合同，投标人应按前款约定承担违约责任。</w:t>
      </w:r>
    </w:p>
    <w:p w14:paraId="78A8B7AF">
      <w:pPr>
        <w:adjustRightInd w:val="0"/>
        <w:snapToGrid w:val="0"/>
        <w:rPr>
          <w:sz w:val="24"/>
        </w:rPr>
      </w:pPr>
      <w:r>
        <w:rPr>
          <w:sz w:val="24"/>
        </w:rPr>
        <w:t>1</w:t>
      </w:r>
      <w:r>
        <w:rPr>
          <w:rFonts w:hint="eastAsia"/>
          <w:sz w:val="24"/>
          <w:lang w:val="en-US" w:eastAsia="zh-CN"/>
        </w:rPr>
        <w:t>1</w:t>
      </w:r>
      <w:r>
        <w:rPr>
          <w:sz w:val="24"/>
        </w:rPr>
        <w:t>.3如投标人完成本项目质量经验收不合格，按投标人迟延履行计，投标人承担违约责任（自采购人通知投标人产品不合格之日起计</w:t>
      </w:r>
      <w:r>
        <w:rPr>
          <w:rFonts w:hint="eastAsia" w:ascii="宋体" w:hAnsi="宋体" w:cs="宋体"/>
          <w:sz w:val="24"/>
        </w:rPr>
        <w:t>误期赔偿金</w:t>
      </w:r>
      <w:r>
        <w:rPr>
          <w:sz w:val="24"/>
        </w:rPr>
        <w:t>），承担方式见本合同“1</w:t>
      </w:r>
      <w:r>
        <w:rPr>
          <w:rFonts w:hint="eastAsia"/>
          <w:sz w:val="24"/>
          <w:lang w:val="en-US" w:eastAsia="zh-CN"/>
        </w:rPr>
        <w:t>1</w:t>
      </w:r>
      <w:r>
        <w:rPr>
          <w:sz w:val="24"/>
        </w:rPr>
        <w:t>.2”条款。</w:t>
      </w:r>
    </w:p>
    <w:p w14:paraId="2F5141F5">
      <w:r>
        <w:rPr>
          <w:sz w:val="24"/>
        </w:rPr>
        <w:t>1</w:t>
      </w:r>
      <w:r>
        <w:rPr>
          <w:rFonts w:hint="eastAsia"/>
          <w:sz w:val="24"/>
          <w:lang w:val="en-US" w:eastAsia="zh-CN"/>
        </w:rPr>
        <w:t>1</w:t>
      </w:r>
      <w:r>
        <w:rPr>
          <w:sz w:val="24"/>
        </w:rPr>
        <w:t>.4本合同签订后，投标人不履行合同义务、或履行合同义务不符合合同约定的（不包括迟延履行的情况），投标人应承担违约责任，</w:t>
      </w:r>
      <w:r>
        <w:rPr>
          <w:rFonts w:hint="eastAsia"/>
          <w:sz w:val="24"/>
        </w:rPr>
        <w:t>采购人不返还履约保证金，</w:t>
      </w:r>
      <w:r>
        <w:rPr>
          <w:sz w:val="24"/>
        </w:rPr>
        <w:t>同时采购人有权选择要求解除合同、或要求投标人采取补救措施继续履行合同。</w:t>
      </w:r>
    </w:p>
    <w:p w14:paraId="3B082755">
      <w:pPr>
        <w:adjustRightInd w:val="0"/>
        <w:snapToGrid w:val="0"/>
        <w:rPr>
          <w:sz w:val="24"/>
        </w:rPr>
      </w:pPr>
      <w:r>
        <w:rPr>
          <w:sz w:val="24"/>
        </w:rPr>
        <w:t>1</w:t>
      </w:r>
      <w:r>
        <w:rPr>
          <w:rFonts w:hint="eastAsia"/>
          <w:sz w:val="24"/>
          <w:lang w:val="en-US" w:eastAsia="zh-CN"/>
        </w:rPr>
        <w:t>1</w:t>
      </w:r>
      <w:r>
        <w:rPr>
          <w:sz w:val="24"/>
        </w:rPr>
        <w:t>.5采购人依据以上情形和条件决定解除合同时，如果</w:t>
      </w:r>
      <w:r>
        <w:rPr>
          <w:rFonts w:hint="eastAsia"/>
          <w:sz w:val="24"/>
        </w:rPr>
        <w:t>履约保证金</w:t>
      </w:r>
      <w:r>
        <w:rPr>
          <w:sz w:val="24"/>
        </w:rPr>
        <w:t>不足以弥补采购人实际损失，投标人应赔偿采购人所有实际损失。</w:t>
      </w:r>
    </w:p>
    <w:p w14:paraId="66612511">
      <w:pPr>
        <w:adjustRightInd w:val="0"/>
        <w:snapToGrid w:val="0"/>
        <w:rPr>
          <w:sz w:val="24"/>
        </w:rPr>
      </w:pPr>
      <w:r>
        <w:rPr>
          <w:sz w:val="24"/>
        </w:rPr>
        <w:t>1</w:t>
      </w:r>
      <w:r>
        <w:rPr>
          <w:rFonts w:hint="eastAsia"/>
          <w:sz w:val="24"/>
          <w:lang w:val="en-US" w:eastAsia="zh-CN"/>
        </w:rPr>
        <w:t>1</w:t>
      </w:r>
      <w:r>
        <w:rPr>
          <w:sz w:val="24"/>
        </w:rPr>
        <w:t>.</w:t>
      </w:r>
      <w:r>
        <w:rPr>
          <w:rFonts w:hint="eastAsia"/>
          <w:sz w:val="24"/>
        </w:rPr>
        <w:t>6</w:t>
      </w:r>
      <w:r>
        <w:rPr>
          <w:rFonts w:hint="eastAsia" w:ascii="宋体" w:hAnsi="宋体" w:cs="宋体"/>
          <w:sz w:val="24"/>
        </w:rPr>
        <w:t>在合同履行过程中，</w:t>
      </w:r>
      <w:r>
        <w:rPr>
          <w:sz w:val="24"/>
        </w:rPr>
        <w:t>投标人</w:t>
      </w:r>
      <w:r>
        <w:rPr>
          <w:rFonts w:hint="eastAsia" w:ascii="宋体" w:hAnsi="宋体" w:cs="宋体"/>
          <w:sz w:val="24"/>
        </w:rPr>
        <w:t>有权要求</w:t>
      </w:r>
      <w:r>
        <w:rPr>
          <w:rFonts w:hint="eastAsia" w:ascii="宋体" w:hAnsi="宋体" w:cs="宋体"/>
          <w:sz w:val="24"/>
          <w:lang w:eastAsia="zh-CN"/>
        </w:rPr>
        <w:t>采购人</w:t>
      </w:r>
      <w:r>
        <w:rPr>
          <w:rFonts w:hint="eastAsia" w:ascii="宋体" w:hAnsi="宋体" w:cs="宋体"/>
          <w:sz w:val="24"/>
        </w:rPr>
        <w:t>赔偿因其违约行为给</w:t>
      </w:r>
      <w:r>
        <w:rPr>
          <w:sz w:val="24"/>
        </w:rPr>
        <w:t>投标人</w:t>
      </w:r>
      <w:r>
        <w:rPr>
          <w:rFonts w:hint="eastAsia" w:ascii="宋体" w:hAnsi="宋体" w:cs="宋体"/>
          <w:sz w:val="24"/>
        </w:rPr>
        <w:t>造成的损失。</w:t>
      </w:r>
    </w:p>
    <w:bookmarkEnd w:id="4"/>
    <w:bookmarkEnd w:id="5"/>
    <w:p w14:paraId="103D6017">
      <w:pPr>
        <w:adjustRightInd w:val="0"/>
        <w:snapToGrid w:val="0"/>
        <w:spacing w:line="240" w:lineRule="auto"/>
        <w:ind w:firstLine="482" w:firstLineChars="200"/>
        <w:rPr>
          <w:rFonts w:hint="eastAsia"/>
          <w:b/>
          <w:bCs/>
          <w:sz w:val="24"/>
          <w:szCs w:val="22"/>
        </w:rPr>
      </w:pPr>
      <w:r>
        <w:rPr>
          <w:rFonts w:hint="eastAsia"/>
          <w:b/>
          <w:bCs/>
          <w:sz w:val="24"/>
          <w:szCs w:val="22"/>
        </w:rPr>
        <w:t>特别说明：投标人的实际进度与“进度计划表”相比较，如果拖期超过两个月或制造完成的项目不满足本合同约定的技术要求，采购人有权解除合同，投标人应退还采购人的已付全部合同款，采购人不返还履约保证金。</w:t>
      </w:r>
    </w:p>
    <w:p w14:paraId="4C659FAB">
      <w:pPr>
        <w:autoSpaceDE w:val="0"/>
        <w:autoSpaceDN w:val="0"/>
        <w:adjustRightInd w:val="0"/>
        <w:jc w:val="center"/>
        <w:outlineLvl w:val="1"/>
        <w:rPr>
          <w:rFonts w:hint="default" w:eastAsia="宋体"/>
          <w:b/>
          <w:bCs/>
          <w:kern w:val="0"/>
          <w:sz w:val="24"/>
          <w:lang w:val="en-US" w:eastAsia="zh-CN"/>
        </w:rPr>
      </w:pPr>
      <w:r>
        <w:rPr>
          <w:rFonts w:hint="eastAsia"/>
          <w:b/>
          <w:bCs/>
          <w:sz w:val="24"/>
          <w:szCs w:val="22"/>
        </w:rPr>
        <w:br w:type="page"/>
      </w:r>
      <w:r>
        <w:rPr>
          <w:b/>
          <w:bCs/>
          <w:kern w:val="0"/>
          <w:sz w:val="24"/>
        </w:rPr>
        <w:t>第</w:t>
      </w:r>
      <w:r>
        <w:rPr>
          <w:rFonts w:hint="eastAsia"/>
          <w:b/>
          <w:bCs/>
          <w:kern w:val="0"/>
          <w:sz w:val="24"/>
        </w:rPr>
        <w:t>二</w:t>
      </w:r>
      <w:r>
        <w:rPr>
          <w:b/>
          <w:bCs/>
          <w:kern w:val="0"/>
          <w:sz w:val="24"/>
        </w:rPr>
        <w:t xml:space="preserve">包  </w:t>
      </w:r>
      <w:r>
        <w:rPr>
          <w:rFonts w:hint="eastAsia"/>
          <w:b/>
          <w:bCs/>
          <w:kern w:val="0"/>
          <w:sz w:val="24"/>
        </w:rPr>
        <w:t>微操作组件（软件及配套）</w:t>
      </w:r>
    </w:p>
    <w:p w14:paraId="750A7C2A">
      <w:pPr>
        <w:adjustRightInd w:val="0"/>
        <w:snapToGrid w:val="0"/>
        <w:spacing w:line="240" w:lineRule="auto"/>
        <w:ind w:firstLine="482" w:firstLineChars="200"/>
        <w:rPr>
          <w:b/>
          <w:bCs/>
          <w:sz w:val="24"/>
          <w:szCs w:val="22"/>
        </w:rPr>
      </w:pPr>
    </w:p>
    <w:p w14:paraId="4DC23092">
      <w:pPr>
        <w:rPr>
          <w:sz w:val="24"/>
          <w:szCs w:val="32"/>
        </w:rPr>
      </w:pPr>
      <w:r>
        <w:rPr>
          <w:sz w:val="24"/>
          <w:szCs w:val="32"/>
        </w:rPr>
        <w:t>（1）货物一览表</w:t>
      </w:r>
    </w:p>
    <w:tbl>
      <w:tblPr>
        <w:tblStyle w:val="3"/>
        <w:tblW w:w="8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940"/>
        <w:gridCol w:w="2806"/>
        <w:gridCol w:w="912"/>
        <w:gridCol w:w="1679"/>
      </w:tblGrid>
      <w:tr w14:paraId="115DE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101" w:type="dxa"/>
            <w:noWrap w:val="0"/>
            <w:vAlign w:val="center"/>
          </w:tcPr>
          <w:p w14:paraId="4162FD00">
            <w:pPr>
              <w:keepNext w:val="0"/>
              <w:keepLines w:val="0"/>
              <w:suppressLineNumbers w:val="0"/>
              <w:spacing w:before="0" w:beforeAutospacing="0" w:after="0" w:afterAutospacing="0"/>
              <w:ind w:left="0" w:right="0"/>
              <w:jc w:val="center"/>
              <w:rPr>
                <w:rFonts w:hint="default" w:ascii="Times New Roman" w:hAnsi="Times New Roman" w:cs="Times New Roman"/>
                <w:b/>
                <w:bCs/>
                <w:sz w:val="24"/>
              </w:rPr>
            </w:pPr>
            <w:r>
              <w:rPr>
                <w:rFonts w:hint="default" w:ascii="Times New Roman" w:hAnsi="Times New Roman" w:cs="Times New Roman"/>
                <w:b/>
                <w:bCs/>
                <w:sz w:val="24"/>
              </w:rPr>
              <w:t>包号</w:t>
            </w:r>
          </w:p>
        </w:tc>
        <w:tc>
          <w:tcPr>
            <w:tcW w:w="1940" w:type="dxa"/>
            <w:noWrap w:val="0"/>
            <w:vAlign w:val="center"/>
          </w:tcPr>
          <w:p w14:paraId="17564478">
            <w:pPr>
              <w:keepNext w:val="0"/>
              <w:keepLines w:val="0"/>
              <w:suppressLineNumbers w:val="0"/>
              <w:spacing w:before="0" w:beforeAutospacing="0" w:after="0" w:afterAutospacing="0"/>
              <w:ind w:left="0" w:right="0"/>
              <w:jc w:val="center"/>
              <w:rPr>
                <w:rFonts w:hint="default" w:ascii="Times New Roman" w:hAnsi="Times New Roman" w:cs="Times New Roman"/>
                <w:b/>
                <w:bCs/>
                <w:sz w:val="24"/>
              </w:rPr>
            </w:pPr>
            <w:r>
              <w:rPr>
                <w:rFonts w:hint="eastAsia" w:ascii="Times New Roman" w:hAnsi="Times New Roman" w:cs="Times New Roman"/>
                <w:b/>
                <w:bCs/>
                <w:sz w:val="24"/>
              </w:rPr>
              <w:t>货物</w:t>
            </w:r>
            <w:r>
              <w:rPr>
                <w:rFonts w:hint="default" w:ascii="Times New Roman" w:hAnsi="Times New Roman" w:cs="Times New Roman"/>
                <w:b/>
                <w:bCs/>
                <w:sz w:val="24"/>
              </w:rPr>
              <w:t>名称</w:t>
            </w:r>
          </w:p>
        </w:tc>
        <w:tc>
          <w:tcPr>
            <w:tcW w:w="2806" w:type="dxa"/>
            <w:noWrap w:val="0"/>
            <w:vAlign w:val="center"/>
          </w:tcPr>
          <w:p w14:paraId="291491AA">
            <w:pPr>
              <w:keepNext w:val="0"/>
              <w:keepLines w:val="0"/>
              <w:suppressLineNumbers w:val="0"/>
              <w:spacing w:before="0" w:beforeAutospacing="0" w:after="0" w:afterAutospacing="0"/>
              <w:ind w:left="0" w:right="0"/>
              <w:jc w:val="center"/>
              <w:rPr>
                <w:rFonts w:hint="default" w:ascii="Times New Roman" w:hAnsi="Times New Roman" w:cs="Times New Roman"/>
                <w:b/>
                <w:bCs/>
                <w:sz w:val="24"/>
              </w:rPr>
            </w:pPr>
            <w:r>
              <w:rPr>
                <w:rFonts w:hint="default" w:ascii="Times New Roman" w:hAnsi="Times New Roman" w:cs="Times New Roman"/>
                <w:b/>
                <w:bCs/>
                <w:sz w:val="24"/>
              </w:rPr>
              <w:t>品目名称</w:t>
            </w:r>
          </w:p>
        </w:tc>
        <w:tc>
          <w:tcPr>
            <w:tcW w:w="912" w:type="dxa"/>
            <w:noWrap w:val="0"/>
            <w:vAlign w:val="center"/>
          </w:tcPr>
          <w:p w14:paraId="7216BD91">
            <w:pPr>
              <w:keepNext w:val="0"/>
              <w:keepLines w:val="0"/>
              <w:suppressLineNumbers w:val="0"/>
              <w:spacing w:before="0" w:beforeAutospacing="0" w:after="0" w:afterAutospacing="0"/>
              <w:ind w:left="0" w:right="0"/>
              <w:jc w:val="center"/>
              <w:rPr>
                <w:rFonts w:hint="default" w:ascii="Times New Roman" w:hAnsi="Times New Roman" w:cs="Times New Roman"/>
                <w:b/>
                <w:bCs/>
                <w:sz w:val="24"/>
              </w:rPr>
            </w:pPr>
            <w:r>
              <w:rPr>
                <w:rFonts w:hint="default" w:ascii="Times New Roman" w:hAnsi="Times New Roman" w:cs="Times New Roman"/>
                <w:b/>
                <w:bCs/>
                <w:sz w:val="24"/>
              </w:rPr>
              <w:t>数量</w:t>
            </w:r>
          </w:p>
        </w:tc>
        <w:tc>
          <w:tcPr>
            <w:tcW w:w="1679" w:type="dxa"/>
            <w:tcBorders>
              <w:bottom w:val="nil"/>
            </w:tcBorders>
            <w:noWrap w:val="0"/>
            <w:vAlign w:val="center"/>
          </w:tcPr>
          <w:p w14:paraId="416EE8F8">
            <w:pPr>
              <w:keepNext w:val="0"/>
              <w:keepLines w:val="0"/>
              <w:suppressLineNumbers w:val="0"/>
              <w:spacing w:before="0" w:beforeAutospacing="0" w:after="0" w:afterAutospacing="0"/>
              <w:ind w:left="0" w:right="0"/>
              <w:jc w:val="center"/>
              <w:rPr>
                <w:rFonts w:hint="default" w:ascii="Times New Roman" w:hAnsi="Times New Roman" w:cs="Times New Roman"/>
                <w:b/>
                <w:bCs/>
                <w:sz w:val="24"/>
              </w:rPr>
            </w:pPr>
            <w:r>
              <w:rPr>
                <w:rFonts w:hint="default" w:ascii="Times New Roman" w:hAnsi="Times New Roman" w:cs="Times New Roman"/>
                <w:b/>
                <w:bCs/>
                <w:sz w:val="24"/>
              </w:rPr>
              <w:t>最高限价</w:t>
            </w:r>
          </w:p>
          <w:p w14:paraId="6A2D8878">
            <w:pPr>
              <w:keepNext w:val="0"/>
              <w:keepLines w:val="0"/>
              <w:suppressLineNumbers w:val="0"/>
              <w:spacing w:before="0" w:beforeAutospacing="0" w:after="0" w:afterAutospacing="0"/>
              <w:ind w:left="0" w:right="0"/>
              <w:jc w:val="center"/>
              <w:rPr>
                <w:rFonts w:hint="default" w:ascii="Times New Roman" w:hAnsi="Times New Roman" w:cs="Times New Roman"/>
                <w:b/>
                <w:bCs/>
                <w:sz w:val="24"/>
              </w:rPr>
            </w:pPr>
            <w:r>
              <w:rPr>
                <w:rFonts w:hint="default" w:ascii="Times New Roman" w:hAnsi="Times New Roman" w:cs="Times New Roman"/>
                <w:b/>
                <w:bCs/>
                <w:sz w:val="24"/>
              </w:rPr>
              <w:t>（万元）</w:t>
            </w:r>
          </w:p>
        </w:tc>
      </w:tr>
      <w:tr w14:paraId="0A74E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3" w:hRule="atLeast"/>
          <w:jc w:val="center"/>
        </w:trPr>
        <w:tc>
          <w:tcPr>
            <w:tcW w:w="1101" w:type="dxa"/>
            <w:tcBorders>
              <w:top w:val="single" w:color="auto" w:sz="4" w:space="0"/>
            </w:tcBorders>
            <w:noWrap w:val="0"/>
            <w:vAlign w:val="center"/>
          </w:tcPr>
          <w:p w14:paraId="5F5B1C52">
            <w:pPr>
              <w:keepNext w:val="0"/>
              <w:keepLines w:val="0"/>
              <w:suppressLineNumbers w:val="0"/>
              <w:spacing w:before="0" w:beforeAutospacing="0" w:after="0" w:afterAutospacing="0"/>
              <w:ind w:left="0" w:right="0"/>
              <w:jc w:val="center"/>
              <w:rPr>
                <w:rFonts w:hint="eastAsia" w:ascii="Times New Roman" w:hAnsi="Times New Roman" w:eastAsia="宋体" w:cs="Times New Roman"/>
                <w:sz w:val="24"/>
                <w:lang w:eastAsia="zh-CN"/>
              </w:rPr>
            </w:pPr>
            <w:r>
              <w:rPr>
                <w:rFonts w:hint="eastAsia" w:ascii="Times New Roman" w:hAnsi="Times New Roman" w:cs="Times New Roman"/>
                <w:sz w:val="24"/>
                <w:lang w:val="en-US" w:eastAsia="zh-CN"/>
              </w:rPr>
              <w:t>2</w:t>
            </w:r>
          </w:p>
        </w:tc>
        <w:tc>
          <w:tcPr>
            <w:tcW w:w="1940" w:type="dxa"/>
            <w:tcBorders>
              <w:top w:val="single" w:color="auto" w:sz="4" w:space="0"/>
            </w:tcBorders>
            <w:noWrap w:val="0"/>
            <w:vAlign w:val="center"/>
          </w:tcPr>
          <w:p w14:paraId="2507B428">
            <w:pPr>
              <w:keepNext w:val="0"/>
              <w:keepLines w:val="0"/>
              <w:suppressLineNumbers w:val="0"/>
              <w:spacing w:before="0" w:beforeAutospacing="0" w:after="0" w:afterAutospacing="0"/>
              <w:ind w:left="0" w:right="0"/>
              <w:jc w:val="center"/>
              <w:rPr>
                <w:rFonts w:hint="eastAsia" w:ascii="Times New Roman" w:hAnsi="Times New Roman" w:eastAsia="宋体" w:cs="Times New Roman"/>
                <w:sz w:val="24"/>
                <w:lang w:eastAsia="zh-CN"/>
              </w:rPr>
            </w:pPr>
            <w:r>
              <w:rPr>
                <w:rFonts w:hint="eastAsia" w:cs="Times New Roman"/>
                <w:sz w:val="24"/>
                <w:lang w:eastAsia="zh-CN"/>
              </w:rPr>
              <w:t>精细化微操作平台分系统微操作组件及平移转运平台组件</w:t>
            </w:r>
          </w:p>
        </w:tc>
        <w:tc>
          <w:tcPr>
            <w:tcW w:w="2806" w:type="dxa"/>
            <w:tcBorders>
              <w:top w:val="single" w:color="auto" w:sz="4" w:space="0"/>
              <w:bottom w:val="single" w:color="auto" w:sz="4" w:space="0"/>
            </w:tcBorders>
            <w:noWrap w:val="0"/>
            <w:vAlign w:val="center"/>
          </w:tcPr>
          <w:p w14:paraId="27C66FE0">
            <w:pPr>
              <w:keepNext w:val="0"/>
              <w:keepLines w:val="0"/>
              <w:suppressLineNumbers w:val="0"/>
              <w:spacing w:before="0" w:beforeAutospacing="0" w:after="0" w:afterAutospacing="0"/>
              <w:ind w:left="0" w:right="0"/>
              <w:jc w:val="center"/>
              <w:rPr>
                <w:rFonts w:hint="default" w:ascii="Times New Roman" w:hAnsi="Times New Roman" w:eastAsia="宋体" w:cs="Times New Roman"/>
                <w:bCs/>
                <w:sz w:val="24"/>
                <w:lang w:val="en-US" w:eastAsia="zh-CN"/>
              </w:rPr>
            </w:pPr>
            <w:r>
              <w:rPr>
                <w:rFonts w:hint="eastAsia" w:ascii="Times New Roman" w:hAnsi="Times New Roman" w:cs="Times New Roman"/>
                <w:sz w:val="24"/>
                <w:lang w:val="en-US" w:eastAsia="zh-CN"/>
              </w:rPr>
              <w:t>微操作组件（软件及配套）</w:t>
            </w:r>
          </w:p>
        </w:tc>
        <w:tc>
          <w:tcPr>
            <w:tcW w:w="912" w:type="dxa"/>
            <w:tcBorders>
              <w:top w:val="single" w:color="auto" w:sz="4" w:space="0"/>
              <w:bottom w:val="single" w:color="auto" w:sz="4" w:space="0"/>
            </w:tcBorders>
            <w:noWrap w:val="0"/>
            <w:vAlign w:val="center"/>
          </w:tcPr>
          <w:p w14:paraId="2218C8FE">
            <w:pPr>
              <w:keepNext w:val="0"/>
              <w:keepLines w:val="0"/>
              <w:suppressLineNumbers w:val="0"/>
              <w:spacing w:before="0" w:beforeAutospacing="0" w:after="0" w:afterAutospacing="0"/>
              <w:ind w:left="0" w:right="0"/>
              <w:jc w:val="center"/>
              <w:rPr>
                <w:rFonts w:hint="default" w:ascii="Times New Roman" w:hAnsi="Times New Roman" w:cs="Times New Roman"/>
                <w:sz w:val="24"/>
              </w:rPr>
            </w:pPr>
            <w:r>
              <w:rPr>
                <w:rFonts w:hint="default" w:ascii="Times New Roman" w:hAnsi="Times New Roman" w:cs="Times New Roman"/>
                <w:sz w:val="24"/>
              </w:rPr>
              <w:t>1套</w:t>
            </w:r>
          </w:p>
        </w:tc>
        <w:tc>
          <w:tcPr>
            <w:tcW w:w="1679" w:type="dxa"/>
            <w:tcBorders>
              <w:top w:val="single" w:color="auto" w:sz="4" w:space="0"/>
            </w:tcBorders>
            <w:noWrap w:val="0"/>
            <w:vAlign w:val="center"/>
          </w:tcPr>
          <w:p w14:paraId="0FECC9B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sz w:val="24"/>
                <w:highlight w:val="yellow"/>
                <w:lang w:val="en-US" w:eastAsia="zh-CN"/>
              </w:rPr>
            </w:pPr>
            <w:r>
              <w:rPr>
                <w:rFonts w:hint="eastAsia" w:cs="Times New Roman"/>
                <w:sz w:val="24"/>
                <w:highlight w:val="none"/>
                <w:lang w:val="en-US" w:eastAsia="zh-CN"/>
              </w:rPr>
              <w:t>200</w:t>
            </w:r>
          </w:p>
        </w:tc>
      </w:tr>
    </w:tbl>
    <w:p w14:paraId="62FCDAEA">
      <w:pPr>
        <w:jc w:val="left"/>
        <w:rPr>
          <w:sz w:val="24"/>
        </w:rPr>
      </w:pPr>
      <w:r>
        <w:rPr>
          <w:rFonts w:ascii="宋体" w:hAnsi="宋体"/>
          <w:sz w:val="24"/>
        </w:rPr>
        <w:t>★</w:t>
      </w:r>
      <w:r>
        <w:rPr>
          <w:sz w:val="24"/>
        </w:rPr>
        <w:t>（2）数量：1套</w:t>
      </w:r>
    </w:p>
    <w:p w14:paraId="266047A8">
      <w:pPr>
        <w:rPr>
          <w:sz w:val="24"/>
          <w:highlight w:val="none"/>
        </w:rPr>
      </w:pPr>
      <w:r>
        <w:rPr>
          <w:rFonts w:ascii="宋体" w:hAnsi="宋体"/>
          <w:sz w:val="24"/>
        </w:rPr>
        <w:t>★</w:t>
      </w:r>
      <w:r>
        <w:rPr>
          <w:sz w:val="24"/>
        </w:rPr>
        <w:t>（3）交货期：</w:t>
      </w:r>
      <w:r>
        <w:rPr>
          <w:rFonts w:hint="eastAsia"/>
          <w:sz w:val="24"/>
          <w:lang w:val="en-US" w:eastAsia="zh-CN"/>
        </w:rPr>
        <w:t>2027年12月前交货</w:t>
      </w:r>
      <w:r>
        <w:rPr>
          <w:rFonts w:hint="eastAsia" w:ascii="宋体" w:hAnsi="宋体" w:eastAsia="宋体" w:cs="宋体"/>
          <w:sz w:val="24"/>
          <w:szCs w:val="24"/>
          <w:highlight w:val="none"/>
          <w:lang w:eastAsia="zh-CN"/>
        </w:rPr>
        <w:t>；</w:t>
      </w:r>
      <w:r>
        <w:rPr>
          <w:rFonts w:hint="eastAsia"/>
          <w:sz w:val="24"/>
          <w:highlight w:val="none"/>
        </w:rPr>
        <w:t>到货后18个月内完成现场调试</w:t>
      </w:r>
      <w:r>
        <w:rPr>
          <w:rFonts w:ascii="宋体" w:hAnsi="宋体" w:eastAsia="宋体" w:cs="宋体"/>
          <w:sz w:val="24"/>
          <w:szCs w:val="24"/>
          <w:highlight w:val="none"/>
        </w:rPr>
        <w:t>及软件部署联调</w:t>
      </w:r>
      <w:r>
        <w:rPr>
          <w:sz w:val="24"/>
          <w:highlight w:val="none"/>
        </w:rPr>
        <w:t>，并完成</w:t>
      </w:r>
      <w:r>
        <w:rPr>
          <w:rFonts w:hint="eastAsia"/>
          <w:sz w:val="24"/>
          <w:highlight w:val="none"/>
        </w:rPr>
        <w:t>联调验收</w:t>
      </w:r>
      <w:r>
        <w:rPr>
          <w:sz w:val="24"/>
          <w:highlight w:val="none"/>
        </w:rPr>
        <w:t>。</w:t>
      </w:r>
    </w:p>
    <w:p w14:paraId="10133F9E">
      <w:pPr>
        <w:jc w:val="left"/>
        <w:rPr>
          <w:rFonts w:hint="eastAsia"/>
          <w:sz w:val="24"/>
        </w:rPr>
      </w:pPr>
      <w:r>
        <w:rPr>
          <w:rFonts w:ascii="宋体" w:hAnsi="宋体"/>
          <w:sz w:val="24"/>
        </w:rPr>
        <w:t>★</w:t>
      </w:r>
      <w:r>
        <w:rPr>
          <w:sz w:val="24"/>
        </w:rPr>
        <w:t>（4）交货地点：广东省广州市南沙区海滨路1119号中国科学院南海海洋研究所</w:t>
      </w:r>
    </w:p>
    <w:p w14:paraId="2180ECD2">
      <w:pPr>
        <w:jc w:val="left"/>
        <w:rPr>
          <w:sz w:val="24"/>
        </w:rPr>
      </w:pPr>
      <w:r>
        <w:rPr>
          <w:rFonts w:ascii="宋体" w:hAnsi="宋体"/>
          <w:sz w:val="24"/>
        </w:rPr>
        <w:t>★</w:t>
      </w:r>
      <w:r>
        <w:rPr>
          <w:sz w:val="24"/>
        </w:rPr>
        <w:t>（5）报价方式：报</w:t>
      </w:r>
      <w:r>
        <w:rPr>
          <w:sz w:val="24"/>
          <w:lang w:eastAsia="zh"/>
        </w:rPr>
        <w:t>采购人指定地点</w:t>
      </w:r>
      <w:r>
        <w:rPr>
          <w:sz w:val="24"/>
        </w:rPr>
        <w:t>交货</w:t>
      </w:r>
      <w:r>
        <w:rPr>
          <w:rFonts w:hint="eastAsia"/>
          <w:sz w:val="24"/>
        </w:rPr>
        <w:t>人民币价</w:t>
      </w:r>
      <w:r>
        <w:rPr>
          <w:sz w:val="24"/>
        </w:rPr>
        <w:t>。报价中需包括设计、制造、装配和发运货物所使用的材料、部件、培训及货物本身已支付或将支付的产品税、销售税和其它税费等。</w:t>
      </w:r>
    </w:p>
    <w:p w14:paraId="497A9430">
      <w:pPr>
        <w:jc w:val="left"/>
        <w:rPr>
          <w:sz w:val="24"/>
        </w:rPr>
      </w:pPr>
      <w:r>
        <w:rPr>
          <w:sz w:val="24"/>
        </w:rPr>
        <w:t>（6）计量标准</w:t>
      </w:r>
    </w:p>
    <w:p w14:paraId="7EB28E40">
      <w:pPr>
        <w:ind w:firstLine="480" w:firstLineChars="200"/>
        <w:rPr>
          <w:sz w:val="24"/>
        </w:rPr>
      </w:pPr>
      <w:r>
        <w:rPr>
          <w:sz w:val="24"/>
        </w:rPr>
        <w:t>设备的设计和制造符合出厂技术指标要求，所有的可更换零部件和各种仪表的计量单位和标出单位应全部采用国际单位（SI）标准；设备符合有关安全标准，以及相应的安全与健康及环保要求。</w:t>
      </w:r>
    </w:p>
    <w:p w14:paraId="4E87EFA3">
      <w:pPr>
        <w:jc w:val="left"/>
        <w:rPr>
          <w:sz w:val="24"/>
        </w:rPr>
      </w:pPr>
      <w:r>
        <w:rPr>
          <w:sz w:val="24"/>
        </w:rPr>
        <w:t>（7）其他</w:t>
      </w:r>
    </w:p>
    <w:p w14:paraId="181497D0">
      <w:pPr>
        <w:ind w:firstLine="480" w:firstLineChars="200"/>
        <w:rPr>
          <w:rFonts w:hint="eastAsia" w:ascii="宋体" w:hAnsi="宋体" w:cs="宋体"/>
          <w:b/>
          <w:bCs/>
          <w:sz w:val="24"/>
          <w:lang w:bidi="ar"/>
        </w:rPr>
      </w:pPr>
      <w:r>
        <w:rPr>
          <w:sz w:val="24"/>
        </w:rPr>
        <w:t>为了有效的保证本招标项目材料和设备的质量，投标文件中应列出主要部件选型说明及招标文件中要求列出的部分部件选型说明（厂家、品牌、参数等）。</w:t>
      </w:r>
      <w:r>
        <w:rPr>
          <w:rFonts w:hint="eastAsia" w:ascii="宋体" w:hAnsi="宋体" w:cs="宋体"/>
          <w:sz w:val="24"/>
          <w:lang w:bidi="ar"/>
        </w:rPr>
        <w:t>中标后，中标人组织有采购人参加的设计及工艺评审会，采购人有权对中标人完善的设计及工艺方案进行评审，并要求中标人按评审意见进行修改和完善，最终方案由采购人同意后实施。</w:t>
      </w:r>
      <w:r>
        <w:rPr>
          <w:rFonts w:hint="eastAsia" w:ascii="宋体" w:hAnsi="宋体" w:cs="宋体"/>
          <w:b/>
          <w:bCs/>
          <w:sz w:val="24"/>
          <w:lang w:bidi="ar"/>
        </w:rPr>
        <w:t>如采购人认为有必要对某阶段进行评审，则中标人应负责组织相关评审会并承担会议费用，具体评审会参与人员、会议地点及会议形式由采购人确定。</w:t>
      </w:r>
    </w:p>
    <w:p w14:paraId="21C70239">
      <w:pPr>
        <w:ind w:firstLine="482" w:firstLineChars="200"/>
        <w:rPr>
          <w:rFonts w:hint="eastAsia" w:ascii="宋体" w:hAnsi="宋体" w:cs="宋体"/>
          <w:b/>
          <w:bCs/>
          <w:sz w:val="24"/>
          <w:lang w:bidi="ar"/>
        </w:rPr>
      </w:pPr>
    </w:p>
    <w:p w14:paraId="62B2C498">
      <w:pPr>
        <w:jc w:val="center"/>
        <w:rPr>
          <w:b/>
          <w:bCs/>
          <w:sz w:val="32"/>
          <w:szCs w:val="32"/>
        </w:rPr>
      </w:pPr>
      <w:r>
        <w:rPr>
          <w:b/>
          <w:bCs/>
          <w:sz w:val="32"/>
          <w:szCs w:val="32"/>
        </w:rPr>
        <w:t>技术部分</w:t>
      </w:r>
    </w:p>
    <w:p w14:paraId="554A2B31">
      <w:pPr>
        <w:keepNext/>
        <w:keepLines/>
        <w:outlineLvl w:val="1"/>
        <w:rPr>
          <w:b/>
          <w:bCs/>
          <w:sz w:val="24"/>
        </w:rPr>
      </w:pPr>
      <w:r>
        <w:rPr>
          <w:b/>
          <w:bCs/>
          <w:sz w:val="24"/>
        </w:rPr>
        <w:t>2.技术要求</w:t>
      </w:r>
    </w:p>
    <w:p w14:paraId="3FD0C737">
      <w:pPr>
        <w:ind w:firstLine="480" w:firstLineChars="200"/>
        <w:rPr>
          <w:sz w:val="24"/>
        </w:rPr>
      </w:pPr>
      <w:r>
        <w:rPr>
          <w:rFonts w:hint="eastAsia"/>
          <w:sz w:val="24"/>
        </w:rPr>
        <w:t>采购人委托投标人开展冷泉-精细化微操作平台分系统微操作组件基础软件研制，精细化微操作平台分系统位于保真操作舱中，保真操作舱为球形结构，通过圆柱段通道与冷泉舱主舱体相连，分系统主要由平移转运平台组件（简称平台组件）及微操作组件组成。平台组件及微操作组件分别通过底座固定于保真操作舱中，平台组件配合取样作业分系统将冷泉舱中的样品转移至保真操作舱中，为后续保真操作舱内的实验研究提供实验基础；微操作组件基础软件为微操作组件中的两个机械臂提供控制支撑，使二者能够根据样品尺寸、位置调整姿态，相互配合完成近手术级精细化微操作，在保真操作舱中进行不可逆实验研究。</w:t>
      </w:r>
    </w:p>
    <w:p w14:paraId="3D032179">
      <w:pPr>
        <w:ind w:firstLine="480" w:firstLineChars="200"/>
        <w:rPr>
          <w:sz w:val="24"/>
        </w:rPr>
      </w:pPr>
      <w:r>
        <w:rPr>
          <w:rFonts w:ascii="宋体" w:hAnsi="宋体"/>
          <w:sz w:val="24"/>
        </w:rPr>
        <w:t>★</w:t>
      </w:r>
      <w:r>
        <w:rPr>
          <w:sz w:val="24"/>
        </w:rPr>
        <w:t>投标人主要负责</w:t>
      </w:r>
      <w:r>
        <w:rPr>
          <w:rFonts w:hint="eastAsia"/>
          <w:sz w:val="24"/>
          <w:lang w:eastAsia="zh-CN"/>
        </w:rPr>
        <w:t>精细化微操作平台分系统微操作组件（</w:t>
      </w:r>
      <w:r>
        <w:rPr>
          <w:rFonts w:hint="eastAsia"/>
          <w:sz w:val="24"/>
          <w:lang w:val="en-US" w:eastAsia="zh-CN"/>
        </w:rPr>
        <w:t>软件及配套）</w:t>
      </w:r>
      <w:r>
        <w:rPr>
          <w:sz w:val="24"/>
        </w:rPr>
        <w:t>的设计、非标件加工、设备采购</w:t>
      </w:r>
      <w:r>
        <w:rPr>
          <w:sz w:val="24"/>
          <w:highlight w:val="none"/>
        </w:rPr>
        <w:t>、</w:t>
      </w:r>
      <w:r>
        <w:rPr>
          <w:rFonts w:hint="eastAsia"/>
          <w:sz w:val="24"/>
          <w:highlight w:val="none"/>
          <w:lang w:val="en-US" w:eastAsia="zh-CN"/>
        </w:rPr>
        <w:t>软件设计、接口设计</w:t>
      </w:r>
      <w:r>
        <w:rPr>
          <w:rFonts w:hint="eastAsia"/>
          <w:sz w:val="24"/>
          <w:lang w:val="en-US" w:eastAsia="zh-CN"/>
        </w:rPr>
        <w:t>、</w:t>
      </w:r>
      <w:r>
        <w:rPr>
          <w:sz w:val="24"/>
        </w:rPr>
        <w:t>系统集成、安装调试、检测校准、配合验收等，提供实验室条件图，提供配套的水、电、气系统需求，配合采购人完成实验室布置以及配套的水、电等系统的设计、安装，负责设备原理、使用、维护保养的培训以及设备后期质保等。投标人负责项目系统安装、调试用的所有材料，包括专用仪表、配备备件等，以及项目实施过程中需要的所有费用，如水电和人员费用。投标人对整体项目的设计、实施、调试、验收负责。</w:t>
      </w:r>
    </w:p>
    <w:p w14:paraId="5AC07ED4">
      <w:pPr>
        <w:ind w:firstLine="480" w:firstLineChars="200"/>
        <w:rPr>
          <w:sz w:val="24"/>
        </w:rPr>
      </w:pPr>
      <w:r>
        <w:rPr>
          <w:sz w:val="24"/>
        </w:rPr>
        <w:t>投标人在项目执行过程中，应严格遵照投标人投标文件中所列的技术参数和规格，并通过评审后进行实施，不得随意变更投标中的品牌、规格、技术指标等，凡有变动，应经由采购人签字确认。</w:t>
      </w:r>
    </w:p>
    <w:p w14:paraId="60B029CA">
      <w:pPr>
        <w:keepNext/>
        <w:keepLines/>
        <w:outlineLvl w:val="1"/>
        <w:rPr>
          <w:b/>
          <w:bCs/>
          <w:sz w:val="24"/>
        </w:rPr>
      </w:pPr>
      <w:r>
        <w:rPr>
          <w:b/>
          <w:bCs/>
          <w:sz w:val="24"/>
        </w:rPr>
        <w:t>3.技术规格</w:t>
      </w:r>
    </w:p>
    <w:p w14:paraId="30AEDFB5">
      <w:pPr>
        <w:keepNext/>
        <w:keepLines/>
        <w:jc w:val="center"/>
        <w:outlineLvl w:val="1"/>
        <w:rPr>
          <w:rFonts w:hint="default" w:eastAsia="宋体"/>
          <w:b/>
          <w:bCs/>
          <w:sz w:val="24"/>
          <w:lang w:val="en-US" w:eastAsia="zh-CN"/>
        </w:rPr>
      </w:pPr>
      <w:r>
        <w:rPr>
          <w:b/>
          <w:bCs/>
          <w:sz w:val="24"/>
        </w:rPr>
        <w:t>品目</w:t>
      </w:r>
      <w:r>
        <w:rPr>
          <w:rFonts w:hint="eastAsia"/>
          <w:b/>
          <w:bCs/>
          <w:sz w:val="24"/>
        </w:rPr>
        <w:t>一</w:t>
      </w:r>
      <w:r>
        <w:rPr>
          <w:b/>
          <w:bCs/>
          <w:sz w:val="24"/>
        </w:rPr>
        <w:t xml:space="preserve">  </w:t>
      </w:r>
      <w:r>
        <w:rPr>
          <w:rFonts w:hint="eastAsia"/>
          <w:b/>
          <w:bCs/>
          <w:sz w:val="24"/>
        </w:rPr>
        <w:t>微操作组件</w:t>
      </w:r>
      <w:r>
        <w:rPr>
          <w:rFonts w:hint="eastAsia"/>
          <w:b/>
          <w:bCs/>
          <w:sz w:val="24"/>
          <w:lang w:eastAsia="zh-CN"/>
        </w:rPr>
        <w:t>（</w:t>
      </w:r>
      <w:r>
        <w:rPr>
          <w:rFonts w:hint="eastAsia"/>
          <w:b/>
          <w:bCs/>
          <w:sz w:val="24"/>
          <w:lang w:val="en-US" w:eastAsia="zh-CN"/>
        </w:rPr>
        <w:t>软件及配套）</w:t>
      </w:r>
    </w:p>
    <w:p w14:paraId="0CBBE950">
      <w:pPr>
        <w:rPr>
          <w:sz w:val="24"/>
        </w:rPr>
      </w:pPr>
      <w:r>
        <w:rPr>
          <w:rFonts w:hint="eastAsia"/>
          <w:sz w:val="24"/>
        </w:rPr>
        <w:t>品目</w:t>
      </w:r>
      <w:r>
        <w:rPr>
          <w:sz w:val="24"/>
        </w:rPr>
        <w:t>名称：</w:t>
      </w:r>
      <w:r>
        <w:rPr>
          <w:rFonts w:hint="eastAsia"/>
          <w:b w:val="0"/>
          <w:bCs w:val="0"/>
          <w:sz w:val="24"/>
        </w:rPr>
        <w:t>微操作组件（软件及配套）</w:t>
      </w:r>
    </w:p>
    <w:p w14:paraId="71469367">
      <w:pPr>
        <w:snapToGrid w:val="0"/>
        <w:rPr>
          <w:bCs/>
          <w:sz w:val="24"/>
        </w:rPr>
      </w:pPr>
      <w:r>
        <w:rPr>
          <w:bCs/>
          <w:sz w:val="24"/>
        </w:rPr>
        <w:t>（1）</w:t>
      </w:r>
      <w:r>
        <w:rPr>
          <w:sz w:val="24"/>
        </w:rPr>
        <w:t>数量：1套</w:t>
      </w:r>
    </w:p>
    <w:p w14:paraId="39B72AA2">
      <w:pPr>
        <w:snapToGrid w:val="0"/>
        <w:rPr>
          <w:bCs/>
          <w:sz w:val="24"/>
          <w:lang w:eastAsia="zh"/>
        </w:rPr>
      </w:pPr>
      <w:r>
        <w:rPr>
          <w:bCs/>
          <w:sz w:val="24"/>
        </w:rPr>
        <w:t>（2）</w:t>
      </w:r>
      <w:r>
        <w:rPr>
          <w:rFonts w:hint="eastAsia"/>
          <w:bCs/>
          <w:sz w:val="24"/>
          <w:lang w:val="en-US" w:eastAsia="zh-CN"/>
        </w:rPr>
        <w:t>功能描述</w:t>
      </w:r>
      <w:r>
        <w:rPr>
          <w:bCs/>
          <w:sz w:val="24"/>
        </w:rPr>
        <w:t>：</w:t>
      </w:r>
      <w:r>
        <w:rPr>
          <w:rFonts w:hint="eastAsia"/>
          <w:bCs/>
          <w:sz w:val="24"/>
        </w:rPr>
        <w:t>用于为精细化微操作平台分系统微操作组件的两台机械臂提供</w:t>
      </w:r>
      <w:r>
        <w:rPr>
          <w:rFonts w:hint="eastAsia"/>
          <w:bCs/>
          <w:sz w:val="24"/>
          <w:lang w:val="en-US" w:eastAsia="zh-CN"/>
        </w:rPr>
        <w:t>软件控制与虚拟验证能力</w:t>
      </w:r>
      <w:r>
        <w:rPr>
          <w:rFonts w:hint="eastAsia"/>
          <w:bCs/>
          <w:sz w:val="24"/>
          <w:lang w:eastAsia="zh-CN"/>
        </w:rPr>
        <w:t>。</w:t>
      </w:r>
      <w:r>
        <w:rPr>
          <w:rFonts w:hint="eastAsia"/>
          <w:bCs/>
          <w:sz w:val="24"/>
          <w:lang w:val="en-US" w:eastAsia="zh-CN"/>
        </w:rPr>
        <w:t>建设</w:t>
      </w:r>
      <w:r>
        <w:rPr>
          <w:rFonts w:hint="eastAsia"/>
          <w:bCs/>
          <w:sz w:val="24"/>
          <w:lang w:eastAsia="zh-CN"/>
        </w:rPr>
        <w:t>涵盖微操作执行单元的运动控制、多执行单元协同调度、末端工具管理及作业状态监测等功能。基于执行单元供应方提供的模型参数及接口资料</w:t>
      </w:r>
      <w:r>
        <w:rPr>
          <w:rFonts w:hint="eastAsia"/>
          <w:bCs/>
          <w:sz w:val="24"/>
        </w:rPr>
        <w:t>建设统一控制平台、数字孪生仿真平台、多模态数据采集体系、运动规划与安全验证、智能任务与可视化平台等核心软件模块。为后续精细化微操作平台分系统</w:t>
      </w:r>
      <w:r>
        <w:rPr>
          <w:rFonts w:hint="eastAsia"/>
          <w:bCs/>
          <w:sz w:val="24"/>
          <w:lang w:val="en-US" w:eastAsia="zh-CN"/>
        </w:rPr>
        <w:t>的功能扩展与智能化升级</w:t>
      </w:r>
      <w:r>
        <w:rPr>
          <w:rFonts w:hint="eastAsia"/>
          <w:bCs/>
          <w:sz w:val="24"/>
        </w:rPr>
        <w:t>建立统一的软件、数据和接口基础</w:t>
      </w:r>
      <w:r>
        <w:rPr>
          <w:rFonts w:hint="eastAsia"/>
          <w:bCs/>
          <w:sz w:val="24"/>
          <w:lang w:eastAsia="zh"/>
        </w:rPr>
        <w:t>。</w:t>
      </w:r>
    </w:p>
    <w:p w14:paraId="0464D660">
      <w:pPr>
        <w:snapToGrid w:val="0"/>
        <w:rPr>
          <w:bCs/>
          <w:sz w:val="24"/>
        </w:rPr>
      </w:pPr>
      <w:r>
        <w:rPr>
          <w:bCs/>
          <w:sz w:val="24"/>
        </w:rPr>
        <w:t>（3）技术参数指标</w:t>
      </w:r>
    </w:p>
    <w:tbl>
      <w:tblPr>
        <w:tblStyle w:val="3"/>
        <w:tblW w:w="85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3"/>
        <w:gridCol w:w="2177"/>
        <w:gridCol w:w="5522"/>
      </w:tblGrid>
      <w:tr w14:paraId="5F8D5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33" w:type="dxa"/>
            <w:noWrap w:val="0"/>
            <w:vAlign w:val="center"/>
          </w:tcPr>
          <w:p w14:paraId="41CC849D">
            <w:pPr>
              <w:keepNext w:val="0"/>
              <w:keepLines w:val="0"/>
              <w:suppressLineNumbers w:val="0"/>
              <w:spacing w:before="0" w:beforeAutospacing="0" w:after="0" w:afterAutospacing="0"/>
              <w:ind w:left="0" w:right="0"/>
              <w:jc w:val="center"/>
              <w:rPr>
                <w:rFonts w:hint="default" w:ascii="Times New Roman" w:hAnsi="Times New Roman" w:cs="Times New Roman"/>
                <w:b/>
                <w:bCs/>
                <w:sz w:val="24"/>
              </w:rPr>
            </w:pPr>
            <w:r>
              <w:rPr>
                <w:rFonts w:hint="default" w:ascii="Times New Roman" w:hAnsi="Times New Roman" w:cs="Times New Roman"/>
                <w:b/>
                <w:bCs/>
                <w:sz w:val="24"/>
              </w:rPr>
              <w:t>序号</w:t>
            </w:r>
          </w:p>
        </w:tc>
        <w:tc>
          <w:tcPr>
            <w:tcW w:w="2177" w:type="dxa"/>
            <w:noWrap w:val="0"/>
            <w:vAlign w:val="center"/>
          </w:tcPr>
          <w:p w14:paraId="58C5277E">
            <w:pPr>
              <w:keepNext w:val="0"/>
              <w:keepLines w:val="0"/>
              <w:suppressLineNumbers w:val="0"/>
              <w:spacing w:before="0" w:beforeAutospacing="0" w:after="0" w:afterAutospacing="0"/>
              <w:ind w:left="0" w:right="0"/>
              <w:jc w:val="center"/>
              <w:rPr>
                <w:rFonts w:hint="default" w:ascii="Times New Roman" w:hAnsi="Times New Roman" w:cs="Times New Roman"/>
                <w:b/>
                <w:bCs/>
                <w:sz w:val="24"/>
              </w:rPr>
            </w:pPr>
            <w:r>
              <w:rPr>
                <w:rFonts w:hint="default" w:ascii="Times New Roman" w:hAnsi="Times New Roman" w:cs="Times New Roman"/>
                <w:b/>
                <w:bCs/>
                <w:sz w:val="24"/>
              </w:rPr>
              <w:t>名称</w:t>
            </w:r>
          </w:p>
        </w:tc>
        <w:tc>
          <w:tcPr>
            <w:tcW w:w="5522" w:type="dxa"/>
            <w:noWrap w:val="0"/>
            <w:vAlign w:val="center"/>
          </w:tcPr>
          <w:p w14:paraId="17FF0364">
            <w:pPr>
              <w:keepNext w:val="0"/>
              <w:keepLines w:val="0"/>
              <w:suppressLineNumbers w:val="0"/>
              <w:spacing w:before="0" w:beforeAutospacing="0" w:after="0" w:afterAutospacing="0"/>
              <w:ind w:left="0" w:right="0"/>
              <w:jc w:val="center"/>
              <w:rPr>
                <w:rFonts w:hint="default" w:ascii="Times New Roman" w:hAnsi="Times New Roman" w:cs="Times New Roman"/>
                <w:b/>
                <w:bCs/>
                <w:sz w:val="24"/>
              </w:rPr>
            </w:pPr>
            <w:r>
              <w:rPr>
                <w:rFonts w:hint="default" w:ascii="Times New Roman" w:hAnsi="Times New Roman" w:cs="Times New Roman"/>
                <w:b/>
                <w:bCs/>
                <w:sz w:val="24"/>
              </w:rPr>
              <w:t>技术参数</w:t>
            </w:r>
          </w:p>
        </w:tc>
      </w:tr>
      <w:tr w14:paraId="17EFD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3" w:type="dxa"/>
            <w:noWrap w:val="0"/>
            <w:vAlign w:val="center"/>
          </w:tcPr>
          <w:p w14:paraId="3316D2F0">
            <w:pPr>
              <w:keepNext w:val="0"/>
              <w:keepLines w:val="0"/>
              <w:suppressLineNumbers w:val="0"/>
              <w:spacing w:before="0" w:beforeAutospacing="0" w:after="0" w:afterAutospacing="0"/>
              <w:ind w:left="0" w:right="0"/>
              <w:jc w:val="center"/>
              <w:rPr>
                <w:rFonts w:hint="default" w:ascii="Times New Roman" w:hAnsi="Times New Roman" w:cs="Times New Roman"/>
                <w:sz w:val="24"/>
              </w:rPr>
            </w:pPr>
            <w:r>
              <w:rPr>
                <w:rFonts w:hint="default" w:ascii="Times New Roman" w:hAnsi="Times New Roman" w:cs="Times New Roman"/>
                <w:sz w:val="24"/>
              </w:rPr>
              <w:t>1</w:t>
            </w:r>
          </w:p>
        </w:tc>
        <w:tc>
          <w:tcPr>
            <w:tcW w:w="2177" w:type="dxa"/>
            <w:noWrap w:val="0"/>
            <w:vAlign w:val="center"/>
          </w:tcPr>
          <w:p w14:paraId="3A789DD2">
            <w:pPr>
              <w:keepNext w:val="0"/>
              <w:keepLines w:val="0"/>
              <w:suppressLineNumbers w:val="0"/>
              <w:spacing w:before="0" w:beforeAutospacing="0" w:after="0" w:afterAutospacing="0"/>
              <w:ind w:left="0" w:right="0"/>
              <w:jc w:val="center"/>
              <w:rPr>
                <w:rFonts w:hint="default" w:ascii="Times New Roman" w:hAnsi="Times New Roman" w:cs="Times New Roman"/>
                <w:sz w:val="24"/>
              </w:rPr>
            </w:pPr>
            <w:r>
              <w:rPr>
                <w:rFonts w:hint="default" w:ascii="Times New Roman" w:hAnsi="Times New Roman" w:cs="Times New Roman"/>
                <w:sz w:val="24"/>
              </w:rPr>
              <w:t>总体技术指标</w:t>
            </w:r>
          </w:p>
        </w:tc>
        <w:tc>
          <w:tcPr>
            <w:tcW w:w="5522" w:type="dxa"/>
            <w:noWrap w:val="0"/>
            <w:vAlign w:val="center"/>
          </w:tcPr>
          <w:p w14:paraId="4D397230">
            <w:pPr>
              <w:keepNext w:val="0"/>
              <w:keepLines w:val="0"/>
              <w:suppressLineNumbers w:val="0"/>
              <w:spacing w:before="0" w:beforeAutospacing="0" w:after="0" w:afterAutospacing="0"/>
              <w:ind w:left="0" w:right="0"/>
              <w:jc w:val="left"/>
              <w:rPr>
                <w:rFonts w:hint="eastAsia" w:ascii="Times New Roman" w:hAnsi="Times New Roman" w:eastAsia="宋体" w:cs="Times New Roman"/>
                <w:color w:val="000000"/>
                <w:kern w:val="0"/>
                <w:sz w:val="24"/>
                <w:szCs w:val="20"/>
                <w:highlight w:val="none"/>
                <w:lang w:eastAsia="zh-CN"/>
              </w:rPr>
            </w:pPr>
            <w:r>
              <w:rPr>
                <w:rFonts w:hint="default" w:ascii="Times New Roman" w:hAnsi="Times New Roman" w:cs="Times New Roman"/>
                <w:b/>
                <w:bCs/>
                <w:sz w:val="24"/>
                <w:highlight w:val="none"/>
              </w:rPr>
              <w:t>★</w:t>
            </w:r>
            <w:r>
              <w:rPr>
                <w:rFonts w:hint="eastAsia" w:ascii="Times New Roman" w:hAnsi="Times New Roman" w:cs="Times New Roman"/>
                <w:color w:val="000000"/>
                <w:kern w:val="0"/>
                <w:sz w:val="24"/>
                <w:szCs w:val="20"/>
                <w:highlight w:val="none"/>
              </w:rPr>
              <w:t>1.1</w:t>
            </w:r>
            <w:r>
              <w:rPr>
                <w:rFonts w:hint="eastAsia"/>
                <w:color w:val="000000"/>
                <w:kern w:val="0"/>
                <w:sz w:val="24"/>
                <w:szCs w:val="20"/>
                <w:highlight w:val="none"/>
              </w:rPr>
              <w:t>基于分布式架构建设，具备统一的设备注册、状态管理、任务调度、模块通信、心跳检测及异常重连能力，支持不少于2台实物机械臂同时接入及联调验证，且与实物机械臂的数据传输速度不低于 100 Mbps</w:t>
            </w:r>
            <w:r>
              <w:rPr>
                <w:rFonts w:hint="eastAsia" w:cs="Times New Roman"/>
                <w:color w:val="000000"/>
                <w:kern w:val="0"/>
                <w:sz w:val="24"/>
                <w:szCs w:val="20"/>
                <w:highlight w:val="none"/>
                <w:lang w:eastAsia="zh-CN"/>
              </w:rPr>
              <w:t>；</w:t>
            </w:r>
          </w:p>
          <w:p w14:paraId="0CB319AE">
            <w:pPr>
              <w:keepNext w:val="0"/>
              <w:keepLines w:val="0"/>
              <w:suppressLineNumbers w:val="0"/>
              <w:spacing w:before="0" w:beforeAutospacing="0" w:after="0" w:afterAutospacing="0"/>
              <w:ind w:left="0" w:right="0"/>
              <w:jc w:val="left"/>
              <w:rPr>
                <w:rFonts w:hint="eastAsia" w:ascii="Times New Roman" w:hAnsi="Times New Roman" w:eastAsia="宋体" w:cs="Times New Roman"/>
                <w:color w:val="000000"/>
                <w:kern w:val="0"/>
                <w:sz w:val="24"/>
                <w:szCs w:val="20"/>
                <w:lang w:eastAsia="zh-CN"/>
              </w:rPr>
            </w:pPr>
            <w:r>
              <w:rPr>
                <w:rFonts w:hint="default" w:ascii="Times New Roman" w:hAnsi="Times New Roman" w:cs="Times New Roman"/>
                <w:b/>
                <w:bCs/>
                <w:sz w:val="24"/>
              </w:rPr>
              <w:t>★</w:t>
            </w:r>
            <w:r>
              <w:rPr>
                <w:rFonts w:hint="eastAsia" w:ascii="Times New Roman" w:hAnsi="Times New Roman" w:cs="Times New Roman"/>
                <w:color w:val="000000"/>
                <w:kern w:val="0"/>
                <w:sz w:val="24"/>
                <w:szCs w:val="20"/>
              </w:rPr>
              <w:t>1.2软件界面常规操作响应时间≤1秒；控制指令下发至执行单元确认反馈的P95延迟≤500毫秒；支持对不少于50,000条历史日志或传感数据进行组合条件查询与统计，P95响应时间≤3秒；多设备协同任务指令下发时间偏差≤50毫秒</w:t>
            </w:r>
            <w:r>
              <w:rPr>
                <w:rFonts w:hint="eastAsia" w:cs="Times New Roman"/>
                <w:color w:val="000000"/>
                <w:kern w:val="0"/>
                <w:sz w:val="24"/>
                <w:szCs w:val="20"/>
                <w:lang w:eastAsia="zh-CN"/>
              </w:rPr>
              <w:t>；</w:t>
            </w:r>
          </w:p>
          <w:p w14:paraId="1902F7F3">
            <w:pPr>
              <w:keepNext w:val="0"/>
              <w:keepLines w:val="0"/>
              <w:suppressLineNumbers w:val="0"/>
              <w:spacing w:before="0" w:beforeAutospacing="0" w:after="0" w:afterAutospacing="0"/>
              <w:ind w:left="0" w:right="0"/>
              <w:jc w:val="left"/>
              <w:rPr>
                <w:rFonts w:hint="eastAsia" w:cs="Times New Roman"/>
                <w:color w:val="000000"/>
                <w:kern w:val="0"/>
                <w:sz w:val="24"/>
                <w:szCs w:val="20"/>
                <w:lang w:eastAsia="zh-CN"/>
              </w:rPr>
            </w:pPr>
            <w:r>
              <w:rPr>
                <w:rFonts w:hint="default" w:ascii="Times New Roman" w:hAnsi="Times New Roman" w:cs="Times New Roman"/>
                <w:b/>
                <w:bCs/>
                <w:sz w:val="24"/>
              </w:rPr>
              <w:t>★</w:t>
            </w:r>
            <w:r>
              <w:rPr>
                <w:rFonts w:hint="eastAsia" w:ascii="Times New Roman" w:hAnsi="Times New Roman" w:cs="Times New Roman"/>
                <w:color w:val="000000"/>
                <w:kern w:val="0"/>
                <w:sz w:val="24"/>
                <w:szCs w:val="20"/>
              </w:rPr>
              <w:t>1.3具备关键操作数据长期存储能力，在线保存时间≥2年，支持按实验、任务、设备及时间条件检索和导出；高清操作影像及语音数据在线保存时间≥3个月；完整记录每次微操作涉及的指令、参数、执行反馈、异常及结果数据</w:t>
            </w:r>
            <w:r>
              <w:rPr>
                <w:rFonts w:hint="eastAsia" w:cs="Times New Roman"/>
                <w:color w:val="000000"/>
                <w:kern w:val="0"/>
                <w:sz w:val="24"/>
                <w:szCs w:val="20"/>
                <w:lang w:eastAsia="zh-CN"/>
              </w:rPr>
              <w:t>；</w:t>
            </w:r>
          </w:p>
          <w:p w14:paraId="3AE07245">
            <w:pPr>
              <w:keepNext w:val="0"/>
              <w:keepLines w:val="0"/>
              <w:suppressLineNumbers w:val="0"/>
              <w:spacing w:before="0" w:beforeAutospacing="0" w:after="0" w:afterAutospacing="0"/>
              <w:ind w:left="0" w:right="0"/>
              <w:jc w:val="left"/>
              <w:rPr>
                <w:rFonts w:hint="eastAsia" w:ascii="Times New Roman" w:hAnsi="Times New Roman" w:eastAsia="宋体" w:cs="Times New Roman"/>
                <w:color w:val="000000"/>
                <w:kern w:val="0"/>
                <w:sz w:val="24"/>
                <w:szCs w:val="20"/>
                <w:lang w:eastAsia="zh-CN"/>
              </w:rPr>
            </w:pPr>
            <w:r>
              <w:rPr>
                <w:rFonts w:hint="default" w:ascii="Times New Roman" w:hAnsi="Times New Roman" w:cs="Times New Roman"/>
                <w:b/>
                <w:bCs/>
                <w:sz w:val="24"/>
              </w:rPr>
              <w:t>★</w:t>
            </w:r>
            <w:r>
              <w:rPr>
                <w:rFonts w:hint="eastAsia" w:ascii="Times New Roman" w:hAnsi="Times New Roman" w:cs="Times New Roman"/>
                <w:color w:val="000000"/>
                <w:kern w:val="0"/>
                <w:sz w:val="24"/>
                <w:szCs w:val="20"/>
              </w:rPr>
              <w:t>1.4具备基于角色的分级权限控制能力，不同用户具有差异化的功能访问、设备控制及参数修改权限；支持数据定期自动备份，并具备身份认证、接口鉴权、非法访问拦截、异常指令及恶意输入防护能力</w:t>
            </w:r>
            <w:r>
              <w:rPr>
                <w:rFonts w:hint="eastAsia" w:cs="Times New Roman"/>
                <w:color w:val="000000"/>
                <w:kern w:val="0"/>
                <w:sz w:val="24"/>
                <w:szCs w:val="20"/>
                <w:lang w:eastAsia="zh-CN"/>
              </w:rPr>
              <w:t>；</w:t>
            </w:r>
          </w:p>
          <w:p w14:paraId="7C12A475">
            <w:pPr>
              <w:keepNext w:val="0"/>
              <w:keepLines w:val="0"/>
              <w:suppressLineNumbers w:val="0"/>
              <w:spacing w:before="0" w:beforeAutospacing="0" w:after="0" w:afterAutospacing="0"/>
              <w:ind w:left="0" w:leftChars="0" w:right="0" w:rightChars="0"/>
              <w:jc w:val="left"/>
              <w:rPr>
                <w:rFonts w:hint="eastAsia" w:ascii="Times New Roman" w:hAnsi="Times New Roman" w:cs="Times New Roman"/>
                <w:color w:val="000000"/>
                <w:kern w:val="0"/>
                <w:sz w:val="24"/>
                <w:szCs w:val="20"/>
              </w:rPr>
            </w:pPr>
            <w:r>
              <w:rPr>
                <w:rFonts w:hint="default" w:ascii="Times New Roman" w:hAnsi="Times New Roman" w:cs="Times New Roman"/>
                <w:color w:val="000000"/>
                <w:sz w:val="24"/>
              </w:rPr>
              <w:t>▲</w:t>
            </w:r>
            <w:r>
              <w:rPr>
                <w:rFonts w:hint="eastAsia" w:ascii="Times New Roman" w:hAnsi="Times New Roman" w:cs="Times New Roman"/>
                <w:color w:val="000000"/>
                <w:kern w:val="0"/>
                <w:sz w:val="24"/>
                <w:szCs w:val="20"/>
              </w:rPr>
              <w:t>1.5</w:t>
            </w:r>
            <w:r>
              <w:rPr>
                <w:rFonts w:hint="eastAsia"/>
                <w:color w:val="000000"/>
                <w:kern w:val="0"/>
                <w:sz w:val="24"/>
                <w:szCs w:val="20"/>
              </w:rPr>
              <w:t>具备故障自诊断、异常告警、软安全限位及关键服务自动恢复能力；在规定负载条件下可连续稳定运行不少于72小时，关键服务无不可恢复性异常退出，故障检测覆盖率≥95%，故障检测响应时间≤15秒</w:t>
            </w:r>
            <w:r>
              <w:rPr>
                <w:rFonts w:hint="eastAsia" w:ascii="Times New Roman" w:hAnsi="Times New Roman" w:cs="Times New Roman"/>
                <w:color w:val="000000"/>
                <w:kern w:val="0"/>
                <w:sz w:val="24"/>
                <w:szCs w:val="20"/>
              </w:rPr>
              <w:t>。</w:t>
            </w:r>
          </w:p>
        </w:tc>
      </w:tr>
      <w:tr w14:paraId="63BD8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33" w:type="dxa"/>
            <w:noWrap w:val="0"/>
            <w:vAlign w:val="center"/>
          </w:tcPr>
          <w:p w14:paraId="6E6B1A5A">
            <w:pPr>
              <w:keepNext w:val="0"/>
              <w:keepLines w:val="0"/>
              <w:suppressLineNumbers w:val="0"/>
              <w:spacing w:before="0" w:beforeAutospacing="0" w:after="0" w:afterAutospacing="0"/>
              <w:ind w:left="0" w:right="0"/>
              <w:jc w:val="center"/>
              <w:rPr>
                <w:rFonts w:hint="default" w:ascii="Times New Roman" w:hAnsi="Times New Roman" w:cs="Times New Roman"/>
                <w:sz w:val="24"/>
                <w:lang w:val="en-US" w:eastAsia="zh-CN"/>
              </w:rPr>
            </w:pPr>
            <w:r>
              <w:rPr>
                <w:rFonts w:hint="default" w:cs="Times New Roman"/>
                <w:sz w:val="24"/>
                <w:lang w:val="en-US" w:eastAsia="zh-CN"/>
              </w:rPr>
              <w:t>2</w:t>
            </w:r>
          </w:p>
        </w:tc>
        <w:tc>
          <w:tcPr>
            <w:tcW w:w="2177" w:type="dxa"/>
            <w:noWrap w:val="0"/>
            <w:vAlign w:val="center"/>
          </w:tcPr>
          <w:p w14:paraId="54621E40">
            <w:pPr>
              <w:keepNext w:val="0"/>
              <w:keepLines w:val="0"/>
              <w:suppressLineNumbers w:val="0"/>
              <w:spacing w:before="0" w:beforeAutospacing="0" w:after="0" w:afterAutospacing="0"/>
              <w:ind w:left="0" w:right="0"/>
              <w:jc w:val="center"/>
              <w:rPr>
                <w:rFonts w:hint="eastAsia" w:ascii="Times New Roman" w:hAnsi="Times New Roman" w:cs="Times New Roman"/>
                <w:sz w:val="24"/>
                <w:lang w:val="en-US" w:eastAsia="zh-CN"/>
              </w:rPr>
            </w:pPr>
            <w:r>
              <w:rPr>
                <w:rFonts w:hint="eastAsia" w:cs="Times New Roman"/>
                <w:color w:val="auto"/>
                <w:sz w:val="24"/>
                <w:highlight w:val="none"/>
                <w:lang w:val="en-US" w:eastAsia="zh-CN"/>
              </w:rPr>
              <w:t>微操作组件实验软件管理系统</w:t>
            </w:r>
          </w:p>
        </w:tc>
        <w:tc>
          <w:tcPr>
            <w:tcW w:w="5522" w:type="dxa"/>
            <w:noWrap w:val="0"/>
            <w:vAlign w:val="center"/>
          </w:tcPr>
          <w:p w14:paraId="061DF5EA">
            <w:pPr>
              <w:keepNext w:val="0"/>
              <w:keepLines w:val="0"/>
              <w:suppressLineNumbers w:val="0"/>
              <w:spacing w:before="0" w:beforeAutospacing="0" w:after="0" w:afterAutospacing="0"/>
              <w:ind w:left="0" w:right="0"/>
              <w:jc w:val="left"/>
              <w:rPr>
                <w:rFonts w:hint="eastAsia" w:ascii="Times New Roman" w:hAnsi="Times New Roman" w:eastAsia="宋体" w:cs="Times New Roman"/>
                <w:color w:val="000000"/>
                <w:kern w:val="0"/>
                <w:sz w:val="24"/>
                <w:szCs w:val="20"/>
                <w:lang w:eastAsia="zh-CN"/>
              </w:rPr>
            </w:pPr>
            <w:r>
              <w:rPr>
                <w:rFonts w:hint="default" w:ascii="Times New Roman" w:hAnsi="Times New Roman" w:cs="Times New Roman"/>
                <w:b/>
                <w:bCs/>
                <w:sz w:val="24"/>
              </w:rPr>
              <w:t>★</w:t>
            </w:r>
            <w:r>
              <w:rPr>
                <w:rFonts w:hint="default" w:cs="Times New Roman"/>
                <w:color w:val="000000"/>
                <w:kern w:val="0"/>
                <w:sz w:val="24"/>
                <w:szCs w:val="20"/>
                <w:lang w:val="en-US"/>
              </w:rPr>
              <w:t>2</w:t>
            </w:r>
            <w:r>
              <w:rPr>
                <w:rFonts w:hint="eastAsia" w:ascii="Times New Roman" w:hAnsi="Times New Roman" w:cs="Times New Roman"/>
                <w:color w:val="000000"/>
                <w:kern w:val="0"/>
                <w:sz w:val="24"/>
                <w:szCs w:val="20"/>
              </w:rPr>
              <w:t>.1具备执行单元的设备注册与接入管理功能，支持不少于</w:t>
            </w:r>
            <w:r>
              <w:rPr>
                <w:rFonts w:hint="default" w:cs="Times New Roman"/>
                <w:color w:val="000000"/>
                <w:kern w:val="0"/>
                <w:sz w:val="24"/>
                <w:szCs w:val="20"/>
                <w:lang w:val="en-US"/>
              </w:rPr>
              <w:t>5</w:t>
            </w:r>
            <w:r>
              <w:rPr>
                <w:rFonts w:hint="eastAsia" w:ascii="Times New Roman" w:hAnsi="Times New Roman" w:cs="Times New Roman"/>
                <w:color w:val="000000"/>
                <w:kern w:val="0"/>
                <w:sz w:val="24"/>
                <w:szCs w:val="20"/>
              </w:rPr>
              <w:t>个执行单元同时在线接入，设备状态刷新周期≤1s，并支持对执行单元的类型、型号、通信协议、标定参数等进行统一配置与管理</w:t>
            </w:r>
            <w:r>
              <w:rPr>
                <w:rFonts w:hint="eastAsia" w:cs="Times New Roman"/>
                <w:color w:val="000000"/>
                <w:kern w:val="0"/>
                <w:sz w:val="24"/>
                <w:szCs w:val="20"/>
                <w:lang w:eastAsia="zh-CN"/>
              </w:rPr>
              <w:t>；</w:t>
            </w:r>
          </w:p>
          <w:p w14:paraId="0C9644A1">
            <w:pPr>
              <w:keepNext w:val="0"/>
              <w:keepLines w:val="0"/>
              <w:suppressLineNumbers w:val="0"/>
              <w:spacing w:before="0" w:beforeAutospacing="0" w:after="0" w:afterAutospacing="0"/>
              <w:ind w:left="0" w:right="0"/>
              <w:jc w:val="left"/>
              <w:rPr>
                <w:rFonts w:hint="default" w:cs="Times New Roman"/>
                <w:color w:val="000000"/>
                <w:kern w:val="0"/>
                <w:sz w:val="24"/>
                <w:szCs w:val="20"/>
                <w:lang w:val="en-US"/>
              </w:rPr>
            </w:pPr>
            <w:r>
              <w:rPr>
                <w:rFonts w:hint="default" w:ascii="Times New Roman" w:hAnsi="Times New Roman" w:cs="Times New Roman"/>
                <w:b/>
                <w:bCs/>
                <w:sz w:val="24"/>
              </w:rPr>
              <w:t>★</w:t>
            </w:r>
            <w:r>
              <w:rPr>
                <w:rFonts w:hint="default" w:cs="Times New Roman"/>
                <w:color w:val="000000"/>
                <w:kern w:val="0"/>
                <w:sz w:val="24"/>
                <w:szCs w:val="20"/>
                <w:lang w:val="en-US"/>
              </w:rPr>
              <w:t>2.2</w:t>
            </w:r>
            <w:r>
              <w:rPr>
                <w:rFonts w:hint="eastAsia" w:cs="Times New Roman"/>
                <w:color w:val="000000"/>
                <w:kern w:val="0"/>
                <w:sz w:val="24"/>
                <w:szCs w:val="20"/>
                <w:lang w:val="en-US" w:eastAsia="zh-CN"/>
              </w:rPr>
              <w:t>具备生物学知识库构建与管理能力，支持生物基础知识、实验规范、样本流程、培养参数、环境阈值等内容的自助上传与迭代更新，并支持知识分类、语义检索、内容索引及知识来源追溯；</w:t>
            </w:r>
          </w:p>
          <w:p w14:paraId="119B8EB1">
            <w:pPr>
              <w:keepNext w:val="0"/>
              <w:keepLines w:val="0"/>
              <w:suppressLineNumbers w:val="0"/>
              <w:spacing w:before="0" w:beforeAutospacing="0" w:after="0" w:afterAutospacing="0"/>
              <w:ind w:left="0" w:right="0"/>
              <w:jc w:val="left"/>
              <w:rPr>
                <w:rFonts w:hint="eastAsia" w:eastAsia="宋体" w:cs="Times New Roman"/>
                <w:color w:val="000000"/>
                <w:kern w:val="0"/>
                <w:sz w:val="24"/>
                <w:szCs w:val="20"/>
                <w:lang w:val="en-US" w:eastAsia="zh-CN"/>
              </w:rPr>
            </w:pPr>
            <w:r>
              <w:rPr>
                <w:rFonts w:hint="default" w:ascii="Times New Roman" w:hAnsi="Times New Roman" w:cs="Times New Roman"/>
                <w:b/>
                <w:bCs/>
                <w:sz w:val="24"/>
              </w:rPr>
              <w:t>★</w:t>
            </w:r>
            <w:r>
              <w:rPr>
                <w:rFonts w:hint="default" w:cs="Times New Roman"/>
                <w:color w:val="000000"/>
                <w:kern w:val="0"/>
                <w:sz w:val="24"/>
                <w:szCs w:val="20"/>
                <w:lang w:val="en-US"/>
              </w:rPr>
              <w:t>2.3具备任务执行全流程管理能力；控制指令反馈P95延迟</w:t>
            </w:r>
            <w:r>
              <w:rPr>
                <w:rFonts w:hint="eastAsia" w:cs="Times New Roman"/>
                <w:color w:val="000000"/>
                <w:kern w:val="0"/>
                <w:sz w:val="24"/>
                <w:szCs w:val="20"/>
                <w:highlight w:val="none"/>
                <w:lang w:val="en-US" w:eastAsia="zh-CN"/>
              </w:rPr>
              <w:t>≤</w:t>
            </w:r>
            <w:r>
              <w:rPr>
                <w:rFonts w:hint="default" w:cs="Times New Roman"/>
                <w:color w:val="000000"/>
                <w:kern w:val="0"/>
                <w:sz w:val="24"/>
                <w:szCs w:val="20"/>
                <w:lang w:val="en-US"/>
              </w:rPr>
              <w:t>500毫秒，执行进度刷新周期</w:t>
            </w:r>
            <w:r>
              <w:rPr>
                <w:rFonts w:hint="eastAsia" w:cs="Times New Roman"/>
                <w:color w:val="000000"/>
                <w:kern w:val="0"/>
                <w:sz w:val="24"/>
                <w:szCs w:val="20"/>
                <w:highlight w:val="none"/>
                <w:lang w:val="en-US" w:eastAsia="zh-CN"/>
              </w:rPr>
              <w:t>≤</w:t>
            </w:r>
            <w:r>
              <w:rPr>
                <w:rFonts w:hint="default" w:cs="Times New Roman"/>
                <w:color w:val="000000"/>
                <w:kern w:val="0"/>
                <w:sz w:val="24"/>
                <w:szCs w:val="20"/>
                <w:lang w:val="en-US"/>
              </w:rPr>
              <w:t>1秒，异常发生时可自动报警并记录任务、设备及错误信息</w:t>
            </w:r>
            <w:r>
              <w:rPr>
                <w:rFonts w:hint="eastAsia" w:cs="Times New Roman"/>
                <w:color w:val="000000"/>
                <w:kern w:val="0"/>
                <w:sz w:val="24"/>
                <w:szCs w:val="20"/>
                <w:lang w:val="en-US" w:eastAsia="zh-CN"/>
              </w:rPr>
              <w:t>；</w:t>
            </w:r>
          </w:p>
          <w:p w14:paraId="3424F3F7">
            <w:pPr>
              <w:keepNext w:val="0"/>
              <w:keepLines w:val="0"/>
              <w:suppressLineNumbers w:val="0"/>
              <w:spacing w:before="0" w:beforeAutospacing="0" w:after="0" w:afterAutospacing="0"/>
              <w:ind w:left="0" w:right="0"/>
              <w:jc w:val="left"/>
              <w:rPr>
                <w:rFonts w:hint="eastAsia" w:eastAsia="宋体" w:cs="Times New Roman"/>
                <w:color w:val="000000"/>
                <w:kern w:val="0"/>
                <w:sz w:val="24"/>
                <w:szCs w:val="20"/>
                <w:lang w:val="en-US" w:eastAsia="zh-CN"/>
              </w:rPr>
            </w:pPr>
            <w:r>
              <w:rPr>
                <w:rFonts w:hint="default" w:ascii="Times New Roman" w:hAnsi="Times New Roman" w:cs="Times New Roman"/>
                <w:b/>
                <w:bCs/>
                <w:sz w:val="24"/>
              </w:rPr>
              <w:t>★</w:t>
            </w:r>
            <w:r>
              <w:rPr>
                <w:rFonts w:hint="default" w:cs="Times New Roman"/>
                <w:color w:val="000000"/>
                <w:kern w:val="0"/>
                <w:sz w:val="24"/>
                <w:szCs w:val="20"/>
                <w:lang w:val="en-US"/>
              </w:rPr>
              <w:t>2.4提供基于Web的综合管理界面，具备用户分级权限管理能力；所有用户关键操作及系统事件均生成操作日志，系统运行日志在线保存</w:t>
            </w:r>
            <w:r>
              <w:rPr>
                <w:rFonts w:hint="eastAsia" w:cs="Times New Roman"/>
                <w:b w:val="0"/>
                <w:bCs w:val="0"/>
                <w:color w:val="000000"/>
                <w:kern w:val="0"/>
                <w:sz w:val="24"/>
                <w:szCs w:val="20"/>
                <w:highlight w:val="none"/>
                <w:lang w:val="en-US" w:eastAsia="zh-CN"/>
              </w:rPr>
              <w:t>≥</w:t>
            </w:r>
            <w:r>
              <w:rPr>
                <w:rFonts w:hint="default" w:cs="Times New Roman"/>
                <w:color w:val="000000"/>
                <w:kern w:val="0"/>
                <w:sz w:val="24"/>
                <w:szCs w:val="20"/>
                <w:lang w:val="en-US"/>
              </w:rPr>
              <w:t>180天，关键审计日志保存</w:t>
            </w:r>
            <w:r>
              <w:rPr>
                <w:rFonts w:hint="eastAsia" w:cs="Times New Roman"/>
                <w:b w:val="0"/>
                <w:bCs w:val="0"/>
                <w:color w:val="000000"/>
                <w:kern w:val="0"/>
                <w:sz w:val="24"/>
                <w:szCs w:val="20"/>
                <w:highlight w:val="none"/>
                <w:lang w:val="en-US" w:eastAsia="zh-CN"/>
              </w:rPr>
              <w:t>≥</w:t>
            </w:r>
            <w:r>
              <w:rPr>
                <w:rFonts w:hint="default" w:cs="Times New Roman"/>
                <w:color w:val="000000"/>
                <w:kern w:val="0"/>
                <w:sz w:val="24"/>
                <w:szCs w:val="20"/>
                <w:lang w:val="en-US"/>
              </w:rPr>
              <w:t>2年，并支持按用户、时间及事件类型检索与导出</w:t>
            </w:r>
            <w:r>
              <w:rPr>
                <w:rFonts w:hint="eastAsia" w:cs="Times New Roman"/>
                <w:color w:val="000000"/>
                <w:kern w:val="0"/>
                <w:sz w:val="24"/>
                <w:szCs w:val="20"/>
                <w:lang w:val="en-US" w:eastAsia="zh-CN"/>
              </w:rPr>
              <w:t>；</w:t>
            </w:r>
          </w:p>
          <w:p w14:paraId="4A787A96">
            <w:pPr>
              <w:keepNext w:val="0"/>
              <w:keepLines w:val="0"/>
              <w:suppressLineNumbers w:val="0"/>
              <w:spacing w:before="0" w:beforeAutospacing="0" w:after="0" w:afterAutospacing="0"/>
              <w:ind w:left="0" w:leftChars="0" w:right="0" w:rightChars="0"/>
              <w:jc w:val="left"/>
              <w:rPr>
                <w:rFonts w:hint="eastAsia" w:eastAsia="宋体"/>
                <w:color w:val="000000"/>
                <w:kern w:val="0"/>
                <w:sz w:val="24"/>
                <w:szCs w:val="20"/>
                <w:lang w:eastAsia="zh-CN"/>
              </w:rPr>
            </w:pPr>
            <w:r>
              <w:rPr>
                <w:rFonts w:hint="default" w:ascii="Times New Roman" w:hAnsi="Times New Roman" w:cs="Times New Roman"/>
                <w:b/>
                <w:bCs/>
                <w:sz w:val="24"/>
              </w:rPr>
              <w:t>★</w:t>
            </w:r>
            <w:r>
              <w:rPr>
                <w:rFonts w:hint="eastAsia" w:cs="Times New Roman"/>
                <w:color w:val="000000"/>
                <w:kern w:val="0"/>
                <w:sz w:val="24"/>
                <w:szCs w:val="20"/>
                <w:lang w:val="en-US" w:eastAsia="zh-CN"/>
              </w:rPr>
              <w:t>2.5</w:t>
            </w:r>
            <w:r>
              <w:rPr>
                <w:rFonts w:hint="eastAsia"/>
                <w:color w:val="000000"/>
                <w:kern w:val="0"/>
                <w:sz w:val="24"/>
                <w:szCs w:val="20"/>
              </w:rPr>
              <w:t>支持不小于1万条历史任务记录的存储与查询，P95查询响应时间≤2s</w:t>
            </w:r>
            <w:r>
              <w:rPr>
                <w:rFonts w:hint="eastAsia"/>
                <w:color w:val="000000"/>
                <w:kern w:val="0"/>
                <w:sz w:val="24"/>
                <w:szCs w:val="20"/>
                <w:lang w:eastAsia="zh-CN"/>
              </w:rPr>
              <w:t>；</w:t>
            </w:r>
          </w:p>
          <w:p w14:paraId="355DEC9E">
            <w:pPr>
              <w:keepNext w:val="0"/>
              <w:keepLines w:val="0"/>
              <w:suppressLineNumbers w:val="0"/>
              <w:spacing w:before="0" w:beforeAutospacing="0" w:after="0" w:afterAutospacing="0"/>
              <w:ind w:left="0" w:leftChars="0" w:right="0" w:rightChars="0"/>
              <w:jc w:val="left"/>
              <w:rPr>
                <w:rFonts w:hint="default" w:eastAsia="宋体"/>
                <w:color w:val="000000"/>
                <w:kern w:val="0"/>
                <w:sz w:val="24"/>
                <w:szCs w:val="20"/>
                <w:lang w:val="en-US" w:eastAsia="zh-CN"/>
              </w:rPr>
            </w:pPr>
            <w:r>
              <w:rPr>
                <w:rFonts w:hint="default" w:ascii="Times New Roman" w:hAnsi="Times New Roman" w:cs="Times New Roman"/>
                <w:color w:val="000000"/>
                <w:sz w:val="24"/>
              </w:rPr>
              <w:t>▲</w:t>
            </w:r>
            <w:r>
              <w:rPr>
                <w:rFonts w:hint="eastAsia"/>
                <w:color w:val="000000"/>
                <w:kern w:val="0"/>
                <w:sz w:val="24"/>
                <w:szCs w:val="20"/>
                <w:lang w:val="en-US" w:eastAsia="zh-CN"/>
              </w:rPr>
              <w:t>2.6 具备可视化任务编排与智能辅助编排能力，支持固定序列编排和知识库推荐两种模式并可一键切换；固定模式支持拖拽配置流程，推荐模式可根据实验目标及知识库内容智能推荐操作流程模板，并支持人工确认后执行。</w:t>
            </w:r>
          </w:p>
        </w:tc>
      </w:tr>
      <w:tr w14:paraId="12CFF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33" w:type="dxa"/>
            <w:noWrap w:val="0"/>
            <w:vAlign w:val="center"/>
          </w:tcPr>
          <w:p w14:paraId="1C8273AB">
            <w:pPr>
              <w:keepNext w:val="0"/>
              <w:keepLines w:val="0"/>
              <w:suppressLineNumbers w:val="0"/>
              <w:spacing w:before="0" w:beforeAutospacing="0" w:after="0" w:afterAutospacing="0"/>
              <w:ind w:left="0" w:right="0"/>
              <w:jc w:val="center"/>
              <w:rPr>
                <w:rFonts w:hint="default" w:ascii="Times New Roman" w:hAnsi="Times New Roman" w:cs="Times New Roman"/>
                <w:sz w:val="24"/>
                <w:lang w:val="en-US" w:eastAsia="zh-CN"/>
              </w:rPr>
            </w:pPr>
            <w:r>
              <w:rPr>
                <w:rFonts w:hint="default" w:cs="Times New Roman"/>
                <w:sz w:val="24"/>
                <w:lang w:val="en-US" w:eastAsia="zh-CN"/>
              </w:rPr>
              <w:t>3</w:t>
            </w:r>
          </w:p>
        </w:tc>
        <w:tc>
          <w:tcPr>
            <w:tcW w:w="2177" w:type="dxa"/>
            <w:noWrap w:val="0"/>
            <w:vAlign w:val="center"/>
          </w:tcPr>
          <w:p w14:paraId="3984B7A6">
            <w:pPr>
              <w:keepNext w:val="0"/>
              <w:keepLines w:val="0"/>
              <w:suppressLineNumbers w:val="0"/>
              <w:spacing w:before="0" w:beforeAutospacing="0" w:after="0" w:afterAutospacing="0"/>
              <w:ind w:left="0" w:right="0"/>
              <w:jc w:val="center"/>
              <w:rPr>
                <w:rFonts w:hint="eastAsia" w:cs="Times New Roman"/>
                <w:color w:val="auto"/>
                <w:sz w:val="24"/>
                <w:highlight w:val="none"/>
                <w:lang w:val="en-US" w:eastAsia="zh-CN"/>
              </w:rPr>
            </w:pPr>
            <w:r>
              <w:rPr>
                <w:rFonts w:hint="eastAsia" w:cs="Times New Roman"/>
                <w:color w:val="auto"/>
                <w:sz w:val="24"/>
                <w:highlight w:val="none"/>
                <w:lang w:val="en-US" w:eastAsia="zh-CN"/>
              </w:rPr>
              <w:t>数字孪生与虚拟仿真系统</w:t>
            </w:r>
          </w:p>
        </w:tc>
        <w:tc>
          <w:tcPr>
            <w:tcW w:w="5522" w:type="dxa"/>
            <w:noWrap w:val="0"/>
            <w:vAlign w:val="center"/>
          </w:tcPr>
          <w:p w14:paraId="0A0A19DA">
            <w:pPr>
              <w:keepNext w:val="0"/>
              <w:keepLines w:val="0"/>
              <w:suppressLineNumbers w:val="0"/>
              <w:tabs>
                <w:tab w:val="left" w:pos="860"/>
              </w:tabs>
              <w:spacing w:before="0" w:beforeAutospacing="0" w:after="0" w:afterAutospacing="0"/>
              <w:ind w:left="0" w:right="0"/>
              <w:jc w:val="left"/>
              <w:rPr>
                <w:rFonts w:hint="default" w:ascii="Times New Roman" w:hAnsi="Times New Roman" w:eastAsia="宋体" w:cs="Times New Roman"/>
                <w:b w:val="0"/>
                <w:bCs w:val="0"/>
                <w:color w:val="000000"/>
                <w:kern w:val="0"/>
                <w:sz w:val="24"/>
                <w:szCs w:val="20"/>
                <w:highlight w:val="none"/>
                <w:lang w:val="en-US" w:eastAsia="zh-CN"/>
              </w:rPr>
            </w:pPr>
            <w:r>
              <w:rPr>
                <w:rFonts w:hint="eastAsia" w:ascii="Times New Roman" w:hAnsi="Times New Roman" w:cs="Times New Roman"/>
                <w:b w:val="0"/>
                <w:bCs w:val="0"/>
                <w:color w:val="000000"/>
                <w:kern w:val="0"/>
                <w:sz w:val="24"/>
                <w:szCs w:val="20"/>
                <w:highlight w:val="none"/>
              </w:rPr>
              <w:t>★</w:t>
            </w:r>
            <w:r>
              <w:rPr>
                <w:rFonts w:hint="eastAsia" w:cs="Times New Roman"/>
                <w:b w:val="0"/>
                <w:bCs w:val="0"/>
                <w:color w:val="000000"/>
                <w:kern w:val="0"/>
                <w:sz w:val="24"/>
                <w:szCs w:val="20"/>
                <w:highlight w:val="none"/>
                <w:lang w:val="en-US" w:eastAsia="zh-CN"/>
              </w:rPr>
              <w:t>3.1须构建深海水下仿真环境虚拟场景，包含保真操作舱内水下光照环境（含机械臂运动过程的人工光源效果仿真）、深海静水压力环境模拟，静态模型模拟（含精细化的保压舱、实验工作台、样品架、操作器具等），水下场景渲染帧率≥30fps；</w:t>
            </w:r>
          </w:p>
          <w:p w14:paraId="75BA1D84">
            <w:pPr>
              <w:keepNext w:val="0"/>
              <w:keepLines w:val="0"/>
              <w:suppressLineNumbers w:val="0"/>
              <w:tabs>
                <w:tab w:val="left" w:pos="860"/>
              </w:tabs>
              <w:spacing w:before="0" w:beforeAutospacing="0" w:after="0" w:afterAutospacing="0"/>
              <w:ind w:left="0" w:right="0"/>
              <w:jc w:val="left"/>
              <w:rPr>
                <w:rFonts w:hint="eastAsia" w:cs="Times New Roman"/>
                <w:color w:val="000000"/>
                <w:kern w:val="0"/>
                <w:sz w:val="24"/>
                <w:szCs w:val="20"/>
                <w:highlight w:val="yellow"/>
                <w:lang w:val="en-US" w:eastAsia="zh-CN"/>
              </w:rPr>
            </w:pPr>
            <w:r>
              <w:rPr>
                <w:rFonts w:hint="default" w:ascii="Times New Roman" w:hAnsi="Times New Roman" w:cs="Times New Roman"/>
                <w:color w:val="000000"/>
                <w:sz w:val="24"/>
              </w:rPr>
              <w:t>▲</w:t>
            </w:r>
            <w:r>
              <w:rPr>
                <w:rFonts w:hint="eastAsia" w:cs="Times New Roman"/>
                <w:color w:val="000000"/>
                <w:kern w:val="0"/>
                <w:sz w:val="24"/>
                <w:szCs w:val="20"/>
                <w:lang w:val="en-US" w:eastAsia="zh-CN"/>
              </w:rPr>
              <w:t>3.2虚拟环境须支持执行单元关节空间与笛卡尔空间轨迹规划，单次运动规划求解</w:t>
            </w:r>
            <w:r>
              <w:rPr>
                <w:rFonts w:hint="eastAsia" w:cs="Times New Roman"/>
                <w:color w:val="000000"/>
                <w:kern w:val="0"/>
                <w:sz w:val="24"/>
                <w:szCs w:val="20"/>
                <w:highlight w:val="none"/>
                <w:lang w:val="en-US" w:eastAsia="zh-CN"/>
              </w:rPr>
              <w:t>时间≤1.5s；</w:t>
            </w:r>
          </w:p>
          <w:p w14:paraId="009B8DB4">
            <w:pPr>
              <w:keepNext w:val="0"/>
              <w:keepLines w:val="0"/>
              <w:suppressLineNumbers w:val="0"/>
              <w:tabs>
                <w:tab w:val="left" w:pos="860"/>
              </w:tabs>
              <w:spacing w:before="0" w:beforeAutospacing="0" w:after="0" w:afterAutospacing="0"/>
              <w:ind w:left="0" w:right="0"/>
              <w:jc w:val="left"/>
              <w:rPr>
                <w:rFonts w:hint="eastAsia" w:cs="Times New Roman"/>
                <w:color w:val="000000"/>
                <w:kern w:val="0"/>
                <w:sz w:val="24"/>
                <w:szCs w:val="20"/>
                <w:lang w:val="en-US" w:eastAsia="zh-CN"/>
              </w:rPr>
            </w:pPr>
            <w:r>
              <w:rPr>
                <w:rFonts w:hint="default" w:ascii="Times New Roman" w:hAnsi="Times New Roman" w:cs="Times New Roman"/>
                <w:b/>
                <w:bCs/>
                <w:sz w:val="24"/>
              </w:rPr>
              <w:t>★</w:t>
            </w:r>
            <w:r>
              <w:rPr>
                <w:rFonts w:hint="eastAsia" w:cs="Times New Roman"/>
                <w:color w:val="000000"/>
                <w:kern w:val="0"/>
                <w:sz w:val="24"/>
                <w:szCs w:val="20"/>
                <w:lang w:val="en-US" w:eastAsia="zh-CN"/>
              </w:rPr>
              <w:t>3.3支持对执行单元的实验路径进行无碰撞规划（即路径规划过程中自动规避碰撞），至少包括规避自身碰撞和规避环境碰撞；</w:t>
            </w:r>
          </w:p>
          <w:p w14:paraId="3D32258F">
            <w:pPr>
              <w:keepNext w:val="0"/>
              <w:keepLines w:val="0"/>
              <w:suppressLineNumbers w:val="0"/>
              <w:tabs>
                <w:tab w:val="left" w:pos="860"/>
              </w:tabs>
              <w:spacing w:before="0" w:beforeAutospacing="0" w:after="0" w:afterAutospacing="0"/>
              <w:ind w:left="0" w:right="0"/>
              <w:jc w:val="left"/>
              <w:rPr>
                <w:rFonts w:hint="eastAsia" w:cs="Times New Roman"/>
                <w:color w:val="000000"/>
                <w:kern w:val="0"/>
                <w:sz w:val="24"/>
                <w:szCs w:val="20"/>
                <w:lang w:val="en-US" w:eastAsia="zh-CN"/>
              </w:rPr>
            </w:pPr>
            <w:r>
              <w:rPr>
                <w:rFonts w:hint="default" w:ascii="Times New Roman" w:hAnsi="Times New Roman" w:cs="Times New Roman"/>
                <w:b/>
                <w:bCs/>
                <w:sz w:val="24"/>
              </w:rPr>
              <w:t>★</w:t>
            </w:r>
            <w:r>
              <w:rPr>
                <w:rFonts w:hint="eastAsia" w:cs="Times New Roman"/>
                <w:color w:val="000000"/>
                <w:kern w:val="0"/>
                <w:sz w:val="24"/>
                <w:szCs w:val="20"/>
                <w:lang w:val="en-US" w:eastAsia="zh-CN"/>
              </w:rPr>
              <w:t>3.4支持多执行单元协同任务验证，在同一虚拟场景中至少支持2个执行单元同时进行运动仿真和状态反馈，各执行单元状态同步延迟≤20ms；</w:t>
            </w:r>
          </w:p>
          <w:p w14:paraId="36ADEBF2">
            <w:pPr>
              <w:keepNext w:val="0"/>
              <w:keepLines w:val="0"/>
              <w:suppressLineNumbers w:val="0"/>
              <w:tabs>
                <w:tab w:val="left" w:pos="860"/>
              </w:tabs>
              <w:spacing w:before="0" w:beforeAutospacing="0" w:after="0" w:afterAutospacing="0"/>
              <w:ind w:left="0" w:right="0"/>
              <w:jc w:val="left"/>
              <w:rPr>
                <w:rFonts w:hint="eastAsia" w:cs="Times New Roman"/>
                <w:color w:val="000000"/>
                <w:kern w:val="0"/>
                <w:sz w:val="24"/>
                <w:szCs w:val="20"/>
                <w:lang w:val="en-US" w:eastAsia="zh-CN"/>
              </w:rPr>
            </w:pPr>
            <w:r>
              <w:rPr>
                <w:rFonts w:hint="default" w:ascii="Times New Roman" w:hAnsi="Times New Roman" w:cs="Times New Roman"/>
                <w:b/>
                <w:bCs/>
                <w:sz w:val="24"/>
              </w:rPr>
              <w:t>★</w:t>
            </w:r>
            <w:r>
              <w:rPr>
                <w:rFonts w:hint="eastAsia" w:cs="Times New Roman"/>
                <w:color w:val="000000"/>
                <w:kern w:val="0"/>
                <w:sz w:val="24"/>
                <w:szCs w:val="20"/>
                <w:lang w:val="en-US" w:eastAsia="zh-CN"/>
              </w:rPr>
              <w:t>3.5支持操作场景的自主配置，可对操作对象的位置、姿态、尺寸及环境压力等参数进行指定设定与随机生成设定，单次场景设定生效时间≤2s；</w:t>
            </w:r>
          </w:p>
          <w:p w14:paraId="43F9A110">
            <w:pPr>
              <w:keepNext w:val="0"/>
              <w:keepLines w:val="0"/>
              <w:suppressLineNumbers w:val="0"/>
              <w:tabs>
                <w:tab w:val="left" w:pos="860"/>
              </w:tabs>
              <w:spacing w:before="0" w:beforeAutospacing="0" w:after="0" w:afterAutospacing="0"/>
              <w:ind w:left="0" w:leftChars="0" w:right="0" w:rightChars="0"/>
              <w:jc w:val="left"/>
              <w:rPr>
                <w:rFonts w:hint="eastAsia" w:cs="Times New Roman"/>
                <w:color w:val="000000"/>
                <w:kern w:val="0"/>
                <w:sz w:val="24"/>
                <w:szCs w:val="20"/>
                <w:lang w:val="en-US" w:eastAsia="zh-CN"/>
              </w:rPr>
            </w:pPr>
            <w:r>
              <w:rPr>
                <w:rFonts w:hint="default" w:ascii="Times New Roman" w:hAnsi="Times New Roman" w:cs="Times New Roman"/>
                <w:b/>
                <w:bCs/>
                <w:sz w:val="24"/>
              </w:rPr>
              <w:t>★</w:t>
            </w:r>
            <w:r>
              <w:rPr>
                <w:rFonts w:hint="eastAsia" w:cs="Times New Roman"/>
                <w:color w:val="000000"/>
                <w:kern w:val="0"/>
                <w:sz w:val="24"/>
                <w:szCs w:val="20"/>
                <w:lang w:val="en-US" w:eastAsia="zh-CN"/>
              </w:rPr>
              <w:t>3.6支持多类型传感器数据接入与信号模拟，至少包括：可见光图像、IMU、温度、压力等不少于4类传感器信号的实时接入与仿真输出；系统须支持各路传感器信号的独立配置、标定参数注入及信号噪声模拟，并在虚拟环境中实现多路信号的同步采集与时间戳对齐输出；</w:t>
            </w:r>
          </w:p>
          <w:p w14:paraId="0D0CB877">
            <w:pPr>
              <w:keepNext w:val="0"/>
              <w:keepLines w:val="0"/>
              <w:suppressLineNumbers w:val="0"/>
              <w:tabs>
                <w:tab w:val="left" w:pos="860"/>
              </w:tabs>
              <w:spacing w:before="0" w:beforeAutospacing="0" w:after="0" w:afterAutospacing="0"/>
              <w:ind w:left="0" w:leftChars="0" w:right="0" w:rightChars="0"/>
              <w:jc w:val="left"/>
              <w:rPr>
                <w:rFonts w:hint="default" w:cs="Times New Roman"/>
                <w:color w:val="000000"/>
                <w:kern w:val="0"/>
                <w:sz w:val="24"/>
                <w:szCs w:val="20"/>
                <w:lang w:val="en-US" w:eastAsia="zh-CN"/>
              </w:rPr>
            </w:pPr>
            <w:r>
              <w:rPr>
                <w:rFonts w:hint="default" w:ascii="Times New Roman" w:hAnsi="Times New Roman" w:cs="Times New Roman"/>
                <w:color w:val="000000"/>
                <w:sz w:val="24"/>
              </w:rPr>
              <w:t>▲</w:t>
            </w:r>
            <w:r>
              <w:rPr>
                <w:rFonts w:hint="eastAsia" w:cs="Times New Roman"/>
                <w:color w:val="000000"/>
                <w:kern w:val="0"/>
                <w:sz w:val="24"/>
                <w:szCs w:val="20"/>
                <w:lang w:val="en-US" w:eastAsia="zh-CN"/>
              </w:rPr>
              <w:t>3.7仿真环境须具备数据采集与模型仿真训练推理能力。支持对虚拟仿真过程中执行单元的运动状态、环境交互数据及视觉传感数据进行实时记录与导出，为后续模型训练提供标准化数据出口；同时支持在仿真环境中对控制策略与运动规划算法进行训练与验证，包括但不限于强化学习训练、模仿学习数据回放与策略迁移验证，训练过程中可实时监控损失函数、奖励值、成功率等关键指标，并支持训练参数的在线调整与模型热加载。</w:t>
            </w:r>
          </w:p>
        </w:tc>
      </w:tr>
      <w:tr w14:paraId="04F66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33" w:type="dxa"/>
            <w:noWrap w:val="0"/>
            <w:vAlign w:val="center"/>
          </w:tcPr>
          <w:p w14:paraId="415F8434">
            <w:pPr>
              <w:keepNext w:val="0"/>
              <w:keepLines w:val="0"/>
              <w:suppressLineNumbers w:val="0"/>
              <w:spacing w:before="0" w:beforeAutospacing="0" w:after="0" w:afterAutospacing="0"/>
              <w:ind w:left="0" w:right="0"/>
              <w:jc w:val="center"/>
              <w:rPr>
                <w:rFonts w:hint="eastAsia" w:ascii="Times New Roman" w:hAnsi="Times New Roman" w:eastAsia="宋体" w:cs="Times New Roman"/>
                <w:sz w:val="24"/>
                <w:lang w:val="en-US" w:eastAsia="zh-CN"/>
              </w:rPr>
            </w:pPr>
            <w:r>
              <w:rPr>
                <w:rFonts w:hint="default" w:cs="Times New Roman"/>
                <w:sz w:val="24"/>
                <w:lang w:val="en-US" w:eastAsia="zh-CN"/>
              </w:rPr>
              <w:t>4</w:t>
            </w:r>
          </w:p>
        </w:tc>
        <w:tc>
          <w:tcPr>
            <w:tcW w:w="2177" w:type="dxa"/>
            <w:noWrap w:val="0"/>
            <w:vAlign w:val="center"/>
          </w:tcPr>
          <w:p w14:paraId="700C5665">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4"/>
                <w:lang w:val="en-US" w:eastAsia="zh-CN"/>
              </w:rPr>
            </w:pPr>
            <w:r>
              <w:rPr>
                <w:rFonts w:hint="eastAsia" w:ascii="Times New Roman" w:hAnsi="Times New Roman" w:cs="Times New Roman"/>
                <w:sz w:val="24"/>
                <w:lang w:val="en-US" w:eastAsia="zh-CN"/>
              </w:rPr>
              <w:t>硬件配套资源</w:t>
            </w:r>
          </w:p>
        </w:tc>
        <w:tc>
          <w:tcPr>
            <w:tcW w:w="5522" w:type="dxa"/>
            <w:noWrap w:val="0"/>
            <w:vAlign w:val="center"/>
          </w:tcPr>
          <w:p w14:paraId="51817EB7">
            <w:pPr>
              <w:keepNext w:val="0"/>
              <w:keepLines w:val="0"/>
              <w:suppressLineNumbers w:val="0"/>
              <w:spacing w:before="0" w:beforeAutospacing="0" w:after="0" w:afterAutospacing="0"/>
              <w:ind w:left="0" w:right="0"/>
              <w:jc w:val="left"/>
              <w:rPr>
                <w:rFonts w:hint="eastAsia" w:ascii="Times New Roman" w:hAnsi="Times New Roman" w:eastAsia="宋体" w:cs="Times New Roman"/>
                <w:color w:val="000000"/>
                <w:kern w:val="0"/>
                <w:sz w:val="24"/>
                <w:szCs w:val="20"/>
                <w:lang w:eastAsia="zh-CN"/>
              </w:rPr>
            </w:pPr>
            <w:r>
              <w:rPr>
                <w:rFonts w:hint="default" w:ascii="Times New Roman" w:hAnsi="Times New Roman" w:cs="Times New Roman"/>
                <w:b/>
                <w:bCs/>
                <w:sz w:val="24"/>
              </w:rPr>
              <w:t>★</w:t>
            </w:r>
            <w:r>
              <w:rPr>
                <w:rFonts w:hint="eastAsia" w:cs="Times New Roman"/>
                <w:color w:val="000000"/>
                <w:kern w:val="0"/>
                <w:sz w:val="24"/>
                <w:szCs w:val="20"/>
                <w:lang w:val="en-US" w:eastAsia="zh-CN"/>
              </w:rPr>
              <w:t>4</w:t>
            </w:r>
            <w:r>
              <w:rPr>
                <w:rFonts w:hint="eastAsia" w:ascii="Times New Roman" w:hAnsi="Times New Roman" w:cs="Times New Roman"/>
                <w:color w:val="000000"/>
                <w:kern w:val="0"/>
                <w:sz w:val="24"/>
                <w:szCs w:val="20"/>
              </w:rPr>
              <w:t>.1</w:t>
            </w:r>
            <w:r>
              <w:rPr>
                <w:rFonts w:hint="eastAsia"/>
                <w:color w:val="000000"/>
                <w:kern w:val="0"/>
                <w:sz w:val="24"/>
                <w:szCs w:val="20"/>
              </w:rPr>
              <w:t>配置仿真与模型部署工作站1台(CPU不低于i7，具备独立GPU，且总显存不低于128GB，运行内存不低于128G)：具备支撑高保真虚拟环境实时渲染（帧率≥30fps）、多物理场耦合仿真及深度学习模型推理的算力</w:t>
            </w:r>
            <w:r>
              <w:rPr>
                <w:rFonts w:hint="eastAsia" w:cs="Times New Roman"/>
                <w:color w:val="000000"/>
                <w:kern w:val="0"/>
                <w:sz w:val="24"/>
                <w:szCs w:val="20"/>
                <w:lang w:eastAsia="zh-CN"/>
              </w:rPr>
              <w:t>；</w:t>
            </w:r>
          </w:p>
          <w:p w14:paraId="33FE5ECA">
            <w:pPr>
              <w:keepNext w:val="0"/>
              <w:keepLines w:val="0"/>
              <w:suppressLineNumbers w:val="0"/>
              <w:spacing w:before="0" w:beforeAutospacing="0" w:after="0" w:afterAutospacing="0"/>
              <w:ind w:left="0" w:right="0"/>
              <w:jc w:val="left"/>
              <w:rPr>
                <w:rFonts w:hint="eastAsia" w:ascii="Times New Roman" w:hAnsi="Times New Roman" w:eastAsia="宋体" w:cs="Times New Roman"/>
                <w:color w:val="000000"/>
                <w:kern w:val="0"/>
                <w:sz w:val="24"/>
                <w:szCs w:val="20"/>
                <w:lang w:eastAsia="zh-CN"/>
              </w:rPr>
            </w:pPr>
            <w:r>
              <w:rPr>
                <w:rFonts w:hint="default" w:ascii="Times New Roman" w:hAnsi="Times New Roman" w:cs="Times New Roman"/>
                <w:b/>
                <w:bCs/>
                <w:sz w:val="24"/>
              </w:rPr>
              <w:t>★</w:t>
            </w:r>
            <w:r>
              <w:rPr>
                <w:rFonts w:hint="eastAsia" w:cs="Times New Roman"/>
                <w:color w:val="000000"/>
                <w:kern w:val="0"/>
                <w:sz w:val="24"/>
                <w:szCs w:val="20"/>
                <w:lang w:val="en-US" w:eastAsia="zh-CN"/>
              </w:rPr>
              <w:t>4</w:t>
            </w:r>
            <w:r>
              <w:rPr>
                <w:rFonts w:hint="eastAsia" w:ascii="Times New Roman" w:hAnsi="Times New Roman" w:cs="Times New Roman"/>
                <w:color w:val="000000"/>
                <w:kern w:val="0"/>
                <w:sz w:val="24"/>
                <w:szCs w:val="20"/>
              </w:rPr>
              <w:t>.2</w:t>
            </w:r>
            <w:r>
              <w:rPr>
                <w:rFonts w:hint="eastAsia"/>
                <w:color w:val="000000"/>
                <w:kern w:val="0"/>
                <w:sz w:val="24"/>
                <w:szCs w:val="20"/>
              </w:rPr>
              <w:t>配置遥操作工作站1台(CPU不低于i7，具备独立GPU，且显存不低于16GB，运行内存不低于32G)：具备支撑数据采集、遥操作控制及接口联调的算力，支持不少于4路高清视频流（分辨率≥1920×1080）的实时采集与处理，处理延迟≤150ms，满足微操作任务中低延迟数据采集与控制指令交互的需求</w:t>
            </w:r>
            <w:r>
              <w:rPr>
                <w:rFonts w:hint="eastAsia" w:cs="Times New Roman"/>
                <w:color w:val="000000"/>
                <w:kern w:val="0"/>
                <w:sz w:val="24"/>
                <w:szCs w:val="20"/>
                <w:lang w:eastAsia="zh-CN"/>
              </w:rPr>
              <w:t>；</w:t>
            </w:r>
          </w:p>
          <w:p w14:paraId="149298B3">
            <w:pPr>
              <w:keepNext w:val="0"/>
              <w:keepLines w:val="0"/>
              <w:suppressLineNumbers w:val="0"/>
              <w:spacing w:before="0" w:beforeAutospacing="0" w:after="0" w:afterAutospacing="0"/>
              <w:ind w:left="0" w:right="0"/>
              <w:jc w:val="left"/>
              <w:rPr>
                <w:rFonts w:hint="eastAsia" w:ascii="Times New Roman" w:hAnsi="Times New Roman" w:eastAsia="宋体" w:cs="Times New Roman"/>
                <w:color w:val="000000"/>
                <w:kern w:val="0"/>
                <w:sz w:val="24"/>
                <w:szCs w:val="20"/>
                <w:lang w:eastAsia="zh-CN"/>
              </w:rPr>
            </w:pPr>
            <w:r>
              <w:rPr>
                <w:rFonts w:hint="default" w:ascii="Times New Roman" w:hAnsi="Times New Roman" w:cs="Times New Roman"/>
                <w:b/>
                <w:bCs/>
                <w:sz w:val="24"/>
              </w:rPr>
              <w:t>★</w:t>
            </w:r>
            <w:r>
              <w:rPr>
                <w:rFonts w:hint="eastAsia" w:cs="Times New Roman"/>
                <w:color w:val="000000"/>
                <w:kern w:val="0"/>
                <w:sz w:val="24"/>
                <w:szCs w:val="20"/>
                <w:lang w:val="en-US" w:eastAsia="zh-CN"/>
              </w:rPr>
              <w:t>4</w:t>
            </w:r>
            <w:r>
              <w:rPr>
                <w:rFonts w:hint="default" w:cs="Times New Roman"/>
                <w:color w:val="000000"/>
                <w:kern w:val="0"/>
                <w:sz w:val="24"/>
                <w:szCs w:val="20"/>
                <w:lang w:val="en-US"/>
              </w:rPr>
              <w:t>.</w:t>
            </w:r>
            <w:r>
              <w:rPr>
                <w:rFonts w:hint="eastAsia" w:cs="Times New Roman"/>
                <w:color w:val="000000"/>
                <w:kern w:val="0"/>
                <w:sz w:val="24"/>
                <w:szCs w:val="20"/>
                <w:lang w:val="en-US" w:eastAsia="zh-CN"/>
              </w:rPr>
              <w:t>3</w:t>
            </w:r>
            <w:r>
              <w:rPr>
                <w:rFonts w:hint="default" w:cs="Times New Roman"/>
                <w:color w:val="000000"/>
                <w:kern w:val="0"/>
                <w:sz w:val="24"/>
                <w:szCs w:val="20"/>
                <w:lang w:val="en-US"/>
              </w:rPr>
              <w:t>配置训练数据存储设备1批：机械硬盘存储总容量</w:t>
            </w:r>
            <w:r>
              <w:rPr>
                <w:rFonts w:hint="eastAsia"/>
                <w:color w:val="000000"/>
                <w:kern w:val="0"/>
                <w:sz w:val="24"/>
                <w:szCs w:val="20"/>
              </w:rPr>
              <w:t>≥</w:t>
            </w:r>
            <w:r>
              <w:rPr>
                <w:rFonts w:hint="default" w:cs="Times New Roman"/>
                <w:color w:val="000000"/>
                <w:kern w:val="0"/>
                <w:sz w:val="24"/>
                <w:szCs w:val="20"/>
                <w:lang w:val="en-US"/>
              </w:rPr>
              <w:t>200TB；固态缓存总容量</w:t>
            </w:r>
            <w:r>
              <w:rPr>
                <w:rFonts w:hint="eastAsia"/>
                <w:color w:val="000000"/>
                <w:kern w:val="0"/>
                <w:sz w:val="24"/>
                <w:szCs w:val="20"/>
              </w:rPr>
              <w:t>≥</w:t>
            </w:r>
            <w:r>
              <w:rPr>
                <w:rFonts w:hint="default" w:cs="Times New Roman"/>
                <w:color w:val="000000"/>
                <w:kern w:val="0"/>
                <w:sz w:val="24"/>
                <w:szCs w:val="20"/>
                <w:lang w:val="en-US"/>
              </w:rPr>
              <w:t>100TB</w:t>
            </w:r>
            <w:r>
              <w:rPr>
                <w:rFonts w:hint="eastAsia" w:cs="Times New Roman"/>
                <w:color w:val="000000"/>
                <w:kern w:val="0"/>
                <w:sz w:val="24"/>
                <w:szCs w:val="20"/>
                <w:lang w:val="en-US" w:eastAsia="zh-CN"/>
              </w:rPr>
              <w:t>；</w:t>
            </w:r>
          </w:p>
          <w:p w14:paraId="09351BF0">
            <w:pPr>
              <w:keepNext w:val="0"/>
              <w:keepLines w:val="0"/>
              <w:suppressLineNumbers w:val="0"/>
              <w:spacing w:before="0" w:beforeAutospacing="0" w:after="0" w:afterAutospacing="0"/>
              <w:ind w:left="0" w:leftChars="0" w:right="0" w:rightChars="0"/>
              <w:jc w:val="left"/>
              <w:rPr>
                <w:rFonts w:hint="eastAsia" w:ascii="Times New Roman" w:hAnsi="Times New Roman" w:eastAsia="宋体" w:cs="Times New Roman"/>
                <w:color w:val="000000"/>
                <w:kern w:val="0"/>
                <w:sz w:val="24"/>
                <w:szCs w:val="20"/>
                <w:lang w:val="en-US" w:eastAsia="zh-CN"/>
              </w:rPr>
            </w:pPr>
            <w:r>
              <w:rPr>
                <w:rFonts w:hint="default" w:ascii="Times New Roman" w:hAnsi="Times New Roman" w:cs="Times New Roman"/>
                <w:b w:val="0"/>
                <w:bCs w:val="0"/>
                <w:color w:val="000000"/>
                <w:kern w:val="0"/>
                <w:sz w:val="24"/>
                <w:szCs w:val="20"/>
              </w:rPr>
              <w:t>★</w:t>
            </w:r>
            <w:r>
              <w:rPr>
                <w:rFonts w:hint="eastAsia" w:cs="Times New Roman"/>
                <w:b w:val="0"/>
                <w:bCs w:val="0"/>
                <w:color w:val="000000"/>
                <w:kern w:val="0"/>
                <w:sz w:val="24"/>
                <w:szCs w:val="20"/>
                <w:lang w:val="en-US" w:eastAsia="zh-CN"/>
              </w:rPr>
              <w:t>4.4</w:t>
            </w:r>
            <w:r>
              <w:rPr>
                <w:rFonts w:hint="default" w:ascii="Times New Roman" w:hAnsi="Times New Roman" w:cs="Times New Roman"/>
                <w:b w:val="0"/>
                <w:bCs w:val="0"/>
                <w:color w:val="000000"/>
                <w:kern w:val="0"/>
                <w:sz w:val="24"/>
                <w:szCs w:val="20"/>
              </w:rPr>
              <w:t>配置遥操作数采设备1台：双臂套件，单臂自由度</w:t>
            </w:r>
            <w:r>
              <w:rPr>
                <w:rFonts w:hint="eastAsia"/>
                <w:color w:val="000000"/>
                <w:kern w:val="0"/>
                <w:sz w:val="24"/>
                <w:szCs w:val="20"/>
              </w:rPr>
              <w:t>≥</w:t>
            </w:r>
            <w:r>
              <w:rPr>
                <w:rFonts w:hint="default" w:ascii="Times New Roman" w:hAnsi="Times New Roman" w:cs="Times New Roman"/>
                <w:b w:val="0"/>
                <w:bCs w:val="0"/>
                <w:color w:val="000000"/>
                <w:kern w:val="0"/>
                <w:sz w:val="24"/>
                <w:szCs w:val="20"/>
              </w:rPr>
              <w:t>6个</w:t>
            </w:r>
            <w:r>
              <w:rPr>
                <w:rFonts w:hint="eastAsia" w:eastAsia="宋体" w:cs="Times New Roman"/>
                <w:b w:val="0"/>
                <w:bCs w:val="0"/>
                <w:color w:val="000000"/>
                <w:kern w:val="0"/>
                <w:sz w:val="24"/>
                <w:szCs w:val="20"/>
                <w:lang w:eastAsia="zh-CN"/>
              </w:rPr>
              <w:t>。</w:t>
            </w:r>
          </w:p>
        </w:tc>
      </w:tr>
    </w:tbl>
    <w:p w14:paraId="556C20D5">
      <w:pPr>
        <w:numPr>
          <w:ilvl w:val="0"/>
          <w:numId w:val="1"/>
        </w:numPr>
        <w:snapToGrid w:val="0"/>
        <w:rPr>
          <w:sz w:val="24"/>
        </w:rPr>
      </w:pPr>
      <w:r>
        <w:rPr>
          <w:rFonts w:ascii="宋体" w:hAnsi="宋体"/>
          <w:sz w:val="24"/>
        </w:rPr>
        <w:t>★</w:t>
      </w:r>
      <w:r>
        <w:rPr>
          <w:sz w:val="24"/>
        </w:rPr>
        <w:t>配置清单</w:t>
      </w:r>
    </w:p>
    <w:tbl>
      <w:tblPr>
        <w:tblStyle w:val="3"/>
        <w:tblW w:w="49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943"/>
        <w:gridCol w:w="3243"/>
        <w:gridCol w:w="1079"/>
        <w:gridCol w:w="1066"/>
      </w:tblGrid>
      <w:tr w14:paraId="3DE8F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231" w:type="pct"/>
            <w:tcBorders>
              <w:top w:val="single" w:color="auto" w:sz="4" w:space="0"/>
              <w:left w:val="single" w:color="auto" w:sz="4" w:space="0"/>
              <w:bottom w:val="single" w:color="auto" w:sz="4" w:space="0"/>
              <w:right w:val="single" w:color="auto" w:sz="4" w:space="0"/>
            </w:tcBorders>
            <w:noWrap w:val="0"/>
            <w:vAlign w:val="top"/>
          </w:tcPr>
          <w:p w14:paraId="3CAB8EB2">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名称</w:t>
            </w:r>
          </w:p>
        </w:tc>
        <w:tc>
          <w:tcPr>
            <w:tcW w:w="561" w:type="pct"/>
            <w:tcBorders>
              <w:top w:val="single" w:color="auto" w:sz="4" w:space="0"/>
              <w:left w:val="nil"/>
              <w:bottom w:val="single" w:color="auto" w:sz="4" w:space="0"/>
              <w:right w:val="single" w:color="auto" w:sz="4" w:space="0"/>
            </w:tcBorders>
            <w:noWrap w:val="0"/>
            <w:vAlign w:val="top"/>
          </w:tcPr>
          <w:p w14:paraId="1F7F18DF">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序号</w:t>
            </w:r>
          </w:p>
        </w:tc>
        <w:tc>
          <w:tcPr>
            <w:tcW w:w="1929" w:type="pct"/>
            <w:tcBorders>
              <w:top w:val="single" w:color="auto" w:sz="4" w:space="0"/>
              <w:left w:val="nil"/>
              <w:bottom w:val="single" w:color="auto" w:sz="4" w:space="0"/>
              <w:right w:val="single" w:color="auto" w:sz="4" w:space="0"/>
            </w:tcBorders>
            <w:noWrap w:val="0"/>
            <w:vAlign w:val="top"/>
          </w:tcPr>
          <w:p w14:paraId="5EF8E3AF">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部件</w:t>
            </w:r>
          </w:p>
        </w:tc>
        <w:tc>
          <w:tcPr>
            <w:tcW w:w="642" w:type="pct"/>
            <w:tcBorders>
              <w:top w:val="single" w:color="auto" w:sz="4" w:space="0"/>
              <w:left w:val="nil"/>
              <w:bottom w:val="single" w:color="auto" w:sz="4" w:space="0"/>
              <w:right w:val="single" w:color="auto" w:sz="4" w:space="0"/>
            </w:tcBorders>
            <w:noWrap w:val="0"/>
            <w:vAlign w:val="top"/>
          </w:tcPr>
          <w:p w14:paraId="3F166013">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数量</w:t>
            </w:r>
          </w:p>
        </w:tc>
        <w:tc>
          <w:tcPr>
            <w:tcW w:w="634" w:type="pct"/>
            <w:tcBorders>
              <w:top w:val="single" w:color="auto" w:sz="4" w:space="0"/>
              <w:left w:val="nil"/>
              <w:bottom w:val="single" w:color="auto" w:sz="4" w:space="0"/>
              <w:right w:val="single" w:color="auto" w:sz="4" w:space="0"/>
            </w:tcBorders>
            <w:noWrap w:val="0"/>
            <w:vAlign w:val="top"/>
          </w:tcPr>
          <w:p w14:paraId="69D832B9">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单位</w:t>
            </w:r>
          </w:p>
        </w:tc>
      </w:tr>
      <w:tr w14:paraId="3F17F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1" w:type="pct"/>
            <w:vMerge w:val="restart"/>
            <w:tcBorders>
              <w:top w:val="single" w:color="auto" w:sz="4" w:space="0"/>
              <w:left w:val="single" w:color="auto" w:sz="4" w:space="0"/>
              <w:right w:val="single" w:color="auto" w:sz="4" w:space="0"/>
            </w:tcBorders>
            <w:noWrap w:val="0"/>
            <w:vAlign w:val="center"/>
          </w:tcPr>
          <w:p w14:paraId="57D5D52D">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cs="Times New Roman"/>
                <w:color w:val="auto"/>
                <w:sz w:val="24"/>
                <w:highlight w:val="none"/>
                <w:lang w:val="en-US" w:eastAsia="zh-CN"/>
              </w:rPr>
              <w:t>微操作组件（软件及其配套）</w:t>
            </w:r>
          </w:p>
        </w:tc>
        <w:tc>
          <w:tcPr>
            <w:tcW w:w="561" w:type="pct"/>
            <w:tcBorders>
              <w:top w:val="single" w:color="auto" w:sz="4" w:space="0"/>
              <w:left w:val="nil"/>
              <w:right w:val="single" w:color="auto" w:sz="4" w:space="0"/>
            </w:tcBorders>
            <w:noWrap w:val="0"/>
            <w:vAlign w:val="center"/>
          </w:tcPr>
          <w:p w14:paraId="3BF3711A">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1</w:t>
            </w:r>
          </w:p>
        </w:tc>
        <w:tc>
          <w:tcPr>
            <w:tcW w:w="3404" w:type="dxa"/>
            <w:tcBorders>
              <w:top w:val="single" w:color="auto" w:sz="4" w:space="0"/>
              <w:left w:val="nil"/>
              <w:bottom w:val="single" w:color="auto" w:sz="4" w:space="0"/>
              <w:right w:val="single" w:color="auto" w:sz="4" w:space="0"/>
            </w:tcBorders>
            <w:noWrap w:val="0"/>
            <w:vAlign w:val="center"/>
          </w:tcPr>
          <w:p w14:paraId="65314FB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cs="Times New Roman"/>
                <w:sz w:val="24"/>
                <w:lang w:val="sq-AL"/>
              </w:rPr>
            </w:pPr>
            <w:r>
              <w:rPr>
                <w:rFonts w:hint="eastAsia" w:cs="Times New Roman"/>
                <w:color w:val="auto"/>
                <w:sz w:val="24"/>
                <w:highlight w:val="none"/>
                <w:lang w:val="en-US" w:eastAsia="zh-CN"/>
              </w:rPr>
              <w:t>微操作组件实验软件管理系统</w:t>
            </w:r>
          </w:p>
        </w:tc>
        <w:tc>
          <w:tcPr>
            <w:tcW w:w="1133" w:type="dxa"/>
            <w:tcBorders>
              <w:top w:val="single" w:color="auto" w:sz="4" w:space="0"/>
              <w:left w:val="nil"/>
              <w:bottom w:val="single" w:color="auto" w:sz="4" w:space="0"/>
              <w:right w:val="single" w:color="auto" w:sz="4" w:space="0"/>
            </w:tcBorders>
            <w:noWrap w:val="0"/>
            <w:vAlign w:val="center"/>
          </w:tcPr>
          <w:p w14:paraId="2CAC9EF8">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cs="Times New Roman"/>
                <w:sz w:val="24"/>
                <w:lang w:val="sq-AL"/>
              </w:rPr>
            </w:pPr>
            <w:r>
              <w:rPr>
                <w:rFonts w:hint="default" w:ascii="Times New Roman" w:hAnsi="Times New Roman" w:cs="Times New Roman"/>
                <w:color w:val="auto"/>
                <w:sz w:val="24"/>
                <w:highlight w:val="none"/>
                <w:lang w:val="sq-AL" w:eastAsia="zh-CN"/>
              </w:rPr>
              <w:t>1</w:t>
            </w:r>
          </w:p>
        </w:tc>
        <w:tc>
          <w:tcPr>
            <w:tcW w:w="1120" w:type="dxa"/>
            <w:tcBorders>
              <w:top w:val="single" w:color="auto" w:sz="4" w:space="0"/>
              <w:left w:val="nil"/>
              <w:bottom w:val="single" w:color="auto" w:sz="4" w:space="0"/>
              <w:right w:val="single" w:color="auto" w:sz="4" w:space="0"/>
            </w:tcBorders>
            <w:noWrap w:val="0"/>
            <w:vAlign w:val="center"/>
          </w:tcPr>
          <w:p w14:paraId="466C5BB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cs="Times New Roman"/>
                <w:sz w:val="24"/>
                <w:lang w:val="sq-AL"/>
              </w:rPr>
            </w:pPr>
            <w:r>
              <w:rPr>
                <w:rFonts w:hint="eastAsia" w:ascii="Times New Roman" w:hAnsi="Times New Roman" w:cs="Times New Roman"/>
                <w:color w:val="auto"/>
                <w:sz w:val="24"/>
                <w:highlight w:val="none"/>
                <w:lang w:val="sq-AL" w:eastAsia="zh-CN"/>
              </w:rPr>
              <w:t>套</w:t>
            </w:r>
          </w:p>
        </w:tc>
      </w:tr>
      <w:tr w14:paraId="4233F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1" w:type="pct"/>
            <w:vMerge w:val="continue"/>
            <w:tcBorders>
              <w:left w:val="single" w:color="auto" w:sz="4" w:space="0"/>
              <w:right w:val="single" w:color="auto" w:sz="4" w:space="0"/>
            </w:tcBorders>
            <w:noWrap w:val="0"/>
            <w:vAlign w:val="center"/>
          </w:tcPr>
          <w:p w14:paraId="349B2102">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p>
        </w:tc>
        <w:tc>
          <w:tcPr>
            <w:tcW w:w="561" w:type="pct"/>
            <w:tcBorders>
              <w:left w:val="nil"/>
              <w:right w:val="single" w:color="auto" w:sz="4" w:space="0"/>
            </w:tcBorders>
            <w:noWrap w:val="0"/>
            <w:vAlign w:val="center"/>
          </w:tcPr>
          <w:p w14:paraId="6B6EDDC8">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2</w:t>
            </w:r>
          </w:p>
        </w:tc>
        <w:tc>
          <w:tcPr>
            <w:tcW w:w="3404" w:type="dxa"/>
            <w:tcBorders>
              <w:top w:val="single" w:color="auto" w:sz="4" w:space="0"/>
              <w:left w:val="nil"/>
              <w:bottom w:val="single" w:color="auto" w:sz="4" w:space="0"/>
              <w:right w:val="single" w:color="auto" w:sz="4" w:space="0"/>
            </w:tcBorders>
            <w:noWrap w:val="0"/>
            <w:vAlign w:val="center"/>
          </w:tcPr>
          <w:p w14:paraId="718B6749">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cs="Times New Roman"/>
                <w:sz w:val="24"/>
                <w:lang w:val="sq-AL"/>
              </w:rPr>
            </w:pPr>
            <w:r>
              <w:rPr>
                <w:rFonts w:hint="eastAsia" w:cs="Times New Roman"/>
                <w:color w:val="auto"/>
                <w:sz w:val="24"/>
                <w:highlight w:val="none"/>
                <w:lang w:val="en-US" w:eastAsia="zh-CN"/>
              </w:rPr>
              <w:t>数字孪生与虚拟仿真系统</w:t>
            </w:r>
          </w:p>
        </w:tc>
        <w:tc>
          <w:tcPr>
            <w:tcW w:w="1133" w:type="dxa"/>
            <w:tcBorders>
              <w:top w:val="single" w:color="auto" w:sz="4" w:space="0"/>
              <w:left w:val="nil"/>
              <w:bottom w:val="single" w:color="auto" w:sz="4" w:space="0"/>
              <w:right w:val="single" w:color="auto" w:sz="4" w:space="0"/>
            </w:tcBorders>
            <w:noWrap w:val="0"/>
            <w:vAlign w:val="center"/>
          </w:tcPr>
          <w:p w14:paraId="02DA516D">
            <w:pPr>
              <w:keepNext w:val="0"/>
              <w:keepLines w:val="0"/>
              <w:suppressLineNumbers w:val="0"/>
              <w:snapToGrid w:val="0"/>
              <w:spacing w:before="0" w:beforeAutospacing="0" w:after="0" w:afterAutospacing="0"/>
              <w:ind w:left="0" w:leftChars="0" w:right="0" w:rightChars="0"/>
              <w:jc w:val="center"/>
              <w:rPr>
                <w:rFonts w:hint="eastAsia" w:ascii="Times New Roman" w:hAnsi="Times New Roman" w:eastAsia="宋体" w:cs="Times New Roman"/>
                <w:sz w:val="24"/>
                <w:lang w:val="en-US" w:eastAsia="zh-CN"/>
              </w:rPr>
            </w:pPr>
            <w:r>
              <w:rPr>
                <w:rFonts w:hint="default" w:ascii="Times New Roman" w:hAnsi="Times New Roman" w:cs="Times New Roman"/>
                <w:color w:val="auto"/>
                <w:sz w:val="24"/>
                <w:highlight w:val="none"/>
                <w:lang w:val="sq-AL" w:eastAsia="zh-CN"/>
              </w:rPr>
              <w:t>1</w:t>
            </w:r>
          </w:p>
        </w:tc>
        <w:tc>
          <w:tcPr>
            <w:tcW w:w="1120" w:type="dxa"/>
            <w:tcBorders>
              <w:top w:val="single" w:color="auto" w:sz="4" w:space="0"/>
              <w:left w:val="nil"/>
              <w:bottom w:val="single" w:color="auto" w:sz="4" w:space="0"/>
              <w:right w:val="single" w:color="auto" w:sz="4" w:space="0"/>
            </w:tcBorders>
            <w:noWrap w:val="0"/>
            <w:vAlign w:val="center"/>
          </w:tcPr>
          <w:p w14:paraId="73421A4E">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cs="Times New Roman"/>
                <w:sz w:val="24"/>
                <w:lang w:val="sq-AL"/>
              </w:rPr>
            </w:pPr>
            <w:r>
              <w:rPr>
                <w:rFonts w:hint="eastAsia" w:ascii="Times New Roman" w:hAnsi="Times New Roman" w:cs="Times New Roman"/>
                <w:color w:val="auto"/>
                <w:sz w:val="24"/>
                <w:highlight w:val="none"/>
                <w:lang w:val="sq-AL" w:eastAsia="zh-CN"/>
              </w:rPr>
              <w:t>套</w:t>
            </w:r>
          </w:p>
        </w:tc>
      </w:tr>
      <w:tr w14:paraId="7483F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1" w:type="pct"/>
            <w:vMerge w:val="continue"/>
            <w:tcBorders>
              <w:left w:val="single" w:color="auto" w:sz="4" w:space="0"/>
              <w:right w:val="single" w:color="auto" w:sz="4" w:space="0"/>
            </w:tcBorders>
            <w:noWrap w:val="0"/>
            <w:vAlign w:val="center"/>
          </w:tcPr>
          <w:p w14:paraId="05A45312">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p>
        </w:tc>
        <w:tc>
          <w:tcPr>
            <w:tcW w:w="561" w:type="pct"/>
            <w:tcBorders>
              <w:left w:val="nil"/>
              <w:right w:val="single" w:color="auto" w:sz="4" w:space="0"/>
            </w:tcBorders>
            <w:noWrap w:val="0"/>
            <w:vAlign w:val="center"/>
          </w:tcPr>
          <w:p w14:paraId="37CACE5A">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3</w:t>
            </w:r>
          </w:p>
        </w:tc>
        <w:tc>
          <w:tcPr>
            <w:tcW w:w="3404" w:type="dxa"/>
            <w:tcBorders>
              <w:top w:val="single" w:color="auto" w:sz="4" w:space="0"/>
              <w:left w:val="nil"/>
              <w:bottom w:val="single" w:color="auto" w:sz="4" w:space="0"/>
              <w:right w:val="single" w:color="auto" w:sz="4" w:space="0"/>
            </w:tcBorders>
            <w:noWrap w:val="0"/>
            <w:vAlign w:val="center"/>
          </w:tcPr>
          <w:p w14:paraId="55CFF97C">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cs="Times New Roman"/>
                <w:sz w:val="24"/>
                <w:lang w:val="sq-AL"/>
              </w:rPr>
            </w:pPr>
            <w:r>
              <w:rPr>
                <w:rFonts w:hint="eastAsia" w:ascii="Times New Roman" w:hAnsi="Times New Roman" w:cs="Times New Roman"/>
                <w:color w:val="000000"/>
                <w:kern w:val="0"/>
                <w:sz w:val="24"/>
                <w:szCs w:val="20"/>
              </w:rPr>
              <w:t>仿真与模型部署工作站</w:t>
            </w:r>
          </w:p>
        </w:tc>
        <w:tc>
          <w:tcPr>
            <w:tcW w:w="1133" w:type="dxa"/>
            <w:tcBorders>
              <w:top w:val="single" w:color="auto" w:sz="4" w:space="0"/>
              <w:left w:val="nil"/>
              <w:bottom w:val="single" w:color="auto" w:sz="4" w:space="0"/>
              <w:right w:val="single" w:color="auto" w:sz="4" w:space="0"/>
            </w:tcBorders>
            <w:noWrap w:val="0"/>
            <w:vAlign w:val="center"/>
          </w:tcPr>
          <w:p w14:paraId="14A5A4E1">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cs="Times New Roman"/>
                <w:sz w:val="24"/>
                <w:lang w:val="sq-AL"/>
              </w:rPr>
            </w:pPr>
            <w:r>
              <w:rPr>
                <w:rFonts w:hint="default" w:ascii="Times New Roman" w:hAnsi="Times New Roman" w:cs="Times New Roman"/>
                <w:color w:val="auto"/>
                <w:sz w:val="24"/>
                <w:highlight w:val="none"/>
                <w:lang w:val="sq-AL" w:eastAsia="zh-CN"/>
              </w:rPr>
              <w:t>1</w:t>
            </w:r>
          </w:p>
        </w:tc>
        <w:tc>
          <w:tcPr>
            <w:tcW w:w="1120" w:type="dxa"/>
            <w:tcBorders>
              <w:top w:val="single" w:color="auto" w:sz="4" w:space="0"/>
              <w:left w:val="nil"/>
              <w:bottom w:val="single" w:color="auto" w:sz="4" w:space="0"/>
              <w:right w:val="single" w:color="auto" w:sz="4" w:space="0"/>
            </w:tcBorders>
            <w:noWrap w:val="0"/>
            <w:vAlign w:val="center"/>
          </w:tcPr>
          <w:p w14:paraId="6A31FD4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cs="Times New Roman"/>
                <w:sz w:val="24"/>
                <w:lang w:val="sq-AL"/>
              </w:rPr>
            </w:pPr>
            <w:r>
              <w:rPr>
                <w:rFonts w:hint="eastAsia" w:cs="Times New Roman"/>
                <w:color w:val="auto"/>
                <w:sz w:val="24"/>
                <w:highlight w:val="none"/>
                <w:lang w:val="en-US" w:eastAsia="zh-CN"/>
              </w:rPr>
              <w:t>台</w:t>
            </w:r>
          </w:p>
        </w:tc>
      </w:tr>
      <w:tr w14:paraId="72C88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1" w:type="pct"/>
            <w:vMerge w:val="continue"/>
            <w:tcBorders>
              <w:left w:val="single" w:color="auto" w:sz="4" w:space="0"/>
              <w:right w:val="single" w:color="auto" w:sz="4" w:space="0"/>
            </w:tcBorders>
            <w:noWrap w:val="0"/>
            <w:vAlign w:val="center"/>
          </w:tcPr>
          <w:p w14:paraId="153C6AEE">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p>
        </w:tc>
        <w:tc>
          <w:tcPr>
            <w:tcW w:w="561" w:type="pct"/>
            <w:tcBorders>
              <w:left w:val="nil"/>
              <w:right w:val="single" w:color="auto" w:sz="4" w:space="0"/>
            </w:tcBorders>
            <w:noWrap w:val="0"/>
            <w:vAlign w:val="center"/>
          </w:tcPr>
          <w:p w14:paraId="5907063A">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r>
              <w:rPr>
                <w:rFonts w:hint="eastAsia" w:ascii="Times New Roman" w:hAnsi="Times New Roman" w:cs="Times New Roman"/>
                <w:sz w:val="24"/>
                <w:lang w:val="sq-AL"/>
              </w:rPr>
              <w:t>4</w:t>
            </w:r>
          </w:p>
        </w:tc>
        <w:tc>
          <w:tcPr>
            <w:tcW w:w="3404" w:type="dxa"/>
            <w:tcBorders>
              <w:top w:val="single" w:color="auto" w:sz="4" w:space="0"/>
              <w:left w:val="nil"/>
              <w:bottom w:val="single" w:color="auto" w:sz="4" w:space="0"/>
              <w:right w:val="single" w:color="auto" w:sz="4" w:space="0"/>
            </w:tcBorders>
            <w:noWrap w:val="0"/>
            <w:vAlign w:val="center"/>
          </w:tcPr>
          <w:p w14:paraId="30D6A611">
            <w:pPr>
              <w:keepNext w:val="0"/>
              <w:keepLines w:val="0"/>
              <w:suppressLineNumbers w:val="0"/>
              <w:snapToGrid w:val="0"/>
              <w:spacing w:before="0" w:beforeAutospacing="0" w:after="0" w:afterAutospacing="0"/>
              <w:ind w:left="0" w:leftChars="0" w:right="0" w:rightChars="0"/>
              <w:jc w:val="center"/>
              <w:rPr>
                <w:rFonts w:hint="eastAsia" w:ascii="Times New Roman" w:hAnsi="Times New Roman" w:cs="Times New Roman"/>
                <w:sz w:val="24"/>
                <w:lang w:val="sq-AL"/>
              </w:rPr>
            </w:pPr>
            <w:r>
              <w:rPr>
                <w:rFonts w:hint="eastAsia" w:ascii="Times New Roman" w:hAnsi="Times New Roman" w:cs="Times New Roman"/>
                <w:color w:val="000000"/>
                <w:kern w:val="0"/>
                <w:sz w:val="24"/>
                <w:szCs w:val="20"/>
              </w:rPr>
              <w:t>遥操作工作站</w:t>
            </w:r>
          </w:p>
        </w:tc>
        <w:tc>
          <w:tcPr>
            <w:tcW w:w="1133" w:type="dxa"/>
            <w:tcBorders>
              <w:top w:val="single" w:color="auto" w:sz="4" w:space="0"/>
              <w:left w:val="nil"/>
              <w:bottom w:val="single" w:color="auto" w:sz="4" w:space="0"/>
              <w:right w:val="single" w:color="auto" w:sz="4" w:space="0"/>
            </w:tcBorders>
            <w:noWrap w:val="0"/>
            <w:vAlign w:val="center"/>
          </w:tcPr>
          <w:p w14:paraId="05360430">
            <w:pPr>
              <w:keepNext w:val="0"/>
              <w:keepLines w:val="0"/>
              <w:suppressLineNumbers w:val="0"/>
              <w:snapToGrid w:val="0"/>
              <w:spacing w:before="0" w:beforeAutospacing="0" w:after="0" w:afterAutospacing="0"/>
              <w:ind w:left="0" w:leftChars="0" w:right="0" w:rightChars="0"/>
              <w:jc w:val="center"/>
              <w:rPr>
                <w:rFonts w:hint="eastAsia" w:ascii="Times New Roman" w:hAnsi="Times New Roman" w:cs="Times New Roman"/>
                <w:sz w:val="24"/>
                <w:lang w:val="sq-AL"/>
              </w:rPr>
            </w:pPr>
            <w:r>
              <w:rPr>
                <w:rFonts w:hint="default" w:ascii="Times New Roman" w:hAnsi="Times New Roman" w:cs="Times New Roman"/>
                <w:color w:val="auto"/>
                <w:sz w:val="24"/>
                <w:highlight w:val="none"/>
                <w:lang w:val="sq-AL" w:eastAsia="zh-CN"/>
              </w:rPr>
              <w:t>1</w:t>
            </w:r>
          </w:p>
        </w:tc>
        <w:tc>
          <w:tcPr>
            <w:tcW w:w="1120" w:type="dxa"/>
            <w:tcBorders>
              <w:top w:val="single" w:color="auto" w:sz="4" w:space="0"/>
              <w:left w:val="nil"/>
              <w:bottom w:val="single" w:color="auto" w:sz="4" w:space="0"/>
              <w:right w:val="single" w:color="auto" w:sz="4" w:space="0"/>
            </w:tcBorders>
            <w:noWrap w:val="0"/>
            <w:vAlign w:val="center"/>
          </w:tcPr>
          <w:p w14:paraId="13FDBD0B">
            <w:pPr>
              <w:keepNext w:val="0"/>
              <w:keepLines w:val="0"/>
              <w:suppressLineNumbers w:val="0"/>
              <w:snapToGrid w:val="0"/>
              <w:spacing w:before="0" w:beforeAutospacing="0" w:after="0" w:afterAutospacing="0"/>
              <w:ind w:left="0" w:leftChars="0" w:right="0" w:rightChars="0"/>
              <w:jc w:val="center"/>
              <w:rPr>
                <w:rFonts w:hint="eastAsia" w:ascii="Times New Roman" w:hAnsi="Times New Roman" w:cs="Times New Roman"/>
                <w:sz w:val="24"/>
                <w:lang w:val="sq-AL"/>
              </w:rPr>
            </w:pPr>
            <w:r>
              <w:rPr>
                <w:rFonts w:hint="eastAsia" w:ascii="Times New Roman" w:hAnsi="Times New Roman" w:cs="Times New Roman"/>
                <w:color w:val="auto"/>
                <w:sz w:val="24"/>
                <w:highlight w:val="none"/>
                <w:lang w:val="sq-AL" w:eastAsia="zh-CN"/>
              </w:rPr>
              <w:t>台</w:t>
            </w:r>
          </w:p>
        </w:tc>
      </w:tr>
      <w:tr w14:paraId="26C3B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1" w:type="pct"/>
            <w:vMerge w:val="continue"/>
            <w:tcBorders>
              <w:left w:val="single" w:color="auto" w:sz="4" w:space="0"/>
              <w:right w:val="single" w:color="auto" w:sz="4" w:space="0"/>
            </w:tcBorders>
            <w:noWrap w:val="0"/>
            <w:vAlign w:val="center"/>
          </w:tcPr>
          <w:p w14:paraId="40B20623">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p>
        </w:tc>
        <w:tc>
          <w:tcPr>
            <w:tcW w:w="561" w:type="pct"/>
            <w:tcBorders>
              <w:left w:val="nil"/>
              <w:right w:val="single" w:color="auto" w:sz="4" w:space="0"/>
            </w:tcBorders>
            <w:noWrap w:val="0"/>
            <w:vAlign w:val="center"/>
          </w:tcPr>
          <w:p w14:paraId="10230CA7">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sz w:val="24"/>
                <w:lang w:val="en-US" w:eastAsia="zh-CN"/>
              </w:rPr>
            </w:pPr>
            <w:r>
              <w:rPr>
                <w:rFonts w:hint="eastAsia" w:cs="Times New Roman"/>
                <w:sz w:val="24"/>
                <w:lang w:val="en-US" w:eastAsia="zh-CN"/>
              </w:rPr>
              <w:t>5</w:t>
            </w:r>
          </w:p>
        </w:tc>
        <w:tc>
          <w:tcPr>
            <w:tcW w:w="3404" w:type="dxa"/>
            <w:tcBorders>
              <w:top w:val="single" w:color="auto" w:sz="4" w:space="0"/>
              <w:left w:val="nil"/>
              <w:bottom w:val="single" w:color="auto" w:sz="4" w:space="0"/>
              <w:right w:val="single" w:color="auto" w:sz="4" w:space="0"/>
            </w:tcBorders>
            <w:noWrap w:val="0"/>
            <w:vAlign w:val="center"/>
          </w:tcPr>
          <w:p w14:paraId="29ACE971">
            <w:pPr>
              <w:keepNext w:val="0"/>
              <w:keepLines w:val="0"/>
              <w:suppressLineNumbers w:val="0"/>
              <w:snapToGrid w:val="0"/>
              <w:spacing w:before="0" w:beforeAutospacing="0" w:after="0" w:afterAutospacing="0"/>
              <w:ind w:left="0" w:leftChars="0" w:right="0" w:rightChars="0"/>
              <w:jc w:val="center"/>
              <w:rPr>
                <w:rFonts w:hint="eastAsia" w:ascii="Times New Roman" w:hAnsi="Times New Roman" w:cs="Times New Roman"/>
                <w:sz w:val="24"/>
                <w:lang w:val="sq-AL"/>
              </w:rPr>
            </w:pPr>
            <w:r>
              <w:rPr>
                <w:rFonts w:hint="eastAsia" w:cs="Times New Roman"/>
                <w:color w:val="000000"/>
                <w:kern w:val="0"/>
                <w:sz w:val="24"/>
                <w:szCs w:val="20"/>
                <w:lang w:val="en-US" w:eastAsia="zh-CN"/>
              </w:rPr>
              <w:t>训</w:t>
            </w:r>
            <w:r>
              <w:rPr>
                <w:rFonts w:hint="eastAsia" w:ascii="Times New Roman" w:hAnsi="Times New Roman" w:cs="Times New Roman"/>
                <w:color w:val="000000"/>
                <w:kern w:val="0"/>
                <w:sz w:val="24"/>
                <w:szCs w:val="20"/>
              </w:rPr>
              <w:t>练数据存储设备</w:t>
            </w:r>
          </w:p>
        </w:tc>
        <w:tc>
          <w:tcPr>
            <w:tcW w:w="1133" w:type="dxa"/>
            <w:tcBorders>
              <w:top w:val="single" w:color="auto" w:sz="4" w:space="0"/>
              <w:left w:val="nil"/>
              <w:bottom w:val="single" w:color="auto" w:sz="4" w:space="0"/>
              <w:right w:val="single" w:color="auto" w:sz="4" w:space="0"/>
            </w:tcBorders>
            <w:noWrap w:val="0"/>
            <w:vAlign w:val="center"/>
          </w:tcPr>
          <w:p w14:paraId="372777BF">
            <w:pPr>
              <w:keepNext w:val="0"/>
              <w:keepLines w:val="0"/>
              <w:suppressLineNumbers w:val="0"/>
              <w:snapToGrid w:val="0"/>
              <w:spacing w:before="0" w:beforeAutospacing="0" w:after="0" w:afterAutospacing="0"/>
              <w:ind w:left="0" w:leftChars="0" w:right="0" w:rightChars="0"/>
              <w:jc w:val="center"/>
              <w:rPr>
                <w:rFonts w:hint="eastAsia" w:ascii="Times New Roman" w:hAnsi="Times New Roman" w:cs="Times New Roman"/>
                <w:sz w:val="24"/>
                <w:lang w:val="sq-AL"/>
              </w:rPr>
            </w:pPr>
            <w:r>
              <w:rPr>
                <w:rFonts w:hint="default" w:ascii="Times New Roman" w:hAnsi="Times New Roman" w:cs="Times New Roman"/>
                <w:color w:val="auto"/>
                <w:sz w:val="24"/>
                <w:highlight w:val="none"/>
                <w:lang w:val="sq-AL" w:eastAsia="zh-CN"/>
              </w:rPr>
              <w:t>1</w:t>
            </w:r>
          </w:p>
        </w:tc>
        <w:tc>
          <w:tcPr>
            <w:tcW w:w="1120" w:type="dxa"/>
            <w:tcBorders>
              <w:top w:val="single" w:color="auto" w:sz="4" w:space="0"/>
              <w:left w:val="nil"/>
              <w:bottom w:val="single" w:color="auto" w:sz="4" w:space="0"/>
              <w:right w:val="single" w:color="auto" w:sz="4" w:space="0"/>
            </w:tcBorders>
            <w:noWrap w:val="0"/>
            <w:vAlign w:val="center"/>
          </w:tcPr>
          <w:p w14:paraId="1AEF66D7">
            <w:pPr>
              <w:keepNext w:val="0"/>
              <w:keepLines w:val="0"/>
              <w:suppressLineNumbers w:val="0"/>
              <w:snapToGrid w:val="0"/>
              <w:spacing w:before="0" w:beforeAutospacing="0" w:after="0" w:afterAutospacing="0"/>
              <w:ind w:left="0" w:leftChars="0" w:right="0" w:rightChars="0"/>
              <w:jc w:val="center"/>
              <w:rPr>
                <w:rFonts w:hint="eastAsia" w:ascii="Times New Roman" w:hAnsi="Times New Roman" w:cs="Times New Roman"/>
                <w:sz w:val="24"/>
                <w:lang w:val="sq-AL"/>
              </w:rPr>
            </w:pPr>
            <w:r>
              <w:rPr>
                <w:rFonts w:hint="eastAsia" w:cs="Times New Roman"/>
                <w:color w:val="auto"/>
                <w:sz w:val="24"/>
                <w:highlight w:val="none"/>
                <w:lang w:val="en-US" w:eastAsia="zh-CN"/>
              </w:rPr>
              <w:t>批</w:t>
            </w:r>
          </w:p>
        </w:tc>
      </w:tr>
      <w:tr w14:paraId="0AD66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1" w:type="pct"/>
            <w:vMerge w:val="continue"/>
            <w:tcBorders>
              <w:left w:val="single" w:color="auto" w:sz="4" w:space="0"/>
              <w:right w:val="single" w:color="auto" w:sz="4" w:space="0"/>
            </w:tcBorders>
            <w:noWrap w:val="0"/>
            <w:vAlign w:val="center"/>
          </w:tcPr>
          <w:p w14:paraId="4B084EA3">
            <w:pPr>
              <w:keepNext w:val="0"/>
              <w:keepLines w:val="0"/>
              <w:suppressLineNumbers w:val="0"/>
              <w:snapToGrid w:val="0"/>
              <w:spacing w:before="0" w:beforeAutospacing="0" w:after="0" w:afterAutospacing="0"/>
              <w:ind w:left="0" w:right="0"/>
              <w:jc w:val="center"/>
              <w:rPr>
                <w:rFonts w:hint="default" w:ascii="Times New Roman" w:hAnsi="Times New Roman" w:cs="Times New Roman"/>
                <w:sz w:val="24"/>
                <w:lang w:val="sq-AL"/>
              </w:rPr>
            </w:pPr>
          </w:p>
        </w:tc>
        <w:tc>
          <w:tcPr>
            <w:tcW w:w="561" w:type="pct"/>
            <w:tcBorders>
              <w:left w:val="nil"/>
              <w:right w:val="single" w:color="auto" w:sz="4" w:space="0"/>
            </w:tcBorders>
            <w:noWrap w:val="0"/>
            <w:vAlign w:val="center"/>
          </w:tcPr>
          <w:p w14:paraId="53C8610B">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sz w:val="24"/>
                <w:lang w:val="en-US" w:eastAsia="zh-CN"/>
              </w:rPr>
            </w:pPr>
            <w:r>
              <w:rPr>
                <w:rFonts w:hint="eastAsia" w:cs="Times New Roman"/>
                <w:sz w:val="24"/>
                <w:lang w:val="en-US" w:eastAsia="zh-CN"/>
              </w:rPr>
              <w:t>6</w:t>
            </w:r>
          </w:p>
        </w:tc>
        <w:tc>
          <w:tcPr>
            <w:tcW w:w="3404" w:type="dxa"/>
            <w:tcBorders>
              <w:top w:val="single" w:color="auto" w:sz="4" w:space="0"/>
              <w:left w:val="nil"/>
              <w:bottom w:val="single" w:color="auto" w:sz="4" w:space="0"/>
              <w:right w:val="single" w:color="auto" w:sz="4" w:space="0"/>
            </w:tcBorders>
            <w:noWrap w:val="0"/>
            <w:vAlign w:val="center"/>
          </w:tcPr>
          <w:p w14:paraId="3B5C38B2">
            <w:pPr>
              <w:keepNext w:val="0"/>
              <w:keepLines w:val="0"/>
              <w:suppressLineNumbers w:val="0"/>
              <w:snapToGrid w:val="0"/>
              <w:spacing w:before="0" w:beforeAutospacing="0" w:after="0" w:afterAutospacing="0"/>
              <w:ind w:left="0" w:leftChars="0" w:right="0" w:rightChars="0"/>
              <w:jc w:val="center"/>
              <w:rPr>
                <w:rFonts w:hint="eastAsia" w:ascii="Times New Roman" w:hAnsi="Times New Roman" w:cs="Times New Roman"/>
                <w:sz w:val="24"/>
                <w:lang w:val="sq-AL"/>
              </w:rPr>
            </w:pPr>
            <w:r>
              <w:rPr>
                <w:rFonts w:hint="default" w:ascii="Times New Roman" w:hAnsi="Times New Roman" w:cs="Times New Roman"/>
                <w:color w:val="auto"/>
                <w:sz w:val="24"/>
                <w:highlight w:val="none"/>
                <w:lang w:val="sq-AL"/>
              </w:rPr>
              <w:t>遥操作数采设备</w:t>
            </w:r>
          </w:p>
        </w:tc>
        <w:tc>
          <w:tcPr>
            <w:tcW w:w="1133" w:type="dxa"/>
            <w:tcBorders>
              <w:top w:val="single" w:color="auto" w:sz="4" w:space="0"/>
              <w:left w:val="nil"/>
              <w:bottom w:val="single" w:color="auto" w:sz="4" w:space="0"/>
              <w:right w:val="single" w:color="auto" w:sz="4" w:space="0"/>
            </w:tcBorders>
            <w:noWrap w:val="0"/>
            <w:vAlign w:val="center"/>
          </w:tcPr>
          <w:p w14:paraId="18FA83B0">
            <w:pPr>
              <w:keepNext w:val="0"/>
              <w:keepLines w:val="0"/>
              <w:suppressLineNumbers w:val="0"/>
              <w:snapToGrid w:val="0"/>
              <w:spacing w:before="0" w:beforeAutospacing="0" w:after="0" w:afterAutospacing="0"/>
              <w:ind w:left="0" w:leftChars="0" w:right="0" w:rightChars="0"/>
              <w:jc w:val="center"/>
              <w:rPr>
                <w:rFonts w:hint="eastAsia" w:ascii="Times New Roman" w:hAnsi="Times New Roman" w:cs="Times New Roman"/>
                <w:sz w:val="24"/>
                <w:lang w:val="sq-AL"/>
              </w:rPr>
            </w:pPr>
            <w:r>
              <w:rPr>
                <w:rFonts w:hint="default" w:ascii="Times New Roman" w:hAnsi="Times New Roman" w:cs="Times New Roman"/>
                <w:color w:val="auto"/>
                <w:sz w:val="24"/>
                <w:highlight w:val="none"/>
                <w:lang w:val="sq-AL" w:eastAsia="zh-CN"/>
              </w:rPr>
              <w:t>1</w:t>
            </w:r>
          </w:p>
        </w:tc>
        <w:tc>
          <w:tcPr>
            <w:tcW w:w="1120" w:type="dxa"/>
            <w:tcBorders>
              <w:top w:val="single" w:color="auto" w:sz="4" w:space="0"/>
              <w:left w:val="nil"/>
              <w:bottom w:val="single" w:color="auto" w:sz="4" w:space="0"/>
              <w:right w:val="single" w:color="auto" w:sz="4" w:space="0"/>
            </w:tcBorders>
            <w:noWrap w:val="0"/>
            <w:vAlign w:val="center"/>
          </w:tcPr>
          <w:p w14:paraId="68DAF753">
            <w:pPr>
              <w:keepNext w:val="0"/>
              <w:keepLines w:val="0"/>
              <w:suppressLineNumbers w:val="0"/>
              <w:snapToGrid w:val="0"/>
              <w:spacing w:before="0" w:beforeAutospacing="0" w:after="0" w:afterAutospacing="0"/>
              <w:ind w:left="0" w:leftChars="0" w:right="0" w:rightChars="0"/>
              <w:jc w:val="center"/>
              <w:rPr>
                <w:rFonts w:hint="eastAsia" w:ascii="Times New Roman" w:hAnsi="Times New Roman" w:cs="Times New Roman"/>
                <w:sz w:val="24"/>
                <w:lang w:val="sq-AL"/>
              </w:rPr>
            </w:pPr>
            <w:r>
              <w:rPr>
                <w:rFonts w:hint="eastAsia" w:cs="Times New Roman"/>
                <w:color w:val="auto"/>
                <w:sz w:val="24"/>
                <w:highlight w:val="none"/>
                <w:lang w:val="en-US" w:eastAsia="zh-CN"/>
              </w:rPr>
              <w:t>台</w:t>
            </w:r>
          </w:p>
        </w:tc>
      </w:tr>
    </w:tbl>
    <w:p w14:paraId="25111D94">
      <w:pPr>
        <w:numPr>
          <w:ilvl w:val="0"/>
          <w:numId w:val="1"/>
        </w:numPr>
        <w:snapToGrid w:val="0"/>
        <w:rPr>
          <w:rFonts w:hint="default" w:ascii="宋体" w:hAnsi="宋体"/>
          <w:sz w:val="24"/>
          <w:lang w:val="en-US"/>
        </w:rPr>
      </w:pPr>
      <w:bookmarkStart w:id="7" w:name="_Toc184801692"/>
      <w:r>
        <w:rPr>
          <w:rFonts w:hint="default" w:ascii="宋体" w:hAnsi="宋体"/>
          <w:sz w:val="24"/>
          <w:lang w:val="en-US" w:eastAsia="zh-CN"/>
        </w:rPr>
        <w:t>基本方案要求</w:t>
      </w:r>
    </w:p>
    <w:p w14:paraId="36EC6C82">
      <w:pPr>
        <w:keepNext w:val="0"/>
        <w:keepLines w:val="0"/>
        <w:numPr>
          <w:ilvl w:val="-1"/>
          <w:numId w:val="0"/>
        </w:numPr>
        <w:snapToGrid w:val="0"/>
        <w:ind w:firstLine="420"/>
        <w:jc w:val="left"/>
        <w:outlineLvl w:val="9"/>
        <w:rPr>
          <w:rFonts w:hint="eastAsia" w:eastAsia="宋体"/>
          <w:b w:val="0"/>
          <w:bCs w:val="0"/>
          <w:color w:val="000000"/>
          <w:kern w:val="0"/>
          <w:sz w:val="24"/>
          <w:szCs w:val="20"/>
          <w:lang w:val="en-US" w:eastAsia="zh-CN"/>
        </w:rPr>
      </w:pPr>
      <w:r>
        <w:rPr>
          <w:rFonts w:hint="eastAsia"/>
          <w:b w:val="0"/>
          <w:bCs w:val="0"/>
          <w:color w:val="000000"/>
          <w:kern w:val="0"/>
          <w:sz w:val="24"/>
          <w:szCs w:val="20"/>
          <w:lang w:val="en-US" w:eastAsia="zh-CN"/>
        </w:rPr>
        <w:t>微操作平台（软件及配套）</w:t>
      </w:r>
      <w:r>
        <w:rPr>
          <w:rFonts w:hint="eastAsia" w:eastAsia="宋体"/>
          <w:b w:val="0"/>
          <w:bCs w:val="0"/>
          <w:color w:val="000000"/>
          <w:kern w:val="0"/>
          <w:sz w:val="24"/>
          <w:szCs w:val="20"/>
          <w:lang w:val="en-US" w:eastAsia="zh-CN"/>
        </w:rPr>
        <w:t>需由微操作组件实验软件管理系统、数字孪生与虚拟仿真系统两大软件平台及配套算力与数据采集硬件构成。软件系统须实现微操作执行单元的运动控制、多执行单元协同调度、末端工具管理、作业状态监测及虚拟验证等核心功能；硬件部分须配置满足系统部署、模型推理、数据采集与存储需求的算力设备及遥操作配套装置。系统整体应具备良好的扩展性，支持后续实体执行单元的平滑接入与功能迭代。</w:t>
      </w:r>
    </w:p>
    <w:p w14:paraId="1FCC6BB9">
      <w:pPr>
        <w:keepNext w:val="0"/>
        <w:keepLines w:val="0"/>
        <w:numPr>
          <w:ilvl w:val="-1"/>
          <w:numId w:val="0"/>
        </w:numPr>
        <w:snapToGrid w:val="0"/>
        <w:ind w:firstLine="420"/>
        <w:jc w:val="left"/>
        <w:outlineLvl w:val="9"/>
        <w:rPr>
          <w:rFonts w:hint="default" w:eastAsia="宋体"/>
          <w:b w:val="0"/>
          <w:bCs w:val="0"/>
          <w:color w:val="000000"/>
          <w:kern w:val="0"/>
          <w:sz w:val="24"/>
          <w:szCs w:val="20"/>
          <w:lang w:val="en-US" w:eastAsia="zh-CN"/>
        </w:rPr>
      </w:pPr>
      <w:r>
        <w:rPr>
          <w:rFonts w:hint="default" w:eastAsia="宋体"/>
          <w:b w:val="0"/>
          <w:bCs w:val="0"/>
          <w:color w:val="000000"/>
          <w:kern w:val="0"/>
          <w:sz w:val="24"/>
          <w:szCs w:val="20"/>
          <w:lang w:val="en-US" w:eastAsia="zh-CN"/>
        </w:rPr>
        <w:t>微操作组件实验软件管理系统须具备统一设备管理、任务编排与执行、多模态数据采集与管理、可视化交互等基础能力；数字孪生与虚拟仿真系统须基于执行单元厂家提供的三维模型及运动学参数，完成模型导入与校验，支持在虚拟环境中完成</w:t>
      </w:r>
      <w:r>
        <w:rPr>
          <w:rFonts w:hint="eastAsia" w:eastAsia="宋体"/>
          <w:b w:val="0"/>
          <w:bCs w:val="0"/>
          <w:color w:val="000000"/>
          <w:kern w:val="0"/>
          <w:sz w:val="24"/>
          <w:szCs w:val="20"/>
          <w:lang w:val="en-US" w:eastAsia="zh-CN"/>
        </w:rPr>
        <w:t>指定科学微操作实验包括但不限于</w:t>
      </w:r>
      <w:r>
        <w:rPr>
          <w:rFonts w:hint="default" w:eastAsia="宋体"/>
          <w:b w:val="0"/>
          <w:bCs w:val="0"/>
          <w:color w:val="000000"/>
          <w:kern w:val="0"/>
          <w:sz w:val="24"/>
          <w:szCs w:val="20"/>
          <w:lang w:val="en-US" w:eastAsia="zh-CN"/>
        </w:rPr>
        <w:t>运动规划、轨迹验证、碰撞检测及安全校验，形成完整的虚拟操作闭环验证能力。所有硬件配置须满足软件系统全功能运行及后续扩展需要。</w:t>
      </w:r>
    </w:p>
    <w:p w14:paraId="79844CD0">
      <w:pPr>
        <w:keepNext/>
        <w:keepLines/>
        <w:numPr>
          <w:ilvl w:val="0"/>
          <w:numId w:val="2"/>
        </w:numPr>
        <w:outlineLvl w:val="1"/>
        <w:rPr>
          <w:b/>
          <w:bCs/>
          <w:sz w:val="24"/>
        </w:rPr>
      </w:pPr>
      <w:r>
        <w:rPr>
          <w:b/>
          <w:bCs/>
          <w:sz w:val="24"/>
          <w:lang w:eastAsia="zh"/>
        </w:rPr>
        <w:t>制造、</w:t>
      </w:r>
      <w:r>
        <w:rPr>
          <w:b/>
          <w:bCs/>
          <w:sz w:val="24"/>
        </w:rPr>
        <w:t>安装、调试及验收</w:t>
      </w:r>
    </w:p>
    <w:p w14:paraId="645CFB42">
      <w:pPr>
        <w:keepNext/>
        <w:keepLines/>
        <w:ind w:firstLine="480" w:firstLineChars="200"/>
        <w:outlineLvl w:val="1"/>
        <w:rPr>
          <w:rFonts w:hint="eastAsia"/>
          <w:sz w:val="24"/>
          <w:lang w:bidi="ar"/>
        </w:rPr>
      </w:pPr>
      <w:r>
        <w:rPr>
          <w:rFonts w:hint="eastAsia"/>
          <w:sz w:val="24"/>
          <w:lang w:bidi="ar"/>
        </w:rPr>
        <w:t>投标人对设备及软件的质量保证、进度、计划、接口、试验、测试、检验、包装、运输、安装部署、调试、验收、现场服务、用户培训、技术文件等方面进行全过程管理。投标人应接受并服从采购人、监理在上述各工作及采购人授权的其他方面的管理。</w:t>
      </w:r>
    </w:p>
    <w:p w14:paraId="09FDCF38">
      <w:pPr>
        <w:keepNext/>
        <w:keepLines/>
        <w:outlineLvl w:val="1"/>
        <w:rPr>
          <w:rFonts w:ascii="Times New Roman" w:hAnsi="Times New Roman" w:eastAsia="宋体" w:cs="Times New Roman"/>
          <w:b/>
          <w:bCs/>
          <w:sz w:val="24"/>
        </w:rPr>
      </w:pPr>
      <w:r>
        <w:rPr>
          <w:rFonts w:ascii="Times New Roman" w:hAnsi="Times New Roman" w:eastAsia="宋体" w:cs="Times New Roman"/>
          <w:b/>
          <w:bCs/>
          <w:sz w:val="24"/>
        </w:rPr>
        <w:t>4.</w:t>
      </w:r>
      <w:r>
        <w:rPr>
          <w:rFonts w:hint="eastAsia" w:cs="Times New Roman"/>
          <w:b/>
          <w:bCs/>
          <w:sz w:val="24"/>
          <w:lang w:val="en-US" w:eastAsia="zh-CN"/>
        </w:rPr>
        <w:t>1</w:t>
      </w:r>
      <w:r>
        <w:rPr>
          <w:rFonts w:ascii="Times New Roman" w:hAnsi="Times New Roman" w:eastAsia="宋体" w:cs="Times New Roman"/>
          <w:b/>
          <w:bCs/>
          <w:sz w:val="24"/>
        </w:rPr>
        <w:t>项目组织管理要求</w:t>
      </w:r>
      <w:bookmarkEnd w:id="7"/>
    </w:p>
    <w:p w14:paraId="190063DD">
      <w:pPr>
        <w:widowControl/>
        <w:ind w:firstLine="480" w:firstLineChars="200"/>
        <w:rPr>
          <w:rFonts w:ascii="Times New Roman" w:hAnsi="Times New Roman" w:eastAsia="宋体" w:cs="Times New Roman"/>
          <w:sz w:val="24"/>
        </w:rPr>
      </w:pPr>
      <w:r>
        <w:rPr>
          <w:rFonts w:hint="eastAsia" w:ascii="Times New Roman" w:hAnsi="Times New Roman" w:eastAsia="宋体" w:cs="Times New Roman"/>
          <w:sz w:val="24"/>
          <w:lang w:val="en-US" w:eastAsia="zh-CN"/>
        </w:rPr>
        <w:t>(</w:t>
      </w:r>
      <w:r>
        <w:rPr>
          <w:rFonts w:ascii="Times New Roman" w:hAnsi="Times New Roman" w:eastAsia="宋体" w:cs="Times New Roman"/>
          <w:sz w:val="24"/>
        </w:rPr>
        <w:t>1)</w:t>
      </w:r>
      <w:r>
        <w:rPr>
          <w:rFonts w:ascii="Times New Roman" w:hAnsi="Times New Roman" w:eastAsia="宋体" w:cs="Times New Roman"/>
          <w:sz w:val="24"/>
        </w:rPr>
        <w:tab/>
      </w:r>
      <w:r>
        <w:rPr>
          <w:rFonts w:ascii="Times New Roman" w:hAnsi="Times New Roman" w:eastAsia="宋体" w:cs="Times New Roman"/>
          <w:sz w:val="24"/>
        </w:rPr>
        <w:t>投标人应充分考虑满足投标项目的建设要求，投标人应书面明确实施投标项目的人员配置管理计划，包括组织结构、项目负责人、组成人员及分工职责。</w:t>
      </w:r>
    </w:p>
    <w:p w14:paraId="30B9CC00">
      <w:pPr>
        <w:widowControl/>
        <w:ind w:firstLine="480" w:firstLineChars="200"/>
        <w:rPr>
          <w:rFonts w:ascii="Times New Roman" w:hAnsi="Times New Roman" w:eastAsia="宋体" w:cs="Times New Roman"/>
          <w:sz w:val="24"/>
        </w:rPr>
      </w:pPr>
      <w:r>
        <w:rPr>
          <w:rFonts w:hint="eastAsia" w:ascii="Times New Roman" w:hAnsi="Times New Roman" w:eastAsia="宋体" w:cs="Times New Roman"/>
          <w:sz w:val="24"/>
          <w:lang w:val="en-US" w:eastAsia="zh-CN"/>
        </w:rPr>
        <w:t>(</w:t>
      </w:r>
      <w:r>
        <w:rPr>
          <w:rFonts w:ascii="Times New Roman" w:hAnsi="Times New Roman" w:eastAsia="宋体" w:cs="Times New Roman"/>
          <w:sz w:val="24"/>
        </w:rPr>
        <w:t>2)</w:t>
      </w:r>
      <w:r>
        <w:rPr>
          <w:rFonts w:ascii="Times New Roman" w:hAnsi="Times New Roman" w:eastAsia="宋体" w:cs="Times New Roman"/>
          <w:sz w:val="24"/>
        </w:rPr>
        <w:tab/>
      </w:r>
      <w:r>
        <w:rPr>
          <w:rFonts w:ascii="Times New Roman" w:hAnsi="Times New Roman" w:eastAsia="宋体" w:cs="Times New Roman"/>
          <w:sz w:val="24"/>
        </w:rPr>
        <w:t>投标人一旦中标必须提供投标项目的详细工作日程表和人员配备方案，明确工作地点、起止时间，项目负责人及主要人员应与投标书一致，并经</w:t>
      </w:r>
      <w:r>
        <w:rPr>
          <w:rFonts w:hint="eastAsia" w:ascii="Times New Roman" w:hAnsi="Times New Roman" w:eastAsia="宋体" w:cs="Times New Roman"/>
          <w:sz w:val="24"/>
        </w:rPr>
        <w:t>采购人</w:t>
      </w:r>
      <w:r>
        <w:rPr>
          <w:rFonts w:ascii="Times New Roman" w:hAnsi="Times New Roman" w:eastAsia="宋体" w:cs="Times New Roman"/>
          <w:sz w:val="24"/>
        </w:rPr>
        <w:t>审核、批准。</w:t>
      </w:r>
    </w:p>
    <w:p w14:paraId="3F8528ED">
      <w:pPr>
        <w:widowControl/>
        <w:ind w:firstLine="480" w:firstLineChars="200"/>
        <w:rPr>
          <w:rFonts w:ascii="Times New Roman" w:hAnsi="Times New Roman" w:eastAsia="宋体" w:cs="Times New Roman"/>
          <w:sz w:val="24"/>
        </w:rPr>
      </w:pPr>
      <w:r>
        <w:rPr>
          <w:rFonts w:hint="eastAsia" w:ascii="Times New Roman" w:hAnsi="Times New Roman" w:eastAsia="宋体" w:cs="Times New Roman"/>
          <w:sz w:val="24"/>
          <w:lang w:val="en-US" w:eastAsia="zh-CN"/>
        </w:rPr>
        <w:t>(</w:t>
      </w:r>
      <w:r>
        <w:rPr>
          <w:rFonts w:ascii="Times New Roman" w:hAnsi="Times New Roman" w:eastAsia="宋体" w:cs="Times New Roman"/>
          <w:sz w:val="24"/>
        </w:rPr>
        <w:t>3)</w:t>
      </w:r>
      <w:r>
        <w:rPr>
          <w:rFonts w:ascii="Times New Roman" w:hAnsi="Times New Roman" w:eastAsia="宋体" w:cs="Times New Roman"/>
          <w:sz w:val="24"/>
        </w:rPr>
        <w:tab/>
      </w:r>
      <w:r>
        <w:rPr>
          <w:rFonts w:hint="eastAsia" w:ascii="Times New Roman" w:hAnsi="Times New Roman" w:eastAsia="宋体" w:cs="Times New Roman"/>
          <w:sz w:val="24"/>
        </w:rPr>
        <w:t>投标人</w:t>
      </w:r>
      <w:r>
        <w:rPr>
          <w:rFonts w:ascii="Times New Roman" w:hAnsi="Times New Roman" w:eastAsia="宋体" w:cs="Times New Roman"/>
          <w:sz w:val="24"/>
        </w:rPr>
        <w:t>必须无条件接受</w:t>
      </w:r>
      <w:r>
        <w:rPr>
          <w:rFonts w:hint="eastAsia" w:ascii="Times New Roman" w:hAnsi="Times New Roman" w:eastAsia="宋体" w:cs="Times New Roman"/>
          <w:sz w:val="24"/>
        </w:rPr>
        <w:t>采购人</w:t>
      </w:r>
      <w:r>
        <w:rPr>
          <w:rFonts w:ascii="Times New Roman" w:hAnsi="Times New Roman" w:eastAsia="宋体" w:cs="Times New Roman"/>
          <w:sz w:val="24"/>
        </w:rPr>
        <w:t>任何形式的监督检查，并承担因其人员不足、不到位，所导致的影响项目质量、进度的违约责任。</w:t>
      </w:r>
    </w:p>
    <w:p w14:paraId="09EA31BD">
      <w:pPr>
        <w:widowControl/>
        <w:ind w:firstLine="480" w:firstLineChars="200"/>
        <w:rPr>
          <w:rFonts w:ascii="Times New Roman" w:hAnsi="Times New Roman" w:eastAsia="宋体" w:cs="Times New Roman"/>
          <w:sz w:val="24"/>
        </w:rPr>
      </w:pPr>
      <w:r>
        <w:rPr>
          <w:rFonts w:hint="eastAsia" w:ascii="Times New Roman" w:hAnsi="Times New Roman" w:eastAsia="宋体" w:cs="Times New Roman"/>
          <w:sz w:val="24"/>
          <w:lang w:val="en-US" w:eastAsia="zh-CN"/>
        </w:rPr>
        <w:t>(</w:t>
      </w:r>
      <w:r>
        <w:rPr>
          <w:rFonts w:ascii="Times New Roman" w:hAnsi="Times New Roman" w:eastAsia="宋体" w:cs="Times New Roman"/>
          <w:sz w:val="24"/>
        </w:rPr>
        <w:t>4)</w:t>
      </w:r>
      <w:r>
        <w:rPr>
          <w:rFonts w:ascii="Times New Roman" w:hAnsi="Times New Roman" w:eastAsia="宋体" w:cs="Times New Roman"/>
          <w:sz w:val="24"/>
        </w:rPr>
        <w:tab/>
      </w:r>
      <w:r>
        <w:rPr>
          <w:rFonts w:hint="eastAsia" w:ascii="Times New Roman" w:hAnsi="Times New Roman" w:eastAsia="宋体" w:cs="Times New Roman"/>
          <w:sz w:val="24"/>
        </w:rPr>
        <w:t>投标人</w:t>
      </w:r>
      <w:r>
        <w:rPr>
          <w:rFonts w:ascii="Times New Roman" w:hAnsi="Times New Roman" w:eastAsia="宋体" w:cs="Times New Roman"/>
          <w:sz w:val="24"/>
        </w:rPr>
        <w:t>在项目实施过程中出现资源、进度、质量协调控制不力的情况，</w:t>
      </w:r>
      <w:r>
        <w:rPr>
          <w:rFonts w:hint="eastAsia" w:ascii="Times New Roman" w:hAnsi="Times New Roman" w:eastAsia="宋体" w:cs="Times New Roman"/>
          <w:sz w:val="24"/>
        </w:rPr>
        <w:t>采购人</w:t>
      </w:r>
      <w:r>
        <w:rPr>
          <w:rFonts w:ascii="Times New Roman" w:hAnsi="Times New Roman" w:eastAsia="宋体" w:cs="Times New Roman"/>
          <w:sz w:val="24"/>
        </w:rPr>
        <w:t>有权要求更换项目负责人，</w:t>
      </w:r>
      <w:r>
        <w:rPr>
          <w:rFonts w:hint="eastAsia" w:ascii="Times New Roman" w:hAnsi="Times New Roman" w:eastAsia="宋体" w:cs="Times New Roman"/>
          <w:sz w:val="24"/>
        </w:rPr>
        <w:t>投标人</w:t>
      </w:r>
      <w:r>
        <w:rPr>
          <w:rFonts w:ascii="Times New Roman" w:hAnsi="Times New Roman" w:eastAsia="宋体" w:cs="Times New Roman"/>
          <w:sz w:val="24"/>
        </w:rPr>
        <w:t>必须予以配合，并确保不影响项目建设的进度和质量。</w:t>
      </w:r>
    </w:p>
    <w:p w14:paraId="0031D0BA">
      <w:pPr>
        <w:keepNext/>
        <w:keepLines/>
        <w:outlineLvl w:val="1"/>
        <w:rPr>
          <w:rFonts w:ascii="Times New Roman" w:hAnsi="Times New Roman" w:eastAsia="宋体" w:cs="Times New Roman"/>
          <w:b/>
          <w:bCs/>
          <w:sz w:val="24"/>
        </w:rPr>
      </w:pPr>
      <w:bookmarkStart w:id="8" w:name="_Toc184801693"/>
      <w:r>
        <w:rPr>
          <w:rFonts w:ascii="Times New Roman" w:hAnsi="Times New Roman" w:eastAsia="宋体" w:cs="Times New Roman"/>
          <w:b/>
          <w:bCs/>
          <w:sz w:val="24"/>
        </w:rPr>
        <w:t>4.</w:t>
      </w:r>
      <w:r>
        <w:rPr>
          <w:rFonts w:hint="eastAsia" w:cs="Times New Roman"/>
          <w:b/>
          <w:bCs/>
          <w:sz w:val="24"/>
          <w:lang w:val="en-US" w:eastAsia="zh-CN"/>
        </w:rPr>
        <w:t>2</w:t>
      </w:r>
      <w:r>
        <w:rPr>
          <w:rFonts w:ascii="Times New Roman" w:hAnsi="Times New Roman" w:eastAsia="宋体" w:cs="Times New Roman"/>
          <w:b/>
          <w:bCs/>
          <w:sz w:val="24"/>
        </w:rPr>
        <w:t>进度管理要求</w:t>
      </w:r>
      <w:bookmarkEnd w:id="8"/>
    </w:p>
    <w:p w14:paraId="3C65A951">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采购人有权监督和管理投标项目的设计、开发、测试、安装、调试、故障诊断、系统开发、验收和运维等各项工作，投标人必须接受并服从采购人的监督、管理要求，无条件提供中间过程工作成果。</w:t>
      </w:r>
    </w:p>
    <w:p w14:paraId="4007BD2A">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(2)</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投标人一旦中标必须提交正式工作方案，明确招标项目工作的方式、方法、过程步骤、按阶段分解的详细计划、对应计划应提交的工作成果、需要采购人协调与配合的事项，并经采购人审核、批准。</w:t>
      </w:r>
    </w:p>
    <w:p w14:paraId="50AABCC6">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(3)</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投标人在项目实施过程中必须分别按周、月和季度提交进度报告，对项目问题及进度延迟原因进行说明，制定合理的解决措施并有效执行。</w:t>
      </w:r>
    </w:p>
    <w:p w14:paraId="1CC67B9A">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(4)</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投标人在项目实施过程中应加强问题管理，特别对采购人提出的问题应在约定的时间内及时解决，并提交书面报告，否则由此导致的进度延迟责任由投标人承担。</w:t>
      </w:r>
    </w:p>
    <w:p w14:paraId="70E6D8AA">
      <w:pPr>
        <w:widowControl/>
        <w:ind w:firstLine="240" w:firstLineChars="1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★(5) 本项目建设须与基础条件建设、外部系统、分总体建设同步与配合，投标人在保证阶段周期要求的基础上，按时完成本阶段工作。在具备下一阶段建设条件后，由采购人审核确定下一阶段工作具体启动时间。</w:t>
      </w:r>
    </w:p>
    <w:p w14:paraId="060B4CAA">
      <w:pPr>
        <w:keepNext/>
        <w:keepLines/>
        <w:outlineLvl w:val="1"/>
        <w:rPr>
          <w:rFonts w:ascii="Times New Roman" w:hAnsi="Times New Roman" w:eastAsia="宋体" w:cs="Times New Roman"/>
          <w:b/>
          <w:bCs/>
          <w:sz w:val="24"/>
        </w:rPr>
      </w:pPr>
      <w:bookmarkStart w:id="9" w:name="_Toc184801694"/>
      <w:r>
        <w:rPr>
          <w:rFonts w:ascii="Times New Roman" w:hAnsi="Times New Roman" w:eastAsia="宋体" w:cs="Times New Roman"/>
          <w:b/>
          <w:bCs/>
          <w:sz w:val="24"/>
        </w:rPr>
        <w:t>4.</w:t>
      </w:r>
      <w:r>
        <w:rPr>
          <w:rFonts w:hint="eastAsia" w:cs="Times New Roman"/>
          <w:b/>
          <w:bCs/>
          <w:sz w:val="24"/>
          <w:lang w:val="en-US" w:eastAsia="zh-CN"/>
        </w:rPr>
        <w:t>3</w:t>
      </w:r>
      <w:r>
        <w:rPr>
          <w:rFonts w:ascii="Times New Roman" w:hAnsi="Times New Roman" w:eastAsia="宋体" w:cs="Times New Roman"/>
          <w:b/>
          <w:bCs/>
          <w:sz w:val="24"/>
        </w:rPr>
        <w:t>质量管理要求</w:t>
      </w:r>
      <w:bookmarkEnd w:id="9"/>
    </w:p>
    <w:p w14:paraId="0E86D3EA">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投标人应针对招标项目实施过程及交付结果进行质量规划、管理、控制。</w:t>
      </w:r>
    </w:p>
    <w:p w14:paraId="482FAA1B">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(2)</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投标人一旦中标必须提交正式的质量计划，明确质量控制点、控制内容、质量要求、检查记录要求，并经采购人审核、批准。质量计划中需投标人现场检查的质量控制点，投标人需提前7日通知采购人进行检查确认。</w:t>
      </w:r>
    </w:p>
    <w:p w14:paraId="6DDD03F0">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(3)</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投标人在项目实施过程中应开展质量保证活动，所提交的进度报告应包括质量报告内容，对质量问题制定改进措施并有效执行。</w:t>
      </w:r>
    </w:p>
    <w:p w14:paraId="58BBCE0B">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(4)</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投标人必须接受采购人的质量监督检查，提供真实有效的相关质量活动记录、证据，无条件接受采购人提出的质量问题整改要求，承担质量责任及因质量问题导致的进度延迟责任。</w:t>
      </w:r>
    </w:p>
    <w:p w14:paraId="7A9E3FBC">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(5)</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投标人应在满足技术要求的前提下，仔细调研用户的需求和现场实际情况，制定切实可行完整的优化建设实施方案，保证所建系统结构完整、运行流畅。</w:t>
      </w:r>
    </w:p>
    <w:p w14:paraId="27134C29">
      <w:pPr>
        <w:widowControl/>
        <w:ind w:firstLine="240" w:firstLineChars="1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★(6) 由于项目系统功能较为复杂，本标书所列功能在项目实施过程中难免有需调整之处。在不明显改变系统功能，不显著增加工作量与设备的情况下，采购人可对项目进行优化调整，投标人须予以配合，确保不影响项目建设的进度和质量。</w:t>
      </w:r>
    </w:p>
    <w:p w14:paraId="0C576BC3">
      <w:pPr>
        <w:pStyle w:val="2"/>
        <w:jc w:val="left"/>
        <w:rPr>
          <w:rFonts w:eastAsia="宋体"/>
          <w:b/>
          <w:bCs/>
          <w:sz w:val="24"/>
        </w:rPr>
      </w:pPr>
      <w:bookmarkStart w:id="10" w:name="_Toc184801695"/>
      <w:bookmarkStart w:id="11" w:name="_Toc14811"/>
      <w:r>
        <w:rPr>
          <w:rFonts w:eastAsia="宋体"/>
          <w:b/>
          <w:bCs/>
          <w:sz w:val="24"/>
        </w:rPr>
        <w:t>5. 安装部署、交货及验收</w:t>
      </w:r>
      <w:bookmarkEnd w:id="10"/>
      <w:bookmarkEnd w:id="11"/>
    </w:p>
    <w:p w14:paraId="2E3084ED">
      <w:pPr>
        <w:keepNext/>
        <w:keepLines/>
        <w:outlineLvl w:val="1"/>
        <w:rPr>
          <w:rFonts w:ascii="Times New Roman" w:hAnsi="Times New Roman" w:eastAsia="宋体" w:cs="Times New Roman"/>
          <w:b/>
          <w:bCs/>
          <w:sz w:val="24"/>
        </w:rPr>
      </w:pPr>
      <w:bookmarkStart w:id="12" w:name="_Toc184801696"/>
      <w:r>
        <w:rPr>
          <w:rFonts w:ascii="Times New Roman" w:hAnsi="Times New Roman" w:eastAsia="宋体" w:cs="Times New Roman"/>
          <w:b/>
          <w:bCs/>
          <w:sz w:val="24"/>
        </w:rPr>
        <w:t>5.1设计开发阶段</w:t>
      </w:r>
    </w:p>
    <w:p w14:paraId="65AAAD2A">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投标人在合同签订后应立即开始设计工作，须在计划时间内完成相关设计工作。</w:t>
      </w:r>
    </w:p>
    <w:p w14:paraId="40E1CD56">
      <w:pPr>
        <w:widowControl/>
        <w:ind w:firstLine="240" w:firstLineChars="1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★(2)</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投标人完成设计方案并由采购人审核确认后，由投标人组织有采购人及采购人认可的专家组参加的设计评审会，由此所产生费用由投标人负责，评审通过后进入开发阶段。</w:t>
      </w:r>
    </w:p>
    <w:p w14:paraId="658DA774">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(3)</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设计开发阶段投标人应派出技术、商务人员参加采购人召集的各种会议。包括但不限于定期例会、接口协调、进度控制、设计联络等会议，这些会议可能在供货厂家所在地或异地举行。</w:t>
      </w:r>
    </w:p>
    <w:p w14:paraId="707FF9B9">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(4)</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投标人负责范围内所有设计与开发内容。</w:t>
      </w:r>
    </w:p>
    <w:p w14:paraId="3C57C421">
      <w:pPr>
        <w:keepNext/>
        <w:keepLines/>
        <w:outlineLvl w:val="1"/>
        <w:rPr>
          <w:rFonts w:ascii="Times New Roman" w:hAnsi="Times New Roman" w:eastAsia="宋体" w:cs="Times New Roman"/>
          <w:b/>
          <w:bCs/>
          <w:sz w:val="24"/>
        </w:rPr>
      </w:pPr>
      <w:r>
        <w:rPr>
          <w:rFonts w:ascii="Times New Roman" w:hAnsi="Times New Roman" w:eastAsia="宋体" w:cs="Times New Roman"/>
          <w:b/>
          <w:bCs/>
          <w:sz w:val="24"/>
        </w:rPr>
        <w:t>5.2安装部署总体要求</w:t>
      </w:r>
      <w:bookmarkEnd w:id="12"/>
    </w:p>
    <w:p w14:paraId="3DFA4FD6">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投标人安装部署前需编制方案，报采购人批准后执行。</w:t>
      </w:r>
    </w:p>
    <w:p w14:paraId="2A19EC1E">
      <w:pPr>
        <w:widowControl/>
        <w:ind w:firstLine="480" w:firstLineChars="200"/>
        <w:rPr>
          <w:rFonts w:hint="eastAsia" w:ascii="Times New Roman" w:hAnsi="Times New Roman" w:eastAsia="宋体" w:cs="Times New Roman"/>
          <w:sz w:val="24"/>
          <w:lang w:val="en-US" w:eastAsia="zh-CN"/>
        </w:rPr>
      </w:pPr>
      <w:bookmarkStart w:id="13" w:name="_Hlk119938138"/>
      <w:r>
        <w:rPr>
          <w:rFonts w:hint="eastAsia" w:ascii="Times New Roman" w:hAnsi="Times New Roman" w:eastAsia="宋体" w:cs="Times New Roman"/>
          <w:sz w:val="24"/>
          <w:lang w:val="en-US" w:eastAsia="zh-CN"/>
        </w:rPr>
        <w:t>(2)</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投标人应派出技术、商务人员参加</w:t>
      </w:r>
      <w:bookmarkStart w:id="14" w:name="_Hlk119938445"/>
      <w:r>
        <w:rPr>
          <w:rFonts w:hint="eastAsia" w:ascii="Times New Roman" w:hAnsi="Times New Roman" w:eastAsia="宋体" w:cs="Times New Roman"/>
          <w:sz w:val="24"/>
          <w:lang w:val="en-US" w:eastAsia="zh-CN"/>
        </w:rPr>
        <w:t>采购人召集的各种会议</w:t>
      </w:r>
      <w:bookmarkEnd w:id="14"/>
      <w:r>
        <w:rPr>
          <w:rFonts w:hint="eastAsia" w:ascii="Times New Roman" w:hAnsi="Times New Roman" w:eastAsia="宋体" w:cs="Times New Roman"/>
          <w:sz w:val="24"/>
          <w:lang w:val="en-US" w:eastAsia="zh-CN"/>
        </w:rPr>
        <w:t>。包括但不限于定期例会、接口协调、进度控制、设计联络等会议，这些会议可能在供货厂家所在地或异地举行。</w:t>
      </w:r>
    </w:p>
    <w:bookmarkEnd w:id="13"/>
    <w:p w14:paraId="32A0BEA0">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(3)</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投标人负责范围内所有施工与安装内容。</w:t>
      </w:r>
    </w:p>
    <w:p w14:paraId="544F3180">
      <w:pPr>
        <w:keepNext/>
        <w:keepLines/>
        <w:outlineLvl w:val="1"/>
        <w:rPr>
          <w:rFonts w:ascii="Times New Roman" w:hAnsi="Times New Roman" w:eastAsia="宋体" w:cs="Times New Roman"/>
          <w:b/>
          <w:bCs/>
          <w:sz w:val="24"/>
        </w:rPr>
      </w:pPr>
      <w:bookmarkStart w:id="15" w:name="_Toc184801697"/>
      <w:r>
        <w:rPr>
          <w:rFonts w:ascii="Times New Roman" w:hAnsi="Times New Roman" w:eastAsia="宋体" w:cs="Times New Roman"/>
          <w:b/>
          <w:bCs/>
          <w:sz w:val="24"/>
        </w:rPr>
        <w:t>5.3现场管理要求</w:t>
      </w:r>
      <w:bookmarkEnd w:id="15"/>
    </w:p>
    <w:p w14:paraId="671D9E91">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投标人对项目的质量保证、进度、计划、接口、试验、检验、安装、软件部署、调试、验收、现场服务、用户培训、技术文件等方面进行全过程管理。投标人应接受并服从采购人在上述各工作及采购人授权的其他方面的管理。</w:t>
      </w:r>
    </w:p>
    <w:p w14:paraId="4DE680B4">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(2)</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项目实施过程，投标人一切人员在进入施工现场时，应遵守采购人的所有规定和条例。投标人及其代表不得让采购人为现场勘察和安装负任何责任。投标人及其代表在现场由于自身的行为所造成的一切伤害、财产损失或损坏的后果与责任均由投标人自负。</w:t>
      </w:r>
    </w:p>
    <w:p w14:paraId="3CD1A499">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(3)</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对到场设备，开箱检验、清点后的设备由投标人负责保管。箱内的随机资料、专用工具及必要附件由各方共同清点确认后移交采购人保管。</w:t>
      </w:r>
    </w:p>
    <w:p w14:paraId="2D97E270">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(4)</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所有材料、设备、成品、半成品均应附有合格证、材质证明，符合国家相关标准及设计文件的有关规定。</w:t>
      </w:r>
    </w:p>
    <w:p w14:paraId="1C344A76">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(5)</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相应成品的保护措施及费用均由投标人负责。</w:t>
      </w:r>
    </w:p>
    <w:p w14:paraId="201E518C">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(6)</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投标人应对安装质量以及安全问题负责。安装应具有完善的管理体系，严格的制度规范，并承担因投标人原因发生的安装事故的责任及费用。</w:t>
      </w:r>
    </w:p>
    <w:p w14:paraId="59CA6396">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(7)</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验收前由投标人出具自查表，未出具自查表的情况下采购人将不予验收。项目验收时由采购人、投标人共同参与，在全部问题消除前，项目建设履约保证金不予退还。</w:t>
      </w:r>
    </w:p>
    <w:p w14:paraId="350F7F12">
      <w:pPr>
        <w:keepNext/>
        <w:keepLines/>
        <w:outlineLvl w:val="1"/>
        <w:rPr>
          <w:rFonts w:ascii="Times New Roman" w:hAnsi="Times New Roman" w:eastAsia="宋体" w:cs="Times New Roman"/>
          <w:b/>
          <w:bCs/>
          <w:sz w:val="24"/>
        </w:rPr>
      </w:pPr>
      <w:bookmarkStart w:id="16" w:name="_Toc184801698"/>
      <w:r>
        <w:rPr>
          <w:rFonts w:hint="eastAsia" w:ascii="Times New Roman" w:hAnsi="Times New Roman" w:eastAsia="宋体" w:cs="Times New Roman"/>
          <w:sz w:val="24"/>
          <w:lang w:val="en-US" w:eastAsia="zh-CN"/>
        </w:rPr>
        <w:t>★</w:t>
      </w:r>
      <w:r>
        <w:rPr>
          <w:rFonts w:ascii="Times New Roman" w:hAnsi="Times New Roman" w:eastAsia="宋体" w:cs="Times New Roman"/>
          <w:b/>
          <w:bCs/>
          <w:sz w:val="24"/>
        </w:rPr>
        <w:t>5.4包装、运输、现场开箱及保管</w:t>
      </w:r>
      <w:bookmarkEnd w:id="16"/>
    </w:p>
    <w:p w14:paraId="1A9890AC">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所有设备从出厂到安装现场的所有运输：包括所有货物一次和二次运输（包括水平和垂直）的提运、就位等工作均由投标人负责，并对设备进行保险。</w:t>
      </w:r>
    </w:p>
    <w:p w14:paraId="23B99365">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(2)</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对于有特殊要求的设备运输时（如恒温、易碎、易变形、易受潮、防雨等），投标人应加强包装保护措施，在包装箱上印有醒目标记。</w:t>
      </w:r>
    </w:p>
    <w:p w14:paraId="0CBAC71C">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(3)</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设备包装箱应适合于仓储。货物的储存年限应在包装上予以说明。</w:t>
      </w:r>
    </w:p>
    <w:p w14:paraId="33DBA243">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(4)</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从出厂到安装现场的仓储由投标人负责。现场保管由投标人负责，直到设备安装完成、验交完毕。</w:t>
      </w:r>
    </w:p>
    <w:p w14:paraId="5DCD4865">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(5)</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投标人应按采购人认可的计划时间，将货物运到安装现场。</w:t>
      </w:r>
    </w:p>
    <w:p w14:paraId="6EAAD458">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(6)</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依据有关规定、合同、随箱清单，对到货的规格、数量、表面状况等进行到货检验。在开箱记录上记录并签字盖章。</w:t>
      </w:r>
    </w:p>
    <w:p w14:paraId="11CF1DF8">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(7)</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当设备运抵采购人的现场发现有缺陷或与合同不符，投标人应及时为进行更换或修复，并自行承担有关费用，且不得影响工期。</w:t>
      </w:r>
    </w:p>
    <w:p w14:paraId="33D7B0AB">
      <w:pPr>
        <w:keepNext/>
        <w:keepLines/>
        <w:outlineLvl w:val="1"/>
        <w:rPr>
          <w:rFonts w:ascii="Times New Roman" w:hAnsi="Times New Roman" w:eastAsia="宋体" w:cs="Times New Roman"/>
          <w:b/>
          <w:bCs/>
          <w:sz w:val="24"/>
        </w:rPr>
      </w:pPr>
      <w:bookmarkStart w:id="17" w:name="_Toc184801699"/>
      <w:r>
        <w:rPr>
          <w:rFonts w:hint="eastAsia" w:ascii="Times New Roman" w:hAnsi="Times New Roman" w:eastAsia="宋体" w:cs="Times New Roman"/>
          <w:sz w:val="24"/>
          <w:highlight w:val="none"/>
          <w:lang w:val="en-US" w:eastAsia="zh-CN"/>
        </w:rPr>
        <w:t>★</w:t>
      </w:r>
      <w:r>
        <w:rPr>
          <w:rFonts w:ascii="Times New Roman" w:hAnsi="Times New Roman" w:eastAsia="宋体" w:cs="Times New Roman"/>
          <w:b/>
          <w:bCs/>
          <w:sz w:val="24"/>
        </w:rPr>
        <w:t>5.5</w:t>
      </w:r>
      <w:r>
        <w:rPr>
          <w:rFonts w:hint="eastAsia" w:ascii="Times New Roman" w:hAnsi="Times New Roman" w:eastAsia="宋体" w:cs="Times New Roman"/>
          <w:b/>
          <w:bCs/>
          <w:sz w:val="24"/>
        </w:rPr>
        <w:t xml:space="preserve"> </w:t>
      </w:r>
      <w:r>
        <w:rPr>
          <w:rFonts w:ascii="Times New Roman" w:hAnsi="Times New Roman" w:eastAsia="宋体" w:cs="Times New Roman"/>
          <w:b/>
          <w:bCs/>
          <w:sz w:val="24"/>
        </w:rPr>
        <w:t>分系统调试</w:t>
      </w:r>
      <w:bookmarkEnd w:id="17"/>
      <w:r>
        <w:rPr>
          <w:rFonts w:ascii="Times New Roman" w:hAnsi="Times New Roman" w:eastAsia="宋体" w:cs="Times New Roman"/>
          <w:b/>
          <w:bCs/>
          <w:sz w:val="24"/>
        </w:rPr>
        <w:t>及试运行</w:t>
      </w:r>
    </w:p>
    <w:p w14:paraId="0FDCD60B">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调试分为安装后设备调试、分系统集成调试和联合调试三个阶段，投标人需制定合理的调试计划。</w:t>
      </w:r>
    </w:p>
    <w:p w14:paraId="5B136009">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(2)</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投标人应在不同阶段提供：安装调试计划和方案、系统集成方案与报告、联合调试方案与报告。</w:t>
      </w:r>
    </w:p>
    <w:p w14:paraId="581BBBED">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(3)</w:t>
      </w:r>
      <w:r>
        <w:rPr>
          <w:rFonts w:hint="eastAsia" w:ascii="Times New Roman" w:hAnsi="Times New Roman" w:eastAsia="宋体" w:cs="Times New Roman"/>
          <w:sz w:val="24"/>
          <w:lang w:val="en-US" w:eastAsia="zh-CN"/>
        </w:rPr>
        <w:tab/>
      </w:r>
      <w:r>
        <w:rPr>
          <w:rFonts w:hint="eastAsia" w:ascii="Times New Roman" w:hAnsi="Times New Roman" w:eastAsia="宋体" w:cs="Times New Roman"/>
          <w:sz w:val="24"/>
          <w:lang w:val="en-US" w:eastAsia="zh-CN"/>
        </w:rPr>
        <w:t>投标人应负责编制调试方案，委派项目负责人全程负责调试的协调和推进工作，处理调试期间出现的问题，做好调试记录并负责组织调试验收评审。</w:t>
      </w:r>
    </w:p>
    <w:p w14:paraId="509CD671">
      <w:pPr>
        <w:widowControl/>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(4)</w:t>
      </w:r>
      <w:r>
        <w:rPr>
          <w:rFonts w:hint="eastAsia" w:cs="Times New Roman"/>
          <w:sz w:val="24"/>
          <w:lang w:val="en-US" w:eastAsia="zh-CN"/>
        </w:rPr>
        <w:t xml:space="preserve"> </w:t>
      </w:r>
      <w:r>
        <w:rPr>
          <w:rFonts w:hint="eastAsia" w:ascii="Times New Roman" w:hAnsi="Times New Roman" w:eastAsia="宋体" w:cs="Times New Roman"/>
          <w:sz w:val="24"/>
          <w:lang w:val="en-US" w:eastAsia="zh-CN"/>
        </w:rPr>
        <w:t>联合调试工作完成后，进入本项目单独试运行阶段，试运行时间不少于6个月。</w:t>
      </w:r>
    </w:p>
    <w:p w14:paraId="2BD704F0">
      <w:pPr>
        <w:keepNext/>
        <w:keepLines/>
        <w:outlineLvl w:val="1"/>
        <w:rPr>
          <w:rFonts w:ascii="Times New Roman" w:hAnsi="Times New Roman" w:eastAsia="宋体" w:cs="Times New Roman"/>
          <w:b/>
          <w:bCs/>
          <w:sz w:val="24"/>
          <w:highlight w:val="none"/>
        </w:rPr>
      </w:pPr>
      <w:bookmarkStart w:id="18" w:name="_Toc184801700"/>
      <w:r>
        <w:rPr>
          <w:rFonts w:hint="eastAsia" w:ascii="Times New Roman" w:hAnsi="Times New Roman" w:eastAsia="宋体" w:cs="Times New Roman"/>
          <w:sz w:val="24"/>
          <w:highlight w:val="none"/>
          <w:lang w:val="en-US" w:eastAsia="zh-CN"/>
        </w:rPr>
        <w:t>★</w:t>
      </w:r>
      <w:r>
        <w:rPr>
          <w:rFonts w:ascii="Times New Roman" w:hAnsi="Times New Roman" w:eastAsia="宋体" w:cs="Times New Roman"/>
          <w:b/>
          <w:bCs/>
          <w:sz w:val="24"/>
          <w:highlight w:val="none"/>
        </w:rPr>
        <w:t>5.6</w:t>
      </w:r>
      <w:r>
        <w:rPr>
          <w:rFonts w:hint="eastAsia" w:ascii="Times New Roman" w:hAnsi="Times New Roman" w:eastAsia="宋体" w:cs="Times New Roman"/>
          <w:b/>
          <w:bCs/>
          <w:sz w:val="24"/>
          <w:highlight w:val="none"/>
        </w:rPr>
        <w:t xml:space="preserve"> </w:t>
      </w:r>
      <w:r>
        <w:rPr>
          <w:rFonts w:ascii="Times New Roman" w:hAnsi="Times New Roman" w:eastAsia="宋体" w:cs="Times New Roman"/>
          <w:b/>
          <w:bCs/>
          <w:sz w:val="24"/>
          <w:highlight w:val="none"/>
        </w:rPr>
        <w:t>分系统验收</w:t>
      </w:r>
      <w:bookmarkEnd w:id="18"/>
    </w:p>
    <w:p w14:paraId="7D518B21">
      <w:pPr>
        <w:ind w:firstLine="480" w:firstLineChars="200"/>
        <w:rPr>
          <w:sz w:val="24"/>
          <w:highlight w:val="none"/>
        </w:rPr>
      </w:pPr>
      <w:r>
        <w:rPr>
          <w:rFonts w:hint="eastAsia"/>
          <w:sz w:val="24"/>
          <w:highlight w:val="none"/>
        </w:rPr>
        <w:t>该分系统需要联合调试，因此联调验收阶段需要</w:t>
      </w:r>
      <w:r>
        <w:rPr>
          <w:rFonts w:hint="eastAsia"/>
          <w:sz w:val="24"/>
          <w:highlight w:val="none"/>
          <w:lang w:eastAsia="zh"/>
        </w:rPr>
        <w:t>投标人</w:t>
      </w:r>
      <w:r>
        <w:rPr>
          <w:rFonts w:hint="eastAsia"/>
          <w:sz w:val="24"/>
          <w:highlight w:val="none"/>
        </w:rPr>
        <w:t>到场协助配合</w:t>
      </w:r>
      <w:r>
        <w:rPr>
          <w:rFonts w:hint="eastAsia"/>
          <w:sz w:val="24"/>
          <w:highlight w:val="none"/>
          <w:lang w:eastAsia="zh"/>
        </w:rPr>
        <w:t>采购人</w:t>
      </w:r>
      <w:r>
        <w:rPr>
          <w:rFonts w:hint="eastAsia"/>
          <w:sz w:val="24"/>
          <w:highlight w:val="none"/>
        </w:rPr>
        <w:t>。“联调验收”是指保真模拟分总体安装和调试完成后，各系统及分系统相关各方（如设备供应商、安装方、采购方、以及技术支持方等）联合进行的系统性能和功能验收工作。确保整个装置在各个系统和组件之间的协同工作正常，达到预定的设计指标和性能要求。</w:t>
      </w:r>
    </w:p>
    <w:p w14:paraId="76D97683">
      <w:pPr>
        <w:jc w:val="center"/>
        <w:rPr>
          <w:b/>
          <w:bCs/>
          <w:sz w:val="32"/>
          <w:szCs w:val="32"/>
        </w:rPr>
      </w:pPr>
      <w:r>
        <w:rPr>
          <w:b/>
          <w:bCs/>
          <w:sz w:val="32"/>
          <w:szCs w:val="32"/>
        </w:rPr>
        <w:t>商务部分</w:t>
      </w:r>
    </w:p>
    <w:p w14:paraId="0BD4091F">
      <w:pPr>
        <w:keepNext/>
        <w:keepLines/>
        <w:tabs>
          <w:tab w:val="left" w:pos="312"/>
        </w:tabs>
        <w:outlineLvl w:val="1"/>
        <w:rPr>
          <w:b/>
          <w:bCs/>
          <w:sz w:val="24"/>
        </w:rPr>
      </w:pPr>
      <w:r>
        <w:rPr>
          <w:rFonts w:hint="eastAsia"/>
          <w:b/>
          <w:bCs/>
          <w:sz w:val="24"/>
          <w:lang w:val="en-US" w:eastAsia="zh-CN"/>
        </w:rPr>
        <w:t>6</w:t>
      </w:r>
      <w:r>
        <w:rPr>
          <w:rFonts w:hint="eastAsia"/>
          <w:b/>
          <w:bCs/>
          <w:sz w:val="24"/>
        </w:rPr>
        <w:t>.</w:t>
      </w:r>
      <w:r>
        <w:rPr>
          <w:b/>
          <w:bCs/>
          <w:sz w:val="24"/>
        </w:rPr>
        <w:t>档案管理</w:t>
      </w:r>
    </w:p>
    <w:p w14:paraId="32FC5F82">
      <w:pPr>
        <w:widowControl/>
        <w:rPr>
          <w:sz w:val="24"/>
          <w:lang w:bidi="ar"/>
        </w:rPr>
      </w:pPr>
      <w:r>
        <w:rPr>
          <w:rFonts w:ascii="宋体" w:hAnsi="宋体"/>
          <w:b/>
          <w:bCs/>
          <w:sz w:val="24"/>
        </w:rPr>
        <w:t>★</w:t>
      </w:r>
      <w:r>
        <w:rPr>
          <w:rFonts w:hint="eastAsia"/>
          <w:b/>
          <w:bCs/>
          <w:sz w:val="24"/>
          <w:lang w:val="en-US" w:eastAsia="zh-CN"/>
        </w:rPr>
        <w:t>6</w:t>
      </w:r>
      <w:r>
        <w:rPr>
          <w:b/>
          <w:bCs/>
          <w:sz w:val="24"/>
          <w:lang w:bidi="ar"/>
        </w:rPr>
        <w:t>.1</w:t>
      </w:r>
      <w:r>
        <w:rPr>
          <w:sz w:val="24"/>
          <w:lang w:bidi="ar"/>
        </w:rPr>
        <w:t xml:space="preserve"> 投标人应配备档案管理人员在所承担任务全过程中负责档案管理工作，严格按照国家重大科技基础设施相关管理制度形成、收集、整理、移交档案。若档案管理人员发生变动，需做好档案工作交接并向采购人报备。</w:t>
      </w:r>
    </w:p>
    <w:p w14:paraId="1F63D3E4">
      <w:pPr>
        <w:widowControl/>
        <w:rPr>
          <w:sz w:val="24"/>
          <w:lang w:bidi="ar"/>
        </w:rPr>
      </w:pPr>
      <w:r>
        <w:rPr>
          <w:rFonts w:ascii="宋体" w:hAnsi="宋体"/>
          <w:b/>
          <w:bCs/>
          <w:sz w:val="24"/>
        </w:rPr>
        <w:t>★</w:t>
      </w:r>
      <w:r>
        <w:rPr>
          <w:rFonts w:hint="eastAsia"/>
          <w:b/>
          <w:bCs/>
          <w:sz w:val="24"/>
          <w:lang w:val="en-US" w:eastAsia="zh-CN"/>
        </w:rPr>
        <w:t>6</w:t>
      </w:r>
      <w:r>
        <w:rPr>
          <w:b/>
          <w:bCs/>
          <w:sz w:val="24"/>
          <w:lang w:bidi="ar"/>
        </w:rPr>
        <w:t>.2</w:t>
      </w:r>
      <w:r>
        <w:rPr>
          <w:sz w:val="24"/>
          <w:lang w:bidi="ar"/>
        </w:rPr>
        <w:t xml:space="preserve"> 投标人全过程配合采购人进行档案归档工作直至项目完成档案验收，接受采购人定期档案业务督导和检查，并按照采购人提出意见及时整改，包括但不限于材料补充、签字盖章等。</w:t>
      </w:r>
    </w:p>
    <w:p w14:paraId="6C079EC8">
      <w:pPr>
        <w:widowControl/>
        <w:rPr>
          <w:sz w:val="24"/>
          <w:lang w:bidi="ar"/>
        </w:rPr>
      </w:pPr>
      <w:r>
        <w:rPr>
          <w:rFonts w:ascii="宋体" w:hAnsi="宋体"/>
          <w:b/>
          <w:bCs/>
          <w:sz w:val="24"/>
        </w:rPr>
        <w:t>★</w:t>
      </w:r>
      <w:r>
        <w:rPr>
          <w:rFonts w:hint="eastAsia"/>
          <w:b/>
          <w:bCs/>
          <w:sz w:val="24"/>
          <w:lang w:val="en-US" w:eastAsia="zh-CN"/>
        </w:rPr>
        <w:t>6</w:t>
      </w:r>
      <w:r>
        <w:rPr>
          <w:b/>
          <w:bCs/>
          <w:sz w:val="24"/>
          <w:lang w:eastAsia="zh"/>
        </w:rPr>
        <w:t>.</w:t>
      </w:r>
      <w:r>
        <w:rPr>
          <w:b/>
          <w:bCs/>
          <w:sz w:val="24"/>
          <w:lang w:bidi="ar"/>
        </w:rPr>
        <w:t>3</w:t>
      </w:r>
      <w:r>
        <w:rPr>
          <w:sz w:val="24"/>
          <w:lang w:bidi="ar"/>
        </w:rPr>
        <w:t xml:space="preserve"> 投标人分阶段整理归档文件材料原件和重要文件数字化副本，并以档案的形式向采购人移交。在节点支付前需确保该阶段档案完成整理移交后方可提出请款。移交中产生的费用由投标人承担，移交中档案损坏或遗失的责任由投标人承担。</w:t>
      </w:r>
    </w:p>
    <w:p w14:paraId="01711CB5">
      <w:pPr>
        <w:widowControl/>
        <w:rPr>
          <w:sz w:val="24"/>
          <w:lang w:bidi="ar"/>
        </w:rPr>
      </w:pPr>
      <w:r>
        <w:rPr>
          <w:rFonts w:ascii="宋体" w:hAnsi="宋体"/>
          <w:b/>
          <w:bCs/>
          <w:sz w:val="24"/>
        </w:rPr>
        <w:t>★</w:t>
      </w:r>
      <w:r>
        <w:rPr>
          <w:rFonts w:hint="eastAsia"/>
          <w:b/>
          <w:bCs/>
          <w:sz w:val="24"/>
          <w:lang w:val="en-US" w:eastAsia="zh-CN"/>
        </w:rPr>
        <w:t>6</w:t>
      </w:r>
      <w:r>
        <w:rPr>
          <w:b/>
          <w:bCs/>
          <w:sz w:val="24"/>
          <w:lang w:bidi="ar"/>
        </w:rPr>
        <w:t>.4</w:t>
      </w:r>
      <w:r>
        <w:rPr>
          <w:sz w:val="24"/>
          <w:lang w:bidi="ar"/>
        </w:rPr>
        <w:t xml:space="preserve"> 移交的档案需满足《中国科学院重大科技基础设施档案管理实施细则》（科办〔2024〕3号）及《冷泉生态系统研究装置国家重大科技基础设施项目档案管理办法》（南海研字〔2024〕145号），如遇相关政策要求调整，则以相关政策要求调整为准。</w:t>
      </w:r>
    </w:p>
    <w:p w14:paraId="50981F3B">
      <w:pPr>
        <w:widowControl/>
        <w:rPr>
          <w:sz w:val="24"/>
          <w:highlight w:val="none"/>
          <w:lang w:bidi="ar"/>
        </w:rPr>
      </w:pPr>
      <w:r>
        <w:rPr>
          <w:rFonts w:hint="eastAsia"/>
          <w:sz w:val="24"/>
          <w:lang w:val="en-US" w:eastAsia="zh-CN" w:bidi="ar"/>
        </w:rPr>
        <w:t>6</w:t>
      </w:r>
      <w:r>
        <w:rPr>
          <w:sz w:val="24"/>
          <w:highlight w:val="none"/>
          <w:lang w:bidi="ar"/>
        </w:rPr>
        <w:t>.5 投标人中标后，需在不同阶段向采购人移交资料包括但不限于以下内容：</w:t>
      </w:r>
    </w:p>
    <w:p w14:paraId="27A2737F">
      <w:pPr>
        <w:widowControl/>
        <w:ind w:firstLine="480" w:firstLineChars="200"/>
        <w:rPr>
          <w:sz w:val="24"/>
          <w:highlight w:val="none"/>
        </w:rPr>
      </w:pPr>
      <w:r>
        <w:rPr>
          <w:rFonts w:hint="eastAsia"/>
          <w:sz w:val="24"/>
          <w:highlight w:val="none"/>
          <w:lang w:val="en-US" w:eastAsia="zh-CN" w:bidi="ar"/>
        </w:rPr>
        <w:t>6</w:t>
      </w:r>
      <w:r>
        <w:rPr>
          <w:sz w:val="24"/>
          <w:highlight w:val="none"/>
          <w:lang w:bidi="ar"/>
        </w:rPr>
        <w:t>.5.</w:t>
      </w:r>
      <w:r>
        <w:rPr>
          <w:sz w:val="24"/>
          <w:highlight w:val="none"/>
          <w:lang w:eastAsia="zh" w:bidi="ar"/>
        </w:rPr>
        <w:t>1</w:t>
      </w:r>
      <w:r>
        <w:rPr>
          <w:sz w:val="24"/>
          <w:highlight w:val="none"/>
          <w:lang w:bidi="ar"/>
        </w:rPr>
        <w:t xml:space="preserve"> </w:t>
      </w:r>
      <w:r>
        <w:rPr>
          <w:rFonts w:hint="eastAsia"/>
          <w:color w:val="000000"/>
          <w:sz w:val="24"/>
          <w:highlight w:val="none"/>
        </w:rPr>
        <w:t>设计</w:t>
      </w:r>
      <w:r>
        <w:rPr>
          <w:rFonts w:hint="eastAsia"/>
          <w:color w:val="000000"/>
          <w:sz w:val="24"/>
          <w:highlight w:val="none"/>
          <w:lang w:val="en-US" w:eastAsia="zh-CN"/>
        </w:rPr>
        <w:t>开发</w:t>
      </w:r>
      <w:r>
        <w:rPr>
          <w:sz w:val="24"/>
          <w:highlight w:val="none"/>
          <w:lang w:bidi="ar"/>
        </w:rPr>
        <w:t>阶段</w:t>
      </w:r>
    </w:p>
    <w:p w14:paraId="1B2988FB">
      <w:pPr>
        <w:widowControl/>
        <w:ind w:firstLine="480" w:firstLineChars="200"/>
        <w:rPr>
          <w:sz w:val="24"/>
          <w:highlight w:val="none"/>
        </w:rPr>
      </w:pPr>
      <w:r>
        <w:rPr>
          <w:sz w:val="24"/>
          <w:highlight w:val="none"/>
        </w:rPr>
        <w:t>（1）</w:t>
      </w:r>
      <w:r>
        <w:rPr>
          <w:sz w:val="24"/>
          <w:highlight w:val="none"/>
          <w:lang w:eastAsia="zh"/>
        </w:rPr>
        <w:t>冷泉-</w:t>
      </w:r>
      <w:r>
        <w:rPr>
          <w:rFonts w:hint="eastAsia"/>
          <w:sz w:val="24"/>
          <w:highlight w:val="none"/>
          <w:lang w:eastAsia="zh"/>
        </w:rPr>
        <w:t>精细化微操作平台分系统</w:t>
      </w:r>
      <w:r>
        <w:rPr>
          <w:rFonts w:hint="eastAsia"/>
          <w:sz w:val="24"/>
          <w:highlight w:val="none"/>
          <w:lang w:val="en-US" w:eastAsia="zh-CN"/>
        </w:rPr>
        <w:t>微操作组件（软件及配套）的设计/开发/实施计划</w:t>
      </w:r>
      <w:r>
        <w:rPr>
          <w:rFonts w:hint="eastAsia"/>
          <w:sz w:val="24"/>
          <w:highlight w:val="none"/>
        </w:rPr>
        <w:t>、关键进度节点等</w:t>
      </w:r>
      <w:r>
        <w:rPr>
          <w:sz w:val="24"/>
          <w:highlight w:val="none"/>
        </w:rPr>
        <w:t>；</w:t>
      </w:r>
    </w:p>
    <w:p w14:paraId="747F61E7">
      <w:pPr>
        <w:ind w:firstLine="480" w:firstLineChars="200"/>
        <w:rPr>
          <w:sz w:val="24"/>
          <w:highlight w:val="none"/>
        </w:rPr>
      </w:pPr>
      <w:r>
        <w:rPr>
          <w:sz w:val="24"/>
          <w:highlight w:val="none"/>
        </w:rPr>
        <w:t>（2）</w:t>
      </w:r>
      <w:r>
        <w:rPr>
          <w:rFonts w:hint="eastAsia"/>
          <w:sz w:val="24"/>
          <w:highlight w:val="none"/>
          <w:lang w:eastAsia="zh"/>
        </w:rPr>
        <w:t>详细设计方案，包括：</w:t>
      </w:r>
      <w:r>
        <w:rPr>
          <w:rFonts w:hint="eastAsia"/>
          <w:sz w:val="24"/>
          <w:highlight w:val="none"/>
          <w:lang w:val="en-US" w:eastAsia="zh-CN"/>
        </w:rPr>
        <w:t>系统</w:t>
      </w:r>
      <w:r>
        <w:rPr>
          <w:rFonts w:hint="eastAsia"/>
          <w:sz w:val="24"/>
          <w:highlight w:val="none"/>
          <w:lang w:eastAsia="zh"/>
        </w:rPr>
        <w:t>设计输入指标、性能参数表、系统架构图、功能结构图、数据流图、功能说明，配套专线指标参数要求等</w:t>
      </w:r>
      <w:r>
        <w:rPr>
          <w:sz w:val="24"/>
          <w:highlight w:val="none"/>
        </w:rPr>
        <w:t>；</w:t>
      </w:r>
    </w:p>
    <w:p w14:paraId="0C1FF4D5">
      <w:pPr>
        <w:ind w:firstLine="480" w:firstLineChars="200"/>
        <w:rPr>
          <w:sz w:val="24"/>
          <w:highlight w:val="none"/>
        </w:rPr>
      </w:pPr>
      <w:r>
        <w:rPr>
          <w:sz w:val="24"/>
          <w:highlight w:val="none"/>
        </w:rPr>
        <w:t>（</w:t>
      </w:r>
      <w:r>
        <w:rPr>
          <w:rFonts w:hint="eastAsia"/>
          <w:sz w:val="24"/>
          <w:highlight w:val="none"/>
          <w:lang w:eastAsia="zh-CN"/>
        </w:rPr>
        <w:t>3</w:t>
      </w:r>
      <w:r>
        <w:rPr>
          <w:sz w:val="24"/>
          <w:highlight w:val="none"/>
        </w:rPr>
        <w:t>）</w:t>
      </w:r>
      <w:r>
        <w:rPr>
          <w:sz w:val="24"/>
          <w:highlight w:val="none"/>
          <w:lang w:eastAsia="zh"/>
        </w:rPr>
        <w:t>项目</w:t>
      </w:r>
      <w:r>
        <w:rPr>
          <w:sz w:val="24"/>
          <w:highlight w:val="none"/>
        </w:rPr>
        <w:t>质量控制</w:t>
      </w:r>
      <w:r>
        <w:rPr>
          <w:sz w:val="24"/>
          <w:highlight w:val="none"/>
          <w:lang w:eastAsia="zh"/>
        </w:rPr>
        <w:t>计划</w:t>
      </w:r>
      <w:r>
        <w:rPr>
          <w:sz w:val="24"/>
          <w:highlight w:val="none"/>
        </w:rPr>
        <w:t>和进度</w:t>
      </w:r>
      <w:r>
        <w:rPr>
          <w:sz w:val="24"/>
          <w:highlight w:val="none"/>
          <w:lang w:eastAsia="zh"/>
        </w:rPr>
        <w:t>计划；</w:t>
      </w:r>
    </w:p>
    <w:p w14:paraId="14D9F680">
      <w:pPr>
        <w:ind w:firstLine="480" w:firstLineChars="200"/>
        <w:rPr>
          <w:rFonts w:hint="eastAsia"/>
          <w:sz w:val="24"/>
          <w:highlight w:val="none"/>
          <w:lang w:bidi="ar"/>
        </w:rPr>
      </w:pPr>
      <w:r>
        <w:rPr>
          <w:sz w:val="24"/>
          <w:highlight w:val="none"/>
        </w:rPr>
        <w:t>（</w:t>
      </w:r>
      <w:r>
        <w:rPr>
          <w:rFonts w:hint="eastAsia"/>
          <w:sz w:val="24"/>
          <w:highlight w:val="none"/>
          <w:lang w:eastAsia="zh-CN"/>
        </w:rPr>
        <w:t>4</w:t>
      </w:r>
      <w:r>
        <w:rPr>
          <w:sz w:val="24"/>
          <w:highlight w:val="none"/>
        </w:rPr>
        <w:t>）</w:t>
      </w:r>
      <w:r>
        <w:rPr>
          <w:rFonts w:hint="eastAsia"/>
          <w:sz w:val="24"/>
          <w:highlight w:val="none"/>
        </w:rPr>
        <w:t>评审会议文件及相关审查意见；</w:t>
      </w:r>
    </w:p>
    <w:p w14:paraId="2E7E31AD">
      <w:pPr>
        <w:ind w:firstLine="480" w:firstLineChars="200"/>
        <w:rPr>
          <w:rFonts w:hint="default" w:eastAsia="宋体"/>
          <w:sz w:val="24"/>
          <w:highlight w:val="none"/>
          <w:lang w:val="en-US" w:eastAsia="zh-CN" w:bidi="ar"/>
        </w:rPr>
      </w:pPr>
      <w:r>
        <w:rPr>
          <w:rFonts w:hint="eastAsia"/>
          <w:sz w:val="24"/>
          <w:highlight w:val="none"/>
          <w:lang w:eastAsia="zh-CN" w:bidi="ar"/>
        </w:rPr>
        <w:t>（</w:t>
      </w:r>
      <w:r>
        <w:rPr>
          <w:rFonts w:hint="eastAsia"/>
          <w:sz w:val="24"/>
          <w:highlight w:val="none"/>
          <w:lang w:val="en-US" w:eastAsia="zh-CN" w:bidi="ar"/>
        </w:rPr>
        <w:t>6）</w:t>
      </w:r>
      <w:r>
        <w:rPr>
          <w:rFonts w:hint="eastAsia"/>
          <w:sz w:val="24"/>
          <w:highlight w:val="none"/>
          <w:lang w:eastAsia="zh" w:bidi="ar"/>
        </w:rPr>
        <w:t>研制软件：软件需求规格说明及评审文件、软件研制任务书、概要设计说明、详细设计说明及评审文件、研制开发计划。</w:t>
      </w:r>
    </w:p>
    <w:p w14:paraId="388AE980">
      <w:pPr>
        <w:ind w:firstLine="480" w:firstLineChars="200"/>
        <w:rPr>
          <w:sz w:val="24"/>
          <w:highlight w:val="none"/>
          <w:lang w:bidi="ar"/>
        </w:rPr>
      </w:pPr>
      <w:r>
        <w:rPr>
          <w:rFonts w:hint="eastAsia"/>
          <w:sz w:val="24"/>
          <w:highlight w:val="none"/>
          <w:lang w:val="en-US" w:eastAsia="zh-CN" w:bidi="ar"/>
        </w:rPr>
        <w:t>6</w:t>
      </w:r>
      <w:r>
        <w:rPr>
          <w:sz w:val="24"/>
          <w:highlight w:val="none"/>
          <w:lang w:bidi="ar"/>
        </w:rPr>
        <w:t>.5.</w:t>
      </w:r>
      <w:r>
        <w:rPr>
          <w:sz w:val="24"/>
          <w:highlight w:val="none"/>
          <w:lang w:eastAsia="zh" w:bidi="ar"/>
        </w:rPr>
        <w:t>2</w:t>
      </w:r>
      <w:r>
        <w:rPr>
          <w:sz w:val="24"/>
          <w:highlight w:val="none"/>
          <w:lang w:bidi="ar"/>
        </w:rPr>
        <w:t xml:space="preserve"> </w:t>
      </w:r>
      <w:r>
        <w:rPr>
          <w:rFonts w:hint="eastAsia"/>
          <w:sz w:val="24"/>
          <w:highlight w:val="none"/>
          <w:lang w:bidi="ar"/>
        </w:rPr>
        <w:t>开发实施阶段</w:t>
      </w:r>
    </w:p>
    <w:p w14:paraId="7F21811E">
      <w:pPr>
        <w:adjustRightInd w:val="0"/>
        <w:snapToGrid w:val="0"/>
        <w:ind w:firstLine="480" w:firstLineChars="200"/>
        <w:rPr>
          <w:sz w:val="24"/>
          <w:highlight w:val="none"/>
        </w:rPr>
      </w:pPr>
      <w:r>
        <w:rPr>
          <w:sz w:val="24"/>
          <w:highlight w:val="none"/>
        </w:rPr>
        <w:t>（1）</w:t>
      </w:r>
      <w:r>
        <w:rPr>
          <w:rFonts w:hint="eastAsia"/>
          <w:sz w:val="24"/>
          <w:highlight w:val="none"/>
        </w:rPr>
        <w:t>开发实施计划及阶段性总结报告；</w:t>
      </w:r>
    </w:p>
    <w:p w14:paraId="41CA90FE">
      <w:pPr>
        <w:adjustRightInd w:val="0"/>
        <w:snapToGrid w:val="0"/>
        <w:ind w:firstLine="480" w:firstLineChars="200"/>
        <w:rPr>
          <w:sz w:val="24"/>
          <w:highlight w:val="none"/>
        </w:rPr>
      </w:pPr>
      <w:r>
        <w:rPr>
          <w:sz w:val="24"/>
          <w:highlight w:val="none"/>
        </w:rPr>
        <w:t>（2）</w:t>
      </w:r>
      <w:r>
        <w:rPr>
          <w:rFonts w:ascii="Times New Roman" w:hAnsi="Times New Roman"/>
          <w:sz w:val="24"/>
          <w:szCs w:val="24"/>
          <w:highlight w:val="none"/>
        </w:rPr>
        <w:t>需求变更文档</w:t>
      </w:r>
      <w:r>
        <w:rPr>
          <w:rFonts w:hint="eastAsia"/>
          <w:sz w:val="24"/>
          <w:highlight w:val="none"/>
          <w:lang w:eastAsia="zh"/>
        </w:rPr>
        <w:t>；</w:t>
      </w:r>
    </w:p>
    <w:p w14:paraId="32976683">
      <w:pPr>
        <w:adjustRightInd w:val="0"/>
        <w:snapToGrid w:val="0"/>
        <w:ind w:firstLine="480" w:firstLineChars="200"/>
        <w:rPr>
          <w:sz w:val="24"/>
          <w:highlight w:val="none"/>
          <w:lang w:eastAsia="zh"/>
        </w:rPr>
      </w:pPr>
      <w:r>
        <w:rPr>
          <w:sz w:val="24"/>
          <w:highlight w:val="none"/>
        </w:rPr>
        <w:t>（3）</w:t>
      </w:r>
      <w:r>
        <w:rPr>
          <w:rFonts w:ascii="Times New Roman" w:hAnsi="Times New Roman"/>
          <w:sz w:val="24"/>
          <w:szCs w:val="24"/>
          <w:highlight w:val="none"/>
        </w:rPr>
        <w:t>单元测试报告、</w:t>
      </w:r>
      <w:r>
        <w:rPr>
          <w:rFonts w:hint="eastAsia"/>
          <w:sz w:val="24"/>
          <w:szCs w:val="24"/>
          <w:highlight w:val="none"/>
          <w:lang w:val="en-US" w:eastAsia="zh-CN"/>
        </w:rPr>
        <w:t>集成测试报告、</w:t>
      </w:r>
      <w:r>
        <w:rPr>
          <w:rFonts w:ascii="Times New Roman" w:hAnsi="Times New Roman"/>
          <w:sz w:val="24"/>
          <w:szCs w:val="24"/>
          <w:highlight w:val="none"/>
        </w:rPr>
        <w:t>风险报告</w:t>
      </w:r>
      <w:r>
        <w:rPr>
          <w:sz w:val="24"/>
          <w:highlight w:val="none"/>
          <w:lang w:eastAsia="zh"/>
        </w:rPr>
        <w:t>；</w:t>
      </w:r>
    </w:p>
    <w:p w14:paraId="03F42F78">
      <w:pPr>
        <w:adjustRightInd w:val="0"/>
        <w:snapToGrid w:val="0"/>
        <w:ind w:firstLine="480" w:firstLineChars="200"/>
        <w:rPr>
          <w:rFonts w:hint="eastAsia" w:eastAsia="宋体"/>
          <w:sz w:val="24"/>
          <w:highlight w:val="none"/>
          <w:lang w:val="en-US" w:eastAsia="zh-CN"/>
        </w:rPr>
      </w:pPr>
      <w:r>
        <w:rPr>
          <w:rFonts w:hint="eastAsia"/>
          <w:sz w:val="24"/>
          <w:highlight w:val="none"/>
          <w:lang w:eastAsia="zh-CN"/>
        </w:rPr>
        <w:t>（</w:t>
      </w:r>
      <w:r>
        <w:rPr>
          <w:rFonts w:hint="eastAsia"/>
          <w:sz w:val="24"/>
          <w:highlight w:val="none"/>
          <w:lang w:val="en-US" w:eastAsia="zh-CN"/>
        </w:rPr>
        <w:t>4）</w:t>
      </w:r>
      <w:r>
        <w:rPr>
          <w:rFonts w:ascii="Times New Roman" w:hAnsi="Times New Roman"/>
          <w:sz w:val="24"/>
          <w:szCs w:val="24"/>
          <w:highlight w:val="none"/>
        </w:rPr>
        <w:t>界面原型</w:t>
      </w:r>
      <w:r>
        <w:rPr>
          <w:rFonts w:hint="eastAsia"/>
          <w:sz w:val="24"/>
          <w:szCs w:val="24"/>
          <w:highlight w:val="none"/>
          <w:lang w:val="en-US" w:eastAsia="zh-CN"/>
        </w:rPr>
        <w:t>及交互设计说明</w:t>
      </w:r>
      <w:r>
        <w:rPr>
          <w:rFonts w:hint="eastAsia" w:ascii="Times New Roman" w:hAnsi="Times New Roman"/>
          <w:sz w:val="24"/>
          <w:szCs w:val="24"/>
          <w:highlight w:val="none"/>
          <w:lang w:eastAsia="zh-CN"/>
        </w:rPr>
        <w:t>；</w:t>
      </w:r>
    </w:p>
    <w:p w14:paraId="0489445F">
      <w:pPr>
        <w:adjustRightInd w:val="0"/>
        <w:snapToGrid w:val="0"/>
        <w:ind w:firstLine="480" w:firstLineChars="200"/>
        <w:jc w:val="left"/>
        <w:rPr>
          <w:sz w:val="24"/>
          <w:highlight w:val="none"/>
        </w:rPr>
      </w:pPr>
      <w:r>
        <w:rPr>
          <w:sz w:val="24"/>
          <w:highlight w:val="none"/>
        </w:rPr>
        <w:t>（</w:t>
      </w:r>
      <w:r>
        <w:rPr>
          <w:rFonts w:hint="eastAsia"/>
          <w:sz w:val="24"/>
          <w:highlight w:val="none"/>
          <w:lang w:val="en-US" w:eastAsia="zh-CN"/>
        </w:rPr>
        <w:t>5</w:t>
      </w:r>
      <w:r>
        <w:rPr>
          <w:sz w:val="24"/>
          <w:highlight w:val="none"/>
        </w:rPr>
        <w:t>）项目进度报告（周报、月报</w:t>
      </w:r>
      <w:r>
        <w:rPr>
          <w:sz w:val="24"/>
          <w:highlight w:val="none"/>
          <w:lang w:eastAsia="zh"/>
        </w:rPr>
        <w:t>、季报、年报</w:t>
      </w:r>
      <w:r>
        <w:rPr>
          <w:sz w:val="24"/>
          <w:highlight w:val="none"/>
        </w:rPr>
        <w:t>等）。</w:t>
      </w:r>
    </w:p>
    <w:p w14:paraId="41D515DF">
      <w:pPr>
        <w:adjustRightInd w:val="0"/>
        <w:snapToGrid w:val="0"/>
        <w:ind w:firstLine="480" w:firstLineChars="200"/>
        <w:jc w:val="left"/>
        <w:rPr>
          <w:rFonts w:hint="eastAsia"/>
          <w:sz w:val="24"/>
          <w:highlight w:val="none"/>
          <w:lang w:bidi="ar"/>
        </w:rPr>
      </w:pPr>
      <w:r>
        <w:rPr>
          <w:rFonts w:hint="eastAsia"/>
          <w:sz w:val="24"/>
          <w:highlight w:val="none"/>
          <w:lang w:val="en-US" w:eastAsia="zh-CN" w:bidi="ar"/>
        </w:rPr>
        <w:t>6</w:t>
      </w:r>
      <w:r>
        <w:rPr>
          <w:sz w:val="24"/>
          <w:highlight w:val="none"/>
          <w:lang w:bidi="ar"/>
        </w:rPr>
        <w:t>.5.</w:t>
      </w:r>
      <w:r>
        <w:rPr>
          <w:sz w:val="24"/>
          <w:highlight w:val="none"/>
          <w:lang w:eastAsia="zh" w:bidi="ar"/>
        </w:rPr>
        <w:t>3</w:t>
      </w:r>
      <w:r>
        <w:rPr>
          <w:sz w:val="24"/>
          <w:highlight w:val="none"/>
          <w:lang w:bidi="ar"/>
        </w:rPr>
        <w:t xml:space="preserve"> </w:t>
      </w:r>
      <w:r>
        <w:rPr>
          <w:rFonts w:hint="eastAsia"/>
          <w:sz w:val="24"/>
          <w:highlight w:val="none"/>
          <w:lang w:bidi="ar"/>
        </w:rPr>
        <w:t>硬件到货验收阶段</w:t>
      </w:r>
    </w:p>
    <w:p w14:paraId="417D9D02">
      <w:pPr>
        <w:adjustRightInd w:val="0"/>
        <w:snapToGrid w:val="0"/>
        <w:ind w:firstLine="480" w:firstLineChars="200"/>
        <w:jc w:val="left"/>
        <w:rPr>
          <w:rFonts w:hint="default"/>
          <w:sz w:val="24"/>
          <w:highlight w:val="none"/>
          <w:lang w:bidi="ar"/>
        </w:rPr>
      </w:pPr>
      <w:r>
        <w:rPr>
          <w:rFonts w:hint="default"/>
          <w:sz w:val="24"/>
          <w:highlight w:val="none"/>
          <w:lang w:bidi="ar"/>
        </w:rPr>
        <w:t>（1）设备装箱单及到货签收单；</w:t>
      </w:r>
    </w:p>
    <w:p w14:paraId="1ED24120">
      <w:pPr>
        <w:adjustRightInd w:val="0"/>
        <w:snapToGrid w:val="0"/>
        <w:ind w:firstLine="480" w:firstLineChars="200"/>
        <w:jc w:val="left"/>
        <w:rPr>
          <w:rFonts w:hint="default"/>
          <w:sz w:val="24"/>
          <w:highlight w:val="none"/>
          <w:lang w:bidi="ar"/>
        </w:rPr>
      </w:pPr>
      <w:r>
        <w:rPr>
          <w:rFonts w:hint="default"/>
          <w:sz w:val="24"/>
          <w:highlight w:val="none"/>
          <w:lang w:bidi="ar"/>
        </w:rPr>
        <w:t>（2）设备随机文件，包括产品合格证（产品质量证书）、检测报告、操作指南、使用说明书、保修证书等；</w:t>
      </w:r>
    </w:p>
    <w:p w14:paraId="6C722321">
      <w:pPr>
        <w:adjustRightInd w:val="0"/>
        <w:snapToGrid w:val="0"/>
        <w:ind w:firstLine="480" w:firstLineChars="200"/>
        <w:jc w:val="left"/>
        <w:rPr>
          <w:rFonts w:hint="default"/>
          <w:sz w:val="24"/>
          <w:highlight w:val="none"/>
          <w:lang w:bidi="ar"/>
        </w:rPr>
      </w:pPr>
      <w:r>
        <w:rPr>
          <w:rFonts w:hint="default"/>
          <w:sz w:val="24"/>
          <w:highlight w:val="none"/>
          <w:lang w:bidi="ar"/>
        </w:rPr>
        <w:t>（3）设备开箱过程照片及关键设备各角度照片（含正面、侧面）；</w:t>
      </w:r>
    </w:p>
    <w:p w14:paraId="30CA50ED">
      <w:pPr>
        <w:adjustRightInd w:val="0"/>
        <w:snapToGrid w:val="0"/>
        <w:ind w:firstLine="480" w:firstLineChars="200"/>
        <w:jc w:val="left"/>
        <w:rPr>
          <w:rFonts w:hint="eastAsia"/>
          <w:sz w:val="24"/>
          <w:highlight w:val="none"/>
          <w:lang w:bidi="ar"/>
        </w:rPr>
      </w:pPr>
      <w:r>
        <w:rPr>
          <w:rFonts w:hint="default"/>
          <w:sz w:val="24"/>
          <w:highlight w:val="none"/>
          <w:lang w:bidi="ar"/>
        </w:rPr>
        <w:t>（4）硬件设备清单及配置确认记录。</w:t>
      </w:r>
    </w:p>
    <w:p w14:paraId="06E391A2">
      <w:pPr>
        <w:widowControl/>
        <w:ind w:firstLine="480" w:firstLineChars="200"/>
        <w:rPr>
          <w:rFonts w:hint="eastAsia"/>
          <w:sz w:val="24"/>
          <w:highlight w:val="none"/>
          <w:lang w:bidi="ar"/>
        </w:rPr>
      </w:pPr>
      <w:r>
        <w:rPr>
          <w:rFonts w:hint="eastAsia"/>
          <w:sz w:val="24"/>
          <w:highlight w:val="none"/>
          <w:lang w:val="en-US" w:eastAsia="zh-CN" w:bidi="ar"/>
        </w:rPr>
        <w:t>6</w:t>
      </w:r>
      <w:r>
        <w:rPr>
          <w:sz w:val="24"/>
          <w:highlight w:val="none"/>
          <w:lang w:bidi="ar"/>
        </w:rPr>
        <w:t>.5.</w:t>
      </w:r>
      <w:r>
        <w:rPr>
          <w:sz w:val="24"/>
          <w:highlight w:val="none"/>
          <w:lang w:eastAsia="zh" w:bidi="ar"/>
        </w:rPr>
        <w:t>4</w:t>
      </w:r>
      <w:r>
        <w:rPr>
          <w:sz w:val="24"/>
          <w:highlight w:val="none"/>
          <w:lang w:bidi="ar"/>
        </w:rPr>
        <w:t xml:space="preserve"> </w:t>
      </w:r>
      <w:r>
        <w:rPr>
          <w:rFonts w:hint="eastAsia"/>
          <w:sz w:val="24"/>
          <w:highlight w:val="none"/>
          <w:lang w:bidi="ar"/>
        </w:rPr>
        <w:t>安装部署与调试阶段</w:t>
      </w:r>
    </w:p>
    <w:p w14:paraId="1A6FFA86">
      <w:pPr>
        <w:widowControl/>
        <w:ind w:firstLine="480" w:firstLineChars="200"/>
        <w:rPr>
          <w:rFonts w:hint="eastAsia"/>
          <w:color w:val="000000"/>
          <w:sz w:val="24"/>
          <w:highlight w:val="none"/>
          <w:lang w:val="zh-CN"/>
        </w:rPr>
      </w:pPr>
      <w:r>
        <w:rPr>
          <w:rFonts w:hint="eastAsia"/>
          <w:color w:val="000000"/>
          <w:sz w:val="24"/>
          <w:highlight w:val="none"/>
          <w:lang w:val="zh-CN"/>
        </w:rPr>
        <w:t>（1）安装部署方案及系统部署配置手册；</w:t>
      </w:r>
    </w:p>
    <w:p w14:paraId="061C98A7">
      <w:pPr>
        <w:widowControl/>
        <w:ind w:firstLine="480" w:firstLineChars="200"/>
        <w:rPr>
          <w:rFonts w:hint="eastAsia"/>
          <w:color w:val="000000"/>
          <w:sz w:val="24"/>
          <w:highlight w:val="none"/>
          <w:lang w:val="zh-CN"/>
        </w:rPr>
      </w:pPr>
      <w:r>
        <w:rPr>
          <w:rFonts w:hint="eastAsia"/>
          <w:color w:val="000000"/>
          <w:sz w:val="24"/>
          <w:highlight w:val="none"/>
          <w:lang w:val="zh-CN"/>
        </w:rPr>
        <w:t>（2）测试与验证方案；</w:t>
      </w:r>
    </w:p>
    <w:p w14:paraId="34889C2A">
      <w:pPr>
        <w:widowControl/>
        <w:ind w:firstLine="480" w:firstLineChars="200"/>
        <w:rPr>
          <w:rFonts w:hint="eastAsia"/>
          <w:color w:val="000000"/>
          <w:sz w:val="24"/>
          <w:highlight w:val="none"/>
          <w:lang w:val="zh-CN"/>
        </w:rPr>
      </w:pPr>
      <w:r>
        <w:rPr>
          <w:rFonts w:hint="eastAsia"/>
          <w:color w:val="000000"/>
          <w:sz w:val="24"/>
          <w:highlight w:val="none"/>
          <w:lang w:val="zh-CN"/>
        </w:rPr>
        <w:t>（3）安装部署记录及系统环境配置记录；</w:t>
      </w:r>
    </w:p>
    <w:p w14:paraId="0BFCA31D">
      <w:pPr>
        <w:widowControl/>
        <w:ind w:firstLine="480" w:firstLineChars="200"/>
        <w:rPr>
          <w:rFonts w:hint="eastAsia"/>
          <w:color w:val="000000"/>
          <w:sz w:val="24"/>
          <w:highlight w:val="none"/>
          <w:lang w:val="zh-CN"/>
        </w:rPr>
      </w:pPr>
      <w:r>
        <w:rPr>
          <w:rFonts w:hint="eastAsia"/>
          <w:color w:val="000000"/>
          <w:sz w:val="24"/>
          <w:highlight w:val="none"/>
          <w:lang w:val="zh-CN"/>
        </w:rPr>
        <w:t>（4）系统功能和流程验证报告；</w:t>
      </w:r>
    </w:p>
    <w:p w14:paraId="76D0C19F">
      <w:pPr>
        <w:widowControl/>
        <w:ind w:firstLine="480" w:firstLineChars="200"/>
        <w:rPr>
          <w:rFonts w:hint="eastAsia"/>
          <w:color w:val="000000"/>
          <w:sz w:val="24"/>
          <w:highlight w:val="none"/>
          <w:lang w:val="zh-CN"/>
        </w:rPr>
      </w:pPr>
      <w:r>
        <w:rPr>
          <w:rFonts w:hint="eastAsia"/>
          <w:color w:val="000000"/>
          <w:sz w:val="24"/>
          <w:highlight w:val="none"/>
          <w:lang w:val="zh-CN"/>
        </w:rPr>
        <w:t>（5）分系统测试报告及接口联调测试报告；</w:t>
      </w:r>
    </w:p>
    <w:p w14:paraId="56D1E68B">
      <w:pPr>
        <w:widowControl/>
        <w:ind w:firstLine="480" w:firstLineChars="200"/>
        <w:rPr>
          <w:rFonts w:hint="eastAsia"/>
          <w:color w:val="000000"/>
          <w:sz w:val="24"/>
          <w:highlight w:val="none"/>
          <w:lang w:val="zh-CN"/>
        </w:rPr>
      </w:pPr>
      <w:r>
        <w:rPr>
          <w:rFonts w:hint="eastAsia"/>
          <w:color w:val="000000"/>
          <w:sz w:val="24"/>
          <w:highlight w:val="none"/>
          <w:lang w:val="zh-CN"/>
        </w:rPr>
        <w:t>（6）调试报告（含调试参数、记录数据、测试结果等），安装部署技术总结报告，调试及部署期间存在问题及处理意见；</w:t>
      </w:r>
    </w:p>
    <w:p w14:paraId="530EA34F">
      <w:pPr>
        <w:widowControl/>
        <w:ind w:firstLine="480" w:firstLineChars="200"/>
        <w:rPr>
          <w:rFonts w:hint="eastAsia"/>
          <w:color w:val="000000"/>
          <w:sz w:val="24"/>
          <w:highlight w:val="none"/>
          <w:lang w:val="zh-CN"/>
        </w:rPr>
      </w:pPr>
      <w:r>
        <w:rPr>
          <w:rFonts w:hint="eastAsia"/>
          <w:color w:val="000000"/>
          <w:sz w:val="24"/>
          <w:highlight w:val="none"/>
          <w:lang w:val="zh-CN"/>
        </w:rPr>
        <w:t>（7）试运行记录、试运行环境条件记录、试运行总结报告，及试运行期间存在问题及处理意见；</w:t>
      </w:r>
    </w:p>
    <w:p w14:paraId="00E79865">
      <w:pPr>
        <w:ind w:firstLine="480" w:firstLineChars="200"/>
        <w:rPr>
          <w:rFonts w:hint="eastAsia" w:eastAsia="宋体"/>
          <w:color w:val="000000"/>
          <w:sz w:val="24"/>
          <w:highlight w:val="none"/>
          <w:lang w:val="en-US" w:eastAsia="zh-CN"/>
        </w:rPr>
      </w:pPr>
      <w:r>
        <w:rPr>
          <w:rFonts w:hint="eastAsia"/>
          <w:color w:val="000000"/>
          <w:sz w:val="24"/>
          <w:highlight w:val="none"/>
          <w:lang w:val="zh-CN"/>
        </w:rPr>
        <w:t>（8）所产生的培训材料及培训记录。</w:t>
      </w:r>
    </w:p>
    <w:p w14:paraId="015B7C03">
      <w:pPr>
        <w:ind w:firstLine="480" w:firstLineChars="200"/>
        <w:rPr>
          <w:sz w:val="24"/>
          <w:highlight w:val="none"/>
        </w:rPr>
      </w:pPr>
      <w:r>
        <w:rPr>
          <w:rFonts w:hint="eastAsia"/>
          <w:sz w:val="24"/>
          <w:highlight w:val="none"/>
          <w:lang w:val="en-US" w:eastAsia="zh-CN" w:bidi="ar"/>
        </w:rPr>
        <w:t>6</w:t>
      </w:r>
      <w:r>
        <w:rPr>
          <w:sz w:val="24"/>
          <w:highlight w:val="none"/>
          <w:lang w:bidi="ar"/>
        </w:rPr>
        <w:t>.5.</w:t>
      </w:r>
      <w:r>
        <w:rPr>
          <w:rFonts w:hint="eastAsia"/>
          <w:sz w:val="24"/>
          <w:highlight w:val="none"/>
          <w:lang w:eastAsia="zh-CN" w:bidi="ar"/>
        </w:rPr>
        <w:t>5</w:t>
      </w:r>
      <w:r>
        <w:rPr>
          <w:sz w:val="24"/>
          <w:highlight w:val="none"/>
          <w:lang w:bidi="ar"/>
        </w:rPr>
        <w:t xml:space="preserve"> 验收阶段</w:t>
      </w:r>
    </w:p>
    <w:p w14:paraId="3FD0D2F6">
      <w:pPr>
        <w:widowControl/>
        <w:ind w:firstLine="480" w:firstLineChars="200"/>
        <w:rPr>
          <w:rFonts w:hint="eastAsia"/>
          <w:sz w:val="24"/>
          <w:highlight w:val="none"/>
        </w:rPr>
      </w:pPr>
      <w:r>
        <w:rPr>
          <w:rFonts w:hint="eastAsia"/>
          <w:sz w:val="24"/>
          <w:highlight w:val="none"/>
        </w:rPr>
        <w:t>（1）</w:t>
      </w:r>
      <w:r>
        <w:rPr>
          <w:rFonts w:ascii="Times New Roman" w:hAnsi="Times New Roman"/>
          <w:sz w:val="24"/>
          <w:szCs w:val="24"/>
          <w:highlight w:val="none"/>
        </w:rPr>
        <w:t>验收计划</w:t>
      </w:r>
      <w:r>
        <w:rPr>
          <w:rFonts w:hint="eastAsia" w:ascii="Times New Roman" w:hAnsi="Times New Roman"/>
          <w:sz w:val="24"/>
          <w:szCs w:val="24"/>
          <w:highlight w:val="none"/>
        </w:rPr>
        <w:t>、验收大纲及评审文件</w:t>
      </w:r>
      <w:r>
        <w:rPr>
          <w:rFonts w:hint="eastAsia"/>
          <w:sz w:val="24"/>
          <w:highlight w:val="none"/>
        </w:rPr>
        <w:t>；</w:t>
      </w:r>
    </w:p>
    <w:p w14:paraId="0457BA75">
      <w:pPr>
        <w:widowControl/>
        <w:ind w:firstLine="480" w:firstLineChars="200"/>
        <w:rPr>
          <w:rFonts w:hint="eastAsia"/>
          <w:sz w:val="24"/>
          <w:highlight w:val="none"/>
          <w:lang w:eastAsia="zh-CN"/>
        </w:rPr>
      </w:pPr>
      <w:r>
        <w:rPr>
          <w:sz w:val="24"/>
          <w:highlight w:val="none"/>
        </w:rPr>
        <w:t>（</w:t>
      </w:r>
      <w:r>
        <w:rPr>
          <w:rFonts w:hint="eastAsia"/>
          <w:sz w:val="24"/>
          <w:highlight w:val="none"/>
        </w:rPr>
        <w:t>2</w:t>
      </w:r>
      <w:r>
        <w:rPr>
          <w:sz w:val="24"/>
          <w:highlight w:val="none"/>
        </w:rPr>
        <w:t>）</w:t>
      </w:r>
      <w:r>
        <w:rPr>
          <w:rFonts w:hint="eastAsia"/>
          <w:sz w:val="24"/>
          <w:highlight w:val="none"/>
        </w:rPr>
        <w:t>验收报告及项目总结报告；</w:t>
      </w:r>
    </w:p>
    <w:p w14:paraId="308A1640">
      <w:pPr>
        <w:widowControl/>
        <w:ind w:firstLine="480" w:firstLineChars="200"/>
        <w:rPr>
          <w:rFonts w:hint="eastAsia" w:eastAsia="宋体"/>
          <w:sz w:val="24"/>
          <w:highlight w:val="none"/>
          <w:lang w:val="en-US" w:eastAsia="zh-CN"/>
        </w:rPr>
      </w:pPr>
      <w:r>
        <w:rPr>
          <w:rFonts w:hint="eastAsia"/>
          <w:sz w:val="24"/>
          <w:highlight w:val="none"/>
          <w:lang w:eastAsia="zh-CN"/>
        </w:rPr>
        <w:t>（</w:t>
      </w:r>
      <w:r>
        <w:rPr>
          <w:rFonts w:hint="eastAsia"/>
          <w:sz w:val="24"/>
          <w:highlight w:val="none"/>
          <w:lang w:val="en-US" w:eastAsia="zh-CN"/>
        </w:rPr>
        <w:t>3）</w:t>
      </w:r>
      <w:r>
        <w:rPr>
          <w:rFonts w:ascii="Times New Roman" w:hAnsi="Times New Roman"/>
          <w:sz w:val="24"/>
          <w:szCs w:val="24"/>
          <w:highlight w:val="none"/>
        </w:rPr>
        <w:t>试运行期间存在问题及处理情况</w:t>
      </w:r>
      <w:r>
        <w:rPr>
          <w:rFonts w:hint="eastAsia" w:ascii="Times New Roman" w:hAnsi="Times New Roman"/>
          <w:sz w:val="24"/>
          <w:szCs w:val="24"/>
          <w:highlight w:val="none"/>
          <w:lang w:eastAsia="zh-CN"/>
        </w:rPr>
        <w:t>；</w:t>
      </w:r>
    </w:p>
    <w:p w14:paraId="56814ABE">
      <w:pPr>
        <w:widowControl/>
        <w:ind w:firstLine="480" w:firstLineChars="200"/>
        <w:rPr>
          <w:rFonts w:hint="eastAsia" w:ascii="Times New Roman" w:hAnsi="Times New Roman"/>
          <w:sz w:val="24"/>
          <w:szCs w:val="24"/>
          <w:highlight w:val="none"/>
          <w:lang w:eastAsia="zh-CN"/>
        </w:rPr>
      </w:pPr>
      <w:r>
        <w:rPr>
          <w:rFonts w:hint="eastAsia"/>
          <w:sz w:val="24"/>
          <w:highlight w:val="none"/>
          <w:lang w:eastAsia="zh-CN"/>
        </w:rPr>
        <w:t>（</w:t>
      </w:r>
      <w:r>
        <w:rPr>
          <w:rFonts w:hint="eastAsia"/>
          <w:sz w:val="24"/>
          <w:highlight w:val="none"/>
          <w:lang w:val="en-US" w:eastAsia="zh-CN"/>
        </w:rPr>
        <w:t>4）软件交付成果，包括：系统全部源代码（含版本管理记录）、可执行程序、授权证书（License）、接口控制文件、数据库设计文档、部署脚本及配置文件；</w:t>
      </w:r>
    </w:p>
    <w:p w14:paraId="580803BF">
      <w:pPr>
        <w:widowControl/>
        <w:ind w:firstLine="480" w:firstLineChars="200"/>
        <w:rPr>
          <w:rFonts w:hint="eastAsia" w:ascii="Times New Roman" w:hAnsi="Times New Roman"/>
          <w:sz w:val="24"/>
          <w:szCs w:val="24"/>
          <w:highlight w:val="none"/>
          <w:lang w:eastAsia="zh-CN"/>
        </w:rPr>
      </w:pPr>
      <w:r>
        <w:rPr>
          <w:rFonts w:hint="eastAsia" w:ascii="Times New Roman" w:hAnsi="Times New Roman"/>
          <w:sz w:val="24"/>
          <w:szCs w:val="24"/>
          <w:highlight w:val="none"/>
          <w:lang w:eastAsia="zh-CN"/>
        </w:rPr>
        <w:t>（</w:t>
      </w:r>
      <w:r>
        <w:rPr>
          <w:rFonts w:hint="eastAsia" w:ascii="Times New Roman" w:hAnsi="Times New Roman"/>
          <w:sz w:val="24"/>
          <w:szCs w:val="24"/>
          <w:highlight w:val="none"/>
          <w:lang w:val="en-US" w:eastAsia="zh-CN"/>
        </w:rPr>
        <w:t>5）</w:t>
      </w:r>
      <w:r>
        <w:rPr>
          <w:rFonts w:ascii="Times New Roman" w:hAnsi="Times New Roman"/>
          <w:sz w:val="24"/>
          <w:szCs w:val="24"/>
          <w:highlight w:val="none"/>
        </w:rPr>
        <w:t>系统手册，包括：用户使用手册、系统运维手册</w:t>
      </w:r>
      <w:r>
        <w:rPr>
          <w:rFonts w:hint="eastAsia" w:ascii="Times New Roman" w:hAnsi="Times New Roman"/>
          <w:sz w:val="24"/>
          <w:szCs w:val="24"/>
          <w:highlight w:val="none"/>
        </w:rPr>
        <w:t>、API接口文档、数据规范说明；</w:t>
      </w:r>
    </w:p>
    <w:p w14:paraId="2442F2CD">
      <w:pPr>
        <w:widowControl/>
        <w:ind w:firstLine="480" w:firstLineChars="200"/>
        <w:rPr>
          <w:rFonts w:hint="eastAsia" w:ascii="Times New Roman" w:hAnsi="Times New Roman" w:eastAsia="宋体"/>
          <w:sz w:val="24"/>
          <w:szCs w:val="24"/>
          <w:highlight w:val="none"/>
          <w:lang w:val="en-US" w:eastAsia="zh-CN"/>
        </w:rPr>
      </w:pPr>
      <w:r>
        <w:rPr>
          <w:rFonts w:hint="eastAsia" w:ascii="Times New Roman" w:hAnsi="Times New Roman"/>
          <w:sz w:val="24"/>
          <w:szCs w:val="24"/>
          <w:highlight w:val="none"/>
          <w:lang w:eastAsia="zh-CN"/>
        </w:rPr>
        <w:t>（</w:t>
      </w:r>
      <w:r>
        <w:rPr>
          <w:rFonts w:hint="eastAsia" w:ascii="Times New Roman" w:hAnsi="Times New Roman"/>
          <w:sz w:val="24"/>
          <w:szCs w:val="24"/>
          <w:highlight w:val="none"/>
          <w:lang w:val="en-US" w:eastAsia="zh-CN"/>
        </w:rPr>
        <w:t>6）技术文档汇编，包括软件架构说明、数据字典、模块设计说明等</w:t>
      </w:r>
      <w:r>
        <w:rPr>
          <w:rFonts w:hint="eastAsia" w:ascii="Times New Roman" w:hAnsi="Times New Roman"/>
          <w:sz w:val="24"/>
          <w:szCs w:val="24"/>
          <w:highlight w:val="none"/>
          <w:lang w:eastAsia="zh-CN"/>
        </w:rPr>
        <w:t>。</w:t>
      </w:r>
    </w:p>
    <w:p w14:paraId="753AFFCB">
      <w:pPr>
        <w:widowControl/>
        <w:ind w:firstLine="480" w:firstLineChars="200"/>
        <w:rPr>
          <w:sz w:val="24"/>
          <w:highlight w:val="none"/>
          <w:lang w:eastAsia="zh"/>
        </w:rPr>
      </w:pPr>
      <w:r>
        <w:rPr>
          <w:rFonts w:hint="eastAsia"/>
          <w:sz w:val="24"/>
          <w:highlight w:val="none"/>
          <w:lang w:val="en-US" w:eastAsia="zh-CN" w:bidi="ar"/>
        </w:rPr>
        <w:t>6</w:t>
      </w:r>
      <w:r>
        <w:rPr>
          <w:sz w:val="24"/>
          <w:highlight w:val="none"/>
          <w:lang w:bidi="ar"/>
        </w:rPr>
        <w:t>.5.</w:t>
      </w:r>
      <w:r>
        <w:rPr>
          <w:rFonts w:hint="eastAsia"/>
          <w:sz w:val="24"/>
          <w:highlight w:val="none"/>
          <w:lang w:eastAsia="zh-CN" w:bidi="ar"/>
        </w:rPr>
        <w:t>6</w:t>
      </w:r>
      <w:r>
        <w:rPr>
          <w:sz w:val="24"/>
          <w:highlight w:val="none"/>
          <w:lang w:bidi="ar"/>
        </w:rPr>
        <w:t xml:space="preserve"> 照片、音视频</w:t>
      </w:r>
    </w:p>
    <w:p w14:paraId="484093A6">
      <w:pPr>
        <w:ind w:firstLine="480" w:firstLineChars="200"/>
        <w:jc w:val="left"/>
        <w:rPr>
          <w:color w:val="000000"/>
          <w:sz w:val="24"/>
          <w:highlight w:val="none"/>
        </w:rPr>
      </w:pPr>
      <w:r>
        <w:rPr>
          <w:color w:val="000000"/>
          <w:sz w:val="24"/>
          <w:highlight w:val="none"/>
        </w:rPr>
        <w:t>（1）重要节点、</w:t>
      </w:r>
      <w:r>
        <w:rPr>
          <w:rFonts w:hint="eastAsia"/>
          <w:color w:val="000000"/>
          <w:sz w:val="24"/>
          <w:highlight w:val="none"/>
        </w:rPr>
        <w:t>关键技术评审中产生的照片与音视频资料</w:t>
      </w:r>
      <w:r>
        <w:rPr>
          <w:color w:val="000000"/>
          <w:sz w:val="24"/>
          <w:highlight w:val="none"/>
        </w:rPr>
        <w:t>；</w:t>
      </w:r>
    </w:p>
    <w:p w14:paraId="64F66CBB">
      <w:pPr>
        <w:ind w:firstLine="480" w:firstLineChars="200"/>
        <w:jc w:val="left"/>
        <w:rPr>
          <w:color w:val="000000"/>
          <w:sz w:val="24"/>
          <w:highlight w:val="none"/>
        </w:rPr>
      </w:pPr>
      <w:r>
        <w:rPr>
          <w:color w:val="000000"/>
          <w:sz w:val="24"/>
          <w:highlight w:val="none"/>
        </w:rPr>
        <w:t>（2）关键设备开箱过程、</w:t>
      </w:r>
      <w:r>
        <w:rPr>
          <w:rFonts w:hint="eastAsia"/>
          <w:color w:val="000000"/>
          <w:sz w:val="24"/>
          <w:highlight w:val="none"/>
          <w:lang w:val="en-US" w:eastAsia="zh-CN"/>
        </w:rPr>
        <w:t>安</w:t>
      </w:r>
      <w:r>
        <w:rPr>
          <w:rFonts w:hint="eastAsia"/>
          <w:color w:val="000000"/>
          <w:sz w:val="24"/>
          <w:highlight w:val="none"/>
        </w:rPr>
        <w:t>装部署过程中产生的照片与音视频资料</w:t>
      </w:r>
      <w:r>
        <w:rPr>
          <w:color w:val="000000"/>
          <w:sz w:val="24"/>
          <w:highlight w:val="none"/>
        </w:rPr>
        <w:t>；</w:t>
      </w:r>
    </w:p>
    <w:p w14:paraId="14C525FA">
      <w:pPr>
        <w:ind w:firstLine="480" w:firstLineChars="200"/>
        <w:jc w:val="left"/>
        <w:rPr>
          <w:color w:val="000000"/>
          <w:sz w:val="24"/>
          <w:highlight w:val="none"/>
        </w:rPr>
      </w:pPr>
      <w:r>
        <w:rPr>
          <w:color w:val="000000"/>
          <w:sz w:val="24"/>
          <w:highlight w:val="none"/>
        </w:rPr>
        <w:t>（3）</w:t>
      </w:r>
      <w:r>
        <w:rPr>
          <w:rFonts w:hint="eastAsia"/>
          <w:color w:val="000000"/>
          <w:sz w:val="24"/>
          <w:highlight w:val="none"/>
        </w:rPr>
        <w:t>系统调试、联调测试及验收过程中产生的照片与音视频资料</w:t>
      </w:r>
      <w:r>
        <w:rPr>
          <w:color w:val="000000"/>
          <w:sz w:val="24"/>
          <w:highlight w:val="none"/>
        </w:rPr>
        <w:t>；</w:t>
      </w:r>
    </w:p>
    <w:p w14:paraId="7D7C705E">
      <w:pPr>
        <w:ind w:firstLine="480" w:firstLineChars="200"/>
        <w:jc w:val="left"/>
        <w:rPr>
          <w:color w:val="000000"/>
          <w:sz w:val="24"/>
          <w:highlight w:val="none"/>
        </w:rPr>
      </w:pPr>
      <w:r>
        <w:rPr>
          <w:color w:val="000000"/>
          <w:sz w:val="24"/>
          <w:highlight w:val="none"/>
        </w:rPr>
        <w:t>（4）</w:t>
      </w:r>
      <w:r>
        <w:rPr>
          <w:rFonts w:hint="eastAsia"/>
          <w:color w:val="000000"/>
          <w:sz w:val="24"/>
          <w:highlight w:val="none"/>
        </w:rPr>
        <w:t>各阶段所产生的重要会议纪要、评审会议音视频记录</w:t>
      </w:r>
      <w:r>
        <w:rPr>
          <w:color w:val="000000"/>
          <w:sz w:val="24"/>
          <w:highlight w:val="none"/>
        </w:rPr>
        <w:t>。</w:t>
      </w:r>
    </w:p>
    <w:p w14:paraId="694C4B11">
      <w:pPr>
        <w:keepNext/>
        <w:keepLines/>
        <w:tabs>
          <w:tab w:val="left" w:pos="-2410"/>
          <w:tab w:val="left" w:pos="-1701"/>
        </w:tabs>
        <w:ind w:firstLine="0" w:firstLineChars="0"/>
        <w:jc w:val="left"/>
        <w:outlineLvl w:val="1"/>
        <w:rPr>
          <w:color w:val="000000"/>
          <w:sz w:val="24"/>
        </w:rPr>
      </w:pPr>
      <w:r>
        <w:rPr>
          <w:rFonts w:hint="eastAsia"/>
          <w:b/>
          <w:sz w:val="24"/>
          <w:lang w:val="en-US" w:eastAsia="zh-CN"/>
        </w:rPr>
        <w:t>7</w:t>
      </w:r>
      <w:r>
        <w:rPr>
          <w:b/>
          <w:sz w:val="24"/>
        </w:rPr>
        <w:t>.</w:t>
      </w:r>
      <w:r>
        <w:rPr>
          <w:b/>
          <w:color w:val="000000"/>
          <w:sz w:val="24"/>
        </w:rPr>
        <w:t>双方协作内容</w:t>
      </w:r>
    </w:p>
    <w:p w14:paraId="3E527EA4">
      <w:pPr>
        <w:adjustRightInd w:val="0"/>
        <w:snapToGrid w:val="0"/>
        <w:rPr>
          <w:rFonts w:hint="eastAsia" w:eastAsia="宋体"/>
          <w:color w:val="000000"/>
          <w:sz w:val="24"/>
          <w:lang w:eastAsia="zh-CN"/>
        </w:rPr>
      </w:pPr>
      <w:r>
        <w:rPr>
          <w:rFonts w:hint="eastAsia"/>
          <w:color w:val="000000"/>
          <w:sz w:val="24"/>
          <w:lang w:val="en-US" w:eastAsia="zh-CN"/>
        </w:rPr>
        <w:t>7</w:t>
      </w:r>
      <w:r>
        <w:rPr>
          <w:color w:val="000000"/>
          <w:sz w:val="24"/>
        </w:rPr>
        <w:t xml:space="preserve">.1 </w:t>
      </w:r>
      <w:r>
        <w:rPr>
          <w:rFonts w:hint="eastAsia"/>
          <w:color w:val="000000"/>
          <w:sz w:val="24"/>
          <w:lang w:eastAsia="zh-CN"/>
        </w:rPr>
        <w:t>采购人</w:t>
      </w:r>
    </w:p>
    <w:p w14:paraId="15419DFE">
      <w:pPr>
        <w:widowControl/>
        <w:snapToGrid w:val="0"/>
        <w:ind w:firstLine="480" w:firstLineChars="200"/>
        <w:jc w:val="left"/>
        <w:rPr>
          <w:rFonts w:hint="eastAsia"/>
          <w:sz w:val="24"/>
          <w:highlight w:val="none"/>
        </w:rPr>
      </w:pPr>
      <w:r>
        <w:rPr>
          <w:sz w:val="24"/>
        </w:rPr>
        <w:t>（</w:t>
      </w:r>
      <w:r>
        <w:rPr>
          <w:rFonts w:hint="eastAsia"/>
          <w:sz w:val="24"/>
          <w:lang w:val="en-US" w:eastAsia="zh-CN"/>
        </w:rPr>
        <w:t>1</w:t>
      </w:r>
      <w:r>
        <w:rPr>
          <w:sz w:val="24"/>
        </w:rPr>
        <w:t>）</w:t>
      </w:r>
      <w:r>
        <w:rPr>
          <w:rFonts w:hint="eastAsia"/>
          <w:sz w:val="24"/>
          <w:lang w:eastAsia="zh-CN"/>
        </w:rPr>
        <w:t>采购人</w:t>
      </w:r>
      <w:r>
        <w:rPr>
          <w:sz w:val="24"/>
        </w:rPr>
        <w:t>可安排监理等相关人员作为</w:t>
      </w:r>
      <w:r>
        <w:rPr>
          <w:rFonts w:hint="eastAsia"/>
          <w:sz w:val="24"/>
          <w:lang w:eastAsia="zh-CN"/>
        </w:rPr>
        <w:t>采购人</w:t>
      </w:r>
      <w:r>
        <w:rPr>
          <w:sz w:val="24"/>
        </w:rPr>
        <w:t>人员代表，与</w:t>
      </w:r>
      <w:r>
        <w:rPr>
          <w:rFonts w:hint="eastAsia"/>
          <w:sz w:val="24"/>
          <w:lang w:eastAsia="zh-CN"/>
        </w:rPr>
        <w:t>投标人</w:t>
      </w:r>
      <w:r>
        <w:rPr>
          <w:sz w:val="24"/>
        </w:rPr>
        <w:t>进行联络，对合同设备的生产制造进行监</w:t>
      </w:r>
      <w:r>
        <w:rPr>
          <w:sz w:val="24"/>
          <w:highlight w:val="none"/>
        </w:rPr>
        <w:t>造</w:t>
      </w:r>
      <w:r>
        <w:rPr>
          <w:rFonts w:hint="eastAsia"/>
          <w:sz w:val="24"/>
          <w:highlight w:val="none"/>
        </w:rPr>
        <w:t>；对配套软件的设计、开发、测试及交付实施过程进行监督检查</w:t>
      </w:r>
      <w:r>
        <w:rPr>
          <w:sz w:val="24"/>
          <w:highlight w:val="none"/>
        </w:rPr>
        <w:t>。监造内容包括但不限于：建造前期技术咨询服务，如详细设计阶段图纸审查和设备采购技术服务等；建造过程阶段设备的建造、安装、调试</w:t>
      </w:r>
      <w:r>
        <w:rPr>
          <w:rFonts w:hint="eastAsia"/>
          <w:sz w:val="24"/>
          <w:highlight w:val="none"/>
        </w:rPr>
        <w:t>及配套软件的开发、测试、联调</w:t>
      </w:r>
      <w:r>
        <w:rPr>
          <w:sz w:val="24"/>
          <w:highlight w:val="none"/>
        </w:rPr>
        <w:t>全过程进行质量、进度和费用监督与控制，设备</w:t>
      </w:r>
      <w:r>
        <w:rPr>
          <w:rFonts w:hint="eastAsia"/>
          <w:sz w:val="24"/>
          <w:highlight w:val="none"/>
        </w:rPr>
        <w:t>及软件</w:t>
      </w:r>
      <w:r>
        <w:rPr>
          <w:sz w:val="24"/>
          <w:highlight w:val="none"/>
        </w:rPr>
        <w:t>验收和档案管理等。</w:t>
      </w:r>
      <w:r>
        <w:rPr>
          <w:rFonts w:hint="eastAsia"/>
          <w:sz w:val="24"/>
          <w:highlight w:val="none"/>
          <w:lang w:eastAsia="zh-CN"/>
        </w:rPr>
        <w:t>投标人</w:t>
      </w:r>
      <w:r>
        <w:rPr>
          <w:sz w:val="24"/>
          <w:highlight w:val="none"/>
        </w:rPr>
        <w:t>应免费为</w:t>
      </w:r>
      <w:r>
        <w:rPr>
          <w:rFonts w:hint="eastAsia"/>
          <w:sz w:val="24"/>
          <w:highlight w:val="none"/>
          <w:lang w:eastAsia="zh-CN"/>
        </w:rPr>
        <w:t>采购人</w:t>
      </w:r>
      <w:r>
        <w:rPr>
          <w:sz w:val="24"/>
          <w:highlight w:val="none"/>
        </w:rPr>
        <w:t>及监理提供工作条件及便利，包括但不限于必要的办公场所、技术资料、</w:t>
      </w:r>
      <w:r>
        <w:rPr>
          <w:rFonts w:hint="eastAsia"/>
          <w:sz w:val="24"/>
          <w:highlight w:val="none"/>
        </w:rPr>
        <w:t>软件源代码及相关文档、测试环境</w:t>
      </w:r>
      <w:r>
        <w:rPr>
          <w:rFonts w:hint="eastAsia"/>
          <w:sz w:val="24"/>
          <w:highlight w:val="none"/>
          <w:lang w:eastAsia="zh-CN"/>
        </w:rPr>
        <w:t>、</w:t>
      </w:r>
      <w:r>
        <w:rPr>
          <w:sz w:val="24"/>
          <w:highlight w:val="none"/>
        </w:rPr>
        <w:t>检测工具及出入许可等</w:t>
      </w:r>
      <w:r>
        <w:rPr>
          <w:rFonts w:hint="eastAsia"/>
          <w:sz w:val="24"/>
          <w:highlight w:val="none"/>
        </w:rPr>
        <w:t>。</w:t>
      </w:r>
      <w:r>
        <w:rPr>
          <w:rFonts w:hint="eastAsia"/>
          <w:sz w:val="24"/>
          <w:highlight w:val="none"/>
          <w:lang w:eastAsia="zh-CN"/>
        </w:rPr>
        <w:t>投标人</w:t>
      </w:r>
      <w:r>
        <w:rPr>
          <w:rFonts w:hint="eastAsia"/>
          <w:sz w:val="24"/>
          <w:highlight w:val="none"/>
          <w:lang w:eastAsia="zh"/>
        </w:rPr>
        <w:t>有责任保证</w:t>
      </w:r>
      <w:r>
        <w:rPr>
          <w:rFonts w:hint="eastAsia"/>
          <w:sz w:val="24"/>
          <w:highlight w:val="none"/>
          <w:lang w:eastAsia="zh-CN"/>
        </w:rPr>
        <w:t>采购人</w:t>
      </w:r>
      <w:r>
        <w:rPr>
          <w:rFonts w:hint="eastAsia"/>
          <w:sz w:val="24"/>
          <w:highlight w:val="none"/>
          <w:lang w:eastAsia="zh"/>
        </w:rPr>
        <w:t>及监理在施工现场</w:t>
      </w:r>
      <w:r>
        <w:rPr>
          <w:rFonts w:hint="eastAsia"/>
          <w:sz w:val="24"/>
          <w:highlight w:val="none"/>
          <w:lang w:eastAsia="zh-CN"/>
        </w:rPr>
        <w:t>、软件开发及联调现场</w:t>
      </w:r>
      <w:r>
        <w:rPr>
          <w:rFonts w:hint="eastAsia"/>
          <w:sz w:val="24"/>
          <w:highlight w:val="none"/>
          <w:lang w:eastAsia="zh"/>
        </w:rPr>
        <w:t>及办公场所的人身及财产安全。</w:t>
      </w:r>
    </w:p>
    <w:p w14:paraId="4AB711BA">
      <w:pPr>
        <w:widowControl/>
        <w:snapToGrid w:val="0"/>
        <w:ind w:firstLine="480" w:firstLineChars="200"/>
        <w:jc w:val="left"/>
        <w:rPr>
          <w:sz w:val="24"/>
          <w:highlight w:val="none"/>
        </w:rPr>
      </w:pPr>
      <w:r>
        <w:rPr>
          <w:sz w:val="24"/>
          <w:highlight w:val="none"/>
        </w:rPr>
        <w:t>（</w:t>
      </w:r>
      <w:r>
        <w:rPr>
          <w:rFonts w:hint="eastAsia"/>
          <w:sz w:val="24"/>
          <w:highlight w:val="none"/>
          <w:lang w:val="en-US" w:eastAsia="zh-CN"/>
        </w:rPr>
        <w:t>2</w:t>
      </w:r>
      <w:r>
        <w:rPr>
          <w:sz w:val="24"/>
          <w:highlight w:val="none"/>
        </w:rPr>
        <w:t>）在</w:t>
      </w:r>
      <w:r>
        <w:rPr>
          <w:rFonts w:hint="eastAsia"/>
          <w:sz w:val="24"/>
          <w:highlight w:val="none"/>
          <w:lang w:eastAsia="zh-CN"/>
        </w:rPr>
        <w:t>投标人</w:t>
      </w:r>
      <w:r>
        <w:rPr>
          <w:sz w:val="24"/>
          <w:highlight w:val="none"/>
        </w:rPr>
        <w:t>设计</w:t>
      </w:r>
      <w:r>
        <w:rPr>
          <w:rFonts w:hint="eastAsia"/>
          <w:sz w:val="24"/>
          <w:highlight w:val="none"/>
          <w:lang w:eastAsia="zh-CN"/>
        </w:rPr>
        <w:t>、</w:t>
      </w:r>
      <w:r>
        <w:rPr>
          <w:sz w:val="24"/>
          <w:highlight w:val="none"/>
        </w:rPr>
        <w:t>生产制造</w:t>
      </w:r>
      <w:r>
        <w:rPr>
          <w:rFonts w:hint="eastAsia"/>
          <w:sz w:val="24"/>
          <w:highlight w:val="none"/>
          <w:lang w:val="en-US" w:eastAsia="zh-CN"/>
        </w:rPr>
        <w:t>及软件开发过程</w:t>
      </w:r>
      <w:r>
        <w:rPr>
          <w:sz w:val="24"/>
          <w:highlight w:val="none"/>
        </w:rPr>
        <w:t>中，</w:t>
      </w:r>
      <w:r>
        <w:rPr>
          <w:rFonts w:hint="eastAsia"/>
          <w:sz w:val="24"/>
          <w:highlight w:val="none"/>
          <w:lang w:eastAsia="zh-CN"/>
        </w:rPr>
        <w:t>采购人</w:t>
      </w:r>
      <w:r>
        <w:rPr>
          <w:sz w:val="24"/>
          <w:highlight w:val="none"/>
        </w:rPr>
        <w:t>及监理有权随时到</w:t>
      </w:r>
      <w:r>
        <w:rPr>
          <w:rFonts w:hint="eastAsia"/>
          <w:sz w:val="24"/>
          <w:highlight w:val="none"/>
          <w:lang w:eastAsia="zh-CN"/>
        </w:rPr>
        <w:t>投标人</w:t>
      </w:r>
      <w:r>
        <w:rPr>
          <w:sz w:val="24"/>
          <w:highlight w:val="none"/>
        </w:rPr>
        <w:t>及其</w:t>
      </w:r>
      <w:r>
        <w:rPr>
          <w:rFonts w:hint="eastAsia"/>
          <w:sz w:val="24"/>
          <w:highlight w:val="none"/>
          <w:lang w:eastAsia="zh"/>
        </w:rPr>
        <w:t>协作</w:t>
      </w:r>
      <w:r>
        <w:rPr>
          <w:sz w:val="24"/>
          <w:highlight w:val="none"/>
        </w:rPr>
        <w:t>单位现场进行监督检查，了解设备</w:t>
      </w:r>
      <w:r>
        <w:rPr>
          <w:rFonts w:hint="eastAsia"/>
          <w:sz w:val="24"/>
          <w:highlight w:val="none"/>
          <w:lang w:val="en-US" w:eastAsia="zh-CN"/>
        </w:rPr>
        <w:t>及软件</w:t>
      </w:r>
      <w:r>
        <w:rPr>
          <w:sz w:val="24"/>
          <w:highlight w:val="none"/>
        </w:rPr>
        <w:t>的生产</w:t>
      </w:r>
      <w:r>
        <w:rPr>
          <w:rFonts w:hint="eastAsia"/>
          <w:sz w:val="24"/>
          <w:highlight w:val="none"/>
          <w:lang w:eastAsia="zh-CN"/>
        </w:rPr>
        <w:t>、</w:t>
      </w:r>
      <w:r>
        <w:rPr>
          <w:rFonts w:hint="eastAsia"/>
          <w:sz w:val="24"/>
          <w:highlight w:val="none"/>
          <w:lang w:val="en-US" w:eastAsia="zh-CN"/>
        </w:rPr>
        <w:t>开发</w:t>
      </w:r>
      <w:r>
        <w:rPr>
          <w:sz w:val="24"/>
          <w:highlight w:val="none"/>
        </w:rPr>
        <w:t>进展及质量情况，但</w:t>
      </w:r>
      <w:r>
        <w:rPr>
          <w:rFonts w:hint="eastAsia"/>
          <w:sz w:val="24"/>
          <w:highlight w:val="none"/>
          <w:lang w:eastAsia="zh-CN"/>
        </w:rPr>
        <w:t>采购人</w:t>
      </w:r>
      <w:r>
        <w:rPr>
          <w:sz w:val="24"/>
          <w:highlight w:val="none"/>
        </w:rPr>
        <w:t>及监理的监督检查并不减轻</w:t>
      </w:r>
      <w:r>
        <w:rPr>
          <w:rFonts w:hint="eastAsia"/>
          <w:sz w:val="24"/>
          <w:highlight w:val="none"/>
          <w:lang w:eastAsia="zh-CN"/>
        </w:rPr>
        <w:t>投标人</w:t>
      </w:r>
      <w:r>
        <w:rPr>
          <w:sz w:val="24"/>
          <w:highlight w:val="none"/>
        </w:rPr>
        <w:t>应负的任何责任和义务。</w:t>
      </w:r>
    </w:p>
    <w:p w14:paraId="73450B7F">
      <w:pPr>
        <w:widowControl/>
        <w:snapToGrid w:val="0"/>
        <w:ind w:firstLine="480" w:firstLineChars="200"/>
        <w:jc w:val="left"/>
        <w:rPr>
          <w:rFonts w:hint="eastAsia"/>
          <w:sz w:val="24"/>
          <w:highlight w:val="none"/>
          <w:lang w:eastAsia="zh"/>
        </w:rPr>
      </w:pPr>
      <w:r>
        <w:rPr>
          <w:sz w:val="24"/>
          <w:highlight w:val="none"/>
          <w:lang w:bidi="ar"/>
        </w:rPr>
        <w:t>（</w:t>
      </w:r>
      <w:r>
        <w:rPr>
          <w:rFonts w:hint="eastAsia"/>
          <w:sz w:val="24"/>
          <w:highlight w:val="none"/>
          <w:lang w:val="en-US" w:eastAsia="zh-CN"/>
        </w:rPr>
        <w:t>3</w:t>
      </w:r>
      <w:r>
        <w:rPr>
          <w:sz w:val="24"/>
          <w:highlight w:val="none"/>
        </w:rPr>
        <w:t>）</w:t>
      </w:r>
      <w:r>
        <w:rPr>
          <w:rFonts w:hint="eastAsia"/>
          <w:sz w:val="24"/>
          <w:highlight w:val="none"/>
          <w:lang w:eastAsia="zh"/>
        </w:rPr>
        <w:t>合同执行期间，</w:t>
      </w:r>
      <w:r>
        <w:rPr>
          <w:rFonts w:hint="eastAsia"/>
          <w:sz w:val="24"/>
          <w:highlight w:val="none"/>
          <w:lang w:eastAsia="zh-CN"/>
        </w:rPr>
        <w:t>采购人</w:t>
      </w:r>
      <w:r>
        <w:rPr>
          <w:rFonts w:hint="eastAsia"/>
          <w:sz w:val="24"/>
          <w:highlight w:val="none"/>
          <w:lang w:eastAsia="zh"/>
        </w:rPr>
        <w:t>保留对设计细节、技术要求等变更或修改的权利，并将以书面形式通知</w:t>
      </w:r>
      <w:r>
        <w:rPr>
          <w:rFonts w:hint="eastAsia"/>
          <w:sz w:val="24"/>
          <w:highlight w:val="none"/>
          <w:lang w:eastAsia="zh-CN"/>
        </w:rPr>
        <w:t>投标人</w:t>
      </w:r>
      <w:r>
        <w:rPr>
          <w:rFonts w:hint="eastAsia"/>
          <w:sz w:val="24"/>
          <w:highlight w:val="none"/>
          <w:lang w:eastAsia="zh"/>
        </w:rPr>
        <w:t>。</w:t>
      </w:r>
      <w:r>
        <w:rPr>
          <w:rFonts w:hint="eastAsia"/>
          <w:sz w:val="24"/>
          <w:highlight w:val="none"/>
          <w:lang w:eastAsia="zh-CN"/>
        </w:rPr>
        <w:t>投标人</w:t>
      </w:r>
      <w:r>
        <w:rPr>
          <w:rFonts w:hint="eastAsia"/>
          <w:sz w:val="24"/>
          <w:highlight w:val="none"/>
          <w:lang w:eastAsia="zh"/>
        </w:rPr>
        <w:t>应按照修改后方案进行制造</w:t>
      </w:r>
      <w:r>
        <w:rPr>
          <w:rFonts w:hint="eastAsia"/>
          <w:sz w:val="24"/>
          <w:highlight w:val="none"/>
          <w:lang w:val="en-US" w:eastAsia="zh-CN"/>
        </w:rPr>
        <w:t>及开发</w:t>
      </w:r>
      <w:r>
        <w:rPr>
          <w:rFonts w:hint="eastAsia"/>
          <w:sz w:val="24"/>
          <w:highlight w:val="none"/>
          <w:lang w:eastAsia="zh"/>
        </w:rPr>
        <w:t>。该变更和修改在任何情况下不得影响本合同的效力。但是，原合同价格及工期应根据该变更和修改的影响进行相应的增加或减少，合同价格及工期的增减应经过公平合理的评估，并获得双方书面同意。</w:t>
      </w:r>
    </w:p>
    <w:p w14:paraId="3EAFFDDF">
      <w:pPr>
        <w:widowControl/>
        <w:snapToGrid w:val="0"/>
        <w:ind w:firstLine="480" w:firstLineChars="200"/>
        <w:jc w:val="left"/>
        <w:rPr>
          <w:sz w:val="24"/>
          <w:highlight w:val="none"/>
          <w:lang w:eastAsia="zh" w:bidi="ar"/>
        </w:rPr>
      </w:pPr>
      <w:r>
        <w:rPr>
          <w:sz w:val="24"/>
          <w:highlight w:val="none"/>
        </w:rPr>
        <w:t>（</w:t>
      </w:r>
      <w:r>
        <w:rPr>
          <w:rFonts w:hint="eastAsia"/>
          <w:sz w:val="24"/>
          <w:highlight w:val="none"/>
          <w:lang w:val="en-US" w:eastAsia="zh-CN"/>
        </w:rPr>
        <w:t>4</w:t>
      </w:r>
      <w:r>
        <w:rPr>
          <w:sz w:val="24"/>
          <w:highlight w:val="none"/>
        </w:rPr>
        <w:t>）</w:t>
      </w:r>
      <w:r>
        <w:rPr>
          <w:rFonts w:hint="eastAsia"/>
          <w:sz w:val="24"/>
          <w:highlight w:val="none"/>
          <w:lang w:eastAsia="zh-CN"/>
        </w:rPr>
        <w:t>投标人</w:t>
      </w:r>
      <w:r>
        <w:rPr>
          <w:rFonts w:hint="eastAsia"/>
          <w:sz w:val="24"/>
          <w:highlight w:val="none"/>
          <w:lang w:eastAsia="zh"/>
        </w:rPr>
        <w:t>在设计制造</w:t>
      </w:r>
      <w:r>
        <w:rPr>
          <w:rFonts w:hint="eastAsia"/>
          <w:sz w:val="24"/>
          <w:highlight w:val="none"/>
          <w:lang w:val="en-US" w:eastAsia="zh-CN"/>
        </w:rPr>
        <w:t>及软件开发</w:t>
      </w:r>
      <w:r>
        <w:rPr>
          <w:rFonts w:hint="eastAsia"/>
          <w:sz w:val="24"/>
          <w:highlight w:val="none"/>
          <w:lang w:eastAsia="zh"/>
        </w:rPr>
        <w:t>过程中，如存在疏忽、遗漏、错误，不符合规范、行业标准及本合同的规定，不利于维护、维修，</w:t>
      </w:r>
      <w:r>
        <w:rPr>
          <w:rFonts w:hint="eastAsia"/>
          <w:sz w:val="24"/>
          <w:highlight w:val="none"/>
          <w:lang w:eastAsia="zh-CN"/>
        </w:rPr>
        <w:t>采购人</w:t>
      </w:r>
      <w:r>
        <w:rPr>
          <w:rFonts w:hint="eastAsia"/>
          <w:sz w:val="24"/>
          <w:highlight w:val="none"/>
          <w:lang w:eastAsia="zh"/>
        </w:rPr>
        <w:t>有权要求进行必要的纠正，情节严重时可要求暂停全部或部分工程。</w:t>
      </w:r>
      <w:r>
        <w:rPr>
          <w:rFonts w:hint="eastAsia"/>
          <w:sz w:val="24"/>
          <w:highlight w:val="none"/>
          <w:lang w:eastAsia="zh-CN"/>
        </w:rPr>
        <w:t>投标人</w:t>
      </w:r>
      <w:r>
        <w:rPr>
          <w:rFonts w:hint="eastAsia"/>
          <w:sz w:val="24"/>
          <w:highlight w:val="none"/>
          <w:lang w:eastAsia="zh"/>
        </w:rPr>
        <w:t>应无条件满足</w:t>
      </w:r>
      <w:r>
        <w:rPr>
          <w:rFonts w:hint="eastAsia"/>
          <w:sz w:val="24"/>
          <w:highlight w:val="none"/>
          <w:lang w:eastAsia="zh-CN"/>
        </w:rPr>
        <w:t>采购人</w:t>
      </w:r>
      <w:r>
        <w:rPr>
          <w:rFonts w:hint="eastAsia"/>
          <w:sz w:val="24"/>
          <w:highlight w:val="none"/>
          <w:lang w:eastAsia="zh"/>
        </w:rPr>
        <w:t>的要求并立即修改，以保证合同设备</w:t>
      </w:r>
      <w:r>
        <w:rPr>
          <w:rFonts w:hint="eastAsia"/>
          <w:sz w:val="24"/>
          <w:highlight w:val="none"/>
          <w:lang w:val="en-US" w:eastAsia="zh-CN"/>
        </w:rPr>
        <w:t>及软件</w:t>
      </w:r>
      <w:r>
        <w:rPr>
          <w:rFonts w:hint="eastAsia"/>
          <w:sz w:val="24"/>
          <w:highlight w:val="none"/>
          <w:lang w:eastAsia="zh"/>
        </w:rPr>
        <w:t>质量。在该情况下，</w:t>
      </w:r>
      <w:r>
        <w:rPr>
          <w:rFonts w:hint="eastAsia"/>
          <w:sz w:val="24"/>
          <w:highlight w:val="none"/>
          <w:lang w:eastAsia="zh-CN"/>
        </w:rPr>
        <w:t>投标人</w:t>
      </w:r>
      <w:r>
        <w:rPr>
          <w:rFonts w:hint="eastAsia"/>
          <w:sz w:val="24"/>
          <w:highlight w:val="none"/>
          <w:lang w:eastAsia="zh"/>
        </w:rPr>
        <w:t>无权要求对原合同价格及工期进行变更。修改方案与结果应书面告知</w:t>
      </w:r>
      <w:r>
        <w:rPr>
          <w:rFonts w:hint="eastAsia"/>
          <w:sz w:val="24"/>
          <w:highlight w:val="none"/>
          <w:lang w:eastAsia="zh-CN"/>
        </w:rPr>
        <w:t>采购人</w:t>
      </w:r>
      <w:r>
        <w:rPr>
          <w:rFonts w:hint="eastAsia"/>
          <w:sz w:val="24"/>
          <w:highlight w:val="none"/>
          <w:lang w:eastAsia="zh"/>
        </w:rPr>
        <w:t>。</w:t>
      </w:r>
    </w:p>
    <w:p w14:paraId="5D31F84C">
      <w:pPr>
        <w:widowControl/>
        <w:snapToGrid w:val="0"/>
        <w:ind w:firstLine="480" w:firstLineChars="200"/>
        <w:jc w:val="left"/>
        <w:rPr>
          <w:rFonts w:hint="eastAsia"/>
          <w:sz w:val="24"/>
          <w:highlight w:val="none"/>
        </w:rPr>
      </w:pPr>
      <w:r>
        <w:rPr>
          <w:sz w:val="24"/>
          <w:highlight w:val="none"/>
        </w:rPr>
        <w:t>（</w:t>
      </w:r>
      <w:r>
        <w:rPr>
          <w:rFonts w:hint="eastAsia"/>
          <w:sz w:val="24"/>
          <w:highlight w:val="none"/>
          <w:lang w:val="en-US" w:eastAsia="zh-CN"/>
        </w:rPr>
        <w:t>5</w:t>
      </w:r>
      <w:r>
        <w:rPr>
          <w:sz w:val="24"/>
          <w:highlight w:val="none"/>
        </w:rPr>
        <w:t>）本合同中所提到的</w:t>
      </w:r>
      <w:r>
        <w:rPr>
          <w:rFonts w:hint="eastAsia"/>
          <w:sz w:val="24"/>
          <w:highlight w:val="none"/>
          <w:lang w:eastAsia="zh-CN"/>
        </w:rPr>
        <w:t>采购人</w:t>
      </w:r>
      <w:r>
        <w:rPr>
          <w:sz w:val="24"/>
          <w:highlight w:val="none"/>
        </w:rPr>
        <w:t>参与</w:t>
      </w:r>
      <w:r>
        <w:rPr>
          <w:rFonts w:hint="eastAsia"/>
          <w:sz w:val="24"/>
          <w:highlight w:val="none"/>
          <w:lang w:eastAsia="zh-CN"/>
        </w:rPr>
        <w:t>投标人</w:t>
      </w:r>
      <w:r>
        <w:rPr>
          <w:sz w:val="24"/>
          <w:highlight w:val="none"/>
        </w:rPr>
        <w:t>组织的对本项目设计</w:t>
      </w:r>
      <w:r>
        <w:rPr>
          <w:rFonts w:hint="eastAsia"/>
          <w:sz w:val="24"/>
          <w:highlight w:val="none"/>
          <w:lang w:eastAsia="zh-CN"/>
        </w:rPr>
        <w:t>、</w:t>
      </w:r>
      <w:r>
        <w:rPr>
          <w:sz w:val="24"/>
          <w:highlight w:val="none"/>
        </w:rPr>
        <w:t>制造</w:t>
      </w:r>
      <w:r>
        <w:rPr>
          <w:rFonts w:hint="eastAsia"/>
          <w:sz w:val="24"/>
          <w:highlight w:val="none"/>
          <w:lang w:val="en-US" w:eastAsia="zh-CN"/>
        </w:rPr>
        <w:t>及软件开发</w:t>
      </w:r>
      <w:r>
        <w:rPr>
          <w:sz w:val="24"/>
          <w:highlight w:val="none"/>
        </w:rPr>
        <w:t>过程所有的评审、监督、检查、检测等均不负有任何技术方面的责任。</w:t>
      </w:r>
    </w:p>
    <w:p w14:paraId="60D2D854">
      <w:pPr>
        <w:adjustRightInd w:val="0"/>
        <w:snapToGrid w:val="0"/>
        <w:rPr>
          <w:rFonts w:hint="eastAsia" w:eastAsia="宋体"/>
          <w:color w:val="000000"/>
          <w:sz w:val="24"/>
          <w:highlight w:val="none"/>
          <w:lang w:eastAsia="zh-CN"/>
        </w:rPr>
      </w:pPr>
      <w:r>
        <w:rPr>
          <w:rFonts w:hint="eastAsia"/>
          <w:color w:val="000000"/>
          <w:sz w:val="24"/>
          <w:highlight w:val="none"/>
          <w:lang w:val="en-US" w:eastAsia="zh-CN"/>
        </w:rPr>
        <w:t>7</w:t>
      </w:r>
      <w:r>
        <w:rPr>
          <w:color w:val="000000"/>
          <w:sz w:val="24"/>
          <w:highlight w:val="none"/>
        </w:rPr>
        <w:t xml:space="preserve">.2 </w:t>
      </w:r>
      <w:r>
        <w:rPr>
          <w:rFonts w:hint="eastAsia"/>
          <w:color w:val="000000"/>
          <w:sz w:val="24"/>
          <w:highlight w:val="none"/>
          <w:lang w:eastAsia="zh-CN"/>
        </w:rPr>
        <w:t>投标人</w:t>
      </w:r>
    </w:p>
    <w:p w14:paraId="7F291564">
      <w:pPr>
        <w:adjustRightInd w:val="0"/>
        <w:snapToGrid w:val="0"/>
        <w:ind w:firstLine="480" w:firstLineChars="200"/>
        <w:rPr>
          <w:rFonts w:hint="eastAsia" w:ascii="宋体" w:hAnsi="宋体" w:cs="宋体"/>
          <w:sz w:val="24"/>
          <w:highlight w:val="none"/>
          <w:lang w:bidi="ar"/>
        </w:rPr>
      </w:pPr>
      <w:r>
        <w:rPr>
          <w:rFonts w:hint="eastAsia"/>
          <w:sz w:val="24"/>
          <w:highlight w:val="none"/>
          <w:lang w:eastAsia="zh"/>
        </w:rPr>
        <w:t>（1）</w:t>
      </w:r>
      <w:r>
        <w:rPr>
          <w:rFonts w:hint="eastAsia" w:ascii="宋体" w:hAnsi="宋体" w:cs="宋体"/>
          <w:sz w:val="24"/>
          <w:highlight w:val="none"/>
          <w:lang w:eastAsia="zh-CN" w:bidi="ar"/>
        </w:rPr>
        <w:t>投标人</w:t>
      </w:r>
      <w:r>
        <w:rPr>
          <w:rFonts w:hint="eastAsia" w:ascii="宋体" w:hAnsi="宋体" w:cs="宋体"/>
          <w:sz w:val="24"/>
          <w:highlight w:val="none"/>
          <w:lang w:bidi="ar"/>
        </w:rPr>
        <w:t>根据</w:t>
      </w:r>
      <w:r>
        <w:rPr>
          <w:rFonts w:hint="eastAsia" w:ascii="宋体" w:hAnsi="宋体" w:cs="宋体"/>
          <w:sz w:val="24"/>
          <w:highlight w:val="none"/>
          <w:lang w:eastAsia="zh-CN" w:bidi="ar"/>
        </w:rPr>
        <w:t>采购人</w:t>
      </w:r>
      <w:r>
        <w:rPr>
          <w:rFonts w:hint="eastAsia" w:ascii="宋体" w:hAnsi="宋体" w:cs="宋体"/>
          <w:sz w:val="24"/>
          <w:highlight w:val="none"/>
          <w:lang w:bidi="ar"/>
        </w:rPr>
        <w:t>提出的技术要求进行设计</w:t>
      </w:r>
      <w:r>
        <w:rPr>
          <w:rFonts w:hint="eastAsia" w:ascii="宋体" w:hAnsi="宋体" w:cs="宋体"/>
          <w:sz w:val="24"/>
          <w:highlight w:val="none"/>
          <w:lang w:eastAsia="zh-CN" w:bidi="ar"/>
        </w:rPr>
        <w:t>、</w:t>
      </w:r>
      <w:r>
        <w:rPr>
          <w:rFonts w:hint="eastAsia" w:ascii="宋体" w:hAnsi="宋体" w:cs="宋体"/>
          <w:sz w:val="24"/>
          <w:highlight w:val="none"/>
          <w:lang w:bidi="ar"/>
        </w:rPr>
        <w:t>设备制造</w:t>
      </w:r>
      <w:r>
        <w:rPr>
          <w:rFonts w:hint="eastAsia" w:ascii="宋体" w:hAnsi="宋体" w:cs="宋体"/>
          <w:sz w:val="24"/>
          <w:highlight w:val="none"/>
          <w:lang w:val="en-US" w:eastAsia="zh-CN" w:bidi="ar"/>
        </w:rPr>
        <w:t>及软件开发</w:t>
      </w:r>
      <w:r>
        <w:rPr>
          <w:rFonts w:hint="eastAsia" w:ascii="宋体" w:hAnsi="宋体" w:cs="宋体"/>
          <w:sz w:val="24"/>
          <w:highlight w:val="none"/>
          <w:lang w:bidi="ar"/>
        </w:rPr>
        <w:t>。</w:t>
      </w:r>
      <w:r>
        <w:rPr>
          <w:rFonts w:hint="eastAsia" w:ascii="宋体" w:hAnsi="宋体" w:cs="宋体"/>
          <w:sz w:val="24"/>
          <w:highlight w:val="none"/>
          <w:lang w:eastAsia="zh-CN" w:bidi="ar"/>
        </w:rPr>
        <w:t>投标人</w:t>
      </w:r>
      <w:r>
        <w:rPr>
          <w:rFonts w:hint="eastAsia" w:ascii="宋体" w:hAnsi="宋体" w:cs="宋体"/>
          <w:sz w:val="24"/>
          <w:highlight w:val="none"/>
          <w:lang w:bidi="ar"/>
        </w:rPr>
        <w:t>在设计过程中，应充分考虑</w:t>
      </w:r>
      <w:r>
        <w:rPr>
          <w:rFonts w:hint="eastAsia" w:ascii="宋体" w:hAnsi="宋体" w:cs="宋体"/>
          <w:sz w:val="24"/>
          <w:highlight w:val="none"/>
          <w:lang w:eastAsia="zh-CN" w:bidi="ar"/>
        </w:rPr>
        <w:t>采购人</w:t>
      </w:r>
      <w:r>
        <w:rPr>
          <w:rFonts w:hint="eastAsia" w:ascii="宋体" w:hAnsi="宋体" w:cs="宋体"/>
          <w:sz w:val="24"/>
          <w:highlight w:val="none"/>
          <w:lang w:bidi="ar"/>
        </w:rPr>
        <w:t>现有设备及现场情况。</w:t>
      </w:r>
      <w:r>
        <w:rPr>
          <w:rFonts w:hint="eastAsia" w:ascii="宋体" w:hAnsi="宋体" w:cs="宋体"/>
          <w:sz w:val="24"/>
          <w:highlight w:val="none"/>
          <w:lang w:eastAsia="zh-CN" w:bidi="ar"/>
        </w:rPr>
        <w:t>投标人</w:t>
      </w:r>
      <w:r>
        <w:rPr>
          <w:rFonts w:hint="eastAsia" w:ascii="宋体" w:hAnsi="宋体" w:cs="宋体"/>
          <w:sz w:val="24"/>
          <w:highlight w:val="none"/>
          <w:lang w:bidi="ar"/>
        </w:rPr>
        <w:t>完成详细设计后需组织设计及工艺等评审，</w:t>
      </w:r>
      <w:r>
        <w:rPr>
          <w:rFonts w:hint="eastAsia" w:ascii="宋体" w:hAnsi="宋体" w:cs="宋体"/>
          <w:sz w:val="24"/>
          <w:highlight w:val="none"/>
          <w:lang w:eastAsia="zh-CN" w:bidi="ar"/>
        </w:rPr>
        <w:t>采购人</w:t>
      </w:r>
      <w:r>
        <w:rPr>
          <w:rFonts w:hint="eastAsia" w:ascii="宋体" w:hAnsi="宋体" w:cs="宋体"/>
          <w:sz w:val="24"/>
          <w:highlight w:val="none"/>
          <w:lang w:bidi="ar"/>
        </w:rPr>
        <w:t>人员、经</w:t>
      </w:r>
      <w:r>
        <w:rPr>
          <w:rFonts w:hint="eastAsia" w:ascii="宋体" w:hAnsi="宋体" w:cs="宋体"/>
          <w:sz w:val="24"/>
          <w:highlight w:val="none"/>
          <w:lang w:eastAsia="zh-CN" w:bidi="ar"/>
        </w:rPr>
        <w:t>采购人</w:t>
      </w:r>
      <w:r>
        <w:rPr>
          <w:rFonts w:hint="eastAsia" w:ascii="宋体" w:hAnsi="宋体" w:cs="宋体"/>
          <w:sz w:val="24"/>
          <w:highlight w:val="none"/>
          <w:lang w:bidi="ar"/>
        </w:rPr>
        <w:t>认可的专家组参加。专家组评审通过并完成专家意见答复后经</w:t>
      </w:r>
      <w:r>
        <w:rPr>
          <w:rFonts w:hint="eastAsia" w:ascii="宋体" w:hAnsi="宋体" w:cs="宋体"/>
          <w:sz w:val="24"/>
          <w:highlight w:val="none"/>
          <w:lang w:eastAsia="zh-CN" w:bidi="ar"/>
        </w:rPr>
        <w:t>采购人</w:t>
      </w:r>
      <w:r>
        <w:rPr>
          <w:rFonts w:hint="eastAsia" w:ascii="宋体" w:hAnsi="宋体" w:cs="宋体"/>
          <w:sz w:val="24"/>
          <w:highlight w:val="none"/>
          <w:lang w:bidi="ar"/>
        </w:rPr>
        <w:t>同意后，</w:t>
      </w:r>
      <w:r>
        <w:rPr>
          <w:rFonts w:hint="eastAsia" w:ascii="宋体" w:hAnsi="宋体" w:cs="宋体"/>
          <w:sz w:val="24"/>
          <w:highlight w:val="none"/>
          <w:lang w:eastAsia="zh-CN" w:bidi="ar"/>
        </w:rPr>
        <w:t>投标人</w:t>
      </w:r>
      <w:r>
        <w:rPr>
          <w:rFonts w:hint="eastAsia" w:ascii="宋体" w:hAnsi="宋体" w:cs="宋体"/>
          <w:sz w:val="24"/>
          <w:highlight w:val="none"/>
          <w:lang w:bidi="ar"/>
        </w:rPr>
        <w:t>才能开始设备生产</w:t>
      </w:r>
      <w:r>
        <w:rPr>
          <w:rFonts w:hint="eastAsia" w:ascii="宋体" w:hAnsi="宋体" w:cs="宋体"/>
          <w:sz w:val="24"/>
          <w:highlight w:val="none"/>
          <w:lang w:val="en-US" w:eastAsia="zh-CN" w:bidi="ar"/>
        </w:rPr>
        <w:t>及软件开发</w:t>
      </w:r>
      <w:r>
        <w:rPr>
          <w:rFonts w:hint="eastAsia" w:ascii="宋体" w:hAnsi="宋体" w:cs="宋体"/>
          <w:sz w:val="24"/>
          <w:highlight w:val="none"/>
          <w:lang w:bidi="ar"/>
        </w:rPr>
        <w:t>。</w:t>
      </w:r>
    </w:p>
    <w:p w14:paraId="4AABADB9">
      <w:pPr>
        <w:adjustRightInd w:val="0"/>
        <w:snapToGrid w:val="0"/>
        <w:ind w:firstLine="480" w:firstLineChars="200"/>
        <w:rPr>
          <w:rFonts w:hint="eastAsia" w:ascii="宋体" w:hAnsi="宋体" w:cs="宋体"/>
          <w:sz w:val="24"/>
          <w:highlight w:val="none"/>
          <w:lang w:val="zh-CN" w:bidi="ar"/>
        </w:rPr>
      </w:pPr>
      <w:r>
        <w:rPr>
          <w:rFonts w:hint="eastAsia"/>
          <w:sz w:val="24"/>
          <w:highlight w:val="none"/>
          <w:lang w:eastAsia="zh-CN"/>
        </w:rPr>
        <w:t>投标人</w:t>
      </w:r>
      <w:r>
        <w:rPr>
          <w:rFonts w:hint="eastAsia"/>
          <w:sz w:val="24"/>
          <w:highlight w:val="none"/>
          <w:lang w:eastAsia="zh"/>
        </w:rPr>
        <w:t>在项目执行过程中，出现具体设备</w:t>
      </w:r>
      <w:r>
        <w:rPr>
          <w:rFonts w:hint="eastAsia"/>
          <w:sz w:val="24"/>
          <w:highlight w:val="none"/>
          <w:lang w:val="en-US" w:eastAsia="zh-CN"/>
        </w:rPr>
        <w:t>及软件</w:t>
      </w:r>
      <w:r>
        <w:rPr>
          <w:rFonts w:hint="eastAsia"/>
          <w:sz w:val="24"/>
          <w:highlight w:val="none"/>
          <w:lang w:eastAsia="zh"/>
        </w:rPr>
        <w:t>技术指标无法满足总体技术指标的要求时，应优先满足总体技术指标的要求。为满足总体技术指标所产生的设备替换、增加及软件修改、升级、重构等费用由</w:t>
      </w:r>
      <w:r>
        <w:rPr>
          <w:rFonts w:hint="eastAsia"/>
          <w:sz w:val="24"/>
          <w:highlight w:val="none"/>
          <w:lang w:eastAsia="zh-CN"/>
        </w:rPr>
        <w:t>投标人</w:t>
      </w:r>
      <w:r>
        <w:rPr>
          <w:rFonts w:hint="eastAsia"/>
          <w:sz w:val="24"/>
          <w:highlight w:val="none"/>
          <w:lang w:eastAsia="zh"/>
        </w:rPr>
        <w:t>承担。</w:t>
      </w:r>
    </w:p>
    <w:p w14:paraId="6FBAE7FF">
      <w:pPr>
        <w:adjustRightInd w:val="0"/>
        <w:snapToGrid w:val="0"/>
        <w:ind w:firstLine="480" w:firstLineChars="200"/>
        <w:rPr>
          <w:sz w:val="24"/>
          <w:highlight w:val="none"/>
        </w:rPr>
      </w:pPr>
      <w:r>
        <w:rPr>
          <w:sz w:val="24"/>
          <w:highlight w:val="none"/>
        </w:rPr>
        <w:t>（2）</w:t>
      </w:r>
      <w:r>
        <w:rPr>
          <w:rFonts w:hint="eastAsia"/>
          <w:sz w:val="24"/>
          <w:highlight w:val="none"/>
          <w:lang w:eastAsia="zh-CN"/>
        </w:rPr>
        <w:t>投标人</w:t>
      </w:r>
      <w:r>
        <w:rPr>
          <w:sz w:val="24"/>
          <w:highlight w:val="none"/>
        </w:rPr>
        <w:t>对</w:t>
      </w:r>
      <w:r>
        <w:rPr>
          <w:rFonts w:hint="eastAsia"/>
          <w:sz w:val="24"/>
          <w:highlight w:val="none"/>
          <w:lang w:eastAsia="zh-CN"/>
        </w:rPr>
        <w:t>采购人</w:t>
      </w:r>
      <w:r>
        <w:rPr>
          <w:sz w:val="24"/>
          <w:highlight w:val="none"/>
        </w:rPr>
        <w:t>提供的项目需求进行核实，如果发现任何不明确或矛盾之处，需及时与</w:t>
      </w:r>
      <w:r>
        <w:rPr>
          <w:rFonts w:hint="eastAsia"/>
          <w:sz w:val="24"/>
          <w:highlight w:val="none"/>
          <w:lang w:eastAsia="zh-CN"/>
        </w:rPr>
        <w:t>采购人</w:t>
      </w:r>
      <w:r>
        <w:rPr>
          <w:sz w:val="24"/>
          <w:highlight w:val="none"/>
        </w:rPr>
        <w:t>沟通，确认无疑义后方可进行设备的生产</w:t>
      </w:r>
      <w:r>
        <w:rPr>
          <w:rFonts w:hint="eastAsia"/>
          <w:sz w:val="24"/>
          <w:highlight w:val="none"/>
        </w:rPr>
        <w:t>及软件开发</w:t>
      </w:r>
      <w:r>
        <w:rPr>
          <w:rFonts w:hint="eastAsia"/>
          <w:sz w:val="24"/>
          <w:highlight w:val="none"/>
          <w:lang w:val="en-US" w:eastAsia="zh-CN"/>
        </w:rPr>
        <w:t>集成</w:t>
      </w:r>
      <w:r>
        <w:rPr>
          <w:sz w:val="24"/>
          <w:highlight w:val="none"/>
        </w:rPr>
        <w:t>。</w:t>
      </w:r>
      <w:r>
        <w:rPr>
          <w:rFonts w:hint="eastAsia"/>
          <w:sz w:val="24"/>
          <w:highlight w:val="none"/>
          <w:lang w:eastAsia="zh-CN"/>
        </w:rPr>
        <w:t>采购人</w:t>
      </w:r>
      <w:r>
        <w:rPr>
          <w:sz w:val="24"/>
          <w:highlight w:val="none"/>
        </w:rPr>
        <w:t>对设计细节、技术要求等有权做出修改，并将以书面形式通知</w:t>
      </w:r>
      <w:r>
        <w:rPr>
          <w:rFonts w:hint="eastAsia"/>
          <w:sz w:val="24"/>
          <w:highlight w:val="none"/>
          <w:lang w:eastAsia="zh-CN"/>
        </w:rPr>
        <w:t>投标人</w:t>
      </w:r>
      <w:r>
        <w:rPr>
          <w:sz w:val="24"/>
          <w:highlight w:val="none"/>
        </w:rPr>
        <w:t>。</w:t>
      </w:r>
      <w:r>
        <w:rPr>
          <w:rFonts w:hint="eastAsia"/>
          <w:sz w:val="24"/>
          <w:highlight w:val="none"/>
          <w:lang w:eastAsia="zh-CN"/>
        </w:rPr>
        <w:t>投标人</w:t>
      </w:r>
      <w:r>
        <w:rPr>
          <w:sz w:val="24"/>
          <w:highlight w:val="none"/>
        </w:rPr>
        <w:t>应按照修改后方案进行制造</w:t>
      </w:r>
      <w:r>
        <w:rPr>
          <w:rFonts w:hint="eastAsia"/>
          <w:sz w:val="24"/>
          <w:highlight w:val="none"/>
        </w:rPr>
        <w:t>及开发</w:t>
      </w:r>
      <w:r>
        <w:rPr>
          <w:rFonts w:hint="eastAsia"/>
          <w:sz w:val="24"/>
          <w:highlight w:val="none"/>
          <w:lang w:val="en-US" w:eastAsia="zh-CN"/>
        </w:rPr>
        <w:t>集成</w:t>
      </w:r>
      <w:r>
        <w:rPr>
          <w:sz w:val="24"/>
          <w:highlight w:val="none"/>
        </w:rPr>
        <w:t>。</w:t>
      </w:r>
    </w:p>
    <w:p w14:paraId="0B726458">
      <w:pPr>
        <w:adjustRightInd w:val="0"/>
        <w:snapToGrid w:val="0"/>
        <w:ind w:firstLine="480" w:firstLineChars="200"/>
        <w:rPr>
          <w:sz w:val="24"/>
          <w:highlight w:val="none"/>
        </w:rPr>
      </w:pPr>
      <w:r>
        <w:rPr>
          <w:sz w:val="24"/>
          <w:highlight w:val="none"/>
        </w:rPr>
        <w:t>（3）</w:t>
      </w:r>
      <w:r>
        <w:rPr>
          <w:rFonts w:hint="eastAsia"/>
          <w:sz w:val="24"/>
          <w:highlight w:val="none"/>
          <w:lang w:eastAsia="zh-CN"/>
        </w:rPr>
        <w:t>投标人</w:t>
      </w:r>
      <w:r>
        <w:rPr>
          <w:sz w:val="24"/>
          <w:highlight w:val="none"/>
        </w:rPr>
        <w:t>在投入制造</w:t>
      </w:r>
      <w:r>
        <w:rPr>
          <w:rFonts w:hint="eastAsia"/>
          <w:sz w:val="24"/>
          <w:highlight w:val="none"/>
        </w:rPr>
        <w:t>及软件开发</w:t>
      </w:r>
      <w:r>
        <w:rPr>
          <w:sz w:val="24"/>
          <w:highlight w:val="none"/>
        </w:rPr>
        <w:t>前需制定质量控制计划，质量控制计划须得到</w:t>
      </w:r>
      <w:r>
        <w:rPr>
          <w:rFonts w:hint="eastAsia"/>
          <w:sz w:val="24"/>
          <w:highlight w:val="none"/>
          <w:lang w:eastAsia="zh-CN"/>
        </w:rPr>
        <w:t>采购人</w:t>
      </w:r>
      <w:r>
        <w:rPr>
          <w:sz w:val="24"/>
          <w:highlight w:val="none"/>
        </w:rPr>
        <w:t>审核书面认可，</w:t>
      </w:r>
      <w:r>
        <w:rPr>
          <w:rFonts w:hint="eastAsia"/>
          <w:sz w:val="24"/>
          <w:highlight w:val="none"/>
          <w:lang w:eastAsia="zh-CN"/>
        </w:rPr>
        <w:t>投标人</w:t>
      </w:r>
      <w:r>
        <w:rPr>
          <w:sz w:val="24"/>
          <w:highlight w:val="none"/>
        </w:rPr>
        <w:t>应严格按质量控制计划要求进行制造</w:t>
      </w:r>
      <w:r>
        <w:rPr>
          <w:rFonts w:hint="eastAsia"/>
          <w:sz w:val="24"/>
          <w:highlight w:val="none"/>
          <w:lang w:eastAsia="zh-CN"/>
        </w:rPr>
        <w:t>、</w:t>
      </w:r>
      <w:r>
        <w:rPr>
          <w:rFonts w:hint="eastAsia"/>
          <w:sz w:val="24"/>
          <w:highlight w:val="none"/>
          <w:lang w:val="en-US" w:eastAsia="zh-CN"/>
        </w:rPr>
        <w:t>开发</w:t>
      </w:r>
      <w:r>
        <w:rPr>
          <w:sz w:val="24"/>
          <w:highlight w:val="none"/>
        </w:rPr>
        <w:t>和质量监控。</w:t>
      </w:r>
    </w:p>
    <w:p w14:paraId="714BC451">
      <w:pPr>
        <w:adjustRightInd w:val="0"/>
        <w:snapToGrid w:val="0"/>
        <w:ind w:firstLine="480" w:firstLineChars="200"/>
        <w:rPr>
          <w:sz w:val="24"/>
          <w:highlight w:val="none"/>
        </w:rPr>
      </w:pPr>
      <w:r>
        <w:rPr>
          <w:sz w:val="24"/>
          <w:highlight w:val="none"/>
        </w:rPr>
        <w:t>（4）</w:t>
      </w:r>
      <w:r>
        <w:rPr>
          <w:rFonts w:hint="eastAsia"/>
          <w:sz w:val="24"/>
          <w:highlight w:val="none"/>
          <w:lang w:eastAsia="zh-CN"/>
        </w:rPr>
        <w:t>投标人</w:t>
      </w:r>
      <w:r>
        <w:rPr>
          <w:rFonts w:hint="eastAsia"/>
          <w:sz w:val="24"/>
          <w:highlight w:val="none"/>
        </w:rPr>
        <w:t>按照质量控制计划制定检验规程及软件测试规程并建立质量跟踪档案。所有检验、测量及软件测试、验证结果应如实记录在质量跟踪档案中。待设备及软件交付时，将质量跟踪档案的原件提供给</w:t>
      </w:r>
      <w:r>
        <w:rPr>
          <w:rFonts w:hint="eastAsia"/>
          <w:sz w:val="24"/>
          <w:highlight w:val="none"/>
          <w:lang w:eastAsia="zh-CN"/>
        </w:rPr>
        <w:t>采购人</w:t>
      </w:r>
      <w:r>
        <w:rPr>
          <w:rFonts w:hint="eastAsia"/>
          <w:sz w:val="24"/>
          <w:highlight w:val="none"/>
        </w:rPr>
        <w:t>。</w:t>
      </w:r>
    </w:p>
    <w:p w14:paraId="401E1D45">
      <w:pPr>
        <w:adjustRightInd w:val="0"/>
        <w:snapToGrid w:val="0"/>
        <w:ind w:firstLine="480" w:firstLineChars="200"/>
        <w:rPr>
          <w:sz w:val="24"/>
          <w:highlight w:val="none"/>
        </w:rPr>
      </w:pPr>
      <w:r>
        <w:rPr>
          <w:sz w:val="24"/>
          <w:highlight w:val="none"/>
        </w:rPr>
        <w:t>（5）合同签订后</w:t>
      </w:r>
      <w:r>
        <w:rPr>
          <w:rFonts w:hint="eastAsia"/>
          <w:sz w:val="24"/>
          <w:highlight w:val="none"/>
          <w:lang w:eastAsia="zh"/>
        </w:rPr>
        <w:t>30日内</w:t>
      </w:r>
      <w:r>
        <w:rPr>
          <w:rFonts w:hint="eastAsia"/>
          <w:sz w:val="24"/>
          <w:highlight w:val="none"/>
          <w:lang w:eastAsia="zh-CN"/>
        </w:rPr>
        <w:t>投标人</w:t>
      </w:r>
      <w:r>
        <w:rPr>
          <w:sz w:val="24"/>
          <w:highlight w:val="none"/>
        </w:rPr>
        <w:t>按“进度计划表”时间要求制定详细生产时间表提供给</w:t>
      </w:r>
      <w:r>
        <w:rPr>
          <w:rFonts w:hint="eastAsia"/>
          <w:sz w:val="24"/>
          <w:highlight w:val="none"/>
          <w:lang w:eastAsia="zh-CN"/>
        </w:rPr>
        <w:t>采购人</w:t>
      </w:r>
      <w:r>
        <w:rPr>
          <w:sz w:val="24"/>
          <w:highlight w:val="none"/>
        </w:rPr>
        <w:t>。</w:t>
      </w:r>
      <w:r>
        <w:rPr>
          <w:rFonts w:hint="eastAsia"/>
          <w:sz w:val="24"/>
          <w:highlight w:val="none"/>
          <w:lang w:eastAsia="zh-CN"/>
        </w:rPr>
        <w:t>采购人</w:t>
      </w:r>
      <w:r>
        <w:rPr>
          <w:sz w:val="24"/>
          <w:highlight w:val="none"/>
        </w:rPr>
        <w:t>依据该时间表和质量控制计划，可随时到</w:t>
      </w:r>
      <w:r>
        <w:rPr>
          <w:rFonts w:hint="eastAsia"/>
          <w:sz w:val="24"/>
          <w:highlight w:val="none"/>
          <w:lang w:eastAsia="zh-CN"/>
        </w:rPr>
        <w:t>投标人</w:t>
      </w:r>
      <w:r>
        <w:rPr>
          <w:sz w:val="24"/>
          <w:highlight w:val="none"/>
        </w:rPr>
        <w:t>设计制造</w:t>
      </w:r>
      <w:r>
        <w:rPr>
          <w:rFonts w:ascii="宋体" w:hAnsi="宋体" w:eastAsia="宋体" w:cs="宋体"/>
          <w:sz w:val="24"/>
          <w:szCs w:val="24"/>
          <w:highlight w:val="none"/>
        </w:rPr>
        <w:t>及开发</w:t>
      </w:r>
      <w:r>
        <w:rPr>
          <w:rFonts w:hint="eastAsia" w:ascii="宋体" w:hAnsi="宋体" w:eastAsia="宋体" w:cs="宋体"/>
          <w:sz w:val="24"/>
          <w:szCs w:val="24"/>
          <w:highlight w:val="none"/>
          <w:lang w:val="en-US" w:eastAsia="zh-CN"/>
        </w:rPr>
        <w:t>集成</w:t>
      </w:r>
      <w:r>
        <w:rPr>
          <w:sz w:val="24"/>
          <w:highlight w:val="none"/>
        </w:rPr>
        <w:t>现场进行监督检查，了解产品的设计制造、</w:t>
      </w:r>
      <w:r>
        <w:rPr>
          <w:rFonts w:hint="eastAsia"/>
          <w:sz w:val="24"/>
          <w:highlight w:val="none"/>
          <w:lang w:val="en-US" w:eastAsia="zh-CN"/>
        </w:rPr>
        <w:t>软件开发、</w:t>
      </w:r>
      <w:r>
        <w:rPr>
          <w:sz w:val="24"/>
          <w:highlight w:val="none"/>
        </w:rPr>
        <w:t>质量保证、生产进度等情况。</w:t>
      </w:r>
      <w:r>
        <w:rPr>
          <w:rFonts w:hint="eastAsia"/>
          <w:sz w:val="24"/>
          <w:highlight w:val="none"/>
          <w:lang w:eastAsia="zh-CN"/>
        </w:rPr>
        <w:t>投标人</w:t>
      </w:r>
      <w:r>
        <w:rPr>
          <w:sz w:val="24"/>
          <w:highlight w:val="none"/>
        </w:rPr>
        <w:t>应每月向</w:t>
      </w:r>
      <w:r>
        <w:rPr>
          <w:rFonts w:hint="eastAsia"/>
          <w:sz w:val="24"/>
          <w:highlight w:val="none"/>
          <w:lang w:eastAsia="zh-CN"/>
        </w:rPr>
        <w:t>采购人</w:t>
      </w:r>
      <w:r>
        <w:rPr>
          <w:sz w:val="24"/>
          <w:highlight w:val="none"/>
        </w:rPr>
        <w:t>提供阶段性进展报告，说明实际进展及生产计划执行情况。</w:t>
      </w:r>
    </w:p>
    <w:p w14:paraId="70ECE6EC">
      <w:pPr>
        <w:adjustRightInd w:val="0"/>
        <w:snapToGrid w:val="0"/>
        <w:ind w:firstLine="480" w:firstLineChars="200"/>
        <w:rPr>
          <w:sz w:val="24"/>
          <w:highlight w:val="none"/>
        </w:rPr>
      </w:pPr>
      <w:r>
        <w:rPr>
          <w:sz w:val="24"/>
          <w:highlight w:val="none"/>
        </w:rPr>
        <w:t>（6）设备的设计、加工制造、安装、</w:t>
      </w:r>
      <w:r>
        <w:rPr>
          <w:sz w:val="24"/>
          <w:highlight w:val="none"/>
          <w:lang w:eastAsia="zh"/>
        </w:rPr>
        <w:t>包装</w:t>
      </w:r>
      <w:r>
        <w:rPr>
          <w:sz w:val="24"/>
          <w:highlight w:val="none"/>
        </w:rPr>
        <w:t>运输、调试</w:t>
      </w:r>
      <w:r>
        <w:rPr>
          <w:rFonts w:ascii="宋体" w:hAnsi="宋体" w:eastAsia="宋体" w:cs="宋体"/>
          <w:sz w:val="24"/>
          <w:szCs w:val="24"/>
          <w:highlight w:val="none"/>
        </w:rPr>
        <w:t>及软件的设计、开发、测试、联调</w:t>
      </w:r>
      <w:r>
        <w:rPr>
          <w:sz w:val="24"/>
          <w:highlight w:val="none"/>
        </w:rPr>
        <w:t>等费用已包含在本合同总金额内</w:t>
      </w:r>
      <w:r>
        <w:rPr>
          <w:rFonts w:hint="eastAsia"/>
          <w:sz w:val="24"/>
          <w:highlight w:val="none"/>
          <w:lang w:eastAsia="zh"/>
        </w:rPr>
        <w:t>，</w:t>
      </w:r>
      <w:r>
        <w:rPr>
          <w:rFonts w:hint="eastAsia" w:ascii="宋体" w:hAnsi="宋体" w:cs="宋体"/>
          <w:sz w:val="24"/>
          <w:highlight w:val="none"/>
          <w:lang w:eastAsia="zh-CN" w:bidi="ar"/>
        </w:rPr>
        <w:t>采购人</w:t>
      </w:r>
      <w:r>
        <w:rPr>
          <w:rFonts w:hint="eastAsia" w:ascii="宋体" w:hAnsi="宋体" w:cs="宋体"/>
          <w:sz w:val="24"/>
          <w:highlight w:val="none"/>
          <w:lang w:bidi="ar"/>
        </w:rPr>
        <w:t>可以从技术方面协助和监督。</w:t>
      </w:r>
      <w:r>
        <w:rPr>
          <w:rFonts w:hint="eastAsia"/>
          <w:sz w:val="24"/>
          <w:highlight w:val="none"/>
          <w:lang w:eastAsia="zh-CN"/>
        </w:rPr>
        <w:t>投标人</w:t>
      </w:r>
      <w:r>
        <w:rPr>
          <w:sz w:val="24"/>
          <w:highlight w:val="none"/>
        </w:rPr>
        <w:t>负责提供主要部件、材料的质量证明</w:t>
      </w:r>
      <w:r>
        <w:rPr>
          <w:rFonts w:ascii="宋体" w:hAnsi="宋体" w:eastAsia="宋体" w:cs="宋体"/>
          <w:sz w:val="24"/>
          <w:szCs w:val="24"/>
          <w:highlight w:val="none"/>
        </w:rPr>
        <w:t>及软件相关文档、测试报告</w:t>
      </w:r>
      <w:r>
        <w:rPr>
          <w:sz w:val="24"/>
          <w:highlight w:val="none"/>
        </w:rPr>
        <w:t>，并对所有原材料和零部件的质量负责。</w:t>
      </w:r>
      <w:r>
        <w:rPr>
          <w:rFonts w:hint="eastAsia"/>
          <w:sz w:val="24"/>
          <w:highlight w:val="none"/>
          <w:lang w:eastAsia="zh-CN"/>
        </w:rPr>
        <w:t>投标人</w:t>
      </w:r>
      <w:r>
        <w:rPr>
          <w:sz w:val="24"/>
          <w:highlight w:val="none"/>
        </w:rPr>
        <w:t>制订进度计划表时，应将</w:t>
      </w:r>
      <w:r>
        <w:rPr>
          <w:rFonts w:hint="eastAsia"/>
          <w:sz w:val="24"/>
          <w:highlight w:val="none"/>
          <w:lang w:eastAsia="zh-CN"/>
        </w:rPr>
        <w:t>采购人</w:t>
      </w:r>
      <w:r>
        <w:rPr>
          <w:sz w:val="24"/>
          <w:highlight w:val="none"/>
        </w:rPr>
        <w:t>及监理纳入计划安排，并提前7日将需要</w:t>
      </w:r>
      <w:r>
        <w:rPr>
          <w:rFonts w:hint="eastAsia"/>
          <w:sz w:val="24"/>
          <w:highlight w:val="none"/>
          <w:lang w:eastAsia="zh-CN"/>
        </w:rPr>
        <w:t>采购人</w:t>
      </w:r>
      <w:r>
        <w:rPr>
          <w:sz w:val="24"/>
          <w:highlight w:val="none"/>
        </w:rPr>
        <w:t>及监理现场监造事项通知</w:t>
      </w:r>
      <w:r>
        <w:rPr>
          <w:rFonts w:hint="eastAsia"/>
          <w:sz w:val="24"/>
          <w:highlight w:val="none"/>
          <w:lang w:eastAsia="zh-CN"/>
        </w:rPr>
        <w:t>采购人</w:t>
      </w:r>
      <w:r>
        <w:rPr>
          <w:sz w:val="24"/>
          <w:highlight w:val="none"/>
        </w:rPr>
        <w:t>及监理。如</w:t>
      </w:r>
      <w:r>
        <w:rPr>
          <w:rFonts w:hint="eastAsia"/>
          <w:sz w:val="24"/>
          <w:highlight w:val="none"/>
          <w:lang w:eastAsia="zh-CN"/>
        </w:rPr>
        <w:t>采购人</w:t>
      </w:r>
      <w:r>
        <w:rPr>
          <w:sz w:val="24"/>
          <w:highlight w:val="none"/>
        </w:rPr>
        <w:t>及监理未按通知出席，不影响合同设备及其关键部件的制造或检验，</w:t>
      </w:r>
      <w:r>
        <w:rPr>
          <w:rFonts w:ascii="宋体" w:hAnsi="宋体" w:eastAsia="宋体" w:cs="宋体"/>
          <w:sz w:val="24"/>
          <w:szCs w:val="24"/>
          <w:highlight w:val="none"/>
        </w:rPr>
        <w:t>以及软件的开发及测试</w:t>
      </w:r>
      <w:r>
        <w:rPr>
          <w:rFonts w:hint="eastAsia" w:ascii="宋体" w:hAnsi="宋体" w:eastAsia="宋体" w:cs="宋体"/>
          <w:sz w:val="24"/>
          <w:szCs w:val="24"/>
          <w:highlight w:val="none"/>
          <w:lang w:eastAsia="zh-CN"/>
        </w:rPr>
        <w:t>，</w:t>
      </w:r>
      <w:r>
        <w:rPr>
          <w:sz w:val="24"/>
          <w:highlight w:val="none"/>
        </w:rPr>
        <w:t>但</w:t>
      </w:r>
      <w:r>
        <w:rPr>
          <w:rFonts w:hint="eastAsia"/>
          <w:sz w:val="24"/>
          <w:highlight w:val="none"/>
          <w:lang w:eastAsia="zh-CN"/>
        </w:rPr>
        <w:t>采购人</w:t>
      </w:r>
      <w:r>
        <w:rPr>
          <w:sz w:val="24"/>
          <w:highlight w:val="none"/>
        </w:rPr>
        <w:t>及监理有权事后了解、查阅、复制相关制造或检验</w:t>
      </w:r>
      <w:r>
        <w:rPr>
          <w:rFonts w:ascii="宋体" w:hAnsi="宋体" w:eastAsia="宋体" w:cs="宋体"/>
          <w:sz w:val="24"/>
          <w:szCs w:val="24"/>
          <w:highlight w:val="none"/>
        </w:rPr>
        <w:t>及测试</w:t>
      </w:r>
      <w:r>
        <w:rPr>
          <w:sz w:val="24"/>
          <w:highlight w:val="none"/>
        </w:rPr>
        <w:t>记录。若</w:t>
      </w:r>
      <w:r>
        <w:rPr>
          <w:rFonts w:hint="eastAsia"/>
          <w:sz w:val="24"/>
          <w:highlight w:val="none"/>
          <w:lang w:eastAsia="zh-CN"/>
        </w:rPr>
        <w:t>投标人</w:t>
      </w:r>
      <w:r>
        <w:rPr>
          <w:sz w:val="24"/>
          <w:highlight w:val="none"/>
        </w:rPr>
        <w:t>未依照合同约定提前通知</w:t>
      </w:r>
      <w:r>
        <w:rPr>
          <w:rFonts w:hint="eastAsia"/>
          <w:sz w:val="24"/>
          <w:highlight w:val="none"/>
          <w:lang w:eastAsia="zh-CN"/>
        </w:rPr>
        <w:t>采购人</w:t>
      </w:r>
      <w:r>
        <w:rPr>
          <w:sz w:val="24"/>
          <w:highlight w:val="none"/>
        </w:rPr>
        <w:t>及监理而自行检验</w:t>
      </w:r>
      <w:r>
        <w:rPr>
          <w:rFonts w:hint="eastAsia" w:ascii="宋体" w:hAnsi="宋体" w:eastAsia="宋体" w:cs="宋体"/>
          <w:sz w:val="24"/>
          <w:szCs w:val="24"/>
          <w:highlight w:val="none"/>
        </w:rPr>
        <w:t>、测试</w:t>
      </w:r>
      <w:r>
        <w:rPr>
          <w:sz w:val="24"/>
          <w:highlight w:val="none"/>
        </w:rPr>
        <w:t>，则</w:t>
      </w:r>
      <w:r>
        <w:rPr>
          <w:rFonts w:hint="eastAsia"/>
          <w:sz w:val="24"/>
          <w:highlight w:val="none"/>
          <w:lang w:eastAsia="zh-CN"/>
        </w:rPr>
        <w:t>采购人</w:t>
      </w:r>
      <w:r>
        <w:rPr>
          <w:sz w:val="24"/>
          <w:highlight w:val="none"/>
        </w:rPr>
        <w:t>有权要求</w:t>
      </w:r>
      <w:r>
        <w:rPr>
          <w:rFonts w:hint="eastAsia"/>
          <w:sz w:val="24"/>
          <w:highlight w:val="none"/>
          <w:lang w:eastAsia="zh-CN"/>
        </w:rPr>
        <w:t>投标人</w:t>
      </w:r>
      <w:r>
        <w:rPr>
          <w:sz w:val="24"/>
          <w:highlight w:val="none"/>
        </w:rPr>
        <w:t>暂停</w:t>
      </w:r>
      <w:r>
        <w:rPr>
          <w:sz w:val="24"/>
          <w:highlight w:val="none"/>
          <w:lang w:eastAsia="zh"/>
        </w:rPr>
        <w:t>生产</w:t>
      </w:r>
      <w:r>
        <w:rPr>
          <w:rFonts w:hint="eastAsia"/>
          <w:sz w:val="24"/>
          <w:highlight w:val="none"/>
          <w:lang w:val="en-US" w:eastAsia="zh-CN"/>
        </w:rPr>
        <w:t>及开发</w:t>
      </w:r>
      <w:r>
        <w:rPr>
          <w:sz w:val="24"/>
          <w:highlight w:val="none"/>
        </w:rPr>
        <w:t>并重新进行检验</w:t>
      </w:r>
      <w:r>
        <w:rPr>
          <w:rFonts w:hint="eastAsia"/>
          <w:sz w:val="24"/>
          <w:highlight w:val="none"/>
          <w:lang w:eastAsia="zh-CN"/>
        </w:rPr>
        <w:t>、</w:t>
      </w:r>
      <w:r>
        <w:rPr>
          <w:rFonts w:hint="eastAsia"/>
          <w:sz w:val="24"/>
          <w:highlight w:val="none"/>
          <w:lang w:val="en-US" w:eastAsia="zh-CN"/>
        </w:rPr>
        <w:t>测试</w:t>
      </w:r>
      <w:r>
        <w:rPr>
          <w:sz w:val="24"/>
          <w:highlight w:val="none"/>
        </w:rPr>
        <w:t>，由此增加的费用和（或）造成的延误由</w:t>
      </w:r>
      <w:r>
        <w:rPr>
          <w:rFonts w:hint="eastAsia"/>
          <w:sz w:val="24"/>
          <w:highlight w:val="none"/>
          <w:lang w:eastAsia="zh-CN"/>
        </w:rPr>
        <w:t>投标人</w:t>
      </w:r>
      <w:r>
        <w:rPr>
          <w:sz w:val="24"/>
          <w:highlight w:val="none"/>
        </w:rPr>
        <w:t>负责。</w:t>
      </w:r>
    </w:p>
    <w:p w14:paraId="09F7BCBD">
      <w:pPr>
        <w:adjustRightInd w:val="0"/>
        <w:snapToGrid w:val="0"/>
        <w:ind w:firstLine="480" w:firstLineChars="200"/>
        <w:rPr>
          <w:sz w:val="24"/>
          <w:highlight w:val="none"/>
        </w:rPr>
      </w:pPr>
      <w:r>
        <w:rPr>
          <w:sz w:val="24"/>
          <w:highlight w:val="none"/>
        </w:rPr>
        <w:t>（7）</w:t>
      </w:r>
      <w:r>
        <w:rPr>
          <w:rFonts w:hint="eastAsia"/>
          <w:sz w:val="24"/>
          <w:highlight w:val="none"/>
          <w:lang w:eastAsia="zh-CN"/>
        </w:rPr>
        <w:t>投标人</w:t>
      </w:r>
      <w:r>
        <w:rPr>
          <w:sz w:val="24"/>
          <w:highlight w:val="none"/>
        </w:rPr>
        <w:t>负责完成设备制造</w:t>
      </w:r>
      <w:r>
        <w:rPr>
          <w:rFonts w:ascii="宋体" w:hAnsi="宋体" w:eastAsia="宋体" w:cs="宋体"/>
          <w:sz w:val="24"/>
          <w:szCs w:val="24"/>
          <w:highlight w:val="none"/>
        </w:rPr>
        <w:t>及软件开发</w:t>
      </w:r>
      <w:r>
        <w:rPr>
          <w:sz w:val="24"/>
          <w:highlight w:val="none"/>
        </w:rPr>
        <w:t>及过程中所要求的各项检测</w:t>
      </w:r>
      <w:r>
        <w:rPr>
          <w:rFonts w:hint="eastAsia"/>
          <w:sz w:val="24"/>
          <w:highlight w:val="none"/>
          <w:lang w:eastAsia="zh-CN"/>
        </w:rPr>
        <w:t>、</w:t>
      </w:r>
      <w:r>
        <w:rPr>
          <w:rFonts w:hint="eastAsia"/>
          <w:sz w:val="24"/>
          <w:highlight w:val="none"/>
          <w:lang w:val="en-US" w:eastAsia="zh-CN"/>
        </w:rPr>
        <w:t>测试</w:t>
      </w:r>
      <w:r>
        <w:rPr>
          <w:sz w:val="24"/>
          <w:highlight w:val="none"/>
        </w:rPr>
        <w:t>，达到所要求的设计性能，期间所需要的各种检测设备及条件均由</w:t>
      </w:r>
      <w:r>
        <w:rPr>
          <w:rFonts w:hint="eastAsia"/>
          <w:sz w:val="24"/>
          <w:highlight w:val="none"/>
          <w:lang w:eastAsia="zh-CN"/>
        </w:rPr>
        <w:t>投标人</w:t>
      </w:r>
      <w:r>
        <w:rPr>
          <w:sz w:val="24"/>
          <w:highlight w:val="none"/>
        </w:rPr>
        <w:t>提供。</w:t>
      </w:r>
    </w:p>
    <w:p w14:paraId="2D681F0D">
      <w:pPr>
        <w:adjustRightInd w:val="0"/>
        <w:snapToGrid w:val="0"/>
        <w:ind w:firstLine="480" w:firstLineChars="200"/>
        <w:rPr>
          <w:sz w:val="24"/>
        </w:rPr>
      </w:pPr>
      <w:r>
        <w:rPr>
          <w:sz w:val="24"/>
          <w:highlight w:val="none"/>
        </w:rPr>
        <w:t>（8）</w:t>
      </w:r>
      <w:r>
        <w:rPr>
          <w:rFonts w:hint="eastAsia"/>
          <w:sz w:val="24"/>
          <w:highlight w:val="none"/>
          <w:lang w:eastAsia="zh-CN"/>
        </w:rPr>
        <w:t>投标人</w:t>
      </w:r>
      <w:r>
        <w:rPr>
          <w:sz w:val="24"/>
          <w:highlight w:val="none"/>
        </w:rPr>
        <w:t>应在设备发运前进行</w:t>
      </w:r>
      <w:r>
        <w:rPr>
          <w:rFonts w:hint="eastAsia"/>
          <w:sz w:val="24"/>
          <w:highlight w:val="none"/>
          <w:lang w:eastAsia="zh"/>
        </w:rPr>
        <w:t>出厂验收</w:t>
      </w:r>
      <w:r>
        <w:rPr>
          <w:sz w:val="24"/>
          <w:highlight w:val="none"/>
        </w:rPr>
        <w:t>，并出具相应的</w:t>
      </w:r>
      <w:r>
        <w:rPr>
          <w:rFonts w:hint="eastAsia"/>
          <w:sz w:val="24"/>
          <w:highlight w:val="none"/>
          <w:lang w:eastAsia="zh"/>
        </w:rPr>
        <w:t>出厂验收文</w:t>
      </w:r>
      <w:r>
        <w:rPr>
          <w:rFonts w:hint="eastAsia"/>
          <w:sz w:val="24"/>
          <w:lang w:eastAsia="zh"/>
        </w:rPr>
        <w:t>件</w:t>
      </w:r>
      <w:r>
        <w:rPr>
          <w:sz w:val="24"/>
        </w:rPr>
        <w:t>。</w:t>
      </w:r>
    </w:p>
    <w:p w14:paraId="3EDEC492">
      <w:pPr>
        <w:adjustRightInd w:val="0"/>
        <w:snapToGrid w:val="0"/>
        <w:ind w:firstLine="480" w:firstLineChars="200"/>
        <w:rPr>
          <w:sz w:val="24"/>
        </w:rPr>
      </w:pPr>
      <w:r>
        <w:rPr>
          <w:sz w:val="24"/>
        </w:rPr>
        <w:t>（9）</w:t>
      </w:r>
      <w:r>
        <w:rPr>
          <w:rFonts w:hint="eastAsia"/>
          <w:sz w:val="24"/>
          <w:lang w:eastAsia="zh-CN"/>
        </w:rPr>
        <w:t>投标人</w:t>
      </w:r>
      <w:r>
        <w:rPr>
          <w:sz w:val="24"/>
        </w:rPr>
        <w:t>负责设备</w:t>
      </w:r>
      <w:r>
        <w:rPr>
          <w:rFonts w:hint="eastAsia"/>
          <w:sz w:val="24"/>
          <w:lang w:val="en-US" w:eastAsia="zh-CN"/>
        </w:rPr>
        <w:t>及软件</w:t>
      </w:r>
      <w:r>
        <w:rPr>
          <w:sz w:val="24"/>
        </w:rPr>
        <w:t>的总体安装</w:t>
      </w:r>
      <w:r>
        <w:rPr>
          <w:rFonts w:hint="eastAsia"/>
          <w:sz w:val="24"/>
          <w:lang w:val="en-US" w:eastAsia="zh-CN"/>
        </w:rPr>
        <w:t>部署</w:t>
      </w:r>
      <w:r>
        <w:rPr>
          <w:sz w:val="24"/>
        </w:rPr>
        <w:t>，需根据</w:t>
      </w:r>
      <w:r>
        <w:rPr>
          <w:rFonts w:hint="eastAsia"/>
          <w:sz w:val="24"/>
          <w:lang w:eastAsia="zh-CN"/>
        </w:rPr>
        <w:t>采购人</w:t>
      </w:r>
      <w:r>
        <w:rPr>
          <w:sz w:val="24"/>
        </w:rPr>
        <w:t>技术工艺要求安排足够的技术和工艺人员实施安装；</w:t>
      </w:r>
      <w:r>
        <w:rPr>
          <w:rFonts w:hint="eastAsia"/>
          <w:sz w:val="24"/>
          <w:lang w:eastAsia="zh-CN"/>
        </w:rPr>
        <w:t>投标人</w:t>
      </w:r>
      <w:r>
        <w:rPr>
          <w:sz w:val="24"/>
        </w:rPr>
        <w:t>负责设备运输至</w:t>
      </w:r>
      <w:r>
        <w:rPr>
          <w:rFonts w:hint="eastAsia"/>
          <w:sz w:val="24"/>
          <w:lang w:eastAsia="zh-CN"/>
        </w:rPr>
        <w:t>采购人</w:t>
      </w:r>
      <w:r>
        <w:rPr>
          <w:sz w:val="24"/>
        </w:rPr>
        <w:t>指定地点并负责运输行程中设备的安全。</w:t>
      </w:r>
    </w:p>
    <w:p w14:paraId="7BB38A36">
      <w:pPr>
        <w:adjustRightInd w:val="0"/>
        <w:snapToGrid w:val="0"/>
        <w:ind w:firstLine="480" w:firstLineChars="200"/>
        <w:rPr>
          <w:sz w:val="24"/>
        </w:rPr>
      </w:pPr>
      <w:r>
        <w:rPr>
          <w:sz w:val="24"/>
        </w:rPr>
        <w:t>（10）</w:t>
      </w:r>
      <w:r>
        <w:rPr>
          <w:bCs/>
          <w:sz w:val="24"/>
        </w:rPr>
        <w:t>设备应有铭牌，其上应标有生产日期、设计单位、制造单位等（铭牌中具体的内容由</w:t>
      </w:r>
      <w:r>
        <w:rPr>
          <w:rFonts w:hint="eastAsia"/>
          <w:bCs/>
          <w:sz w:val="24"/>
          <w:lang w:eastAsia="zh-CN"/>
        </w:rPr>
        <w:t>采购人</w:t>
      </w:r>
      <w:r>
        <w:rPr>
          <w:bCs/>
          <w:sz w:val="24"/>
        </w:rPr>
        <w:t>另行通知）。所设计的铭牌应得到</w:t>
      </w:r>
      <w:r>
        <w:rPr>
          <w:rFonts w:hint="eastAsia"/>
          <w:bCs/>
          <w:sz w:val="24"/>
          <w:lang w:eastAsia="zh-CN"/>
        </w:rPr>
        <w:t>采购人</w:t>
      </w:r>
      <w:r>
        <w:rPr>
          <w:bCs/>
          <w:sz w:val="24"/>
        </w:rPr>
        <w:t>的批准。铭牌应安装牢固，位置统一。</w:t>
      </w:r>
    </w:p>
    <w:p w14:paraId="365ABEC0">
      <w:pPr>
        <w:adjustRightInd w:val="0"/>
        <w:snapToGrid w:val="0"/>
        <w:ind w:firstLine="480"/>
        <w:rPr>
          <w:sz w:val="24"/>
        </w:rPr>
      </w:pPr>
      <w:r>
        <w:rPr>
          <w:sz w:val="24"/>
        </w:rPr>
        <w:t>（11）</w:t>
      </w:r>
      <w:r>
        <w:rPr>
          <w:rFonts w:hint="eastAsia"/>
          <w:sz w:val="24"/>
          <w:lang w:eastAsia="zh-CN"/>
        </w:rPr>
        <w:t>投标人</w:t>
      </w:r>
      <w:r>
        <w:rPr>
          <w:sz w:val="24"/>
        </w:rPr>
        <w:t>在</w:t>
      </w:r>
      <w:r>
        <w:rPr>
          <w:rFonts w:hint="eastAsia"/>
          <w:sz w:val="24"/>
          <w:lang w:eastAsia="zh-CN"/>
        </w:rPr>
        <w:t>采购人</w:t>
      </w:r>
      <w:r>
        <w:rPr>
          <w:sz w:val="24"/>
        </w:rPr>
        <w:t>现场安装调试时，须确保施工作业安全，如有违规作业，</w:t>
      </w:r>
      <w:r>
        <w:rPr>
          <w:rFonts w:hint="eastAsia"/>
          <w:sz w:val="24"/>
          <w:lang w:eastAsia="zh-CN"/>
        </w:rPr>
        <w:t>投标人</w:t>
      </w:r>
      <w:r>
        <w:rPr>
          <w:sz w:val="24"/>
        </w:rPr>
        <w:t>须接受相应责任。</w:t>
      </w:r>
    </w:p>
    <w:p w14:paraId="2A946E1C">
      <w:pPr>
        <w:adjustRightInd w:val="0"/>
        <w:snapToGrid w:val="0"/>
        <w:ind w:firstLine="480" w:firstLineChars="200"/>
        <w:rPr>
          <w:rFonts w:hint="eastAsia" w:ascii="宋体" w:hAnsi="宋体" w:cs="宋体"/>
          <w:sz w:val="24"/>
        </w:rPr>
      </w:pPr>
      <w:r>
        <w:rPr>
          <w:rFonts w:hint="eastAsia" w:ascii="宋体" w:hAnsi="宋体" w:cs="宋体"/>
          <w:sz w:val="24"/>
          <w:lang w:bidi="ar"/>
        </w:rPr>
        <w:t>（</w:t>
      </w:r>
      <w:r>
        <w:rPr>
          <w:sz w:val="24"/>
          <w:lang w:bidi="ar"/>
        </w:rPr>
        <w:t>12</w:t>
      </w:r>
      <w:r>
        <w:rPr>
          <w:rFonts w:hint="eastAsia" w:ascii="宋体" w:hAnsi="宋体" w:cs="宋体"/>
          <w:sz w:val="24"/>
          <w:lang w:bidi="ar"/>
        </w:rPr>
        <w:t>）</w:t>
      </w:r>
      <w:r>
        <w:rPr>
          <w:rFonts w:hint="eastAsia" w:ascii="宋体" w:hAnsi="宋体" w:cs="宋体"/>
          <w:sz w:val="24"/>
          <w:lang w:eastAsia="zh-CN" w:bidi="ar"/>
        </w:rPr>
        <w:t>投标人</w:t>
      </w:r>
      <w:r>
        <w:rPr>
          <w:rFonts w:hint="eastAsia" w:ascii="宋体" w:hAnsi="宋体" w:cs="宋体"/>
          <w:sz w:val="24"/>
          <w:lang w:bidi="ar"/>
        </w:rPr>
        <w:t>保证在设备出厂时不得设置或存在抵押、留置、质押、其他担保权益，并向</w:t>
      </w:r>
      <w:r>
        <w:rPr>
          <w:rFonts w:hint="eastAsia" w:ascii="宋体" w:hAnsi="宋体" w:cs="宋体"/>
          <w:sz w:val="24"/>
          <w:lang w:eastAsia="zh-CN" w:bidi="ar"/>
        </w:rPr>
        <w:t>采购人</w:t>
      </w:r>
      <w:r>
        <w:rPr>
          <w:rFonts w:hint="eastAsia" w:ascii="宋体" w:hAnsi="宋体" w:cs="宋体"/>
          <w:sz w:val="24"/>
          <w:lang w:bidi="ar"/>
        </w:rPr>
        <w:t>出具相关书面证明，如设备出厂后发生上述任一情形，</w:t>
      </w:r>
      <w:r>
        <w:rPr>
          <w:rFonts w:hint="eastAsia" w:ascii="宋体" w:hAnsi="宋体" w:cs="宋体"/>
          <w:sz w:val="24"/>
          <w:lang w:eastAsia="zh-CN" w:bidi="ar"/>
        </w:rPr>
        <w:t>投标人</w:t>
      </w:r>
      <w:r>
        <w:rPr>
          <w:rFonts w:hint="eastAsia" w:ascii="宋体" w:hAnsi="宋体" w:cs="宋体"/>
          <w:sz w:val="24"/>
          <w:lang w:bidi="ar"/>
        </w:rPr>
        <w:t>应承担全部责任。</w:t>
      </w:r>
    </w:p>
    <w:p w14:paraId="6622FE2A">
      <w:pPr>
        <w:adjustRightInd w:val="0"/>
        <w:snapToGrid w:val="0"/>
        <w:ind w:firstLine="480" w:firstLineChars="200"/>
        <w:rPr>
          <w:sz w:val="24"/>
        </w:rPr>
      </w:pPr>
      <w:r>
        <w:rPr>
          <w:rFonts w:hint="eastAsia" w:ascii="宋体" w:hAnsi="宋体" w:cs="宋体"/>
          <w:sz w:val="24"/>
          <w:lang w:bidi="ar"/>
        </w:rPr>
        <w:t>（</w:t>
      </w:r>
      <w:r>
        <w:rPr>
          <w:sz w:val="24"/>
          <w:lang w:bidi="ar"/>
        </w:rPr>
        <w:t>13</w:t>
      </w:r>
      <w:r>
        <w:rPr>
          <w:rFonts w:hint="eastAsia" w:ascii="宋体" w:hAnsi="宋体" w:cs="宋体"/>
          <w:sz w:val="24"/>
          <w:lang w:bidi="ar"/>
        </w:rPr>
        <w:t>）</w:t>
      </w:r>
      <w:r>
        <w:rPr>
          <w:rFonts w:hint="eastAsia"/>
          <w:color w:val="000000"/>
          <w:sz w:val="24"/>
          <w:lang w:eastAsia="zh-CN"/>
        </w:rPr>
        <w:t>投标人</w:t>
      </w:r>
      <w:r>
        <w:rPr>
          <w:color w:val="000000"/>
          <w:sz w:val="24"/>
        </w:rPr>
        <w:t>对设计</w:t>
      </w:r>
      <w:r>
        <w:rPr>
          <w:rFonts w:hint="eastAsia"/>
          <w:color w:val="000000"/>
          <w:sz w:val="24"/>
          <w:lang w:eastAsia="zh-CN"/>
        </w:rPr>
        <w:t>、</w:t>
      </w:r>
      <w:r>
        <w:rPr>
          <w:color w:val="000000"/>
          <w:sz w:val="24"/>
        </w:rPr>
        <w:t>制造</w:t>
      </w:r>
      <w:r>
        <w:rPr>
          <w:rFonts w:ascii="宋体" w:hAnsi="宋体" w:eastAsia="宋体" w:cs="宋体"/>
          <w:sz w:val="24"/>
          <w:szCs w:val="24"/>
        </w:rPr>
        <w:t>及软件开发</w:t>
      </w:r>
      <w:r>
        <w:rPr>
          <w:color w:val="000000"/>
          <w:sz w:val="24"/>
        </w:rPr>
        <w:t>的所有问题负有全部及最终责任。</w:t>
      </w:r>
      <w:r>
        <w:rPr>
          <w:rFonts w:hint="eastAsia"/>
          <w:color w:val="000000"/>
          <w:sz w:val="24"/>
          <w:lang w:eastAsia="zh-CN"/>
        </w:rPr>
        <w:t>采购人</w:t>
      </w:r>
      <w:r>
        <w:rPr>
          <w:color w:val="000000"/>
          <w:sz w:val="24"/>
        </w:rPr>
        <w:t>对任何文件的审批，并不能免除或减轻本合同规定的</w:t>
      </w:r>
      <w:r>
        <w:rPr>
          <w:rFonts w:hint="eastAsia"/>
          <w:color w:val="000000"/>
          <w:sz w:val="24"/>
          <w:lang w:eastAsia="zh-CN"/>
        </w:rPr>
        <w:t>投标人</w:t>
      </w:r>
      <w:r>
        <w:rPr>
          <w:color w:val="000000"/>
          <w:sz w:val="24"/>
        </w:rPr>
        <w:t>的责任和义务，对</w:t>
      </w:r>
      <w:r>
        <w:rPr>
          <w:rFonts w:hint="eastAsia"/>
          <w:color w:val="000000"/>
          <w:sz w:val="24"/>
          <w:lang w:eastAsia="zh-CN"/>
        </w:rPr>
        <w:t>投标人</w:t>
      </w:r>
      <w:r>
        <w:rPr>
          <w:color w:val="000000"/>
          <w:sz w:val="24"/>
        </w:rPr>
        <w:t>有缺陷的设计、制造、</w:t>
      </w:r>
      <w:r>
        <w:rPr>
          <w:rFonts w:ascii="宋体" w:hAnsi="宋体" w:eastAsia="宋体" w:cs="宋体"/>
          <w:sz w:val="24"/>
          <w:szCs w:val="24"/>
        </w:rPr>
        <w:t>软件开发、</w:t>
      </w:r>
      <w:r>
        <w:rPr>
          <w:rStyle w:val="5"/>
          <w:rFonts w:ascii="宋体" w:hAnsi="宋体" w:eastAsia="宋体" w:cs="宋体"/>
          <w:b w:val="0"/>
          <w:bCs w:val="0"/>
          <w:sz w:val="24"/>
          <w:szCs w:val="24"/>
        </w:rPr>
        <w:t>试验</w:t>
      </w:r>
      <w:r>
        <w:rPr>
          <w:rFonts w:ascii="宋体" w:hAnsi="宋体" w:eastAsia="宋体" w:cs="宋体"/>
          <w:sz w:val="24"/>
          <w:szCs w:val="24"/>
        </w:rPr>
        <w:t>及测试</w:t>
      </w:r>
      <w:r>
        <w:rPr>
          <w:color w:val="000000"/>
          <w:sz w:val="24"/>
        </w:rPr>
        <w:t>以及与本合同执行有关的工作，</w:t>
      </w:r>
      <w:r>
        <w:rPr>
          <w:rFonts w:hint="eastAsia"/>
          <w:color w:val="000000"/>
          <w:sz w:val="24"/>
          <w:lang w:eastAsia="zh-CN"/>
        </w:rPr>
        <w:t>采购人</w:t>
      </w:r>
      <w:r>
        <w:rPr>
          <w:color w:val="000000"/>
          <w:sz w:val="24"/>
        </w:rPr>
        <w:t>保留拒绝接受的权利。</w:t>
      </w:r>
    </w:p>
    <w:p w14:paraId="4DC4A3D7">
      <w:pPr>
        <w:adjustRightInd w:val="0"/>
        <w:snapToGrid w:val="0"/>
        <w:ind w:firstLine="480" w:firstLineChars="200"/>
        <w:jc w:val="left"/>
        <w:rPr>
          <w:color w:val="000000"/>
          <w:sz w:val="24"/>
          <w:highlight w:val="none"/>
        </w:rPr>
      </w:pPr>
      <w:r>
        <w:rPr>
          <w:rFonts w:hint="eastAsia" w:ascii="宋体" w:hAnsi="宋体" w:cs="宋体"/>
          <w:sz w:val="24"/>
          <w:lang w:bidi="ar"/>
        </w:rPr>
        <w:t>（</w:t>
      </w:r>
      <w:r>
        <w:rPr>
          <w:sz w:val="24"/>
          <w:lang w:bidi="ar"/>
        </w:rPr>
        <w:t>14</w:t>
      </w:r>
      <w:r>
        <w:rPr>
          <w:rFonts w:hint="eastAsia" w:ascii="宋体" w:hAnsi="宋体" w:cs="宋体"/>
          <w:sz w:val="24"/>
          <w:lang w:bidi="ar"/>
        </w:rPr>
        <w:t>）当需要时，</w:t>
      </w:r>
      <w:r>
        <w:rPr>
          <w:rFonts w:hint="eastAsia" w:ascii="宋体" w:hAnsi="宋体" w:cs="宋体"/>
          <w:sz w:val="24"/>
          <w:lang w:eastAsia="zh-CN" w:bidi="ar"/>
        </w:rPr>
        <w:t>投标人</w:t>
      </w:r>
      <w:r>
        <w:rPr>
          <w:rFonts w:hint="eastAsia" w:ascii="宋体" w:hAnsi="宋体" w:cs="宋体"/>
          <w:sz w:val="24"/>
          <w:lang w:bidi="ar"/>
        </w:rPr>
        <w:t>须无条件配合</w:t>
      </w:r>
      <w:r>
        <w:rPr>
          <w:rFonts w:hint="eastAsia" w:ascii="宋体" w:hAnsi="宋体" w:cs="宋体"/>
          <w:sz w:val="24"/>
          <w:lang w:eastAsia="zh-CN" w:bidi="ar"/>
        </w:rPr>
        <w:t>采购人</w:t>
      </w:r>
      <w:r>
        <w:rPr>
          <w:rFonts w:hint="eastAsia" w:ascii="宋体" w:hAnsi="宋体" w:cs="宋体"/>
          <w:sz w:val="24"/>
          <w:lang w:bidi="ar"/>
        </w:rPr>
        <w:t>或相关部门委托的审计机构对本合同的审计工作。</w:t>
      </w:r>
    </w:p>
    <w:p w14:paraId="55B9A124">
      <w:pPr>
        <w:keepNext/>
        <w:keepLines/>
        <w:outlineLvl w:val="1"/>
        <w:rPr>
          <w:b/>
          <w:bCs/>
          <w:sz w:val="24"/>
        </w:rPr>
      </w:pPr>
      <w:r>
        <w:rPr>
          <w:rFonts w:hint="eastAsia"/>
          <w:b/>
          <w:bCs/>
          <w:sz w:val="24"/>
          <w:lang w:val="en-US" w:eastAsia="zh-CN"/>
        </w:rPr>
        <w:t>8</w:t>
      </w:r>
      <w:r>
        <w:rPr>
          <w:b/>
          <w:bCs/>
          <w:sz w:val="24"/>
          <w:lang w:eastAsia="zh"/>
        </w:rPr>
        <w:t>.</w:t>
      </w:r>
      <w:r>
        <w:rPr>
          <w:b/>
          <w:bCs/>
          <w:sz w:val="24"/>
        </w:rPr>
        <w:t>技术支持及培训</w:t>
      </w:r>
    </w:p>
    <w:p w14:paraId="367878AE">
      <w:pPr>
        <w:keepNext/>
        <w:keepLines/>
        <w:jc w:val="left"/>
        <w:outlineLvl w:val="2"/>
        <w:rPr>
          <w:b/>
          <w:bCs/>
          <w:sz w:val="24"/>
        </w:rPr>
      </w:pPr>
      <w:r>
        <w:rPr>
          <w:rFonts w:hint="eastAsia"/>
          <w:b/>
          <w:bCs/>
          <w:sz w:val="24"/>
          <w:lang w:val="en-US" w:eastAsia="zh-CN"/>
        </w:rPr>
        <w:t>8</w:t>
      </w:r>
      <w:r>
        <w:rPr>
          <w:b/>
          <w:bCs/>
          <w:sz w:val="24"/>
        </w:rPr>
        <w:t>.1 技术支持</w:t>
      </w:r>
    </w:p>
    <w:p w14:paraId="1331AD80">
      <w:pPr>
        <w:ind w:firstLine="480" w:firstLineChars="200"/>
        <w:rPr>
          <w:sz w:val="24"/>
        </w:rPr>
      </w:pPr>
      <w:r>
        <w:rPr>
          <w:sz w:val="24"/>
        </w:rPr>
        <w:t>投标人提供完成</w:t>
      </w:r>
      <w:r>
        <w:rPr>
          <w:rFonts w:hint="eastAsia"/>
          <w:bCs/>
          <w:sz w:val="24"/>
        </w:rPr>
        <w:t>保真模拟分总体</w:t>
      </w:r>
      <w:r>
        <w:rPr>
          <w:bCs/>
          <w:sz w:val="24"/>
          <w:lang w:eastAsia="zh"/>
        </w:rPr>
        <w:t>联调验收</w:t>
      </w:r>
      <w:r>
        <w:rPr>
          <w:sz w:val="24"/>
        </w:rPr>
        <w:t>后</w:t>
      </w:r>
      <w:r>
        <w:rPr>
          <w:rFonts w:hint="eastAsia"/>
          <w:sz w:val="24"/>
        </w:rPr>
        <w:t>2</w:t>
      </w:r>
      <w:r>
        <w:rPr>
          <w:sz w:val="24"/>
        </w:rPr>
        <w:t>年内24小时响应和48小时到场的免费技术服务支持</w:t>
      </w:r>
      <w:r>
        <w:rPr>
          <w:sz w:val="24"/>
          <w:lang w:eastAsia="zh"/>
        </w:rPr>
        <w:t>和终身技术服务支持</w:t>
      </w:r>
      <w:r>
        <w:rPr>
          <w:sz w:val="24"/>
        </w:rPr>
        <w:t>。</w:t>
      </w:r>
    </w:p>
    <w:p w14:paraId="5C33484A">
      <w:pPr>
        <w:keepNext/>
        <w:keepLines/>
        <w:jc w:val="left"/>
        <w:outlineLvl w:val="2"/>
        <w:rPr>
          <w:b/>
          <w:bCs/>
          <w:sz w:val="24"/>
        </w:rPr>
      </w:pPr>
      <w:r>
        <w:rPr>
          <w:rFonts w:hint="eastAsia"/>
          <w:b/>
          <w:bCs/>
          <w:sz w:val="24"/>
          <w:lang w:val="en-US" w:eastAsia="zh-CN"/>
        </w:rPr>
        <w:t>8</w:t>
      </w:r>
      <w:r>
        <w:rPr>
          <w:b/>
          <w:bCs/>
          <w:sz w:val="24"/>
        </w:rPr>
        <w:t>.2 培训</w:t>
      </w:r>
    </w:p>
    <w:p w14:paraId="2ED76638">
      <w:pPr>
        <w:keepNext/>
        <w:keepLines/>
        <w:ind w:firstLine="480" w:firstLineChars="200"/>
        <w:outlineLvl w:val="1"/>
        <w:rPr>
          <w:rFonts w:hint="eastAsia"/>
          <w:sz w:val="24"/>
          <w:lang w:eastAsia="zh"/>
        </w:rPr>
      </w:pPr>
      <w:r>
        <w:rPr>
          <w:rFonts w:hint="eastAsia"/>
          <w:sz w:val="24"/>
          <w:lang w:eastAsia="zh"/>
        </w:rPr>
        <w:t>投标人负责在设备及软件验收前，应编制培训教材和完成对采购人有关人员的技术培训，培训内容包括冷泉-精细化微操作平台分系统微操作组件（软件及配套）所涉各系统的基本性能和原理、安装</w:t>
      </w:r>
      <w:r>
        <w:rPr>
          <w:rFonts w:hint="eastAsia"/>
          <w:sz w:val="24"/>
          <w:lang w:val="en-US" w:eastAsia="zh-CN"/>
        </w:rPr>
        <w:t>部署</w:t>
      </w:r>
      <w:r>
        <w:rPr>
          <w:rFonts w:hint="eastAsia"/>
          <w:sz w:val="24"/>
          <w:lang w:eastAsia="zh"/>
        </w:rPr>
        <w:t>与</w:t>
      </w:r>
      <w:r>
        <w:rPr>
          <w:rFonts w:hint="eastAsia"/>
          <w:sz w:val="24"/>
          <w:lang w:val="en-US" w:eastAsia="zh-CN"/>
        </w:rPr>
        <w:t>配置</w:t>
      </w:r>
      <w:r>
        <w:rPr>
          <w:rFonts w:hint="eastAsia"/>
          <w:sz w:val="24"/>
          <w:lang w:eastAsia="zh"/>
        </w:rPr>
        <w:t>方法、操作使用方法、日常维护和保养方法、安全知识及有关注意事项、常见故障诊断和排除方法，以及配套软件的系统架构与功能模块、数据管理与备份恢复、系统日志分析与故障排查、升级维护操作等。投标人应根据采购人实际需求协助制定培训计划，并按约定提供使用及技术培训，培训期间所产生的全部费用（含教材编制、场地、师资、差旅等）由投标人承担。</w:t>
      </w:r>
    </w:p>
    <w:p w14:paraId="4D836A50">
      <w:pPr>
        <w:keepNext/>
        <w:keepLines/>
        <w:outlineLvl w:val="1"/>
        <w:rPr>
          <w:b/>
          <w:bCs/>
          <w:sz w:val="24"/>
        </w:rPr>
      </w:pPr>
      <w:r>
        <w:rPr>
          <w:rFonts w:hint="eastAsia"/>
          <w:b/>
          <w:bCs/>
          <w:sz w:val="24"/>
          <w:lang w:val="en-US" w:eastAsia="zh-CN"/>
        </w:rPr>
        <w:t>9</w:t>
      </w:r>
      <w:r>
        <w:rPr>
          <w:rFonts w:hint="eastAsia"/>
          <w:b/>
          <w:bCs/>
          <w:sz w:val="24"/>
          <w:lang w:eastAsia="zh"/>
        </w:rPr>
        <w:t>.</w:t>
      </w:r>
      <w:r>
        <w:rPr>
          <w:rFonts w:hint="eastAsia"/>
          <w:b/>
          <w:bCs/>
          <w:sz w:val="24"/>
        </w:rPr>
        <w:t>质量及售后</w:t>
      </w:r>
      <w:r>
        <w:rPr>
          <w:sz w:val="24"/>
          <w:lang w:eastAsia="zh"/>
        </w:rPr>
        <w:t xml:space="preserve"> </w:t>
      </w:r>
    </w:p>
    <w:p w14:paraId="64B48AA3">
      <w:pPr>
        <w:rPr>
          <w:sz w:val="24"/>
        </w:rPr>
      </w:pPr>
      <w:r>
        <w:rPr>
          <w:rFonts w:hint="eastAsia"/>
          <w:sz w:val="24"/>
          <w:lang w:val="en-US" w:eastAsia="zh-CN"/>
        </w:rPr>
        <w:t>9</w:t>
      </w:r>
      <w:r>
        <w:rPr>
          <w:sz w:val="24"/>
          <w:lang w:eastAsia="zh"/>
        </w:rPr>
        <w:t>.</w:t>
      </w:r>
      <w:r>
        <w:rPr>
          <w:rFonts w:hint="eastAsia"/>
          <w:sz w:val="24"/>
        </w:rPr>
        <w:t>1</w:t>
      </w:r>
      <w:r>
        <w:rPr>
          <w:sz w:val="24"/>
        </w:rPr>
        <w:t xml:space="preserve"> </w:t>
      </w:r>
      <w:r>
        <w:rPr>
          <w:sz w:val="24"/>
          <w:lang w:eastAsia="zh"/>
        </w:rPr>
        <w:t>质保</w:t>
      </w:r>
      <w:r>
        <w:rPr>
          <w:sz w:val="24"/>
        </w:rPr>
        <w:t>期自</w:t>
      </w:r>
      <w:r>
        <w:rPr>
          <w:rFonts w:hint="eastAsia"/>
          <w:bCs/>
          <w:sz w:val="24"/>
        </w:rPr>
        <w:t>保真模拟分总体</w:t>
      </w:r>
      <w:r>
        <w:rPr>
          <w:bCs/>
          <w:sz w:val="24"/>
          <w:lang w:eastAsia="zh"/>
        </w:rPr>
        <w:t>联调验收</w:t>
      </w:r>
      <w:r>
        <w:rPr>
          <w:sz w:val="24"/>
        </w:rPr>
        <w:t>合格后开始，</w:t>
      </w:r>
      <w:r>
        <w:rPr>
          <w:sz w:val="24"/>
          <w:lang w:eastAsia="zh"/>
        </w:rPr>
        <w:t>质保</w:t>
      </w:r>
      <w:r>
        <w:rPr>
          <w:sz w:val="24"/>
        </w:rPr>
        <w:t>期内非采购人人为原因造成的设备损坏，投标人应查清故障原因并修复，并在一周内提交维修计划供采购人批准，按照采购人批准的维修计划更换整个或部分有缺陷的材料。以上费用均应由投标人承担。</w:t>
      </w:r>
    </w:p>
    <w:p w14:paraId="0B16AEC8">
      <w:pPr>
        <w:rPr>
          <w:sz w:val="24"/>
          <w:highlight w:val="yellow"/>
        </w:rPr>
      </w:pPr>
      <w:r>
        <w:rPr>
          <w:rFonts w:hint="eastAsia"/>
          <w:sz w:val="24"/>
          <w:lang w:val="en-US" w:eastAsia="zh-CN"/>
        </w:rPr>
        <w:t>9</w:t>
      </w:r>
      <w:r>
        <w:rPr>
          <w:sz w:val="24"/>
        </w:rPr>
        <w:t>.</w:t>
      </w:r>
      <w:r>
        <w:rPr>
          <w:rFonts w:hint="eastAsia"/>
          <w:sz w:val="24"/>
        </w:rPr>
        <w:t>2</w:t>
      </w:r>
      <w:r>
        <w:rPr>
          <w:sz w:val="24"/>
        </w:rPr>
        <w:t xml:space="preserve"> </w:t>
      </w:r>
      <w:r>
        <w:rPr>
          <w:rFonts w:hint="eastAsia"/>
          <w:sz w:val="24"/>
        </w:rPr>
        <w:t>要求投标人应给出冷泉-精细化微操作平台分系统运行维护备品备件的明细清单、价格明细清单及其使用维护保养手册，并提供配套软件的安装介质、授权许可、数据备份方案及软件使用说明、安装配置与维护手册</w:t>
      </w:r>
      <w:r>
        <w:rPr>
          <w:sz w:val="24"/>
        </w:rPr>
        <w:t>。</w:t>
      </w:r>
    </w:p>
    <w:p w14:paraId="15751F36">
      <w:pPr>
        <w:rPr>
          <w:sz w:val="24"/>
        </w:rPr>
      </w:pPr>
      <w:r>
        <w:rPr>
          <w:rFonts w:hint="eastAsia"/>
          <w:sz w:val="24"/>
          <w:lang w:val="en-US" w:eastAsia="zh-CN"/>
        </w:rPr>
        <w:t>9</w:t>
      </w:r>
      <w:r>
        <w:rPr>
          <w:sz w:val="24"/>
        </w:rPr>
        <w:t>.</w:t>
      </w:r>
      <w:r>
        <w:rPr>
          <w:rFonts w:hint="eastAsia"/>
          <w:sz w:val="24"/>
        </w:rPr>
        <w:t>3</w:t>
      </w:r>
      <w:r>
        <w:rPr>
          <w:sz w:val="24"/>
        </w:rPr>
        <w:t xml:space="preserve"> 要求投标人为本项目配备足够的售后服务力量，具有国内本地化的服务团队。</w:t>
      </w:r>
    </w:p>
    <w:p w14:paraId="4DDA8F44">
      <w:pPr>
        <w:rPr>
          <w:sz w:val="24"/>
        </w:rPr>
      </w:pPr>
      <w:r>
        <w:rPr>
          <w:rFonts w:hint="eastAsia"/>
          <w:sz w:val="24"/>
          <w:lang w:val="en-US" w:eastAsia="zh-CN"/>
        </w:rPr>
        <w:t>9</w:t>
      </w:r>
      <w:r>
        <w:rPr>
          <w:sz w:val="24"/>
        </w:rPr>
        <w:t>.</w:t>
      </w:r>
      <w:r>
        <w:rPr>
          <w:rFonts w:hint="eastAsia"/>
          <w:sz w:val="24"/>
        </w:rPr>
        <w:t>4</w:t>
      </w:r>
      <w:r>
        <w:rPr>
          <w:sz w:val="24"/>
        </w:rPr>
        <w:t xml:space="preserve"> 要求投标人在每次处理故障后，提供故障处理报告。</w:t>
      </w:r>
    </w:p>
    <w:p w14:paraId="7DDDD9FA">
      <w:pPr>
        <w:rPr>
          <w:sz w:val="24"/>
        </w:rPr>
      </w:pPr>
      <w:r>
        <w:rPr>
          <w:rFonts w:hint="eastAsia"/>
          <w:sz w:val="24"/>
          <w:lang w:val="en-US" w:eastAsia="zh-CN"/>
        </w:rPr>
        <w:t>9</w:t>
      </w:r>
      <w:r>
        <w:rPr>
          <w:sz w:val="24"/>
        </w:rPr>
        <w:t>.</w:t>
      </w:r>
      <w:r>
        <w:rPr>
          <w:rFonts w:hint="eastAsia"/>
          <w:sz w:val="24"/>
        </w:rPr>
        <w:t>5</w:t>
      </w:r>
      <w:r>
        <w:rPr>
          <w:sz w:val="24"/>
        </w:rPr>
        <w:t xml:space="preserve"> 投标人免费提供技术支持热线电话。</w:t>
      </w:r>
    </w:p>
    <w:p w14:paraId="43C68301">
      <w:pPr>
        <w:rPr>
          <w:sz w:val="24"/>
        </w:rPr>
      </w:pPr>
      <w:r>
        <w:rPr>
          <w:rFonts w:hint="eastAsia"/>
          <w:sz w:val="24"/>
          <w:lang w:val="en-US" w:eastAsia="zh-CN"/>
        </w:rPr>
        <w:t>9</w:t>
      </w:r>
      <w:r>
        <w:rPr>
          <w:sz w:val="24"/>
        </w:rPr>
        <w:t>.</w:t>
      </w:r>
      <w:r>
        <w:rPr>
          <w:rFonts w:hint="eastAsia"/>
          <w:sz w:val="24"/>
        </w:rPr>
        <w:t>6</w:t>
      </w:r>
      <w:r>
        <w:rPr>
          <w:sz w:val="24"/>
        </w:rPr>
        <w:t xml:space="preserve"> 投标人提供仪器设备的技术使用说明书及外购配件仪器说明书，并指导在使用该设备时的操作注意事项等。</w:t>
      </w:r>
    </w:p>
    <w:p w14:paraId="40A43864">
      <w:pPr>
        <w:rPr>
          <w:sz w:val="24"/>
          <w:lang w:eastAsia="zh"/>
        </w:rPr>
      </w:pPr>
      <w:r>
        <w:rPr>
          <w:rFonts w:ascii="宋体" w:hAnsi="宋体"/>
          <w:sz w:val="24"/>
        </w:rPr>
        <w:t>★</w:t>
      </w:r>
      <w:r>
        <w:rPr>
          <w:rFonts w:hint="eastAsia"/>
          <w:sz w:val="24"/>
          <w:lang w:val="en-US" w:eastAsia="zh-CN"/>
        </w:rPr>
        <w:t>9</w:t>
      </w:r>
      <w:r>
        <w:rPr>
          <w:sz w:val="24"/>
        </w:rPr>
        <w:t>.</w:t>
      </w:r>
      <w:r>
        <w:rPr>
          <w:rFonts w:hint="eastAsia"/>
          <w:sz w:val="24"/>
          <w:lang w:val="en-US" w:eastAsia="zh-CN"/>
        </w:rPr>
        <w:t>7</w:t>
      </w:r>
      <w:r>
        <w:rPr>
          <w:sz w:val="24"/>
        </w:rPr>
        <w:t xml:space="preserve"> </w:t>
      </w:r>
      <w:r>
        <w:rPr>
          <w:rFonts w:hint="eastAsia"/>
          <w:sz w:val="24"/>
        </w:rPr>
        <w:t>整体质保</w:t>
      </w:r>
      <w:r>
        <w:rPr>
          <w:rFonts w:hint="eastAsia"/>
          <w:sz w:val="24"/>
          <w:lang w:val="en-US" w:eastAsia="zh-CN"/>
        </w:rPr>
        <w:t>2</w:t>
      </w:r>
      <w:r>
        <w:rPr>
          <w:rFonts w:hint="eastAsia"/>
          <w:sz w:val="24"/>
        </w:rPr>
        <w:t>年，所有产品提供不低于</w:t>
      </w:r>
      <w:r>
        <w:rPr>
          <w:rFonts w:hint="eastAsia"/>
          <w:sz w:val="24"/>
          <w:lang w:val="en-US" w:eastAsia="zh-CN"/>
        </w:rPr>
        <w:t>2</w:t>
      </w:r>
      <w:r>
        <w:rPr>
          <w:rFonts w:hint="eastAsia"/>
          <w:sz w:val="24"/>
        </w:rPr>
        <w:t>年免费保修服务（其中软件部分提供不少于</w:t>
      </w:r>
      <w:r>
        <w:rPr>
          <w:rFonts w:hint="eastAsia"/>
          <w:sz w:val="24"/>
          <w:lang w:val="en-US" w:eastAsia="zh-CN"/>
        </w:rPr>
        <w:t>3</w:t>
      </w:r>
      <w:r>
        <w:rPr>
          <w:rFonts w:hint="eastAsia"/>
          <w:sz w:val="24"/>
        </w:rPr>
        <w:t>年的免费升级维护服务）</w:t>
      </w:r>
      <w:r>
        <w:rPr>
          <w:sz w:val="24"/>
        </w:rPr>
        <w:t>。</w:t>
      </w:r>
    </w:p>
    <w:p w14:paraId="25530042">
      <w:pPr>
        <w:rPr>
          <w:sz w:val="24"/>
          <w:szCs w:val="32"/>
        </w:rPr>
      </w:pPr>
      <w:r>
        <w:rPr>
          <w:rFonts w:hint="eastAsia"/>
          <w:sz w:val="24"/>
          <w:szCs w:val="32"/>
          <w:lang w:val="en-US" w:eastAsia="zh-CN"/>
        </w:rPr>
        <w:t>9</w:t>
      </w:r>
      <w:r>
        <w:rPr>
          <w:sz w:val="24"/>
          <w:szCs w:val="32"/>
        </w:rPr>
        <w:t>.</w:t>
      </w:r>
      <w:r>
        <w:rPr>
          <w:rFonts w:hint="eastAsia"/>
          <w:sz w:val="24"/>
          <w:szCs w:val="32"/>
          <w:lang w:val="en-US" w:eastAsia="zh-CN"/>
        </w:rPr>
        <w:t>8</w:t>
      </w:r>
      <w:r>
        <w:rPr>
          <w:sz w:val="24"/>
          <w:szCs w:val="32"/>
        </w:rPr>
        <w:t xml:space="preserve"> 其他质量要求：</w:t>
      </w:r>
    </w:p>
    <w:p w14:paraId="6BB0AA84">
      <w:pPr>
        <w:ind w:firstLine="480" w:firstLineChars="200"/>
        <w:rPr>
          <w:sz w:val="24"/>
        </w:rPr>
      </w:pPr>
      <w:r>
        <w:rPr>
          <w:sz w:val="24"/>
        </w:rPr>
        <w:t>（1）所有设备的材料或器件应是全新的、未曾使用过的。</w:t>
      </w:r>
    </w:p>
    <w:p w14:paraId="53EF431C">
      <w:pPr>
        <w:ind w:firstLine="480" w:firstLineChars="200"/>
        <w:rPr>
          <w:sz w:val="24"/>
        </w:rPr>
      </w:pPr>
      <w:r>
        <w:rPr>
          <w:sz w:val="24"/>
        </w:rPr>
        <w:t>（2）如果系统功能不满足合同规定的技术要求，投标人应在采购人规定的时间内进行解决。</w:t>
      </w:r>
    </w:p>
    <w:p w14:paraId="0B919294">
      <w:pPr>
        <w:ind w:firstLine="480" w:firstLineChars="200"/>
        <w:rPr>
          <w:sz w:val="24"/>
        </w:rPr>
      </w:pPr>
      <w:r>
        <w:rPr>
          <w:sz w:val="24"/>
        </w:rPr>
        <w:t>（3）</w:t>
      </w:r>
      <w:r>
        <w:rPr>
          <w:rFonts w:cs="Times New Roman"/>
          <w:color w:val="000000"/>
          <w:sz w:val="24"/>
          <w:szCs w:val="24"/>
        </w:rPr>
        <w:t>现场调试、试运行及质保期间</w:t>
      </w:r>
      <w:r>
        <w:rPr>
          <w:sz w:val="24"/>
        </w:rPr>
        <w:t>，对连续出现三次以上或两次固定性故障的设备应视为不合格产品，由投标人免费更换。</w:t>
      </w:r>
    </w:p>
    <w:p w14:paraId="51745D15">
      <w:pPr>
        <w:ind w:firstLine="480" w:firstLineChars="200"/>
        <w:rPr>
          <w:sz w:val="24"/>
        </w:rPr>
      </w:pPr>
      <w:r>
        <w:rPr>
          <w:sz w:val="24"/>
        </w:rPr>
        <w:t>（4）在设备安装、现场试验期间，如果投标人提供的设备材料有缺陷，或由于投标人技术人员的指导错误或投标人提供的技术资料、图纸和说明书的错误造成设备、材料的损坏，投标人应立即无偿换货并负担由此产生的到安装现场的换货费用和风险，换货时间不迟于责任产生之日起一个月或不迟于双方同意的约定时间。</w:t>
      </w:r>
    </w:p>
    <w:p w14:paraId="4BD89AA8">
      <w:pPr>
        <w:ind w:firstLine="480" w:firstLineChars="200"/>
        <w:rPr>
          <w:sz w:val="24"/>
        </w:rPr>
      </w:pPr>
      <w:r>
        <w:rPr>
          <w:sz w:val="24"/>
        </w:rPr>
        <w:t>（5）质保期内设备的损坏和故障由投标人维修和排除，采购人将积极予以配合。</w:t>
      </w:r>
    </w:p>
    <w:p w14:paraId="6B22DCD2">
      <w:pPr>
        <w:ind w:firstLine="480" w:firstLineChars="200"/>
        <w:rPr>
          <w:sz w:val="24"/>
        </w:rPr>
      </w:pPr>
      <w:r>
        <w:rPr>
          <w:sz w:val="24"/>
        </w:rPr>
        <w:t>（6）</w:t>
      </w:r>
      <w:r>
        <w:rPr>
          <w:rFonts w:hint="eastAsia"/>
          <w:sz w:val="24"/>
        </w:rPr>
        <w:t>如果系统功能不满足合同规定的技术要求，投标人应在采购人规定的时间内进行解决</w:t>
      </w:r>
      <w:r>
        <w:rPr>
          <w:rFonts w:hint="eastAsia" w:cs="宋体"/>
          <w:sz w:val="24"/>
        </w:rPr>
        <w:t>。</w:t>
      </w:r>
    </w:p>
    <w:p w14:paraId="588C2F42">
      <w:pPr>
        <w:ind w:firstLine="480" w:firstLineChars="200"/>
        <w:rPr>
          <w:sz w:val="24"/>
        </w:rPr>
      </w:pPr>
      <w:r>
        <w:rPr>
          <w:sz w:val="24"/>
        </w:rPr>
        <w:t>（7）在质保期间，如发现投标人提供的设备、材料有缺陷或不符合合同规定时，如属投标人责任，则采购人有权向投标人提出索赔。投标人确认采购人索赔书后，应立即无偿换货并承担由此产生的到安装现场的风险和运费。投标人对索赔有异议时，应在接到索赔书后两周内提出</w:t>
      </w:r>
      <w:r>
        <w:rPr>
          <w:sz w:val="24"/>
          <w:lang w:eastAsia="zh"/>
        </w:rPr>
        <w:t>再次测试</w:t>
      </w:r>
      <w:r>
        <w:rPr>
          <w:sz w:val="24"/>
        </w:rPr>
        <w:t>或双方另行协商。投标人换货的期限，应不迟于投标人收到采购人索赔书后1个月或双方协商同意的约定时间。</w:t>
      </w:r>
    </w:p>
    <w:p w14:paraId="0B78B705">
      <w:pPr>
        <w:rPr>
          <w:rFonts w:hint="eastAsia" w:eastAsia="宋体"/>
          <w:sz w:val="24"/>
          <w:lang w:val="en-US" w:eastAsia="zh-CN"/>
        </w:rPr>
      </w:pPr>
      <w:r>
        <w:rPr>
          <w:rFonts w:hint="eastAsia"/>
          <w:sz w:val="24"/>
          <w:lang w:val="en-US" w:eastAsia="zh-CN"/>
        </w:rPr>
        <w:t xml:space="preserve">9.9 </w:t>
      </w:r>
      <w:r>
        <w:rPr>
          <w:rFonts w:cs="Times New Roman"/>
          <w:color w:val="000000"/>
          <w:sz w:val="24"/>
        </w:rPr>
        <w:t>投标人在投标文件中，必须明确售后服务方案和故障响应时间</w:t>
      </w:r>
      <w:r>
        <w:rPr>
          <w:sz w:val="24"/>
        </w:rPr>
        <w:t>。</w:t>
      </w:r>
    </w:p>
    <w:p w14:paraId="0243D463">
      <w:pPr>
        <w:keepNext/>
        <w:keepLines/>
        <w:outlineLvl w:val="1"/>
        <w:rPr>
          <w:sz w:val="24"/>
        </w:rPr>
      </w:pPr>
      <w:r>
        <w:rPr>
          <w:rFonts w:ascii="宋体" w:hAnsi="宋体"/>
          <w:b/>
          <w:bCs/>
          <w:color w:val="000000"/>
          <w:sz w:val="24"/>
        </w:rPr>
        <w:t>★</w:t>
      </w:r>
      <w:r>
        <w:rPr>
          <w:rFonts w:hint="eastAsia"/>
          <w:b/>
          <w:bCs/>
          <w:color w:val="000000"/>
          <w:sz w:val="24"/>
          <w:lang w:val="en-US" w:eastAsia="zh-CN"/>
        </w:rPr>
        <w:t>10</w:t>
      </w:r>
      <w:r>
        <w:rPr>
          <w:b/>
          <w:bCs/>
          <w:color w:val="000000"/>
          <w:sz w:val="24"/>
        </w:rPr>
        <w:t>.付款方式</w:t>
      </w:r>
    </w:p>
    <w:p w14:paraId="3D198F19">
      <w:pPr>
        <w:adjustRightInd w:val="0"/>
        <w:snapToGrid w:val="0"/>
        <w:rPr>
          <w:b/>
          <w:bCs/>
          <w:color w:val="000000"/>
          <w:sz w:val="24"/>
        </w:rPr>
      </w:pPr>
      <w:r>
        <w:rPr>
          <w:rFonts w:hint="eastAsia"/>
          <w:b/>
          <w:bCs/>
          <w:color w:val="000000"/>
          <w:sz w:val="24"/>
          <w:lang w:val="en-US" w:eastAsia="zh-CN"/>
        </w:rPr>
        <w:t>10</w:t>
      </w:r>
      <w:r>
        <w:rPr>
          <w:b/>
          <w:bCs/>
          <w:color w:val="000000"/>
          <w:sz w:val="24"/>
        </w:rPr>
        <w:t>.1 付款方式采用分期支付方式。</w:t>
      </w:r>
    </w:p>
    <w:p w14:paraId="6CE768BF">
      <w:pPr>
        <w:adjustRightInd w:val="0"/>
        <w:snapToGrid w:val="0"/>
        <w:ind w:firstLine="480" w:firstLineChars="200"/>
        <w:rPr>
          <w:rFonts w:ascii="宋体" w:hAnsi="宋体" w:cs="宋体"/>
          <w:color w:val="000000"/>
          <w:sz w:val="24"/>
        </w:rPr>
      </w:pPr>
      <w:r>
        <w:rPr>
          <w:rFonts w:hint="eastAsia" w:ascii="宋体" w:hAnsi="宋体" w:cs="宋体"/>
          <w:color w:val="000000"/>
          <w:sz w:val="24"/>
        </w:rPr>
        <w:t>本合同总价款为：（大写）</w:t>
      </w:r>
      <w:r>
        <w:rPr>
          <w:color w:val="000000"/>
          <w:sz w:val="24"/>
          <w:u w:val="single"/>
        </w:rPr>
        <w:t xml:space="preserve">           </w:t>
      </w:r>
      <w:r>
        <w:rPr>
          <w:rFonts w:hint="eastAsia" w:ascii="宋体" w:hAnsi="宋体" w:cs="宋体"/>
          <w:color w:val="000000"/>
          <w:sz w:val="24"/>
        </w:rPr>
        <w:t>元整，即（小写）</w:t>
      </w:r>
      <w:r>
        <w:rPr>
          <w:color w:val="000000"/>
          <w:sz w:val="24"/>
        </w:rPr>
        <w:t>¥</w:t>
      </w:r>
      <w:r>
        <w:rPr>
          <w:color w:val="000000"/>
          <w:sz w:val="24"/>
          <w:u w:val="single"/>
        </w:rPr>
        <w:t xml:space="preserve">           </w:t>
      </w:r>
      <w:r>
        <w:rPr>
          <w:color w:val="000000"/>
          <w:sz w:val="24"/>
        </w:rPr>
        <w:t>元</w:t>
      </w:r>
      <w:r>
        <w:rPr>
          <w:rFonts w:hint="eastAsia" w:ascii="宋体" w:hAnsi="宋体" w:cs="宋体"/>
          <w:color w:val="000000"/>
          <w:sz w:val="24"/>
          <w:lang w:eastAsia="zh-CN"/>
        </w:rPr>
        <w:t>，</w:t>
      </w:r>
      <w:r>
        <w:rPr>
          <w:rFonts w:hint="eastAsia" w:ascii="宋体" w:hAnsi="宋体" w:eastAsia="宋体" w:cs="宋体"/>
          <w:color w:val="000000"/>
          <w:sz w:val="24"/>
        </w:rPr>
        <w:t xml:space="preserve">其中不含税金额为 </w:t>
      </w:r>
      <w:r>
        <w:rPr>
          <w:color w:val="000000"/>
          <w:sz w:val="24"/>
          <w:u w:val="single"/>
        </w:rPr>
        <w:t xml:space="preserve">           </w:t>
      </w:r>
      <w:r>
        <w:rPr>
          <w:rFonts w:hint="eastAsia" w:ascii="宋体" w:hAnsi="宋体" w:eastAsia="宋体" w:cs="宋体"/>
          <w:color w:val="000000"/>
          <w:sz w:val="24"/>
        </w:rPr>
        <w:t>，税金</w:t>
      </w:r>
      <w:r>
        <w:rPr>
          <w:color w:val="000000"/>
          <w:sz w:val="24"/>
          <w:u w:val="single"/>
        </w:rPr>
        <w:t xml:space="preserve">           </w:t>
      </w:r>
      <w:r>
        <w:rPr>
          <w:rFonts w:hint="eastAsia" w:ascii="宋体" w:hAnsi="宋体" w:eastAsia="宋体" w:cs="宋体"/>
          <w:color w:val="000000"/>
          <w:sz w:val="24"/>
        </w:rPr>
        <w:t>。</w:t>
      </w:r>
      <w:r>
        <w:rPr>
          <w:rFonts w:hint="eastAsia" w:ascii="宋体" w:hAnsi="宋体" w:cs="宋体"/>
          <w:color w:val="000000"/>
          <w:sz w:val="24"/>
        </w:rPr>
        <w:t>本合同总价款为投标人按照约定完成合同全部义务后所适用的含税总价款。</w:t>
      </w:r>
    </w:p>
    <w:p w14:paraId="7EBCD854">
      <w:pPr>
        <w:adjustRightInd w:val="0"/>
        <w:snapToGrid w:val="0"/>
        <w:ind w:firstLine="480" w:firstLineChars="200"/>
        <w:rPr>
          <w:b/>
          <w:bCs/>
          <w:color w:val="000000"/>
          <w:sz w:val="24"/>
        </w:rPr>
      </w:pPr>
      <w:r>
        <w:rPr>
          <w:rFonts w:hint="eastAsia" w:ascii="宋体" w:hAnsi="宋体" w:cs="宋体"/>
          <w:color w:val="000000"/>
          <w:sz w:val="24"/>
        </w:rPr>
        <w:t>上述</w:t>
      </w:r>
      <w:r>
        <w:rPr>
          <w:rFonts w:hint="eastAsia"/>
          <w:sz w:val="24"/>
        </w:rPr>
        <w:t>总价款</w:t>
      </w:r>
      <w:r>
        <w:rPr>
          <w:rFonts w:hint="eastAsia" w:ascii="宋体" w:hAnsi="宋体" w:cs="宋体"/>
          <w:color w:val="000000"/>
          <w:sz w:val="24"/>
        </w:rPr>
        <w:t>不受通货膨胀、利率、汇率、税金及市场因素变化的影响。</w:t>
      </w:r>
    </w:p>
    <w:p w14:paraId="6D844A6A">
      <w:pPr>
        <w:adjustRightInd w:val="0"/>
        <w:snapToGrid w:val="0"/>
        <w:ind w:firstLine="480" w:firstLineChars="200"/>
        <w:rPr>
          <w:rFonts w:hint="eastAsia"/>
          <w:color w:val="000000"/>
          <w:sz w:val="24"/>
        </w:rPr>
      </w:pPr>
      <w:r>
        <w:rPr>
          <w:color w:val="000000"/>
          <w:sz w:val="24"/>
        </w:rPr>
        <w:t>第一次：</w:t>
      </w:r>
      <w:r>
        <w:rPr>
          <w:rFonts w:hint="eastAsia"/>
          <w:color w:val="000000"/>
          <w:sz w:val="24"/>
        </w:rPr>
        <w:t>完成</w:t>
      </w:r>
      <w:r>
        <w:rPr>
          <w:color w:val="000000"/>
          <w:sz w:val="24"/>
        </w:rPr>
        <w:t>合同签订</w:t>
      </w:r>
      <w:r>
        <w:rPr>
          <w:rFonts w:hint="eastAsia"/>
          <w:color w:val="000000"/>
          <w:sz w:val="24"/>
        </w:rPr>
        <w:t>，采购人</w:t>
      </w:r>
      <w:r>
        <w:rPr>
          <w:color w:val="000000"/>
          <w:sz w:val="24"/>
        </w:rPr>
        <w:t>收到</w:t>
      </w:r>
      <w:r>
        <w:rPr>
          <w:rFonts w:hint="eastAsia"/>
          <w:color w:val="000000"/>
          <w:sz w:val="24"/>
        </w:rPr>
        <w:t>投标人按照合同总价的</w:t>
      </w:r>
      <w:r>
        <w:rPr>
          <w:color w:val="000000"/>
          <w:sz w:val="24"/>
        </w:rPr>
        <w:t>5%</w:t>
      </w:r>
      <w:r>
        <w:rPr>
          <w:rFonts w:hint="eastAsia"/>
          <w:color w:val="000000"/>
          <w:sz w:val="24"/>
        </w:rPr>
        <w:t>缴纳的</w:t>
      </w:r>
      <w:r>
        <w:rPr>
          <w:color w:val="000000"/>
          <w:sz w:val="24"/>
        </w:rPr>
        <w:t>履约保证金</w:t>
      </w:r>
      <w:r>
        <w:rPr>
          <w:rFonts w:hint="eastAsia"/>
          <w:sz w:val="24"/>
          <w:lang w:eastAsia="zh"/>
        </w:rPr>
        <w:t>且</w:t>
      </w:r>
      <w:r>
        <w:rPr>
          <w:rFonts w:hint="eastAsia"/>
          <w:color w:val="000000"/>
          <w:sz w:val="24"/>
        </w:rPr>
        <w:t>采购人</w:t>
      </w:r>
      <w:r>
        <w:rPr>
          <w:rFonts w:hint="eastAsia"/>
          <w:sz w:val="24"/>
          <w:lang w:eastAsia="zh"/>
        </w:rPr>
        <w:t>财政资金实际到位后</w:t>
      </w:r>
      <w:r>
        <w:rPr>
          <w:rFonts w:hint="eastAsia"/>
          <w:sz w:val="24"/>
        </w:rPr>
        <w:t>，</w:t>
      </w:r>
      <w:r>
        <w:rPr>
          <w:rFonts w:hint="eastAsia"/>
          <w:color w:val="000000"/>
          <w:sz w:val="24"/>
        </w:rPr>
        <w:t>采购人</w:t>
      </w:r>
      <w:r>
        <w:rPr>
          <w:rFonts w:hint="eastAsia"/>
          <w:sz w:val="24"/>
        </w:rPr>
        <w:t>应在收到</w:t>
      </w:r>
      <w:r>
        <w:rPr>
          <w:rFonts w:hint="eastAsia"/>
          <w:color w:val="000000"/>
          <w:sz w:val="24"/>
        </w:rPr>
        <w:t>投标人</w:t>
      </w:r>
      <w:r>
        <w:rPr>
          <w:rFonts w:hint="eastAsia"/>
          <w:sz w:val="24"/>
          <w:lang w:eastAsia="zh"/>
        </w:rPr>
        <w:t>请款函的</w:t>
      </w:r>
      <w:r>
        <w:rPr>
          <w:rFonts w:hint="eastAsia"/>
          <w:sz w:val="24"/>
        </w:rPr>
        <w:t>3</w:t>
      </w:r>
      <w:r>
        <w:rPr>
          <w:rFonts w:hint="eastAsia"/>
          <w:sz w:val="24"/>
          <w:lang w:eastAsia="zh"/>
        </w:rPr>
        <w:t>0个工作日内</w:t>
      </w:r>
      <w:r>
        <w:rPr>
          <w:rFonts w:hint="eastAsia"/>
          <w:sz w:val="24"/>
        </w:rPr>
        <w:t>，</w:t>
      </w:r>
      <w:r>
        <w:rPr>
          <w:rFonts w:hint="eastAsia"/>
          <w:sz w:val="24"/>
          <w:lang w:eastAsia="zh"/>
        </w:rPr>
        <w:t>预付合同总价的</w:t>
      </w:r>
      <w:r>
        <w:rPr>
          <w:rFonts w:hint="eastAsia"/>
          <w:color w:val="000000"/>
          <w:sz w:val="24"/>
        </w:rPr>
        <w:t>30</w:t>
      </w:r>
      <w:r>
        <w:rPr>
          <w:color w:val="000000"/>
          <w:sz w:val="24"/>
        </w:rPr>
        <w:t>%给</w:t>
      </w:r>
      <w:r>
        <w:rPr>
          <w:rFonts w:hint="eastAsia"/>
          <w:color w:val="000000"/>
          <w:sz w:val="24"/>
        </w:rPr>
        <w:t>投标人</w:t>
      </w:r>
      <w:r>
        <w:rPr>
          <w:color w:val="000000"/>
          <w:sz w:val="24"/>
        </w:rPr>
        <w:t>。</w:t>
      </w:r>
      <w:r>
        <w:rPr>
          <w:sz w:val="24"/>
        </w:rPr>
        <w:t>即</w:t>
      </w:r>
      <w:r>
        <w:rPr>
          <w:rFonts w:hint="eastAsia"/>
          <w:sz w:val="24"/>
        </w:rPr>
        <w:t>（大写）</w:t>
      </w:r>
      <w:r>
        <w:rPr>
          <w:color w:val="000000"/>
          <w:sz w:val="24"/>
          <w:u w:val="single"/>
        </w:rPr>
        <w:t xml:space="preserve">           </w:t>
      </w:r>
      <w:r>
        <w:rPr>
          <w:rFonts w:hint="eastAsia"/>
          <w:sz w:val="24"/>
        </w:rPr>
        <w:t>元整，（小写）</w:t>
      </w:r>
      <w:r>
        <w:rPr>
          <w:rFonts w:eastAsia="仿宋"/>
          <w:sz w:val="24"/>
        </w:rPr>
        <w:t>￥</w:t>
      </w:r>
      <w:r>
        <w:rPr>
          <w:color w:val="000000"/>
          <w:sz w:val="24"/>
          <w:u w:val="single"/>
        </w:rPr>
        <w:t xml:space="preserve">           </w:t>
      </w:r>
      <w:r>
        <w:rPr>
          <w:rFonts w:hint="eastAsia"/>
          <w:sz w:val="24"/>
        </w:rPr>
        <w:t>元。</w:t>
      </w:r>
    </w:p>
    <w:p w14:paraId="3BF96EF4">
      <w:pPr>
        <w:adjustRightInd w:val="0"/>
        <w:snapToGrid w:val="0"/>
        <w:ind w:firstLine="480" w:firstLineChars="200"/>
        <w:rPr>
          <w:color w:val="000000"/>
          <w:sz w:val="24"/>
        </w:rPr>
      </w:pPr>
      <w:r>
        <w:rPr>
          <w:color w:val="000000"/>
          <w:sz w:val="24"/>
        </w:rPr>
        <w:t>第二次：</w:t>
      </w:r>
      <w:r>
        <w:rPr>
          <w:rFonts w:hint="eastAsia"/>
          <w:color w:val="000000"/>
          <w:sz w:val="24"/>
        </w:rPr>
        <w:t>投标人</w:t>
      </w:r>
      <w:r>
        <w:rPr>
          <w:color w:val="000000"/>
          <w:sz w:val="24"/>
        </w:rPr>
        <w:t>完成详细设计</w:t>
      </w:r>
      <w:r>
        <w:rPr>
          <w:rFonts w:hint="eastAsia"/>
          <w:color w:val="000000"/>
          <w:sz w:val="24"/>
          <w:lang w:val="en-US" w:eastAsia="zh-CN"/>
        </w:rPr>
        <w:t>和技术方案</w:t>
      </w:r>
      <w:r>
        <w:rPr>
          <w:color w:val="000000"/>
          <w:sz w:val="24"/>
        </w:rPr>
        <w:t>并通过评审后，</w:t>
      </w:r>
      <w:r>
        <w:rPr>
          <w:rFonts w:hint="eastAsia"/>
          <w:color w:val="000000"/>
          <w:sz w:val="24"/>
        </w:rPr>
        <w:t>采购人</w:t>
      </w:r>
      <w:r>
        <w:rPr>
          <w:rFonts w:hint="eastAsia"/>
          <w:sz w:val="24"/>
          <w:lang w:eastAsia="zh"/>
        </w:rPr>
        <w:t>应在收到</w:t>
      </w:r>
      <w:r>
        <w:rPr>
          <w:rFonts w:hint="eastAsia"/>
          <w:color w:val="000000"/>
          <w:sz w:val="24"/>
        </w:rPr>
        <w:t>投标人</w:t>
      </w:r>
      <w:r>
        <w:rPr>
          <w:rFonts w:hint="eastAsia"/>
          <w:sz w:val="24"/>
          <w:lang w:eastAsia="zh"/>
        </w:rPr>
        <w:t>请款函且</w:t>
      </w:r>
      <w:r>
        <w:rPr>
          <w:rFonts w:hint="eastAsia"/>
          <w:color w:val="000000"/>
          <w:sz w:val="24"/>
        </w:rPr>
        <w:t>采购人</w:t>
      </w:r>
      <w:r>
        <w:rPr>
          <w:rFonts w:hint="eastAsia"/>
          <w:sz w:val="24"/>
          <w:lang w:eastAsia="zh"/>
        </w:rPr>
        <w:t>财政资金实际到位后的</w:t>
      </w:r>
      <w:r>
        <w:rPr>
          <w:rFonts w:hint="eastAsia"/>
          <w:sz w:val="24"/>
        </w:rPr>
        <w:t>3</w:t>
      </w:r>
      <w:r>
        <w:rPr>
          <w:rFonts w:hint="eastAsia"/>
          <w:sz w:val="24"/>
          <w:lang w:eastAsia="zh"/>
        </w:rPr>
        <w:t>0个工作日内支付合同总价</w:t>
      </w:r>
      <w:r>
        <w:rPr>
          <w:rFonts w:hint="eastAsia"/>
          <w:color w:val="000000"/>
          <w:sz w:val="24"/>
        </w:rPr>
        <w:t>的</w:t>
      </w:r>
      <w:r>
        <w:rPr>
          <w:rFonts w:hint="eastAsia"/>
          <w:color w:val="000000"/>
          <w:sz w:val="24"/>
          <w:lang w:val="en-US" w:eastAsia="zh-CN"/>
        </w:rPr>
        <w:t>3</w:t>
      </w:r>
      <w:r>
        <w:rPr>
          <w:rFonts w:hint="eastAsia"/>
          <w:color w:val="000000"/>
          <w:sz w:val="24"/>
        </w:rPr>
        <w:t>0</w:t>
      </w:r>
      <w:r>
        <w:rPr>
          <w:color w:val="000000"/>
          <w:sz w:val="24"/>
        </w:rPr>
        <w:t>%给</w:t>
      </w:r>
      <w:r>
        <w:rPr>
          <w:rFonts w:hint="eastAsia"/>
          <w:color w:val="000000"/>
          <w:sz w:val="24"/>
        </w:rPr>
        <w:t>投标人</w:t>
      </w:r>
      <w:r>
        <w:rPr>
          <w:color w:val="000000"/>
          <w:sz w:val="24"/>
        </w:rPr>
        <w:t>。</w:t>
      </w:r>
      <w:r>
        <w:rPr>
          <w:sz w:val="24"/>
        </w:rPr>
        <w:t>即</w:t>
      </w:r>
      <w:r>
        <w:rPr>
          <w:rFonts w:hint="eastAsia"/>
          <w:sz w:val="24"/>
        </w:rPr>
        <w:t>（大写）</w:t>
      </w:r>
      <w:r>
        <w:rPr>
          <w:color w:val="000000"/>
          <w:sz w:val="24"/>
          <w:u w:val="single"/>
        </w:rPr>
        <w:t xml:space="preserve">           </w:t>
      </w:r>
      <w:r>
        <w:rPr>
          <w:rFonts w:hint="eastAsia"/>
          <w:sz w:val="24"/>
        </w:rPr>
        <w:t>元整，（小写）</w:t>
      </w:r>
      <w:r>
        <w:rPr>
          <w:rFonts w:eastAsia="仿宋"/>
          <w:sz w:val="24"/>
        </w:rPr>
        <w:t>￥</w:t>
      </w:r>
      <w:r>
        <w:rPr>
          <w:color w:val="000000"/>
          <w:sz w:val="24"/>
          <w:u w:val="single"/>
        </w:rPr>
        <w:t xml:space="preserve">           </w:t>
      </w:r>
      <w:r>
        <w:rPr>
          <w:rFonts w:hint="eastAsia"/>
          <w:sz w:val="24"/>
        </w:rPr>
        <w:t>元。</w:t>
      </w:r>
    </w:p>
    <w:p w14:paraId="7B5746B5">
      <w:pPr>
        <w:adjustRightInd w:val="0"/>
        <w:snapToGrid w:val="0"/>
        <w:ind w:firstLine="480" w:firstLineChars="200"/>
        <w:rPr>
          <w:color w:val="000000"/>
          <w:sz w:val="24"/>
        </w:rPr>
      </w:pPr>
      <w:r>
        <w:rPr>
          <w:color w:val="000000"/>
          <w:sz w:val="24"/>
        </w:rPr>
        <w:t>第</w:t>
      </w:r>
      <w:r>
        <w:rPr>
          <w:rFonts w:hint="eastAsia"/>
          <w:color w:val="000000"/>
          <w:sz w:val="24"/>
        </w:rPr>
        <w:t>三</w:t>
      </w:r>
      <w:r>
        <w:rPr>
          <w:color w:val="000000"/>
          <w:sz w:val="24"/>
        </w:rPr>
        <w:t>次：</w:t>
      </w:r>
      <w:r>
        <w:rPr>
          <w:rFonts w:hint="eastAsia"/>
          <w:color w:val="000000"/>
          <w:sz w:val="24"/>
        </w:rPr>
        <w:t>投标人</w:t>
      </w:r>
      <w:r>
        <w:rPr>
          <w:color w:val="000000"/>
          <w:sz w:val="24"/>
        </w:rPr>
        <w:t>完成</w:t>
      </w:r>
      <w:r>
        <w:rPr>
          <w:rFonts w:hint="eastAsia"/>
          <w:color w:val="000000"/>
          <w:sz w:val="24"/>
          <w:lang w:val="en-US" w:eastAsia="zh-CN"/>
        </w:rPr>
        <w:t>全部硬件设备到货及部署、全部系统集成测试和虚拟验证闭环</w:t>
      </w:r>
      <w:r>
        <w:rPr>
          <w:color w:val="000000"/>
          <w:sz w:val="24"/>
        </w:rPr>
        <w:t>后，</w:t>
      </w:r>
      <w:r>
        <w:rPr>
          <w:rFonts w:hint="eastAsia"/>
          <w:color w:val="000000"/>
          <w:sz w:val="24"/>
        </w:rPr>
        <w:t>采购人</w:t>
      </w:r>
      <w:r>
        <w:rPr>
          <w:rFonts w:hint="eastAsia"/>
          <w:sz w:val="24"/>
          <w:lang w:eastAsia="zh"/>
        </w:rPr>
        <w:t>应在收到</w:t>
      </w:r>
      <w:r>
        <w:rPr>
          <w:rFonts w:hint="eastAsia"/>
          <w:color w:val="000000"/>
          <w:sz w:val="24"/>
        </w:rPr>
        <w:t>投标人</w:t>
      </w:r>
      <w:r>
        <w:rPr>
          <w:rFonts w:hint="eastAsia"/>
          <w:sz w:val="24"/>
          <w:lang w:eastAsia="zh"/>
        </w:rPr>
        <w:t>请款函且</w:t>
      </w:r>
      <w:r>
        <w:rPr>
          <w:rFonts w:hint="eastAsia"/>
          <w:color w:val="000000"/>
          <w:sz w:val="24"/>
        </w:rPr>
        <w:t>采购人</w:t>
      </w:r>
      <w:r>
        <w:rPr>
          <w:rFonts w:hint="eastAsia"/>
          <w:sz w:val="24"/>
          <w:lang w:eastAsia="zh"/>
        </w:rPr>
        <w:t>财政资金实际到位后的</w:t>
      </w:r>
      <w:r>
        <w:rPr>
          <w:rFonts w:hint="eastAsia"/>
          <w:sz w:val="24"/>
        </w:rPr>
        <w:t>3</w:t>
      </w:r>
      <w:r>
        <w:rPr>
          <w:rFonts w:hint="eastAsia"/>
          <w:sz w:val="24"/>
          <w:lang w:eastAsia="zh"/>
        </w:rPr>
        <w:t>0个工作日内支付合同总价</w:t>
      </w:r>
      <w:r>
        <w:rPr>
          <w:rFonts w:hint="eastAsia"/>
          <w:color w:val="000000"/>
          <w:sz w:val="24"/>
        </w:rPr>
        <w:t>的</w:t>
      </w:r>
      <w:r>
        <w:rPr>
          <w:rFonts w:hint="eastAsia"/>
          <w:color w:val="000000"/>
          <w:sz w:val="24"/>
          <w:lang w:val="en-US" w:eastAsia="zh-CN"/>
        </w:rPr>
        <w:t>3</w:t>
      </w:r>
      <w:r>
        <w:rPr>
          <w:color w:val="000000"/>
          <w:sz w:val="24"/>
        </w:rPr>
        <w:t>0%给</w:t>
      </w:r>
      <w:r>
        <w:rPr>
          <w:rFonts w:hint="eastAsia"/>
          <w:color w:val="000000"/>
          <w:sz w:val="24"/>
        </w:rPr>
        <w:t>投标人</w:t>
      </w:r>
      <w:r>
        <w:rPr>
          <w:color w:val="000000"/>
          <w:sz w:val="24"/>
        </w:rPr>
        <w:t>，</w:t>
      </w:r>
      <w:r>
        <w:rPr>
          <w:rFonts w:hint="eastAsia"/>
          <w:color w:val="000000"/>
          <w:sz w:val="24"/>
        </w:rPr>
        <w:t>投标人</w:t>
      </w:r>
      <w:r>
        <w:rPr>
          <w:color w:val="000000"/>
          <w:sz w:val="24"/>
        </w:rPr>
        <w:t>发货。</w:t>
      </w:r>
      <w:r>
        <w:rPr>
          <w:sz w:val="24"/>
        </w:rPr>
        <w:t>即</w:t>
      </w:r>
      <w:r>
        <w:rPr>
          <w:rFonts w:hint="eastAsia"/>
          <w:sz w:val="24"/>
        </w:rPr>
        <w:t>（大写）</w:t>
      </w:r>
      <w:r>
        <w:rPr>
          <w:color w:val="000000"/>
          <w:sz w:val="24"/>
          <w:u w:val="single"/>
        </w:rPr>
        <w:t xml:space="preserve">           </w:t>
      </w:r>
      <w:r>
        <w:rPr>
          <w:rFonts w:hint="eastAsia"/>
          <w:sz w:val="24"/>
        </w:rPr>
        <w:t>元整，（小写）</w:t>
      </w:r>
      <w:r>
        <w:rPr>
          <w:rFonts w:eastAsia="仿宋"/>
          <w:sz w:val="24"/>
        </w:rPr>
        <w:t>￥</w:t>
      </w:r>
      <w:r>
        <w:rPr>
          <w:color w:val="000000"/>
          <w:sz w:val="24"/>
          <w:u w:val="single"/>
        </w:rPr>
        <w:t xml:space="preserve">           </w:t>
      </w:r>
      <w:r>
        <w:rPr>
          <w:rFonts w:hint="eastAsia"/>
          <w:sz w:val="24"/>
        </w:rPr>
        <w:t>元。</w:t>
      </w:r>
    </w:p>
    <w:p w14:paraId="26366043">
      <w:pPr>
        <w:adjustRightInd w:val="0"/>
        <w:snapToGrid w:val="0"/>
        <w:ind w:firstLine="480" w:firstLineChars="200"/>
        <w:rPr>
          <w:rFonts w:hint="eastAsia"/>
          <w:color w:val="000000"/>
          <w:sz w:val="24"/>
        </w:rPr>
      </w:pPr>
      <w:r>
        <w:rPr>
          <w:rFonts w:hint="eastAsia"/>
          <w:color w:val="000000"/>
          <w:sz w:val="24"/>
          <w:highlight w:val="none"/>
        </w:rPr>
        <w:t>第四次：</w:t>
      </w:r>
      <w:r>
        <w:rPr>
          <w:color w:val="000000"/>
          <w:sz w:val="24"/>
          <w:highlight w:val="none"/>
        </w:rPr>
        <w:t>设备</w:t>
      </w:r>
      <w:r>
        <w:rPr>
          <w:bCs/>
          <w:sz w:val="24"/>
          <w:highlight w:val="none"/>
          <w:lang w:eastAsia="zh"/>
        </w:rPr>
        <w:t>完成</w:t>
      </w:r>
      <w:r>
        <w:rPr>
          <w:rFonts w:hint="eastAsia"/>
          <w:bCs/>
          <w:sz w:val="24"/>
          <w:highlight w:val="none"/>
        </w:rPr>
        <w:t>保真模拟分总体</w:t>
      </w:r>
      <w:r>
        <w:rPr>
          <w:bCs/>
          <w:sz w:val="24"/>
          <w:highlight w:val="none"/>
          <w:lang w:eastAsia="zh"/>
        </w:rPr>
        <w:t>联调验收</w:t>
      </w:r>
      <w:r>
        <w:rPr>
          <w:color w:val="000000"/>
          <w:sz w:val="24"/>
          <w:highlight w:val="none"/>
        </w:rPr>
        <w:t>，</w:t>
      </w:r>
      <w:r>
        <w:rPr>
          <w:rFonts w:hint="eastAsia"/>
          <w:color w:val="000000"/>
          <w:sz w:val="24"/>
          <w:highlight w:val="none"/>
        </w:rPr>
        <w:t>采购人</w:t>
      </w:r>
      <w:r>
        <w:rPr>
          <w:rFonts w:hint="eastAsia"/>
          <w:sz w:val="24"/>
          <w:highlight w:val="none"/>
          <w:lang w:eastAsia="zh"/>
        </w:rPr>
        <w:t>应在收到</w:t>
      </w:r>
      <w:r>
        <w:rPr>
          <w:rFonts w:hint="eastAsia"/>
          <w:color w:val="000000"/>
          <w:sz w:val="24"/>
          <w:highlight w:val="none"/>
        </w:rPr>
        <w:t>投标人</w:t>
      </w:r>
      <w:r>
        <w:rPr>
          <w:rFonts w:hint="eastAsia"/>
          <w:sz w:val="24"/>
          <w:highlight w:val="none"/>
          <w:lang w:eastAsia="zh"/>
        </w:rPr>
        <w:t>请款函且</w:t>
      </w:r>
      <w:r>
        <w:rPr>
          <w:rFonts w:hint="eastAsia"/>
          <w:color w:val="000000"/>
          <w:sz w:val="24"/>
          <w:highlight w:val="none"/>
        </w:rPr>
        <w:t>采购人</w:t>
      </w:r>
      <w:r>
        <w:rPr>
          <w:rFonts w:hint="eastAsia"/>
          <w:sz w:val="24"/>
          <w:highlight w:val="none"/>
          <w:lang w:eastAsia="zh"/>
        </w:rPr>
        <w:t>财政资金实际到位后的</w:t>
      </w:r>
      <w:r>
        <w:rPr>
          <w:rFonts w:hint="eastAsia"/>
          <w:sz w:val="24"/>
          <w:highlight w:val="none"/>
        </w:rPr>
        <w:t>3</w:t>
      </w:r>
      <w:r>
        <w:rPr>
          <w:rFonts w:hint="eastAsia"/>
          <w:sz w:val="24"/>
          <w:highlight w:val="none"/>
          <w:lang w:eastAsia="zh"/>
        </w:rPr>
        <w:t>0个工作日内支付合同总价</w:t>
      </w:r>
      <w:r>
        <w:rPr>
          <w:rFonts w:hint="eastAsia"/>
          <w:color w:val="000000"/>
          <w:sz w:val="24"/>
          <w:highlight w:val="none"/>
        </w:rPr>
        <w:t>的10</w:t>
      </w:r>
      <w:r>
        <w:rPr>
          <w:color w:val="000000"/>
          <w:sz w:val="24"/>
          <w:highlight w:val="none"/>
        </w:rPr>
        <w:t>%。</w:t>
      </w:r>
      <w:r>
        <w:rPr>
          <w:sz w:val="24"/>
        </w:rPr>
        <w:t>即</w:t>
      </w:r>
      <w:r>
        <w:rPr>
          <w:rFonts w:hint="eastAsia"/>
          <w:sz w:val="24"/>
        </w:rPr>
        <w:t>（大写）</w:t>
      </w:r>
      <w:r>
        <w:rPr>
          <w:color w:val="000000"/>
          <w:sz w:val="24"/>
          <w:u w:val="single"/>
        </w:rPr>
        <w:t xml:space="preserve">           </w:t>
      </w:r>
      <w:r>
        <w:rPr>
          <w:rFonts w:hint="eastAsia"/>
          <w:sz w:val="24"/>
        </w:rPr>
        <w:t>元整，（小写）</w:t>
      </w:r>
      <w:r>
        <w:rPr>
          <w:rFonts w:eastAsia="仿宋"/>
          <w:sz w:val="24"/>
        </w:rPr>
        <w:t>￥</w:t>
      </w:r>
      <w:r>
        <w:rPr>
          <w:color w:val="000000"/>
          <w:sz w:val="24"/>
          <w:u w:val="single"/>
        </w:rPr>
        <w:t xml:space="preserve">           </w:t>
      </w:r>
      <w:r>
        <w:rPr>
          <w:rFonts w:hint="eastAsia"/>
          <w:sz w:val="24"/>
        </w:rPr>
        <w:t>元。</w:t>
      </w:r>
    </w:p>
    <w:p w14:paraId="3B687AD6">
      <w:pPr>
        <w:adjustRightInd w:val="0"/>
        <w:snapToGrid w:val="0"/>
        <w:ind w:firstLine="480" w:firstLineChars="200"/>
        <w:rPr>
          <w:color w:val="000000"/>
          <w:sz w:val="24"/>
        </w:rPr>
      </w:pPr>
      <w:r>
        <w:rPr>
          <w:color w:val="000000"/>
          <w:sz w:val="24"/>
        </w:rPr>
        <w:t>履约保证金：</w:t>
      </w:r>
      <w:r>
        <w:rPr>
          <w:rFonts w:hint="eastAsia"/>
          <w:color w:val="000000"/>
          <w:sz w:val="24"/>
        </w:rPr>
        <w:t>投标人</w:t>
      </w:r>
      <w:r>
        <w:rPr>
          <w:color w:val="000000"/>
          <w:sz w:val="24"/>
        </w:rPr>
        <w:t>需自合同签订之日起</w:t>
      </w:r>
      <w:r>
        <w:rPr>
          <w:color w:val="000000"/>
          <w:sz w:val="24"/>
          <w:lang w:eastAsia="zh"/>
        </w:rPr>
        <w:t>三十</w:t>
      </w:r>
      <w:r>
        <w:rPr>
          <w:color w:val="000000"/>
          <w:sz w:val="24"/>
        </w:rPr>
        <w:t>日内按照合同总标的的5%向</w:t>
      </w:r>
      <w:r>
        <w:rPr>
          <w:rFonts w:hint="eastAsia"/>
          <w:color w:val="000000"/>
          <w:sz w:val="24"/>
        </w:rPr>
        <w:t>采购人</w:t>
      </w:r>
      <w:r>
        <w:rPr>
          <w:color w:val="000000"/>
          <w:sz w:val="24"/>
        </w:rPr>
        <w:t>缴纳履约保证金，履约保证金在本合同质保期届满之日起</w:t>
      </w:r>
      <w:r>
        <w:rPr>
          <w:color w:val="000000"/>
          <w:sz w:val="24"/>
          <w:lang w:eastAsia="zh"/>
        </w:rPr>
        <w:t>三十</w:t>
      </w:r>
      <w:r>
        <w:rPr>
          <w:color w:val="000000"/>
          <w:sz w:val="24"/>
        </w:rPr>
        <w:t>日内且不存在质量问题和</w:t>
      </w:r>
      <w:r>
        <w:rPr>
          <w:rFonts w:hint="eastAsia"/>
          <w:color w:val="000000"/>
          <w:sz w:val="24"/>
        </w:rPr>
        <w:t>投标人</w:t>
      </w:r>
      <w:r>
        <w:rPr>
          <w:color w:val="000000"/>
          <w:sz w:val="24"/>
        </w:rPr>
        <w:t>无违约的情况下，无息退还给</w:t>
      </w:r>
      <w:r>
        <w:rPr>
          <w:rFonts w:hint="eastAsia"/>
          <w:color w:val="000000"/>
          <w:sz w:val="24"/>
        </w:rPr>
        <w:t>投标人</w:t>
      </w:r>
      <w:r>
        <w:rPr>
          <w:color w:val="000000"/>
          <w:sz w:val="24"/>
        </w:rPr>
        <w:t>；</w:t>
      </w:r>
      <w:r>
        <w:rPr>
          <w:rFonts w:hint="eastAsia"/>
          <w:color w:val="000000"/>
          <w:sz w:val="24"/>
        </w:rPr>
        <w:t>投标人</w:t>
      </w:r>
      <w:r>
        <w:rPr>
          <w:color w:val="000000"/>
          <w:sz w:val="24"/>
        </w:rPr>
        <w:t>提交的设备若出现质量问题或存在违约行为的情况下，</w:t>
      </w:r>
      <w:r>
        <w:rPr>
          <w:rFonts w:hint="eastAsia"/>
          <w:color w:val="000000"/>
          <w:sz w:val="24"/>
        </w:rPr>
        <w:t>采购人有权没收投标人的上述履约保证金，投标人不得有任何异议。</w:t>
      </w:r>
    </w:p>
    <w:p w14:paraId="34D254F6">
      <w:pPr>
        <w:adjustRightInd w:val="0"/>
        <w:snapToGrid w:val="0"/>
        <w:ind w:firstLine="480" w:firstLineChars="200"/>
        <w:rPr>
          <w:b/>
          <w:bCs/>
          <w:sz w:val="24"/>
        </w:rPr>
      </w:pPr>
      <w:r>
        <w:rPr>
          <w:rFonts w:hint="eastAsia"/>
          <w:color w:val="000000"/>
          <w:sz w:val="24"/>
        </w:rPr>
        <w:t>采购人每次付款前，投标人应当提供等额合法且符合税法规定的增值税专用发票，并完成该阶段的档案移交、验收，否则采购人有权延迟支付相应费用而不被视为违约，亦无须承担任何违约责任。</w:t>
      </w:r>
    </w:p>
    <w:p w14:paraId="73D8C143">
      <w:pPr>
        <w:keepNext/>
        <w:keepLines/>
        <w:outlineLvl w:val="1"/>
        <w:rPr>
          <w:b/>
          <w:bCs/>
          <w:color w:val="000000"/>
          <w:sz w:val="24"/>
        </w:rPr>
      </w:pPr>
      <w:r>
        <w:rPr>
          <w:rFonts w:ascii="宋体" w:hAnsi="宋体"/>
          <w:b/>
          <w:bCs/>
          <w:sz w:val="24"/>
        </w:rPr>
        <w:t>★</w:t>
      </w:r>
      <w:r>
        <w:rPr>
          <w:rFonts w:hint="eastAsia"/>
          <w:b/>
          <w:bCs/>
          <w:color w:val="000000"/>
          <w:sz w:val="24"/>
          <w:lang w:val="en-US" w:eastAsia="zh-CN"/>
        </w:rPr>
        <w:t>11</w:t>
      </w:r>
      <w:r>
        <w:rPr>
          <w:b/>
          <w:bCs/>
          <w:color w:val="000000"/>
          <w:sz w:val="24"/>
          <w:lang w:eastAsia="zh"/>
        </w:rPr>
        <w:t>.</w:t>
      </w:r>
      <w:r>
        <w:rPr>
          <w:b/>
          <w:bCs/>
          <w:color w:val="000000"/>
          <w:sz w:val="24"/>
        </w:rPr>
        <w:t>专利权、非专利技术成果与保密</w:t>
      </w:r>
    </w:p>
    <w:p w14:paraId="71E5EDCF">
      <w:pPr>
        <w:adjustRightInd w:val="0"/>
        <w:snapToGrid w:val="0"/>
        <w:rPr>
          <w:b/>
          <w:bCs/>
          <w:color w:val="000000"/>
          <w:sz w:val="24"/>
        </w:rPr>
      </w:pPr>
      <w:r>
        <w:rPr>
          <w:rFonts w:hint="eastAsia"/>
          <w:b/>
          <w:bCs/>
          <w:color w:val="000000"/>
          <w:sz w:val="24"/>
          <w:lang w:val="en-US" w:eastAsia="zh-CN"/>
        </w:rPr>
        <w:t>11</w:t>
      </w:r>
      <w:r>
        <w:rPr>
          <w:b/>
          <w:bCs/>
          <w:color w:val="000000"/>
          <w:sz w:val="24"/>
        </w:rPr>
        <w:t>.1 专利权</w:t>
      </w:r>
    </w:p>
    <w:p w14:paraId="4ED49FC5">
      <w:pPr>
        <w:adjustRightInd w:val="0"/>
        <w:snapToGrid w:val="0"/>
        <w:ind w:firstLine="480" w:firstLineChars="200"/>
        <w:rPr>
          <w:color w:val="000000"/>
          <w:sz w:val="24"/>
        </w:rPr>
      </w:pPr>
      <w:r>
        <w:rPr>
          <w:rFonts w:hint="eastAsia"/>
          <w:color w:val="000000"/>
          <w:sz w:val="24"/>
        </w:rPr>
        <w:t>本合同专利申请权归采购人所有</w:t>
      </w:r>
      <w:r>
        <w:rPr>
          <w:color w:val="000000"/>
          <w:sz w:val="24"/>
        </w:rPr>
        <w:t>。</w:t>
      </w:r>
    </w:p>
    <w:p w14:paraId="2EC792C9">
      <w:pPr>
        <w:adjustRightInd w:val="0"/>
        <w:snapToGrid w:val="0"/>
        <w:ind w:firstLine="480" w:firstLineChars="200"/>
        <w:rPr>
          <w:sz w:val="24"/>
        </w:rPr>
      </w:pPr>
      <w:r>
        <w:rPr>
          <w:color w:val="000000"/>
          <w:sz w:val="24"/>
          <w:lang w:eastAsia="zh"/>
        </w:rPr>
        <w:t>投标人</w:t>
      </w:r>
      <w:r>
        <w:rPr>
          <w:color w:val="000000"/>
          <w:sz w:val="24"/>
        </w:rPr>
        <w:t>应保证</w:t>
      </w:r>
      <w:r>
        <w:rPr>
          <w:color w:val="000000"/>
          <w:sz w:val="24"/>
          <w:lang w:eastAsia="zh"/>
        </w:rPr>
        <w:t>采购人</w:t>
      </w:r>
      <w:r>
        <w:rPr>
          <w:color w:val="000000"/>
          <w:sz w:val="24"/>
        </w:rPr>
        <w:t>在使用该货物或其任何一部分时免受非</w:t>
      </w:r>
      <w:r>
        <w:rPr>
          <w:color w:val="000000"/>
          <w:sz w:val="24"/>
          <w:lang w:eastAsia="zh"/>
        </w:rPr>
        <w:t>采购人</w:t>
      </w:r>
      <w:r>
        <w:rPr>
          <w:color w:val="000000"/>
          <w:sz w:val="24"/>
        </w:rPr>
        <w:t>原因造成的第三方提出侵犯其专利权、商标权或工业设计权的起诉。</w:t>
      </w:r>
    </w:p>
    <w:p w14:paraId="4E8E215A">
      <w:pPr>
        <w:adjustRightInd w:val="0"/>
        <w:snapToGrid w:val="0"/>
        <w:rPr>
          <w:b/>
          <w:bCs/>
          <w:sz w:val="24"/>
        </w:rPr>
      </w:pPr>
      <w:r>
        <w:rPr>
          <w:rFonts w:hint="eastAsia"/>
          <w:b/>
          <w:bCs/>
          <w:sz w:val="24"/>
          <w:lang w:val="en-US" w:eastAsia="zh-CN"/>
        </w:rPr>
        <w:t>11</w:t>
      </w:r>
      <w:r>
        <w:rPr>
          <w:b/>
          <w:bCs/>
          <w:sz w:val="24"/>
        </w:rPr>
        <w:t>.2 非专利技术成果</w:t>
      </w:r>
    </w:p>
    <w:p w14:paraId="20C3CBEF">
      <w:pPr>
        <w:adjustRightInd w:val="0"/>
        <w:snapToGrid w:val="0"/>
        <w:ind w:firstLine="480" w:firstLineChars="200"/>
        <w:rPr>
          <w:sz w:val="24"/>
          <w:lang w:eastAsia="zh"/>
        </w:rPr>
      </w:pPr>
      <w:r>
        <w:rPr>
          <w:sz w:val="24"/>
          <w:lang w:eastAsia="zh"/>
        </w:rPr>
        <w:t>采购人向投标人提供的任何技术资料都是用于本项目的资料，投标人有义务为采购人保密，在履行任何本项目以外的任何目的时，不得使用采购人提供的任何图纸、资料。</w:t>
      </w:r>
    </w:p>
    <w:p w14:paraId="69085D8A">
      <w:pPr>
        <w:adjustRightInd w:val="0"/>
        <w:snapToGrid w:val="0"/>
        <w:ind w:firstLine="480" w:firstLineChars="200"/>
        <w:rPr>
          <w:sz w:val="24"/>
          <w:lang w:eastAsia="zh"/>
        </w:rPr>
      </w:pPr>
      <w:r>
        <w:rPr>
          <w:sz w:val="24"/>
          <w:lang w:eastAsia="zh"/>
        </w:rPr>
        <w:t>本项目的非专利技术成果的使用权、转让权归双方共有，双方负保密责任。未经一方书面同意，另一方不得私自使用、转让或用于为第三方生产，亦不得进行同类产品的研发。</w:t>
      </w:r>
    </w:p>
    <w:p w14:paraId="4A4867DA">
      <w:pPr>
        <w:adjustRightInd w:val="0"/>
        <w:snapToGrid w:val="0"/>
        <w:ind w:firstLine="480" w:firstLineChars="200"/>
        <w:rPr>
          <w:sz w:val="24"/>
          <w:lang w:eastAsia="zh"/>
        </w:rPr>
      </w:pPr>
      <w:r>
        <w:rPr>
          <w:rFonts w:hint="eastAsia"/>
          <w:sz w:val="24"/>
          <w:lang w:val="en-US" w:eastAsia="zh-CN"/>
        </w:rPr>
        <w:t>本项目</w:t>
      </w:r>
      <w:r>
        <w:rPr>
          <w:rFonts w:hint="eastAsia"/>
          <w:sz w:val="24"/>
        </w:rPr>
        <w:t>软件的知识产权和所有权归</w:t>
      </w:r>
      <w:r>
        <w:rPr>
          <w:rFonts w:hint="eastAsia"/>
          <w:sz w:val="24"/>
          <w:lang w:val="en-US" w:eastAsia="zh-CN"/>
        </w:rPr>
        <w:t>采购人</w:t>
      </w:r>
      <w:r>
        <w:rPr>
          <w:rFonts w:hint="eastAsia"/>
          <w:sz w:val="24"/>
        </w:rPr>
        <w:t>所有</w:t>
      </w:r>
      <w:r>
        <w:rPr>
          <w:rFonts w:hint="eastAsia"/>
          <w:sz w:val="24"/>
          <w:lang w:eastAsia="zh-CN"/>
        </w:rPr>
        <w:t>。</w:t>
      </w:r>
    </w:p>
    <w:p w14:paraId="5EAFBB16">
      <w:pPr>
        <w:adjustRightInd w:val="0"/>
        <w:snapToGrid w:val="0"/>
        <w:rPr>
          <w:b/>
          <w:bCs/>
          <w:sz w:val="24"/>
        </w:rPr>
      </w:pPr>
      <w:r>
        <w:rPr>
          <w:rFonts w:hint="eastAsia"/>
          <w:b/>
          <w:bCs/>
          <w:sz w:val="24"/>
          <w:lang w:val="en-US" w:eastAsia="zh-CN"/>
        </w:rPr>
        <w:t>11</w:t>
      </w:r>
      <w:r>
        <w:rPr>
          <w:b/>
          <w:bCs/>
          <w:sz w:val="24"/>
        </w:rPr>
        <w:t>.3 保密要求</w:t>
      </w:r>
    </w:p>
    <w:p w14:paraId="4D932E9F">
      <w:pPr>
        <w:ind w:firstLine="480" w:firstLineChars="200"/>
        <w:rPr>
          <w:sz w:val="24"/>
        </w:rPr>
      </w:pPr>
      <w:r>
        <w:rPr>
          <w:sz w:val="24"/>
        </w:rPr>
        <w:t>对于本合同内容及在本合同履行过程中所知悉的对方的商业信息、技术信息、财务信息及其他相关文件、材料、信息、资料，任何一方均负有保密义务，未经资料所有人事先书面同意，不得将信息透露给任何第三方或公开使用。如发生以上情况，泄密方承担一切由此引起的后果并承担赔偿责任。</w:t>
      </w:r>
    </w:p>
    <w:p w14:paraId="2F20AC73">
      <w:pPr>
        <w:ind w:firstLine="480" w:firstLineChars="200"/>
        <w:rPr>
          <w:sz w:val="24"/>
        </w:rPr>
      </w:pPr>
      <w:r>
        <w:rPr>
          <w:rFonts w:hint="eastAsia"/>
          <w:sz w:val="24"/>
        </w:rPr>
        <w:t>未经采购人书面同意，投标人不得对本项目进行任何形式的宣传、报道及接受采访等。</w:t>
      </w:r>
    </w:p>
    <w:p w14:paraId="119D233D">
      <w:pPr>
        <w:keepNext/>
        <w:keepLines/>
        <w:tabs>
          <w:tab w:val="left" w:pos="-2410"/>
          <w:tab w:val="left" w:pos="-1701"/>
        </w:tabs>
        <w:outlineLvl w:val="1"/>
        <w:rPr>
          <w:b/>
          <w:sz w:val="24"/>
        </w:rPr>
      </w:pPr>
      <w:r>
        <w:rPr>
          <w:rFonts w:ascii="宋体" w:hAnsi="宋体" w:cs="Segoe UI Symbol"/>
          <w:b/>
          <w:sz w:val="24"/>
        </w:rPr>
        <w:t>★</w:t>
      </w:r>
      <w:r>
        <w:rPr>
          <w:b/>
          <w:sz w:val="24"/>
          <w:lang w:eastAsia="zh"/>
        </w:rPr>
        <w:t>1</w:t>
      </w:r>
      <w:r>
        <w:rPr>
          <w:rFonts w:hint="eastAsia"/>
          <w:b/>
          <w:sz w:val="24"/>
          <w:lang w:val="en-US" w:eastAsia="zh-CN"/>
        </w:rPr>
        <w:t>2</w:t>
      </w:r>
      <w:r>
        <w:rPr>
          <w:b/>
          <w:sz w:val="24"/>
          <w:lang w:eastAsia="zh"/>
        </w:rPr>
        <w:t>.</w:t>
      </w:r>
      <w:r>
        <w:rPr>
          <w:b/>
          <w:sz w:val="24"/>
        </w:rPr>
        <w:t>违约责任</w:t>
      </w:r>
    </w:p>
    <w:p w14:paraId="26BB2488">
      <w:pPr>
        <w:adjustRightInd w:val="0"/>
        <w:snapToGrid w:val="0"/>
        <w:rPr>
          <w:sz w:val="24"/>
        </w:rPr>
      </w:pPr>
      <w:r>
        <w:rPr>
          <w:sz w:val="24"/>
        </w:rPr>
        <w:t>1</w:t>
      </w:r>
      <w:r>
        <w:rPr>
          <w:rFonts w:hint="eastAsia"/>
          <w:sz w:val="24"/>
          <w:lang w:val="en-US" w:eastAsia="zh-CN"/>
        </w:rPr>
        <w:t>2</w:t>
      </w:r>
      <w:r>
        <w:rPr>
          <w:sz w:val="24"/>
        </w:rPr>
        <w:t>.1 本项目技术风险由投标人承担。</w:t>
      </w:r>
    </w:p>
    <w:p w14:paraId="5923992E">
      <w:pPr>
        <w:adjustRightInd w:val="0"/>
        <w:snapToGrid w:val="0"/>
        <w:rPr>
          <w:sz w:val="24"/>
        </w:rPr>
      </w:pPr>
      <w:r>
        <w:rPr>
          <w:sz w:val="24"/>
        </w:rPr>
        <w:t>1</w:t>
      </w:r>
      <w:r>
        <w:rPr>
          <w:rFonts w:hint="eastAsia"/>
          <w:sz w:val="24"/>
          <w:lang w:val="en-US" w:eastAsia="zh-CN"/>
        </w:rPr>
        <w:t>2</w:t>
      </w:r>
      <w:r>
        <w:rPr>
          <w:sz w:val="24"/>
        </w:rPr>
        <w:t>.2 投标人应按照合同规定的“进度计划表”开展工作，按期完成项目制造，如投标人无正当理由迟延履行，采购人有权要求投标人支付误期赔偿金，误期赔偿金按本合同总价款0.5%/周计收，不足一周按一周计。误期赔偿金由采购人从货款中直接扣除。如果拖期超过两个月，采购人有权选择要求投标人继续履行合同或解除合同；如采购人选择解除合同，</w:t>
      </w:r>
      <w:r>
        <w:rPr>
          <w:color w:val="000000"/>
          <w:sz w:val="24"/>
        </w:rPr>
        <w:t>采购人不返还履约保证金</w:t>
      </w:r>
      <w:r>
        <w:rPr>
          <w:rFonts w:hint="eastAsia"/>
          <w:sz w:val="24"/>
        </w:rPr>
        <w:t>。</w:t>
      </w:r>
      <w:r>
        <w:rPr>
          <w:sz w:val="24"/>
        </w:rPr>
        <w:t>因采购人原因导致投标人进度延迟，不视为投标人违约，工期顺延。</w:t>
      </w:r>
    </w:p>
    <w:p w14:paraId="49B544F7">
      <w:pPr>
        <w:ind w:firstLine="480" w:firstLineChars="200"/>
      </w:pPr>
      <w:r>
        <w:rPr>
          <w:sz w:val="24"/>
        </w:rPr>
        <w:t>在履行合同过程中，如果投标人遇到可能妨碍按时交货的情况（不可抗力除外）时，应及时以书面形式将情况通知采购人。</w:t>
      </w:r>
      <w:r>
        <w:rPr>
          <w:rFonts w:hint="eastAsia"/>
          <w:sz w:val="24"/>
        </w:rPr>
        <w:t>采购人</w:t>
      </w:r>
      <w:r>
        <w:rPr>
          <w:rFonts w:hint="eastAsia" w:ascii="宋体" w:hAnsi="宋体" w:cs="宋体"/>
          <w:sz w:val="24"/>
        </w:rPr>
        <w:t>在收到投标人通知后，</w:t>
      </w:r>
      <w:r>
        <w:rPr>
          <w:sz w:val="24"/>
        </w:rPr>
        <w:t>应尽快对情况进行评价</w:t>
      </w:r>
      <w:r>
        <w:rPr>
          <w:rFonts w:hint="eastAsia" w:ascii="宋体" w:hAnsi="宋体" w:cs="宋体"/>
          <w:sz w:val="24"/>
        </w:rPr>
        <w:t>，确定是否酌情延长交货时间，若采购人同意延长交货时间，投标人应按最新交货时间的规定履行合同责任，若采购人不同意延长交货时间则有权解除合同，投标人应按前款约定承担违约责任。</w:t>
      </w:r>
    </w:p>
    <w:p w14:paraId="051E9B4B">
      <w:pPr>
        <w:adjustRightInd w:val="0"/>
        <w:snapToGrid w:val="0"/>
        <w:rPr>
          <w:sz w:val="24"/>
        </w:rPr>
      </w:pPr>
      <w:r>
        <w:rPr>
          <w:sz w:val="24"/>
        </w:rPr>
        <w:t>1</w:t>
      </w:r>
      <w:r>
        <w:rPr>
          <w:rFonts w:hint="eastAsia"/>
          <w:sz w:val="24"/>
          <w:lang w:val="en-US" w:eastAsia="zh-CN"/>
        </w:rPr>
        <w:t>2</w:t>
      </w:r>
      <w:r>
        <w:rPr>
          <w:sz w:val="24"/>
        </w:rPr>
        <w:t>.3如投标人完成本项目质量经验收不合格，按投标人迟延履行计，投标人承担违约责任（自采购人通知投标人产品不合格之日起计</w:t>
      </w:r>
      <w:r>
        <w:rPr>
          <w:rFonts w:hint="eastAsia" w:ascii="宋体" w:hAnsi="宋体" w:cs="宋体"/>
          <w:sz w:val="24"/>
        </w:rPr>
        <w:t>误期赔偿金</w:t>
      </w:r>
      <w:r>
        <w:rPr>
          <w:sz w:val="24"/>
        </w:rPr>
        <w:t>），承担方式见本合同“1</w:t>
      </w:r>
      <w:r>
        <w:rPr>
          <w:rFonts w:hint="eastAsia"/>
          <w:sz w:val="24"/>
          <w:lang w:val="en-US" w:eastAsia="zh-CN"/>
        </w:rPr>
        <w:t>2</w:t>
      </w:r>
      <w:r>
        <w:rPr>
          <w:sz w:val="24"/>
        </w:rPr>
        <w:t>.2”条款。</w:t>
      </w:r>
    </w:p>
    <w:p w14:paraId="65B90974">
      <w:r>
        <w:rPr>
          <w:sz w:val="24"/>
        </w:rPr>
        <w:t>1</w:t>
      </w:r>
      <w:r>
        <w:rPr>
          <w:rFonts w:hint="eastAsia"/>
          <w:sz w:val="24"/>
          <w:lang w:val="en-US" w:eastAsia="zh-CN"/>
        </w:rPr>
        <w:t>2</w:t>
      </w:r>
      <w:r>
        <w:rPr>
          <w:sz w:val="24"/>
        </w:rPr>
        <w:t>.4本合同签订后，投标人不履行合同义务、或履行合同义务不符合合同约定的（不包括迟延履行的情况），投标人应承担违约责任，</w:t>
      </w:r>
      <w:r>
        <w:rPr>
          <w:rFonts w:hint="eastAsia"/>
          <w:sz w:val="24"/>
        </w:rPr>
        <w:t>采购人不返还履约保证金，</w:t>
      </w:r>
      <w:r>
        <w:rPr>
          <w:sz w:val="24"/>
        </w:rPr>
        <w:t>同时采购人有权选择要求解除合同、或要求投标人采取补救措施继续履行合同。</w:t>
      </w:r>
    </w:p>
    <w:p w14:paraId="631832EE">
      <w:pPr>
        <w:adjustRightInd w:val="0"/>
        <w:snapToGrid w:val="0"/>
        <w:rPr>
          <w:sz w:val="24"/>
        </w:rPr>
      </w:pPr>
      <w:r>
        <w:rPr>
          <w:sz w:val="24"/>
        </w:rPr>
        <w:t>1</w:t>
      </w:r>
      <w:r>
        <w:rPr>
          <w:rFonts w:hint="eastAsia"/>
          <w:sz w:val="24"/>
          <w:lang w:val="en-US" w:eastAsia="zh-CN"/>
        </w:rPr>
        <w:t>2</w:t>
      </w:r>
      <w:r>
        <w:rPr>
          <w:sz w:val="24"/>
        </w:rPr>
        <w:t>.5采购人依据以上情形和条件决定解除合同时，如果</w:t>
      </w:r>
      <w:r>
        <w:rPr>
          <w:rFonts w:hint="eastAsia"/>
          <w:sz w:val="24"/>
        </w:rPr>
        <w:t>履约保证金</w:t>
      </w:r>
      <w:r>
        <w:rPr>
          <w:sz w:val="24"/>
        </w:rPr>
        <w:t>不足以弥补采购人实际损失，投标人应赔偿采购人所有实际损失。</w:t>
      </w:r>
    </w:p>
    <w:p w14:paraId="1FE28DE5">
      <w:pPr>
        <w:adjustRightInd w:val="0"/>
        <w:snapToGrid w:val="0"/>
        <w:rPr>
          <w:sz w:val="24"/>
        </w:rPr>
      </w:pPr>
      <w:r>
        <w:rPr>
          <w:sz w:val="24"/>
        </w:rPr>
        <w:t>1</w:t>
      </w:r>
      <w:r>
        <w:rPr>
          <w:rFonts w:hint="eastAsia"/>
          <w:sz w:val="24"/>
          <w:lang w:val="en-US" w:eastAsia="zh-CN"/>
        </w:rPr>
        <w:t>2</w:t>
      </w:r>
      <w:r>
        <w:rPr>
          <w:sz w:val="24"/>
        </w:rPr>
        <w:t>.</w:t>
      </w:r>
      <w:r>
        <w:rPr>
          <w:rFonts w:hint="eastAsia"/>
          <w:sz w:val="24"/>
        </w:rPr>
        <w:t>6</w:t>
      </w:r>
      <w:r>
        <w:rPr>
          <w:rFonts w:hint="eastAsia" w:ascii="宋体" w:hAnsi="宋体" w:cs="宋体"/>
          <w:sz w:val="24"/>
        </w:rPr>
        <w:t>在合同履行过程中，</w:t>
      </w:r>
      <w:r>
        <w:rPr>
          <w:sz w:val="24"/>
        </w:rPr>
        <w:t>投标人</w:t>
      </w:r>
      <w:r>
        <w:rPr>
          <w:rFonts w:hint="eastAsia" w:ascii="宋体" w:hAnsi="宋体" w:cs="宋体"/>
          <w:sz w:val="24"/>
        </w:rPr>
        <w:t>有权要求</w:t>
      </w:r>
      <w:r>
        <w:rPr>
          <w:rFonts w:hint="eastAsia" w:ascii="宋体" w:hAnsi="宋体" w:cs="宋体"/>
          <w:sz w:val="24"/>
          <w:lang w:val="en-US" w:eastAsia="zh-CN"/>
        </w:rPr>
        <w:t>采购人</w:t>
      </w:r>
      <w:r>
        <w:rPr>
          <w:rFonts w:hint="eastAsia" w:ascii="宋体" w:hAnsi="宋体" w:cs="宋体"/>
          <w:sz w:val="24"/>
        </w:rPr>
        <w:t>赔偿因其违约行为给</w:t>
      </w:r>
      <w:r>
        <w:rPr>
          <w:sz w:val="24"/>
        </w:rPr>
        <w:t>投标人</w:t>
      </w:r>
      <w:r>
        <w:rPr>
          <w:rFonts w:hint="eastAsia" w:ascii="宋体" w:hAnsi="宋体" w:cs="宋体"/>
          <w:sz w:val="24"/>
        </w:rPr>
        <w:t>造成的损失。</w:t>
      </w:r>
    </w:p>
    <w:p w14:paraId="569207B3">
      <w:pPr>
        <w:adjustRightInd w:val="0"/>
        <w:snapToGrid w:val="0"/>
        <w:spacing w:line="240" w:lineRule="auto"/>
        <w:ind w:firstLine="482" w:firstLineChars="200"/>
        <w:rPr>
          <w:rFonts w:hint="eastAsia"/>
          <w:b/>
          <w:bCs/>
          <w:sz w:val="24"/>
          <w:szCs w:val="22"/>
        </w:rPr>
      </w:pPr>
      <w:r>
        <w:rPr>
          <w:rFonts w:hint="eastAsia"/>
          <w:b/>
          <w:bCs/>
          <w:sz w:val="24"/>
          <w:szCs w:val="22"/>
        </w:rPr>
        <w:t>特别说明：投标人的实际进度与“进度计划表”相比较，如果拖期超过两个月或制造完成的项目不满足本合同约定的技术要求，采购人有权解除合同，投标人应退还采购人的已付全部合同款，采购人不返还履约保证金。</w:t>
      </w:r>
    </w:p>
    <w:p w14:paraId="3F9E5A4D">
      <w:bookmarkStart w:id="19" w:name="_GoBack"/>
      <w:bookmarkEnd w:id="19"/>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4CCE99"/>
    <w:multiLevelType w:val="singleLevel"/>
    <w:tmpl w:val="074CCE99"/>
    <w:lvl w:ilvl="0" w:tentative="0">
      <w:start w:val="4"/>
      <w:numFmt w:val="decimal"/>
      <w:suff w:val="nothing"/>
      <w:lvlText w:val="（%1）"/>
      <w:lvlJc w:val="left"/>
    </w:lvl>
  </w:abstractNum>
  <w:abstractNum w:abstractNumId="1">
    <w:nsid w:val="41F4FDF9"/>
    <w:multiLevelType w:val="singleLevel"/>
    <w:tmpl w:val="41F4FDF9"/>
    <w:lvl w:ilvl="0" w:tentative="0">
      <w:start w:val="4"/>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0715A6"/>
    <w:rsid w:val="2C2C73FB"/>
    <w:rsid w:val="2DCA6ECC"/>
    <w:rsid w:val="70DD72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adjustRightInd w:val="0"/>
      <w:snapToGrid w:val="0"/>
      <w:jc w:val="center"/>
      <w:outlineLvl w:val="0"/>
    </w:pPr>
    <w:rPr>
      <w:rFonts w:eastAsia="黑体"/>
      <w:sz w:val="32"/>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Strong"/>
    <w:qFormat/>
    <w:uiPriority w:val="0"/>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38</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2026-10-09T04:01:22Z</dcterms:created>
  <dc:creator>73429</dc:creator>
  <cp:lastModifiedBy>东方招标</cp:lastModifiedBy>
  <dcterms:modified xsi:type="dcterms:W3CDTF">2026-10-09T04:02:11Z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eyJoZGlkIjoiYWRiZTJjZDI1MDcyMDNmYzUwN2U2ZjQyZDc0OTg0NTUiLCJ1c2VySWQiOiIyMDE2OTM2MTEifQ==</vt:lpwstr>
  </property>
  <property fmtid="{D5CDD505-2E9C-101B-9397-08002B2CF9AE}" pid="4" name="ICV">
    <vt:lpwstr>9BB1C764DC69411499B273DE9B7BD0AA_12</vt:lpwstr>
  </property>
</Properties>
</file>