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4C14DE">
      <w:pPr>
        <w:numPr>
          <w:ilvl w:val="2"/>
          <w:numId w:val="1"/>
        </w:numPr>
        <w:adjustRightInd w:val="0"/>
        <w:snapToGrid w:val="0"/>
        <w:jc w:val="center"/>
        <w:rPr>
          <w:rFonts w:ascii="宋体" w:hAnsi="宋体"/>
          <w:b/>
          <w:color w:val="auto"/>
          <w:sz w:val="30"/>
          <w:szCs w:val="30"/>
          <w:highlight w:val="none"/>
        </w:rPr>
      </w:pPr>
      <w:r>
        <w:rPr>
          <w:rFonts w:hint="eastAsia" w:ascii="宋体" w:hAnsi="宋体"/>
          <w:b/>
          <w:color w:val="auto"/>
          <w:sz w:val="30"/>
          <w:szCs w:val="30"/>
          <w:highlight w:val="none"/>
        </w:rPr>
        <w:t>货物需求一览表</w:t>
      </w:r>
    </w:p>
    <w:p w14:paraId="7A762430">
      <w:pPr>
        <w:adjustRightInd w:val="0"/>
        <w:snapToGrid w:val="0"/>
        <w:jc w:val="center"/>
        <w:rPr>
          <w:rFonts w:ascii="宋体" w:hAnsi="宋体"/>
          <w:b/>
          <w:color w:val="auto"/>
          <w:sz w:val="30"/>
          <w:szCs w:val="30"/>
          <w:highlight w:val="none"/>
        </w:rPr>
      </w:pPr>
    </w:p>
    <w:tbl>
      <w:tblPr>
        <w:tblStyle w:val="6"/>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1320"/>
        <w:gridCol w:w="1765"/>
        <w:gridCol w:w="2520"/>
      </w:tblGrid>
      <w:tr w14:paraId="23CDB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vAlign w:val="center"/>
          </w:tcPr>
          <w:p w14:paraId="67E72814">
            <w:pPr>
              <w:jc w:val="center"/>
              <w:rPr>
                <w:rFonts w:ascii="宋体" w:hAnsi="Bookman Old Style"/>
                <w:color w:val="auto"/>
                <w:sz w:val="24"/>
                <w:highlight w:val="none"/>
              </w:rPr>
            </w:pPr>
            <w:r>
              <w:rPr>
                <w:rFonts w:hint="eastAsia" w:ascii="宋体" w:hAnsi="Bookman Old Style"/>
                <w:color w:val="auto"/>
                <w:sz w:val="24"/>
                <w:highlight w:val="none"/>
              </w:rPr>
              <w:t>包号</w:t>
            </w:r>
          </w:p>
        </w:tc>
        <w:tc>
          <w:tcPr>
            <w:tcW w:w="2640" w:type="dxa"/>
            <w:vAlign w:val="center"/>
          </w:tcPr>
          <w:p w14:paraId="7EEF44AE">
            <w:pPr>
              <w:jc w:val="center"/>
              <w:rPr>
                <w:rFonts w:ascii="宋体" w:hAnsi="Bookman Old Style"/>
                <w:color w:val="auto"/>
                <w:sz w:val="24"/>
                <w:highlight w:val="none"/>
              </w:rPr>
            </w:pPr>
            <w:r>
              <w:rPr>
                <w:rFonts w:hint="eastAsia" w:ascii="宋体" w:hAnsi="Bookman Old Style"/>
                <w:color w:val="auto"/>
                <w:sz w:val="24"/>
                <w:highlight w:val="none"/>
              </w:rPr>
              <w:t>货物名称</w:t>
            </w:r>
          </w:p>
        </w:tc>
        <w:tc>
          <w:tcPr>
            <w:tcW w:w="635" w:type="dxa"/>
            <w:vAlign w:val="center"/>
          </w:tcPr>
          <w:p w14:paraId="75FCA189">
            <w:pPr>
              <w:jc w:val="center"/>
              <w:rPr>
                <w:rFonts w:ascii="宋体" w:hAnsi="Bookman Old Style"/>
                <w:color w:val="auto"/>
                <w:sz w:val="24"/>
                <w:highlight w:val="none"/>
              </w:rPr>
            </w:pPr>
            <w:r>
              <w:rPr>
                <w:rFonts w:hint="eastAsia" w:ascii="宋体" w:hAnsi="Bookman Old Style"/>
                <w:color w:val="auto"/>
                <w:sz w:val="24"/>
                <w:highlight w:val="none"/>
              </w:rPr>
              <w:t>数量</w:t>
            </w:r>
          </w:p>
        </w:tc>
        <w:tc>
          <w:tcPr>
            <w:tcW w:w="1320" w:type="dxa"/>
            <w:vAlign w:val="center"/>
          </w:tcPr>
          <w:p w14:paraId="068F009D">
            <w:pPr>
              <w:jc w:val="center"/>
              <w:rPr>
                <w:rFonts w:ascii="宋体" w:hAnsi="Bookman Old Style"/>
                <w:color w:val="auto"/>
                <w:sz w:val="24"/>
                <w:highlight w:val="none"/>
              </w:rPr>
            </w:pPr>
            <w:r>
              <w:rPr>
                <w:rFonts w:hint="eastAsia" w:ascii="宋体" w:hAnsi="Bookman Old Style"/>
                <w:color w:val="auto"/>
                <w:sz w:val="24"/>
                <w:highlight w:val="none"/>
              </w:rPr>
              <w:t>交货期</w:t>
            </w:r>
          </w:p>
        </w:tc>
        <w:tc>
          <w:tcPr>
            <w:tcW w:w="1765" w:type="dxa"/>
            <w:vAlign w:val="center"/>
          </w:tcPr>
          <w:p w14:paraId="445DACA4">
            <w:pPr>
              <w:jc w:val="center"/>
              <w:rPr>
                <w:rFonts w:ascii="宋体" w:hAnsi="Bookman Old Style"/>
                <w:color w:val="auto"/>
                <w:sz w:val="24"/>
                <w:highlight w:val="none"/>
              </w:rPr>
            </w:pPr>
            <w:r>
              <w:rPr>
                <w:rFonts w:hint="eastAsia" w:ascii="宋体" w:hAnsi="Bookman Old Style"/>
                <w:color w:val="auto"/>
                <w:sz w:val="24"/>
                <w:highlight w:val="none"/>
              </w:rPr>
              <w:t>指定到货港</w:t>
            </w:r>
          </w:p>
        </w:tc>
        <w:tc>
          <w:tcPr>
            <w:tcW w:w="2520" w:type="dxa"/>
            <w:vAlign w:val="center"/>
          </w:tcPr>
          <w:p w14:paraId="5A5C425F">
            <w:pPr>
              <w:jc w:val="center"/>
              <w:rPr>
                <w:rFonts w:ascii="宋体" w:hAnsi="Bookman Old Style"/>
                <w:color w:val="auto"/>
                <w:sz w:val="24"/>
                <w:highlight w:val="none"/>
                <w:shd w:val="pct10" w:color="auto" w:fill="FFFFFF"/>
              </w:rPr>
            </w:pPr>
            <w:r>
              <w:rPr>
                <w:rFonts w:hint="eastAsia" w:ascii="宋体" w:hAnsi="Bookman Old Style"/>
                <w:color w:val="auto"/>
                <w:sz w:val="24"/>
                <w:highlight w:val="none"/>
              </w:rPr>
              <w:t>项目现场（交货地点）</w:t>
            </w:r>
          </w:p>
        </w:tc>
      </w:tr>
      <w:tr w14:paraId="47EE3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vAlign w:val="center"/>
          </w:tcPr>
          <w:p w14:paraId="7AEEE5B1">
            <w:pPr>
              <w:jc w:val="center"/>
              <w:rPr>
                <w:rFonts w:ascii="宋体"/>
                <w:color w:val="auto"/>
                <w:sz w:val="24"/>
                <w:highlight w:val="none"/>
              </w:rPr>
            </w:pPr>
            <w:r>
              <w:rPr>
                <w:rFonts w:hint="eastAsia" w:ascii="宋体"/>
                <w:color w:val="auto"/>
                <w:sz w:val="24"/>
                <w:highlight w:val="none"/>
              </w:rPr>
              <w:t>1</w:t>
            </w:r>
          </w:p>
        </w:tc>
        <w:tc>
          <w:tcPr>
            <w:tcW w:w="2640" w:type="dxa"/>
            <w:vAlign w:val="center"/>
          </w:tcPr>
          <w:p w14:paraId="53BEE544">
            <w:pPr>
              <w:jc w:val="center"/>
              <w:rPr>
                <w:rFonts w:hint="eastAsia" w:ascii="宋体" w:hAnsi="宋体" w:eastAsia="宋体"/>
                <w:color w:val="auto"/>
                <w:sz w:val="24"/>
                <w:highlight w:val="none"/>
                <w:lang w:eastAsia="zh-CN"/>
              </w:rPr>
            </w:pPr>
            <w:r>
              <w:rPr>
                <w:rFonts w:hint="eastAsia" w:ascii="宋体" w:hAnsi="宋体"/>
                <w:color w:val="auto"/>
                <w:sz w:val="24"/>
                <w:highlight w:val="none"/>
                <w:lang w:eastAsia="zh-CN"/>
              </w:rPr>
              <w:t>原位高分辨微区扫描电化学分析设备</w:t>
            </w:r>
          </w:p>
        </w:tc>
        <w:tc>
          <w:tcPr>
            <w:tcW w:w="635" w:type="dxa"/>
            <w:vAlign w:val="center"/>
          </w:tcPr>
          <w:p w14:paraId="578C78F8">
            <w:pPr>
              <w:jc w:val="center"/>
              <w:rPr>
                <w:rFonts w:ascii="宋体" w:hAnsi="Bookman Old Style"/>
                <w:color w:val="auto"/>
                <w:sz w:val="24"/>
                <w:highlight w:val="none"/>
              </w:rPr>
            </w:pPr>
            <w:r>
              <w:rPr>
                <w:rFonts w:hint="eastAsia" w:ascii="宋体" w:hAnsi="宋体"/>
                <w:color w:val="auto"/>
                <w:sz w:val="24"/>
                <w:highlight w:val="none"/>
              </w:rPr>
              <w:t>1套</w:t>
            </w:r>
          </w:p>
        </w:tc>
        <w:tc>
          <w:tcPr>
            <w:tcW w:w="1320" w:type="dxa"/>
            <w:vAlign w:val="center"/>
          </w:tcPr>
          <w:p w14:paraId="0AFAE855">
            <w:pPr>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合同签订后3个月内</w:t>
            </w:r>
          </w:p>
        </w:tc>
        <w:tc>
          <w:tcPr>
            <w:tcW w:w="1765" w:type="dxa"/>
            <w:vAlign w:val="center"/>
          </w:tcPr>
          <w:p w14:paraId="7D06193F">
            <w:pPr>
              <w:jc w:val="center"/>
              <w:rPr>
                <w:rFonts w:hint="eastAsia" w:ascii="宋体" w:hAnsi="宋体"/>
                <w:color w:val="auto"/>
                <w:sz w:val="24"/>
                <w:highlight w:val="none"/>
                <w:lang w:val="en-US" w:eastAsia="zh-CN"/>
              </w:rPr>
            </w:pPr>
            <w:r>
              <w:rPr>
                <w:rFonts w:hint="eastAsia" w:ascii="宋体" w:hAnsi="宋体"/>
                <w:color w:val="auto"/>
                <w:sz w:val="24"/>
                <w:highlight w:val="none"/>
                <w:lang w:val="en-US" w:eastAsia="zh-CN"/>
              </w:rPr>
              <w:t>西宁</w:t>
            </w:r>
          </w:p>
        </w:tc>
        <w:tc>
          <w:tcPr>
            <w:tcW w:w="2520" w:type="dxa"/>
            <w:vAlign w:val="center"/>
          </w:tcPr>
          <w:p w14:paraId="341FC822">
            <w:pPr>
              <w:jc w:val="center"/>
              <w:rPr>
                <w:rFonts w:hint="default" w:ascii="宋体" w:hAnsi="宋体"/>
                <w:color w:val="auto"/>
                <w:sz w:val="24"/>
                <w:highlight w:val="none"/>
                <w:lang w:val="en-US" w:eastAsia="zh-CN"/>
              </w:rPr>
            </w:pPr>
            <w:r>
              <w:rPr>
                <w:rFonts w:hint="eastAsia" w:ascii="宋体" w:hAnsi="宋体"/>
                <w:color w:val="auto"/>
                <w:sz w:val="24"/>
                <w:highlight w:val="none"/>
                <w:lang w:eastAsia="zh-CN"/>
              </w:rPr>
              <w:t>青海省西宁市</w:t>
            </w:r>
            <w:r>
              <w:rPr>
                <w:rFonts w:hint="eastAsia" w:ascii="宋体" w:hAnsi="宋体"/>
                <w:color w:val="auto"/>
                <w:sz w:val="24"/>
                <w:highlight w:val="none"/>
                <w:lang w:val="en-US" w:eastAsia="zh-CN"/>
              </w:rPr>
              <w:t>或用户指定地点</w:t>
            </w:r>
          </w:p>
        </w:tc>
      </w:tr>
    </w:tbl>
    <w:p w14:paraId="477F73D3">
      <w:pPr>
        <w:adjustRightInd w:val="0"/>
        <w:snapToGrid w:val="0"/>
        <w:jc w:val="center"/>
        <w:rPr>
          <w:rFonts w:ascii="宋体" w:hAnsi="宋体"/>
          <w:b/>
          <w:color w:val="auto"/>
          <w:sz w:val="30"/>
          <w:szCs w:val="30"/>
          <w:highlight w:val="none"/>
        </w:rPr>
      </w:pPr>
    </w:p>
    <w:p w14:paraId="6792194D">
      <w:pPr>
        <w:adjustRightInd w:val="0"/>
        <w:snapToGrid w:val="0"/>
        <w:jc w:val="center"/>
        <w:rPr>
          <w:rFonts w:ascii="宋体" w:hAnsi="宋体"/>
          <w:b/>
          <w:color w:val="auto"/>
          <w:sz w:val="30"/>
          <w:szCs w:val="30"/>
          <w:highlight w:val="none"/>
        </w:rPr>
      </w:pPr>
    </w:p>
    <w:p w14:paraId="2B73FA94">
      <w:pPr>
        <w:adjustRightInd w:val="0"/>
        <w:snapToGrid w:val="0"/>
        <w:jc w:val="center"/>
        <w:rPr>
          <w:rFonts w:ascii="宋体" w:hAnsi="宋体"/>
          <w:b/>
          <w:color w:val="auto"/>
          <w:sz w:val="30"/>
          <w:szCs w:val="30"/>
          <w:highlight w:val="none"/>
        </w:rPr>
      </w:pPr>
    </w:p>
    <w:p w14:paraId="34DC4D4B">
      <w:pPr>
        <w:rPr>
          <w:rFonts w:ascii="Bookman Old Style" w:hAnsi="Bookman Old Style"/>
          <w:color w:val="auto"/>
          <w:sz w:val="24"/>
          <w:highlight w:val="none"/>
        </w:rPr>
      </w:pPr>
      <w:r>
        <w:rPr>
          <w:rFonts w:hint="eastAsia"/>
          <w:color w:val="auto"/>
          <w:sz w:val="24"/>
          <w:highlight w:val="none"/>
        </w:rPr>
        <w:t>注：投标人须对上述投标内容中完整的一包进行投标，</w:t>
      </w:r>
      <w:r>
        <w:rPr>
          <w:rFonts w:hint="eastAsia" w:ascii="Bookman Old Style" w:hAnsi="Bookman Old Style"/>
          <w:color w:val="auto"/>
          <w:sz w:val="24"/>
          <w:highlight w:val="none"/>
        </w:rPr>
        <w:t>不完整的投标将视为非响应性投标予以拒绝。</w:t>
      </w:r>
    </w:p>
    <w:p w14:paraId="56A3C1AA">
      <w:pPr>
        <w:adjustRightInd w:val="0"/>
        <w:snapToGrid w:val="0"/>
        <w:rPr>
          <w:rFonts w:ascii="宋体" w:hAnsi="宋体"/>
          <w:color w:val="auto"/>
          <w:szCs w:val="21"/>
          <w:highlight w:val="none"/>
        </w:rPr>
      </w:pPr>
    </w:p>
    <w:p w14:paraId="1061D2B6">
      <w:pPr>
        <w:adjustRightInd w:val="0"/>
        <w:snapToGrid w:val="0"/>
        <w:rPr>
          <w:rFonts w:ascii="宋体" w:hAnsi="宋体"/>
          <w:color w:val="auto"/>
          <w:szCs w:val="21"/>
          <w:highlight w:val="none"/>
        </w:rPr>
      </w:pPr>
    </w:p>
    <w:p w14:paraId="1C241CD9">
      <w:pPr>
        <w:adjustRightInd w:val="0"/>
        <w:snapToGrid w:val="0"/>
        <w:rPr>
          <w:rFonts w:ascii="宋体" w:hAnsi="宋体"/>
          <w:color w:val="auto"/>
          <w:szCs w:val="21"/>
          <w:highlight w:val="none"/>
        </w:rPr>
      </w:pPr>
    </w:p>
    <w:p w14:paraId="00FA0399">
      <w:pPr>
        <w:adjustRightInd w:val="0"/>
        <w:snapToGrid w:val="0"/>
        <w:rPr>
          <w:rFonts w:ascii="宋体" w:hAnsi="宋体"/>
          <w:color w:val="auto"/>
          <w:szCs w:val="21"/>
          <w:highlight w:val="none"/>
        </w:rPr>
      </w:pPr>
    </w:p>
    <w:p w14:paraId="3E8437B9">
      <w:pPr>
        <w:adjustRightInd w:val="0"/>
        <w:snapToGrid w:val="0"/>
        <w:rPr>
          <w:rFonts w:ascii="宋体" w:hAnsi="宋体"/>
          <w:color w:val="auto"/>
          <w:szCs w:val="21"/>
          <w:highlight w:val="none"/>
        </w:rPr>
      </w:pPr>
    </w:p>
    <w:p w14:paraId="5EB31A3A">
      <w:pPr>
        <w:adjustRightInd w:val="0"/>
        <w:snapToGrid w:val="0"/>
        <w:rPr>
          <w:rFonts w:ascii="宋体" w:hAnsi="宋体"/>
          <w:color w:val="auto"/>
          <w:szCs w:val="21"/>
          <w:highlight w:val="none"/>
        </w:rPr>
      </w:pPr>
    </w:p>
    <w:p w14:paraId="091BF374">
      <w:pPr>
        <w:adjustRightInd w:val="0"/>
        <w:snapToGrid w:val="0"/>
        <w:rPr>
          <w:rFonts w:ascii="宋体" w:hAnsi="宋体"/>
          <w:color w:val="auto"/>
          <w:szCs w:val="21"/>
          <w:highlight w:val="none"/>
        </w:rPr>
      </w:pPr>
    </w:p>
    <w:p w14:paraId="47D695CF">
      <w:pPr>
        <w:adjustRightInd w:val="0"/>
        <w:snapToGrid w:val="0"/>
        <w:rPr>
          <w:rFonts w:ascii="宋体" w:hAnsi="宋体"/>
          <w:color w:val="auto"/>
          <w:szCs w:val="21"/>
          <w:highlight w:val="none"/>
        </w:rPr>
      </w:pPr>
    </w:p>
    <w:p w14:paraId="50836DB9">
      <w:pPr>
        <w:adjustRightInd w:val="0"/>
        <w:snapToGrid w:val="0"/>
        <w:rPr>
          <w:rFonts w:ascii="宋体" w:hAnsi="宋体"/>
          <w:color w:val="auto"/>
          <w:szCs w:val="21"/>
          <w:highlight w:val="none"/>
        </w:rPr>
      </w:pPr>
    </w:p>
    <w:p w14:paraId="5132BDEB">
      <w:pPr>
        <w:adjustRightInd w:val="0"/>
        <w:snapToGrid w:val="0"/>
        <w:rPr>
          <w:rFonts w:ascii="宋体" w:hAnsi="宋体"/>
          <w:color w:val="auto"/>
          <w:szCs w:val="21"/>
          <w:highlight w:val="none"/>
        </w:rPr>
      </w:pPr>
    </w:p>
    <w:p w14:paraId="731203E5">
      <w:pPr>
        <w:adjustRightInd w:val="0"/>
        <w:snapToGrid w:val="0"/>
        <w:rPr>
          <w:rFonts w:ascii="宋体" w:hAnsi="宋体"/>
          <w:color w:val="auto"/>
          <w:szCs w:val="21"/>
          <w:highlight w:val="none"/>
        </w:rPr>
      </w:pPr>
    </w:p>
    <w:p w14:paraId="7184D3E9">
      <w:pPr>
        <w:adjustRightInd w:val="0"/>
        <w:snapToGrid w:val="0"/>
        <w:rPr>
          <w:rFonts w:ascii="宋体" w:hAnsi="宋体"/>
          <w:color w:val="auto"/>
          <w:szCs w:val="21"/>
          <w:highlight w:val="none"/>
        </w:rPr>
      </w:pPr>
    </w:p>
    <w:p w14:paraId="2E0EADBF">
      <w:pPr>
        <w:adjustRightInd w:val="0"/>
        <w:snapToGrid w:val="0"/>
        <w:rPr>
          <w:rFonts w:ascii="宋体" w:hAnsi="宋体"/>
          <w:b/>
          <w:color w:val="auto"/>
          <w:sz w:val="30"/>
          <w:szCs w:val="30"/>
          <w:highlight w:val="none"/>
        </w:rPr>
      </w:pPr>
      <w:r>
        <w:rPr>
          <w:rFonts w:ascii="宋体" w:hAnsi="宋体"/>
          <w:b/>
          <w:color w:val="auto"/>
          <w:sz w:val="30"/>
          <w:szCs w:val="30"/>
          <w:highlight w:val="none"/>
        </w:rPr>
        <w:br w:type="page"/>
      </w:r>
    </w:p>
    <w:p w14:paraId="15F25F50">
      <w:pPr>
        <w:numPr>
          <w:ilvl w:val="2"/>
          <w:numId w:val="1"/>
        </w:numPr>
        <w:tabs>
          <w:tab w:val="left" w:pos="720"/>
          <w:tab w:val="clear" w:pos="1560"/>
        </w:tabs>
        <w:adjustRightInd w:val="0"/>
        <w:snapToGrid w:val="0"/>
        <w:ind w:hanging="1560"/>
        <w:jc w:val="center"/>
        <w:rPr>
          <w:rFonts w:ascii="宋体" w:hAnsi="宋体"/>
          <w:b/>
          <w:color w:val="auto"/>
          <w:sz w:val="30"/>
          <w:szCs w:val="30"/>
          <w:highlight w:val="none"/>
        </w:rPr>
      </w:pPr>
      <w:r>
        <w:rPr>
          <w:rFonts w:hint="eastAsia" w:ascii="宋体" w:hAnsi="宋体"/>
          <w:b/>
          <w:color w:val="auto"/>
          <w:sz w:val="30"/>
          <w:szCs w:val="30"/>
          <w:highlight w:val="none"/>
        </w:rPr>
        <w:t>技术规格</w:t>
      </w:r>
    </w:p>
    <w:p w14:paraId="4AB85B3F">
      <w:pPr>
        <w:spacing w:line="360" w:lineRule="auto"/>
        <w:ind w:left="600" w:hanging="600"/>
        <w:rPr>
          <w:rFonts w:ascii="宋体" w:hAnsi="宋体"/>
          <w:b/>
          <w:color w:val="auto"/>
          <w:sz w:val="30"/>
          <w:szCs w:val="30"/>
          <w:highlight w:val="none"/>
        </w:rPr>
      </w:pPr>
      <w:r>
        <w:rPr>
          <w:rFonts w:hint="eastAsia" w:ascii="宋体" w:hAnsi="宋体"/>
          <w:b/>
          <w:color w:val="auto"/>
          <w:sz w:val="30"/>
          <w:szCs w:val="30"/>
          <w:highlight w:val="none"/>
        </w:rPr>
        <w:t>一、总</w:t>
      </w:r>
      <w:r>
        <w:rPr>
          <w:rFonts w:ascii="宋体" w:hAnsi="宋体"/>
          <w:b/>
          <w:color w:val="auto"/>
          <w:sz w:val="30"/>
          <w:szCs w:val="30"/>
          <w:highlight w:val="none"/>
        </w:rPr>
        <w:t xml:space="preserve">  </w:t>
      </w:r>
      <w:r>
        <w:rPr>
          <w:rFonts w:hint="eastAsia" w:ascii="宋体" w:hAnsi="宋体"/>
          <w:b/>
          <w:color w:val="auto"/>
          <w:sz w:val="30"/>
          <w:szCs w:val="30"/>
          <w:highlight w:val="none"/>
        </w:rPr>
        <w:t>则</w:t>
      </w:r>
    </w:p>
    <w:p w14:paraId="1EAE58AA">
      <w:pPr>
        <w:spacing w:before="156" w:beforeLines="50" w:after="156" w:afterLines="50" w:line="360" w:lineRule="auto"/>
        <w:ind w:left="601" w:hanging="601"/>
        <w:rPr>
          <w:rFonts w:ascii="宋体" w:hAnsi="宋体"/>
          <w:b/>
          <w:color w:val="auto"/>
          <w:sz w:val="28"/>
          <w:highlight w:val="none"/>
        </w:rPr>
      </w:pPr>
      <w:r>
        <w:rPr>
          <w:rFonts w:ascii="宋体" w:hAnsi="宋体"/>
          <w:b/>
          <w:color w:val="auto"/>
          <w:sz w:val="28"/>
          <w:highlight w:val="none"/>
        </w:rPr>
        <w:t>1</w:t>
      </w:r>
      <w:r>
        <w:rPr>
          <w:rFonts w:hint="eastAsia" w:ascii="宋体" w:hAnsi="宋体"/>
          <w:b/>
          <w:color w:val="auto"/>
          <w:sz w:val="28"/>
          <w:highlight w:val="none"/>
        </w:rPr>
        <w:t>、工作条件</w:t>
      </w:r>
    </w:p>
    <w:p w14:paraId="66C65E33">
      <w:pPr>
        <w:adjustRightInd w:val="0"/>
        <w:snapToGrid w:val="0"/>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 xml:space="preserve">除非在技术规格中另有说明，所有仪器、设备和系统都应符合下列要求： </w:t>
      </w:r>
    </w:p>
    <w:p w14:paraId="00BBACE8">
      <w:pPr>
        <w:adjustRightInd w:val="0"/>
        <w:snapToGrid w:val="0"/>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1.1  适于在气温为摄氏-40℃～＋50℃和相对湿度为90％的环境条件下运输和贮存。</w:t>
      </w:r>
    </w:p>
    <w:p w14:paraId="38DFD92C">
      <w:pPr>
        <w:adjustRightInd w:val="0"/>
        <w:snapToGrid w:val="0"/>
        <w:spacing w:line="360" w:lineRule="auto"/>
        <w:ind w:left="554" w:hanging="554" w:hangingChars="231"/>
        <w:rPr>
          <w:rFonts w:ascii="宋体" w:hAnsi="宋体"/>
          <w:color w:val="auto"/>
          <w:sz w:val="24"/>
          <w:highlight w:val="none"/>
        </w:rPr>
      </w:pPr>
      <w:r>
        <w:rPr>
          <w:rFonts w:ascii="宋体" w:hAnsi="宋体"/>
          <w:color w:val="auto"/>
          <w:sz w:val="24"/>
          <w:highlight w:val="none"/>
        </w:rPr>
        <w:t xml:space="preserve">1.2  </w:t>
      </w:r>
      <w:r>
        <w:rPr>
          <w:rFonts w:hint="eastAsia" w:ascii="宋体" w:hAnsi="宋体"/>
          <w:color w:val="auto"/>
          <w:sz w:val="24"/>
          <w:highlight w:val="none"/>
        </w:rPr>
        <w:t>适于在电源</w:t>
      </w:r>
      <w:r>
        <w:rPr>
          <w:rFonts w:ascii="宋体" w:hAnsi="宋体"/>
          <w:color w:val="auto"/>
          <w:sz w:val="24"/>
          <w:highlight w:val="none"/>
        </w:rPr>
        <w:t>220V</w:t>
      </w:r>
      <w:r>
        <w:rPr>
          <w:rFonts w:hint="eastAsia" w:ascii="宋体" w:hAnsi="宋体"/>
          <w:color w:val="auto"/>
          <w:sz w:val="24"/>
          <w:highlight w:val="none"/>
        </w:rPr>
        <w:t>（</w:t>
      </w:r>
      <w:r>
        <w:rPr>
          <w:rFonts w:ascii="宋体" w:hAnsi="宋体"/>
          <w:color w:val="auto"/>
          <w:sz w:val="24"/>
          <w:highlight w:val="none"/>
        </w:rPr>
        <w:t>10</w:t>
      </w:r>
      <w:r>
        <w:rPr>
          <w:rFonts w:hint="eastAsia" w:ascii="宋体" w:hAnsi="宋体"/>
          <w:color w:val="auto"/>
          <w:sz w:val="24"/>
          <w:highlight w:val="none"/>
        </w:rPr>
        <w:t>％）</w:t>
      </w:r>
      <w:r>
        <w:rPr>
          <w:rFonts w:ascii="宋体" w:hAnsi="宋体"/>
          <w:color w:val="auto"/>
          <w:sz w:val="24"/>
          <w:highlight w:val="none"/>
        </w:rPr>
        <w:t>/50Hz</w:t>
      </w:r>
      <w:r>
        <w:rPr>
          <w:rFonts w:hint="eastAsia" w:ascii="宋体" w:hAnsi="宋体"/>
          <w:color w:val="auto"/>
          <w:sz w:val="24"/>
          <w:highlight w:val="none"/>
        </w:rPr>
        <w:t>、气温摄氏</w:t>
      </w:r>
      <w:r>
        <w:rPr>
          <w:rFonts w:ascii="宋体" w:hAnsi="宋体"/>
          <w:color w:val="auto"/>
          <w:sz w:val="24"/>
          <w:highlight w:val="none"/>
        </w:rPr>
        <w:t>+15</w:t>
      </w:r>
      <w:r>
        <w:rPr>
          <w:rFonts w:hint="eastAsia" w:ascii="宋体" w:hAnsi="宋体"/>
          <w:color w:val="auto"/>
          <w:sz w:val="24"/>
          <w:highlight w:val="none"/>
        </w:rPr>
        <w:t>℃～＋</w:t>
      </w:r>
      <w:r>
        <w:rPr>
          <w:rFonts w:ascii="宋体" w:hAnsi="宋体"/>
          <w:color w:val="auto"/>
          <w:sz w:val="24"/>
          <w:highlight w:val="none"/>
        </w:rPr>
        <w:t>30</w:t>
      </w:r>
      <w:r>
        <w:rPr>
          <w:rFonts w:hint="eastAsia" w:ascii="宋体" w:hAnsi="宋体"/>
          <w:color w:val="auto"/>
          <w:sz w:val="24"/>
          <w:highlight w:val="none"/>
        </w:rPr>
        <w:t>℃和相对湿度小于</w:t>
      </w:r>
      <w:r>
        <w:rPr>
          <w:rFonts w:ascii="宋体" w:hAnsi="宋体"/>
          <w:color w:val="auto"/>
          <w:sz w:val="24"/>
          <w:highlight w:val="none"/>
        </w:rPr>
        <w:t>80</w:t>
      </w:r>
      <w:r>
        <w:rPr>
          <w:rFonts w:hint="eastAsia" w:ascii="宋体" w:hAnsi="宋体"/>
          <w:color w:val="auto"/>
          <w:sz w:val="24"/>
          <w:highlight w:val="none"/>
        </w:rPr>
        <w:t>％的环境条件下运行。能够连续正常工作。</w:t>
      </w:r>
    </w:p>
    <w:p w14:paraId="08A16342">
      <w:pPr>
        <w:adjustRightInd w:val="0"/>
        <w:snapToGrid w:val="0"/>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1.3  配置符合中国有关标准要求的插头，如果没有这样的插头，则需提供适当的转换插座。</w:t>
      </w:r>
    </w:p>
    <w:p w14:paraId="407AF809">
      <w:pPr>
        <w:adjustRightInd w:val="0"/>
        <w:snapToGrid w:val="0"/>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1.4  如产品达不到上述要求，投标人应注明其偏差。如仪器设备需要特殊工作条件（如水、电源、磁场强度、温度、湿度、动强度等）投标人应在投标书中加以说明。</w:t>
      </w:r>
    </w:p>
    <w:p w14:paraId="3EAD9DFD">
      <w:pPr>
        <w:spacing w:before="156" w:beforeLines="50" w:after="156" w:afterLines="50" w:line="360" w:lineRule="auto"/>
        <w:ind w:left="601" w:hanging="601"/>
        <w:rPr>
          <w:rFonts w:ascii="宋体" w:hAnsi="宋体"/>
          <w:b/>
          <w:color w:val="auto"/>
          <w:sz w:val="28"/>
          <w:highlight w:val="none"/>
        </w:rPr>
      </w:pPr>
      <w:r>
        <w:rPr>
          <w:rFonts w:ascii="宋体" w:hAnsi="宋体"/>
          <w:b/>
          <w:color w:val="auto"/>
          <w:sz w:val="28"/>
          <w:highlight w:val="none"/>
        </w:rPr>
        <w:t>2</w:t>
      </w:r>
      <w:r>
        <w:rPr>
          <w:rFonts w:hint="eastAsia" w:ascii="宋体" w:hAnsi="宋体"/>
          <w:b/>
          <w:color w:val="auto"/>
          <w:sz w:val="28"/>
          <w:highlight w:val="none"/>
        </w:rPr>
        <w:t>、验收标准</w:t>
      </w:r>
    </w:p>
    <w:p w14:paraId="19A676E8">
      <w:pPr>
        <w:spacing w:after="156" w:afterLines="50"/>
        <w:ind w:left="601" w:hanging="601"/>
        <w:rPr>
          <w:rFonts w:ascii="宋体" w:hAnsi="宋体"/>
          <w:color w:val="auto"/>
          <w:sz w:val="24"/>
          <w:highlight w:val="none"/>
        </w:rPr>
      </w:pPr>
      <w:r>
        <w:rPr>
          <w:rFonts w:hint="eastAsia" w:ascii="宋体" w:hAnsi="宋体"/>
          <w:color w:val="auto"/>
          <w:sz w:val="24"/>
          <w:highlight w:val="none"/>
        </w:rPr>
        <w:t xml:space="preserve">除非在技术规格中另有说明，所有仪器、设备和系统按下列要求进行验收： </w:t>
      </w:r>
    </w:p>
    <w:p w14:paraId="2854FFEB">
      <w:pPr>
        <w:spacing w:after="156" w:afterLines="50"/>
        <w:ind w:left="601" w:hanging="601"/>
        <w:rPr>
          <w:rFonts w:ascii="宋体" w:hAnsi="宋体"/>
          <w:color w:val="auto"/>
          <w:sz w:val="24"/>
          <w:highlight w:val="none"/>
        </w:rPr>
      </w:pPr>
      <w:r>
        <w:rPr>
          <w:rFonts w:hint="eastAsia" w:ascii="宋体" w:hAnsi="宋体"/>
          <w:color w:val="auto"/>
          <w:sz w:val="24"/>
          <w:highlight w:val="none"/>
        </w:rPr>
        <w:t>2.1  仪器设备运抵安装现场后，买方将与卖方共同开箱验收, 如卖方届时不派人来, 则验收结果应以买方的验收报告为最终验收结果。验收时发现短缺、破损, 买方有权要求卖方负责更换。</w:t>
      </w:r>
    </w:p>
    <w:p w14:paraId="5C10F3A6">
      <w:pPr>
        <w:spacing w:after="156" w:afterLines="50"/>
        <w:ind w:left="601" w:hanging="601"/>
        <w:rPr>
          <w:rFonts w:ascii="宋体" w:hAnsi="宋体"/>
          <w:color w:val="auto"/>
          <w:sz w:val="24"/>
          <w:highlight w:val="none"/>
        </w:rPr>
      </w:pPr>
      <w:r>
        <w:rPr>
          <w:rFonts w:hint="eastAsia" w:ascii="宋体" w:hAnsi="宋体"/>
          <w:color w:val="auto"/>
          <w:sz w:val="24"/>
          <w:highlight w:val="none"/>
        </w:rPr>
        <w:t>2.2  验收标准以中标人提供的投标文件中所列的指标为准（该指标应不低于招标文件所要求的指标）。任何虚假指标响应一经发现即作废标，卖方必须承担由此给买方带来的一切经济损失和其它相关责任。</w:t>
      </w:r>
    </w:p>
    <w:p w14:paraId="4B24AD2A">
      <w:pPr>
        <w:spacing w:after="156" w:afterLines="50"/>
        <w:ind w:left="601" w:hanging="601"/>
        <w:rPr>
          <w:rFonts w:ascii="宋体" w:hAnsi="宋体"/>
          <w:color w:val="auto"/>
          <w:sz w:val="24"/>
          <w:highlight w:val="none"/>
        </w:rPr>
      </w:pPr>
      <w:r>
        <w:rPr>
          <w:rFonts w:hint="eastAsia" w:ascii="宋体" w:hAnsi="宋体"/>
          <w:color w:val="auto"/>
          <w:sz w:val="24"/>
          <w:highlight w:val="none"/>
        </w:rPr>
        <w:t>2.3  验收由采购人、中标人及相关人员依国家有关标准、合同及有关附件要求进行，验收完毕由采购人及中标人在验收报告上签名。</w:t>
      </w:r>
    </w:p>
    <w:p w14:paraId="4D0BB53C">
      <w:pPr>
        <w:spacing w:after="156" w:afterLines="50"/>
        <w:ind w:left="601" w:hanging="601"/>
        <w:rPr>
          <w:rFonts w:ascii="宋体" w:hAnsi="宋体"/>
          <w:color w:val="auto"/>
          <w:sz w:val="24"/>
          <w:highlight w:val="none"/>
        </w:rPr>
      </w:pPr>
    </w:p>
    <w:p w14:paraId="6ED88B93">
      <w:pPr>
        <w:spacing w:after="156" w:afterLines="50"/>
        <w:ind w:left="601" w:hanging="601"/>
        <w:rPr>
          <w:rFonts w:ascii="宋体" w:hAnsi="宋体"/>
          <w:b/>
          <w:color w:val="auto"/>
          <w:sz w:val="24"/>
          <w:highlight w:val="none"/>
        </w:rPr>
      </w:pPr>
      <w:r>
        <w:rPr>
          <w:rFonts w:hint="eastAsia" w:ascii="宋体" w:hAnsi="宋体"/>
          <w:b/>
          <w:color w:val="auto"/>
          <w:sz w:val="24"/>
          <w:highlight w:val="none"/>
        </w:rPr>
        <w:t>3、本技术规格书中标注“*”号的为实质性要求，不满足其投标将被拒绝。</w:t>
      </w:r>
    </w:p>
    <w:p w14:paraId="4E031516">
      <w:pPr>
        <w:spacing w:after="156" w:afterLines="50"/>
        <w:ind w:left="601" w:hanging="601"/>
        <w:rPr>
          <w:rFonts w:ascii="宋体" w:hAnsi="宋体"/>
          <w:b/>
          <w:color w:val="auto"/>
          <w:sz w:val="24"/>
          <w:highlight w:val="none"/>
        </w:rPr>
      </w:pPr>
    </w:p>
    <w:p w14:paraId="4F9EEAB4">
      <w:pPr>
        <w:pStyle w:val="3"/>
        <w:spacing w:line="360" w:lineRule="auto"/>
        <w:rPr>
          <w:rFonts w:hAnsi="宋体"/>
          <w:b/>
          <w:color w:val="auto"/>
          <w:sz w:val="24"/>
          <w:szCs w:val="24"/>
          <w:highlight w:val="none"/>
        </w:rPr>
      </w:pPr>
      <w:r>
        <w:rPr>
          <w:rFonts w:hint="eastAsia" w:hAnsi="宋体"/>
          <w:b/>
          <w:color w:val="auto"/>
          <w:sz w:val="24"/>
          <w:highlight w:val="none"/>
        </w:rPr>
        <w:t>4、如在具体技术规格中有本总则不一致之处，以具体技术规格中的要求为准。</w:t>
      </w:r>
    </w:p>
    <w:p w14:paraId="054A8F53">
      <w:pPr>
        <w:spacing w:after="156" w:afterLines="50"/>
        <w:ind w:left="601" w:hanging="601"/>
        <w:rPr>
          <w:rFonts w:ascii="宋体" w:hAnsi="宋体"/>
          <w:b/>
          <w:color w:val="auto"/>
          <w:sz w:val="28"/>
          <w:highlight w:val="none"/>
        </w:rPr>
      </w:pPr>
      <w:r>
        <w:rPr>
          <w:rFonts w:ascii="宋体" w:hAnsi="宋体"/>
          <w:b/>
          <w:color w:val="auto"/>
          <w:sz w:val="28"/>
          <w:highlight w:val="none"/>
        </w:rPr>
        <w:br w:type="page"/>
      </w:r>
      <w:r>
        <w:rPr>
          <w:rFonts w:hint="eastAsia" w:ascii="宋体" w:hAnsi="宋体"/>
          <w:b/>
          <w:color w:val="auto"/>
          <w:sz w:val="28"/>
          <w:highlight w:val="none"/>
        </w:rPr>
        <w:t>三、具体技术规格</w:t>
      </w:r>
    </w:p>
    <w:p w14:paraId="55D64A8A">
      <w:pPr>
        <w:widowControl/>
        <w:jc w:val="left"/>
        <w:rPr>
          <w:rFonts w:hAnsi="宋体"/>
          <w:b/>
          <w:color w:val="auto"/>
          <w:kern w:val="0"/>
          <w:sz w:val="21"/>
          <w:szCs w:val="21"/>
          <w:highlight w:val="none"/>
          <w:lang w:eastAsia="nl-NL"/>
        </w:rPr>
      </w:pPr>
      <w:r>
        <w:rPr>
          <w:rFonts w:hint="eastAsia" w:hAnsi="宋体"/>
          <w:b/>
          <w:color w:val="auto"/>
          <w:kern w:val="0"/>
          <w:sz w:val="21"/>
          <w:szCs w:val="21"/>
          <w:highlight w:val="none"/>
          <w:lang w:eastAsia="zh-CN"/>
        </w:rPr>
        <w:t>一、</w:t>
      </w:r>
      <w:r>
        <w:rPr>
          <w:rFonts w:hint="eastAsia" w:hAnsi="宋体"/>
          <w:b/>
          <w:color w:val="auto"/>
          <w:kern w:val="0"/>
          <w:sz w:val="21"/>
          <w:szCs w:val="21"/>
          <w:highlight w:val="none"/>
          <w:lang w:eastAsia="nl-NL"/>
        </w:rPr>
        <w:t xml:space="preserve"> </w:t>
      </w:r>
      <w:r>
        <w:rPr>
          <w:rFonts w:hint="eastAsia" w:cs="宋体"/>
          <w:color w:val="auto"/>
          <w:kern w:val="0"/>
          <w:sz w:val="21"/>
          <w:szCs w:val="21"/>
          <w:highlight w:val="none"/>
          <w:lang w:eastAsia="nl-NL"/>
        </w:rPr>
        <w:t>系统要求</w:t>
      </w:r>
    </w:p>
    <w:p w14:paraId="52A0E585">
      <w:pPr>
        <w:keepNext w:val="0"/>
        <w:keepLines w:val="0"/>
        <w:pageBreakBefore w:val="0"/>
        <w:widowControl/>
        <w:shd w:val="clear" w:color="auto" w:fill="FFFFFF"/>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nl-NL"/>
        </w:rPr>
      </w:pPr>
      <w:r>
        <w:rPr>
          <w:rFonts w:hint="eastAsia" w:ascii="Times New Roman" w:hAnsi="Times New Roman" w:cs="宋体"/>
          <w:color w:val="auto"/>
          <w:kern w:val="0"/>
          <w:sz w:val="24"/>
          <w:szCs w:val="21"/>
          <w:highlight w:val="none"/>
          <w:lang w:eastAsia="nl-NL"/>
        </w:rPr>
        <w:t>1.1微尺度原位电化学性能测试系统</w:t>
      </w:r>
      <w:r>
        <w:rPr>
          <w:rFonts w:ascii="Times New Roman" w:hAnsi="Times New Roman" w:cs="宋体"/>
          <w:color w:val="auto"/>
          <w:kern w:val="0"/>
          <w:sz w:val="24"/>
          <w:szCs w:val="21"/>
          <w:highlight w:val="none"/>
          <w:lang w:eastAsia="nl-NL"/>
        </w:rPr>
        <w:t>是一个模块化配置的</w:t>
      </w:r>
      <w:r>
        <w:rPr>
          <w:rFonts w:hint="eastAsia" w:ascii="Times New Roman" w:hAnsi="Times New Roman" w:cs="宋体"/>
          <w:color w:val="auto"/>
          <w:kern w:val="0"/>
          <w:sz w:val="24"/>
          <w:szCs w:val="21"/>
          <w:highlight w:val="none"/>
          <w:lang w:eastAsia="nl-NL"/>
        </w:rPr>
        <w:t>微区电化学测试</w:t>
      </w:r>
      <w:r>
        <w:rPr>
          <w:rFonts w:ascii="Times New Roman" w:hAnsi="Times New Roman" w:cs="宋体"/>
          <w:color w:val="auto"/>
          <w:kern w:val="0"/>
          <w:sz w:val="24"/>
          <w:szCs w:val="21"/>
          <w:highlight w:val="none"/>
          <w:lang w:eastAsia="nl-NL"/>
        </w:rPr>
        <w:t>系统，可以实现所有微区扫描探针电化学技术</w:t>
      </w:r>
      <w:r>
        <w:rPr>
          <w:rFonts w:hint="eastAsia" w:ascii="Times New Roman" w:hAnsi="Times New Roman" w:cs="宋体"/>
          <w:color w:val="auto"/>
          <w:kern w:val="0"/>
          <w:sz w:val="24"/>
          <w:szCs w:val="21"/>
          <w:highlight w:val="none"/>
          <w:lang w:eastAsia="zh-CN"/>
        </w:rPr>
        <w:t>，后期也可以在同一平台下进行其他功能模块的升级</w:t>
      </w:r>
      <w:r>
        <w:rPr>
          <w:rFonts w:hint="eastAsia" w:ascii="Times New Roman" w:hAnsi="Times New Roman" w:cs="宋体"/>
          <w:color w:val="auto"/>
          <w:kern w:val="0"/>
          <w:sz w:val="24"/>
          <w:szCs w:val="21"/>
          <w:highlight w:val="none"/>
          <w:lang w:eastAsia="nl-NL"/>
        </w:rPr>
        <w:t>。</w:t>
      </w:r>
    </w:p>
    <w:p w14:paraId="63CEAB59">
      <w:pPr>
        <w:keepNext w:val="0"/>
        <w:keepLines w:val="0"/>
        <w:pageBreakBefore w:val="0"/>
        <w:widowControl/>
        <w:shd w:val="clear" w:color="auto" w:fill="FFFFFF"/>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nl-NL"/>
        </w:rPr>
      </w:pPr>
      <w:r>
        <w:rPr>
          <w:rFonts w:hint="eastAsia" w:ascii="Times New Roman" w:hAnsi="Times New Roman" w:cs="宋体"/>
          <w:color w:val="auto"/>
          <w:kern w:val="0"/>
          <w:sz w:val="24"/>
          <w:szCs w:val="21"/>
          <w:highlight w:val="none"/>
          <w:lang w:eastAsia="nl-NL"/>
        </w:rPr>
        <w:t xml:space="preserve">二．扫描平台及控制系统 </w:t>
      </w:r>
    </w:p>
    <w:p w14:paraId="18E958F7">
      <w:pPr>
        <w:keepNext w:val="0"/>
        <w:keepLines w:val="0"/>
        <w:pageBreakBefore w:val="0"/>
        <w:widowControl/>
        <w:numPr>
          <w:ilvl w:val="0"/>
          <w:numId w:val="2"/>
        </w:numPr>
        <w:shd w:val="clear" w:color="auto" w:fill="FFFFFF"/>
        <w:kinsoku/>
        <w:wordWrap/>
        <w:overflowPunct/>
        <w:topLinePunct w:val="0"/>
        <w:autoSpaceDE/>
        <w:autoSpaceDN/>
        <w:bidi w:val="0"/>
        <w:adjustRightInd/>
        <w:snapToGrid/>
        <w:spacing w:line="360" w:lineRule="auto"/>
        <w:ind w:left="420" w:hanging="420"/>
        <w:jc w:val="left"/>
        <w:rPr>
          <w:rFonts w:ascii="Times New Roman" w:hAnsi="Times New Roman" w:cs="宋体"/>
          <w:color w:val="auto"/>
          <w:kern w:val="0"/>
          <w:sz w:val="24"/>
          <w:szCs w:val="21"/>
          <w:highlight w:val="none"/>
          <w:lang w:eastAsia="nl-NL"/>
        </w:rPr>
      </w:pPr>
      <w:r>
        <w:rPr>
          <w:rFonts w:hint="eastAsia" w:ascii="Times New Roman" w:hAnsi="Times New Roman" w:cs="宋体"/>
          <w:color w:val="auto"/>
          <w:kern w:val="0"/>
          <w:sz w:val="24"/>
          <w:szCs w:val="21"/>
          <w:highlight w:val="none"/>
          <w:lang w:eastAsia="nl-NL"/>
        </w:rPr>
        <w:t>定位系统：X.Y.Z轴全部采用</w:t>
      </w:r>
      <w:r>
        <w:rPr>
          <w:rFonts w:ascii="Times New Roman" w:hAnsi="Times New Roman" w:cs="宋体"/>
          <w:color w:val="auto"/>
          <w:kern w:val="0"/>
          <w:sz w:val="24"/>
          <w:szCs w:val="21"/>
          <w:highlight w:val="none"/>
          <w:lang w:eastAsia="nl-NL"/>
        </w:rPr>
        <w:t>高精度的压电马达和闭环控制系统</w:t>
      </w:r>
      <w:r>
        <w:rPr>
          <w:rFonts w:hint="eastAsia" w:ascii="Times New Roman" w:hAnsi="Times New Roman" w:cs="宋体"/>
          <w:color w:val="auto"/>
          <w:kern w:val="0"/>
          <w:sz w:val="24"/>
          <w:szCs w:val="21"/>
          <w:highlight w:val="none"/>
          <w:lang w:eastAsia="nl-NL"/>
        </w:rPr>
        <w:t>。</w:t>
      </w:r>
    </w:p>
    <w:p w14:paraId="4B9E8115">
      <w:pPr>
        <w:keepNext w:val="0"/>
        <w:keepLines w:val="0"/>
        <w:pageBreakBefore w:val="0"/>
        <w:widowControl/>
        <w:numPr>
          <w:ilvl w:val="0"/>
          <w:numId w:val="2"/>
        </w:numPr>
        <w:shd w:val="clear" w:color="auto" w:fill="FFFFFF"/>
        <w:kinsoku/>
        <w:wordWrap/>
        <w:overflowPunct/>
        <w:topLinePunct w:val="0"/>
        <w:autoSpaceDE/>
        <w:autoSpaceDN/>
        <w:bidi w:val="0"/>
        <w:adjustRightInd/>
        <w:snapToGrid/>
        <w:spacing w:line="360" w:lineRule="auto"/>
        <w:ind w:left="420" w:hanging="420"/>
        <w:jc w:val="left"/>
        <w:rPr>
          <w:rFonts w:ascii="Times New Roman" w:hAnsi="Times New Roman" w:cs="宋体"/>
          <w:color w:val="auto"/>
          <w:kern w:val="0"/>
          <w:sz w:val="24"/>
          <w:szCs w:val="21"/>
          <w:highlight w:val="none"/>
          <w:lang w:eastAsia="nl-NL"/>
        </w:rPr>
      </w:pPr>
      <w:r>
        <w:rPr>
          <w:rFonts w:hint="eastAsia" w:ascii="Times New Roman" w:hAnsi="Times New Roman" w:cs="宋体"/>
          <w:color w:val="auto"/>
          <w:kern w:val="0"/>
          <w:sz w:val="24"/>
          <w:szCs w:val="21"/>
          <w:highlight w:val="none"/>
          <w:lang w:eastAsia="nl-NL"/>
        </w:rPr>
        <w:t>光学平台：</w:t>
      </w:r>
      <w:r>
        <w:rPr>
          <w:rFonts w:ascii="Times New Roman" w:hAnsi="Times New Roman" w:cs="宋体"/>
          <w:color w:val="auto"/>
          <w:kern w:val="0"/>
          <w:sz w:val="24"/>
          <w:szCs w:val="21"/>
          <w:highlight w:val="none"/>
          <w:lang w:eastAsia="nl-NL"/>
        </w:rPr>
        <w:t>钢质</w:t>
      </w:r>
      <w:r>
        <w:rPr>
          <w:rFonts w:hint="eastAsia" w:ascii="Times New Roman" w:hAnsi="Times New Roman" w:cs="宋体"/>
          <w:color w:val="auto"/>
          <w:kern w:val="0"/>
          <w:sz w:val="24"/>
          <w:szCs w:val="21"/>
          <w:highlight w:val="none"/>
          <w:lang w:eastAsia="nl-NL"/>
        </w:rPr>
        <w:t>蜂窝状</w:t>
      </w:r>
      <w:r>
        <w:rPr>
          <w:rFonts w:ascii="Times New Roman" w:hAnsi="Times New Roman" w:cs="宋体"/>
          <w:color w:val="auto"/>
          <w:kern w:val="0"/>
          <w:sz w:val="24"/>
          <w:szCs w:val="21"/>
          <w:highlight w:val="none"/>
          <w:lang w:eastAsia="nl-NL"/>
        </w:rPr>
        <w:t>光学平台，采用抗震技术，能够提供水平</w:t>
      </w:r>
      <w:r>
        <w:rPr>
          <w:rFonts w:hint="eastAsia" w:ascii="Times New Roman" w:hAnsi="Times New Roman" w:cs="宋体"/>
          <w:color w:val="auto"/>
          <w:kern w:val="0"/>
          <w:sz w:val="24"/>
          <w:szCs w:val="21"/>
          <w:highlight w:val="none"/>
          <w:lang w:eastAsia="nl-NL"/>
        </w:rPr>
        <w:t>的</w:t>
      </w:r>
      <w:r>
        <w:rPr>
          <w:rFonts w:ascii="Times New Roman" w:hAnsi="Times New Roman" w:cs="宋体"/>
          <w:color w:val="auto"/>
          <w:kern w:val="0"/>
          <w:sz w:val="24"/>
          <w:szCs w:val="21"/>
          <w:highlight w:val="none"/>
          <w:lang w:eastAsia="nl-NL"/>
        </w:rPr>
        <w:t>热稳定表面</w:t>
      </w:r>
    </w:p>
    <w:p w14:paraId="1FC105F4">
      <w:pPr>
        <w:keepNext w:val="0"/>
        <w:keepLines w:val="0"/>
        <w:pageBreakBefore w:val="0"/>
        <w:widowControl/>
        <w:numPr>
          <w:ilvl w:val="0"/>
          <w:numId w:val="2"/>
        </w:numPr>
        <w:shd w:val="clear" w:color="auto" w:fill="FFFFFF"/>
        <w:kinsoku/>
        <w:wordWrap/>
        <w:overflowPunct/>
        <w:topLinePunct w:val="0"/>
        <w:autoSpaceDE/>
        <w:autoSpaceDN/>
        <w:bidi w:val="0"/>
        <w:adjustRightInd/>
        <w:snapToGrid/>
        <w:spacing w:line="360" w:lineRule="auto"/>
        <w:ind w:left="420" w:hanging="420"/>
        <w:jc w:val="left"/>
        <w:rPr>
          <w:rFonts w:ascii="Times New Roman" w:hAnsi="Times New Roman" w:cs="宋体"/>
          <w:color w:val="auto"/>
          <w:kern w:val="0"/>
          <w:sz w:val="24"/>
          <w:szCs w:val="21"/>
          <w:highlight w:val="none"/>
          <w:lang w:eastAsia="nl-NL"/>
        </w:rPr>
      </w:pPr>
      <w:r>
        <w:rPr>
          <w:rFonts w:hint="eastAsia" w:ascii="Times New Roman" w:hAnsi="Times New Roman" w:cs="宋体"/>
          <w:color w:val="auto"/>
          <w:kern w:val="0"/>
          <w:sz w:val="24"/>
          <w:szCs w:val="21"/>
          <w:highlight w:val="none"/>
          <w:lang w:eastAsia="zh-CN"/>
        </w:rPr>
        <w:t>*</w:t>
      </w:r>
      <w:r>
        <w:rPr>
          <w:rFonts w:hint="eastAsia" w:ascii="Times New Roman" w:hAnsi="Times New Roman" w:cs="宋体"/>
          <w:color w:val="auto"/>
          <w:kern w:val="0"/>
          <w:sz w:val="24"/>
          <w:szCs w:val="21"/>
          <w:highlight w:val="none"/>
          <w:lang w:eastAsia="nl-NL"/>
        </w:rPr>
        <w:t>扫描范围(X、Y</w:t>
      </w:r>
      <w:r>
        <w:rPr>
          <w:rFonts w:hint="eastAsia" w:ascii="Times New Roman" w:hAnsi="Times New Roman" w:cs="宋体"/>
          <w:color w:val="auto"/>
          <w:kern w:val="0"/>
          <w:sz w:val="24"/>
          <w:szCs w:val="21"/>
          <w:highlight w:val="none"/>
          <w:lang w:eastAsia="zh-CN"/>
        </w:rPr>
        <w:t>、Z</w:t>
      </w:r>
      <w:r>
        <w:rPr>
          <w:rFonts w:hint="eastAsia" w:ascii="Times New Roman" w:hAnsi="Times New Roman" w:cs="宋体"/>
          <w:color w:val="auto"/>
          <w:kern w:val="0"/>
          <w:sz w:val="24"/>
          <w:szCs w:val="21"/>
          <w:highlight w:val="none"/>
          <w:lang w:eastAsia="nl-NL"/>
        </w:rPr>
        <w:t>)：</w:t>
      </w:r>
      <w:r>
        <w:rPr>
          <w:rFonts w:hint="eastAsia" w:ascii="Times New Roman" w:hAnsi="Times New Roman" w:cs="宋体"/>
          <w:color w:val="auto"/>
          <w:kern w:val="0"/>
          <w:sz w:val="24"/>
          <w:szCs w:val="21"/>
          <w:highlight w:val="none"/>
          <w:lang w:eastAsia="zh-CN"/>
        </w:rPr>
        <w:t>95</w:t>
      </w:r>
      <w:r>
        <w:rPr>
          <w:rFonts w:hint="eastAsia" w:ascii="Times New Roman" w:hAnsi="Times New Roman" w:cs="宋体"/>
          <w:color w:val="auto"/>
          <w:kern w:val="0"/>
          <w:sz w:val="24"/>
          <w:szCs w:val="21"/>
          <w:highlight w:val="none"/>
          <w:lang w:eastAsia="nl-NL"/>
        </w:rPr>
        <w:t>mm×</w:t>
      </w:r>
      <w:r>
        <w:rPr>
          <w:rFonts w:hint="eastAsia" w:ascii="Times New Roman" w:hAnsi="Times New Roman" w:cs="宋体"/>
          <w:color w:val="auto"/>
          <w:kern w:val="0"/>
          <w:sz w:val="24"/>
          <w:szCs w:val="21"/>
          <w:highlight w:val="none"/>
          <w:lang w:eastAsia="zh-CN"/>
        </w:rPr>
        <w:t>95</w:t>
      </w:r>
      <w:r>
        <w:rPr>
          <w:rFonts w:hint="eastAsia" w:ascii="Times New Roman" w:hAnsi="Times New Roman" w:cs="宋体"/>
          <w:color w:val="auto"/>
          <w:kern w:val="0"/>
          <w:sz w:val="24"/>
          <w:szCs w:val="21"/>
          <w:highlight w:val="none"/>
          <w:lang w:eastAsia="nl-NL"/>
        </w:rPr>
        <w:t>mm×</w:t>
      </w:r>
      <w:r>
        <w:rPr>
          <w:rFonts w:hint="eastAsia" w:ascii="Times New Roman" w:hAnsi="Times New Roman" w:cs="宋体"/>
          <w:color w:val="auto"/>
          <w:kern w:val="0"/>
          <w:sz w:val="24"/>
          <w:szCs w:val="21"/>
          <w:highlight w:val="none"/>
          <w:lang w:eastAsia="zh-CN"/>
        </w:rPr>
        <w:t>95</w:t>
      </w:r>
      <w:r>
        <w:rPr>
          <w:rFonts w:hint="eastAsia" w:ascii="Times New Roman" w:hAnsi="Times New Roman" w:cs="宋体"/>
          <w:color w:val="auto"/>
          <w:kern w:val="0"/>
          <w:sz w:val="24"/>
          <w:szCs w:val="21"/>
          <w:highlight w:val="none"/>
          <w:lang w:eastAsia="nl-NL"/>
        </w:rPr>
        <w:t>mm</w:t>
      </w:r>
    </w:p>
    <w:p w14:paraId="1C154CDB">
      <w:pPr>
        <w:keepNext w:val="0"/>
        <w:keepLines w:val="0"/>
        <w:pageBreakBefore w:val="0"/>
        <w:widowControl/>
        <w:numPr>
          <w:ilvl w:val="0"/>
          <w:numId w:val="2"/>
        </w:numPr>
        <w:shd w:val="clear" w:color="auto" w:fill="FFFFFF"/>
        <w:kinsoku/>
        <w:wordWrap/>
        <w:overflowPunct/>
        <w:topLinePunct w:val="0"/>
        <w:autoSpaceDE/>
        <w:autoSpaceDN/>
        <w:bidi w:val="0"/>
        <w:adjustRightInd/>
        <w:snapToGrid/>
        <w:spacing w:line="360" w:lineRule="auto"/>
        <w:ind w:left="420" w:hanging="420"/>
        <w:jc w:val="left"/>
        <w:rPr>
          <w:rFonts w:ascii="Times New Roman" w:hAnsi="Times New Roman" w:cs="宋体"/>
          <w:color w:val="auto"/>
          <w:kern w:val="0"/>
          <w:sz w:val="24"/>
          <w:szCs w:val="21"/>
          <w:highlight w:val="none"/>
          <w:lang w:eastAsia="nl-NL"/>
        </w:rPr>
      </w:pPr>
      <w:r>
        <w:rPr>
          <w:rFonts w:hint="eastAsia" w:ascii="Times New Roman" w:hAnsi="Times New Roman" w:cs="宋体"/>
          <w:color w:val="auto"/>
          <w:kern w:val="0"/>
          <w:sz w:val="24"/>
          <w:szCs w:val="21"/>
          <w:highlight w:val="none"/>
          <w:lang w:eastAsia="zh-CN"/>
        </w:rPr>
        <w:t>*</w:t>
      </w:r>
      <w:r>
        <w:rPr>
          <w:rFonts w:hint="eastAsia" w:ascii="Times New Roman" w:hAnsi="Times New Roman" w:cs="宋体"/>
          <w:color w:val="auto"/>
          <w:kern w:val="0"/>
          <w:sz w:val="24"/>
          <w:szCs w:val="21"/>
          <w:highlight w:val="none"/>
          <w:lang w:eastAsia="nl-NL"/>
        </w:rPr>
        <w:t>扫描分辨率（</w:t>
      </w:r>
      <w:r>
        <w:rPr>
          <w:rFonts w:ascii="Times New Roman" w:hAnsi="Times New Roman" w:cs="宋体"/>
          <w:color w:val="auto"/>
          <w:kern w:val="0"/>
          <w:sz w:val="24"/>
          <w:szCs w:val="21"/>
          <w:highlight w:val="none"/>
          <w:lang w:eastAsia="nl-NL"/>
        </w:rPr>
        <w:t>X、Y、Z</w:t>
      </w:r>
      <w:r>
        <w:rPr>
          <w:rFonts w:hint="eastAsia" w:ascii="Times New Roman" w:hAnsi="Times New Roman" w:cs="宋体"/>
          <w:color w:val="auto"/>
          <w:kern w:val="0"/>
          <w:sz w:val="24"/>
          <w:szCs w:val="21"/>
          <w:highlight w:val="none"/>
          <w:lang w:eastAsia="nl-NL"/>
        </w:rPr>
        <w:t xml:space="preserve">）: </w:t>
      </w:r>
      <w:r>
        <w:rPr>
          <w:rFonts w:hint="eastAsia" w:ascii="Times New Roman" w:hAnsi="Times New Roman" w:cs="宋体"/>
          <w:color w:val="auto"/>
          <w:kern w:val="0"/>
          <w:sz w:val="24"/>
          <w:szCs w:val="21"/>
          <w:highlight w:val="none"/>
          <w:lang w:eastAsia="zh-CN"/>
        </w:rPr>
        <w:t>≤</w:t>
      </w:r>
      <w:r>
        <w:rPr>
          <w:rFonts w:hint="eastAsia" w:ascii="Times New Roman" w:hAnsi="Times New Roman" w:cs="宋体"/>
          <w:color w:val="auto"/>
          <w:kern w:val="0"/>
          <w:sz w:val="24"/>
          <w:szCs w:val="21"/>
          <w:highlight w:val="none"/>
          <w:lang w:eastAsia="nl-NL"/>
        </w:rPr>
        <w:t>1nm</w:t>
      </w:r>
      <w:r>
        <w:rPr>
          <w:rFonts w:hint="eastAsia" w:ascii="Times New Roman" w:hAnsi="Times New Roman" w:cs="宋体"/>
          <w:color w:val="auto"/>
          <w:kern w:val="0"/>
          <w:sz w:val="24"/>
          <w:szCs w:val="21"/>
          <w:highlight w:val="none"/>
          <w:lang w:eastAsia="zh-CN"/>
        </w:rPr>
        <w:t>（扫描范围XYZ轴均不低于95</w:t>
      </w:r>
      <w:r>
        <w:rPr>
          <w:rFonts w:hint="eastAsia" w:ascii="Times New Roman" w:hAnsi="Times New Roman" w:cs="宋体"/>
          <w:color w:val="auto"/>
          <w:kern w:val="0"/>
          <w:sz w:val="24"/>
          <w:szCs w:val="21"/>
          <w:highlight w:val="none"/>
          <w:lang w:eastAsia="nl-NL"/>
        </w:rPr>
        <w:t>mm×</w:t>
      </w:r>
      <w:r>
        <w:rPr>
          <w:rFonts w:hint="eastAsia" w:ascii="Times New Roman" w:hAnsi="Times New Roman" w:cs="宋体"/>
          <w:color w:val="auto"/>
          <w:kern w:val="0"/>
          <w:sz w:val="24"/>
          <w:szCs w:val="21"/>
          <w:highlight w:val="none"/>
          <w:lang w:eastAsia="zh-CN"/>
        </w:rPr>
        <w:t>95</w:t>
      </w:r>
      <w:r>
        <w:rPr>
          <w:rFonts w:hint="eastAsia" w:ascii="Times New Roman" w:hAnsi="Times New Roman" w:cs="宋体"/>
          <w:color w:val="auto"/>
          <w:kern w:val="0"/>
          <w:sz w:val="24"/>
          <w:szCs w:val="21"/>
          <w:highlight w:val="none"/>
          <w:lang w:eastAsia="nl-NL"/>
        </w:rPr>
        <w:t>mm×</w:t>
      </w:r>
      <w:r>
        <w:rPr>
          <w:rFonts w:hint="eastAsia" w:ascii="Times New Roman" w:hAnsi="Times New Roman" w:cs="宋体"/>
          <w:color w:val="auto"/>
          <w:kern w:val="0"/>
          <w:sz w:val="24"/>
          <w:szCs w:val="21"/>
          <w:highlight w:val="none"/>
          <w:lang w:eastAsia="zh-CN"/>
        </w:rPr>
        <w:t>95</w:t>
      </w:r>
      <w:r>
        <w:rPr>
          <w:rFonts w:hint="eastAsia" w:ascii="Times New Roman" w:hAnsi="Times New Roman" w:cs="宋体"/>
          <w:color w:val="auto"/>
          <w:kern w:val="0"/>
          <w:sz w:val="24"/>
          <w:szCs w:val="21"/>
          <w:highlight w:val="none"/>
          <w:lang w:eastAsia="nl-NL"/>
        </w:rPr>
        <w:t>mm</w:t>
      </w:r>
      <w:r>
        <w:rPr>
          <w:rFonts w:hint="eastAsia" w:ascii="Times New Roman" w:hAnsi="Times New Roman" w:cs="宋体"/>
          <w:color w:val="auto"/>
          <w:kern w:val="0"/>
          <w:sz w:val="24"/>
          <w:szCs w:val="21"/>
          <w:highlight w:val="none"/>
          <w:lang w:eastAsia="zh-CN"/>
        </w:rPr>
        <w:t>的分辨率）</w:t>
      </w:r>
    </w:p>
    <w:p w14:paraId="030E2436">
      <w:pPr>
        <w:keepNext w:val="0"/>
        <w:keepLines w:val="0"/>
        <w:pageBreakBefore w:val="0"/>
        <w:widowControl/>
        <w:numPr>
          <w:ilvl w:val="0"/>
          <w:numId w:val="2"/>
        </w:numPr>
        <w:shd w:val="clear" w:color="auto" w:fill="FFFFFF"/>
        <w:kinsoku/>
        <w:wordWrap/>
        <w:overflowPunct/>
        <w:topLinePunct w:val="0"/>
        <w:autoSpaceDE/>
        <w:autoSpaceDN/>
        <w:bidi w:val="0"/>
        <w:adjustRightInd/>
        <w:snapToGrid/>
        <w:spacing w:line="360" w:lineRule="auto"/>
        <w:ind w:left="420" w:hanging="420"/>
        <w:jc w:val="left"/>
        <w:rPr>
          <w:rFonts w:ascii="Times New Roman" w:hAnsi="Times New Roman" w:cs="宋体"/>
          <w:color w:val="auto"/>
          <w:kern w:val="0"/>
          <w:sz w:val="24"/>
          <w:szCs w:val="21"/>
          <w:highlight w:val="none"/>
          <w:lang w:eastAsia="nl-NL"/>
        </w:rPr>
      </w:pPr>
      <w:r>
        <w:rPr>
          <w:rFonts w:hint="eastAsia" w:ascii="Times New Roman" w:hAnsi="Times New Roman" w:cs="宋体"/>
          <w:color w:val="auto"/>
          <w:kern w:val="0"/>
          <w:sz w:val="24"/>
          <w:szCs w:val="21"/>
          <w:highlight w:val="none"/>
          <w:lang w:eastAsia="zh-CN"/>
        </w:rPr>
        <w:t>#</w:t>
      </w:r>
      <w:r>
        <w:rPr>
          <w:rFonts w:hint="eastAsia" w:ascii="Times New Roman" w:hAnsi="Times New Roman" w:cs="宋体"/>
          <w:color w:val="auto"/>
          <w:kern w:val="0"/>
          <w:sz w:val="24"/>
          <w:szCs w:val="21"/>
          <w:highlight w:val="none"/>
          <w:lang w:eastAsia="nl-NL"/>
        </w:rPr>
        <w:t>线性位移编码分辨率：50nm</w:t>
      </w:r>
    </w:p>
    <w:p w14:paraId="1AB5D09C">
      <w:pPr>
        <w:keepNext w:val="0"/>
        <w:keepLines w:val="0"/>
        <w:pageBreakBefore w:val="0"/>
        <w:widowControl/>
        <w:numPr>
          <w:ilvl w:val="0"/>
          <w:numId w:val="2"/>
        </w:numPr>
        <w:shd w:val="clear" w:color="auto" w:fill="FFFFFF"/>
        <w:kinsoku/>
        <w:wordWrap/>
        <w:overflowPunct/>
        <w:topLinePunct w:val="0"/>
        <w:autoSpaceDE/>
        <w:autoSpaceDN/>
        <w:bidi w:val="0"/>
        <w:adjustRightInd/>
        <w:snapToGrid/>
        <w:spacing w:line="360" w:lineRule="auto"/>
        <w:ind w:left="420" w:hanging="420"/>
        <w:jc w:val="left"/>
        <w:rPr>
          <w:rFonts w:ascii="Times New Roman" w:hAnsi="Times New Roman" w:cs="宋体"/>
          <w:color w:val="auto"/>
          <w:kern w:val="0"/>
          <w:sz w:val="24"/>
          <w:szCs w:val="21"/>
          <w:highlight w:val="none"/>
          <w:lang w:eastAsia="nl-NL"/>
        </w:rPr>
      </w:pPr>
      <w:r>
        <w:rPr>
          <w:rFonts w:hint="eastAsia" w:ascii="Times New Roman" w:hAnsi="Times New Roman" w:cs="宋体"/>
          <w:color w:val="auto"/>
          <w:kern w:val="0"/>
          <w:sz w:val="24"/>
          <w:szCs w:val="21"/>
          <w:highlight w:val="none"/>
          <w:lang w:eastAsia="zh-CN"/>
        </w:rPr>
        <w:t>#</w:t>
      </w:r>
      <w:r>
        <w:rPr>
          <w:rFonts w:hint="eastAsia" w:ascii="Times New Roman" w:hAnsi="Times New Roman" w:cs="宋体"/>
          <w:color w:val="auto"/>
          <w:kern w:val="0"/>
          <w:sz w:val="24"/>
          <w:szCs w:val="21"/>
          <w:highlight w:val="none"/>
          <w:lang w:eastAsia="nl-NL"/>
        </w:rPr>
        <w:t>最大扫速 10mm/s</w:t>
      </w:r>
    </w:p>
    <w:p w14:paraId="6B77AB06">
      <w:pPr>
        <w:keepNext w:val="0"/>
        <w:keepLines w:val="0"/>
        <w:pageBreakBefore w:val="0"/>
        <w:widowControl/>
        <w:numPr>
          <w:ilvl w:val="0"/>
          <w:numId w:val="2"/>
        </w:numPr>
        <w:shd w:val="clear" w:color="auto" w:fill="FFFFFF"/>
        <w:kinsoku/>
        <w:wordWrap/>
        <w:overflowPunct/>
        <w:topLinePunct w:val="0"/>
        <w:autoSpaceDE/>
        <w:autoSpaceDN/>
        <w:bidi w:val="0"/>
        <w:adjustRightInd/>
        <w:snapToGrid/>
        <w:spacing w:line="360" w:lineRule="auto"/>
        <w:ind w:left="420" w:hanging="420"/>
        <w:jc w:val="left"/>
        <w:rPr>
          <w:rFonts w:ascii="Times New Roman" w:hAnsi="Times New Roman" w:cs="宋体"/>
          <w:color w:val="auto"/>
          <w:kern w:val="0"/>
          <w:sz w:val="24"/>
          <w:szCs w:val="21"/>
          <w:highlight w:val="none"/>
          <w:lang w:eastAsia="nl-NL"/>
        </w:rPr>
      </w:pPr>
      <w:r>
        <w:rPr>
          <w:rFonts w:hint="eastAsia" w:ascii="Times New Roman" w:hAnsi="Times New Roman" w:cs="宋体"/>
          <w:color w:val="auto"/>
          <w:kern w:val="0"/>
          <w:sz w:val="24"/>
          <w:szCs w:val="21"/>
          <w:highlight w:val="none"/>
          <w:lang w:eastAsia="nl-NL"/>
        </w:rPr>
        <w:t>支持所有轴限位开关</w:t>
      </w:r>
    </w:p>
    <w:p w14:paraId="24CF5524">
      <w:pPr>
        <w:keepNext w:val="0"/>
        <w:keepLines w:val="0"/>
        <w:pageBreakBefore w:val="0"/>
        <w:widowControl/>
        <w:numPr>
          <w:ilvl w:val="0"/>
          <w:numId w:val="2"/>
        </w:numPr>
        <w:shd w:val="clear" w:color="auto" w:fill="FFFFFF"/>
        <w:kinsoku/>
        <w:wordWrap/>
        <w:overflowPunct/>
        <w:topLinePunct w:val="0"/>
        <w:autoSpaceDE/>
        <w:autoSpaceDN/>
        <w:bidi w:val="0"/>
        <w:adjustRightInd/>
        <w:snapToGrid/>
        <w:spacing w:line="360" w:lineRule="auto"/>
        <w:ind w:left="420" w:hanging="420"/>
        <w:jc w:val="left"/>
        <w:rPr>
          <w:rFonts w:ascii="Times New Roman" w:hAnsi="Times New Roman" w:cs="宋体"/>
          <w:color w:val="auto"/>
          <w:kern w:val="0"/>
          <w:sz w:val="24"/>
          <w:szCs w:val="21"/>
          <w:highlight w:val="none"/>
          <w:lang w:eastAsia="nl-NL"/>
        </w:rPr>
      </w:pPr>
      <w:r>
        <w:rPr>
          <w:rFonts w:hint="eastAsia" w:ascii="Times New Roman" w:hAnsi="Times New Roman" w:cs="宋体"/>
          <w:color w:val="auto"/>
          <w:kern w:val="0"/>
          <w:sz w:val="24"/>
          <w:szCs w:val="21"/>
          <w:highlight w:val="none"/>
          <w:lang w:eastAsia="zh-CN"/>
        </w:rPr>
        <w:t>*</w:t>
      </w:r>
      <w:r>
        <w:rPr>
          <w:rFonts w:hint="eastAsia" w:ascii="Times New Roman" w:hAnsi="Times New Roman" w:cs="宋体"/>
          <w:color w:val="auto"/>
          <w:kern w:val="0"/>
          <w:sz w:val="24"/>
          <w:szCs w:val="21"/>
          <w:highlight w:val="none"/>
          <w:lang w:eastAsia="nl-NL"/>
        </w:rPr>
        <w:t>适用模块：SECM、AC-SECM、Stylus SECM 、SVET、SKP、LEIS、OSP，SDC，ISP</w:t>
      </w:r>
      <w:r>
        <w:rPr>
          <w:rFonts w:hint="eastAsia" w:ascii="Times New Roman" w:hAnsi="Times New Roman" w:cs="宋体"/>
          <w:color w:val="auto"/>
          <w:kern w:val="0"/>
          <w:sz w:val="24"/>
          <w:szCs w:val="21"/>
          <w:highlight w:val="none"/>
          <w:lang w:eastAsia="zh-CN"/>
        </w:rPr>
        <w:t>等（提供彩软件界面截图）</w:t>
      </w:r>
    </w:p>
    <w:p w14:paraId="3075056E">
      <w:pPr>
        <w:keepNext w:val="0"/>
        <w:keepLines w:val="0"/>
        <w:pageBreakBefore w:val="0"/>
        <w:widowControl/>
        <w:numPr>
          <w:ilvl w:val="0"/>
          <w:numId w:val="2"/>
        </w:numPr>
        <w:shd w:val="clear" w:color="auto" w:fill="FFFFFF"/>
        <w:kinsoku/>
        <w:wordWrap/>
        <w:overflowPunct/>
        <w:topLinePunct w:val="0"/>
        <w:autoSpaceDE/>
        <w:autoSpaceDN/>
        <w:bidi w:val="0"/>
        <w:adjustRightInd/>
        <w:snapToGrid/>
        <w:spacing w:line="360" w:lineRule="auto"/>
        <w:ind w:left="420" w:hanging="420"/>
        <w:jc w:val="left"/>
        <w:rPr>
          <w:rFonts w:ascii="Times New Roman" w:hAnsi="Times New Roman" w:cs="宋体"/>
          <w:color w:val="auto"/>
          <w:kern w:val="0"/>
          <w:sz w:val="24"/>
          <w:szCs w:val="21"/>
          <w:highlight w:val="none"/>
          <w:lang w:eastAsia="nl-NL"/>
        </w:rPr>
      </w:pPr>
      <w:r>
        <w:rPr>
          <w:rFonts w:hint="eastAsia" w:ascii="Times New Roman" w:hAnsi="Times New Roman" w:cs="宋体"/>
          <w:color w:val="auto"/>
          <w:kern w:val="0"/>
          <w:sz w:val="24"/>
          <w:szCs w:val="21"/>
          <w:highlight w:val="none"/>
          <w:lang w:eastAsia="nl-NL"/>
        </w:rPr>
        <w:t>彩色探针成像系统</w:t>
      </w:r>
    </w:p>
    <w:p w14:paraId="33CAC716">
      <w:pPr>
        <w:keepNext w:val="0"/>
        <w:keepLines w:val="0"/>
        <w:pageBreakBefore w:val="0"/>
        <w:widowControl/>
        <w:numPr>
          <w:ilvl w:val="0"/>
          <w:numId w:val="2"/>
        </w:numPr>
        <w:shd w:val="clear" w:color="auto" w:fill="FFFFFF"/>
        <w:kinsoku/>
        <w:wordWrap/>
        <w:overflowPunct/>
        <w:topLinePunct w:val="0"/>
        <w:autoSpaceDE/>
        <w:autoSpaceDN/>
        <w:bidi w:val="0"/>
        <w:adjustRightInd/>
        <w:snapToGrid/>
        <w:spacing w:line="360" w:lineRule="auto"/>
        <w:ind w:left="420" w:hanging="420"/>
        <w:jc w:val="left"/>
        <w:rPr>
          <w:rFonts w:ascii="Times New Roman" w:hAnsi="Times New Roman" w:cs="宋体"/>
          <w:color w:val="auto"/>
          <w:kern w:val="0"/>
          <w:sz w:val="24"/>
          <w:szCs w:val="21"/>
          <w:highlight w:val="none"/>
          <w:lang w:eastAsia="nl-NL"/>
        </w:rPr>
      </w:pPr>
      <w:r>
        <w:rPr>
          <w:rFonts w:hint="eastAsia" w:ascii="Times New Roman" w:hAnsi="Times New Roman" w:cs="宋体"/>
          <w:color w:val="auto"/>
          <w:kern w:val="0"/>
          <w:sz w:val="24"/>
          <w:szCs w:val="21"/>
          <w:highlight w:val="none"/>
          <w:lang w:eastAsia="nl-NL"/>
        </w:rPr>
        <w:t>控制与分析软件：平台控制与各种微区分析技术一体化集成软件，所有的分析软件在同一个软件下面，且包括</w:t>
      </w:r>
      <w:r>
        <w:rPr>
          <w:rFonts w:ascii="Times New Roman" w:hAnsi="Times New Roman" w:cs="宋体"/>
          <w:color w:val="auto"/>
          <w:kern w:val="0"/>
          <w:sz w:val="24"/>
          <w:szCs w:val="21"/>
          <w:highlight w:val="none"/>
          <w:lang w:eastAsia="nl-NL"/>
        </w:rPr>
        <w:t>3D</w:t>
      </w:r>
      <w:r>
        <w:rPr>
          <w:rFonts w:hint="eastAsia" w:ascii="Times New Roman" w:hAnsi="Times New Roman" w:cs="宋体"/>
          <w:color w:val="auto"/>
          <w:kern w:val="0"/>
          <w:sz w:val="24"/>
          <w:szCs w:val="21"/>
          <w:highlight w:val="none"/>
          <w:lang w:eastAsia="nl-NL"/>
        </w:rPr>
        <w:t>软件</w:t>
      </w:r>
    </w:p>
    <w:p w14:paraId="6D761AD3">
      <w:pPr>
        <w:keepNext w:val="0"/>
        <w:keepLines w:val="0"/>
        <w:pageBreakBefore w:val="0"/>
        <w:widowControl/>
        <w:shd w:val="clear" w:color="auto" w:fill="FFFFFF"/>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nl-NL"/>
        </w:rPr>
      </w:pPr>
      <w:r>
        <w:rPr>
          <w:rFonts w:hint="eastAsia" w:ascii="Times New Roman" w:hAnsi="Times New Roman" w:cs="宋体"/>
          <w:color w:val="auto"/>
          <w:kern w:val="0"/>
          <w:sz w:val="24"/>
          <w:szCs w:val="21"/>
          <w:highlight w:val="none"/>
          <w:lang w:eastAsia="nl-NL"/>
        </w:rPr>
        <w:t>三． SECM-扫描电化学测试模块</w:t>
      </w:r>
    </w:p>
    <w:p w14:paraId="0A10866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rPr>
          <w:rFonts w:ascii="Times New Roman" w:hAnsi="Times New Roman" w:cs="宋体"/>
          <w:color w:val="auto"/>
          <w:kern w:val="0"/>
          <w:sz w:val="24"/>
          <w:szCs w:val="21"/>
          <w:highlight w:val="none"/>
          <w:lang w:eastAsia="nl-NL"/>
        </w:rPr>
      </w:pPr>
      <w:r>
        <w:rPr>
          <w:rFonts w:hint="eastAsia" w:ascii="Times New Roman" w:hAnsi="Times New Roman" w:cs="宋体"/>
          <w:color w:val="auto"/>
          <w:kern w:val="0"/>
          <w:sz w:val="24"/>
          <w:szCs w:val="21"/>
          <w:highlight w:val="none"/>
          <w:lang w:eastAsia="nl-NL"/>
        </w:rPr>
        <w:t>两台电化学工作站组成双</w:t>
      </w:r>
      <w:r>
        <w:rPr>
          <w:rFonts w:hint="eastAsia" w:ascii="Times New Roman" w:hAnsi="Times New Roman" w:cs="宋体"/>
          <w:color w:val="auto"/>
          <w:kern w:val="0"/>
          <w:sz w:val="24"/>
          <w:szCs w:val="21"/>
          <w:highlight w:val="none"/>
          <w:lang w:eastAsia="zh-CN"/>
        </w:rPr>
        <w:t>通道</w:t>
      </w:r>
      <w:r>
        <w:rPr>
          <w:rFonts w:hint="eastAsia" w:ascii="Times New Roman" w:hAnsi="Times New Roman" w:cs="宋体"/>
          <w:color w:val="auto"/>
          <w:kern w:val="0"/>
          <w:sz w:val="24"/>
          <w:szCs w:val="21"/>
          <w:highlight w:val="none"/>
          <w:lang w:eastAsia="nl-NL"/>
        </w:rPr>
        <w:t>电化学测试系统</w:t>
      </w:r>
      <w:r>
        <w:rPr>
          <w:rFonts w:hint="eastAsia" w:ascii="Times New Roman" w:hAnsi="Times New Roman" w:cs="宋体"/>
          <w:color w:val="auto"/>
          <w:kern w:val="0"/>
          <w:sz w:val="24"/>
          <w:szCs w:val="21"/>
          <w:highlight w:val="none"/>
          <w:lang w:eastAsia="zh-CN"/>
        </w:rPr>
        <w:t>，</w:t>
      </w:r>
      <w:r>
        <w:rPr>
          <w:rFonts w:hint="eastAsia" w:ascii="Times New Roman" w:hAnsi="Times New Roman" w:cs="宋体"/>
          <w:color w:val="auto"/>
          <w:kern w:val="0"/>
          <w:sz w:val="24"/>
          <w:szCs w:val="21"/>
          <w:highlight w:val="none"/>
          <w:lang w:eastAsia="nl-NL"/>
        </w:rPr>
        <w:t>可以单独使用进行常规电化学实验包括电化学噪声，电化学交流阻抗测试等。</w:t>
      </w:r>
    </w:p>
    <w:p w14:paraId="0E3777CA">
      <w:pPr>
        <w:keepNext w:val="0"/>
        <w:keepLines w:val="0"/>
        <w:pageBreakBefore w:val="0"/>
        <w:widowControl/>
        <w:numPr>
          <w:ilvl w:val="0"/>
          <w:numId w:val="3"/>
        </w:numPr>
        <w:shd w:val="clear" w:color="auto" w:fill="FFFFFF"/>
        <w:kinsoku/>
        <w:wordWrap/>
        <w:overflowPunct/>
        <w:topLinePunct w:val="0"/>
        <w:autoSpaceDE/>
        <w:autoSpaceDN/>
        <w:bidi w:val="0"/>
        <w:adjustRightInd/>
        <w:snapToGrid/>
        <w:spacing w:line="360" w:lineRule="auto"/>
        <w:ind w:left="420" w:hanging="420"/>
        <w:jc w:val="left"/>
        <w:rPr>
          <w:rFonts w:ascii="Times New Roman" w:hAnsi="Times New Roman" w:cs="宋体"/>
          <w:color w:val="auto"/>
          <w:kern w:val="0"/>
          <w:sz w:val="24"/>
          <w:szCs w:val="21"/>
          <w:highlight w:val="none"/>
          <w:lang w:eastAsia="nl-NL"/>
        </w:rPr>
      </w:pPr>
      <w:r>
        <w:rPr>
          <w:rFonts w:hint="eastAsia" w:ascii="Times New Roman" w:hAnsi="Times New Roman" w:cs="宋体"/>
          <w:color w:val="auto"/>
          <w:kern w:val="0"/>
          <w:sz w:val="24"/>
          <w:szCs w:val="21"/>
          <w:highlight w:val="none"/>
          <w:lang w:eastAsia="nl-NL"/>
        </w:rPr>
        <w:t>支持2，3，4电极测试，浮地测试</w:t>
      </w:r>
    </w:p>
    <w:p w14:paraId="5C8BE7D8">
      <w:pPr>
        <w:keepNext w:val="0"/>
        <w:keepLines w:val="0"/>
        <w:pageBreakBefore w:val="0"/>
        <w:widowControl/>
        <w:numPr>
          <w:ilvl w:val="0"/>
          <w:numId w:val="3"/>
        </w:numPr>
        <w:shd w:val="clear" w:color="auto" w:fill="FFFFFF"/>
        <w:kinsoku/>
        <w:wordWrap/>
        <w:overflowPunct/>
        <w:topLinePunct w:val="0"/>
        <w:autoSpaceDE/>
        <w:autoSpaceDN/>
        <w:bidi w:val="0"/>
        <w:adjustRightInd/>
        <w:snapToGrid/>
        <w:spacing w:line="360" w:lineRule="auto"/>
        <w:ind w:left="420" w:hanging="420"/>
        <w:jc w:val="left"/>
        <w:rPr>
          <w:rFonts w:ascii="Times New Roman" w:hAnsi="Times New Roman" w:cs="宋体"/>
          <w:color w:val="auto"/>
          <w:kern w:val="0"/>
          <w:sz w:val="24"/>
          <w:szCs w:val="21"/>
          <w:highlight w:val="none"/>
          <w:lang w:eastAsia="nl-NL"/>
        </w:rPr>
      </w:pPr>
      <w:r>
        <w:rPr>
          <w:rFonts w:hint="eastAsia" w:ascii="Times New Roman" w:hAnsi="Times New Roman" w:cs="宋体"/>
          <w:color w:val="auto"/>
          <w:kern w:val="0"/>
          <w:sz w:val="24"/>
          <w:szCs w:val="21"/>
          <w:highlight w:val="none"/>
          <w:lang w:eastAsia="nl-NL"/>
        </w:rPr>
        <w:t>最大输出电压</w:t>
      </w:r>
      <w:r>
        <w:rPr>
          <w:rFonts w:ascii="Times New Roman" w:hAnsi="Times New Roman" w:cs="宋体"/>
          <w:color w:val="auto"/>
          <w:kern w:val="0"/>
          <w:sz w:val="24"/>
          <w:szCs w:val="21"/>
          <w:highlight w:val="none"/>
          <w:lang w:eastAsia="nl-NL"/>
        </w:rPr>
        <w:t xml:space="preserve">: ± </w:t>
      </w:r>
      <w:r>
        <w:rPr>
          <w:rFonts w:hint="eastAsia" w:ascii="Times New Roman" w:hAnsi="Times New Roman" w:cs="宋体"/>
          <w:color w:val="auto"/>
          <w:kern w:val="0"/>
          <w:sz w:val="24"/>
          <w:szCs w:val="21"/>
          <w:highlight w:val="none"/>
          <w:lang w:eastAsia="nl-NL"/>
        </w:rPr>
        <w:t>12</w:t>
      </w:r>
      <w:r>
        <w:rPr>
          <w:rFonts w:ascii="Times New Roman" w:hAnsi="Times New Roman" w:cs="宋体"/>
          <w:color w:val="auto"/>
          <w:kern w:val="0"/>
          <w:sz w:val="24"/>
          <w:szCs w:val="21"/>
          <w:highlight w:val="none"/>
          <w:lang w:eastAsia="nl-NL"/>
        </w:rPr>
        <w:t xml:space="preserve"> V</w:t>
      </w:r>
    </w:p>
    <w:p w14:paraId="34424401">
      <w:pPr>
        <w:keepNext w:val="0"/>
        <w:keepLines w:val="0"/>
        <w:pageBreakBefore w:val="0"/>
        <w:widowControl/>
        <w:numPr>
          <w:ilvl w:val="0"/>
          <w:numId w:val="3"/>
        </w:numPr>
        <w:shd w:val="clear" w:color="auto" w:fill="FFFFFF"/>
        <w:kinsoku/>
        <w:wordWrap/>
        <w:overflowPunct/>
        <w:topLinePunct w:val="0"/>
        <w:autoSpaceDE/>
        <w:autoSpaceDN/>
        <w:bidi w:val="0"/>
        <w:adjustRightInd/>
        <w:snapToGrid/>
        <w:spacing w:line="360" w:lineRule="auto"/>
        <w:ind w:left="420" w:hanging="420"/>
        <w:jc w:val="left"/>
        <w:rPr>
          <w:rFonts w:ascii="Times New Roman" w:hAnsi="Times New Roman" w:cs="宋体"/>
          <w:color w:val="auto"/>
          <w:kern w:val="0"/>
          <w:sz w:val="24"/>
          <w:szCs w:val="21"/>
          <w:highlight w:val="none"/>
          <w:lang w:eastAsia="nl-NL"/>
        </w:rPr>
      </w:pPr>
      <w:r>
        <w:rPr>
          <w:rFonts w:hint="eastAsia" w:ascii="Times New Roman" w:hAnsi="Times New Roman" w:cs="宋体"/>
          <w:color w:val="auto"/>
          <w:kern w:val="0"/>
          <w:sz w:val="24"/>
          <w:szCs w:val="21"/>
          <w:highlight w:val="none"/>
          <w:lang w:eastAsia="nl-NL"/>
        </w:rPr>
        <w:t>电流范围:4</w:t>
      </w:r>
      <w:r>
        <w:rPr>
          <w:rFonts w:hint="eastAsia" w:ascii="Times New Roman" w:hAnsi="Times New Roman" w:cs="宋体"/>
          <w:color w:val="auto"/>
          <w:kern w:val="0"/>
          <w:sz w:val="24"/>
          <w:szCs w:val="21"/>
          <w:highlight w:val="none"/>
          <w:lang w:eastAsia="zh-CN"/>
        </w:rPr>
        <w:t>n</w:t>
      </w:r>
      <w:r>
        <w:rPr>
          <w:rFonts w:hint="eastAsia" w:ascii="Times New Roman" w:hAnsi="Times New Roman" w:cs="宋体"/>
          <w:color w:val="auto"/>
          <w:kern w:val="0"/>
          <w:sz w:val="24"/>
          <w:szCs w:val="21"/>
          <w:highlight w:val="none"/>
          <w:lang w:eastAsia="nl-NL"/>
        </w:rPr>
        <w:t>A</w:t>
      </w:r>
      <w:r>
        <w:rPr>
          <w:rFonts w:hint="eastAsia" w:ascii="Times New Roman" w:hAnsi="Times New Roman" w:cs="宋体"/>
          <w:color w:val="auto"/>
          <w:kern w:val="0"/>
          <w:sz w:val="24"/>
          <w:szCs w:val="21"/>
          <w:highlight w:val="none"/>
          <w:lang w:eastAsia="zh-CN"/>
        </w:rPr>
        <w:t>-</w:t>
      </w:r>
      <w:r>
        <w:rPr>
          <w:rFonts w:ascii="Times New Roman" w:hAnsi="Times New Roman" w:cs="宋体"/>
          <w:color w:val="auto"/>
          <w:kern w:val="0"/>
          <w:sz w:val="24"/>
          <w:szCs w:val="21"/>
          <w:highlight w:val="none"/>
          <w:lang w:eastAsia="nl-NL"/>
        </w:rPr>
        <w:t>2</w:t>
      </w:r>
      <w:r>
        <w:rPr>
          <w:rFonts w:hint="eastAsia" w:ascii="Times New Roman" w:hAnsi="Times New Roman" w:cs="宋体"/>
          <w:color w:val="auto"/>
          <w:kern w:val="0"/>
          <w:sz w:val="24"/>
          <w:szCs w:val="21"/>
          <w:highlight w:val="none"/>
          <w:lang w:eastAsia="nl-NL"/>
        </w:rPr>
        <w:t>A</w:t>
      </w:r>
    </w:p>
    <w:p w14:paraId="3333BA10">
      <w:pPr>
        <w:keepNext w:val="0"/>
        <w:keepLines w:val="0"/>
        <w:pageBreakBefore w:val="0"/>
        <w:widowControl/>
        <w:numPr>
          <w:ilvl w:val="0"/>
          <w:numId w:val="3"/>
        </w:numPr>
        <w:shd w:val="clear" w:color="auto" w:fill="FFFFFF"/>
        <w:kinsoku/>
        <w:wordWrap/>
        <w:overflowPunct/>
        <w:topLinePunct w:val="0"/>
        <w:autoSpaceDE/>
        <w:autoSpaceDN/>
        <w:bidi w:val="0"/>
        <w:adjustRightInd/>
        <w:snapToGrid/>
        <w:spacing w:line="360" w:lineRule="auto"/>
        <w:ind w:left="420" w:hanging="420"/>
        <w:jc w:val="left"/>
        <w:rPr>
          <w:rFonts w:ascii="Times New Roman" w:hAnsi="Times New Roman" w:cs="宋体"/>
          <w:color w:val="auto"/>
          <w:kern w:val="0"/>
          <w:sz w:val="24"/>
          <w:szCs w:val="21"/>
          <w:highlight w:val="none"/>
          <w:lang w:eastAsia="nl-NL"/>
        </w:rPr>
      </w:pPr>
      <w:r>
        <w:rPr>
          <w:rFonts w:hint="eastAsia" w:ascii="Times New Roman" w:hAnsi="Times New Roman" w:cs="宋体"/>
          <w:color w:val="auto"/>
          <w:kern w:val="0"/>
          <w:sz w:val="24"/>
          <w:szCs w:val="21"/>
          <w:highlight w:val="none"/>
          <w:lang w:eastAsia="nl-NL"/>
        </w:rPr>
        <w:t>最大输出电流：</w:t>
      </w:r>
      <w:r>
        <w:rPr>
          <w:rFonts w:ascii="Times New Roman" w:hAnsi="Times New Roman" w:cs="宋体"/>
          <w:color w:val="auto"/>
          <w:kern w:val="0"/>
          <w:sz w:val="24"/>
          <w:szCs w:val="21"/>
          <w:highlight w:val="none"/>
          <w:lang w:eastAsia="nl-NL"/>
        </w:rPr>
        <w:t>2</w:t>
      </w:r>
      <w:r>
        <w:rPr>
          <w:rFonts w:hint="eastAsia" w:ascii="Times New Roman" w:hAnsi="Times New Roman" w:cs="宋体"/>
          <w:color w:val="auto"/>
          <w:kern w:val="0"/>
          <w:sz w:val="24"/>
          <w:szCs w:val="21"/>
          <w:highlight w:val="none"/>
          <w:lang w:eastAsia="nl-NL"/>
        </w:rPr>
        <w:t>A</w:t>
      </w:r>
    </w:p>
    <w:p w14:paraId="0B3725E3">
      <w:pPr>
        <w:keepNext w:val="0"/>
        <w:keepLines w:val="0"/>
        <w:pageBreakBefore w:val="0"/>
        <w:widowControl/>
        <w:numPr>
          <w:ilvl w:val="0"/>
          <w:numId w:val="3"/>
        </w:numPr>
        <w:shd w:val="clear" w:color="auto" w:fill="FFFFFF"/>
        <w:kinsoku/>
        <w:wordWrap/>
        <w:overflowPunct/>
        <w:topLinePunct w:val="0"/>
        <w:autoSpaceDE/>
        <w:autoSpaceDN/>
        <w:bidi w:val="0"/>
        <w:adjustRightInd/>
        <w:snapToGrid/>
        <w:spacing w:line="360" w:lineRule="auto"/>
        <w:ind w:left="420" w:hanging="420"/>
        <w:jc w:val="left"/>
        <w:rPr>
          <w:rFonts w:ascii="Times New Roman" w:hAnsi="Times New Roman" w:cs="宋体"/>
          <w:color w:val="auto"/>
          <w:kern w:val="0"/>
          <w:sz w:val="24"/>
          <w:szCs w:val="21"/>
          <w:highlight w:val="none"/>
          <w:lang w:eastAsia="nl-NL"/>
        </w:rPr>
      </w:pPr>
      <w:r>
        <w:rPr>
          <w:rFonts w:hint="eastAsia" w:ascii="Times New Roman" w:hAnsi="Times New Roman" w:cs="宋体"/>
          <w:color w:val="auto"/>
          <w:kern w:val="0"/>
          <w:sz w:val="24"/>
          <w:szCs w:val="21"/>
          <w:highlight w:val="none"/>
          <w:lang w:eastAsia="nl-NL"/>
        </w:rPr>
        <w:t>电流分辨率</w:t>
      </w:r>
      <w:r>
        <w:rPr>
          <w:rFonts w:ascii="Times New Roman" w:hAnsi="Times New Roman" w:cs="宋体"/>
          <w:color w:val="auto"/>
          <w:kern w:val="0"/>
          <w:sz w:val="24"/>
          <w:szCs w:val="21"/>
          <w:highlight w:val="none"/>
          <w:lang w:eastAsia="nl-NL"/>
        </w:rPr>
        <w:t xml:space="preserve">: </w:t>
      </w:r>
      <w:r>
        <w:rPr>
          <w:rFonts w:hint="eastAsia" w:ascii="Times New Roman" w:hAnsi="Times New Roman" w:cs="宋体"/>
          <w:color w:val="auto"/>
          <w:kern w:val="0"/>
          <w:sz w:val="24"/>
          <w:szCs w:val="21"/>
          <w:highlight w:val="none"/>
          <w:lang w:eastAsia="nl-NL"/>
        </w:rPr>
        <w:t>不大于122</w:t>
      </w:r>
      <w:r>
        <w:rPr>
          <w:rFonts w:hint="eastAsia" w:ascii="Times New Roman" w:hAnsi="Times New Roman" w:cs="宋体"/>
          <w:color w:val="auto"/>
          <w:kern w:val="0"/>
          <w:sz w:val="24"/>
          <w:szCs w:val="21"/>
          <w:highlight w:val="none"/>
          <w:lang w:eastAsia="zh-CN"/>
        </w:rPr>
        <w:t>f</w:t>
      </w:r>
      <w:r>
        <w:rPr>
          <w:rFonts w:hint="eastAsia" w:ascii="Times New Roman" w:hAnsi="Times New Roman" w:cs="宋体"/>
          <w:color w:val="auto"/>
          <w:kern w:val="0"/>
          <w:sz w:val="24"/>
          <w:szCs w:val="21"/>
          <w:highlight w:val="none"/>
          <w:lang w:eastAsia="nl-NL"/>
        </w:rPr>
        <w:t>A</w:t>
      </w:r>
    </w:p>
    <w:p w14:paraId="0C8994CF">
      <w:pPr>
        <w:keepNext w:val="0"/>
        <w:keepLines w:val="0"/>
        <w:pageBreakBefore w:val="0"/>
        <w:widowControl/>
        <w:numPr>
          <w:ilvl w:val="0"/>
          <w:numId w:val="3"/>
        </w:numPr>
        <w:shd w:val="clear" w:color="auto" w:fill="FFFFFF"/>
        <w:kinsoku/>
        <w:wordWrap/>
        <w:overflowPunct/>
        <w:topLinePunct w:val="0"/>
        <w:autoSpaceDE/>
        <w:autoSpaceDN/>
        <w:bidi w:val="0"/>
        <w:adjustRightInd/>
        <w:snapToGrid/>
        <w:spacing w:line="360" w:lineRule="auto"/>
        <w:ind w:left="420" w:hanging="420"/>
        <w:jc w:val="left"/>
        <w:rPr>
          <w:rFonts w:ascii="Times New Roman" w:hAnsi="Times New Roman" w:cs="宋体"/>
          <w:color w:val="auto"/>
          <w:kern w:val="0"/>
          <w:sz w:val="24"/>
          <w:szCs w:val="21"/>
          <w:highlight w:val="none"/>
          <w:lang w:eastAsia="nl-NL"/>
        </w:rPr>
      </w:pPr>
      <w:r>
        <w:rPr>
          <w:rFonts w:hint="eastAsia" w:ascii="Times New Roman" w:hAnsi="Times New Roman" w:cs="宋体"/>
          <w:color w:val="auto"/>
          <w:kern w:val="0"/>
          <w:sz w:val="24"/>
          <w:szCs w:val="21"/>
          <w:highlight w:val="none"/>
          <w:lang w:eastAsia="nl-NL"/>
        </w:rPr>
        <w:t>极化电压</w:t>
      </w:r>
      <w:r>
        <w:rPr>
          <w:rFonts w:ascii="Times New Roman" w:hAnsi="Times New Roman" w:cs="宋体"/>
          <w:color w:val="auto"/>
          <w:kern w:val="0"/>
          <w:sz w:val="24"/>
          <w:szCs w:val="21"/>
          <w:highlight w:val="none"/>
          <w:lang w:eastAsia="nl-NL"/>
        </w:rPr>
        <w:t xml:space="preserve">: ± </w:t>
      </w:r>
      <w:r>
        <w:rPr>
          <w:rFonts w:hint="eastAsia" w:ascii="Times New Roman" w:hAnsi="Times New Roman" w:cs="宋体"/>
          <w:color w:val="auto"/>
          <w:kern w:val="0"/>
          <w:sz w:val="24"/>
          <w:szCs w:val="21"/>
          <w:highlight w:val="none"/>
          <w:lang w:eastAsia="nl-NL"/>
        </w:rPr>
        <w:t>10</w:t>
      </w:r>
      <w:r>
        <w:rPr>
          <w:rFonts w:ascii="Times New Roman" w:hAnsi="Times New Roman" w:cs="宋体"/>
          <w:color w:val="auto"/>
          <w:kern w:val="0"/>
          <w:sz w:val="24"/>
          <w:szCs w:val="21"/>
          <w:highlight w:val="none"/>
          <w:lang w:eastAsia="nl-NL"/>
        </w:rPr>
        <w:t xml:space="preserve"> V </w:t>
      </w:r>
    </w:p>
    <w:p w14:paraId="4830897E">
      <w:pPr>
        <w:keepNext w:val="0"/>
        <w:keepLines w:val="0"/>
        <w:pageBreakBefore w:val="0"/>
        <w:widowControl/>
        <w:numPr>
          <w:ilvl w:val="0"/>
          <w:numId w:val="3"/>
        </w:numPr>
        <w:shd w:val="clear" w:color="auto" w:fill="FFFFFF"/>
        <w:kinsoku/>
        <w:wordWrap/>
        <w:overflowPunct/>
        <w:topLinePunct w:val="0"/>
        <w:autoSpaceDE/>
        <w:autoSpaceDN/>
        <w:bidi w:val="0"/>
        <w:adjustRightInd/>
        <w:snapToGrid/>
        <w:spacing w:line="360" w:lineRule="auto"/>
        <w:ind w:left="420" w:hanging="420"/>
        <w:jc w:val="left"/>
        <w:rPr>
          <w:rFonts w:ascii="Times New Roman" w:hAnsi="Times New Roman" w:cs="宋体"/>
          <w:color w:val="auto"/>
          <w:kern w:val="0"/>
          <w:sz w:val="24"/>
          <w:szCs w:val="21"/>
          <w:highlight w:val="none"/>
          <w:lang w:eastAsia="nl-NL"/>
        </w:rPr>
      </w:pPr>
      <w:r>
        <w:rPr>
          <w:rFonts w:hint="eastAsia" w:ascii="Times New Roman" w:hAnsi="Times New Roman" w:cs="宋体"/>
          <w:color w:val="auto"/>
          <w:kern w:val="0"/>
          <w:sz w:val="24"/>
          <w:szCs w:val="21"/>
          <w:highlight w:val="none"/>
          <w:lang w:eastAsia="zh-CN"/>
        </w:rPr>
        <w:t>#</w:t>
      </w:r>
      <w:r>
        <w:rPr>
          <w:rFonts w:hint="eastAsia" w:ascii="Times New Roman" w:hAnsi="Times New Roman" w:cs="宋体"/>
          <w:color w:val="auto"/>
          <w:kern w:val="0"/>
          <w:sz w:val="24"/>
          <w:szCs w:val="21"/>
          <w:highlight w:val="none"/>
          <w:lang w:eastAsia="nl-NL"/>
        </w:rPr>
        <w:t>电流测量精确度</w:t>
      </w:r>
      <w:r>
        <w:rPr>
          <w:rFonts w:ascii="Times New Roman" w:hAnsi="Times New Roman" w:cs="宋体"/>
          <w:color w:val="auto"/>
          <w:kern w:val="0"/>
          <w:sz w:val="24"/>
          <w:szCs w:val="21"/>
          <w:highlight w:val="none"/>
          <w:lang w:eastAsia="nl-NL"/>
        </w:rPr>
        <w:t xml:space="preserve">: </w:t>
      </w:r>
      <w:r>
        <w:rPr>
          <w:rFonts w:hint="eastAsia" w:ascii="Times New Roman" w:hAnsi="Times New Roman" w:cs="宋体"/>
          <w:color w:val="auto"/>
          <w:kern w:val="0"/>
          <w:sz w:val="24"/>
          <w:szCs w:val="21"/>
          <w:highlight w:val="none"/>
          <w:lang w:eastAsia="nl-NL"/>
        </w:rPr>
        <w:t>±</w:t>
      </w:r>
      <w:r>
        <w:rPr>
          <w:rFonts w:ascii="Times New Roman" w:hAnsi="Times New Roman" w:cs="宋体"/>
          <w:color w:val="auto"/>
          <w:kern w:val="0"/>
          <w:sz w:val="24"/>
          <w:szCs w:val="21"/>
          <w:highlight w:val="none"/>
          <w:lang w:eastAsia="nl-NL"/>
        </w:rPr>
        <w:t>0.</w:t>
      </w:r>
      <w:r>
        <w:rPr>
          <w:rFonts w:hint="eastAsia" w:ascii="Times New Roman" w:hAnsi="Times New Roman" w:cs="宋体"/>
          <w:color w:val="auto"/>
          <w:kern w:val="0"/>
          <w:sz w:val="24"/>
          <w:szCs w:val="21"/>
          <w:highlight w:val="none"/>
          <w:lang w:eastAsia="nl-NL"/>
        </w:rPr>
        <w:t>2</w:t>
      </w:r>
      <w:r>
        <w:rPr>
          <w:rFonts w:ascii="Times New Roman" w:hAnsi="Times New Roman" w:cs="宋体"/>
          <w:color w:val="auto"/>
          <w:kern w:val="0"/>
          <w:sz w:val="24"/>
          <w:szCs w:val="21"/>
          <w:highlight w:val="none"/>
          <w:lang w:eastAsia="nl-NL"/>
        </w:rPr>
        <w:t>%</w:t>
      </w:r>
    </w:p>
    <w:p w14:paraId="29CA7B4A">
      <w:pPr>
        <w:keepNext w:val="0"/>
        <w:keepLines w:val="0"/>
        <w:pageBreakBefore w:val="0"/>
        <w:widowControl/>
        <w:numPr>
          <w:ilvl w:val="0"/>
          <w:numId w:val="3"/>
        </w:numPr>
        <w:shd w:val="clear" w:color="auto" w:fill="FFFFFF"/>
        <w:kinsoku/>
        <w:wordWrap/>
        <w:overflowPunct/>
        <w:topLinePunct w:val="0"/>
        <w:autoSpaceDE/>
        <w:autoSpaceDN/>
        <w:bidi w:val="0"/>
        <w:adjustRightInd/>
        <w:snapToGrid/>
        <w:spacing w:line="360" w:lineRule="auto"/>
        <w:ind w:left="420" w:hanging="420"/>
        <w:jc w:val="left"/>
        <w:rPr>
          <w:rFonts w:ascii="Times New Roman" w:hAnsi="Times New Roman" w:cs="宋体"/>
          <w:color w:val="auto"/>
          <w:kern w:val="0"/>
          <w:sz w:val="24"/>
          <w:szCs w:val="21"/>
          <w:highlight w:val="none"/>
          <w:lang w:eastAsia="nl-NL"/>
        </w:rPr>
      </w:pPr>
      <w:r>
        <w:rPr>
          <w:rFonts w:hint="eastAsia" w:ascii="Times New Roman" w:hAnsi="Times New Roman" w:cs="宋体"/>
          <w:color w:val="auto"/>
          <w:kern w:val="0"/>
          <w:sz w:val="24"/>
          <w:szCs w:val="21"/>
          <w:highlight w:val="none"/>
          <w:lang w:eastAsia="nl-NL"/>
        </w:rPr>
        <w:t>最小时基：2us</w:t>
      </w:r>
    </w:p>
    <w:p w14:paraId="42CD6FBA">
      <w:pPr>
        <w:keepNext w:val="0"/>
        <w:keepLines w:val="0"/>
        <w:pageBreakBefore w:val="0"/>
        <w:widowControl/>
        <w:numPr>
          <w:ilvl w:val="0"/>
          <w:numId w:val="3"/>
        </w:numPr>
        <w:shd w:val="clear" w:color="auto" w:fill="FFFFFF"/>
        <w:kinsoku/>
        <w:wordWrap/>
        <w:overflowPunct/>
        <w:topLinePunct w:val="0"/>
        <w:autoSpaceDE/>
        <w:autoSpaceDN/>
        <w:bidi w:val="0"/>
        <w:adjustRightInd/>
        <w:snapToGrid/>
        <w:spacing w:line="360" w:lineRule="auto"/>
        <w:ind w:left="420" w:hanging="420"/>
        <w:jc w:val="left"/>
        <w:rPr>
          <w:rFonts w:ascii="Times New Roman" w:hAnsi="Times New Roman" w:cs="宋体"/>
          <w:color w:val="auto"/>
          <w:kern w:val="0"/>
          <w:sz w:val="24"/>
          <w:szCs w:val="21"/>
          <w:highlight w:val="none"/>
          <w:lang w:eastAsia="nl-NL"/>
        </w:rPr>
      </w:pPr>
      <w:r>
        <w:rPr>
          <w:rFonts w:hint="eastAsia" w:ascii="Times New Roman" w:hAnsi="Times New Roman" w:cs="宋体"/>
          <w:color w:val="auto"/>
          <w:kern w:val="0"/>
          <w:sz w:val="24"/>
          <w:szCs w:val="21"/>
          <w:highlight w:val="none"/>
          <w:lang w:eastAsia="zh-CN"/>
        </w:rPr>
        <w:t>#</w:t>
      </w:r>
      <w:r>
        <w:rPr>
          <w:rFonts w:hint="eastAsia" w:ascii="Times New Roman" w:hAnsi="Times New Roman" w:cs="宋体"/>
          <w:color w:val="auto"/>
          <w:kern w:val="0"/>
          <w:sz w:val="24"/>
          <w:szCs w:val="21"/>
          <w:highlight w:val="none"/>
          <w:lang w:eastAsia="nl-NL"/>
        </w:rPr>
        <w:t>最大扫描速率：</w:t>
      </w:r>
      <w:r>
        <w:rPr>
          <w:rFonts w:hint="eastAsia" w:ascii="Times New Roman" w:hAnsi="Times New Roman" w:cs="宋体"/>
          <w:color w:val="auto"/>
          <w:kern w:val="0"/>
          <w:sz w:val="24"/>
          <w:szCs w:val="21"/>
          <w:highlight w:val="none"/>
          <w:lang w:eastAsia="zh-CN"/>
        </w:rPr>
        <w:t>48</w:t>
      </w:r>
      <w:r>
        <w:rPr>
          <w:rFonts w:hint="eastAsia" w:ascii="Times New Roman" w:hAnsi="Times New Roman" w:cs="宋体"/>
          <w:color w:val="auto"/>
          <w:kern w:val="0"/>
          <w:sz w:val="24"/>
          <w:szCs w:val="21"/>
          <w:highlight w:val="none"/>
          <w:lang w:eastAsia="nl-NL"/>
        </w:rPr>
        <w:t>00V/s</w:t>
      </w:r>
    </w:p>
    <w:p w14:paraId="5827D66C">
      <w:pPr>
        <w:keepNext w:val="0"/>
        <w:keepLines w:val="0"/>
        <w:pageBreakBefore w:val="0"/>
        <w:widowControl/>
        <w:numPr>
          <w:ilvl w:val="0"/>
          <w:numId w:val="3"/>
        </w:numPr>
        <w:shd w:val="clear" w:color="auto" w:fill="FFFFFF"/>
        <w:kinsoku/>
        <w:wordWrap/>
        <w:overflowPunct/>
        <w:topLinePunct w:val="0"/>
        <w:autoSpaceDE/>
        <w:autoSpaceDN/>
        <w:bidi w:val="0"/>
        <w:adjustRightInd/>
        <w:snapToGrid/>
        <w:spacing w:line="360" w:lineRule="auto"/>
        <w:ind w:left="420" w:hanging="420"/>
        <w:jc w:val="left"/>
        <w:rPr>
          <w:rFonts w:ascii="Times New Roman" w:hAnsi="Times New Roman" w:cs="宋体"/>
          <w:color w:val="auto"/>
          <w:kern w:val="0"/>
          <w:sz w:val="24"/>
          <w:szCs w:val="21"/>
          <w:highlight w:val="none"/>
          <w:lang w:eastAsia="nl-NL"/>
        </w:rPr>
      </w:pPr>
      <w:r>
        <w:rPr>
          <w:rFonts w:hint="eastAsia" w:ascii="Times New Roman" w:hAnsi="Times New Roman" w:cs="宋体"/>
          <w:color w:val="auto"/>
          <w:kern w:val="0"/>
          <w:sz w:val="24"/>
          <w:szCs w:val="21"/>
          <w:highlight w:val="none"/>
          <w:lang w:eastAsia="nl-NL"/>
        </w:rPr>
        <w:t>扫描探针技术包括x,y和z线、面扫描，z探针逼近曲线</w:t>
      </w:r>
    </w:p>
    <w:p w14:paraId="4D8DD70D">
      <w:pPr>
        <w:keepNext w:val="0"/>
        <w:keepLines w:val="0"/>
        <w:pageBreakBefore w:val="0"/>
        <w:widowControl/>
        <w:numPr>
          <w:ilvl w:val="0"/>
          <w:numId w:val="3"/>
        </w:numPr>
        <w:shd w:val="clear" w:color="auto" w:fill="FFFFFF"/>
        <w:kinsoku/>
        <w:wordWrap/>
        <w:overflowPunct/>
        <w:topLinePunct w:val="0"/>
        <w:autoSpaceDE/>
        <w:autoSpaceDN/>
        <w:bidi w:val="0"/>
        <w:adjustRightInd/>
        <w:snapToGrid/>
        <w:spacing w:line="360" w:lineRule="auto"/>
        <w:ind w:left="420" w:hanging="420"/>
        <w:jc w:val="left"/>
        <w:rPr>
          <w:rFonts w:ascii="Times New Roman" w:hAnsi="Times New Roman" w:cs="宋体"/>
          <w:color w:val="auto"/>
          <w:kern w:val="0"/>
          <w:sz w:val="24"/>
          <w:szCs w:val="21"/>
          <w:highlight w:val="none"/>
          <w:lang w:eastAsia="nl-NL"/>
        </w:rPr>
      </w:pPr>
      <w:r>
        <w:rPr>
          <w:rFonts w:hint="eastAsia" w:ascii="Times New Roman" w:hAnsi="Times New Roman" w:cs="宋体"/>
          <w:color w:val="auto"/>
          <w:kern w:val="0"/>
          <w:sz w:val="24"/>
          <w:szCs w:val="21"/>
          <w:highlight w:val="none"/>
          <w:lang w:eastAsia="nl-NL"/>
        </w:rPr>
        <w:t>常规电化学测试技术，包括所有的宏观常规电化学测试技术。</w:t>
      </w:r>
    </w:p>
    <w:p w14:paraId="1180857D">
      <w:pPr>
        <w:keepNext w:val="0"/>
        <w:keepLines w:val="0"/>
        <w:pageBreakBefore w:val="0"/>
        <w:widowControl/>
        <w:numPr>
          <w:ilvl w:val="0"/>
          <w:numId w:val="3"/>
        </w:numPr>
        <w:shd w:val="clear" w:color="auto" w:fill="FFFFFF"/>
        <w:kinsoku/>
        <w:wordWrap/>
        <w:overflowPunct/>
        <w:topLinePunct w:val="0"/>
        <w:autoSpaceDE/>
        <w:autoSpaceDN/>
        <w:bidi w:val="0"/>
        <w:adjustRightInd/>
        <w:snapToGrid/>
        <w:spacing w:line="360" w:lineRule="auto"/>
        <w:ind w:left="420" w:hanging="420"/>
        <w:jc w:val="left"/>
        <w:rPr>
          <w:rFonts w:ascii="Times New Roman" w:hAnsi="Times New Roman" w:cs="宋体"/>
          <w:color w:val="auto"/>
          <w:kern w:val="0"/>
          <w:sz w:val="24"/>
          <w:szCs w:val="21"/>
          <w:highlight w:val="none"/>
          <w:lang w:eastAsia="nl-NL"/>
        </w:rPr>
      </w:pPr>
      <w:r>
        <w:rPr>
          <w:rFonts w:hint="eastAsia" w:ascii="Times New Roman" w:hAnsi="Times New Roman" w:cs="宋体"/>
          <w:color w:val="auto"/>
          <w:kern w:val="0"/>
          <w:sz w:val="24"/>
          <w:szCs w:val="21"/>
          <w:highlight w:val="none"/>
          <w:lang w:eastAsia="nl-NL"/>
        </w:rPr>
        <w:t>探针材料：Pt针（10μm，25μm）</w:t>
      </w:r>
    </w:p>
    <w:p w14:paraId="482ABBFB">
      <w:pPr>
        <w:keepNext w:val="0"/>
        <w:keepLines w:val="0"/>
        <w:pageBreakBefore w:val="0"/>
        <w:widowControl/>
        <w:numPr>
          <w:ilvl w:val="0"/>
          <w:numId w:val="3"/>
        </w:numPr>
        <w:kinsoku/>
        <w:wordWrap/>
        <w:overflowPunct/>
        <w:topLinePunct w:val="0"/>
        <w:autoSpaceDE/>
        <w:autoSpaceDN/>
        <w:bidi w:val="0"/>
        <w:adjustRightInd/>
        <w:snapToGrid/>
        <w:spacing w:line="360" w:lineRule="auto"/>
        <w:ind w:left="420" w:hanging="420"/>
        <w:contextualSpacing/>
        <w:rPr>
          <w:rFonts w:ascii="Times New Roman" w:hAnsi="Times New Roman" w:eastAsia="宋体" w:cs="Times New Roman"/>
          <w:color w:val="auto"/>
          <w:kern w:val="0"/>
          <w:sz w:val="24"/>
          <w:szCs w:val="21"/>
          <w:highlight w:val="none"/>
          <w:lang w:val="en-US" w:eastAsia="zh-CN" w:bidi="ar-SA"/>
        </w:rPr>
      </w:pPr>
      <w:r>
        <w:rPr>
          <w:rFonts w:hint="eastAsia" w:ascii="Times New Roman" w:hAnsi="Times New Roman" w:eastAsia="宋体" w:cs="宋体"/>
          <w:color w:val="auto"/>
          <w:kern w:val="0"/>
          <w:sz w:val="24"/>
          <w:szCs w:val="21"/>
          <w:highlight w:val="none"/>
          <w:lang w:val="en-US" w:eastAsia="zh-CN" w:bidi="ar-SA"/>
        </w:rPr>
        <w:t>*</w:t>
      </w:r>
      <w:r>
        <w:rPr>
          <w:rFonts w:hint="eastAsia" w:ascii="Times New Roman" w:hAnsi="Times New Roman" w:eastAsia="宋体" w:cs="Times New Roman"/>
          <w:color w:val="auto"/>
          <w:kern w:val="0"/>
          <w:sz w:val="24"/>
          <w:szCs w:val="21"/>
          <w:highlight w:val="none"/>
          <w:lang w:val="en-US" w:eastAsia="zh-CN" w:bidi="ar-SA"/>
        </w:rPr>
        <w:t>柔性易处理探针（技术证明文件）</w:t>
      </w:r>
    </w:p>
    <w:p w14:paraId="478DFFC5">
      <w:pPr>
        <w:keepNext w:val="0"/>
        <w:keepLines w:val="0"/>
        <w:pageBreakBefore w:val="0"/>
        <w:widowControl/>
        <w:kinsoku/>
        <w:wordWrap/>
        <w:overflowPunct/>
        <w:topLinePunct w:val="0"/>
        <w:autoSpaceDE/>
        <w:autoSpaceDN/>
        <w:bidi w:val="0"/>
        <w:adjustRightInd/>
        <w:snapToGrid/>
        <w:spacing w:line="360" w:lineRule="auto"/>
        <w:ind w:left="420"/>
        <w:contextualSpacing/>
        <w:rPr>
          <w:rFonts w:ascii="Times New Roman" w:hAnsi="Times New Roman" w:eastAsia="宋体" w:cs="Times New Roman"/>
          <w:color w:val="auto"/>
          <w:kern w:val="0"/>
          <w:sz w:val="24"/>
          <w:szCs w:val="21"/>
          <w:highlight w:val="none"/>
          <w:lang w:val="en-US" w:eastAsia="zh-CN" w:bidi="ar-SA"/>
        </w:rPr>
      </w:pPr>
      <w:r>
        <w:rPr>
          <w:rFonts w:hint="eastAsia" w:ascii="Times New Roman" w:hAnsi="Times New Roman" w:eastAsia="宋体" w:cs="Times New Roman"/>
          <w:color w:val="auto"/>
          <w:kern w:val="0"/>
          <w:sz w:val="24"/>
          <w:szCs w:val="21"/>
          <w:highlight w:val="none"/>
          <w:lang w:val="en-US" w:eastAsia="zh-CN" w:bidi="ar-SA"/>
        </w:rPr>
        <w:t>13.1碳材料为电极材料</w:t>
      </w:r>
    </w:p>
    <w:p w14:paraId="20CE4B7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rPr>
          <w:rFonts w:ascii="Times New Roman" w:hAnsi="Times New Roman"/>
          <w:color w:val="auto"/>
          <w:kern w:val="0"/>
          <w:sz w:val="24"/>
          <w:szCs w:val="21"/>
          <w:highlight w:val="none"/>
          <w:lang w:eastAsia="zh-CN"/>
        </w:rPr>
      </w:pPr>
      <w:r>
        <w:rPr>
          <w:rFonts w:hint="eastAsia" w:ascii="Times New Roman" w:hAnsi="Times New Roman"/>
          <w:color w:val="auto"/>
          <w:kern w:val="0"/>
          <w:sz w:val="24"/>
          <w:szCs w:val="21"/>
          <w:highlight w:val="none"/>
          <w:lang w:eastAsia="zh-CN"/>
        </w:rPr>
        <w:t>13.2典型的电极直径为20um</w:t>
      </w:r>
    </w:p>
    <w:p w14:paraId="2347159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rPr>
          <w:rFonts w:ascii="Times New Roman" w:hAnsi="Times New Roman"/>
          <w:color w:val="auto"/>
          <w:kern w:val="0"/>
          <w:sz w:val="24"/>
          <w:szCs w:val="21"/>
          <w:highlight w:val="none"/>
          <w:lang w:eastAsia="zh-CN"/>
        </w:rPr>
      </w:pPr>
      <w:r>
        <w:rPr>
          <w:rFonts w:hint="eastAsia" w:ascii="Times New Roman" w:hAnsi="Times New Roman"/>
          <w:color w:val="auto"/>
          <w:kern w:val="0"/>
          <w:sz w:val="24"/>
          <w:szCs w:val="21"/>
          <w:highlight w:val="none"/>
          <w:lang w:eastAsia="zh-CN"/>
        </w:rPr>
        <w:t xml:space="preserve">13.3可控制探针到样品的最小距离为3um </w:t>
      </w:r>
    </w:p>
    <w:p w14:paraId="7DF3F8A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rPr>
          <w:rFonts w:ascii="Times New Roman" w:hAnsi="Times New Roman"/>
          <w:color w:val="auto"/>
          <w:kern w:val="0"/>
          <w:sz w:val="24"/>
          <w:szCs w:val="21"/>
          <w:highlight w:val="none"/>
          <w:lang w:eastAsia="zh-CN"/>
        </w:rPr>
      </w:pPr>
      <w:r>
        <w:rPr>
          <w:rFonts w:hint="eastAsia" w:ascii="Times New Roman" w:hAnsi="Times New Roman"/>
          <w:color w:val="auto"/>
          <w:kern w:val="0"/>
          <w:sz w:val="24"/>
          <w:szCs w:val="21"/>
          <w:highlight w:val="none"/>
          <w:lang w:eastAsia="zh-CN"/>
        </w:rPr>
        <w:t>13.4材料: 探针由PET塑料包覆</w:t>
      </w:r>
    </w:p>
    <w:p w14:paraId="1013B72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rPr>
          <w:rFonts w:ascii="Times New Roman" w:hAnsi="Times New Roman"/>
          <w:color w:val="auto"/>
          <w:kern w:val="0"/>
          <w:sz w:val="24"/>
          <w:szCs w:val="21"/>
          <w:highlight w:val="none"/>
          <w:lang w:eastAsia="zh-CN"/>
        </w:rPr>
      </w:pPr>
      <w:r>
        <w:rPr>
          <w:rFonts w:hint="eastAsia" w:ascii="Times New Roman" w:hAnsi="Times New Roman"/>
          <w:color w:val="auto"/>
          <w:kern w:val="0"/>
          <w:sz w:val="24"/>
          <w:szCs w:val="21"/>
          <w:highlight w:val="none"/>
          <w:lang w:eastAsia="zh-CN"/>
        </w:rPr>
        <w:t>13.5操作模式: 等距和等高</w:t>
      </w:r>
    </w:p>
    <w:p w14:paraId="0089ADB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rPr>
          <w:rFonts w:ascii="Times New Roman" w:hAnsi="Times New Roman"/>
          <w:color w:val="auto"/>
          <w:kern w:val="0"/>
          <w:sz w:val="24"/>
          <w:szCs w:val="21"/>
          <w:highlight w:val="none"/>
          <w:lang w:eastAsia="zh-CN"/>
        </w:rPr>
      </w:pPr>
      <w:r>
        <w:rPr>
          <w:rFonts w:hint="eastAsia" w:ascii="Times New Roman" w:hAnsi="Times New Roman"/>
          <w:color w:val="auto"/>
          <w:kern w:val="0"/>
          <w:sz w:val="24"/>
          <w:szCs w:val="21"/>
          <w:highlight w:val="none"/>
          <w:lang w:eastAsia="zh-CN"/>
        </w:rPr>
        <w:t>#13.6探针接触样品的压力≤2.55 x 10</w:t>
      </w:r>
      <w:r>
        <w:rPr>
          <w:rFonts w:hint="eastAsia" w:ascii="Times New Roman" w:hAnsi="Times New Roman"/>
          <w:color w:val="auto"/>
          <w:kern w:val="0"/>
          <w:sz w:val="24"/>
          <w:szCs w:val="21"/>
          <w:highlight w:val="none"/>
          <w:vertAlign w:val="superscript"/>
          <w:lang w:eastAsia="zh-CN"/>
        </w:rPr>
        <w:t>4</w:t>
      </w:r>
      <w:r>
        <w:rPr>
          <w:rFonts w:hint="eastAsia" w:ascii="Times New Roman" w:hAnsi="Times New Roman"/>
          <w:color w:val="auto"/>
          <w:kern w:val="0"/>
          <w:sz w:val="24"/>
          <w:szCs w:val="21"/>
          <w:highlight w:val="none"/>
          <w:lang w:eastAsia="zh-CN"/>
        </w:rPr>
        <w:t xml:space="preserve"> N m</w:t>
      </w:r>
      <w:r>
        <w:rPr>
          <w:rFonts w:hint="eastAsia" w:ascii="Times New Roman" w:hAnsi="Times New Roman"/>
          <w:color w:val="auto"/>
          <w:kern w:val="0"/>
          <w:sz w:val="24"/>
          <w:szCs w:val="21"/>
          <w:highlight w:val="none"/>
          <w:vertAlign w:val="superscript"/>
          <w:lang w:eastAsia="zh-CN"/>
        </w:rPr>
        <w:t>-2</w:t>
      </w:r>
    </w:p>
    <w:p w14:paraId="00774C5B">
      <w:pPr>
        <w:keepNext w:val="0"/>
        <w:keepLines w:val="0"/>
        <w:pageBreakBefore w:val="0"/>
        <w:widowControl/>
        <w:shd w:val="clear" w:color="auto" w:fill="FFFFFF"/>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nl-NL"/>
        </w:rPr>
      </w:pPr>
    </w:p>
    <w:p w14:paraId="1DEBEB80">
      <w:pPr>
        <w:keepNext w:val="0"/>
        <w:keepLines w:val="0"/>
        <w:pageBreakBefore w:val="0"/>
        <w:widowControl/>
        <w:shd w:val="clear" w:color="auto" w:fill="FFFFFF"/>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四．</w:t>
      </w:r>
      <w:r>
        <w:rPr>
          <w:rFonts w:hint="eastAsia" w:ascii="Times New Roman" w:hAnsi="Times New Roman" w:cs="宋体"/>
          <w:b/>
          <w:bCs/>
          <w:color w:val="auto"/>
          <w:kern w:val="0"/>
          <w:sz w:val="24"/>
          <w:szCs w:val="21"/>
          <w:highlight w:val="none"/>
          <w:lang w:eastAsia="zh-CN"/>
        </w:rPr>
        <w:t>*</w:t>
      </w:r>
      <w:r>
        <w:rPr>
          <w:rFonts w:hint="eastAsia" w:ascii="Times New Roman" w:hAnsi="Times New Roman" w:cs="宋体"/>
          <w:color w:val="auto"/>
          <w:kern w:val="0"/>
          <w:sz w:val="24"/>
          <w:szCs w:val="21"/>
          <w:highlight w:val="none"/>
          <w:lang w:eastAsia="zh-CN"/>
        </w:rPr>
        <w:t>表面离子</w:t>
      </w:r>
      <w:r>
        <w:rPr>
          <w:rFonts w:ascii="Times New Roman" w:hAnsi="Times New Roman" w:cs="宋体"/>
          <w:color w:val="auto"/>
          <w:kern w:val="0"/>
          <w:sz w:val="24"/>
          <w:szCs w:val="21"/>
          <w:highlight w:val="none"/>
          <w:lang w:eastAsia="zh-CN"/>
        </w:rPr>
        <w:t>浓度成像系统</w:t>
      </w:r>
    </w:p>
    <w:p w14:paraId="2043A586">
      <w:pPr>
        <w:keepNext w:val="0"/>
        <w:keepLines w:val="0"/>
        <w:pageBreakBefore w:val="0"/>
        <w:widowControl/>
        <w:shd w:val="clear" w:color="auto" w:fill="FFFFFF"/>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1.氯离子</w:t>
      </w:r>
      <w:r>
        <w:rPr>
          <w:rFonts w:ascii="Times New Roman" w:hAnsi="Times New Roman" w:cs="宋体"/>
          <w:color w:val="auto"/>
          <w:kern w:val="0"/>
          <w:sz w:val="24"/>
          <w:szCs w:val="21"/>
          <w:highlight w:val="none"/>
          <w:lang w:eastAsia="zh-CN"/>
        </w:rPr>
        <w:t>选择性电极</w:t>
      </w:r>
    </w:p>
    <w:p w14:paraId="13A42B18">
      <w:pPr>
        <w:keepNext w:val="0"/>
        <w:keepLines w:val="0"/>
        <w:pageBreakBefore w:val="0"/>
        <w:widowControl/>
        <w:shd w:val="clear" w:color="auto" w:fill="FFFFFF"/>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ascii="Times New Roman" w:hAnsi="Times New Roman" w:cs="宋体"/>
          <w:color w:val="auto"/>
          <w:kern w:val="0"/>
          <w:sz w:val="24"/>
          <w:szCs w:val="21"/>
          <w:highlight w:val="none"/>
          <w:lang w:eastAsia="zh-CN"/>
        </w:rPr>
        <w:t>2.</w:t>
      </w:r>
      <w:r>
        <w:rPr>
          <w:rFonts w:hint="eastAsia" w:ascii="Times New Roman" w:hAnsi="Times New Roman" w:cs="宋体"/>
          <w:color w:val="auto"/>
          <w:kern w:val="0"/>
          <w:sz w:val="24"/>
          <w:szCs w:val="21"/>
          <w:highlight w:val="none"/>
          <w:lang w:eastAsia="zh-CN"/>
        </w:rPr>
        <w:t>氢离子</w:t>
      </w:r>
      <w:r>
        <w:rPr>
          <w:rFonts w:ascii="Times New Roman" w:hAnsi="Times New Roman" w:cs="宋体"/>
          <w:color w:val="auto"/>
          <w:kern w:val="0"/>
          <w:sz w:val="24"/>
          <w:szCs w:val="21"/>
          <w:highlight w:val="none"/>
          <w:lang w:eastAsia="zh-CN"/>
        </w:rPr>
        <w:t>选择性电极</w:t>
      </w:r>
    </w:p>
    <w:p w14:paraId="7B2E7D28">
      <w:pPr>
        <w:keepNext w:val="0"/>
        <w:keepLines w:val="0"/>
        <w:pageBreakBefore w:val="0"/>
        <w:widowControl/>
        <w:shd w:val="clear" w:color="auto" w:fill="FFFFFF"/>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ascii="Times New Roman" w:hAnsi="Times New Roman" w:cs="宋体"/>
          <w:color w:val="auto"/>
          <w:kern w:val="0"/>
          <w:sz w:val="24"/>
          <w:szCs w:val="21"/>
          <w:highlight w:val="none"/>
          <w:lang w:eastAsia="zh-CN"/>
        </w:rPr>
        <w:t>3.</w:t>
      </w:r>
      <w:r>
        <w:rPr>
          <w:rFonts w:hint="eastAsia" w:ascii="Times New Roman" w:hAnsi="Times New Roman" w:eastAsia="宋体"/>
          <w:color w:val="auto"/>
          <w:kern w:val="0"/>
          <w:sz w:val="24"/>
          <w:szCs w:val="21"/>
          <w:highlight w:val="none"/>
          <w:lang w:eastAsia="nl-NL"/>
        </w:rPr>
        <w:t xml:space="preserve"> 检出限 [Cl</w:t>
      </w:r>
      <w:r>
        <w:rPr>
          <w:rFonts w:hint="eastAsia" w:ascii="Times New Roman" w:hAnsi="Times New Roman" w:eastAsia="宋体"/>
          <w:color w:val="auto"/>
          <w:kern w:val="0"/>
          <w:sz w:val="24"/>
          <w:szCs w:val="21"/>
          <w:highlight w:val="none"/>
          <w:vertAlign w:val="superscript"/>
          <w:lang w:eastAsia="nl-NL"/>
        </w:rPr>
        <w:t>-</w:t>
      </w:r>
      <w:r>
        <w:rPr>
          <w:rFonts w:hint="eastAsia" w:ascii="Times New Roman" w:hAnsi="Times New Roman" w:eastAsia="宋体"/>
          <w:color w:val="auto"/>
          <w:kern w:val="0"/>
          <w:sz w:val="24"/>
          <w:szCs w:val="21"/>
          <w:highlight w:val="none"/>
          <w:lang w:eastAsia="nl-NL"/>
        </w:rPr>
        <w:t xml:space="preserve">] </w:t>
      </w:r>
      <w:r>
        <w:rPr>
          <w:rFonts w:hint="eastAsia" w:ascii="Times New Roman" w:hAnsi="Times New Roman"/>
          <w:color w:val="auto"/>
          <w:kern w:val="0"/>
          <w:sz w:val="24"/>
          <w:szCs w:val="21"/>
          <w:highlight w:val="none"/>
          <w:lang w:eastAsia="nl-NL"/>
        </w:rPr>
        <w:t>≥</w:t>
      </w:r>
      <w:r>
        <w:rPr>
          <w:rFonts w:hint="eastAsia" w:ascii="Times New Roman" w:hAnsi="Times New Roman" w:eastAsia="宋体"/>
          <w:color w:val="auto"/>
          <w:kern w:val="0"/>
          <w:sz w:val="24"/>
          <w:szCs w:val="21"/>
          <w:highlight w:val="none"/>
          <w:lang w:eastAsia="nl-NL"/>
        </w:rPr>
        <w:t xml:space="preserve"> 10</w:t>
      </w:r>
      <w:r>
        <w:rPr>
          <w:rFonts w:hint="eastAsia" w:ascii="Times New Roman" w:hAnsi="Times New Roman" w:eastAsia="宋体"/>
          <w:color w:val="auto"/>
          <w:kern w:val="0"/>
          <w:sz w:val="24"/>
          <w:szCs w:val="21"/>
          <w:highlight w:val="none"/>
          <w:vertAlign w:val="superscript"/>
          <w:lang w:eastAsia="nl-NL"/>
        </w:rPr>
        <w:t>-4</w:t>
      </w:r>
      <w:r>
        <w:rPr>
          <w:rFonts w:hint="eastAsia" w:ascii="Times New Roman" w:hAnsi="Times New Roman" w:eastAsia="宋体"/>
          <w:color w:val="auto"/>
          <w:kern w:val="0"/>
          <w:sz w:val="24"/>
          <w:szCs w:val="21"/>
          <w:highlight w:val="none"/>
          <w:lang w:eastAsia="nl-NL"/>
        </w:rPr>
        <w:t xml:space="preserve">mol/L, </w:t>
      </w:r>
      <w:r>
        <w:rPr>
          <w:rFonts w:ascii="Times New Roman" w:hAnsi="Times New Roman"/>
          <w:color w:val="auto"/>
          <w:kern w:val="0"/>
          <w:sz w:val="24"/>
          <w:szCs w:val="21"/>
          <w:highlight w:val="none"/>
          <w:lang w:eastAsia="nl-NL"/>
        </w:rPr>
        <w:t>P</w:t>
      </w:r>
      <w:r>
        <w:rPr>
          <w:rFonts w:hint="eastAsia" w:ascii="Times New Roman" w:hAnsi="Times New Roman" w:eastAsia="宋体"/>
          <w:color w:val="auto"/>
          <w:kern w:val="0"/>
          <w:sz w:val="24"/>
          <w:szCs w:val="21"/>
          <w:highlight w:val="none"/>
          <w:lang w:eastAsia="nl-NL"/>
        </w:rPr>
        <w:t>H 2-14。</w:t>
      </w:r>
    </w:p>
    <w:p w14:paraId="4CC067E3">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五</w:t>
      </w:r>
      <w:r>
        <w:rPr>
          <w:rFonts w:hint="eastAsia" w:ascii="Times New Roman" w:hAnsi="Times New Roman" w:cs="宋体"/>
          <w:color w:val="auto"/>
          <w:kern w:val="0"/>
          <w:sz w:val="24"/>
          <w:szCs w:val="21"/>
          <w:highlight w:val="none"/>
          <w:lang w:eastAsia="nl-NL"/>
        </w:rPr>
        <w:t xml:space="preserve">. </w:t>
      </w:r>
      <w:r>
        <w:rPr>
          <w:rFonts w:hint="eastAsia" w:ascii="Times New Roman" w:hAnsi="Times New Roman" w:cs="宋体"/>
          <w:color w:val="auto"/>
          <w:kern w:val="0"/>
          <w:sz w:val="24"/>
          <w:szCs w:val="21"/>
          <w:highlight w:val="none"/>
          <w:lang w:eastAsia="zh-CN"/>
        </w:rPr>
        <w:t>阴阳离子测试模块</w:t>
      </w:r>
    </w:p>
    <w:p w14:paraId="36DD7FE2">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5.1离子色谱系统，包括高压泵，内置电动六通阀，保护柱，分析柱，阴阳离子抑制器，电导检测器。</w:t>
      </w:r>
    </w:p>
    <w:p w14:paraId="2395DF25">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5.2泵：</w:t>
      </w:r>
    </w:p>
    <w:p w14:paraId="7A4C1207">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*5.2.1高性能/低脉冲低压双柱塞泵，泵所有部件含泵外壳、单向阀外壳、单向阀阀芯、管路等均需PEEK非金属材质。适合于pH为0～14的淋洗液及反相有机溶剂。</w:t>
      </w:r>
    </w:p>
    <w:p w14:paraId="1696534C">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5.2.2流量范围：0.00-5.00 mL/min。</w:t>
      </w:r>
    </w:p>
    <w:p w14:paraId="516EC757">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5.2.3最大压力：35 MPa(5000 psi)。</w:t>
      </w:r>
    </w:p>
    <w:p w14:paraId="48611145">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#5.2.4流量准确度：&lt;0.1%。</w:t>
      </w:r>
    </w:p>
    <w:p w14:paraId="41F49B21">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5.2.5流量精度：&lt;0.1%。</w:t>
      </w:r>
    </w:p>
    <w:p w14:paraId="42D1AEEA">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#5.2.6压力脉冲：&lt;1.0%。</w:t>
      </w:r>
    </w:p>
    <w:p w14:paraId="610F1FA2">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5.2.7泵废液阀需集成在泵内部 ，泵和废液阀不能通过管路链接。需提供投标离子色谱主机泵和废液阀的实物图，并标注泵和废液阀位置。</w:t>
      </w:r>
    </w:p>
    <w:p w14:paraId="47CBA542">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5.2.8淋洗液自动发出红光或者绿光，警告淋洗液的量是否足够。需提供仪器制造商官方网站可供下载的操作手册截图、软件截图和实物截图。</w:t>
      </w:r>
    </w:p>
    <w:p w14:paraId="5F36E7BB">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5.3色谱分析柱：</w:t>
      </w:r>
    </w:p>
    <w:p w14:paraId="0CCD5286">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5.3.1高效高容量阴离子分离柱及保护柱 1套，塑料非金属外壳。以下参数均需提供仪器制造商官方网站可供下载的色谱柱说明书截图。</w:t>
      </w:r>
    </w:p>
    <w:p w14:paraId="5F0BC719">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5.3.1.1乙基乙烯基苯/二乙烯基苯聚合物填料，键和烷醇季铵基官能团。</w:t>
      </w:r>
    </w:p>
    <w:p w14:paraId="054E586B">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5.3.1.2 兼容氢氧根淋洗液梯度洗脱。</w:t>
      </w:r>
    </w:p>
    <w:p w14:paraId="19913BB4">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#5.3.1.3耐受0-14的pH工作范围，且最大耐压不小于3000psi，且耐受2.0mL/min及以上的流速，并且柱容量不小于200μeq/根。</w:t>
      </w:r>
    </w:p>
    <w:p w14:paraId="492C6258">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5.3.2高效高容量阳离子分离柱及保护柱 1套，塑料非金属外壳。以下参数均需提供仪器制造商官方网站可供下载的色谱柱说明书截图。</w:t>
      </w:r>
    </w:p>
    <w:p w14:paraId="7F5B40EE">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5.3.2.1乙基乙烯基苯/二乙烯基苯聚合物填料，键和羧酸基或磷酸基官能团。</w:t>
      </w:r>
    </w:p>
    <w:p w14:paraId="203CF9A1">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5.3.2.2兼容甲基磺酸淋洗液梯度洗脱。</w:t>
      </w:r>
    </w:p>
    <w:p w14:paraId="5F6E0B1B">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*5.3.2.3柱体材料为PEEK，柱容量不小于900μeq/根。若柱容量小于100μeq/根，需提供至少20根色谱柱以达到容量的匹配。</w:t>
      </w:r>
    </w:p>
    <w:p w14:paraId="35D5EBC9">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5.4抑制器：</w:t>
      </w:r>
    </w:p>
    <w:p w14:paraId="6072FFC6">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5.4.1阴离子抑制器1 套。</w:t>
      </w:r>
    </w:p>
    <w:p w14:paraId="4AA2D565">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5.4.1.1抑制背景总电导小于5.0μS（针对氢氧根体系）。</w:t>
      </w:r>
    </w:p>
    <w:p w14:paraId="76A95125">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*5.4.1.2自动电解连续再生微膜抑制器。</w:t>
      </w:r>
    </w:p>
    <w:p w14:paraId="05DF4517">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5.4.1.3无需外加酸（包括但不限于硫酸、硝酸、盐酸、甲基磺酸等）进行化学再生。</w:t>
      </w:r>
    </w:p>
    <w:p w14:paraId="256E1514">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5.4.1.4无需使用蠕动泵或其他任何加液装置进行清洗和再生，无需转子切换。</w:t>
      </w:r>
    </w:p>
    <w:p w14:paraId="45C1D3BC">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5.4.1.5抑制器容量 200mM氢氧化钠或氢氧化钾，1.0mL/min流速，至少持续30min。</w:t>
      </w:r>
    </w:p>
    <w:p w14:paraId="032642D9">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5.4.1.6提供多种抑制模式，自循环电抑制、外接水模式。</w:t>
      </w:r>
    </w:p>
    <w:p w14:paraId="00A60523">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5.4.1.7所有样品和标样均通过同一抑制通道，且与再生液通道完全独立。需提供仪器制造商官方网站可供下载的操作手册截图。</w:t>
      </w:r>
    </w:p>
    <w:p w14:paraId="7F2C3462">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5.4.2阳离子抑制器 1 套。</w:t>
      </w:r>
    </w:p>
    <w:p w14:paraId="30CBED86">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#5.4.2.1抑制背景总电导小于5.0μS。</w:t>
      </w:r>
    </w:p>
    <w:p w14:paraId="7B87D45E">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5.4.2.2抑制器连接在阳离子色谱柱和电导检测器之间，提供仪器连接图片证明，不能以软件功能代替。</w:t>
      </w:r>
    </w:p>
    <w:p w14:paraId="00697E69">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5.4.2.3自动电解连续再生微膜抑制器。</w:t>
      </w:r>
    </w:p>
    <w:p w14:paraId="2132DCEA">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5.4.2.4无需外加再生液（碳酸钠/碳酸氢钠）进行化学再生。</w:t>
      </w:r>
    </w:p>
    <w:p w14:paraId="1CABE536">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 xml:space="preserve">5.4.2.5无需使用蠕动泵或其他任何加液装置进行清洗和再生，无需转子切换。 </w:t>
      </w:r>
    </w:p>
    <w:p w14:paraId="5AEDC964">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*5.4.2.6抑制器容量 100mM甲基磺酸，1.0mL/min流速，至少持续30min。</w:t>
      </w:r>
    </w:p>
    <w:p w14:paraId="45925F82">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5.4.2.7提供多种抑制模式，自循环电抑制、外接水模式。</w:t>
      </w:r>
    </w:p>
    <w:p w14:paraId="2C23BC30">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5.4.2.8所有样品和标样均通过同一抑制通道，且与再生液通道完全独立。 需提供仪器制造商官方网站可供下载的操作手册截图。</w:t>
      </w:r>
    </w:p>
    <w:p w14:paraId="0F1ABB24">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5.5电导检测器：</w:t>
      </w:r>
    </w:p>
    <w:p w14:paraId="419734A1">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5.5.1 类型：数字信号控制处理器，当检测μg/L级到g/L级不同浓度的离子时，输出信号可直接数字拓展，无需调整量程，输出值应为直接的电导信号，提供具有电导输出的色谱图。</w:t>
      </w:r>
    </w:p>
    <w:p w14:paraId="0065492C">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#5.5.2检测器分辨率：≤0.0047nS/cm。</w:t>
      </w:r>
    </w:p>
    <w:p w14:paraId="16FA8CB7">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5.5.3 电导池电极材料：钝化316不锈钢。</w:t>
      </w:r>
    </w:p>
    <w:p w14:paraId="6FB42086">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5.5.4 电导池体材料：化学惰性聚合材料。</w:t>
      </w:r>
    </w:p>
    <w:p w14:paraId="2D0449AB">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*5.5.5 检测器耐受最大压力：≥8Mpa，需提供仪器制造商官方网站可供下载的操作手册截图。</w:t>
      </w:r>
    </w:p>
    <w:p w14:paraId="3C59526A">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5.5.6信号采集频率：不低于90Hz，色谱图上显示的采集点数每秒不小于90个。需提供仪器制造商官方网站可供下载的操作手册截图。</w:t>
      </w:r>
    </w:p>
    <w:p w14:paraId="22CD4D26">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5.6 软件：</w:t>
      </w:r>
    </w:p>
    <w:p w14:paraId="0CB03FE5">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5.6.1 操作界面模拟Microsoft®office操作系统，易于学习和操作。</w:t>
      </w:r>
    </w:p>
    <w:p w14:paraId="36E7C910">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5.6.2 基于数据库设计的数据处理功能，修改色谱图、校正曲线后即可实时动态数据更新；可以对样品信息进行自定义搜索，快速查询数据。需提供软件该功能截图。</w:t>
      </w:r>
    </w:p>
    <w:p w14:paraId="7DED18B3">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5.6.3 可导出txt格式原始数据，以满足国外期刊用专门画图软件绘制谱图的需求。可输出PDF、EXCEL、cmbx、AnDI等格式数据，方便数据读取和传输。需提供软件该功能截图。</w:t>
      </w:r>
    </w:p>
    <w:p w14:paraId="1DBE1092">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5.6.4 具有色谱峰智能积分功能，提供多种可视化的积分方式，一键选择即可完成智能积分，多种积分方式灵活快速切换。需提供软件该功能截图。</w:t>
      </w:r>
    </w:p>
    <w:p w14:paraId="5154E43C">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5.6.5 标配网页Flash虚拟柱软件技术，模拟本公司10款以上阴离子色谱柱对30种以上阴离子和有机酸的分离效果，可帮助进行快速方法开发及辅助未知物定性。可选配软件集成全功能版虚拟柱技术。需提供虚拟柱软件截图。</w:t>
      </w:r>
    </w:p>
    <w:p w14:paraId="0D74B34F">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5.6.6 标配网页Flash虚拟柱软件技术，模拟本公司4款以上阳离子色谱柱对20种以上阳离子和有机胺的分离效果，可帮助进行快速方法开发及辅助未知物定性。可选配软件集成全功能版虚拟柱技术。需提供虚拟柱软件截图。</w:t>
      </w:r>
    </w:p>
    <w:p w14:paraId="23747B27">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5.6.7 标配网页Flash虚拟柱软件技术，模拟本公司糖分析色谱柱对20种以上糖的分离效果，可帮助进行快速方法开发及辅助未知物定性。可选配软件集成全功能版虚拟柱技术。需提供虚拟柱软件截图。</w:t>
      </w:r>
    </w:p>
    <w:p w14:paraId="75854DE2">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5.7自动进样器</w:t>
      </w:r>
    </w:p>
    <w:p w14:paraId="221662AC">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用于自动完成大量样品分析的上样过程，可减少人为操作步骤，节省人力和时间。</w:t>
      </w:r>
    </w:p>
    <w:p w14:paraId="1E753ED7">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5.7.1 具有49个以上进样瓶物理位置，单个进样瓶体积≥5.0 mL，单次进样体积≥4.5 mL，样品接触部含进样针均为PEEK非金属材质。</w:t>
      </w:r>
    </w:p>
    <w:p w14:paraId="2C29D2A7">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5.7.2 具有进样清洗位。</w:t>
      </w:r>
    </w:p>
    <w:p w14:paraId="24C27C3D">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5.7.3 能够自动检测到样品盘中样品瓶的存在与否。</w:t>
      </w:r>
    </w:p>
    <w:p w14:paraId="015549E4">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5.7.4 进样模式：支持定量环或浓缩柱模式。</w:t>
      </w:r>
    </w:p>
    <w:p w14:paraId="0031D0B6">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#5.7.5上样速度：0.1-5.0 mL/min。</w:t>
      </w:r>
    </w:p>
    <w:p w14:paraId="07AC31F1">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5.7.6 进样器可耐压达100psi。</w:t>
      </w:r>
    </w:p>
    <w:p w14:paraId="6597F799">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5.7.7 自动进样器带有样品盘保护罩，降低外界环境对样品的影响。需提供仪器制造商官方网站可供下载的操作手册截图。</w:t>
      </w:r>
    </w:p>
    <w:p w14:paraId="0B9B78D6">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p>
    <w:p w14:paraId="2FA839E0">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六、电化学测试通道板</w:t>
      </w:r>
    </w:p>
    <w:p w14:paraId="73D1ACD4">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6.1 通道数量：≥4个，且包含直流和交流测试模块</w:t>
      </w:r>
    </w:p>
    <w:p w14:paraId="0A1A63E0">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*6.2每个通道标配最大电流：≥1A</w:t>
      </w:r>
    </w:p>
    <w:p w14:paraId="60DE2536">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zh-CN"/>
        </w:rPr>
      </w:pPr>
      <w:r>
        <w:rPr>
          <w:rFonts w:hint="eastAsia" w:ascii="Times New Roman" w:hAnsi="Times New Roman" w:cs="宋体"/>
          <w:color w:val="auto"/>
          <w:kern w:val="0"/>
          <w:sz w:val="24"/>
          <w:szCs w:val="21"/>
          <w:highlight w:val="none"/>
          <w:lang w:eastAsia="zh-CN"/>
        </w:rPr>
        <w:t>6.3 通道阻抗测试范围：10μHz-100KHz</w:t>
      </w:r>
    </w:p>
    <w:p w14:paraId="3FEF7F0B">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nl-NL"/>
        </w:rPr>
      </w:pPr>
      <w:r>
        <w:rPr>
          <w:rFonts w:hint="eastAsia" w:ascii="Times New Roman" w:hAnsi="Times New Roman" w:cs="宋体"/>
          <w:color w:val="auto"/>
          <w:kern w:val="0"/>
          <w:sz w:val="24"/>
          <w:szCs w:val="21"/>
          <w:highlight w:val="none"/>
          <w:lang w:eastAsia="nl-NL"/>
        </w:rPr>
        <w:t>技术服务</w:t>
      </w:r>
    </w:p>
    <w:p w14:paraId="046BA782">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nl-NL"/>
        </w:rPr>
      </w:pPr>
      <w:r>
        <w:rPr>
          <w:rFonts w:hint="eastAsia" w:ascii="Times New Roman" w:hAnsi="Times New Roman" w:cs="宋体"/>
          <w:color w:val="auto"/>
          <w:kern w:val="0"/>
          <w:sz w:val="24"/>
          <w:szCs w:val="21"/>
          <w:highlight w:val="none"/>
          <w:lang w:eastAsia="zh-CN"/>
        </w:rPr>
        <w:t>6.</w:t>
      </w:r>
      <w:r>
        <w:rPr>
          <w:rFonts w:hint="eastAsia" w:ascii="Times New Roman" w:hAnsi="Times New Roman" w:cs="宋体"/>
          <w:color w:val="auto"/>
          <w:kern w:val="0"/>
          <w:sz w:val="24"/>
          <w:szCs w:val="21"/>
          <w:highlight w:val="none"/>
          <w:lang w:eastAsia="nl-NL"/>
        </w:rPr>
        <w:t>1． 供应商必需在使用者的实验室内安装调试仪器直至用户认可仪器符合技术性能为止。</w:t>
      </w:r>
    </w:p>
    <w:p w14:paraId="3CF509F0">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nl-NL"/>
        </w:rPr>
      </w:pPr>
      <w:r>
        <w:rPr>
          <w:rFonts w:hint="eastAsia" w:ascii="Times New Roman" w:hAnsi="Times New Roman" w:cs="宋体"/>
          <w:color w:val="auto"/>
          <w:kern w:val="0"/>
          <w:sz w:val="24"/>
          <w:szCs w:val="21"/>
          <w:highlight w:val="none"/>
          <w:lang w:eastAsia="zh-CN"/>
        </w:rPr>
        <w:t>6.</w:t>
      </w:r>
      <w:r>
        <w:rPr>
          <w:rFonts w:hint="eastAsia" w:ascii="Times New Roman" w:hAnsi="Times New Roman" w:cs="宋体"/>
          <w:color w:val="auto"/>
          <w:kern w:val="0"/>
          <w:sz w:val="24"/>
          <w:szCs w:val="21"/>
          <w:highlight w:val="none"/>
          <w:lang w:eastAsia="nl-NL"/>
        </w:rPr>
        <w:t>2． 供应商必须为买方培训两位以上技术人员，培训内容包括仪器的基本原理、操作及一般仪器维护保养知识。</w:t>
      </w:r>
    </w:p>
    <w:p w14:paraId="7DB46424">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nl-NL"/>
        </w:rPr>
      </w:pPr>
      <w:r>
        <w:rPr>
          <w:rFonts w:hint="eastAsia" w:ascii="Times New Roman" w:hAnsi="Times New Roman" w:cs="宋体"/>
          <w:color w:val="auto"/>
          <w:kern w:val="0"/>
          <w:sz w:val="24"/>
          <w:szCs w:val="21"/>
          <w:highlight w:val="none"/>
          <w:lang w:eastAsia="zh-CN"/>
        </w:rPr>
        <w:t>6.</w:t>
      </w:r>
      <w:r>
        <w:rPr>
          <w:rFonts w:hint="eastAsia" w:ascii="Times New Roman" w:hAnsi="Times New Roman" w:cs="宋体"/>
          <w:color w:val="auto"/>
          <w:kern w:val="0"/>
          <w:sz w:val="24"/>
          <w:szCs w:val="21"/>
          <w:highlight w:val="none"/>
          <w:lang w:eastAsia="nl-NL"/>
        </w:rPr>
        <w:t>3． 制造商在国内的技术服务中心（包括维修中心）应当提供所有的服务包括备用零件及消耗品。</w:t>
      </w:r>
    </w:p>
    <w:p w14:paraId="69E16620">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nl-NL"/>
        </w:rPr>
      </w:pPr>
      <w:r>
        <w:rPr>
          <w:rFonts w:hint="eastAsia" w:ascii="Times New Roman" w:hAnsi="Times New Roman" w:cs="宋体"/>
          <w:color w:val="auto"/>
          <w:kern w:val="0"/>
          <w:sz w:val="24"/>
          <w:szCs w:val="21"/>
          <w:highlight w:val="none"/>
          <w:lang w:eastAsia="zh-CN"/>
        </w:rPr>
        <w:t>6.</w:t>
      </w:r>
      <w:r>
        <w:rPr>
          <w:rFonts w:hint="eastAsia" w:ascii="Times New Roman" w:hAnsi="Times New Roman" w:cs="宋体"/>
          <w:color w:val="auto"/>
          <w:kern w:val="0"/>
          <w:sz w:val="24"/>
          <w:szCs w:val="21"/>
          <w:highlight w:val="none"/>
          <w:lang w:eastAsia="nl-NL"/>
        </w:rPr>
        <w:t>4． 仪器出现故障需要维修时，供应方维修人员24小时之内赶到。</w:t>
      </w:r>
    </w:p>
    <w:p w14:paraId="3BB5A635">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nl-NL"/>
        </w:rPr>
      </w:pPr>
      <w:r>
        <w:rPr>
          <w:rFonts w:hint="eastAsia" w:ascii="Times New Roman" w:hAnsi="Times New Roman" w:cs="宋体"/>
          <w:color w:val="auto"/>
          <w:kern w:val="0"/>
          <w:sz w:val="24"/>
          <w:szCs w:val="21"/>
          <w:highlight w:val="none"/>
          <w:lang w:eastAsia="zh-CN"/>
        </w:rPr>
        <w:t>6.</w:t>
      </w:r>
      <w:r>
        <w:rPr>
          <w:rFonts w:hint="eastAsia" w:ascii="Times New Roman" w:hAnsi="Times New Roman" w:cs="宋体"/>
          <w:color w:val="auto"/>
          <w:kern w:val="0"/>
          <w:sz w:val="24"/>
          <w:szCs w:val="21"/>
          <w:highlight w:val="none"/>
          <w:lang w:eastAsia="nl-NL"/>
        </w:rPr>
        <w:t>5．标准出厂配置笔记本电脑：</w:t>
      </w:r>
      <w:r>
        <w:rPr>
          <w:rFonts w:ascii="Times New Roman" w:hAnsi="Times New Roman" w:cs="宋体"/>
          <w:color w:val="auto"/>
          <w:kern w:val="0"/>
          <w:sz w:val="24"/>
          <w:szCs w:val="21"/>
          <w:highlight w:val="none"/>
          <w:lang w:eastAsia="nl-NL"/>
        </w:rPr>
        <w:t>1</w:t>
      </w:r>
      <w:r>
        <w:rPr>
          <w:rFonts w:hint="eastAsia" w:ascii="Times New Roman" w:hAnsi="Times New Roman" w:cs="宋体"/>
          <w:color w:val="auto"/>
          <w:kern w:val="0"/>
          <w:sz w:val="24"/>
          <w:szCs w:val="21"/>
          <w:highlight w:val="none"/>
          <w:lang w:eastAsia="nl-NL"/>
        </w:rPr>
        <w:t>台，操作软件预装,有原厂验收测试数据。</w:t>
      </w:r>
    </w:p>
    <w:p w14:paraId="63676A9E">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s="宋体"/>
          <w:color w:val="auto"/>
          <w:kern w:val="0"/>
          <w:sz w:val="24"/>
          <w:szCs w:val="21"/>
          <w:highlight w:val="none"/>
          <w:lang w:eastAsia="nl-NL"/>
        </w:rPr>
      </w:pPr>
      <w:r>
        <w:rPr>
          <w:rFonts w:hint="eastAsia" w:ascii="Times New Roman" w:hAnsi="Times New Roman" w:cs="宋体"/>
          <w:color w:val="auto"/>
          <w:kern w:val="0"/>
          <w:sz w:val="24"/>
          <w:szCs w:val="21"/>
          <w:highlight w:val="none"/>
          <w:lang w:eastAsia="zh-CN"/>
        </w:rPr>
        <w:t>6.6</w:t>
      </w:r>
      <w:r>
        <w:rPr>
          <w:rFonts w:hint="eastAsia" w:ascii="Times New Roman" w:hAnsi="Times New Roman" w:cs="宋体"/>
          <w:color w:val="auto"/>
          <w:kern w:val="0"/>
          <w:sz w:val="24"/>
          <w:szCs w:val="21"/>
          <w:highlight w:val="none"/>
          <w:lang w:eastAsia="nl-NL"/>
        </w:rPr>
        <w:t>．所投型号的仪器能够后期进行更多功能的升级，如</w:t>
      </w:r>
      <w:r>
        <w:rPr>
          <w:rFonts w:hint="eastAsia" w:ascii="Times New Roman" w:hAnsi="Times New Roman" w:cs="宋体"/>
          <w:color w:val="auto"/>
          <w:kern w:val="0"/>
          <w:sz w:val="24"/>
          <w:szCs w:val="21"/>
          <w:highlight w:val="none"/>
          <w:lang w:eastAsia="zh-CN"/>
        </w:rPr>
        <w:t>SDC</w:t>
      </w:r>
      <w:r>
        <w:rPr>
          <w:rFonts w:hint="eastAsia" w:ascii="Times New Roman" w:hAnsi="Times New Roman" w:cs="宋体"/>
          <w:color w:val="auto"/>
          <w:kern w:val="0"/>
          <w:sz w:val="24"/>
          <w:szCs w:val="21"/>
          <w:highlight w:val="none"/>
          <w:lang w:eastAsia="nl-NL"/>
        </w:rPr>
        <w:t>，</w:t>
      </w:r>
      <w:r>
        <w:rPr>
          <w:rFonts w:hint="eastAsia" w:ascii="Times New Roman" w:hAnsi="Times New Roman" w:cs="宋体"/>
          <w:color w:val="auto"/>
          <w:kern w:val="0"/>
          <w:sz w:val="24"/>
          <w:szCs w:val="21"/>
          <w:highlight w:val="none"/>
          <w:lang w:eastAsia="zh-CN"/>
        </w:rPr>
        <w:t>OSP</w:t>
      </w:r>
      <w:r>
        <w:rPr>
          <w:rFonts w:hint="eastAsia" w:ascii="Times New Roman" w:hAnsi="Times New Roman" w:cs="宋体"/>
          <w:color w:val="auto"/>
          <w:kern w:val="0"/>
          <w:sz w:val="24"/>
          <w:szCs w:val="21"/>
          <w:highlight w:val="none"/>
          <w:lang w:eastAsia="nl-NL"/>
        </w:rPr>
        <w:t>等。</w:t>
      </w:r>
    </w:p>
    <w:p w14:paraId="1EC62D3E">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olor w:val="auto"/>
          <w:kern w:val="0"/>
          <w:sz w:val="24"/>
          <w:szCs w:val="21"/>
          <w:highlight w:val="none"/>
          <w:lang w:eastAsia="zh-CN"/>
        </w:rPr>
      </w:pPr>
      <w:r>
        <w:rPr>
          <w:rFonts w:hint="eastAsia" w:ascii="Times New Roman" w:hAnsi="Times New Roman" w:eastAsia="宋体"/>
          <w:color w:val="auto"/>
          <w:kern w:val="0"/>
          <w:sz w:val="24"/>
          <w:szCs w:val="21"/>
          <w:highlight w:val="none"/>
          <w:lang w:eastAsia="zh-CN"/>
        </w:rPr>
        <w:t>七、配置清单</w:t>
      </w:r>
    </w:p>
    <w:p w14:paraId="602DB45C">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olor w:val="auto"/>
          <w:kern w:val="0"/>
          <w:sz w:val="24"/>
          <w:szCs w:val="21"/>
          <w:highlight w:val="none"/>
          <w:lang w:eastAsia="zh-CN"/>
        </w:rPr>
      </w:pPr>
      <w:r>
        <w:rPr>
          <w:rFonts w:hint="eastAsia" w:ascii="Times New Roman" w:hAnsi="Times New Roman"/>
          <w:color w:val="auto"/>
          <w:kern w:val="0"/>
          <w:sz w:val="24"/>
          <w:szCs w:val="21"/>
          <w:highlight w:val="none"/>
          <w:lang w:eastAsia="zh-CN"/>
        </w:rPr>
        <w:t>1、</w:t>
      </w:r>
      <w:r>
        <w:rPr>
          <w:rFonts w:hint="eastAsia" w:ascii="Times New Roman" w:hAnsi="Times New Roman"/>
          <w:color w:val="auto"/>
          <w:kern w:val="0"/>
          <w:sz w:val="24"/>
          <w:szCs w:val="21"/>
          <w:highlight w:val="none"/>
          <w:lang w:eastAsia="zh-CN"/>
        </w:rPr>
        <w:tab/>
      </w:r>
      <w:r>
        <w:rPr>
          <w:rFonts w:hint="eastAsia" w:ascii="Times New Roman" w:hAnsi="Times New Roman"/>
          <w:color w:val="auto"/>
          <w:kern w:val="0"/>
          <w:sz w:val="24"/>
          <w:szCs w:val="21"/>
          <w:highlight w:val="none"/>
          <w:lang w:eastAsia="zh-CN"/>
        </w:rPr>
        <w:t>X, Y, Z扫描平台及控制器：         1套</w:t>
      </w:r>
    </w:p>
    <w:p w14:paraId="200BE838">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olor w:val="auto"/>
          <w:kern w:val="0"/>
          <w:sz w:val="24"/>
          <w:szCs w:val="21"/>
          <w:highlight w:val="none"/>
          <w:lang w:eastAsia="zh-CN"/>
        </w:rPr>
      </w:pPr>
      <w:r>
        <w:rPr>
          <w:rFonts w:hint="eastAsia" w:ascii="Times New Roman" w:hAnsi="Times New Roman"/>
          <w:color w:val="auto"/>
          <w:kern w:val="0"/>
          <w:sz w:val="24"/>
          <w:szCs w:val="21"/>
          <w:highlight w:val="none"/>
          <w:lang w:eastAsia="zh-CN"/>
        </w:rPr>
        <w:t xml:space="preserve">2、SECM扫描电化学显微镜          </w:t>
      </w:r>
      <w:r>
        <w:rPr>
          <w:rFonts w:ascii="Times New Roman" w:hAnsi="Times New Roman"/>
          <w:color w:val="auto"/>
          <w:kern w:val="0"/>
          <w:sz w:val="24"/>
          <w:szCs w:val="21"/>
          <w:highlight w:val="none"/>
          <w:lang w:eastAsia="zh-CN"/>
        </w:rPr>
        <w:t xml:space="preserve">  </w:t>
      </w:r>
      <w:r>
        <w:rPr>
          <w:rFonts w:hint="eastAsia" w:ascii="Times New Roman" w:hAnsi="Times New Roman"/>
          <w:color w:val="auto"/>
          <w:kern w:val="0"/>
          <w:sz w:val="24"/>
          <w:szCs w:val="21"/>
          <w:highlight w:val="none"/>
          <w:lang w:eastAsia="zh-CN"/>
        </w:rPr>
        <w:t xml:space="preserve"> 1套</w:t>
      </w:r>
    </w:p>
    <w:p w14:paraId="03D873A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rPr>
          <w:rFonts w:ascii="Times New Roman" w:hAnsi="Times New Roman"/>
          <w:color w:val="auto"/>
          <w:kern w:val="0"/>
          <w:sz w:val="24"/>
          <w:szCs w:val="21"/>
          <w:highlight w:val="none"/>
          <w:lang w:eastAsia="zh-CN"/>
        </w:rPr>
      </w:pPr>
      <w:r>
        <w:rPr>
          <w:rFonts w:hint="eastAsia" w:ascii="Times New Roman" w:hAnsi="Times New Roman"/>
          <w:color w:val="auto"/>
          <w:kern w:val="0"/>
          <w:sz w:val="24"/>
          <w:szCs w:val="21"/>
          <w:highlight w:val="none"/>
          <w:lang w:eastAsia="zh-CN"/>
        </w:rPr>
        <w:t>AC-SECM无氧化还原介质SECM    1套</w:t>
      </w:r>
    </w:p>
    <w:p w14:paraId="003F661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rPr>
          <w:rFonts w:ascii="Times New Roman" w:hAnsi="Times New Roman"/>
          <w:color w:val="auto"/>
          <w:kern w:val="0"/>
          <w:sz w:val="24"/>
          <w:szCs w:val="21"/>
          <w:highlight w:val="none"/>
          <w:lang w:eastAsia="zh-CN"/>
        </w:rPr>
      </w:pPr>
      <w:r>
        <w:rPr>
          <w:rFonts w:hint="eastAsia" w:ascii="Times New Roman" w:hAnsi="Times New Roman"/>
          <w:color w:val="auto"/>
          <w:kern w:val="0"/>
          <w:sz w:val="24"/>
          <w:szCs w:val="21"/>
          <w:highlight w:val="none"/>
          <w:lang w:eastAsia="zh-CN"/>
        </w:rPr>
        <w:t xml:space="preserve">ISP表面离子浓度成像系统   </w:t>
      </w:r>
      <w:r>
        <w:rPr>
          <w:rFonts w:ascii="Times New Roman" w:hAnsi="Times New Roman"/>
          <w:color w:val="auto"/>
          <w:kern w:val="0"/>
          <w:sz w:val="24"/>
          <w:szCs w:val="21"/>
          <w:highlight w:val="none"/>
          <w:lang w:eastAsia="zh-CN"/>
        </w:rPr>
        <w:t xml:space="preserve">       </w:t>
      </w:r>
      <w:r>
        <w:rPr>
          <w:rFonts w:hint="eastAsia" w:ascii="Times New Roman" w:hAnsi="Times New Roman"/>
          <w:color w:val="auto"/>
          <w:kern w:val="0"/>
          <w:sz w:val="24"/>
          <w:szCs w:val="21"/>
          <w:highlight w:val="none"/>
          <w:lang w:eastAsia="zh-CN"/>
        </w:rPr>
        <w:t>1套</w:t>
      </w:r>
    </w:p>
    <w:p w14:paraId="23190ADE">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olor w:val="auto"/>
          <w:kern w:val="0"/>
          <w:sz w:val="24"/>
          <w:szCs w:val="21"/>
          <w:highlight w:val="none"/>
          <w:lang w:eastAsia="zh-CN"/>
        </w:rPr>
      </w:pPr>
      <w:r>
        <w:rPr>
          <w:rFonts w:hint="eastAsia" w:ascii="Times New Roman" w:hAnsi="Times New Roman"/>
          <w:color w:val="auto"/>
          <w:kern w:val="0"/>
          <w:sz w:val="24"/>
          <w:szCs w:val="21"/>
          <w:highlight w:val="none"/>
          <w:lang w:eastAsia="zh-CN"/>
        </w:rPr>
        <w:t>3、控制及分析软件： 1套</w:t>
      </w:r>
    </w:p>
    <w:p w14:paraId="5D461D67">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olor w:val="auto"/>
          <w:kern w:val="0"/>
          <w:sz w:val="24"/>
          <w:szCs w:val="21"/>
          <w:highlight w:val="none"/>
          <w:lang w:eastAsia="zh-CN"/>
        </w:rPr>
      </w:pPr>
      <w:r>
        <w:rPr>
          <w:rFonts w:hint="eastAsia" w:ascii="Times New Roman" w:hAnsi="Times New Roman"/>
          <w:color w:val="auto"/>
          <w:kern w:val="0"/>
          <w:sz w:val="24"/>
          <w:szCs w:val="21"/>
          <w:highlight w:val="none"/>
          <w:lang w:eastAsia="zh-CN"/>
        </w:rPr>
        <w:t>4、CCD成像系统： 1套</w:t>
      </w:r>
    </w:p>
    <w:p w14:paraId="08DAB2FE">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olor w:val="auto"/>
          <w:kern w:val="0"/>
          <w:sz w:val="24"/>
          <w:szCs w:val="21"/>
          <w:highlight w:val="none"/>
          <w:lang w:eastAsia="zh-CN"/>
        </w:rPr>
      </w:pPr>
      <w:r>
        <w:rPr>
          <w:rFonts w:hint="eastAsia" w:ascii="Times New Roman" w:hAnsi="Times New Roman"/>
          <w:color w:val="auto"/>
          <w:kern w:val="0"/>
          <w:sz w:val="24"/>
          <w:szCs w:val="21"/>
          <w:highlight w:val="none"/>
          <w:lang w:eastAsia="zh-CN"/>
        </w:rPr>
        <w:t>5、扫描电化学显微镜探针4根</w:t>
      </w:r>
    </w:p>
    <w:p w14:paraId="4CF7EEF6">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olor w:val="auto"/>
          <w:kern w:val="0"/>
          <w:sz w:val="24"/>
          <w:szCs w:val="21"/>
          <w:highlight w:val="none"/>
          <w:lang w:eastAsia="zh-CN"/>
        </w:rPr>
      </w:pPr>
      <w:r>
        <w:rPr>
          <w:rFonts w:hint="eastAsia" w:ascii="Times New Roman" w:hAnsi="Times New Roman"/>
          <w:color w:val="auto"/>
          <w:kern w:val="0"/>
          <w:sz w:val="24"/>
          <w:szCs w:val="21"/>
          <w:highlight w:val="none"/>
          <w:lang w:eastAsia="zh-CN"/>
        </w:rPr>
        <w:t>6、扫描离子选择性电极：</w:t>
      </w:r>
      <w:r>
        <w:rPr>
          <w:rFonts w:ascii="Times New Roman" w:hAnsi="Times New Roman"/>
          <w:color w:val="auto"/>
          <w:kern w:val="0"/>
          <w:sz w:val="24"/>
          <w:szCs w:val="21"/>
          <w:highlight w:val="none"/>
          <w:lang w:eastAsia="zh-CN"/>
        </w:rPr>
        <w:t>2</w:t>
      </w:r>
      <w:r>
        <w:rPr>
          <w:rFonts w:hint="eastAsia" w:ascii="Times New Roman" w:hAnsi="Times New Roman"/>
          <w:color w:val="auto"/>
          <w:kern w:val="0"/>
          <w:sz w:val="24"/>
          <w:szCs w:val="21"/>
          <w:highlight w:val="none"/>
          <w:lang w:eastAsia="zh-CN"/>
        </w:rPr>
        <w:t>根</w:t>
      </w:r>
    </w:p>
    <w:p w14:paraId="05DCA769">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olor w:val="auto"/>
          <w:kern w:val="0"/>
          <w:sz w:val="24"/>
          <w:szCs w:val="21"/>
          <w:highlight w:val="none"/>
          <w:lang w:eastAsia="zh-CN"/>
        </w:rPr>
      </w:pPr>
      <w:r>
        <w:rPr>
          <w:rFonts w:hint="eastAsia" w:ascii="Times New Roman" w:hAnsi="Times New Roman"/>
          <w:color w:val="auto"/>
          <w:kern w:val="0"/>
          <w:sz w:val="24"/>
          <w:szCs w:val="21"/>
          <w:highlight w:val="none"/>
          <w:lang w:eastAsia="zh-CN"/>
        </w:rPr>
        <w:t xml:space="preserve">7、测试样品池：1个，体积1L </w:t>
      </w:r>
    </w:p>
    <w:p w14:paraId="076B34F7">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olor w:val="auto"/>
          <w:kern w:val="0"/>
          <w:sz w:val="24"/>
          <w:szCs w:val="21"/>
          <w:highlight w:val="none"/>
          <w:lang w:eastAsia="zh-CN"/>
        </w:rPr>
      </w:pPr>
      <w:r>
        <w:rPr>
          <w:rFonts w:hint="eastAsia" w:ascii="Times New Roman" w:hAnsi="Times New Roman"/>
          <w:color w:val="auto"/>
          <w:kern w:val="0"/>
          <w:sz w:val="24"/>
          <w:szCs w:val="21"/>
          <w:highlight w:val="none"/>
          <w:lang w:eastAsia="zh-CN"/>
        </w:rPr>
        <w:t>8、SECM样品池：1个，体积7mL</w:t>
      </w:r>
    </w:p>
    <w:p w14:paraId="20148984">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olor w:val="auto"/>
          <w:kern w:val="0"/>
          <w:sz w:val="24"/>
          <w:szCs w:val="21"/>
          <w:highlight w:val="none"/>
          <w:lang w:eastAsia="zh-CN"/>
        </w:rPr>
      </w:pPr>
      <w:r>
        <w:rPr>
          <w:rFonts w:hint="eastAsia" w:ascii="Times New Roman" w:hAnsi="Times New Roman"/>
          <w:color w:val="auto"/>
          <w:kern w:val="0"/>
          <w:sz w:val="24"/>
          <w:szCs w:val="21"/>
          <w:highlight w:val="none"/>
          <w:lang w:eastAsia="zh-CN"/>
        </w:rPr>
        <w:t>9、标准出厂配置笔记本电脑：1台，操作软件预装</w:t>
      </w:r>
    </w:p>
    <w:p w14:paraId="32183784">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olor w:val="auto"/>
          <w:kern w:val="0"/>
          <w:sz w:val="24"/>
          <w:szCs w:val="21"/>
          <w:highlight w:val="none"/>
          <w:lang w:eastAsia="zh-CN"/>
        </w:rPr>
      </w:pPr>
      <w:r>
        <w:rPr>
          <w:rFonts w:hint="eastAsia" w:ascii="Times New Roman" w:hAnsi="Times New Roman"/>
          <w:color w:val="auto"/>
          <w:kern w:val="0"/>
          <w:sz w:val="24"/>
          <w:szCs w:val="21"/>
          <w:highlight w:val="none"/>
          <w:lang w:eastAsia="zh-CN"/>
        </w:rPr>
        <w:t>10、阴阳离子测试模块</w:t>
      </w:r>
    </w:p>
    <w:p w14:paraId="4C88E7D4">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olor w:val="auto"/>
          <w:kern w:val="0"/>
          <w:sz w:val="24"/>
          <w:szCs w:val="21"/>
          <w:highlight w:val="none"/>
          <w:lang w:eastAsia="zh-CN"/>
        </w:rPr>
      </w:pPr>
      <w:r>
        <w:rPr>
          <w:rFonts w:hint="eastAsia" w:ascii="Times New Roman" w:hAnsi="Times New Roman"/>
          <w:color w:val="auto"/>
          <w:kern w:val="0"/>
          <w:sz w:val="24"/>
          <w:szCs w:val="21"/>
          <w:highlight w:val="none"/>
          <w:lang w:eastAsia="zh-CN"/>
        </w:rPr>
        <w:t>10.1主机（含检测器一套）</w:t>
      </w:r>
    </w:p>
    <w:p w14:paraId="1BAB384E">
      <w:pPr>
        <w:keepNext w:val="0"/>
        <w:keepLines w:val="0"/>
        <w:pageBreakBefore w:val="0"/>
        <w:widowControl/>
        <w:kinsoku/>
        <w:wordWrap/>
        <w:overflowPunct/>
        <w:topLinePunct w:val="0"/>
        <w:autoSpaceDE/>
        <w:autoSpaceDN/>
        <w:bidi w:val="0"/>
        <w:adjustRightInd/>
        <w:snapToGrid/>
        <w:spacing w:line="360" w:lineRule="auto"/>
        <w:jc w:val="left"/>
        <w:rPr>
          <w:rFonts w:ascii="Times New Roman" w:hAnsi="Times New Roman"/>
          <w:color w:val="auto"/>
          <w:kern w:val="0"/>
          <w:sz w:val="24"/>
          <w:szCs w:val="21"/>
          <w:highlight w:val="none"/>
          <w:lang w:eastAsia="zh-CN"/>
        </w:rPr>
      </w:pPr>
      <w:r>
        <w:rPr>
          <w:rFonts w:hint="eastAsia" w:ascii="Times New Roman" w:hAnsi="Times New Roman"/>
          <w:color w:val="auto"/>
          <w:kern w:val="0"/>
          <w:sz w:val="24"/>
          <w:szCs w:val="21"/>
          <w:highlight w:val="none"/>
          <w:lang w:eastAsia="zh-CN"/>
        </w:rPr>
        <w:t>10.2 仪器控制软件及软件授权文件一套</w:t>
      </w:r>
    </w:p>
    <w:p w14:paraId="58C67205">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Times New Roman" w:hAnsi="Times New Roman" w:cs="宋体"/>
          <w:color w:val="auto"/>
          <w:kern w:val="0"/>
          <w:sz w:val="24"/>
          <w:szCs w:val="21"/>
          <w:highlight w:val="none"/>
          <w:lang w:eastAsia="zh-CN" w:bidi="ar"/>
        </w:rPr>
      </w:pPr>
      <w:r>
        <w:rPr>
          <w:rFonts w:hint="eastAsia" w:ascii="Times New Roman" w:hAnsi="Times New Roman"/>
          <w:color w:val="auto"/>
          <w:kern w:val="0"/>
          <w:sz w:val="24"/>
          <w:szCs w:val="21"/>
          <w:highlight w:val="none"/>
          <w:lang w:eastAsia="zh-CN"/>
        </w:rPr>
        <w:t>10.3</w:t>
      </w:r>
      <w:r>
        <w:rPr>
          <w:rFonts w:hint="eastAsia" w:ascii="Times New Roman" w:hAnsi="Times New Roman" w:cs="宋体"/>
          <w:color w:val="auto"/>
          <w:kern w:val="0"/>
          <w:sz w:val="24"/>
          <w:szCs w:val="21"/>
          <w:highlight w:val="none"/>
          <w:lang w:eastAsia="zh-CN" w:bidi="ar"/>
        </w:rPr>
        <w:t>.耗材（色谱柱、抑制器、随机标准溶液、推荐试剂、管路及接头）</w:t>
      </w:r>
    </w:p>
    <w:p w14:paraId="4EBA637E">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Times New Roman" w:hAnsi="Times New Roman" w:cs="宋体"/>
          <w:color w:val="auto"/>
          <w:kern w:val="0"/>
          <w:sz w:val="24"/>
          <w:szCs w:val="21"/>
          <w:highlight w:val="none"/>
          <w:lang w:eastAsia="zh-CN" w:bidi="ar"/>
        </w:rPr>
      </w:pPr>
      <w:r>
        <w:rPr>
          <w:rFonts w:hint="eastAsia" w:ascii="Times New Roman" w:hAnsi="Times New Roman" w:cs="宋体"/>
          <w:color w:val="auto"/>
          <w:kern w:val="0"/>
          <w:sz w:val="24"/>
          <w:szCs w:val="21"/>
          <w:highlight w:val="none"/>
          <w:lang w:eastAsia="zh-CN" w:bidi="ar"/>
        </w:rPr>
        <w:t>10.4 自动进样器主机一套</w:t>
      </w:r>
    </w:p>
    <w:p w14:paraId="09EB5263">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Times New Roman" w:hAnsi="Times New Roman" w:cs="宋体"/>
          <w:color w:val="auto"/>
          <w:kern w:val="0"/>
          <w:sz w:val="24"/>
          <w:szCs w:val="21"/>
          <w:highlight w:val="none"/>
          <w:lang w:eastAsia="zh-CN" w:bidi="ar"/>
        </w:rPr>
      </w:pPr>
      <w:r>
        <w:rPr>
          <w:rFonts w:hint="eastAsia" w:ascii="Times New Roman" w:hAnsi="Times New Roman" w:cs="宋体"/>
          <w:color w:val="auto"/>
          <w:kern w:val="0"/>
          <w:sz w:val="24"/>
          <w:szCs w:val="21"/>
          <w:highlight w:val="none"/>
          <w:lang w:eastAsia="zh-CN" w:bidi="ar"/>
        </w:rPr>
        <w:t>10.5 阴阳离子分析柱和保护柱各一套，再生抑制器各一套</w:t>
      </w:r>
    </w:p>
    <w:p w14:paraId="655E0210">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Times New Roman" w:hAnsi="Times New Roman" w:cs="宋体"/>
          <w:color w:val="auto"/>
          <w:kern w:val="0"/>
          <w:sz w:val="24"/>
          <w:szCs w:val="21"/>
          <w:highlight w:val="none"/>
          <w:lang w:eastAsia="zh-CN" w:bidi="ar"/>
        </w:rPr>
      </w:pPr>
      <w:r>
        <w:rPr>
          <w:rFonts w:hint="eastAsia" w:ascii="Times New Roman" w:hAnsi="Times New Roman" w:cs="宋体"/>
          <w:color w:val="auto"/>
          <w:kern w:val="0"/>
          <w:sz w:val="24"/>
          <w:szCs w:val="21"/>
          <w:highlight w:val="none"/>
          <w:lang w:eastAsia="zh-CN" w:bidi="ar"/>
        </w:rPr>
        <w:t>11、电化学直流交通测试通道  4个</w:t>
      </w:r>
    </w:p>
    <w:p w14:paraId="78DD6708">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Times New Roman" w:hAnsi="Times New Roman" w:cs="宋体"/>
          <w:color w:val="auto"/>
          <w:kern w:val="0"/>
          <w:sz w:val="24"/>
          <w:szCs w:val="21"/>
          <w:highlight w:val="none"/>
          <w:lang w:eastAsia="nl-NL" w:bidi="ar"/>
        </w:rPr>
      </w:pPr>
    </w:p>
    <w:p w14:paraId="2E0E07A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imes New Roman" w:hAnsi="Times New Roman"/>
          <w:b w:val="0"/>
          <w:bCs/>
          <w:color w:val="auto"/>
          <w:sz w:val="24"/>
          <w:szCs w:val="30"/>
          <w:highlight w:val="none"/>
          <w:lang w:val="en-US" w:eastAsia="zh-CN"/>
        </w:rPr>
      </w:pPr>
      <w:r>
        <w:rPr>
          <w:rFonts w:hint="eastAsia" w:ascii="Times New Roman" w:hAnsi="Times New Roman"/>
          <w:b w:val="0"/>
          <w:bCs/>
          <w:color w:val="auto"/>
          <w:sz w:val="24"/>
          <w:szCs w:val="30"/>
          <w:highlight w:val="none"/>
          <w:lang w:val="en-US" w:eastAsia="zh-CN"/>
        </w:rPr>
        <w:t>八、售后服务要求</w:t>
      </w:r>
    </w:p>
    <w:p w14:paraId="1CFD36E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Times New Roman" w:hAnsi="Times New Roman" w:eastAsia="宋体"/>
          <w:b w:val="0"/>
          <w:bCs/>
          <w:color w:val="auto"/>
          <w:sz w:val="24"/>
          <w:szCs w:val="30"/>
          <w:highlight w:val="none"/>
          <w:lang w:val="en-US" w:eastAsia="zh-CN"/>
        </w:rPr>
      </w:pPr>
      <w:r>
        <w:rPr>
          <w:rFonts w:hint="eastAsia" w:ascii="Times New Roman" w:hAnsi="Times New Roman"/>
          <w:b w:val="0"/>
          <w:bCs/>
          <w:color w:val="auto"/>
          <w:sz w:val="24"/>
          <w:szCs w:val="30"/>
          <w:highlight w:val="none"/>
          <w:lang w:val="en-US" w:eastAsia="zh-CN"/>
        </w:rPr>
        <w:t>1.质保期：产品验收合格后12个月。质保期内，任何由制造商选材和制造不当引起的质量问题，厂商负责免费维修或更换。</w:t>
      </w:r>
    </w:p>
    <w:p w14:paraId="567657D4">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b/>
          <w:color w:val="auto"/>
          <w:sz w:val="30"/>
          <w:szCs w:val="30"/>
          <w:highlight w:val="none"/>
          <w:lang w:val="en-US" w:eastAsia="zh-CN"/>
        </w:rPr>
      </w:pPr>
    </w:p>
    <w:p w14:paraId="6FA39712">
      <w:bookmarkStart w:id="0" w:name="_GoBack"/>
      <w:bookmarkEnd w:id="0"/>
    </w:p>
    <w:sectPr>
      <w:footerReference r:id="rId5" w:type="first"/>
      <w:headerReference r:id="rId3" w:type="default"/>
      <w:footerReference r:id="rId4" w:type="default"/>
      <w:pgSz w:w="11906" w:h="16838"/>
      <w:pgMar w:top="1418" w:right="1418" w:bottom="1418" w:left="1418"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F4A3E4">
    <w:pPr>
      <w:pStyle w:val="4"/>
      <w:jc w:val="center"/>
    </w:pPr>
    <w:r>
      <w:fldChar w:fldCharType="begin"/>
    </w:r>
    <w:r>
      <w:instrText xml:space="preserve">PAGE   \* MERGEFORMAT</w:instrText>
    </w:r>
    <w:r>
      <w:fldChar w:fldCharType="separate"/>
    </w:r>
    <w:r>
      <w:rPr>
        <w:lang w:val="zh-CN"/>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6E149">
    <w:pPr>
      <w:pStyle w:val="4"/>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EB98C">
    <w:pPr>
      <w:pStyle w:val="5"/>
      <w:jc w:val="both"/>
    </w:pPr>
    <w:r>
      <w:rPr>
        <w:rFonts w:hint="eastAsia"/>
        <w:i/>
      </w:rPr>
      <w:t>中国科学院青海盐湖研究所</w:t>
    </w:r>
    <w:r>
      <w:rPr>
        <w:rFonts w:hint="eastAsia"/>
        <w:i/>
        <w:lang w:val="en-US" w:eastAsia="zh-CN"/>
      </w:rPr>
      <w:t xml:space="preserve">                                                                   </w:t>
    </w:r>
    <w:r>
      <w:rPr>
        <w:rFonts w:hint="eastAsia"/>
        <w:i/>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BEE152C"/>
    <w:multiLevelType w:val="multilevel"/>
    <w:tmpl w:val="5BEE152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68F84946"/>
    <w:multiLevelType w:val="multilevel"/>
    <w:tmpl w:val="68F84946"/>
    <w:lvl w:ilvl="0" w:tentative="0">
      <w:start w:val="1"/>
      <w:numFmt w:val="decimal"/>
      <w:lvlText w:val="%1）"/>
      <w:lvlJc w:val="left"/>
      <w:pPr>
        <w:tabs>
          <w:tab w:val="left" w:pos="1896"/>
        </w:tabs>
        <w:ind w:left="189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6E6E4BA5"/>
    <w:multiLevelType w:val="multilevel"/>
    <w:tmpl w:val="6E6E4BA5"/>
    <w:lvl w:ilvl="0" w:tentative="0">
      <w:start w:val="1"/>
      <w:numFmt w:val="decimal"/>
      <w:lvlText w:val="%1."/>
      <w:lvlJc w:val="left"/>
      <w:pPr>
        <w:ind w:left="420" w:hanging="420"/>
      </w:pPr>
      <w:rPr>
        <w:rFonts w:hint="default"/>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1D3450"/>
    <w:rsid w:val="401D34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Normal Indent"/>
    <w:basedOn w:val="1"/>
    <w:next w:val="1"/>
    <w:qFormat/>
    <w:uiPriority w:val="0"/>
    <w:pPr>
      <w:autoSpaceDE w:val="0"/>
      <w:autoSpaceDN w:val="0"/>
      <w:adjustRightInd w:val="0"/>
      <w:ind w:firstLine="420"/>
      <w:jc w:val="left"/>
    </w:pPr>
    <w:rPr>
      <w:rFonts w:ascii="宋体"/>
      <w:kern w:val="0"/>
      <w:sz w:val="24"/>
      <w:szCs w:val="20"/>
    </w:rPr>
  </w:style>
  <w:style w:type="paragraph" w:styleId="3">
    <w:name w:val="Plain Text"/>
    <w:basedOn w:val="1"/>
    <w:qFormat/>
    <w:uiPriority w:val="0"/>
    <w:rPr>
      <w:rFonts w:ascii="宋体" w:hAnsi="Courier New"/>
      <w:szCs w:val="20"/>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2025-05-30T12:06:00Z</dcterms:created>
  <dc:creator>顾嘉宁</dc:creator>
  <cp:lastModifiedBy>顾嘉宁</cp:lastModifiedBy>
  <dcterms:modified xsi:type="dcterms:W3CDTF">2025-05-30T12:06:41Z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A75A6948151B48FABD81089894E92911_11</vt:lpwstr>
  </property>
  <property fmtid="{D5CDD505-2E9C-101B-9397-08002B2CF9AE}" pid="4" name="KSOTemplateDocerSaveRecord">
    <vt:lpwstr>eyJoZGlkIjoiM2FjYTIzZGUxMzUyYzc4ODFmYzlkNjk5ZTYzODY2NmIiLCJ1c2VySWQiOiIxNjYzMDExNDYwIn0=</vt:lpwstr>
  </property>
</Properties>
</file>