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1C023">
      <w:pPr>
        <w:jc w:val="center"/>
        <w:outlineLvl w:val="0"/>
        <w:rPr>
          <w:rFonts w:hint="eastAsia" w:ascii="仿宋" w:hAnsi="仿宋" w:eastAsia="仿宋" w:cs="仿宋"/>
          <w:sz w:val="36"/>
          <w:szCs w:val="36"/>
        </w:rPr>
      </w:pPr>
      <w:bookmarkStart w:id="0" w:name="_Toc12905"/>
      <w:bookmarkStart w:id="1" w:name="_Toc30366"/>
      <w:bookmarkStart w:id="2" w:name="_Toc15530"/>
      <w:bookmarkStart w:id="3" w:name="_Toc25998"/>
      <w:bookmarkStart w:id="4" w:name="_Toc28222"/>
      <w:bookmarkStart w:id="5" w:name="_Toc26828"/>
      <w:bookmarkStart w:id="6" w:name="_Toc27125"/>
      <w:bookmarkStart w:id="7" w:name="_Toc86843272"/>
      <w:bookmarkStart w:id="8" w:name="_Toc28532"/>
      <w:bookmarkStart w:id="9" w:name="_Toc14748"/>
      <w:bookmarkStart w:id="10" w:name="_Toc28646"/>
      <w:bookmarkStart w:id="11" w:name="_Toc9270"/>
      <w:bookmarkStart w:id="12" w:name="_Toc15491"/>
      <w:r>
        <w:rPr>
          <w:rFonts w:hint="eastAsia" w:ascii="仿宋" w:hAnsi="仿宋" w:eastAsia="仿宋" w:cs="仿宋"/>
          <w:b/>
          <w:bCs/>
          <w:sz w:val="36"/>
          <w:szCs w:val="36"/>
        </w:rPr>
        <w:t xml:space="preserve">第一章  </w:t>
      </w:r>
      <w:bookmarkEnd w:id="0"/>
      <w:bookmarkEnd w:id="1"/>
      <w:bookmarkEnd w:id="2"/>
      <w:bookmarkEnd w:id="3"/>
      <w:bookmarkEnd w:id="4"/>
      <w:bookmarkEnd w:id="5"/>
      <w:bookmarkEnd w:id="6"/>
      <w:bookmarkEnd w:id="7"/>
      <w:bookmarkEnd w:id="8"/>
      <w:bookmarkEnd w:id="9"/>
      <w:bookmarkEnd w:id="10"/>
      <w:r>
        <w:rPr>
          <w:rFonts w:hint="eastAsia" w:ascii="仿宋" w:hAnsi="仿宋" w:eastAsia="仿宋" w:cs="仿宋"/>
          <w:b/>
          <w:bCs/>
          <w:sz w:val="36"/>
          <w:szCs w:val="36"/>
        </w:rPr>
        <w:t>招标公告</w:t>
      </w:r>
      <w:bookmarkEnd w:id="11"/>
      <w:bookmarkEnd w:id="12"/>
    </w:p>
    <w:p w14:paraId="49F07FEF">
      <w:pPr>
        <w:rPr>
          <w:rFonts w:hint="eastAsia" w:ascii="仿宋" w:hAnsi="仿宋" w:eastAsia="仿宋" w:cs="仿宋"/>
          <w:sz w:val="24"/>
        </w:rPr>
      </w:pPr>
    </w:p>
    <w:p w14:paraId="46A07BB9">
      <w:pPr>
        <w:pBdr>
          <w:top w:val="single" w:color="auto" w:sz="4" w:space="1"/>
          <w:left w:val="single" w:color="auto" w:sz="4" w:space="4"/>
          <w:bottom w:val="single" w:color="auto" w:sz="4" w:space="1"/>
          <w:right w:val="single" w:color="auto" w:sz="4" w:space="4"/>
        </w:pBdr>
        <w:spacing w:line="360" w:lineRule="auto"/>
        <w:rPr>
          <w:rFonts w:hint="eastAsia" w:ascii="仿宋" w:hAnsi="仿宋" w:eastAsia="仿宋" w:cs="仿宋"/>
          <w:sz w:val="24"/>
        </w:rPr>
      </w:pPr>
      <w:r>
        <w:rPr>
          <w:rFonts w:hint="eastAsia" w:ascii="仿宋" w:hAnsi="仿宋" w:eastAsia="仿宋" w:cs="仿宋"/>
          <w:sz w:val="24"/>
        </w:rPr>
        <w:t>项目概况</w:t>
      </w:r>
    </w:p>
    <w:p w14:paraId="2CA2B9E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u w:val="single"/>
          <w:lang w:eastAsia="zh-CN"/>
        </w:rPr>
        <w:t>医用耗材招标</w:t>
      </w:r>
      <w:r>
        <w:rPr>
          <w:rFonts w:hint="eastAsia" w:ascii="仿宋" w:hAnsi="仿宋" w:eastAsia="仿宋" w:cs="仿宋"/>
          <w:sz w:val="24"/>
          <w:highlight w:val="none"/>
        </w:rPr>
        <w:t>的潜在投标人应</w:t>
      </w:r>
      <w:r>
        <w:rPr>
          <w:rFonts w:hint="eastAsia" w:ascii="仿宋" w:hAnsi="仿宋" w:eastAsia="仿宋" w:cs="仿宋"/>
          <w:bCs/>
          <w:sz w:val="24"/>
          <w:highlight w:val="none"/>
          <w:u w:val="single"/>
        </w:rPr>
        <w:t>（</w:t>
      </w:r>
      <w:r>
        <w:rPr>
          <w:rFonts w:hint="eastAsia" w:ascii="仿宋" w:hAnsi="仿宋" w:eastAsia="仿宋" w:cs="仿宋"/>
          <w:sz w:val="24"/>
          <w:highlight w:val="none"/>
          <w:u w:val="single"/>
        </w:rPr>
        <w:t>通过微信关注“北京国际贸易有限公司”公众号支付报名费后</w:t>
      </w:r>
      <w:r>
        <w:rPr>
          <w:rFonts w:hint="eastAsia" w:ascii="仿宋" w:hAnsi="仿宋" w:eastAsia="仿宋" w:cs="仿宋"/>
          <w:bCs/>
          <w:sz w:val="24"/>
          <w:highlight w:val="none"/>
          <w:u w:val="single"/>
        </w:rPr>
        <w:t>）</w:t>
      </w:r>
      <w:r>
        <w:rPr>
          <w:rFonts w:hint="eastAsia" w:ascii="仿宋" w:hAnsi="仿宋" w:eastAsia="仿宋" w:cs="仿宋"/>
          <w:sz w:val="24"/>
          <w:highlight w:val="none"/>
        </w:rPr>
        <w:t>获取采购文件，并于</w:t>
      </w:r>
      <w:r>
        <w:rPr>
          <w:rFonts w:hint="eastAsia" w:ascii="仿宋" w:hAnsi="仿宋" w:eastAsia="仿宋" w:cs="仿宋"/>
          <w:sz w:val="24"/>
          <w:highlight w:val="none"/>
          <w:u w:val="single"/>
          <w:lang w:eastAsia="zh-CN"/>
        </w:rPr>
        <w:t>2025年9月17日</w:t>
      </w:r>
      <w:r>
        <w:rPr>
          <w:rFonts w:hint="eastAsia" w:ascii="仿宋" w:hAnsi="仿宋" w:eastAsia="仿宋" w:cs="仿宋"/>
          <w:sz w:val="24"/>
          <w:highlight w:val="none"/>
          <w:u w:val="single"/>
        </w:rPr>
        <w:t>9时30分</w:t>
      </w:r>
      <w:r>
        <w:rPr>
          <w:rFonts w:hint="eastAsia" w:ascii="仿宋" w:hAnsi="仿宋" w:eastAsia="仿宋" w:cs="仿宋"/>
          <w:bCs/>
          <w:sz w:val="24"/>
          <w:highlight w:val="none"/>
        </w:rPr>
        <w:t>（北京时间）前提交投标文件</w:t>
      </w:r>
      <w:r>
        <w:rPr>
          <w:rFonts w:hint="eastAsia" w:ascii="仿宋" w:hAnsi="仿宋" w:eastAsia="仿宋" w:cs="仿宋"/>
          <w:sz w:val="24"/>
          <w:highlight w:val="none"/>
        </w:rPr>
        <w:t>。</w:t>
      </w:r>
    </w:p>
    <w:p w14:paraId="12242FC6">
      <w:pPr>
        <w:rPr>
          <w:rFonts w:hint="eastAsia" w:ascii="仿宋" w:hAnsi="仿宋" w:eastAsia="仿宋" w:cs="仿宋"/>
          <w:highlight w:val="none"/>
        </w:rPr>
      </w:pPr>
    </w:p>
    <w:p w14:paraId="03B5C8D3">
      <w:pPr>
        <w:spacing w:line="360" w:lineRule="auto"/>
        <w:outlineLvl w:val="9"/>
        <w:rPr>
          <w:rFonts w:hint="eastAsia" w:ascii="仿宋" w:hAnsi="仿宋" w:eastAsia="仿宋" w:cs="仿宋"/>
          <w:sz w:val="24"/>
          <w:highlight w:val="none"/>
        </w:rPr>
      </w:pPr>
      <w:bookmarkStart w:id="13" w:name="_Toc28359089"/>
      <w:bookmarkStart w:id="14" w:name="_Toc35393629"/>
      <w:bookmarkStart w:id="15" w:name="_Toc28359012"/>
      <w:bookmarkStart w:id="16" w:name="_Toc35393798"/>
      <w:bookmarkStart w:id="17" w:name="_Toc3292"/>
      <w:r>
        <w:rPr>
          <w:rFonts w:hint="eastAsia" w:ascii="仿宋" w:hAnsi="仿宋" w:eastAsia="仿宋" w:cs="仿宋"/>
          <w:sz w:val="24"/>
          <w:highlight w:val="none"/>
        </w:rPr>
        <w:t>一、项目基本情况</w:t>
      </w:r>
      <w:bookmarkEnd w:id="13"/>
      <w:bookmarkEnd w:id="14"/>
      <w:bookmarkEnd w:id="15"/>
      <w:bookmarkEnd w:id="16"/>
      <w:bookmarkEnd w:id="17"/>
    </w:p>
    <w:p w14:paraId="6204D00F">
      <w:pPr>
        <w:snapToGrid w:val="0"/>
        <w:spacing w:line="360" w:lineRule="auto"/>
        <w:ind w:left="1079" w:leftChars="171" w:hanging="720" w:hangingChars="300"/>
        <w:rPr>
          <w:rFonts w:hint="eastAsia" w:ascii="仿宋" w:hAnsi="仿宋" w:eastAsia="仿宋" w:cs="仿宋"/>
          <w:sz w:val="24"/>
          <w:highlight w:val="none"/>
        </w:rPr>
      </w:pPr>
      <w:r>
        <w:rPr>
          <w:rFonts w:hint="eastAsia" w:ascii="仿宋" w:hAnsi="仿宋" w:eastAsia="仿宋" w:cs="仿宋"/>
          <w:sz w:val="24"/>
          <w:highlight w:val="none"/>
        </w:rPr>
        <w:t>（1）项目编号：</w:t>
      </w:r>
      <w:r>
        <w:rPr>
          <w:rFonts w:hint="eastAsia" w:ascii="仿宋" w:hAnsi="仿宋" w:eastAsia="仿宋" w:cs="仿宋"/>
          <w:b w:val="0"/>
          <w:bCs w:val="0"/>
          <w:sz w:val="24"/>
          <w:highlight w:val="none"/>
        </w:rPr>
        <w:t>0686-25</w:t>
      </w:r>
      <w:bookmarkStart w:id="46" w:name="_GoBack"/>
      <w:bookmarkEnd w:id="46"/>
      <w:r>
        <w:rPr>
          <w:rFonts w:hint="eastAsia" w:ascii="仿宋" w:hAnsi="仿宋" w:eastAsia="仿宋" w:cs="仿宋"/>
          <w:b w:val="0"/>
          <w:bCs w:val="0"/>
          <w:sz w:val="24"/>
          <w:highlight w:val="none"/>
        </w:rPr>
        <w:t>200I052472N</w:t>
      </w:r>
    </w:p>
    <w:p w14:paraId="463CC468">
      <w:pPr>
        <w:snapToGrid w:val="0"/>
        <w:spacing w:line="360" w:lineRule="auto"/>
        <w:ind w:left="1079" w:leftChars="171" w:hanging="720" w:hangingChars="300"/>
        <w:rPr>
          <w:rFonts w:hint="eastAsia" w:ascii="仿宋" w:hAnsi="仿宋" w:eastAsia="仿宋" w:cs="仿宋"/>
          <w:sz w:val="24"/>
          <w:highlight w:val="none"/>
          <w:lang w:eastAsia="zh-CN"/>
        </w:rPr>
      </w:pPr>
      <w:r>
        <w:rPr>
          <w:rFonts w:hint="eastAsia" w:ascii="仿宋" w:hAnsi="仿宋" w:eastAsia="仿宋" w:cs="仿宋"/>
          <w:sz w:val="24"/>
          <w:highlight w:val="none"/>
        </w:rPr>
        <w:t>（2）项目名称：</w:t>
      </w:r>
      <w:r>
        <w:rPr>
          <w:rFonts w:hint="eastAsia" w:ascii="仿宋" w:hAnsi="仿宋" w:eastAsia="仿宋" w:cs="仿宋"/>
          <w:sz w:val="24"/>
          <w:highlight w:val="none"/>
          <w:lang w:eastAsia="zh-CN"/>
        </w:rPr>
        <w:t>新增耗材（人工玻璃体球囊）招标</w:t>
      </w:r>
    </w:p>
    <w:p w14:paraId="523400D0">
      <w:pPr>
        <w:snapToGrid w:val="0"/>
        <w:spacing w:line="360" w:lineRule="auto"/>
        <w:ind w:left="1079" w:leftChars="171" w:hanging="720" w:hangingChars="300"/>
        <w:rPr>
          <w:rFonts w:hint="eastAsia" w:ascii="仿宋" w:hAnsi="仿宋" w:eastAsia="仿宋" w:cs="仿宋"/>
          <w:sz w:val="24"/>
          <w:highlight w:val="none"/>
        </w:rPr>
      </w:pPr>
      <w:r>
        <w:rPr>
          <w:rFonts w:hint="eastAsia" w:ascii="仿宋" w:hAnsi="仿宋" w:eastAsia="仿宋" w:cs="仿宋"/>
          <w:sz w:val="24"/>
          <w:highlight w:val="none"/>
        </w:rPr>
        <w:t>（3）采购方式：公开招标</w:t>
      </w:r>
    </w:p>
    <w:p w14:paraId="628B2BCB">
      <w:pPr>
        <w:snapToGrid w:val="0"/>
        <w:spacing w:line="360" w:lineRule="auto"/>
        <w:ind w:left="1079" w:leftChars="171" w:hanging="720" w:hangingChars="300"/>
        <w:rPr>
          <w:rFonts w:hint="eastAsia" w:ascii="仿宋" w:hAnsi="仿宋" w:eastAsia="仿宋" w:cs="仿宋"/>
          <w:sz w:val="24"/>
          <w:highlight w:val="none"/>
        </w:rPr>
      </w:pPr>
      <w:r>
        <w:rPr>
          <w:rFonts w:hint="eastAsia" w:ascii="仿宋" w:hAnsi="仿宋" w:eastAsia="仿宋" w:cs="仿宋"/>
          <w:sz w:val="24"/>
          <w:highlight w:val="none"/>
        </w:rPr>
        <w:t>（4）预算金额：12万元（年度采购预算控制金额，最终以单价中标）。</w:t>
      </w:r>
    </w:p>
    <w:p w14:paraId="4CB401AB">
      <w:pPr>
        <w:snapToGrid w:val="0"/>
        <w:spacing w:line="360" w:lineRule="auto"/>
        <w:ind w:left="1079" w:leftChars="171" w:hanging="720" w:hangingChars="300"/>
        <w:rPr>
          <w:rFonts w:hint="eastAsia" w:ascii="仿宋" w:hAnsi="仿宋" w:eastAsia="仿宋" w:cs="仿宋"/>
          <w:sz w:val="24"/>
        </w:rPr>
      </w:pPr>
      <w:r>
        <w:rPr>
          <w:rFonts w:hint="eastAsia" w:ascii="仿宋" w:hAnsi="仿宋" w:eastAsia="仿宋" w:cs="仿宋"/>
          <w:sz w:val="24"/>
        </w:rPr>
        <w:t>（5）采购内容：</w:t>
      </w:r>
    </w:p>
    <w:tbl>
      <w:tblPr>
        <w:tblStyle w:val="3"/>
        <w:tblW w:w="5054" w:type="pct"/>
        <w:tblInd w:w="-111" w:type="dxa"/>
        <w:tblLayout w:type="fixed"/>
        <w:tblCellMar>
          <w:top w:w="0" w:type="dxa"/>
          <w:left w:w="108" w:type="dxa"/>
          <w:bottom w:w="0" w:type="dxa"/>
          <w:right w:w="108" w:type="dxa"/>
        </w:tblCellMar>
      </w:tblPr>
      <w:tblGrid>
        <w:gridCol w:w="484"/>
        <w:gridCol w:w="969"/>
        <w:gridCol w:w="776"/>
        <w:gridCol w:w="581"/>
        <w:gridCol w:w="1719"/>
        <w:gridCol w:w="863"/>
        <w:gridCol w:w="817"/>
        <w:gridCol w:w="865"/>
        <w:gridCol w:w="1540"/>
      </w:tblGrid>
      <w:tr w14:paraId="45F9BD59">
        <w:tblPrEx>
          <w:tblCellMar>
            <w:top w:w="0" w:type="dxa"/>
            <w:left w:w="108" w:type="dxa"/>
            <w:bottom w:w="0" w:type="dxa"/>
            <w:right w:w="108" w:type="dxa"/>
          </w:tblCellMar>
        </w:tblPrEx>
        <w:trPr>
          <w:trHeight w:val="23" w:hRule="atLeast"/>
        </w:trPr>
        <w:tc>
          <w:tcPr>
            <w:tcW w:w="280" w:type="pct"/>
            <w:tcBorders>
              <w:top w:val="single" w:color="000000" w:sz="4" w:space="0"/>
              <w:left w:val="single" w:color="000000" w:sz="4" w:space="0"/>
              <w:bottom w:val="single" w:color="000000" w:sz="4" w:space="0"/>
              <w:right w:val="single" w:color="000000" w:sz="4" w:space="0"/>
            </w:tcBorders>
            <w:noWrap w:val="0"/>
            <w:vAlign w:val="center"/>
          </w:tcPr>
          <w:p w14:paraId="1AE25297">
            <w:pPr>
              <w:widowControl/>
              <w:jc w:val="center"/>
              <w:textAlignment w:val="center"/>
              <w:rPr>
                <w:rFonts w:ascii="仿宋" w:hAnsi="仿宋" w:eastAsia="仿宋" w:cs="仿宋"/>
                <w:color w:val="000000"/>
                <w:sz w:val="22"/>
                <w:szCs w:val="22"/>
              </w:rPr>
            </w:pPr>
            <w:bookmarkStart w:id="18" w:name="_Toc28359090"/>
            <w:bookmarkStart w:id="19" w:name="_Toc35393630"/>
            <w:bookmarkStart w:id="20" w:name="_Toc6220"/>
            <w:bookmarkStart w:id="21" w:name="_Toc35393799"/>
            <w:bookmarkStart w:id="22" w:name="_Toc28359013"/>
            <w:r>
              <w:rPr>
                <w:rFonts w:hint="eastAsia" w:ascii="仿宋" w:hAnsi="仿宋" w:eastAsia="仿宋" w:cs="仿宋"/>
                <w:color w:val="000000"/>
                <w:kern w:val="0"/>
                <w:sz w:val="22"/>
                <w:szCs w:val="22"/>
                <w:lang w:bidi="ar"/>
              </w:rPr>
              <w:t>包号</w:t>
            </w:r>
          </w:p>
        </w:tc>
        <w:tc>
          <w:tcPr>
            <w:tcW w:w="562" w:type="pct"/>
            <w:tcBorders>
              <w:top w:val="single" w:color="000000" w:sz="4" w:space="0"/>
              <w:left w:val="single" w:color="000000" w:sz="4" w:space="0"/>
              <w:bottom w:val="single" w:color="000000" w:sz="4" w:space="0"/>
              <w:right w:val="single" w:color="000000" w:sz="4" w:space="0"/>
            </w:tcBorders>
            <w:noWrap w:val="0"/>
            <w:vAlign w:val="center"/>
          </w:tcPr>
          <w:p w14:paraId="12915848">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kern w:val="0"/>
                <w:sz w:val="22"/>
                <w:szCs w:val="22"/>
                <w:lang w:bidi="ar"/>
              </w:rPr>
              <w:t>包名称</w:t>
            </w:r>
          </w:p>
        </w:tc>
        <w:tc>
          <w:tcPr>
            <w:tcW w:w="450" w:type="pct"/>
            <w:tcBorders>
              <w:top w:val="single" w:color="000000" w:sz="4" w:space="0"/>
              <w:left w:val="single" w:color="000000" w:sz="4" w:space="0"/>
              <w:bottom w:val="single" w:color="000000" w:sz="4" w:space="0"/>
              <w:right w:val="single" w:color="000000" w:sz="4" w:space="0"/>
            </w:tcBorders>
            <w:noWrap w:val="0"/>
            <w:vAlign w:val="center"/>
          </w:tcPr>
          <w:p w14:paraId="37851FB1">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kern w:val="0"/>
                <w:sz w:val="22"/>
                <w:szCs w:val="22"/>
                <w:lang w:bidi="ar"/>
              </w:rPr>
              <w:t>分包预算金额（万元）</w:t>
            </w:r>
          </w:p>
        </w:tc>
        <w:tc>
          <w:tcPr>
            <w:tcW w:w="337" w:type="pct"/>
            <w:tcBorders>
              <w:top w:val="single" w:color="000000" w:sz="4" w:space="0"/>
              <w:left w:val="single" w:color="000000" w:sz="4" w:space="0"/>
              <w:bottom w:val="single" w:color="000000" w:sz="4" w:space="0"/>
              <w:right w:val="single" w:color="000000" w:sz="4" w:space="0"/>
            </w:tcBorders>
            <w:noWrap w:val="0"/>
            <w:vAlign w:val="center"/>
          </w:tcPr>
          <w:p w14:paraId="79D75AD6">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kern w:val="0"/>
                <w:sz w:val="22"/>
                <w:szCs w:val="22"/>
                <w:lang w:bidi="ar"/>
              </w:rPr>
              <w:t>品目号</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2413DA24">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品目名称</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59A888DA">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kern w:val="0"/>
                <w:sz w:val="24"/>
                <w:lang w:bidi="ar"/>
              </w:rPr>
              <w:t>控制单价(元)</w:t>
            </w:r>
          </w:p>
        </w:tc>
        <w:tc>
          <w:tcPr>
            <w:tcW w:w="474" w:type="pct"/>
            <w:tcBorders>
              <w:top w:val="single" w:color="000000" w:sz="4" w:space="0"/>
              <w:left w:val="single" w:color="000000" w:sz="4" w:space="0"/>
              <w:bottom w:val="single" w:color="000000" w:sz="4" w:space="0"/>
              <w:right w:val="single" w:color="000000" w:sz="4" w:space="0"/>
            </w:tcBorders>
            <w:noWrap w:val="0"/>
            <w:vAlign w:val="center"/>
          </w:tcPr>
          <w:p w14:paraId="6E980F4E">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kern w:val="0"/>
                <w:sz w:val="22"/>
                <w:szCs w:val="22"/>
                <w:lang w:bidi="ar"/>
              </w:rPr>
              <w:t>年预估量（盒）</w:t>
            </w:r>
          </w:p>
        </w:tc>
        <w:tc>
          <w:tcPr>
            <w:tcW w:w="502" w:type="pct"/>
            <w:tcBorders>
              <w:top w:val="single" w:color="000000" w:sz="4" w:space="0"/>
              <w:left w:val="single" w:color="000000" w:sz="4" w:space="0"/>
              <w:bottom w:val="single" w:color="000000" w:sz="4" w:space="0"/>
              <w:right w:val="single" w:color="000000" w:sz="4" w:space="0"/>
            </w:tcBorders>
            <w:noWrap w:val="0"/>
            <w:vAlign w:val="center"/>
          </w:tcPr>
          <w:p w14:paraId="19CC872F">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kern w:val="0"/>
                <w:sz w:val="22"/>
                <w:szCs w:val="22"/>
                <w:lang w:bidi="ar"/>
              </w:rPr>
              <w:t>备注</w:t>
            </w:r>
          </w:p>
        </w:tc>
        <w:tc>
          <w:tcPr>
            <w:tcW w:w="893" w:type="pct"/>
            <w:tcBorders>
              <w:top w:val="single" w:color="000000" w:sz="4" w:space="0"/>
              <w:left w:val="single" w:color="000000" w:sz="4" w:space="0"/>
              <w:bottom w:val="single" w:color="000000" w:sz="4" w:space="0"/>
              <w:right w:val="single" w:color="000000" w:sz="4" w:space="0"/>
            </w:tcBorders>
            <w:noWrap w:val="0"/>
            <w:vAlign w:val="center"/>
          </w:tcPr>
          <w:p w14:paraId="23CEBA26">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简要技术参数</w:t>
            </w:r>
          </w:p>
        </w:tc>
      </w:tr>
      <w:tr w14:paraId="497B78C8">
        <w:tblPrEx>
          <w:tblCellMar>
            <w:top w:w="0" w:type="dxa"/>
            <w:left w:w="108" w:type="dxa"/>
            <w:bottom w:w="0" w:type="dxa"/>
            <w:right w:w="108" w:type="dxa"/>
          </w:tblCellMar>
        </w:tblPrEx>
        <w:trPr>
          <w:trHeight w:val="23" w:hRule="atLeast"/>
        </w:trPr>
        <w:tc>
          <w:tcPr>
            <w:tcW w:w="280" w:type="pct"/>
            <w:tcBorders>
              <w:top w:val="single" w:color="000000" w:sz="4" w:space="0"/>
              <w:left w:val="single" w:color="000000" w:sz="4" w:space="0"/>
              <w:bottom w:val="single" w:color="000000" w:sz="4" w:space="0"/>
              <w:right w:val="single" w:color="000000" w:sz="4" w:space="0"/>
            </w:tcBorders>
            <w:noWrap/>
            <w:vAlign w:val="center"/>
          </w:tcPr>
          <w:p w14:paraId="231C105B">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kern w:val="0"/>
                <w:sz w:val="22"/>
                <w:szCs w:val="22"/>
                <w:lang w:bidi="ar"/>
              </w:rPr>
              <w:t>01</w:t>
            </w:r>
          </w:p>
        </w:tc>
        <w:tc>
          <w:tcPr>
            <w:tcW w:w="562" w:type="pct"/>
            <w:tcBorders>
              <w:top w:val="single" w:color="000000" w:sz="4" w:space="0"/>
              <w:left w:val="single" w:color="000000" w:sz="4" w:space="0"/>
              <w:bottom w:val="single" w:color="000000" w:sz="4" w:space="0"/>
              <w:right w:val="single" w:color="000000" w:sz="4" w:space="0"/>
            </w:tcBorders>
            <w:noWrap/>
            <w:vAlign w:val="center"/>
          </w:tcPr>
          <w:p w14:paraId="768EA35F">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人工玻璃体球囊</w:t>
            </w:r>
          </w:p>
        </w:tc>
        <w:tc>
          <w:tcPr>
            <w:tcW w:w="450" w:type="pct"/>
            <w:tcBorders>
              <w:top w:val="single" w:color="000000" w:sz="4" w:space="0"/>
              <w:left w:val="single" w:color="000000" w:sz="4" w:space="0"/>
              <w:bottom w:val="single" w:color="000000" w:sz="4" w:space="0"/>
              <w:right w:val="single" w:color="000000" w:sz="4" w:space="0"/>
            </w:tcBorders>
            <w:noWrap/>
            <w:vAlign w:val="center"/>
          </w:tcPr>
          <w:p w14:paraId="7DBB52CA">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12</w:t>
            </w:r>
          </w:p>
        </w:tc>
        <w:tc>
          <w:tcPr>
            <w:tcW w:w="337" w:type="pct"/>
            <w:tcBorders>
              <w:top w:val="single" w:color="000000" w:sz="4" w:space="0"/>
              <w:left w:val="single" w:color="000000" w:sz="4" w:space="0"/>
              <w:bottom w:val="single" w:color="000000" w:sz="4" w:space="0"/>
              <w:right w:val="single" w:color="000000" w:sz="4" w:space="0"/>
            </w:tcBorders>
            <w:noWrap/>
            <w:vAlign w:val="center"/>
          </w:tcPr>
          <w:p w14:paraId="5BC25632">
            <w:pPr>
              <w:widowControl/>
              <w:jc w:val="center"/>
              <w:textAlignment w:val="center"/>
              <w:rPr>
                <w:rFonts w:ascii="仿宋" w:hAnsi="仿宋" w:eastAsia="仿宋" w:cs="仿宋"/>
                <w:color w:val="000000"/>
                <w:sz w:val="22"/>
                <w:szCs w:val="22"/>
              </w:rPr>
            </w:pPr>
            <w:r>
              <w:rPr>
                <w:rFonts w:hint="eastAsia" w:ascii="仿宋" w:hAnsi="仿宋" w:eastAsia="仿宋" w:cs="仿宋"/>
                <w:color w:val="000000"/>
                <w:sz w:val="22"/>
                <w:szCs w:val="22"/>
              </w:rPr>
              <w:t>1-1</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3C09ADF3">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sz w:val="24"/>
              </w:rPr>
              <w:t>折叠式人工玻璃体球囊</w:t>
            </w:r>
          </w:p>
        </w:tc>
        <w:tc>
          <w:tcPr>
            <w:tcW w:w="501" w:type="pct"/>
            <w:tcBorders>
              <w:top w:val="single" w:color="000000" w:sz="4" w:space="0"/>
              <w:left w:val="single" w:color="000000" w:sz="4" w:space="0"/>
              <w:bottom w:val="single" w:color="000000" w:sz="4" w:space="0"/>
              <w:right w:val="single" w:color="000000" w:sz="4" w:space="0"/>
            </w:tcBorders>
            <w:noWrap w:val="0"/>
            <w:vAlign w:val="center"/>
          </w:tcPr>
          <w:p w14:paraId="0F279C0A">
            <w:pPr>
              <w:widowControl/>
              <w:jc w:val="center"/>
              <w:textAlignment w:val="center"/>
              <w:rPr>
                <w:rFonts w:hint="eastAsia" w:ascii="仿宋" w:hAnsi="仿宋" w:eastAsia="仿宋" w:cs="仿宋"/>
                <w:color w:val="000000"/>
                <w:sz w:val="24"/>
              </w:rPr>
            </w:pPr>
            <w:r>
              <w:rPr>
                <w:rFonts w:hint="eastAsia" w:ascii="仿宋" w:hAnsi="仿宋" w:eastAsia="仿宋" w:cs="仿宋"/>
                <w:color w:val="000000"/>
                <w:sz w:val="24"/>
              </w:rPr>
              <w:t>24000</w:t>
            </w:r>
          </w:p>
        </w:tc>
        <w:tc>
          <w:tcPr>
            <w:tcW w:w="474" w:type="pct"/>
            <w:tcBorders>
              <w:top w:val="single" w:color="000000" w:sz="4" w:space="0"/>
              <w:left w:val="single" w:color="000000" w:sz="4" w:space="0"/>
              <w:bottom w:val="single" w:color="000000" w:sz="4" w:space="0"/>
              <w:right w:val="single" w:color="000000" w:sz="4" w:space="0"/>
            </w:tcBorders>
            <w:noWrap/>
            <w:vAlign w:val="center"/>
          </w:tcPr>
          <w:p w14:paraId="68B3CB76">
            <w:pPr>
              <w:widowControl/>
              <w:jc w:val="center"/>
              <w:textAlignment w:val="center"/>
              <w:rPr>
                <w:rFonts w:hint="eastAsia" w:ascii="仿宋" w:hAnsi="仿宋" w:eastAsia="仿宋" w:cs="仿宋"/>
                <w:color w:val="000000"/>
                <w:sz w:val="22"/>
                <w:szCs w:val="22"/>
              </w:rPr>
            </w:pPr>
            <w:r>
              <w:rPr>
                <w:rFonts w:hint="eastAsia" w:ascii="仿宋" w:hAnsi="仿宋" w:eastAsia="仿宋" w:cs="仿宋"/>
                <w:color w:val="000000"/>
                <w:sz w:val="22"/>
                <w:szCs w:val="22"/>
              </w:rPr>
              <w:t>5</w:t>
            </w:r>
          </w:p>
        </w:tc>
        <w:tc>
          <w:tcPr>
            <w:tcW w:w="502" w:type="pct"/>
            <w:tcBorders>
              <w:top w:val="single" w:color="000000" w:sz="4" w:space="0"/>
              <w:left w:val="single" w:color="000000" w:sz="4" w:space="0"/>
              <w:bottom w:val="single" w:color="000000" w:sz="4" w:space="0"/>
              <w:right w:val="single" w:color="000000" w:sz="4" w:space="0"/>
            </w:tcBorders>
            <w:noWrap/>
            <w:vAlign w:val="center"/>
          </w:tcPr>
          <w:p w14:paraId="78860ACF">
            <w:pPr>
              <w:jc w:val="center"/>
              <w:rPr>
                <w:rFonts w:ascii="仿宋" w:hAnsi="仿宋" w:eastAsia="仿宋" w:cs="仿宋"/>
                <w:color w:val="000000"/>
                <w:sz w:val="22"/>
                <w:szCs w:val="22"/>
              </w:rPr>
            </w:pPr>
            <w:r>
              <w:rPr>
                <w:rFonts w:hint="eastAsia" w:ascii="仿宋" w:hAnsi="仿宋" w:eastAsia="仿宋" w:cs="仿宋"/>
                <w:color w:val="000000"/>
                <w:sz w:val="22"/>
                <w:szCs w:val="22"/>
              </w:rPr>
              <w:t>单一产品采购包</w:t>
            </w:r>
          </w:p>
        </w:tc>
        <w:tc>
          <w:tcPr>
            <w:tcW w:w="893" w:type="pct"/>
            <w:tcBorders>
              <w:top w:val="single" w:color="000000" w:sz="4" w:space="0"/>
              <w:left w:val="single" w:color="000000" w:sz="4" w:space="0"/>
              <w:bottom w:val="single" w:color="000000" w:sz="4" w:space="0"/>
              <w:right w:val="single" w:color="000000" w:sz="4" w:space="0"/>
            </w:tcBorders>
            <w:noWrap/>
            <w:vAlign w:val="center"/>
          </w:tcPr>
          <w:p w14:paraId="7A9B5AF7">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t>直径 （11.5mm≤直径≤23.5mm）</w:t>
            </w:r>
          </w:p>
        </w:tc>
      </w:tr>
    </w:tbl>
    <w:p w14:paraId="1726EBE5">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注：本项目单一产品采购包投标产品相同品牌或非单一产品采购包核心产品相同品牌的投标处理方法遵照《政府采购货物和服务招标投标管理办法》（财政部令第 87 号）第31条执行。投标人须针对每个包中的所有内容进行投标。投标人须针对各包分别编制投标文件。</w:t>
      </w:r>
    </w:p>
    <w:p w14:paraId="216BE9EC">
      <w:pPr>
        <w:snapToGrid w:val="0"/>
        <w:spacing w:line="360" w:lineRule="auto"/>
        <w:ind w:left="1079" w:leftChars="171" w:hanging="720" w:hangingChars="300"/>
        <w:rPr>
          <w:rFonts w:hint="eastAsia" w:ascii="仿宋" w:hAnsi="仿宋" w:eastAsia="仿宋" w:cs="仿宋"/>
          <w:sz w:val="24"/>
        </w:rPr>
      </w:pPr>
      <w:r>
        <w:rPr>
          <w:rFonts w:hint="eastAsia" w:ascii="仿宋" w:hAnsi="仿宋" w:eastAsia="仿宋" w:cs="仿宋"/>
          <w:sz w:val="24"/>
        </w:rPr>
        <w:t>（6）本项目（</w:t>
      </w:r>
      <w:r>
        <w:rPr>
          <w:rFonts w:hint="eastAsia" w:ascii="仿宋" w:hAnsi="仿宋" w:eastAsia="仿宋" w:cs="仿宋"/>
          <w:i/>
          <w:sz w:val="24"/>
        </w:rPr>
        <w:t>是/否√</w:t>
      </w:r>
      <w:r>
        <w:rPr>
          <w:rFonts w:hint="eastAsia" w:ascii="仿宋" w:hAnsi="仿宋" w:eastAsia="仿宋" w:cs="仿宋"/>
          <w:sz w:val="24"/>
        </w:rPr>
        <w:t>）接受联合体投标。</w:t>
      </w:r>
    </w:p>
    <w:p w14:paraId="4508C272">
      <w:pPr>
        <w:snapToGrid w:val="0"/>
        <w:spacing w:line="360" w:lineRule="auto"/>
        <w:outlineLvl w:val="9"/>
        <w:rPr>
          <w:rFonts w:hint="eastAsia" w:ascii="仿宋" w:hAnsi="仿宋" w:eastAsia="仿宋" w:cs="仿宋"/>
          <w:sz w:val="24"/>
        </w:rPr>
      </w:pPr>
      <w:r>
        <w:rPr>
          <w:rFonts w:hint="eastAsia" w:ascii="仿宋" w:hAnsi="仿宋" w:eastAsia="仿宋" w:cs="仿宋"/>
          <w:sz w:val="24"/>
        </w:rPr>
        <w:t>二、申请人的资格要求：</w:t>
      </w:r>
      <w:bookmarkEnd w:id="18"/>
      <w:bookmarkEnd w:id="19"/>
      <w:bookmarkEnd w:id="20"/>
      <w:bookmarkEnd w:id="21"/>
      <w:bookmarkEnd w:id="22"/>
    </w:p>
    <w:p w14:paraId="0F223F7C">
      <w:pPr>
        <w:snapToGrid w:val="0"/>
        <w:spacing w:line="360" w:lineRule="auto"/>
        <w:ind w:left="1082" w:leftChars="171" w:hanging="723" w:hangingChars="300"/>
        <w:rPr>
          <w:rFonts w:hint="eastAsia" w:ascii="仿宋" w:hAnsi="仿宋" w:eastAsia="仿宋" w:cs="仿宋"/>
          <w:b/>
          <w:bCs/>
          <w:sz w:val="24"/>
        </w:rPr>
      </w:pPr>
      <w:bookmarkStart w:id="23" w:name="_Toc35393800"/>
      <w:bookmarkStart w:id="24" w:name="_Toc28359014"/>
      <w:bookmarkStart w:id="25" w:name="_Toc23141"/>
      <w:bookmarkStart w:id="26" w:name="_Toc35393631"/>
      <w:bookmarkStart w:id="27" w:name="_Toc28359091"/>
      <w:r>
        <w:rPr>
          <w:rFonts w:hint="eastAsia" w:ascii="仿宋" w:hAnsi="仿宋" w:eastAsia="仿宋" w:cs="仿宋"/>
          <w:b/>
          <w:bCs/>
          <w:sz w:val="24"/>
        </w:rPr>
        <w:t>（1）满足《中华人民共和国政府采购法》第二十二条、《中华人民共和国政府采购法实施条例》第十七条规定。</w:t>
      </w:r>
    </w:p>
    <w:p w14:paraId="2D3C5D75">
      <w:pPr>
        <w:snapToGrid w:val="0"/>
        <w:spacing w:line="360" w:lineRule="auto"/>
        <w:ind w:left="1082" w:leftChars="171" w:hanging="723" w:hangingChars="300"/>
        <w:rPr>
          <w:rFonts w:hint="eastAsia" w:ascii="仿宋" w:hAnsi="仿宋" w:eastAsia="仿宋" w:cs="仿宋"/>
          <w:b/>
          <w:bCs/>
          <w:sz w:val="24"/>
        </w:rPr>
      </w:pPr>
      <w:r>
        <w:rPr>
          <w:rFonts w:hint="eastAsia" w:ascii="仿宋" w:hAnsi="仿宋" w:eastAsia="仿宋" w:cs="仿宋"/>
          <w:b/>
          <w:bCs/>
          <w:sz w:val="24"/>
        </w:rPr>
        <w:t>（2）落实政府采购政策:</w:t>
      </w:r>
    </w:p>
    <w:p w14:paraId="0CCF9AED">
      <w:pPr>
        <w:tabs>
          <w:tab w:val="left" w:pos="2268"/>
        </w:tabs>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1)本项目</w:t>
      </w:r>
      <w:r>
        <w:rPr>
          <w:rFonts w:hint="eastAsia" w:ascii="仿宋" w:hAnsi="仿宋" w:eastAsia="仿宋" w:cs="仿宋"/>
          <w:b/>
          <w:bCs/>
          <w:sz w:val="24"/>
        </w:rPr>
        <w:t>不</w:t>
      </w:r>
      <w:r>
        <w:rPr>
          <w:rFonts w:hint="eastAsia" w:ascii="仿宋" w:hAnsi="仿宋" w:eastAsia="仿宋" w:cs="仿宋"/>
          <w:sz w:val="24"/>
        </w:rPr>
        <w:t>专门面向中小企业采购。</w:t>
      </w:r>
    </w:p>
    <w:p w14:paraId="747B21D6">
      <w:pPr>
        <w:tabs>
          <w:tab w:val="left" w:pos="2268"/>
        </w:tabs>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2)依据财政部、工业和信息化部关于印发《政府采购促进中小企业发展管理办法》的通知（财库﹝2020﹞46号）</w:t>
      </w:r>
    </w:p>
    <w:p w14:paraId="643AA774">
      <w:pPr>
        <w:tabs>
          <w:tab w:val="left" w:pos="2268"/>
        </w:tabs>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3)依据《关于政府采购支持监狱企业发展有关问题的通知》（财库〔2014〕68号）、《关于促进残疾人就业政府采购政策的通知》（财库〔2017〕141号），监狱企业及残疾人福利性单位适用于政府采购促进中小企业发展的相关政策,但不重复享受政策。</w:t>
      </w:r>
    </w:p>
    <w:p w14:paraId="09DAECAE">
      <w:pPr>
        <w:tabs>
          <w:tab w:val="left" w:pos="2268"/>
        </w:tabs>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4)未被信用中国网站（www.creditchina.gov.cn）、中国政府采购网（www.ccgp.gov.cn）列入失信被执行人、重大税收违法案件当事人名单、政府采购严重违法失信行为记录名单（处罚执行有效期失效的除外）。</w:t>
      </w:r>
    </w:p>
    <w:p w14:paraId="44FDDF3A">
      <w:pPr>
        <w:tabs>
          <w:tab w:val="left" w:pos="2268"/>
        </w:tabs>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5）政府采购鼓励节能、环保产品。</w:t>
      </w:r>
    </w:p>
    <w:p w14:paraId="34F64203">
      <w:pPr>
        <w:tabs>
          <w:tab w:val="left" w:pos="2268"/>
        </w:tabs>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6）采购人在政府采购活动中根据项目类别和性质执行相应的节约能源、保护环境、扶持不发达地区和少数民族地区等政府采购政策。</w:t>
      </w:r>
    </w:p>
    <w:p w14:paraId="20FA8370">
      <w:pPr>
        <w:snapToGrid w:val="0"/>
        <w:spacing w:line="360" w:lineRule="auto"/>
        <w:ind w:left="1082" w:leftChars="171" w:hanging="723" w:hangingChars="300"/>
        <w:rPr>
          <w:rFonts w:hint="eastAsia" w:ascii="仿宋" w:hAnsi="仿宋" w:eastAsia="仿宋" w:cs="仿宋"/>
          <w:b/>
          <w:bCs/>
          <w:sz w:val="24"/>
        </w:rPr>
      </w:pPr>
      <w:r>
        <w:rPr>
          <w:rFonts w:hint="eastAsia" w:ascii="仿宋" w:hAnsi="仿宋" w:eastAsia="仿宋" w:cs="仿宋"/>
          <w:b/>
          <w:bCs/>
          <w:sz w:val="24"/>
        </w:rPr>
        <w:t>（3）根据采购项目的特殊要求，本项目的特定资格要求：</w:t>
      </w:r>
    </w:p>
    <w:p w14:paraId="78E65D49">
      <w:pPr>
        <w:tabs>
          <w:tab w:val="left" w:pos="2268"/>
        </w:tabs>
        <w:snapToGrid w:val="0"/>
        <w:spacing w:line="360" w:lineRule="auto"/>
        <w:ind w:firstLine="420" w:firstLineChars="0"/>
        <w:rPr>
          <w:rFonts w:hint="eastAsia" w:ascii="仿宋" w:hAnsi="仿宋" w:eastAsia="仿宋" w:cs="仿宋"/>
          <w:sz w:val="24"/>
        </w:rPr>
      </w:pPr>
      <w:r>
        <w:rPr>
          <w:rFonts w:hint="eastAsia" w:ascii="仿宋" w:hAnsi="仿宋" w:eastAsia="仿宋" w:cs="仿宋"/>
          <w:sz w:val="24"/>
        </w:rPr>
        <w:t>1）本项目</w:t>
      </w:r>
      <w:r>
        <w:rPr>
          <w:rFonts w:hint="eastAsia" w:ascii="仿宋" w:hAnsi="仿宋" w:eastAsia="仿宋" w:cs="仿宋"/>
          <w:b/>
          <w:bCs/>
          <w:sz w:val="24"/>
        </w:rPr>
        <w:t>不</w:t>
      </w:r>
      <w:r>
        <w:rPr>
          <w:rFonts w:hint="eastAsia" w:ascii="仿宋" w:hAnsi="仿宋" w:eastAsia="仿宋" w:cs="仿宋"/>
          <w:sz w:val="24"/>
        </w:rPr>
        <w:t>允许转包或分包；</w:t>
      </w:r>
    </w:p>
    <w:p w14:paraId="114ECCE2">
      <w:pPr>
        <w:tabs>
          <w:tab w:val="left" w:pos="2268"/>
        </w:tabs>
        <w:snapToGrid w:val="0"/>
        <w:spacing w:line="360" w:lineRule="auto"/>
        <w:ind w:firstLine="420" w:firstLineChars="0"/>
        <w:rPr>
          <w:rFonts w:hint="eastAsia" w:ascii="仿宋" w:hAnsi="仿宋" w:eastAsia="仿宋" w:cs="仿宋"/>
          <w:sz w:val="24"/>
        </w:rPr>
      </w:pPr>
      <w:r>
        <w:rPr>
          <w:rFonts w:hint="eastAsia" w:ascii="仿宋" w:hAnsi="仿宋" w:eastAsia="仿宋" w:cs="仿宋"/>
          <w:sz w:val="24"/>
        </w:rPr>
        <w:t>2）单位负责人为同一人或者存在控股、管理关系的不同单位，不得同时参加本项目的投标。为本项目提供整体设计、规范编制或者项目管理、监理、检测等服务的投标人，不得再参加本项目投标。</w:t>
      </w:r>
    </w:p>
    <w:p w14:paraId="12AEA955">
      <w:pPr>
        <w:tabs>
          <w:tab w:val="left" w:pos="2268"/>
        </w:tabs>
        <w:snapToGrid w:val="0"/>
        <w:spacing w:line="360" w:lineRule="auto"/>
        <w:ind w:firstLine="420" w:firstLineChars="0"/>
        <w:rPr>
          <w:rFonts w:hint="eastAsia" w:ascii="仿宋" w:hAnsi="仿宋" w:eastAsia="仿宋" w:cs="仿宋"/>
          <w:color w:val="000000"/>
          <w:kern w:val="0"/>
          <w:sz w:val="24"/>
          <w:lang w:bidi="ar"/>
        </w:rPr>
      </w:pPr>
      <w:r>
        <w:rPr>
          <w:rFonts w:hint="eastAsia" w:ascii="仿宋" w:hAnsi="仿宋" w:eastAsia="仿宋" w:cs="仿宋"/>
          <w:sz w:val="24"/>
        </w:rPr>
        <w:t>3）</w:t>
      </w:r>
      <w:r>
        <w:rPr>
          <w:rFonts w:hint="eastAsia" w:ascii="仿宋" w:hAnsi="仿宋" w:eastAsia="仿宋" w:cs="仿宋"/>
          <w:color w:val="000000"/>
          <w:kern w:val="0"/>
          <w:sz w:val="24"/>
          <w:lang w:bidi="ar"/>
        </w:rPr>
        <w:t>通过“信用中国” 网站（www.creditchina.gov.cn ）和中国政府采购网（www.ccgp.gov.cn）查询信用记录（截止时间点为投标截止时间），被列入失信被执行人、重大税收违法案件当事人名单或政府采购严重违法失信行为记录名单的供应商，不得参加本项目的采购活动。</w:t>
      </w:r>
    </w:p>
    <w:p w14:paraId="69D14A9E">
      <w:pPr>
        <w:tabs>
          <w:tab w:val="left" w:pos="2268"/>
        </w:tabs>
        <w:snapToGrid w:val="0"/>
        <w:spacing w:line="360" w:lineRule="auto"/>
        <w:ind w:firstLine="420" w:firstLineChars="0"/>
        <w:rPr>
          <w:rFonts w:hint="eastAsia" w:ascii="仿宋" w:hAnsi="仿宋" w:eastAsia="仿宋" w:cs="仿宋"/>
          <w:color w:val="000000"/>
          <w:kern w:val="0"/>
          <w:sz w:val="24"/>
          <w:lang w:bidi="ar"/>
        </w:rPr>
      </w:pPr>
      <w:r>
        <w:rPr>
          <w:rFonts w:hint="eastAsia" w:ascii="仿宋" w:hAnsi="仿宋" w:eastAsia="仿宋" w:cs="仿宋"/>
          <w:color w:val="000000"/>
          <w:kern w:val="0"/>
          <w:sz w:val="24"/>
          <w:lang w:bidi="ar"/>
        </w:rPr>
        <w:t>4）近3年内无被政府有关部门通报批评或行政处罚等不良执业记录。</w:t>
      </w:r>
    </w:p>
    <w:p w14:paraId="46B6110F">
      <w:pPr>
        <w:tabs>
          <w:tab w:val="left" w:pos="2268"/>
        </w:tabs>
        <w:snapToGrid w:val="0"/>
        <w:spacing w:line="360" w:lineRule="auto"/>
        <w:ind w:firstLine="420" w:firstLineChars="0"/>
        <w:rPr>
          <w:rFonts w:hint="eastAsia" w:ascii="仿宋" w:hAnsi="仿宋" w:eastAsia="仿宋" w:cs="仿宋"/>
        </w:rPr>
      </w:pPr>
      <w:r>
        <w:rPr>
          <w:rFonts w:hint="eastAsia" w:ascii="仿宋" w:hAnsi="仿宋" w:eastAsia="仿宋" w:cs="仿宋"/>
          <w:sz w:val="24"/>
        </w:rPr>
        <w:t>5）投标产品属于医疗器械的，投标人如为代理商，投标人应具有合法的医疗器械经</w:t>
      </w:r>
      <w:r>
        <w:rPr>
          <w:rFonts w:hint="eastAsia" w:ascii="仿宋" w:hAnsi="仿宋" w:eastAsia="仿宋" w:cs="仿宋"/>
          <w:snapToGrid w:val="0"/>
          <w:color w:val="000000"/>
          <w:kern w:val="0"/>
          <w:sz w:val="24"/>
          <w:lang w:bidi="ar"/>
        </w:rPr>
        <w:t>营资格；投标人如为制造商，使用自身生产的产品投标时，投标人应具有合法的医疗器械生产资格。具体要求详见投标人须知前附表。</w:t>
      </w:r>
    </w:p>
    <w:p w14:paraId="1CA24726">
      <w:pPr>
        <w:snapToGrid w:val="0"/>
        <w:spacing w:line="360" w:lineRule="auto"/>
        <w:outlineLvl w:val="9"/>
        <w:rPr>
          <w:rFonts w:hint="eastAsia" w:ascii="仿宋" w:hAnsi="仿宋" w:eastAsia="仿宋" w:cs="仿宋"/>
          <w:sz w:val="24"/>
        </w:rPr>
      </w:pPr>
      <w:r>
        <w:rPr>
          <w:rFonts w:hint="eastAsia" w:ascii="仿宋" w:hAnsi="仿宋" w:eastAsia="仿宋" w:cs="仿宋"/>
          <w:sz w:val="24"/>
        </w:rPr>
        <w:t>三、获取采购文件</w:t>
      </w:r>
      <w:bookmarkEnd w:id="23"/>
      <w:bookmarkEnd w:id="24"/>
      <w:bookmarkEnd w:id="25"/>
      <w:bookmarkEnd w:id="26"/>
      <w:bookmarkEnd w:id="27"/>
    </w:p>
    <w:p w14:paraId="30813436">
      <w:pPr>
        <w:tabs>
          <w:tab w:val="left" w:pos="210"/>
          <w:tab w:val="left" w:pos="426"/>
        </w:tabs>
        <w:spacing w:line="420" w:lineRule="exact"/>
        <w:jc w:val="left"/>
        <w:rPr>
          <w:rFonts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t>1）招标文件</w:t>
      </w:r>
      <w:r>
        <w:rPr>
          <w:rFonts w:hint="eastAsia" w:ascii="仿宋" w:hAnsi="仿宋" w:eastAsia="仿宋" w:cs="仿宋"/>
          <w:sz w:val="24"/>
        </w:rPr>
        <w:t>发售时间：2025年8月27日至2025年9月4日</w:t>
      </w:r>
      <w:r>
        <w:rPr>
          <w:rFonts w:ascii="仿宋" w:hAnsi="仿宋" w:eastAsia="仿宋" w:cs="仿宋"/>
          <w:sz w:val="24"/>
        </w:rPr>
        <w:t>(节假日除外)，上午8:30至下午16:30（北京时间）。</w:t>
      </w:r>
    </w:p>
    <w:p w14:paraId="141A4F47">
      <w:pPr>
        <w:tabs>
          <w:tab w:val="left" w:pos="210"/>
          <w:tab w:val="left" w:pos="426"/>
        </w:tabs>
        <w:spacing w:line="420" w:lineRule="exact"/>
        <w:jc w:val="left"/>
        <w:rPr>
          <w:rFonts w:ascii="仿宋" w:hAnsi="仿宋" w:eastAsia="仿宋" w:cs="仿宋"/>
          <w:sz w:val="24"/>
        </w:rPr>
      </w:pPr>
      <w:r>
        <w:rPr>
          <w:rFonts w:hint="eastAsia" w:ascii="仿宋" w:hAnsi="仿宋" w:eastAsia="仿宋" w:cs="仿宋"/>
          <w:sz w:val="24"/>
        </w:rPr>
        <w:t>（</w:t>
      </w:r>
      <w:r>
        <w:rPr>
          <w:rFonts w:ascii="仿宋" w:hAnsi="仿宋" w:eastAsia="仿宋" w:cs="仿宋"/>
          <w:sz w:val="24"/>
        </w:rPr>
        <w:t>2）招标文件售价：</w:t>
      </w:r>
      <w:r>
        <w:rPr>
          <w:rFonts w:hint="eastAsia" w:ascii="仿宋" w:hAnsi="仿宋" w:eastAsia="仿宋" w:cs="仿宋"/>
          <w:sz w:val="24"/>
        </w:rPr>
        <w:t>5</w:t>
      </w:r>
      <w:r>
        <w:rPr>
          <w:rFonts w:ascii="仿宋" w:hAnsi="仿宋" w:eastAsia="仿宋" w:cs="仿宋"/>
          <w:sz w:val="24"/>
        </w:rPr>
        <w:t>00元人民币/套，</w:t>
      </w:r>
      <w:r>
        <w:rPr>
          <w:rFonts w:hint="eastAsia" w:ascii="仿宋" w:hAnsi="仿宋" w:eastAsia="仿宋" w:cs="仿宋"/>
          <w:sz w:val="24"/>
        </w:rPr>
        <w:t>线上申领</w:t>
      </w:r>
      <w:r>
        <w:rPr>
          <w:rFonts w:ascii="仿宋" w:hAnsi="仿宋" w:eastAsia="仿宋" w:cs="仿宋"/>
          <w:sz w:val="24"/>
        </w:rPr>
        <w:t>，招标文件售后不退。</w:t>
      </w:r>
    </w:p>
    <w:p w14:paraId="7DDE9180">
      <w:pPr>
        <w:tabs>
          <w:tab w:val="left" w:pos="210"/>
          <w:tab w:val="left" w:pos="426"/>
        </w:tabs>
        <w:spacing w:line="420" w:lineRule="exact"/>
        <w:jc w:val="left"/>
        <w:rPr>
          <w:rFonts w:ascii="仿宋" w:hAnsi="仿宋" w:eastAsia="仿宋" w:cs="仿宋"/>
          <w:sz w:val="24"/>
        </w:rPr>
      </w:pPr>
      <w:r>
        <w:rPr>
          <w:rFonts w:hint="eastAsia" w:ascii="仿宋" w:hAnsi="仿宋" w:eastAsia="仿宋" w:cs="仿宋"/>
          <w:sz w:val="24"/>
        </w:rPr>
        <w:t>（</w:t>
      </w:r>
      <w:r>
        <w:rPr>
          <w:rFonts w:ascii="仿宋" w:hAnsi="仿宋" w:eastAsia="仿宋" w:cs="仿宋"/>
          <w:sz w:val="24"/>
        </w:rPr>
        <w:t>3）招标</w:t>
      </w:r>
      <w:r>
        <w:rPr>
          <w:rFonts w:hint="eastAsia" w:ascii="仿宋" w:hAnsi="仿宋" w:eastAsia="仿宋" w:cs="仿宋"/>
          <w:sz w:val="24"/>
        </w:rPr>
        <w:t>文件获取方式</w:t>
      </w:r>
      <w:r>
        <w:rPr>
          <w:rFonts w:ascii="仿宋" w:hAnsi="仿宋" w:eastAsia="仿宋" w:cs="仿宋"/>
          <w:sz w:val="24"/>
        </w:rPr>
        <w:t>：</w:t>
      </w:r>
      <w:r>
        <w:rPr>
          <w:rFonts w:hint="eastAsia" w:ascii="仿宋" w:hAnsi="仿宋" w:eastAsia="仿宋" w:cs="仿宋"/>
          <w:sz w:val="24"/>
        </w:rPr>
        <w:t>请按以下步骤获取文件：①信息填报：微信关注“北京国际贸易有限公司”公众号，通过聊天窗口底部“招标业务-信息填报-查询项目”填写信息。（注：发票将由系统自动推送至您填写的邮箱，为保证发票的正常推送，请填写普通邮箱，不要填写有防火墙的公司邮箱。由于电子发票为系统自动开具，开出后无法撤销更改，故请自行确认贵司开票信息填写正确，如有填写错误概不补开。） ②支付：点击“招标业务-状态查询及支付”，待审核通过后进行支付。文件售后不退，未购买文件不得参与本项目。 ③获取文件：付款完成后，及时发送邮件（收件地址：bwtc0909@163.com）索取招标文件电子版。邮件标题注明："获取文件"+项目名称+项目编号后5位+包号+公司名称”，邮件中须附：付款截图+公众号上购买记录的截图。文件将以邮件的形式回复至发送邮件的邮箱。</w:t>
      </w:r>
    </w:p>
    <w:p w14:paraId="56C012A0">
      <w:pPr>
        <w:tabs>
          <w:tab w:val="left" w:pos="210"/>
          <w:tab w:val="left" w:pos="426"/>
        </w:tabs>
        <w:spacing w:line="420" w:lineRule="exact"/>
        <w:jc w:val="left"/>
        <w:rPr>
          <w:rFonts w:hint="default" w:ascii="仿宋" w:hAnsi="仿宋" w:eastAsia="仿宋" w:cs="仿宋"/>
          <w:sz w:val="24"/>
          <w:lang w:val="en-US" w:eastAsia="zh-CN"/>
        </w:rPr>
      </w:pPr>
      <w:r>
        <w:rPr>
          <w:rFonts w:hint="eastAsia" w:ascii="仿宋" w:hAnsi="仿宋" w:eastAsia="仿宋" w:cs="仿宋"/>
          <w:sz w:val="24"/>
        </w:rPr>
        <w:t>（4）采购代理机构银行财务信息如下： (1)开户名称：北京国际贸易有限公司 (2)开户行名称：北京农商银行总行营业部 (3)账号：2000000311990</w:t>
      </w:r>
      <w:r>
        <w:rPr>
          <w:rFonts w:hint="eastAsia" w:ascii="仿宋" w:hAnsi="仿宋" w:eastAsia="仿宋" w:cs="仿宋"/>
          <w:sz w:val="24"/>
          <w:lang w:eastAsia="zh-CN"/>
        </w:rPr>
        <w:t>（</w:t>
      </w:r>
      <w:r>
        <w:rPr>
          <w:rFonts w:hint="eastAsia" w:ascii="仿宋" w:hAnsi="仿宋" w:eastAsia="仿宋" w:cs="仿宋"/>
          <w:sz w:val="24"/>
          <w:lang w:val="en-US" w:eastAsia="zh-CN"/>
        </w:rPr>
        <w:t>4</w:t>
      </w:r>
      <w:r>
        <w:rPr>
          <w:rFonts w:hint="eastAsia" w:ascii="仿宋" w:hAnsi="仿宋" w:eastAsia="仿宋" w:cs="仿宋"/>
          <w:sz w:val="24"/>
          <w:lang w:eastAsia="zh-CN"/>
        </w:rPr>
        <w:t>）</w:t>
      </w:r>
      <w:r>
        <w:rPr>
          <w:rFonts w:hint="eastAsia" w:ascii="仿宋" w:hAnsi="仿宋" w:eastAsia="仿宋" w:cs="仿宋"/>
          <w:sz w:val="24"/>
          <w:lang w:val="en-US" w:eastAsia="zh-CN"/>
        </w:rPr>
        <w:t>行号：402100007149</w:t>
      </w:r>
    </w:p>
    <w:p w14:paraId="62058CCA">
      <w:pPr>
        <w:snapToGrid w:val="0"/>
        <w:spacing w:line="360" w:lineRule="auto"/>
        <w:outlineLvl w:val="9"/>
        <w:rPr>
          <w:rFonts w:hint="eastAsia" w:ascii="仿宋" w:hAnsi="仿宋" w:eastAsia="仿宋" w:cs="仿宋"/>
          <w:sz w:val="24"/>
        </w:rPr>
      </w:pPr>
      <w:bookmarkStart w:id="28" w:name="_Toc28359015"/>
      <w:bookmarkStart w:id="29" w:name="_Toc35393632"/>
      <w:bookmarkStart w:id="30" w:name="_Toc35393801"/>
      <w:bookmarkStart w:id="31" w:name="_Toc19853"/>
      <w:bookmarkStart w:id="32" w:name="_Toc28359092"/>
      <w:r>
        <w:rPr>
          <w:rFonts w:hint="eastAsia" w:ascii="仿宋" w:hAnsi="仿宋" w:eastAsia="仿宋" w:cs="仿宋"/>
          <w:sz w:val="24"/>
        </w:rPr>
        <w:t>四、</w:t>
      </w:r>
      <w:bookmarkEnd w:id="28"/>
      <w:bookmarkEnd w:id="29"/>
      <w:bookmarkEnd w:id="30"/>
      <w:bookmarkEnd w:id="31"/>
      <w:bookmarkEnd w:id="32"/>
      <w:r>
        <w:rPr>
          <w:rFonts w:hint="eastAsia" w:ascii="仿宋" w:hAnsi="仿宋" w:eastAsia="仿宋" w:cs="仿宋"/>
          <w:sz w:val="24"/>
        </w:rPr>
        <w:t>提交投标文件截止时间、开标时间和地点</w:t>
      </w:r>
    </w:p>
    <w:p w14:paraId="473DAF8D">
      <w:pPr>
        <w:snapToGrid w:val="0"/>
        <w:spacing w:line="360" w:lineRule="auto"/>
        <w:ind w:firstLine="480" w:firstLineChars="200"/>
        <w:rPr>
          <w:rFonts w:hint="eastAsia" w:ascii="仿宋" w:hAnsi="仿宋" w:eastAsia="仿宋" w:cs="仿宋"/>
          <w:bCs/>
          <w:color w:val="000000"/>
          <w:sz w:val="24"/>
          <w:highlight w:val="none"/>
          <w:u w:val="single"/>
        </w:rPr>
      </w:pPr>
      <w:r>
        <w:rPr>
          <w:rFonts w:hint="eastAsia" w:ascii="仿宋" w:hAnsi="仿宋" w:eastAsia="仿宋" w:cs="仿宋"/>
          <w:color w:val="000000"/>
          <w:sz w:val="24"/>
        </w:rPr>
        <w:t>投标文件截止时间：</w:t>
      </w:r>
      <w:r>
        <w:rPr>
          <w:rFonts w:hint="eastAsia" w:ascii="仿宋" w:hAnsi="仿宋" w:eastAsia="仿宋" w:cs="仿宋"/>
          <w:color w:val="000000"/>
          <w:sz w:val="24"/>
          <w:u w:val="single"/>
          <w:lang w:eastAsia="zh-CN"/>
        </w:rPr>
        <w:t>2025年9月17日</w:t>
      </w:r>
      <w:r>
        <w:rPr>
          <w:rFonts w:hint="eastAsia" w:ascii="仿宋" w:hAnsi="仿宋" w:eastAsia="仿宋" w:cs="仿宋"/>
          <w:color w:val="000000"/>
          <w:sz w:val="24"/>
          <w:highlight w:val="none"/>
          <w:u w:val="single"/>
        </w:rPr>
        <w:t>9时30分</w:t>
      </w:r>
      <w:r>
        <w:rPr>
          <w:rFonts w:hint="eastAsia" w:ascii="仿宋" w:hAnsi="仿宋" w:eastAsia="仿宋" w:cs="仿宋"/>
          <w:bCs/>
          <w:color w:val="000000"/>
          <w:sz w:val="24"/>
          <w:highlight w:val="none"/>
        </w:rPr>
        <w:t>（北京时间）</w:t>
      </w:r>
      <w:r>
        <w:rPr>
          <w:rFonts w:hint="eastAsia" w:ascii="仿宋" w:hAnsi="仿宋" w:eastAsia="仿宋" w:cs="仿宋"/>
          <w:iCs/>
          <w:color w:val="000000"/>
          <w:sz w:val="24"/>
          <w:highlight w:val="none"/>
          <w:u w:val="single"/>
        </w:rPr>
        <w:t>（</w:t>
      </w:r>
      <w:r>
        <w:rPr>
          <w:rFonts w:hint="eastAsia" w:ascii="仿宋" w:hAnsi="仿宋" w:eastAsia="仿宋" w:cs="仿宋"/>
          <w:i/>
          <w:color w:val="000000"/>
          <w:sz w:val="24"/>
          <w:highlight w:val="none"/>
          <w:u w:val="single"/>
        </w:rPr>
        <w:t>自招标文件开始发出之日起至投标人提交投标文件截止之日止，不得少于20日</w:t>
      </w:r>
      <w:r>
        <w:rPr>
          <w:rFonts w:hint="eastAsia" w:ascii="仿宋" w:hAnsi="仿宋" w:eastAsia="仿宋" w:cs="仿宋"/>
          <w:iCs/>
          <w:color w:val="000000"/>
          <w:sz w:val="24"/>
          <w:highlight w:val="none"/>
          <w:u w:val="single"/>
        </w:rPr>
        <w:t>）</w:t>
      </w:r>
    </w:p>
    <w:p w14:paraId="546D8691">
      <w:pPr>
        <w:snapToGrid w:val="0"/>
        <w:spacing w:line="360" w:lineRule="auto"/>
        <w:ind w:firstLine="480" w:firstLineChars="200"/>
        <w:rPr>
          <w:rFonts w:hint="eastAsia" w:ascii="仿宋" w:hAnsi="仿宋" w:eastAsia="仿宋" w:cs="仿宋"/>
          <w:bCs/>
          <w:color w:val="000000"/>
          <w:sz w:val="24"/>
          <w:u w:val="single"/>
        </w:rPr>
      </w:pPr>
      <w:r>
        <w:rPr>
          <w:rFonts w:hint="eastAsia" w:ascii="仿宋" w:hAnsi="仿宋" w:eastAsia="仿宋" w:cs="仿宋"/>
          <w:color w:val="000000"/>
          <w:sz w:val="24"/>
          <w:highlight w:val="none"/>
        </w:rPr>
        <w:t>地点：</w:t>
      </w:r>
      <w:r>
        <w:rPr>
          <w:rFonts w:hint="eastAsia" w:ascii="仿宋" w:hAnsi="仿宋" w:eastAsia="仿宋" w:cs="仿宋"/>
          <w:bCs/>
          <w:kern w:val="0"/>
          <w:sz w:val="24"/>
          <w:highlight w:val="none"/>
          <w:u w:val="single"/>
        </w:rPr>
        <w:t>北京国际贸易有限公司北楼1层</w:t>
      </w:r>
      <w:r>
        <w:rPr>
          <w:rFonts w:hint="eastAsia" w:ascii="仿宋" w:hAnsi="仿宋" w:eastAsia="仿宋" w:cs="仿宋"/>
          <w:bCs/>
          <w:kern w:val="0"/>
          <w:sz w:val="24"/>
          <w:u w:val="single"/>
        </w:rPr>
        <w:t>第2开标室</w:t>
      </w:r>
      <w:r>
        <w:rPr>
          <w:rFonts w:hint="eastAsia" w:ascii="仿宋" w:hAnsi="仿宋" w:eastAsia="仿宋" w:cs="仿宋"/>
          <w:bCs/>
          <w:kern w:val="0"/>
          <w:sz w:val="24"/>
          <w:u w:val="single"/>
          <w:lang w:eastAsia="zh-CN"/>
        </w:rPr>
        <w:t>（北京市朝阳区建国门外大街甲3号）</w:t>
      </w:r>
    </w:p>
    <w:p w14:paraId="333BF27F">
      <w:pPr>
        <w:snapToGrid w:val="0"/>
        <w:spacing w:line="360" w:lineRule="auto"/>
        <w:outlineLvl w:val="9"/>
        <w:rPr>
          <w:rFonts w:hint="eastAsia" w:ascii="仿宋" w:hAnsi="仿宋" w:eastAsia="仿宋" w:cs="仿宋"/>
          <w:sz w:val="24"/>
        </w:rPr>
      </w:pPr>
      <w:bookmarkStart w:id="33" w:name="_Toc28359017"/>
      <w:bookmarkStart w:id="34" w:name="_Toc28359094"/>
      <w:bookmarkStart w:id="35" w:name="_Toc35393634"/>
      <w:bookmarkStart w:id="36" w:name="_Toc35393803"/>
      <w:bookmarkStart w:id="37" w:name="_Toc16044"/>
      <w:r>
        <w:rPr>
          <w:rFonts w:hint="eastAsia" w:ascii="仿宋" w:hAnsi="仿宋" w:eastAsia="仿宋" w:cs="仿宋"/>
          <w:sz w:val="24"/>
        </w:rPr>
        <w:t>五、公告期限</w:t>
      </w:r>
      <w:bookmarkEnd w:id="33"/>
      <w:bookmarkEnd w:id="34"/>
      <w:bookmarkEnd w:id="35"/>
      <w:bookmarkEnd w:id="36"/>
      <w:bookmarkEnd w:id="37"/>
    </w:p>
    <w:p w14:paraId="156D9919">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bookmarkStart w:id="38" w:name="_Toc35393804"/>
      <w:bookmarkStart w:id="39" w:name="_Toc35393635"/>
      <w:bookmarkStart w:id="40" w:name="_Toc28921"/>
    </w:p>
    <w:p w14:paraId="2A12789D">
      <w:pPr>
        <w:spacing w:line="360" w:lineRule="auto"/>
        <w:outlineLvl w:val="9"/>
        <w:rPr>
          <w:rFonts w:hint="eastAsia" w:ascii="仿宋" w:hAnsi="仿宋" w:eastAsia="仿宋" w:cs="仿宋"/>
          <w:sz w:val="24"/>
        </w:rPr>
      </w:pPr>
      <w:r>
        <w:rPr>
          <w:rFonts w:hint="eastAsia" w:ascii="仿宋" w:hAnsi="仿宋" w:eastAsia="仿宋" w:cs="仿宋"/>
          <w:sz w:val="24"/>
          <w:lang w:val="en-US" w:eastAsia="zh-CN"/>
        </w:rPr>
        <w:t>六、</w:t>
      </w:r>
      <w:r>
        <w:rPr>
          <w:rFonts w:hint="eastAsia" w:ascii="仿宋" w:hAnsi="仿宋" w:eastAsia="仿宋" w:cs="仿宋"/>
          <w:sz w:val="24"/>
        </w:rPr>
        <w:t>其他补充事宜</w:t>
      </w:r>
      <w:bookmarkEnd w:id="38"/>
      <w:bookmarkEnd w:id="39"/>
      <w:bookmarkEnd w:id="40"/>
    </w:p>
    <w:p w14:paraId="780ADB7A">
      <w:pPr>
        <w:numPr>
          <w:ilvl w:val="0"/>
          <w:numId w:val="1"/>
        </w:numPr>
        <w:spacing w:line="360" w:lineRule="auto"/>
        <w:ind w:firstLine="480" w:firstLineChars="200"/>
        <w:rPr>
          <w:rFonts w:hint="eastAsia" w:ascii="仿宋" w:hAnsi="仿宋" w:eastAsia="仿宋" w:cs="仿宋"/>
          <w:sz w:val="24"/>
        </w:rPr>
      </w:pPr>
      <w:r>
        <w:rPr>
          <w:rFonts w:hint="eastAsia" w:ascii="仿宋" w:hAnsi="仿宋" w:eastAsia="仿宋" w:cs="仿宋"/>
          <w:sz w:val="24"/>
        </w:rPr>
        <w:t>本公告在中国政府采购网（http://www.ccgp.gov.cn）发布。</w:t>
      </w:r>
    </w:p>
    <w:p w14:paraId="115BA42A">
      <w:pPr>
        <w:spacing w:line="360" w:lineRule="auto"/>
        <w:outlineLvl w:val="9"/>
        <w:rPr>
          <w:rFonts w:hint="eastAsia" w:ascii="仿宋" w:hAnsi="仿宋" w:eastAsia="仿宋" w:cs="仿宋"/>
          <w:sz w:val="24"/>
        </w:rPr>
      </w:pPr>
      <w:bookmarkStart w:id="41" w:name="_Toc35393805"/>
      <w:bookmarkStart w:id="42" w:name="_Toc28359095"/>
      <w:bookmarkStart w:id="43" w:name="_Toc35393636"/>
      <w:bookmarkStart w:id="44" w:name="_Toc32246"/>
      <w:bookmarkStart w:id="45" w:name="_Toc28359018"/>
      <w:r>
        <w:rPr>
          <w:rFonts w:hint="eastAsia" w:ascii="仿宋" w:hAnsi="仿宋" w:eastAsia="仿宋" w:cs="仿宋"/>
          <w:sz w:val="24"/>
        </w:rPr>
        <w:t>七、凡对本次采购提出询问，请按以下方式联系。</w:t>
      </w:r>
      <w:bookmarkEnd w:id="41"/>
      <w:bookmarkEnd w:id="42"/>
      <w:bookmarkEnd w:id="43"/>
      <w:bookmarkEnd w:id="44"/>
      <w:bookmarkEnd w:id="45"/>
    </w:p>
    <w:p w14:paraId="46441D84">
      <w:pPr>
        <w:numPr>
          <w:ilvl w:val="0"/>
          <w:numId w:val="2"/>
        </w:numPr>
        <w:spacing w:line="360" w:lineRule="auto"/>
        <w:ind w:firstLine="480" w:firstLineChars="200"/>
        <w:rPr>
          <w:rFonts w:hint="eastAsia" w:ascii="仿宋" w:hAnsi="仿宋" w:eastAsia="仿宋" w:cs="仿宋"/>
          <w:sz w:val="24"/>
        </w:rPr>
      </w:pPr>
      <w:r>
        <w:rPr>
          <w:rFonts w:hint="eastAsia" w:ascii="仿宋" w:hAnsi="仿宋" w:eastAsia="仿宋" w:cs="仿宋"/>
          <w:color w:val="000000"/>
          <w:kern w:val="0"/>
          <w:sz w:val="24"/>
          <w:lang w:bidi="ar"/>
        </w:rPr>
        <w:t>采购人信息</w:t>
      </w:r>
    </w:p>
    <w:p w14:paraId="1D1C766F">
      <w:pPr>
        <w:spacing w:line="360" w:lineRule="auto"/>
        <w:ind w:firstLine="480" w:firstLineChars="200"/>
        <w:rPr>
          <w:rFonts w:hint="eastAsia" w:ascii="仿宋" w:hAnsi="仿宋" w:eastAsia="仿宋" w:cs="仿宋"/>
          <w:sz w:val="24"/>
        </w:rPr>
      </w:pPr>
      <w:r>
        <w:rPr>
          <w:rFonts w:hint="eastAsia" w:ascii="仿宋" w:hAnsi="仿宋" w:eastAsia="仿宋" w:cs="仿宋"/>
          <w:kern w:val="0"/>
          <w:sz w:val="24"/>
        </w:rPr>
        <w:t>名称</w:t>
      </w:r>
      <w:r>
        <w:rPr>
          <w:rFonts w:hint="eastAsia" w:ascii="仿宋" w:hAnsi="仿宋" w:eastAsia="仿宋" w:cs="仿宋"/>
          <w:color w:val="000000"/>
          <w:kern w:val="0"/>
          <w:sz w:val="24"/>
          <w:lang w:bidi="ar"/>
        </w:rPr>
        <w:t>：中国中医科学院眼科医院</w:t>
      </w:r>
    </w:p>
    <w:p w14:paraId="767C8819">
      <w:pPr>
        <w:spacing w:line="360" w:lineRule="auto"/>
        <w:ind w:firstLine="480" w:firstLineChars="200"/>
        <w:rPr>
          <w:rFonts w:hint="eastAsia" w:ascii="仿宋" w:hAnsi="仿宋" w:eastAsia="仿宋" w:cs="仿宋"/>
          <w:sz w:val="24"/>
        </w:rPr>
      </w:pPr>
      <w:r>
        <w:rPr>
          <w:rFonts w:hint="eastAsia" w:ascii="仿宋" w:hAnsi="仿宋" w:eastAsia="仿宋" w:cs="仿宋"/>
          <w:color w:val="000000"/>
          <w:kern w:val="0"/>
          <w:sz w:val="24"/>
          <w:lang w:bidi="ar"/>
        </w:rPr>
        <w:t>地址：北京市石景山区鲁谷路33号</w:t>
      </w:r>
    </w:p>
    <w:p w14:paraId="04AC5C15">
      <w:pPr>
        <w:spacing w:line="360" w:lineRule="auto"/>
        <w:ind w:firstLine="480" w:firstLineChars="200"/>
        <w:rPr>
          <w:rFonts w:hint="eastAsia" w:ascii="仿宋" w:hAnsi="仿宋" w:eastAsia="仿宋" w:cs="仿宋"/>
          <w:sz w:val="24"/>
        </w:rPr>
      </w:pPr>
      <w:r>
        <w:rPr>
          <w:rFonts w:hint="eastAsia" w:ascii="仿宋" w:hAnsi="仿宋" w:eastAsia="仿宋" w:cs="仿宋"/>
          <w:color w:val="000000"/>
          <w:kern w:val="0"/>
          <w:sz w:val="24"/>
          <w:lang w:bidi="ar"/>
        </w:rPr>
        <w:t>联系方式：张老师010-</w:t>
      </w:r>
      <w:r>
        <w:rPr>
          <w:rFonts w:hint="eastAsia" w:ascii="仿宋" w:hAnsi="仿宋" w:eastAsia="仿宋" w:cs="仿宋"/>
          <w:color w:val="000000"/>
          <w:kern w:val="0"/>
          <w:sz w:val="24"/>
          <w:lang w:val="en-US" w:eastAsia="zh-CN" w:bidi="ar"/>
        </w:rPr>
        <w:t>68661200</w:t>
      </w:r>
    </w:p>
    <w:p w14:paraId="380A7D4E">
      <w:pPr>
        <w:numPr>
          <w:ilvl w:val="0"/>
          <w:numId w:val="2"/>
        </w:numPr>
        <w:spacing w:line="360" w:lineRule="auto"/>
        <w:ind w:firstLine="480" w:firstLineChars="200"/>
        <w:rPr>
          <w:rFonts w:hint="eastAsia" w:ascii="仿宋" w:hAnsi="仿宋" w:eastAsia="仿宋" w:cs="仿宋"/>
          <w:sz w:val="24"/>
        </w:rPr>
      </w:pPr>
      <w:r>
        <w:rPr>
          <w:rFonts w:hint="eastAsia" w:ascii="仿宋" w:hAnsi="仿宋" w:eastAsia="仿宋" w:cs="仿宋"/>
          <w:sz w:val="24"/>
        </w:rPr>
        <w:t>采购</w:t>
      </w:r>
      <w:r>
        <w:rPr>
          <w:rFonts w:hint="eastAsia" w:ascii="仿宋" w:hAnsi="仿宋" w:eastAsia="仿宋" w:cs="仿宋"/>
          <w:color w:val="000000"/>
          <w:kern w:val="0"/>
          <w:sz w:val="24"/>
          <w:lang w:bidi="ar"/>
        </w:rPr>
        <w:t>代理机构信息</w:t>
      </w:r>
    </w:p>
    <w:p w14:paraId="14E29067">
      <w:pPr>
        <w:spacing w:line="360" w:lineRule="auto"/>
        <w:ind w:firstLine="480" w:firstLineChars="200"/>
        <w:rPr>
          <w:rFonts w:hint="eastAsia" w:ascii="仿宋" w:hAnsi="仿宋" w:eastAsia="仿宋" w:cs="仿宋"/>
          <w:sz w:val="24"/>
        </w:rPr>
      </w:pPr>
      <w:r>
        <w:rPr>
          <w:rFonts w:hint="eastAsia" w:ascii="仿宋" w:hAnsi="仿宋" w:eastAsia="仿宋" w:cs="仿宋"/>
          <w:color w:val="000000"/>
          <w:kern w:val="0"/>
          <w:sz w:val="24"/>
          <w:lang w:bidi="ar"/>
        </w:rPr>
        <w:t>名称：北京国际贸易有限公司</w:t>
      </w:r>
    </w:p>
    <w:p w14:paraId="091212BA">
      <w:pPr>
        <w:spacing w:line="360" w:lineRule="auto"/>
        <w:ind w:firstLine="480" w:firstLineChars="200"/>
        <w:rPr>
          <w:rFonts w:hint="eastAsia" w:ascii="仿宋" w:hAnsi="仿宋" w:eastAsia="仿宋" w:cs="仿宋"/>
          <w:sz w:val="24"/>
        </w:rPr>
      </w:pPr>
      <w:r>
        <w:rPr>
          <w:rFonts w:hint="eastAsia" w:ascii="仿宋" w:hAnsi="仿宋" w:eastAsia="仿宋" w:cs="仿宋"/>
          <w:color w:val="000000"/>
          <w:kern w:val="0"/>
          <w:sz w:val="24"/>
          <w:lang w:bidi="ar"/>
        </w:rPr>
        <w:t>地址：</w:t>
      </w:r>
      <w:r>
        <w:rPr>
          <w:rFonts w:hint="eastAsia" w:ascii="仿宋" w:hAnsi="仿宋" w:eastAsia="仿宋" w:cs="仿宋"/>
          <w:kern w:val="0"/>
          <w:sz w:val="24"/>
        </w:rPr>
        <w:t>北京市朝阳区建国门外大街甲3号</w:t>
      </w:r>
    </w:p>
    <w:p w14:paraId="118D170B">
      <w:pPr>
        <w:spacing w:line="360" w:lineRule="auto"/>
        <w:ind w:firstLine="480" w:firstLineChars="200"/>
        <w:rPr>
          <w:rFonts w:hint="eastAsia" w:ascii="仿宋" w:hAnsi="仿宋" w:eastAsia="仿宋" w:cs="仿宋"/>
          <w:sz w:val="24"/>
        </w:rPr>
      </w:pPr>
      <w:r>
        <w:rPr>
          <w:rFonts w:hint="eastAsia" w:ascii="仿宋" w:hAnsi="仿宋" w:eastAsia="仿宋" w:cs="仿宋"/>
          <w:color w:val="000000"/>
          <w:kern w:val="0"/>
          <w:sz w:val="24"/>
          <w:lang w:bidi="ar"/>
        </w:rPr>
        <w:t>联系方式：010-85343428、010-85343327</w:t>
      </w:r>
    </w:p>
    <w:p w14:paraId="1BC2FB6F">
      <w:pPr>
        <w:numPr>
          <w:ilvl w:val="0"/>
          <w:numId w:val="2"/>
        </w:numPr>
        <w:spacing w:line="360" w:lineRule="auto"/>
        <w:ind w:firstLine="480" w:firstLineChars="200"/>
        <w:rPr>
          <w:rFonts w:hint="eastAsia" w:ascii="仿宋" w:hAnsi="仿宋" w:eastAsia="仿宋" w:cs="仿宋"/>
          <w:sz w:val="24"/>
        </w:rPr>
      </w:pPr>
      <w:r>
        <w:rPr>
          <w:rFonts w:hint="eastAsia" w:ascii="仿宋" w:hAnsi="仿宋" w:eastAsia="仿宋" w:cs="仿宋"/>
          <w:sz w:val="24"/>
        </w:rPr>
        <w:t>项目</w:t>
      </w:r>
      <w:r>
        <w:rPr>
          <w:rFonts w:hint="eastAsia" w:ascii="仿宋" w:hAnsi="仿宋" w:eastAsia="仿宋" w:cs="仿宋"/>
          <w:color w:val="000000"/>
          <w:kern w:val="0"/>
          <w:sz w:val="24"/>
          <w:lang w:bidi="ar"/>
        </w:rPr>
        <w:t>联系方式</w:t>
      </w:r>
    </w:p>
    <w:p w14:paraId="1801ACF7">
      <w:pPr>
        <w:spacing w:line="360" w:lineRule="auto"/>
        <w:ind w:firstLine="480" w:firstLineChars="200"/>
        <w:rPr>
          <w:rFonts w:hint="eastAsia" w:ascii="仿宋" w:hAnsi="仿宋" w:eastAsia="仿宋" w:cs="仿宋"/>
          <w:color w:val="000000"/>
          <w:kern w:val="0"/>
          <w:sz w:val="24"/>
          <w:lang w:bidi="ar"/>
        </w:rPr>
      </w:pPr>
      <w:r>
        <w:rPr>
          <w:rFonts w:hint="eastAsia" w:ascii="仿宋" w:hAnsi="仿宋" w:eastAsia="仿宋" w:cs="仿宋"/>
          <w:snapToGrid w:val="0"/>
          <w:color w:val="000000"/>
          <w:kern w:val="0"/>
          <w:sz w:val="24"/>
          <w:lang w:bidi="ar"/>
        </w:rPr>
        <w:t>项目联系人：张昊赟睿、臧妍、梁潇</w:t>
      </w:r>
    </w:p>
    <w:p w14:paraId="40B2D7DD">
      <w:pPr>
        <w:spacing w:line="360" w:lineRule="auto"/>
        <w:ind w:firstLine="480" w:firstLineChars="200"/>
        <w:rPr>
          <w:rFonts w:hint="eastAsia" w:ascii="仿宋" w:hAnsi="仿宋" w:eastAsia="仿宋" w:cs="仿宋"/>
        </w:rPr>
      </w:pPr>
      <w:r>
        <w:rPr>
          <w:rFonts w:hint="eastAsia" w:ascii="仿宋" w:hAnsi="仿宋" w:eastAsia="仿宋" w:cs="仿宋"/>
          <w:snapToGrid w:val="0"/>
          <w:color w:val="000000"/>
          <w:kern w:val="0"/>
          <w:sz w:val="24"/>
          <w:lang w:bidi="ar"/>
        </w:rPr>
        <w:t>联系方式：</w:t>
      </w:r>
      <w:r>
        <w:rPr>
          <w:rFonts w:hint="eastAsia" w:ascii="仿宋" w:hAnsi="仿宋" w:eastAsia="仿宋" w:cs="仿宋"/>
          <w:color w:val="000000"/>
          <w:kern w:val="0"/>
          <w:sz w:val="24"/>
          <w:lang w:bidi="ar"/>
        </w:rPr>
        <w:t>010-85343428、010-85343327</w:t>
      </w:r>
    </w:p>
    <w:p w14:paraId="712C769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82055D"/>
    <w:multiLevelType w:val="singleLevel"/>
    <w:tmpl w:val="A282055D"/>
    <w:lvl w:ilvl="0" w:tentative="0">
      <w:start w:val="1"/>
      <w:numFmt w:val="decimal"/>
      <w:suff w:val="nothing"/>
      <w:lvlText w:val="%1、"/>
      <w:lvlJc w:val="left"/>
    </w:lvl>
  </w:abstractNum>
  <w:abstractNum w:abstractNumId="1">
    <w:nsid w:val="09015623"/>
    <w:multiLevelType w:val="singleLevel"/>
    <w:tmpl w:val="09015623"/>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400635"/>
    <w:rsid w:val="1E953040"/>
    <w:rsid w:val="23C3026C"/>
    <w:rsid w:val="28345FC6"/>
    <w:rsid w:val="2EBE4854"/>
    <w:rsid w:val="413A4746"/>
    <w:rsid w:val="547A4FD8"/>
    <w:rsid w:val="5B33320F"/>
    <w:rsid w:val="5C96042D"/>
    <w:rsid w:val="5C9D68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semiHidden/>
    <w:qFormat/>
    <w:uiPriority w:val="0"/>
    <w:pPr>
      <w:keepNext w:val="0"/>
      <w:keepLines w:val="0"/>
      <w:widowControl/>
      <w:suppressLineNumbers w:val="0"/>
      <w:kinsoku w:val="0"/>
      <w:autoSpaceDE w:val="0"/>
      <w:autoSpaceDN w:val="0"/>
      <w:adjustRightInd w:val="0"/>
      <w:snapToGrid w:val="0"/>
      <w:spacing w:before="0" w:beforeAutospacing="0" w:after="0" w:afterAutospacing="0"/>
      <w:ind w:left="0" w:right="0"/>
      <w:jc w:val="left"/>
    </w:pPr>
    <w:rPr>
      <w:rFonts w:ascii="Arial" w:hAnsi="Arial" w:eastAsia="Arial" w:cs="Times New Roman"/>
      <w:color w:val="000000"/>
      <w:kern w:val="0"/>
      <w:sz w:val="21"/>
      <w:szCs w:val="21"/>
      <w:lang w:val="en-US" w:eastAsia="en-US" w:bidi="ar-SA"/>
    </w:rPr>
  </w:style>
  <w:style w:type="character" w:styleId="5">
    <w:name w:val="Strong"/>
    <w:qFormat/>
    <w:uiPriority w:val="0"/>
    <w:rPr>
      <w:b/>
      <w:bCs/>
    </w:rPr>
  </w:style>
  <w:style w:type="character" w:styleId="6">
    <w:name w:val="Hyperlink"/>
    <w:qFormat/>
    <w:uiPriority w:val="99"/>
    <w:rPr>
      <w:color w:val="0000FF"/>
      <w:u w:val="single"/>
    </w:rPr>
  </w:style>
  <w:style w:type="paragraph" w:customStyle="1" w:styleId="7">
    <w:name w:val="Table Text"/>
    <w:qFormat/>
    <w:uiPriority w:val="0"/>
    <w:pPr>
      <w:keepNext w:val="0"/>
      <w:keepLines w:val="0"/>
      <w:widowControl/>
      <w:suppressLineNumbers w:val="0"/>
      <w:kinsoku w:val="0"/>
      <w:autoSpaceDE w:val="0"/>
      <w:autoSpaceDN w:val="0"/>
      <w:adjustRightInd w:val="0"/>
      <w:snapToGrid w:val="0"/>
      <w:spacing w:before="0" w:beforeAutospacing="0" w:after="0" w:afterAutospacing="0"/>
      <w:ind w:left="0" w:right="0"/>
      <w:jc w:val="left"/>
    </w:pPr>
    <w:rPr>
      <w:rFonts w:hint="eastAsia" w:ascii="宋体" w:hAnsi="宋体" w:eastAsia="宋体" w:cs="宋体"/>
      <w:snapToGrid/>
      <w:color w:val="000000"/>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1873</Words>
  <Characters>2121</Characters>
  <Lines>0</Lines>
  <Paragraphs>0</Paragraphs>
  <TotalTime>0</TotalTime>
  <ScaleCrop>false</ScaleCrop>
  <LinksUpToDate>false</LinksUpToDate>
  <CharactersWithSpaces>2133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2025-06-26T06:35:00Z</dcterms:created>
  <dc:creator>Administrator</dc:creator>
  <cp:lastModifiedBy>ZHYR</cp:lastModifiedBy>
  <dcterms:modified xsi:type="dcterms:W3CDTF">2025-08-26T06:46:16Z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eyJoZGlkIjoiMjU5NmUxMDM0NmE0ZTI1ZWYxZGM3MTYyZmE4MDE0ZGQiLCJ1c2VySWQiOiI0MzU0Njc3NTAifQ==</vt:lpwstr>
  </property>
  <property fmtid="{D5CDD505-2E9C-101B-9397-08002B2CF9AE}" pid="4" name="ICV">
    <vt:lpwstr>3C0B0BF5D6CB44C4BC98697A63DE873B_12</vt:lpwstr>
  </property>
</Properties>
</file>