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ageBreakBefore w:val="0"/>
        <w:widowControl w:val="0"/>
        <w:numPr>
          <w:numId w:val="0"/>
        </w:numPr>
        <w:tabs>
          <w:tab w:val="left" w:pos="425"/>
        </w:tabs>
        <w:kinsoku/>
        <w:wordWrap/>
        <w:overflowPunct/>
        <w:topLinePunct w:val="0"/>
        <w:autoSpaceDE/>
        <w:autoSpaceDN/>
        <w:bidi w:val="0"/>
        <w:adjustRightInd/>
        <w:snapToGrid/>
        <w:spacing w:after="0" w:line="240" w:lineRule="auto"/>
        <w:ind w:leftChars="0"/>
        <w:jc w:val="center"/>
        <w:textAlignment w:val="auto"/>
        <w:rPr>
          <w:sz w:val="32"/>
          <w:szCs w:val="32"/>
        </w:rPr>
      </w:pPr>
      <w:bookmarkStart w:id="0" w:name="_Toc17234"/>
      <w:r>
        <w:rPr>
          <w:rFonts w:hAnsi="宋体"/>
          <w:sz w:val="32"/>
          <w:szCs w:val="32"/>
        </w:rPr>
        <w:t>招标项目技术、商务及其他要求</w:t>
      </w:r>
      <w:bookmarkEnd w:id="0"/>
    </w:p>
    <w:p>
      <w:pPr>
        <w:pStyle w:val="4"/>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宋体" w:hAnsi="宋体" w:eastAsia="宋体" w:cs="宋体"/>
          <w:sz w:val="28"/>
          <w:szCs w:val="21"/>
        </w:rPr>
      </w:pPr>
      <w:r>
        <w:rPr>
          <w:rFonts w:hint="eastAsia" w:ascii="宋体" w:hAnsi="宋体" w:eastAsia="宋体" w:cs="宋体"/>
          <w:sz w:val="28"/>
          <w:szCs w:val="21"/>
        </w:rPr>
        <w:t>项目概况</w:t>
      </w:r>
    </w:p>
    <w:p>
      <w:pPr>
        <w:pageBreakBefore w:val="0"/>
        <w:widowControl w:val="0"/>
        <w:kinsoku/>
        <w:wordWrap/>
        <w:overflowPunct/>
        <w:topLinePunct w:val="0"/>
        <w:autoSpaceDE/>
        <w:autoSpaceDN/>
        <w:bidi w:val="0"/>
        <w:adjustRightInd/>
        <w:snapToGrid/>
        <w:spacing w:line="240" w:lineRule="auto"/>
        <w:ind w:firstLine="482" w:firstLineChars="200"/>
        <w:textAlignment w:val="auto"/>
        <w:rPr>
          <w:rFonts w:hint="eastAsia" w:ascii="宋体" w:hAnsi="宋体" w:cs="宋体"/>
          <w:b/>
          <w:bCs/>
          <w:sz w:val="24"/>
        </w:rPr>
      </w:pPr>
      <w:r>
        <w:rPr>
          <w:rFonts w:hint="eastAsia" w:ascii="宋体" w:hAnsi="宋体" w:cs="宋体"/>
          <w:b/>
          <w:bCs/>
          <w:sz w:val="24"/>
        </w:rPr>
        <w:t>特别说明：</w:t>
      </w:r>
    </w:p>
    <w:p>
      <w:pPr>
        <w:spacing w:line="360" w:lineRule="auto"/>
        <w:ind w:firstLine="482" w:firstLineChars="200"/>
        <w:rPr>
          <w:rFonts w:hint="eastAsia" w:ascii="宋体" w:hAnsi="宋体" w:cs="宋体"/>
          <w:b/>
          <w:bCs/>
          <w:sz w:val="24"/>
        </w:rPr>
      </w:pPr>
      <w:r>
        <w:rPr>
          <w:rFonts w:hint="eastAsia" w:ascii="宋体" w:hAnsi="宋体" w:cs="宋体"/>
          <w:b/>
          <w:bCs/>
          <w:sz w:val="24"/>
        </w:rPr>
        <w:t xml:space="preserve">1、2020年8月25日，中华人民共和国应急管理部《关于消防救援领域行业标准以“XF”代号重新编号发布的公告》（2020年 第5号）明确，消防救援领域165项现行行业标准类别由公安安全行业标准调整为消防救援行业标准，代号由“GA”调整为“XF”，顺序号和内容保持不变。 </w:t>
      </w:r>
    </w:p>
    <w:p>
      <w:pPr>
        <w:spacing w:line="360" w:lineRule="auto"/>
        <w:ind w:firstLine="482" w:firstLineChars="200"/>
        <w:rPr>
          <w:rFonts w:hint="eastAsia"/>
        </w:rPr>
      </w:pPr>
      <w:r>
        <w:rPr>
          <w:rFonts w:hint="eastAsia" w:ascii="宋体" w:hAnsi="宋体" w:cs="宋体"/>
          <w:b/>
          <w:bCs/>
          <w:sz w:val="24"/>
        </w:rPr>
        <w:t>2、为了落实公告要求，采购人将技术参数中的标准代号调整为XF。目前，参考资料、检测报告等相关资料，在实际投标中，使用代号GA标准仍有效。</w:t>
      </w:r>
    </w:p>
    <w:p>
      <w:pPr>
        <w:spacing w:line="360" w:lineRule="auto"/>
        <w:ind w:firstLine="480" w:firstLineChars="200"/>
        <w:rPr>
          <w:rFonts w:hint="eastAsia" w:hAnsi="宋体" w:cs="宋体"/>
          <w:sz w:val="24"/>
        </w:rPr>
      </w:pPr>
      <w:r>
        <w:rPr>
          <w:rFonts w:hint="eastAsia" w:ascii="宋体" w:hAnsi="宋体" w:cs="宋体"/>
          <w:sz w:val="24"/>
        </w:rPr>
        <w:t>（一）本章标注“★”条款为实质性要求，不允许负偏离，否则投标无效</w:t>
      </w:r>
      <w:r>
        <w:rPr>
          <w:rFonts w:hint="eastAsia" w:hAnsi="宋体" w:cs="宋体"/>
          <w:sz w:val="24"/>
        </w:rPr>
        <w:t>，须提供具有相关检测资质的第三方检测机构出具的检测报告复印件佐证（技术参数中有明确要求的除外）。</w:t>
      </w:r>
    </w:p>
    <w:p>
      <w:pPr>
        <w:spacing w:line="360" w:lineRule="auto"/>
        <w:ind w:firstLine="480" w:firstLineChars="200"/>
        <w:rPr>
          <w:rFonts w:hint="eastAsia" w:ascii="宋体" w:hAnsi="宋体" w:cs="宋体"/>
          <w:sz w:val="24"/>
        </w:rPr>
      </w:pPr>
      <w:r>
        <w:rPr>
          <w:rFonts w:hint="eastAsia" w:ascii="宋体" w:hAnsi="宋体" w:cs="宋体"/>
          <w:sz w:val="24"/>
        </w:rPr>
        <w:t>（二）“▲”条款为重要参数，</w:t>
      </w:r>
      <w:r>
        <w:rPr>
          <w:rFonts w:hint="eastAsia" w:ascii="宋体" w:hAnsi="宋体" w:cs="宋体"/>
          <w:sz w:val="24"/>
          <w:szCs w:val="24"/>
        </w:rPr>
        <w:t>须提供具有相关检测资质的第三方检测机构出具的检测报告复印件</w:t>
      </w:r>
      <w:r>
        <w:rPr>
          <w:rFonts w:hint="eastAsia" w:hAnsi="宋体" w:cs="宋体"/>
          <w:sz w:val="24"/>
        </w:rPr>
        <w:t>佐证（技术参数中有明确要求的除外）</w:t>
      </w:r>
      <w:r>
        <w:rPr>
          <w:rFonts w:hint="eastAsia" w:ascii="宋体" w:hAnsi="宋体" w:cs="宋体"/>
          <w:sz w:val="24"/>
          <w:szCs w:val="24"/>
        </w:rPr>
        <w:t>，无检测报告支撑或响应与检测报告对应项目不一致的指标项，该项不得分。</w:t>
      </w:r>
    </w:p>
    <w:p>
      <w:pPr>
        <w:spacing w:line="360" w:lineRule="auto"/>
        <w:ind w:firstLine="480" w:firstLineChars="200"/>
        <w:rPr>
          <w:rFonts w:hint="eastAsia" w:ascii="宋体" w:hAnsi="宋体" w:cs="宋体"/>
          <w:sz w:val="24"/>
        </w:rPr>
      </w:pPr>
      <w:r>
        <w:rPr>
          <w:rFonts w:hint="eastAsia" w:ascii="宋体" w:hAnsi="宋体" w:cs="宋体"/>
          <w:sz w:val="24"/>
        </w:rPr>
        <w:t>（</w:t>
      </w:r>
      <w:r>
        <w:rPr>
          <w:rFonts w:hint="eastAsia" w:hAnsi="宋体" w:cs="宋体"/>
          <w:sz w:val="24"/>
        </w:rPr>
        <w:t>三</w:t>
      </w:r>
      <w:r>
        <w:rPr>
          <w:rFonts w:hint="eastAsia" w:ascii="宋体" w:hAnsi="宋体" w:cs="宋体"/>
          <w:sz w:val="24"/>
        </w:rPr>
        <w:t>）样品要求：</w:t>
      </w:r>
    </w:p>
    <w:p>
      <w:pPr>
        <w:spacing w:line="360" w:lineRule="auto"/>
        <w:ind w:firstLine="480" w:firstLineChars="200"/>
        <w:rPr>
          <w:rFonts w:hint="eastAsia" w:ascii="宋体" w:hAnsi="宋体" w:cs="宋体"/>
          <w:sz w:val="24"/>
        </w:rPr>
      </w:pPr>
      <w:r>
        <w:rPr>
          <w:rFonts w:hint="eastAsia" w:ascii="宋体" w:hAnsi="宋体" w:cs="宋体"/>
          <w:sz w:val="24"/>
        </w:rPr>
        <w:t>1.投标人须按照技术参数要求提供样品。</w:t>
      </w:r>
    </w:p>
    <w:p>
      <w:pPr>
        <w:tabs>
          <w:tab w:val="left" w:pos="312"/>
        </w:tabs>
        <w:spacing w:line="360" w:lineRule="auto"/>
        <w:ind w:firstLine="480" w:firstLineChars="200"/>
        <w:rPr>
          <w:rFonts w:hint="eastAsia" w:ascii="宋体" w:hAnsi="宋体" w:cs="宋体"/>
          <w:bCs/>
          <w:sz w:val="24"/>
          <w:szCs w:val="24"/>
        </w:rPr>
      </w:pPr>
      <w:r>
        <w:rPr>
          <w:rFonts w:hint="eastAsia" w:ascii="宋体" w:hAnsi="宋体" w:cs="宋体"/>
          <w:bCs/>
          <w:sz w:val="24"/>
          <w:szCs w:val="24"/>
        </w:rPr>
        <w:t>2.投标人的样品制作、搬运、损耗等相关费用由投标人承担。</w:t>
      </w:r>
    </w:p>
    <w:p>
      <w:pPr>
        <w:pStyle w:val="2"/>
        <w:ind w:firstLine="480" w:firstLineChars="200"/>
        <w:rPr>
          <w:rFonts w:hint="eastAsia" w:ascii="宋体" w:hAnsi="宋体" w:cs="宋体"/>
          <w:bCs/>
          <w:sz w:val="24"/>
          <w:szCs w:val="24"/>
        </w:rPr>
      </w:pPr>
      <w:r>
        <w:rPr>
          <w:rFonts w:hint="eastAsia" w:ascii="宋体" w:hAnsi="宋体" w:cs="宋体"/>
          <w:bCs/>
          <w:sz w:val="24"/>
          <w:szCs w:val="24"/>
        </w:rPr>
        <w:t>3.样品递交截止时间见招标文件约定的递交截止时间，否则不予接收。</w:t>
      </w:r>
    </w:p>
    <w:p>
      <w:pPr>
        <w:spacing w:line="360" w:lineRule="auto"/>
        <w:ind w:firstLine="482" w:firstLineChars="200"/>
      </w:pPr>
      <w:r>
        <w:rPr>
          <w:rFonts w:hint="eastAsia" w:ascii="宋体" w:hAnsi="宋体" w:cs="宋体"/>
          <w:b/>
          <w:sz w:val="24"/>
          <w:szCs w:val="24"/>
        </w:rPr>
        <w:t>4.投标人递交样品时，需随投标样品提供样品清单，需写明样品明细，包括样品所属包号、样品名称，清单格式参照招标文件附件，注明投标人名称。</w:t>
      </w:r>
    </w:p>
    <w:p>
      <w:pPr>
        <w:spacing w:line="360" w:lineRule="auto"/>
        <w:ind w:firstLine="482" w:firstLineChars="200"/>
        <w:rPr>
          <w:rFonts w:hint="eastAsia" w:ascii="宋体" w:hAnsi="宋体" w:cs="宋体"/>
          <w:b/>
          <w:sz w:val="24"/>
          <w:szCs w:val="24"/>
        </w:rPr>
      </w:pPr>
      <w:r>
        <w:rPr>
          <w:rFonts w:hint="eastAsia" w:ascii="宋体" w:hAnsi="宋体" w:cs="宋体"/>
          <w:b/>
          <w:sz w:val="24"/>
          <w:szCs w:val="24"/>
        </w:rPr>
        <w:t>5.本项目样品评审采用“盲样”，即投标样品中不能出现生产厂商的文字、logo、图文等信息，必须由投标人自行进行粘贴覆盖。</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6.未中标人提供的样品在项目质疑投诉期结束后，并接到代理机构工作人员通知后可自行处理封样样品。</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7.中标人提供的样品由采购人保管，在验收完成后退还。</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8.样品移交、退还时，投标人按代理机构工作人员指定的时间、地点办理退还，因样品逾期未撤离而产生的废品处置费，由投标人承担。</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9.中标人提供的样品将作为项目验收依据的一部分，中标人最终提供的货物外观质量、制作工艺等不得低于样品的相关标准,且完全满足合同约定对货物的要求和标准。</w:t>
      </w:r>
    </w:p>
    <w:p>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10.样品提交时间：2021年</w:t>
      </w:r>
      <w:r>
        <w:rPr>
          <w:rFonts w:hint="eastAsia" w:ascii="宋体" w:hAnsi="宋体" w:cs="宋体"/>
          <w:b/>
          <w:bCs/>
          <w:sz w:val="24"/>
          <w:szCs w:val="24"/>
          <w:lang w:val="en-US" w:eastAsia="zh-CN"/>
        </w:rPr>
        <w:t>11</w:t>
      </w:r>
      <w:r>
        <w:rPr>
          <w:rFonts w:hint="eastAsia" w:ascii="宋体" w:hAnsi="宋体" w:cs="宋体"/>
          <w:b/>
          <w:bCs/>
          <w:sz w:val="24"/>
          <w:szCs w:val="24"/>
        </w:rPr>
        <w:t>月</w:t>
      </w:r>
      <w:r>
        <w:rPr>
          <w:rFonts w:hint="eastAsia" w:ascii="宋体" w:hAnsi="宋体" w:cs="宋体"/>
          <w:b/>
          <w:bCs/>
          <w:sz w:val="24"/>
          <w:szCs w:val="24"/>
          <w:lang w:val="en-US" w:eastAsia="zh-CN"/>
        </w:rPr>
        <w:t>24</w:t>
      </w:r>
      <w:r>
        <w:rPr>
          <w:rFonts w:hint="eastAsia" w:ascii="宋体" w:hAnsi="宋体" w:cs="宋体"/>
          <w:b/>
          <w:bCs/>
          <w:sz w:val="24"/>
          <w:szCs w:val="24"/>
        </w:rPr>
        <w:t>日 9:00——17:00（北京时间）</w:t>
      </w:r>
    </w:p>
    <w:p>
      <w:pPr>
        <w:pStyle w:val="2"/>
        <w:ind w:firstLine="482" w:firstLineChars="200"/>
        <w:rPr>
          <w:rFonts w:hint="eastAsia" w:ascii="宋体" w:hAnsi="宋体" w:cs="宋体"/>
          <w:b/>
          <w:bCs/>
          <w:sz w:val="24"/>
          <w:szCs w:val="24"/>
        </w:rPr>
      </w:pPr>
      <w:r>
        <w:rPr>
          <w:rFonts w:hint="eastAsia" w:ascii="宋体" w:hAnsi="宋体" w:cs="宋体"/>
          <w:b/>
          <w:bCs/>
          <w:sz w:val="24"/>
          <w:szCs w:val="24"/>
        </w:rPr>
        <w:t>11.样品提交地点：四川锦德招投标代理有限公司（地址：成都市高新区天益街38号理想中心1栋1410）。</w:t>
      </w:r>
    </w:p>
    <w:p>
      <w:pPr>
        <w:spacing w:line="360" w:lineRule="auto"/>
        <w:outlineLvl w:val="1"/>
        <w:rPr>
          <w:b/>
          <w:bCs/>
          <w:sz w:val="24"/>
          <w:szCs w:val="24"/>
        </w:rPr>
      </w:pPr>
      <w:r>
        <w:rPr>
          <w:rFonts w:hint="eastAsia" w:hAnsi="宋体"/>
          <w:b/>
          <w:bCs/>
          <w:sz w:val="24"/>
          <w:szCs w:val="24"/>
        </w:rPr>
        <w:t>二</w:t>
      </w:r>
      <w:r>
        <w:rPr>
          <w:rFonts w:hAnsi="宋体"/>
          <w:b/>
          <w:bCs/>
          <w:sz w:val="24"/>
          <w:szCs w:val="24"/>
        </w:rPr>
        <w:t>、技术参数及要求</w:t>
      </w:r>
    </w:p>
    <w:tbl>
      <w:tblPr>
        <w:tblStyle w:val="5"/>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098"/>
        <w:gridCol w:w="7123"/>
        <w:gridCol w:w="425"/>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68" w:type="dxa"/>
            <w:noWrap w:val="0"/>
            <w:vAlign w:val="center"/>
          </w:tcPr>
          <w:p>
            <w:pPr>
              <w:widowControl/>
              <w:spacing w:line="312" w:lineRule="auto"/>
              <w:jc w:val="center"/>
              <w:rPr>
                <w:rFonts w:hint="eastAsia" w:ascii="宋体" w:hAnsi="宋体" w:cs="宋体"/>
                <w:b/>
                <w:bCs/>
                <w:kern w:val="0"/>
                <w:sz w:val="24"/>
                <w:szCs w:val="24"/>
              </w:rPr>
            </w:pPr>
            <w:bookmarkStart w:id="1" w:name="_Hlt101846155"/>
            <w:bookmarkEnd w:id="1"/>
            <w:r>
              <w:rPr>
                <w:rFonts w:hint="eastAsia" w:ascii="宋体" w:hAnsi="宋体" w:cs="宋体"/>
                <w:b/>
                <w:bCs/>
                <w:kern w:val="0"/>
                <w:sz w:val="24"/>
                <w:szCs w:val="24"/>
              </w:rPr>
              <w:t>标包</w:t>
            </w:r>
            <w:r>
              <w:rPr>
                <w:rFonts w:hint="eastAsia" w:ascii="宋体" w:hAnsi="宋体" w:cs="宋体"/>
                <w:b/>
                <w:bCs/>
                <w:sz w:val="24"/>
                <w:szCs w:val="24"/>
              </w:rPr>
              <w:t>号</w:t>
            </w:r>
          </w:p>
        </w:tc>
        <w:tc>
          <w:tcPr>
            <w:tcW w:w="1098" w:type="dxa"/>
            <w:noWrap w:val="0"/>
            <w:vAlign w:val="center"/>
          </w:tcPr>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货物</w:t>
            </w:r>
          </w:p>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名称</w:t>
            </w:r>
          </w:p>
        </w:tc>
        <w:tc>
          <w:tcPr>
            <w:tcW w:w="7123" w:type="dxa"/>
            <w:noWrap w:val="0"/>
            <w:vAlign w:val="center"/>
          </w:tcPr>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技术参数</w:t>
            </w:r>
          </w:p>
        </w:tc>
        <w:tc>
          <w:tcPr>
            <w:tcW w:w="425" w:type="dxa"/>
            <w:noWrap w:val="0"/>
            <w:vAlign w:val="center"/>
          </w:tcPr>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单位</w:t>
            </w:r>
          </w:p>
        </w:tc>
        <w:tc>
          <w:tcPr>
            <w:tcW w:w="709" w:type="dxa"/>
            <w:noWrap w:val="0"/>
            <w:vAlign w:val="center"/>
          </w:tcPr>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restart"/>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22</w:t>
            </w: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消防员呼救器后场接收装置</w:t>
            </w:r>
          </w:p>
        </w:tc>
        <w:tc>
          <w:tcPr>
            <w:tcW w:w="7123" w:type="dxa"/>
            <w:noWrap w:val="0"/>
            <w:vAlign w:val="top"/>
          </w:tcPr>
          <w:p>
            <w:pPr>
              <w:widowControl/>
              <w:jc w:val="left"/>
              <w:rPr>
                <w:rFonts w:hint="eastAsia"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kern w:val="0"/>
                <w:sz w:val="24"/>
                <w:szCs w:val="24"/>
              </w:rPr>
              <w:t>★</w:t>
            </w:r>
            <w:r>
              <w:rPr>
                <w:rFonts w:hint="eastAsia" w:ascii="宋体" w:hAnsi="宋体" w:cs="宋体"/>
                <w:b/>
                <w:bCs/>
                <w:kern w:val="0"/>
                <w:sz w:val="24"/>
                <w:szCs w:val="24"/>
              </w:rPr>
              <w:t>提供具有相关检测资质的第三方检测机构出具的检测报告复印</w:t>
            </w:r>
            <w:r>
              <w:rPr>
                <w:rFonts w:hint="eastAsia" w:ascii="宋体" w:hAnsi="宋体" w:cs="宋体"/>
                <w:b/>
                <w:bCs/>
                <w:color w:val="000000" w:themeColor="text1"/>
                <w:kern w:val="0"/>
                <w:sz w:val="24"/>
                <w:szCs w:val="24"/>
                <w14:textFill>
                  <w14:solidFill>
                    <w14:schemeClr w14:val="tx1"/>
                  </w14:solidFill>
                </w14:textFill>
              </w:rPr>
              <w:t>件复印件。</w:t>
            </w:r>
          </w:p>
          <w:p>
            <w:pPr>
              <w:widowControl/>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w:t>
            </w:r>
            <w:r>
              <w:rPr>
                <w:rFonts w:hint="eastAsia" w:ascii="宋体" w:hAnsi="宋体"/>
                <w:b/>
                <w:color w:val="000000" w:themeColor="text1"/>
                <w:sz w:val="24"/>
                <w:szCs w:val="24"/>
                <w14:textFill>
                  <w14:solidFill>
                    <w14:schemeClr w14:val="tx1"/>
                  </w14:solidFill>
                </w14:textFill>
              </w:rPr>
              <w:t>设备组成：</w:t>
            </w:r>
            <w:r>
              <w:rPr>
                <w:rFonts w:hint="eastAsia" w:ascii="宋体" w:hAnsi="宋体"/>
                <w:bCs/>
                <w:color w:val="000000" w:themeColor="text1"/>
                <w:sz w:val="24"/>
                <w:szCs w:val="24"/>
                <w14:textFill>
                  <w14:solidFill>
                    <w14:schemeClr w14:val="tx1"/>
                  </w14:solidFill>
                </w14:textFill>
              </w:rPr>
              <w:t>现场指挥系统1套（含窄带基站、平板电脑、指挥软件），物联网互救器不少于8台，心率手环不少于8只，充电收纳箱不少于1个。</w:t>
            </w:r>
          </w:p>
          <w:p>
            <w:pPr>
              <w:widowControl/>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b/>
                <w:bCs/>
                <w:color w:val="000000" w:themeColor="text1"/>
                <w:kern w:val="0"/>
                <w:sz w:val="24"/>
                <w:szCs w:val="24"/>
                <w14:textFill>
                  <w14:solidFill>
                    <w14:schemeClr w14:val="tx1"/>
                  </w14:solidFill>
                </w14:textFill>
              </w:rPr>
              <w:t>一、后场处理</w:t>
            </w:r>
            <w:r>
              <w:rPr>
                <w:rFonts w:hint="eastAsia" w:ascii="宋体" w:hAnsi="宋体" w:cs="宋体"/>
                <w:b/>
                <w:color w:val="000000" w:themeColor="text1"/>
                <w:kern w:val="0"/>
                <w:sz w:val="24"/>
                <w:szCs w:val="24"/>
                <w14:textFill>
                  <w14:solidFill>
                    <w14:schemeClr w14:val="tx1"/>
                  </w14:solidFill>
                </w14:textFill>
              </w:rPr>
              <w:t>系统</w:t>
            </w:r>
          </w:p>
          <w:p>
            <w:pPr>
              <w:widowControl/>
              <w:jc w:val="lef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一</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平板电脑：(提供强制节能产品认证证书复印件)</w:t>
            </w:r>
          </w:p>
          <w:p>
            <w:pPr>
              <w:widowControl/>
              <w:jc w:val="left"/>
              <w:rPr>
                <w:rFonts w:ascii="宋体" w:hAnsi="宋体"/>
                <w:bCs/>
                <w:sz w:val="24"/>
                <w:szCs w:val="24"/>
              </w:rPr>
            </w:pPr>
            <w:r>
              <w:rPr>
                <w:rFonts w:hint="eastAsia" w:ascii="宋体" w:hAnsi="宋体"/>
                <w:bCs/>
                <w:color w:val="000000" w:themeColor="text1"/>
                <w:sz w:val="24"/>
                <w:szCs w:val="24"/>
                <w14:textFill>
                  <w14:solidFill>
                    <w14:schemeClr w14:val="tx1"/>
                  </w14:solidFill>
                </w14:textFill>
              </w:rPr>
              <w:t>2、应具有防摔保护套，接</w:t>
            </w:r>
            <w:r>
              <w:rPr>
                <w:rFonts w:hint="eastAsia" w:ascii="宋体" w:hAnsi="宋体"/>
                <w:bCs/>
                <w:sz w:val="24"/>
                <w:szCs w:val="24"/>
              </w:rPr>
              <w:t>口带有防水塞；CPU主频≥1GHZ，安卓5.1以上操作系统；显示屏≥7英寸；具有4G、WIFI网络和GPS功能；</w:t>
            </w:r>
          </w:p>
          <w:p>
            <w:pPr>
              <w:widowControl/>
              <w:jc w:val="left"/>
              <w:rPr>
                <w:rFonts w:ascii="宋体" w:hAnsi="宋体"/>
                <w:bCs/>
                <w:sz w:val="24"/>
                <w:szCs w:val="24"/>
              </w:rPr>
            </w:pPr>
            <w:r>
              <w:rPr>
                <w:rFonts w:hint="eastAsia" w:ascii="宋体" w:hAnsi="宋体"/>
                <w:bCs/>
                <w:sz w:val="24"/>
                <w:szCs w:val="24"/>
              </w:rPr>
              <w:t>（二）指挥软件：</w:t>
            </w:r>
            <w:r>
              <w:rPr>
                <w:rFonts w:hint="eastAsia" w:ascii="微软雅黑" w:hAnsi="微软雅黑" w:eastAsia="微软雅黑" w:cs="宋体"/>
                <w:color w:val="000000"/>
                <w:kern w:val="0"/>
                <w:sz w:val="24"/>
                <w:szCs w:val="24"/>
              </w:rPr>
              <w:t xml:space="preserve"> </w:t>
            </w:r>
          </w:p>
          <w:p>
            <w:pPr>
              <w:widowControl/>
              <w:jc w:val="left"/>
              <w:rPr>
                <w:rFonts w:hint="eastAsia" w:ascii="宋体" w:hAnsi="宋体"/>
                <w:sz w:val="24"/>
                <w:szCs w:val="24"/>
              </w:rPr>
            </w:pPr>
            <w:r>
              <w:rPr>
                <w:rFonts w:hint="eastAsia" w:ascii="宋体" w:hAnsi="宋体"/>
                <w:bCs/>
                <w:sz w:val="24"/>
                <w:szCs w:val="24"/>
              </w:rPr>
              <w:t>3、应能实时接收求救人员报警信号，自动推荐最佳搜救人员，派遣搜救人员，显示搜救过程双方的位置关系；</w:t>
            </w:r>
            <w:r>
              <w:rPr>
                <w:rFonts w:hint="eastAsia" w:ascii="宋体" w:hAnsi="宋体"/>
                <w:sz w:val="24"/>
                <w:szCs w:val="24"/>
              </w:rPr>
              <w:t>应能图形化显示队员位置，包括GIS平面地图显示与高度视图显示；具有呼救器监控功能，应能显示队员各种报警信号，具有全体撤退、分组撤退、单兵撤退功能，能显示撤退执行状态；具有其他数据监控功能，包括空呼气瓶压力与动态剩余时间、现场温度、海拔高度、心率等数据；</w:t>
            </w:r>
          </w:p>
          <w:p>
            <w:pPr>
              <w:widowControl/>
              <w:jc w:val="left"/>
              <w:rPr>
                <w:rFonts w:hint="eastAsia" w:ascii="宋体" w:hAnsi="宋体"/>
                <w:bCs/>
                <w:sz w:val="24"/>
                <w:szCs w:val="24"/>
              </w:rPr>
            </w:pPr>
            <w:r>
              <w:rPr>
                <w:rFonts w:hint="eastAsia" w:ascii="宋体" w:hAnsi="宋体" w:cs="宋体"/>
                <w:color w:val="000000"/>
                <w:kern w:val="0"/>
                <w:sz w:val="24"/>
                <w:szCs w:val="24"/>
              </w:rPr>
              <w:t>▲</w:t>
            </w:r>
            <w:r>
              <w:rPr>
                <w:rFonts w:hint="eastAsia" w:ascii="宋体" w:hAnsi="宋体"/>
                <w:bCs/>
                <w:sz w:val="24"/>
                <w:szCs w:val="24"/>
              </w:rPr>
              <w:t>4、内置数据分析模块须支持黑匣子与数据统计功能，黑匣子功能要包含每个队员的报警、温度、电量、通信等作战过程记录，统计分析功能包括设备统计、出警统计、报警统计、GIS地图分布统计等多维度图表统计；</w:t>
            </w:r>
          </w:p>
          <w:p>
            <w:pPr>
              <w:widowControl/>
              <w:jc w:val="left"/>
              <w:rPr>
                <w:rFonts w:hint="eastAsia" w:ascii="宋体" w:hAnsi="宋体" w:cs="宋体"/>
                <w:kern w:val="0"/>
                <w:sz w:val="24"/>
                <w:szCs w:val="24"/>
              </w:rPr>
            </w:pPr>
            <w:r>
              <w:rPr>
                <w:rFonts w:hint="eastAsia" w:ascii="宋体" w:hAnsi="宋体"/>
                <w:bCs/>
                <w:sz w:val="24"/>
                <w:szCs w:val="24"/>
              </w:rPr>
              <w:t>5、监控界面应能分享到指挥车显示屏；</w:t>
            </w:r>
          </w:p>
          <w:p>
            <w:pPr>
              <w:widowControl/>
              <w:jc w:val="left"/>
              <w:rPr>
                <w:rFonts w:hint="eastAsia" w:ascii="宋体" w:hAnsi="宋体" w:cs="宋体"/>
                <w:kern w:val="0"/>
                <w:sz w:val="24"/>
                <w:szCs w:val="24"/>
              </w:rPr>
            </w:pPr>
            <w:r>
              <w:rPr>
                <w:rFonts w:hint="eastAsia" w:ascii="宋体" w:hAnsi="宋体" w:cs="宋体"/>
                <w:kern w:val="0"/>
                <w:sz w:val="24"/>
                <w:szCs w:val="24"/>
              </w:rPr>
              <w:t>（三）窄带基站：</w:t>
            </w:r>
          </w:p>
          <w:p>
            <w:pPr>
              <w:widowControl/>
              <w:jc w:val="left"/>
              <w:rPr>
                <w:rFonts w:hint="eastAsia" w:ascii="宋体" w:hAnsi="宋体"/>
                <w:sz w:val="24"/>
                <w:szCs w:val="24"/>
              </w:rPr>
            </w:pPr>
            <w:r>
              <w:rPr>
                <w:rFonts w:hint="eastAsia" w:ascii="宋体" w:hAnsi="宋体" w:cs="宋体"/>
                <w:color w:val="000000"/>
                <w:kern w:val="0"/>
                <w:sz w:val="24"/>
                <w:szCs w:val="24"/>
              </w:rPr>
              <w:t>▲</w:t>
            </w:r>
            <w:r>
              <w:rPr>
                <w:rFonts w:hint="eastAsia" w:ascii="宋体" w:hAnsi="宋体" w:cs="宋体"/>
                <w:kern w:val="0"/>
                <w:sz w:val="24"/>
                <w:szCs w:val="24"/>
              </w:rPr>
              <w:t>6、与窄带中继器组成MESH自组网，</w:t>
            </w:r>
            <w:r>
              <w:rPr>
                <w:rFonts w:hint="eastAsia" w:ascii="宋体" w:hAnsi="宋体"/>
                <w:sz w:val="24"/>
                <w:szCs w:val="24"/>
              </w:rPr>
              <w:t>支持8个通信频道，具有旋钮便捷调频；</w:t>
            </w:r>
          </w:p>
          <w:p>
            <w:pPr>
              <w:widowControl/>
              <w:jc w:val="left"/>
              <w:rPr>
                <w:rFonts w:ascii="宋体" w:hAnsi="宋体" w:cs="宋体"/>
                <w:color w:val="000000"/>
                <w:sz w:val="24"/>
                <w:szCs w:val="24"/>
              </w:rPr>
            </w:pPr>
            <w:r>
              <w:rPr>
                <w:rFonts w:hint="eastAsia" w:ascii="宋体" w:hAnsi="宋体"/>
                <w:sz w:val="24"/>
                <w:szCs w:val="24"/>
              </w:rPr>
              <w:t>7、支持开机自动组网，</w:t>
            </w:r>
            <w:r>
              <w:rPr>
                <w:rFonts w:hint="eastAsia" w:ascii="宋体" w:hAnsi="宋体" w:cs="宋体"/>
                <w:color w:val="000000"/>
                <w:sz w:val="24"/>
                <w:szCs w:val="24"/>
              </w:rPr>
              <w:t>单跳距离≥3</w:t>
            </w:r>
            <w:r>
              <w:rPr>
                <w:rFonts w:ascii="宋体" w:hAnsi="宋体" w:cs="宋体"/>
                <w:color w:val="000000"/>
                <w:sz w:val="24"/>
                <w:szCs w:val="24"/>
              </w:rPr>
              <w:t>km</w:t>
            </w:r>
            <w:r>
              <w:rPr>
                <w:rFonts w:hint="eastAsia" w:ascii="宋体" w:hAnsi="宋体" w:cs="宋体"/>
                <w:color w:val="000000"/>
                <w:sz w:val="24"/>
                <w:szCs w:val="24"/>
              </w:rPr>
              <w:t>（开阔地带），最大支持3级中继；</w:t>
            </w:r>
            <w:r>
              <w:rPr>
                <w:rFonts w:ascii="宋体" w:hAnsi="宋体" w:cs="宋体"/>
                <w:color w:val="000000"/>
                <w:sz w:val="24"/>
                <w:szCs w:val="24"/>
              </w:rPr>
              <w:t>具有</w:t>
            </w:r>
            <w:r>
              <w:rPr>
                <w:rFonts w:hint="eastAsia" w:ascii="宋体" w:hAnsi="宋体" w:cs="宋体"/>
                <w:color w:val="000000"/>
                <w:sz w:val="24"/>
                <w:szCs w:val="24"/>
              </w:rPr>
              <w:t>充电与数传状态指示灯，具有显示屏显示当前频道与电池电量，支持WIFI和4G无线通信；电池容量</w:t>
            </w:r>
            <w:r>
              <w:rPr>
                <w:rFonts w:ascii="宋体" w:hAnsi="宋体" w:cs="宋体"/>
                <w:color w:val="000000"/>
                <w:sz w:val="24"/>
                <w:szCs w:val="24"/>
              </w:rPr>
              <w:t>≥5000mAh，</w:t>
            </w:r>
            <w:r>
              <w:rPr>
                <w:rFonts w:hint="eastAsia" w:ascii="宋体" w:hAnsi="宋体" w:cs="宋体"/>
                <w:color w:val="000000"/>
                <w:sz w:val="24"/>
                <w:szCs w:val="24"/>
              </w:rPr>
              <w:t>续航时间</w:t>
            </w:r>
            <w:r>
              <w:rPr>
                <w:rFonts w:ascii="宋体" w:hAnsi="宋体" w:cs="宋体"/>
                <w:color w:val="000000"/>
                <w:sz w:val="24"/>
                <w:szCs w:val="24"/>
              </w:rPr>
              <w:t>≥</w:t>
            </w:r>
            <w:r>
              <w:rPr>
                <w:rFonts w:hint="eastAsia" w:ascii="宋体" w:hAnsi="宋体" w:cs="宋体"/>
                <w:color w:val="000000"/>
                <w:sz w:val="24"/>
                <w:szCs w:val="24"/>
              </w:rPr>
              <w:t>6</w:t>
            </w:r>
            <w:r>
              <w:rPr>
                <w:rFonts w:ascii="宋体" w:hAnsi="宋体" w:cs="宋体"/>
                <w:color w:val="000000"/>
                <w:sz w:val="24"/>
                <w:szCs w:val="24"/>
              </w:rPr>
              <w:t>h，</w:t>
            </w:r>
            <w:r>
              <w:rPr>
                <w:rFonts w:hint="eastAsia" w:ascii="宋体" w:hAnsi="宋体" w:cs="宋体"/>
                <w:color w:val="000000"/>
                <w:sz w:val="24"/>
                <w:szCs w:val="24"/>
              </w:rPr>
              <w:t>防护等级不低于</w:t>
            </w:r>
            <w:r>
              <w:rPr>
                <w:rFonts w:ascii="宋体" w:hAnsi="宋体" w:cs="宋体"/>
                <w:color w:val="000000"/>
                <w:sz w:val="24"/>
                <w:szCs w:val="24"/>
              </w:rPr>
              <w:t>IP67；</w:t>
            </w:r>
          </w:p>
          <w:p>
            <w:pPr>
              <w:widowControl/>
              <w:jc w:val="left"/>
              <w:rPr>
                <w:rFonts w:hint="eastAsia" w:ascii="宋体" w:hAnsi="宋体"/>
                <w:b/>
                <w:sz w:val="24"/>
                <w:szCs w:val="24"/>
              </w:rPr>
            </w:pPr>
            <w:r>
              <w:rPr>
                <w:rFonts w:hint="eastAsia" w:ascii="宋体" w:hAnsi="宋体"/>
                <w:b/>
                <w:sz w:val="24"/>
                <w:szCs w:val="24"/>
              </w:rPr>
              <w:t>二、物联网互救器：</w:t>
            </w:r>
          </w:p>
          <w:p>
            <w:pPr>
              <w:widowControl/>
              <w:jc w:val="left"/>
              <w:rPr>
                <w:rFonts w:hint="eastAsia" w:ascii="宋体" w:hAnsi="宋体"/>
                <w:bCs/>
                <w:sz w:val="24"/>
                <w:szCs w:val="24"/>
              </w:rPr>
            </w:pPr>
            <w:r>
              <w:rPr>
                <w:rFonts w:hint="eastAsia" w:ascii="宋体" w:hAnsi="宋体" w:cs="宋体"/>
                <w:color w:val="000000"/>
                <w:kern w:val="0"/>
                <w:sz w:val="24"/>
                <w:szCs w:val="24"/>
              </w:rPr>
              <w:t>8</w:t>
            </w:r>
            <w:r>
              <w:rPr>
                <w:rFonts w:hint="eastAsia" w:ascii="宋体" w:hAnsi="宋体"/>
                <w:bCs/>
                <w:sz w:val="24"/>
                <w:szCs w:val="24"/>
              </w:rPr>
              <w:t>、具有同伴互救功能，搜救人员与求救人员应能互相显示对方的身份、高度和信号强度等信息，通信半径≥3公里（开阔地带）；具有静止预报警、强报警、手动报警功能，报警声压级≥100dB；具有5</w:t>
            </w:r>
            <w:r>
              <w:rPr>
                <w:rFonts w:ascii="宋体" w:hAnsi="宋体"/>
                <w:bCs/>
                <w:sz w:val="24"/>
                <w:szCs w:val="24"/>
              </w:rPr>
              <w:t>G</w:t>
            </w:r>
            <w:r>
              <w:rPr>
                <w:rFonts w:hint="eastAsia" w:ascii="宋体" w:hAnsi="宋体"/>
                <w:bCs/>
                <w:sz w:val="24"/>
                <w:szCs w:val="24"/>
              </w:rPr>
              <w:t>物联网（即NB-IOT）传输功能，具有无线电委员会的NB-IOT型号核准证书，提供复印件；</w:t>
            </w:r>
          </w:p>
          <w:p>
            <w:pPr>
              <w:widowControl/>
              <w:jc w:val="left"/>
              <w:rPr>
                <w:rFonts w:hint="eastAsia" w:ascii="宋体" w:hAnsi="宋体"/>
                <w:bCs/>
                <w:sz w:val="24"/>
                <w:szCs w:val="24"/>
              </w:rPr>
            </w:pPr>
            <w:r>
              <w:rPr>
                <w:rFonts w:hint="eastAsia" w:ascii="宋体" w:hAnsi="宋体"/>
                <w:bCs/>
                <w:sz w:val="24"/>
                <w:szCs w:val="24"/>
              </w:rPr>
              <w:t>9、户外显示屏≥1.8英寸，能显示空呼气瓶压力、动态剩余时间、返回时间提醒、高度、现场温度、报警、搜救等信息，能根据呼吸速度变化自动计算空</w:t>
            </w:r>
            <w:bookmarkStart w:id="2" w:name="_GoBack"/>
            <w:bookmarkEnd w:id="2"/>
            <w:r>
              <w:rPr>
                <w:rFonts w:hint="eastAsia" w:ascii="宋体" w:hAnsi="宋体"/>
                <w:bCs/>
                <w:sz w:val="24"/>
                <w:szCs w:val="24"/>
              </w:rPr>
              <w:t>呼的剩余使用时间；</w:t>
            </w:r>
          </w:p>
          <w:p>
            <w:pPr>
              <w:widowControl/>
              <w:jc w:val="left"/>
              <w:rPr>
                <w:rFonts w:hint="eastAsia" w:ascii="宋体" w:hAnsi="宋体"/>
                <w:bCs/>
                <w:sz w:val="24"/>
                <w:szCs w:val="24"/>
              </w:rPr>
            </w:pPr>
            <w:r>
              <w:rPr>
                <w:rFonts w:hint="eastAsia" w:ascii="宋体" w:hAnsi="宋体"/>
                <w:bCs/>
                <w:sz w:val="24"/>
                <w:szCs w:val="24"/>
              </w:rPr>
              <w:t>10、应能语音播报气瓶压力、撤退提醒、高温提醒等信息；</w:t>
            </w:r>
          </w:p>
          <w:p>
            <w:pPr>
              <w:widowControl/>
              <w:jc w:val="left"/>
              <w:rPr>
                <w:rFonts w:hint="eastAsia" w:ascii="宋体" w:hAnsi="宋体"/>
                <w:bCs/>
                <w:sz w:val="24"/>
                <w:szCs w:val="24"/>
              </w:rPr>
            </w:pPr>
            <w:r>
              <w:rPr>
                <w:rFonts w:hint="eastAsia" w:ascii="宋体" w:hAnsi="宋体" w:cs="宋体"/>
                <w:color w:val="000000"/>
                <w:kern w:val="0"/>
                <w:sz w:val="24"/>
                <w:szCs w:val="24"/>
              </w:rPr>
              <w:t>▲</w:t>
            </w:r>
            <w:r>
              <w:rPr>
                <w:rFonts w:hint="eastAsia" w:ascii="宋体" w:hAnsi="宋体"/>
                <w:bCs/>
                <w:sz w:val="24"/>
                <w:szCs w:val="24"/>
              </w:rPr>
              <w:t>11、应具有北斗卫星定位功能，具有卫星信号状态显示；应具有指南针功能；</w:t>
            </w:r>
          </w:p>
          <w:p>
            <w:pPr>
              <w:widowControl/>
              <w:jc w:val="left"/>
              <w:rPr>
                <w:rFonts w:hint="eastAsia" w:ascii="宋体" w:hAnsi="宋体"/>
                <w:bCs/>
                <w:sz w:val="24"/>
                <w:szCs w:val="24"/>
              </w:rPr>
            </w:pPr>
            <w:r>
              <w:rPr>
                <w:rFonts w:hint="eastAsia" w:ascii="宋体" w:hAnsi="宋体" w:cs="宋体"/>
                <w:color w:val="000000"/>
                <w:kern w:val="0"/>
                <w:sz w:val="24"/>
                <w:szCs w:val="24"/>
              </w:rPr>
              <w:t>▲</w:t>
            </w:r>
            <w:r>
              <w:rPr>
                <w:rFonts w:hint="eastAsia" w:ascii="宋体" w:hAnsi="宋体"/>
                <w:bCs/>
                <w:sz w:val="24"/>
                <w:szCs w:val="24"/>
              </w:rPr>
              <w:t>12、设备应符合人体工程学设计规范，提供第三方人体工程学认证机构检验合格证书；</w:t>
            </w:r>
          </w:p>
          <w:p>
            <w:pPr>
              <w:widowControl/>
              <w:jc w:val="left"/>
              <w:rPr>
                <w:rFonts w:ascii="宋体" w:hAnsi="宋体"/>
                <w:sz w:val="24"/>
                <w:szCs w:val="24"/>
              </w:rPr>
            </w:pPr>
            <w:r>
              <w:rPr>
                <w:rFonts w:hint="eastAsia" w:ascii="宋体" w:hAnsi="宋体" w:cs="宋体"/>
                <w:bCs/>
                <w:sz w:val="24"/>
                <w:szCs w:val="24"/>
              </w:rPr>
              <w:t>▲</w:t>
            </w:r>
            <w:r>
              <w:rPr>
                <w:rFonts w:hint="eastAsia" w:ascii="宋体" w:hAnsi="宋体"/>
                <w:bCs/>
                <w:sz w:val="24"/>
                <w:szCs w:val="24"/>
              </w:rPr>
              <w:t>13、</w:t>
            </w:r>
            <w:r>
              <w:rPr>
                <w:rFonts w:hint="eastAsia" w:ascii="宋体" w:hAnsi="宋体"/>
                <w:sz w:val="24"/>
                <w:szCs w:val="24"/>
              </w:rPr>
              <w:t>须满足Ex ib IIB T3 Gb防爆等级和IP67防护等级，提供防爆证书和IP67检验报告的复印件；</w:t>
            </w:r>
          </w:p>
          <w:p>
            <w:pPr>
              <w:widowControl/>
              <w:jc w:val="left"/>
              <w:rPr>
                <w:rFonts w:hint="eastAsia" w:ascii="宋体" w:hAnsi="宋体" w:cs="宋体"/>
                <w:b/>
                <w:sz w:val="24"/>
                <w:szCs w:val="24"/>
              </w:rPr>
            </w:pPr>
            <w:r>
              <w:rPr>
                <w:rFonts w:hint="eastAsia" w:ascii="宋体" w:hAnsi="宋体" w:cs="宋体"/>
                <w:b/>
                <w:sz w:val="24"/>
                <w:szCs w:val="24"/>
              </w:rPr>
              <w:t>三、心率手环：</w:t>
            </w:r>
          </w:p>
          <w:p>
            <w:pPr>
              <w:widowControl/>
              <w:jc w:val="left"/>
              <w:rPr>
                <w:rFonts w:ascii="宋体" w:hAnsi="宋体" w:cs="宋体"/>
                <w:sz w:val="24"/>
                <w:szCs w:val="24"/>
              </w:rPr>
            </w:pPr>
            <w:r>
              <w:rPr>
                <w:rFonts w:hint="eastAsia" w:ascii="宋体" w:hAnsi="宋体" w:cs="宋体"/>
                <w:sz w:val="24"/>
                <w:szCs w:val="24"/>
              </w:rPr>
              <w:t>14、应具备OLED显示屏，实时显示心率数据；应支持蓝牙传输功能，传输心率数据到互救器；重量≤30g；</w:t>
            </w:r>
          </w:p>
          <w:p>
            <w:pPr>
              <w:widowControl/>
              <w:jc w:val="left"/>
              <w:rPr>
                <w:rFonts w:hint="eastAsia" w:ascii="宋体" w:hAnsi="宋体" w:cs="宋体"/>
                <w:b/>
                <w:kern w:val="0"/>
                <w:sz w:val="24"/>
                <w:szCs w:val="24"/>
              </w:rPr>
            </w:pPr>
            <w:r>
              <w:rPr>
                <w:rFonts w:hint="eastAsia" w:ascii="宋体" w:hAnsi="宋体" w:cs="宋体"/>
                <w:b/>
                <w:kern w:val="0"/>
                <w:sz w:val="24"/>
                <w:szCs w:val="24"/>
              </w:rPr>
              <w:t>四、充电收纳箱</w:t>
            </w:r>
          </w:p>
          <w:p>
            <w:pPr>
              <w:widowControl/>
              <w:jc w:val="left"/>
              <w:rPr>
                <w:rFonts w:hint="eastAsia" w:ascii="宋体" w:hAnsi="宋体" w:cs="宋体"/>
                <w:sz w:val="24"/>
                <w:szCs w:val="24"/>
              </w:rPr>
            </w:pPr>
            <w:r>
              <w:rPr>
                <w:rFonts w:hint="eastAsia" w:ascii="宋体" w:hAnsi="宋体" w:cs="宋体"/>
                <w:kern w:val="0"/>
                <w:sz w:val="24"/>
                <w:szCs w:val="24"/>
              </w:rPr>
              <w:t>15、应至少容纳8个互救器同时充电；至少包含1个外部充电接口、8个呼救器充电口、1个电源按键、1个升级连接指示灯；在充电过程中自动采集呼救器工作数据并上传给后场处理系统；</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台</w:t>
            </w:r>
          </w:p>
        </w:tc>
        <w:tc>
          <w:tcPr>
            <w:tcW w:w="709" w:type="dxa"/>
            <w:noWrap w:val="0"/>
            <w:vAlign w:val="center"/>
          </w:tcPr>
          <w:p>
            <w:pPr>
              <w:spacing w:line="312" w:lineRule="auto"/>
              <w:jc w:val="center"/>
              <w:rPr>
                <w:rFonts w:hint="eastAsia" w:ascii="宋体" w:hAnsi="宋体" w:cs="宋体"/>
                <w:kern w:val="0"/>
                <w:sz w:val="24"/>
                <w:szCs w:val="24"/>
              </w:rPr>
            </w:pPr>
            <w:r>
              <w:rPr>
                <w:rFonts w:hint="eastAsia" w:ascii="宋体" w:hAnsi="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continue"/>
            <w:noWrap w:val="0"/>
            <w:vAlign w:val="center"/>
          </w:tcPr>
          <w:p>
            <w:pPr>
              <w:widowControl/>
              <w:spacing w:line="312" w:lineRule="auto"/>
              <w:jc w:val="center"/>
              <w:rPr>
                <w:rFonts w:hint="eastAsia" w:ascii="宋体" w:hAnsi="宋体" w:cs="宋体"/>
                <w:kern w:val="0"/>
                <w:sz w:val="24"/>
                <w:szCs w:val="24"/>
              </w:rPr>
            </w:pP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骨传导通话装置</w:t>
            </w:r>
          </w:p>
        </w:tc>
        <w:tc>
          <w:tcPr>
            <w:tcW w:w="7123" w:type="dxa"/>
            <w:noWrap w:val="0"/>
            <w:vAlign w:val="top"/>
          </w:tcPr>
          <w:p>
            <w:pPr>
              <w:rPr>
                <w:rFonts w:hint="eastAsia" w:ascii="宋体" w:hAnsi="宋体" w:cs="宋体"/>
                <w:sz w:val="24"/>
                <w:szCs w:val="24"/>
              </w:rPr>
            </w:pPr>
            <w:r>
              <w:rPr>
                <w:rFonts w:hint="eastAsia" w:ascii="宋体" w:hAnsi="宋体" w:cs="宋体"/>
                <w:sz w:val="24"/>
                <w:szCs w:val="24"/>
              </w:rPr>
              <w:t>▲16、整套产品应满足IP67防水等级、满足防爆等级：Ex ib IIC T6 Gb，提供防爆认证证书和IP防护认证证书复印件。</w:t>
            </w:r>
          </w:p>
          <w:p>
            <w:pPr>
              <w:autoSpaceDE w:val="0"/>
              <w:autoSpaceDN w:val="0"/>
              <w:adjustRightInd w:val="0"/>
              <w:spacing w:line="360" w:lineRule="auto"/>
              <w:jc w:val="left"/>
              <w:rPr>
                <w:rFonts w:hint="eastAsia" w:ascii="宋体" w:hAnsi="宋体" w:cs="宋体"/>
                <w:sz w:val="24"/>
                <w:szCs w:val="24"/>
              </w:rPr>
            </w:pPr>
            <w:r>
              <w:rPr>
                <w:rFonts w:hint="eastAsia" w:ascii="宋体" w:hAnsi="宋体" w:cs="宋体"/>
                <w:color w:val="FF0000"/>
                <w:sz w:val="24"/>
                <w:szCs w:val="24"/>
              </w:rPr>
              <w:t>▲17、整体产品包括两部分： 即头戴式耳机和大按键控制盒。耳机包括骨传导喇叭和骨传导麦克风；（提供样品佐证）</w:t>
            </w:r>
            <w:r>
              <w:rPr>
                <w:rFonts w:hint="eastAsia" w:ascii="宋体" w:hAnsi="宋体" w:cs="宋体"/>
                <w:sz w:val="24"/>
                <w:szCs w:val="24"/>
              </w:rPr>
              <w:br w:type="textWrapping"/>
            </w:r>
            <w:r>
              <w:rPr>
                <w:rFonts w:hint="eastAsia" w:ascii="宋体" w:hAnsi="宋体" w:cs="宋体"/>
                <w:sz w:val="24"/>
                <w:szCs w:val="24"/>
              </w:rPr>
              <w:t>18、全骨传导：左右两侧骨传导喇叭和拾取面部骨传导麦克风，发送和接收均为骨传导，双耳开放；</w:t>
            </w:r>
            <w:r>
              <w:rPr>
                <w:rFonts w:hint="eastAsia" w:ascii="宋体" w:hAnsi="宋体" w:cs="宋体"/>
                <w:sz w:val="24"/>
                <w:szCs w:val="24"/>
              </w:rPr>
              <w:br w:type="textWrapping"/>
            </w:r>
            <w:r>
              <w:rPr>
                <w:rFonts w:hint="eastAsia" w:ascii="宋体" w:hAnsi="宋体" w:cs="宋体"/>
                <w:sz w:val="24"/>
                <w:szCs w:val="24"/>
              </w:rPr>
              <w:t>19、电缆自脱装置设计：连接电缆采用Φ4.2mm黑色螺旋可拉伸电缆，连接插头采用7芯安全自脱装置；</w:t>
            </w:r>
            <w:r>
              <w:rPr>
                <w:rFonts w:hint="eastAsia" w:ascii="宋体" w:hAnsi="宋体" w:cs="宋体"/>
                <w:sz w:val="24"/>
                <w:szCs w:val="24"/>
              </w:rPr>
              <w:br w:type="textWrapping"/>
            </w:r>
            <w:r>
              <w:rPr>
                <w:rFonts w:hint="eastAsia" w:ascii="宋体" w:hAnsi="宋体" w:cs="宋体"/>
                <w:sz w:val="24"/>
                <w:szCs w:val="24"/>
              </w:rPr>
              <w:t>20、人体工学设计：头戴钢卡由26级（左右各13级）限位点可前后自由调节，最大伸缩度≥45mm，顶部头带可上下任意收放；</w:t>
            </w:r>
            <w:r>
              <w:rPr>
                <w:rFonts w:hint="eastAsia" w:ascii="宋体" w:hAnsi="宋体" w:cs="宋体"/>
                <w:sz w:val="24"/>
                <w:szCs w:val="24"/>
              </w:rPr>
              <w:br w:type="textWrapping"/>
            </w:r>
            <w:r>
              <w:rPr>
                <w:rFonts w:hint="eastAsia" w:ascii="宋体" w:hAnsi="宋体" w:cs="宋体"/>
                <w:sz w:val="24"/>
                <w:szCs w:val="24"/>
              </w:rPr>
              <w:t>21、配备独立供电电池,一节新电池能连续使用≥80小时，待机时间≥20天；不受对讲机机型限制，能匹配四川省消防队伍主要使用的对讲机；</w:t>
            </w:r>
          </w:p>
          <w:p>
            <w:pPr>
              <w:pStyle w:val="2"/>
              <w:rPr>
                <w:rFonts w:hint="eastAsia" w:ascii="宋体" w:hAnsi="宋体" w:cs="宋体"/>
                <w:sz w:val="24"/>
                <w:szCs w:val="24"/>
              </w:rPr>
            </w:pPr>
            <w:r>
              <w:rPr>
                <w:rFonts w:hint="eastAsia" w:ascii="宋体" w:hAnsi="宋体" w:cs="宋体"/>
                <w:b/>
                <w:sz w:val="24"/>
                <w:szCs w:val="24"/>
              </w:rPr>
              <w:t>【提供样品1套作为评标依据。】</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套</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169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continue"/>
            <w:noWrap w:val="0"/>
            <w:vAlign w:val="center"/>
          </w:tcPr>
          <w:p>
            <w:pPr>
              <w:widowControl/>
              <w:spacing w:line="312" w:lineRule="auto"/>
              <w:jc w:val="center"/>
              <w:rPr>
                <w:rFonts w:hint="eastAsia" w:ascii="宋体" w:hAnsi="宋体" w:cs="宋体"/>
                <w:kern w:val="0"/>
                <w:sz w:val="24"/>
                <w:szCs w:val="24"/>
              </w:rPr>
            </w:pP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消防员单兵定位装置</w:t>
            </w:r>
          </w:p>
        </w:tc>
        <w:tc>
          <w:tcPr>
            <w:tcW w:w="7123" w:type="dxa"/>
            <w:noWrap w:val="0"/>
            <w:vAlign w:val="top"/>
          </w:tcPr>
          <w:p>
            <w:pPr>
              <w:rPr>
                <w:rFonts w:hint="eastAsia" w:ascii="宋体" w:hAnsi="宋体" w:cs="宋体"/>
                <w:sz w:val="24"/>
                <w:szCs w:val="24"/>
              </w:rPr>
            </w:pPr>
            <w:r>
              <w:rPr>
                <w:rFonts w:hint="eastAsia" w:ascii="宋体" w:hAnsi="宋体" w:cs="宋体"/>
                <w:sz w:val="24"/>
                <w:szCs w:val="24"/>
              </w:rPr>
              <w:t>22、采用嵌入式系统，非安卓系统，具备断电保护功能；</w:t>
            </w:r>
          </w:p>
          <w:p>
            <w:pPr>
              <w:rPr>
                <w:rFonts w:hint="eastAsia" w:ascii="宋体" w:hAnsi="宋体" w:cs="宋体"/>
                <w:sz w:val="24"/>
                <w:szCs w:val="24"/>
              </w:rPr>
            </w:pPr>
            <w:r>
              <w:rPr>
                <w:rFonts w:hint="eastAsia" w:ascii="宋体" w:hAnsi="宋体" w:cs="宋体"/>
                <w:sz w:val="24"/>
                <w:szCs w:val="24"/>
              </w:rPr>
              <w:t>23、支持1路HDMI/SDI高清视频采集，清晰度≥1080P。支持1路3.5mm音频接口，支持全双工双向语音对讲；</w:t>
            </w:r>
          </w:p>
          <w:p>
            <w:pPr>
              <w:rPr>
                <w:rFonts w:hint="eastAsia" w:ascii="宋体" w:hAnsi="宋体" w:cs="宋体"/>
                <w:sz w:val="24"/>
                <w:szCs w:val="24"/>
              </w:rPr>
            </w:pPr>
            <w:r>
              <w:rPr>
                <w:rFonts w:hint="eastAsia" w:ascii="宋体" w:hAnsi="宋体" w:cs="宋体"/>
                <w:sz w:val="24"/>
                <w:szCs w:val="24"/>
              </w:rPr>
              <w:t>24、支持北斗和GPS双模定位，定位信息以OSD上报；</w:t>
            </w:r>
          </w:p>
          <w:p>
            <w:pPr>
              <w:rPr>
                <w:rFonts w:hint="eastAsia" w:ascii="宋体" w:hAnsi="宋体" w:cs="宋体"/>
                <w:sz w:val="24"/>
                <w:szCs w:val="24"/>
              </w:rPr>
            </w:pPr>
            <w:r>
              <w:rPr>
                <w:rFonts w:hint="eastAsia" w:ascii="宋体" w:hAnsi="宋体" w:cs="宋体"/>
                <w:sz w:val="24"/>
                <w:szCs w:val="24"/>
              </w:rPr>
              <w:t>25、可选WCDMA/EVDO/TD-SCDMA/TDD-LTE/FDD-LTE制式3G/4G无线网络；</w:t>
            </w:r>
          </w:p>
          <w:p>
            <w:pPr>
              <w:rPr>
                <w:rFonts w:hint="eastAsia" w:ascii="宋体" w:hAnsi="宋体" w:cs="宋体"/>
                <w:sz w:val="24"/>
                <w:szCs w:val="24"/>
              </w:rPr>
            </w:pPr>
            <w:r>
              <w:rPr>
                <w:rFonts w:hint="eastAsia" w:ascii="宋体" w:hAnsi="宋体" w:cs="宋体"/>
                <w:sz w:val="24"/>
                <w:szCs w:val="24"/>
              </w:rPr>
              <w:t>26、配置7.4V 6200mAh锂电池；</w:t>
            </w:r>
          </w:p>
          <w:p>
            <w:pPr>
              <w:rPr>
                <w:rFonts w:hint="eastAsia" w:ascii="宋体" w:hAnsi="宋体" w:cs="宋体"/>
                <w:sz w:val="24"/>
                <w:szCs w:val="24"/>
              </w:rPr>
            </w:pPr>
            <w:r>
              <w:rPr>
                <w:rFonts w:hint="eastAsia" w:ascii="宋体" w:hAnsi="宋体" w:cs="宋体"/>
                <w:sz w:val="24"/>
                <w:szCs w:val="24"/>
              </w:rPr>
              <w:t>27、外形尺寸：140*90*45mm（允许±5%偏离)；</w:t>
            </w:r>
          </w:p>
          <w:p>
            <w:pPr>
              <w:rPr>
                <w:rFonts w:hint="eastAsia" w:ascii="宋体" w:hAnsi="宋体" w:cs="宋体"/>
                <w:sz w:val="24"/>
                <w:szCs w:val="24"/>
              </w:rPr>
            </w:pPr>
            <w:r>
              <w:rPr>
                <w:rFonts w:hint="eastAsia" w:ascii="宋体" w:hAnsi="宋体" w:cs="宋体"/>
                <w:sz w:val="24"/>
                <w:szCs w:val="24"/>
              </w:rPr>
              <w:t>▲28、重量≤0.56kg；</w:t>
            </w:r>
          </w:p>
          <w:p>
            <w:pPr>
              <w:rPr>
                <w:rFonts w:hint="eastAsia" w:ascii="宋体" w:hAnsi="宋体" w:cs="宋体"/>
                <w:sz w:val="24"/>
                <w:szCs w:val="24"/>
              </w:rPr>
            </w:pPr>
            <w:r>
              <w:rPr>
                <w:rFonts w:hint="eastAsia" w:ascii="宋体" w:hAnsi="宋体" w:cs="宋体"/>
                <w:sz w:val="24"/>
                <w:szCs w:val="24"/>
              </w:rPr>
              <w:t>29、设备及配件：单兵终端主机、PTT功能耳麦1副、双接口视频连接线、专业背包和航空箱、三脚架、存储卡、手持摄像机。</w:t>
            </w:r>
          </w:p>
          <w:p>
            <w:pPr>
              <w:rPr>
                <w:rFonts w:hint="eastAsia" w:ascii="宋体" w:hAnsi="宋体" w:cs="宋体"/>
                <w:sz w:val="24"/>
                <w:szCs w:val="24"/>
              </w:rPr>
            </w:pPr>
            <w:r>
              <w:rPr>
                <w:rFonts w:hint="eastAsia" w:ascii="宋体" w:hAnsi="宋体" w:cs="宋体"/>
                <w:sz w:val="24"/>
                <w:szCs w:val="24"/>
              </w:rPr>
              <w:t>▲30、无缝接入全国消防部局的图像综合管理平台、实现消防部局、四川省消防总队、市消防支队指挥视频系统互联互通。</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套</w:t>
            </w:r>
          </w:p>
        </w:tc>
        <w:tc>
          <w:tcPr>
            <w:tcW w:w="709" w:type="dxa"/>
            <w:noWrap w:val="0"/>
            <w:vAlign w:val="center"/>
          </w:tcPr>
          <w:p>
            <w:pPr>
              <w:spacing w:line="312" w:lineRule="auto"/>
              <w:jc w:val="center"/>
              <w:rPr>
                <w:rFonts w:hint="eastAsia" w:ascii="宋体" w:hAnsi="宋体" w:cs="宋体"/>
                <w:kern w:val="0"/>
                <w:sz w:val="24"/>
                <w:szCs w:val="24"/>
              </w:rPr>
            </w:pPr>
            <w:r>
              <w:rPr>
                <w:rFonts w:hint="eastAsia" w:ascii="宋体" w:hAnsi="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restart"/>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24</w:t>
            </w: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二级化学防护服</w:t>
            </w:r>
          </w:p>
        </w:tc>
        <w:tc>
          <w:tcPr>
            <w:tcW w:w="7123" w:type="dxa"/>
            <w:noWrap w:val="0"/>
            <w:vAlign w:val="top"/>
          </w:tcPr>
          <w:p>
            <w:pPr>
              <w:rPr>
                <w:rFonts w:hint="eastAsia" w:ascii="宋体" w:hAnsi="宋体" w:cs="宋体"/>
                <w:sz w:val="24"/>
                <w:szCs w:val="24"/>
              </w:rPr>
            </w:pPr>
            <w:r>
              <w:rPr>
                <w:rFonts w:hint="eastAsia" w:ascii="宋体" w:hAnsi="宋体" w:cs="宋体"/>
                <w:kern w:val="0"/>
                <w:sz w:val="24"/>
                <w:szCs w:val="24"/>
              </w:rPr>
              <w:t>★技术性能符合《消防员化学防护服装》XF 770-2008标准要求。</w:t>
            </w:r>
            <w:r>
              <w:rPr>
                <w:rFonts w:hint="eastAsia" w:hAnsi="宋体" w:cs="宋体"/>
                <w:b/>
                <w:bCs/>
                <w:sz w:val="24"/>
              </w:rPr>
              <w:t>提供具有相关检测资质的第三方检测机构出具的检测报告复印件复印件</w:t>
            </w:r>
            <w:r>
              <w:rPr>
                <w:rFonts w:hint="eastAsia" w:ascii="宋体" w:hAnsi="宋体" w:cs="宋体"/>
                <w:b/>
                <w:bCs/>
                <w:kern w:val="0"/>
                <w:sz w:val="24"/>
                <w:szCs w:val="24"/>
              </w:rPr>
              <w:t>。</w:t>
            </w:r>
          </w:p>
          <w:p>
            <w:pPr>
              <w:rPr>
                <w:rFonts w:hint="eastAsia" w:ascii="宋体" w:hAnsi="宋体" w:cs="宋体"/>
                <w:sz w:val="24"/>
                <w:szCs w:val="24"/>
              </w:rPr>
            </w:pPr>
            <w:r>
              <w:rPr>
                <w:rFonts w:hint="eastAsia" w:ascii="宋体" w:hAnsi="宋体" w:cs="宋体"/>
                <w:kern w:val="0"/>
                <w:sz w:val="24"/>
                <w:szCs w:val="24"/>
              </w:rPr>
              <w:t>1、连体式半封闭结构，除面部裸露，其余部位采用密封形式；手套采用卡环可拆卸式连接；缝纫接缝全部采用内外密封条密封，确保服装的密封性能；整套防化服是由带帽连体衣、防化手套、防化胶靴（钢包头，钢底板，防砸防穿刺）组成。</w:t>
            </w:r>
            <w:r>
              <w:rPr>
                <w:rFonts w:hint="eastAsia" w:ascii="宋体" w:hAnsi="宋体" w:cs="宋体"/>
                <w:kern w:val="0"/>
                <w:sz w:val="24"/>
                <w:szCs w:val="24"/>
              </w:rPr>
              <w:br w:type="textWrapping"/>
            </w:r>
            <w:r>
              <w:rPr>
                <w:rFonts w:hint="eastAsia" w:ascii="宋体" w:hAnsi="宋体" w:cs="宋体"/>
                <w:kern w:val="0"/>
                <w:sz w:val="24"/>
                <w:szCs w:val="24"/>
              </w:rPr>
              <w:t>2、具有防酸碱、阻燃等性能。可在汽油、丙酮、醋酸乙酯等有机介质以及硫酸、盐酸、硝酸、磷酸、氢氧化钠等腐蚀性液体场合进行抢险救援作业。</w:t>
            </w:r>
            <w:r>
              <w:rPr>
                <w:rFonts w:hint="eastAsia" w:ascii="宋体" w:hAnsi="宋体" w:cs="宋体"/>
                <w:kern w:val="0"/>
                <w:sz w:val="24"/>
                <w:szCs w:val="24"/>
              </w:rPr>
              <w:br w:type="textWrapping"/>
            </w:r>
            <w:r>
              <w:rPr>
                <w:rFonts w:hint="eastAsia" w:ascii="宋体" w:hAnsi="宋体" w:cs="宋体"/>
                <w:kern w:val="0"/>
                <w:sz w:val="24"/>
                <w:szCs w:val="24"/>
              </w:rPr>
              <w:t>3、阻燃性能：损毁长度≤10cm，续燃时间≤5s；阴燃时间≤10s且无熔滴；耐热老化性能：125℃×24h不粘、不脆；耐寒性能：-25℃×5 min，折叠180度无裂痕；拉伸强度：经向≥12KN/m，纬向≥12KN/m。</w:t>
            </w:r>
            <w:r>
              <w:rPr>
                <w:rFonts w:hint="eastAsia" w:ascii="宋体" w:hAnsi="宋体" w:cs="宋体"/>
                <w:kern w:val="0"/>
                <w:sz w:val="24"/>
                <w:szCs w:val="24"/>
              </w:rPr>
              <w:br w:type="textWrapping"/>
            </w:r>
            <w:r>
              <w:rPr>
                <w:rFonts w:hint="eastAsia" w:ascii="宋体" w:hAnsi="宋体" w:cs="宋体"/>
                <w:kern w:val="0"/>
                <w:sz w:val="24"/>
                <w:szCs w:val="24"/>
              </w:rPr>
              <w:t>4、靴底耐刺穿性能：≥900N；靴底的电绝缘性能：≥5000V。</w:t>
            </w:r>
            <w:r>
              <w:rPr>
                <w:rFonts w:hint="eastAsia" w:ascii="宋体" w:hAnsi="宋体" w:cs="宋体"/>
                <w:kern w:val="0"/>
                <w:sz w:val="24"/>
                <w:szCs w:val="24"/>
              </w:rPr>
              <w:br w:type="textWrapping"/>
            </w:r>
            <w:r>
              <w:rPr>
                <w:rFonts w:hint="eastAsia" w:ascii="宋体" w:hAnsi="宋体" w:cs="宋体"/>
                <w:kern w:val="0"/>
                <w:sz w:val="24"/>
                <w:szCs w:val="24"/>
              </w:rPr>
              <w:t>5、靴头防砸性能：经冲击试验后，其间隙高度≥15mm。</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套</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281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continue"/>
            <w:noWrap w:val="0"/>
            <w:vAlign w:val="center"/>
          </w:tcPr>
          <w:p>
            <w:pPr>
              <w:widowControl/>
              <w:spacing w:line="312" w:lineRule="auto"/>
              <w:jc w:val="center"/>
              <w:rPr>
                <w:rFonts w:hint="eastAsia" w:ascii="宋体" w:hAnsi="宋体" w:cs="宋体"/>
                <w:kern w:val="0"/>
                <w:sz w:val="24"/>
                <w:szCs w:val="24"/>
              </w:rPr>
            </w:pP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一级化学防护服</w:t>
            </w:r>
          </w:p>
        </w:tc>
        <w:tc>
          <w:tcPr>
            <w:tcW w:w="7123" w:type="dxa"/>
            <w:noWrap w:val="0"/>
            <w:vAlign w:val="top"/>
          </w:tcPr>
          <w:p>
            <w:pPr>
              <w:rPr>
                <w:rFonts w:hint="eastAsia" w:ascii="宋体" w:hAnsi="宋体" w:cs="宋体"/>
                <w:sz w:val="24"/>
                <w:szCs w:val="24"/>
              </w:rPr>
            </w:pPr>
            <w:r>
              <w:rPr>
                <w:rFonts w:hint="eastAsia" w:ascii="宋体" w:hAnsi="宋体" w:cs="宋体"/>
                <w:sz w:val="24"/>
                <w:szCs w:val="24"/>
              </w:rPr>
              <w:t>★技术性能符合《消防员化学防护服装》XF 770-2008标准要求。</w:t>
            </w:r>
            <w:r>
              <w:rPr>
                <w:rFonts w:hint="eastAsia" w:hAnsi="宋体" w:cs="宋体"/>
                <w:b/>
                <w:bCs/>
                <w:sz w:val="24"/>
              </w:rPr>
              <w:t>提供具有相关检测资质的第三方检测机构出具的检测报告复印件复印件。</w:t>
            </w:r>
            <w:r>
              <w:rPr>
                <w:rFonts w:hint="eastAsia" w:ascii="宋体" w:hAnsi="宋体" w:cs="宋体"/>
                <w:sz w:val="24"/>
                <w:szCs w:val="24"/>
              </w:rPr>
              <w:br w:type="textWrapping"/>
            </w:r>
            <w:r>
              <w:rPr>
                <w:rFonts w:hint="eastAsia" w:ascii="宋体" w:hAnsi="宋体" w:cs="宋体"/>
                <w:sz w:val="24"/>
                <w:szCs w:val="24"/>
              </w:rPr>
              <w:t>6、连体式全封闭结构，内置呼吸器，防化服通风阀（排气）为正压式，接缝牢固，且双面热溶胶式连接合缝，面屏为硬质透明材质；手套采用卡环可拆卸式连接，既能保证气密性，又便于更换；缝纫接缝全部采用内外密封条密封，确保服装的密封性能；整套防化服是由大视野连体头罩、9升呼吸器背囊、防化手套、防化胶靴（钢包头，钢底板，防砸防穿刺）、密封拉链、超压排气系统等组成，与头盔、空气呼吸器配套使用。</w:t>
            </w:r>
            <w:r>
              <w:rPr>
                <w:rFonts w:hint="eastAsia" w:ascii="宋体" w:hAnsi="宋体" w:cs="宋体"/>
                <w:sz w:val="24"/>
                <w:szCs w:val="24"/>
              </w:rPr>
              <w:br w:type="textWrapping"/>
            </w:r>
            <w:r>
              <w:rPr>
                <w:rFonts w:hint="eastAsia" w:ascii="宋体" w:hAnsi="宋体" w:cs="宋体"/>
                <w:sz w:val="24"/>
                <w:szCs w:val="24"/>
              </w:rPr>
              <w:t>7、整体气密性能：800pa/4min，气压降≤300pa；超压排气阀性能：气密性≥15ｓ，通气阻力78∽118pa；防化胶靴符合XF6-2004标准规定。</w:t>
            </w:r>
            <w:r>
              <w:rPr>
                <w:rFonts w:hint="eastAsia" w:ascii="宋体" w:hAnsi="宋体" w:cs="宋体"/>
                <w:sz w:val="24"/>
                <w:szCs w:val="24"/>
              </w:rPr>
              <w:br w:type="textWrapping"/>
            </w:r>
            <w:r>
              <w:rPr>
                <w:rFonts w:hint="eastAsia" w:ascii="宋体" w:hAnsi="宋体" w:cs="宋体"/>
                <w:sz w:val="24"/>
                <w:szCs w:val="24"/>
              </w:rPr>
              <w:t>8、耐热老化性能：125℃×24h不粘、不脆；耐寒性能：-15℃×5 min，折叠180度无裂痕；阻燃性能：续燃时间≤5s；阴燃时间≤10s；损毁长度≤10cm；</w:t>
            </w:r>
            <w:r>
              <w:rPr>
                <w:rFonts w:hint="eastAsia" w:ascii="宋体" w:hAnsi="宋体" w:cs="宋体"/>
                <w:kern w:val="0"/>
                <w:sz w:val="24"/>
                <w:szCs w:val="24"/>
              </w:rPr>
              <w:t>拉伸强度：经向≥12KN/m，纬向≥12KN/m。</w:t>
            </w:r>
            <w:r>
              <w:rPr>
                <w:rFonts w:hint="eastAsia" w:ascii="宋体" w:hAnsi="宋体" w:cs="宋体"/>
                <w:sz w:val="24"/>
                <w:szCs w:val="24"/>
              </w:rPr>
              <w:br w:type="textWrapping"/>
            </w:r>
            <w:r>
              <w:rPr>
                <w:rFonts w:hint="eastAsia" w:ascii="宋体" w:hAnsi="宋体" w:cs="宋体"/>
                <w:sz w:val="24"/>
                <w:szCs w:val="24"/>
              </w:rPr>
              <w:t>9、靴底耐刺穿性能：≥900N；靴底的电绝缘性能：≥5000V；靴头防砸性能：经冲击试验后，其间隙高度≥15mm。</w:t>
            </w:r>
          </w:p>
          <w:p>
            <w:pPr>
              <w:pStyle w:val="2"/>
              <w:rPr>
                <w:rFonts w:hint="eastAsia" w:ascii="宋体" w:hAnsi="宋体" w:cs="宋体"/>
                <w:sz w:val="24"/>
                <w:szCs w:val="24"/>
              </w:rPr>
            </w:pPr>
            <w:r>
              <w:rPr>
                <w:rFonts w:hint="eastAsia" w:ascii="宋体" w:hAnsi="宋体" w:cs="宋体"/>
                <w:b/>
                <w:sz w:val="24"/>
                <w:szCs w:val="24"/>
              </w:rPr>
              <w:t>【提供样品1套作为评标依据。】</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套</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164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continue"/>
            <w:noWrap w:val="0"/>
            <w:vAlign w:val="center"/>
          </w:tcPr>
          <w:p>
            <w:pPr>
              <w:widowControl/>
              <w:spacing w:line="312" w:lineRule="auto"/>
              <w:jc w:val="center"/>
              <w:rPr>
                <w:rFonts w:hint="eastAsia" w:ascii="宋体" w:hAnsi="宋体" w:cs="宋体"/>
                <w:kern w:val="0"/>
                <w:sz w:val="24"/>
                <w:szCs w:val="24"/>
              </w:rPr>
            </w:pP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特级化学防护服</w:t>
            </w:r>
          </w:p>
        </w:tc>
        <w:tc>
          <w:tcPr>
            <w:tcW w:w="7123" w:type="dxa"/>
            <w:noWrap w:val="0"/>
            <w:vAlign w:val="top"/>
          </w:tcPr>
          <w:p>
            <w:pPr>
              <w:widowControl/>
              <w:textAlignment w:val="center"/>
              <w:rPr>
                <w:rFonts w:hint="eastAsia" w:ascii="宋体" w:hAnsi="宋体" w:cs="宋体"/>
                <w:kern w:val="0"/>
                <w:sz w:val="24"/>
                <w:szCs w:val="24"/>
              </w:rPr>
            </w:pPr>
            <w:r>
              <w:rPr>
                <w:rFonts w:hint="eastAsia" w:ascii="宋体" w:hAnsi="宋体" w:cs="宋体"/>
                <w:kern w:val="0"/>
                <w:sz w:val="24"/>
                <w:szCs w:val="24"/>
              </w:rPr>
              <w:t>★技术性能符合《消防员化学防护服装》XF 770-2008标准要求。</w:t>
            </w:r>
            <w:r>
              <w:rPr>
                <w:rFonts w:hint="eastAsia" w:hAnsi="宋体" w:cs="宋体"/>
                <w:b/>
                <w:bCs/>
                <w:sz w:val="24"/>
              </w:rPr>
              <w:t>提供具有相关检测资质的第三方检测机构出具的检测报告复印件复印件</w:t>
            </w:r>
            <w:r>
              <w:rPr>
                <w:rFonts w:hint="eastAsia" w:hAnsi="宋体" w:cs="宋体"/>
                <w:sz w:val="24"/>
              </w:rPr>
              <w:t>。</w:t>
            </w:r>
            <w:r>
              <w:rPr>
                <w:rFonts w:hint="eastAsia" w:ascii="宋体" w:hAnsi="宋体" w:cs="宋体"/>
                <w:kern w:val="0"/>
                <w:sz w:val="24"/>
                <w:szCs w:val="24"/>
              </w:rPr>
              <w:br w:type="textWrapping"/>
            </w:r>
            <w:r>
              <w:rPr>
                <w:rFonts w:hint="eastAsia" w:ascii="宋体" w:hAnsi="宋体" w:cs="宋体"/>
                <w:kern w:val="0"/>
                <w:sz w:val="24"/>
                <w:szCs w:val="24"/>
              </w:rPr>
              <w:t>10、耐热老化性能：125℃×24h不粘、不脆；耐寒性能：-25℃×5 min，折叠180度无裂痕。</w:t>
            </w:r>
          </w:p>
          <w:p>
            <w:pPr>
              <w:rPr>
                <w:rFonts w:hint="eastAsia" w:ascii="宋体" w:hAnsi="宋体" w:cs="宋体"/>
                <w:sz w:val="24"/>
                <w:szCs w:val="24"/>
              </w:rPr>
            </w:pPr>
            <w:r>
              <w:rPr>
                <w:rFonts w:hint="eastAsia" w:ascii="宋体" w:hAnsi="宋体" w:cs="宋体"/>
                <w:kern w:val="0"/>
                <w:sz w:val="24"/>
                <w:szCs w:val="24"/>
              </w:rPr>
              <w:t>11、对军事毒剂的防护：对芥子气的防护时间≥120min；对四氧化二氮、偏二肼的防护时间≥120min。</w:t>
            </w:r>
            <w:r>
              <w:rPr>
                <w:rFonts w:hint="eastAsia" w:ascii="宋体" w:hAnsi="宋体" w:cs="宋体"/>
                <w:kern w:val="0"/>
                <w:sz w:val="24"/>
                <w:szCs w:val="24"/>
              </w:rPr>
              <w:br w:type="textWrapping"/>
            </w:r>
            <w:r>
              <w:rPr>
                <w:rFonts w:hint="eastAsia" w:ascii="宋体" w:hAnsi="宋体" w:cs="宋体"/>
                <w:kern w:val="0"/>
                <w:sz w:val="24"/>
                <w:szCs w:val="24"/>
              </w:rPr>
              <w:t>12、对酸的防护：对硫酸、磷酸、对硝酸的防护时间≥120min。</w:t>
            </w:r>
            <w:r>
              <w:rPr>
                <w:rFonts w:hint="eastAsia" w:ascii="宋体" w:hAnsi="宋体" w:cs="宋体"/>
                <w:kern w:val="0"/>
                <w:sz w:val="24"/>
                <w:szCs w:val="24"/>
              </w:rPr>
              <w:br w:type="textWrapping"/>
            </w:r>
            <w:r>
              <w:rPr>
                <w:rFonts w:hint="eastAsia" w:ascii="宋体" w:hAnsi="宋体" w:cs="宋体"/>
                <w:kern w:val="0"/>
                <w:sz w:val="24"/>
                <w:szCs w:val="24"/>
              </w:rPr>
              <w:t>13、对碱的防护：对氢氧化钠、对氢氧化钾、氢氧化钙、氢氧化镁的防护时间≥120min。</w:t>
            </w:r>
            <w:r>
              <w:rPr>
                <w:rFonts w:hint="eastAsia" w:ascii="宋体" w:hAnsi="宋体" w:cs="宋体"/>
                <w:kern w:val="0"/>
                <w:sz w:val="24"/>
                <w:szCs w:val="24"/>
              </w:rPr>
              <w:br w:type="textWrapping"/>
            </w:r>
            <w:r>
              <w:rPr>
                <w:rFonts w:hint="eastAsia" w:ascii="宋体" w:hAnsi="宋体" w:cs="宋体"/>
                <w:kern w:val="0"/>
                <w:sz w:val="24"/>
                <w:szCs w:val="24"/>
              </w:rPr>
              <w:t>14、重型防化服的使用环境温度为-25℃-35℃正常使用；当环境温度高于25℃，相对湿度高于75%时，在没有通风除湿装置条件下，建议穿戴时间不超过30分钟；有效储存期为10年。</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套</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continue"/>
            <w:noWrap w:val="0"/>
            <w:vAlign w:val="center"/>
          </w:tcPr>
          <w:p>
            <w:pPr>
              <w:widowControl/>
              <w:spacing w:line="312" w:lineRule="auto"/>
              <w:jc w:val="center"/>
              <w:rPr>
                <w:rFonts w:hint="eastAsia" w:ascii="宋体" w:hAnsi="宋体" w:cs="宋体"/>
                <w:kern w:val="0"/>
                <w:sz w:val="24"/>
                <w:szCs w:val="24"/>
              </w:rPr>
            </w:pP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化学防护手套</w:t>
            </w:r>
          </w:p>
        </w:tc>
        <w:tc>
          <w:tcPr>
            <w:tcW w:w="7123" w:type="dxa"/>
            <w:noWrap w:val="0"/>
            <w:vAlign w:val="top"/>
          </w:tcPr>
          <w:p>
            <w:pPr>
              <w:rPr>
                <w:rFonts w:hint="eastAsia" w:ascii="宋体" w:hAnsi="宋体" w:cs="宋体"/>
                <w:kern w:val="0"/>
                <w:sz w:val="24"/>
                <w:szCs w:val="24"/>
              </w:rPr>
            </w:pPr>
            <w:r>
              <w:rPr>
                <w:rFonts w:hint="eastAsia" w:ascii="宋体" w:hAnsi="宋体" w:cs="宋体"/>
                <w:kern w:val="0"/>
                <w:sz w:val="24"/>
                <w:szCs w:val="24"/>
              </w:rPr>
              <w:t>★技术性能符合《消防员化学防护服服装》XF 770-2008标准要求。</w:t>
            </w:r>
          </w:p>
          <w:p>
            <w:pPr>
              <w:rPr>
                <w:rFonts w:hint="eastAsia" w:ascii="宋体" w:hAnsi="宋体" w:cs="宋体"/>
                <w:sz w:val="24"/>
                <w:szCs w:val="24"/>
              </w:rPr>
            </w:pPr>
            <w:r>
              <w:rPr>
                <w:rFonts w:hint="eastAsia" w:ascii="宋体" w:hAnsi="宋体" w:cs="宋体"/>
                <w:kern w:val="0"/>
                <w:sz w:val="24"/>
                <w:szCs w:val="24"/>
              </w:rPr>
              <w:t>15、具备阻燃，耐热，绝缘等性能，有防水、防酸碱及各种溶剂性能。质地柔软，佩戴舒适。</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双</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636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continue"/>
            <w:noWrap w:val="0"/>
            <w:vAlign w:val="center"/>
          </w:tcPr>
          <w:p>
            <w:pPr>
              <w:widowControl/>
              <w:spacing w:line="312" w:lineRule="auto"/>
              <w:jc w:val="center"/>
              <w:rPr>
                <w:rFonts w:hint="eastAsia" w:ascii="宋体" w:hAnsi="宋体" w:cs="宋体"/>
                <w:kern w:val="0"/>
                <w:sz w:val="24"/>
                <w:szCs w:val="24"/>
              </w:rPr>
            </w:pP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消防员隔热防护服</w:t>
            </w:r>
          </w:p>
        </w:tc>
        <w:tc>
          <w:tcPr>
            <w:tcW w:w="7123" w:type="dxa"/>
            <w:noWrap w:val="0"/>
            <w:vAlign w:val="top"/>
          </w:tcPr>
          <w:p>
            <w:pPr>
              <w:widowControl/>
              <w:textAlignment w:val="center"/>
              <w:rPr>
                <w:rFonts w:hint="eastAsia" w:ascii="宋体" w:hAnsi="宋体" w:cs="宋体"/>
                <w:sz w:val="24"/>
                <w:szCs w:val="24"/>
              </w:rPr>
            </w:pPr>
            <w:r>
              <w:rPr>
                <w:rFonts w:hint="eastAsia" w:ascii="宋体" w:hAnsi="宋体" w:cs="宋体"/>
                <w:sz w:val="24"/>
                <w:szCs w:val="24"/>
              </w:rPr>
              <w:t>★技术性能符合XF634-2015《消防员隔热防护服》的标准要求。</w:t>
            </w:r>
            <w:r>
              <w:rPr>
                <w:rFonts w:hint="eastAsia" w:hAnsi="宋体" w:cs="宋体"/>
                <w:b/>
                <w:bCs/>
                <w:sz w:val="24"/>
              </w:rPr>
              <w:t>提供具有相关检测资质的第三方检测机构出具的检测报告复印件复印件。</w:t>
            </w:r>
          </w:p>
          <w:p>
            <w:pPr>
              <w:widowControl/>
              <w:textAlignment w:val="center"/>
              <w:rPr>
                <w:rFonts w:hint="eastAsia" w:ascii="宋体" w:hAnsi="宋体" w:cs="宋体"/>
                <w:sz w:val="24"/>
                <w:szCs w:val="24"/>
              </w:rPr>
            </w:pPr>
            <w:r>
              <w:rPr>
                <w:rFonts w:hint="eastAsia" w:ascii="宋体" w:hAnsi="宋体" w:cs="宋体"/>
                <w:sz w:val="24"/>
                <w:szCs w:val="24"/>
              </w:rPr>
              <w:t>16、分体内置呼吸器式；整套隔热服包括上衣、下裤、镀铬视片大头罩、手套和脚罩；用于火场消防员的防护；由复合铝箔耐高温布、隔热层及舒适层组成，具有耐磨、耐折、阻燃性能好，抗辐射热性能。</w:t>
            </w:r>
            <w:r>
              <w:rPr>
                <w:rFonts w:hint="eastAsia" w:ascii="宋体" w:hAnsi="宋体" w:cs="宋体"/>
                <w:sz w:val="24"/>
                <w:szCs w:val="24"/>
              </w:rPr>
              <w:br w:type="textWrapping"/>
            </w:r>
            <w:r>
              <w:rPr>
                <w:rFonts w:hint="eastAsia" w:ascii="宋体" w:hAnsi="宋体" w:cs="宋体"/>
                <w:sz w:val="24"/>
                <w:szCs w:val="24"/>
              </w:rPr>
              <w:t>17、防火、隔热、反辐射热；能反射约90%以上的辐射热。</w:t>
            </w:r>
            <w:r>
              <w:rPr>
                <w:rFonts w:hint="eastAsia" w:ascii="宋体" w:hAnsi="宋体" w:cs="宋体"/>
                <w:sz w:val="24"/>
                <w:szCs w:val="24"/>
              </w:rPr>
              <w:br w:type="textWrapping"/>
            </w:r>
            <w:r>
              <w:rPr>
                <w:rFonts w:hint="eastAsia" w:ascii="宋体" w:hAnsi="宋体" w:cs="宋体"/>
                <w:sz w:val="24"/>
                <w:szCs w:val="24"/>
              </w:rPr>
              <w:t>18、接近约300℃高温时可达约1小时；约500℃时可达约30分钟；服装内表面温度升到24℃时间大于2分钟；可瞬间接近约1000℃的高温环境。</w:t>
            </w:r>
            <w:r>
              <w:rPr>
                <w:rFonts w:hint="eastAsia" w:ascii="宋体" w:hAnsi="宋体" w:cs="宋体"/>
                <w:sz w:val="24"/>
                <w:szCs w:val="24"/>
              </w:rPr>
              <w:br w:type="textWrapping"/>
            </w:r>
            <w:r>
              <w:rPr>
                <w:rFonts w:hint="eastAsia" w:ascii="宋体" w:hAnsi="宋体" w:cs="宋体"/>
                <w:sz w:val="24"/>
                <w:szCs w:val="24"/>
              </w:rPr>
              <w:t>▲19、阻燃性能：损毁长度≤30mm，续燃时间≤2s，阴燃时间≤2s，无熔融、滴落现象。</w:t>
            </w:r>
            <w:r>
              <w:rPr>
                <w:rFonts w:hint="eastAsia" w:ascii="宋体" w:hAnsi="宋体" w:cs="宋体"/>
                <w:sz w:val="24"/>
                <w:szCs w:val="24"/>
              </w:rPr>
              <w:br w:type="textWrapping"/>
            </w:r>
            <w:r>
              <w:rPr>
                <w:rFonts w:hint="eastAsia" w:ascii="宋体" w:hAnsi="宋体" w:cs="宋体"/>
                <w:sz w:val="24"/>
                <w:szCs w:val="24"/>
              </w:rPr>
              <w:t>▲20、断裂强力：≥900N；耐静水压性能：耐静水压≥18Kpa。</w:t>
            </w:r>
            <w:r>
              <w:rPr>
                <w:rFonts w:hint="eastAsia" w:ascii="宋体" w:hAnsi="宋体" w:cs="宋体"/>
                <w:sz w:val="24"/>
                <w:szCs w:val="24"/>
              </w:rPr>
              <w:br w:type="textWrapping"/>
            </w:r>
            <w:r>
              <w:rPr>
                <w:rFonts w:hint="eastAsia" w:ascii="宋体" w:hAnsi="宋体" w:cs="宋体"/>
                <w:sz w:val="24"/>
                <w:szCs w:val="24"/>
              </w:rPr>
              <w:t>21、硬质附件耐高温性能：在温度约为260℃条件下，约5min后保持原有功能；服装热防护性TPP值大于55cal/cm</w:t>
            </w:r>
            <w:r>
              <w:rPr>
                <w:rFonts w:hint="eastAsia" w:ascii="宋体" w:hAnsi="宋体" w:cs="宋体"/>
                <w:sz w:val="24"/>
                <w:szCs w:val="24"/>
                <w:vertAlign w:val="superscript"/>
              </w:rPr>
              <w:t>2</w:t>
            </w:r>
            <w:r>
              <w:rPr>
                <w:rFonts w:hint="eastAsia" w:ascii="宋体" w:hAnsi="宋体" w:cs="宋体"/>
                <w:sz w:val="24"/>
                <w:szCs w:val="24"/>
              </w:rPr>
              <w:t>。</w:t>
            </w:r>
          </w:p>
          <w:p>
            <w:pPr>
              <w:rPr>
                <w:rFonts w:hint="eastAsia" w:ascii="宋体" w:hAnsi="宋体" w:cs="宋体"/>
                <w:sz w:val="24"/>
                <w:szCs w:val="24"/>
              </w:rPr>
            </w:pPr>
            <w:r>
              <w:rPr>
                <w:rFonts w:hint="eastAsia" w:ascii="宋体" w:hAnsi="宋体" w:cs="宋体"/>
                <w:sz w:val="24"/>
                <w:szCs w:val="24"/>
              </w:rPr>
              <w:t>22、热稳定性能：经260℃,5min热稳定性能试验后，沿经、纬向尺寸变化率≤2%，试样无变色、脱层、炭化、熔融和滴落现象。</w:t>
            </w:r>
          </w:p>
          <w:p>
            <w:pPr>
              <w:pStyle w:val="2"/>
              <w:rPr>
                <w:rFonts w:hint="eastAsia" w:ascii="宋体" w:hAnsi="宋体" w:cs="宋体"/>
                <w:sz w:val="24"/>
                <w:szCs w:val="24"/>
              </w:rPr>
            </w:pPr>
            <w:r>
              <w:rPr>
                <w:rFonts w:hint="eastAsia" w:ascii="宋体" w:hAnsi="宋体" w:cs="宋体"/>
                <w:b/>
                <w:sz w:val="24"/>
                <w:szCs w:val="24"/>
              </w:rPr>
              <w:t>【提供样品1套作为评标依据。】</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套</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426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continue"/>
            <w:noWrap w:val="0"/>
            <w:vAlign w:val="center"/>
          </w:tcPr>
          <w:p>
            <w:pPr>
              <w:widowControl/>
              <w:spacing w:line="312" w:lineRule="auto"/>
              <w:jc w:val="center"/>
              <w:rPr>
                <w:rFonts w:hint="eastAsia" w:ascii="宋体" w:hAnsi="宋体" w:cs="宋体"/>
                <w:kern w:val="0"/>
                <w:sz w:val="24"/>
                <w:szCs w:val="24"/>
              </w:rPr>
            </w:pP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消防员避火防护服</w:t>
            </w:r>
          </w:p>
        </w:tc>
        <w:tc>
          <w:tcPr>
            <w:tcW w:w="7123" w:type="dxa"/>
            <w:noWrap w:val="0"/>
            <w:vAlign w:val="top"/>
          </w:tcPr>
          <w:p>
            <w:pPr>
              <w:widowControl/>
              <w:textAlignment w:val="center"/>
              <w:rPr>
                <w:rFonts w:hint="eastAsia" w:ascii="宋体" w:hAnsi="宋体" w:cs="宋体"/>
                <w:kern w:val="0"/>
                <w:sz w:val="24"/>
                <w:szCs w:val="24"/>
              </w:rPr>
            </w:pPr>
            <w:r>
              <w:rPr>
                <w:rFonts w:hint="eastAsia" w:ascii="宋体" w:hAnsi="宋体" w:cs="宋体"/>
                <w:kern w:val="0"/>
                <w:sz w:val="24"/>
                <w:szCs w:val="24"/>
              </w:rPr>
              <w:t>★</w:t>
            </w:r>
            <w:r>
              <w:rPr>
                <w:rFonts w:hint="eastAsia" w:hAnsi="宋体" w:cs="宋体"/>
                <w:b/>
                <w:bCs/>
                <w:sz w:val="24"/>
              </w:rPr>
              <w:t>提供具有相关检测资质的第三方检测机构出具的检测报告复印件复印件。</w:t>
            </w:r>
            <w:r>
              <w:rPr>
                <w:rFonts w:hint="eastAsia" w:ascii="宋体" w:hAnsi="宋体" w:cs="宋体"/>
                <w:kern w:val="0"/>
                <w:sz w:val="24"/>
                <w:szCs w:val="24"/>
              </w:rPr>
              <w:br w:type="textWrapping"/>
            </w:r>
            <w:r>
              <w:rPr>
                <w:rFonts w:hint="eastAsia" w:ascii="宋体" w:hAnsi="宋体" w:cs="宋体"/>
                <w:kern w:val="0"/>
                <w:sz w:val="24"/>
                <w:szCs w:val="24"/>
              </w:rPr>
              <w:t>23、分体内置呼吸器式，整套避火服包括上衣、裤子、头罩（配置镀金大视窗）、手套和避火靴防火、隔热，可穿越火区瞬间接触火焰；可承受约1000℃的火焰温度,耐火极限约1700℃。</w:t>
            </w:r>
            <w:r>
              <w:rPr>
                <w:rFonts w:hint="eastAsia" w:ascii="宋体" w:hAnsi="宋体" w:cs="宋体"/>
                <w:kern w:val="0"/>
                <w:sz w:val="24"/>
                <w:szCs w:val="24"/>
              </w:rPr>
              <w:br w:type="textWrapping"/>
            </w:r>
            <w:r>
              <w:rPr>
                <w:rFonts w:hint="eastAsia" w:ascii="宋体" w:hAnsi="宋体" w:cs="宋体"/>
                <w:kern w:val="0"/>
                <w:sz w:val="24"/>
                <w:szCs w:val="24"/>
              </w:rPr>
              <w:t>▲24、外层材料阻燃性能：毁损长度≤2cm，续燃时间≤1s，阴燃时间≤2s；外层材料撕破强力：≥70N；</w:t>
            </w:r>
          </w:p>
          <w:p>
            <w:pPr>
              <w:widowControl/>
              <w:textAlignment w:val="center"/>
              <w:rPr>
                <w:rFonts w:hint="eastAsia" w:ascii="宋体" w:hAnsi="宋体" w:cs="宋体"/>
                <w:kern w:val="0"/>
                <w:sz w:val="24"/>
                <w:szCs w:val="24"/>
              </w:rPr>
            </w:pPr>
            <w:r>
              <w:rPr>
                <w:rFonts w:hint="eastAsia" w:ascii="宋体" w:hAnsi="宋体" w:cs="宋体"/>
                <w:kern w:val="0"/>
                <w:sz w:val="24"/>
                <w:szCs w:val="24"/>
              </w:rPr>
              <w:t>25、服装整体接缝断裂强力≥580N。</w:t>
            </w:r>
            <w:r>
              <w:rPr>
                <w:rFonts w:hint="eastAsia" w:ascii="宋体" w:hAnsi="宋体" w:cs="宋体"/>
                <w:kern w:val="0"/>
                <w:sz w:val="24"/>
                <w:szCs w:val="24"/>
              </w:rPr>
              <w:br w:type="textWrapping"/>
            </w:r>
            <w:r>
              <w:rPr>
                <w:rFonts w:hint="eastAsia" w:ascii="宋体" w:hAnsi="宋体" w:cs="宋体"/>
                <w:kern w:val="0"/>
                <w:sz w:val="24"/>
                <w:szCs w:val="24"/>
              </w:rPr>
              <w:t>26、头罩经180℃高温5min后，隔热头罩无炭化、熔融和滴落现象，视窗无明显变形和损坏。</w:t>
            </w:r>
          </w:p>
          <w:p>
            <w:pPr>
              <w:rPr>
                <w:rFonts w:hint="eastAsia" w:ascii="宋体" w:hAnsi="宋体" w:cs="宋体"/>
                <w:kern w:val="0"/>
                <w:sz w:val="24"/>
                <w:szCs w:val="24"/>
              </w:rPr>
            </w:pPr>
            <w:r>
              <w:rPr>
                <w:rFonts w:hint="eastAsia" w:ascii="宋体" w:hAnsi="宋体" w:cs="宋体"/>
                <w:kern w:val="0"/>
                <w:sz w:val="24"/>
                <w:szCs w:val="24"/>
              </w:rPr>
              <w:t>27、</w:t>
            </w:r>
            <w:r>
              <w:rPr>
                <w:rFonts w:hint="eastAsia" w:ascii="宋体" w:hAnsi="宋体" w:cs="宋体"/>
                <w:bCs/>
                <w:sz w:val="24"/>
                <w:szCs w:val="24"/>
              </w:rPr>
              <w:t>热稳定性能：经260℃,5min热稳定性能试验后，沿经、纬向尺寸变化率</w:t>
            </w:r>
            <w:r>
              <w:rPr>
                <w:rFonts w:hint="eastAsia" w:ascii="宋体" w:hAnsi="宋体" w:cs="宋体"/>
                <w:kern w:val="0"/>
                <w:sz w:val="24"/>
                <w:szCs w:val="24"/>
              </w:rPr>
              <w:t>≤</w:t>
            </w:r>
            <w:r>
              <w:rPr>
                <w:rFonts w:hint="eastAsia" w:ascii="宋体" w:hAnsi="宋体" w:cs="宋体"/>
                <w:bCs/>
                <w:sz w:val="24"/>
                <w:szCs w:val="24"/>
              </w:rPr>
              <w:t>3%，试样无变色、脱层、炭化、熔融和滴落现象。</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套</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102</w:t>
            </w:r>
          </w:p>
        </w:tc>
      </w:tr>
    </w:tbl>
    <w:p>
      <w:pPr>
        <w:spacing w:line="360" w:lineRule="auto"/>
        <w:rPr>
          <w:rFonts w:hint="eastAsia"/>
          <w:b/>
          <w:bCs/>
          <w:sz w:val="24"/>
          <w:szCs w:val="24"/>
        </w:rPr>
      </w:pPr>
    </w:p>
    <w:p>
      <w:pPr>
        <w:spacing w:line="360" w:lineRule="auto"/>
        <w:rPr>
          <w:rFonts w:hint="eastAsia"/>
          <w:b/>
          <w:bCs/>
          <w:sz w:val="24"/>
          <w:szCs w:val="24"/>
        </w:rPr>
      </w:pPr>
      <w:r>
        <w:rPr>
          <w:rFonts w:hint="eastAsia"/>
          <w:b/>
          <w:bCs/>
          <w:sz w:val="24"/>
          <w:szCs w:val="24"/>
        </w:rPr>
        <w:t>备注：</w:t>
      </w:r>
      <w:r>
        <w:rPr>
          <w:rFonts w:hint="eastAsia" w:ascii="宋体" w:hAnsi="宋体" w:cs="宋体"/>
          <w:b/>
          <w:bCs/>
          <w:sz w:val="24"/>
          <w:szCs w:val="24"/>
        </w:rPr>
        <w:t>1、</w:t>
      </w:r>
      <w:r>
        <w:rPr>
          <w:rFonts w:hint="eastAsia"/>
          <w:b/>
          <w:bCs/>
          <w:sz w:val="24"/>
          <w:szCs w:val="24"/>
        </w:rPr>
        <w:t>技术参数中要求提供的产品第三方检测机构出具证书（检测、认证、测试等），除在投标文件中一并提供外，投标人还可提供在线查询途径。</w:t>
      </w:r>
    </w:p>
    <w:p>
      <w:pPr>
        <w:pStyle w:val="2"/>
        <w:rPr>
          <w:rFonts w:hint="eastAsia"/>
        </w:rPr>
      </w:pPr>
      <w:r>
        <w:rPr>
          <w:rFonts w:hint="eastAsia"/>
          <w:b/>
          <w:bCs/>
          <w:sz w:val="24"/>
          <w:szCs w:val="24"/>
        </w:rPr>
        <w:t>2、四川省消防救援总队现有图像综合管理平台的硬件基础设备为华平品牌。</w:t>
      </w:r>
    </w:p>
    <w:p>
      <w:pPr>
        <w:pStyle w:val="2"/>
      </w:pPr>
    </w:p>
    <w:p>
      <w:pPr>
        <w:spacing w:line="360" w:lineRule="auto"/>
        <w:outlineLvl w:val="1"/>
        <w:rPr>
          <w:b/>
          <w:sz w:val="24"/>
          <w:szCs w:val="24"/>
        </w:rPr>
      </w:pPr>
      <w:r>
        <w:rPr>
          <w:rFonts w:hint="eastAsia" w:ascii="宋体" w:hAnsi="宋体" w:cs="宋体"/>
        </w:rPr>
        <w:t>★</w:t>
      </w:r>
      <w:r>
        <w:rPr>
          <w:rFonts w:hint="eastAsia"/>
          <w:b/>
          <w:bCs/>
          <w:sz w:val="24"/>
          <w:szCs w:val="24"/>
        </w:rPr>
        <w:t>三</w:t>
      </w:r>
      <w:r>
        <w:rPr>
          <w:b/>
          <w:sz w:val="24"/>
          <w:szCs w:val="24"/>
        </w:rPr>
        <w:t>、商务要求</w:t>
      </w:r>
    </w:p>
    <w:p>
      <w:pPr>
        <w:numPr>
          <w:ilvl w:val="0"/>
          <w:numId w:val="2"/>
        </w:numPr>
        <w:spacing w:line="360" w:lineRule="auto"/>
        <w:rPr>
          <w:kern w:val="0"/>
          <w:sz w:val="24"/>
          <w:szCs w:val="24"/>
          <w:lang w:eastAsia="zh-Hans" w:bidi="ar"/>
        </w:rPr>
      </w:pPr>
      <w:r>
        <w:rPr>
          <w:b/>
          <w:bCs/>
          <w:sz w:val="24"/>
          <w:szCs w:val="24"/>
        </w:rPr>
        <w:t>交货时间：</w:t>
      </w:r>
      <w:r>
        <w:rPr>
          <w:rFonts w:hint="eastAsia" w:ascii="宋体" w:hAnsi="宋体" w:cs="宋体"/>
          <w:bCs/>
          <w:kern w:val="0"/>
          <w:sz w:val="24"/>
        </w:rPr>
        <w:t>合同签订后60天内。若遇不可抗力或其他特殊情况，经采购人确认后可适当延迟，最多不超过合同签订后120天</w:t>
      </w:r>
      <w:r>
        <w:rPr>
          <w:rFonts w:hint="eastAsia"/>
          <w:kern w:val="0"/>
          <w:sz w:val="24"/>
          <w:szCs w:val="24"/>
          <w:lang w:bidi="ar"/>
        </w:rPr>
        <w:t>。</w:t>
      </w:r>
    </w:p>
    <w:p>
      <w:pPr>
        <w:numPr>
          <w:ilvl w:val="0"/>
          <w:numId w:val="2"/>
        </w:numPr>
        <w:spacing w:line="360" w:lineRule="auto"/>
        <w:rPr>
          <w:sz w:val="24"/>
        </w:rPr>
      </w:pPr>
      <w:r>
        <w:rPr>
          <w:b/>
          <w:bCs/>
          <w:sz w:val="24"/>
          <w:szCs w:val="24"/>
        </w:rPr>
        <w:t>交货地点：</w:t>
      </w:r>
      <w:r>
        <w:rPr>
          <w:kern w:val="0"/>
          <w:sz w:val="24"/>
        </w:rPr>
        <w:t>采购人</w:t>
      </w:r>
      <w:r>
        <w:rPr>
          <w:sz w:val="24"/>
        </w:rPr>
        <w:t>指定四川省省内地点。</w:t>
      </w:r>
    </w:p>
    <w:p>
      <w:pPr>
        <w:numPr>
          <w:ilvl w:val="0"/>
          <w:numId w:val="2"/>
        </w:numPr>
        <w:spacing w:line="360" w:lineRule="auto"/>
        <w:rPr>
          <w:rFonts w:hint="eastAsia"/>
          <w:b/>
          <w:bCs/>
          <w:sz w:val="24"/>
          <w:szCs w:val="24"/>
        </w:rPr>
      </w:pPr>
      <w:r>
        <w:rPr>
          <w:rFonts w:hint="eastAsia"/>
          <w:b/>
          <w:bCs/>
          <w:sz w:val="24"/>
          <w:szCs w:val="24"/>
        </w:rPr>
        <w:t>交货资料：投标时提供的佐证材料复印件和其他投标文件要求的材料。</w:t>
      </w:r>
    </w:p>
    <w:p>
      <w:pPr>
        <w:pStyle w:val="7"/>
        <w:spacing w:line="360" w:lineRule="auto"/>
        <w:jc w:val="both"/>
        <w:rPr>
          <w:rFonts w:hint="eastAsia"/>
          <w:bCs/>
          <w:kern w:val="2"/>
          <w:lang w:val="zh-CN"/>
        </w:rPr>
      </w:pPr>
      <w:r>
        <w:rPr>
          <w:rFonts w:hint="eastAsia"/>
          <w:bCs/>
          <w:kern w:val="2"/>
        </w:rPr>
        <w:t>（四）履约保证金：</w:t>
      </w:r>
      <w:r>
        <w:rPr>
          <w:rFonts w:hint="eastAsia"/>
          <w:bCs/>
          <w:kern w:val="2"/>
          <w:lang w:val="zh-CN"/>
        </w:rPr>
        <w:t>金额：采购合同总金额的</w:t>
      </w:r>
      <w:r>
        <w:rPr>
          <w:rFonts w:hint="eastAsia"/>
          <w:bCs/>
          <w:kern w:val="2"/>
        </w:rPr>
        <w:t>3</w:t>
      </w:r>
      <w:r>
        <w:rPr>
          <w:rFonts w:hint="eastAsia"/>
          <w:bCs/>
          <w:kern w:val="2"/>
          <w:lang w:val="zh-CN"/>
        </w:rPr>
        <w:t>%。</w:t>
      </w:r>
    </w:p>
    <w:p>
      <w:pPr>
        <w:pStyle w:val="7"/>
        <w:spacing w:line="360" w:lineRule="auto"/>
        <w:ind w:firstLine="480" w:firstLineChars="200"/>
        <w:jc w:val="both"/>
        <w:rPr>
          <w:rFonts w:hint="eastAsia"/>
          <w:bCs/>
          <w:kern w:val="2"/>
          <w:lang w:val="zh-CN"/>
        </w:rPr>
      </w:pPr>
      <w:r>
        <w:rPr>
          <w:rFonts w:hint="eastAsia"/>
          <w:bCs/>
          <w:kern w:val="2"/>
          <w:lang w:val="zh-CN"/>
        </w:rPr>
        <w:t>交款方式：履约保证金可以以支票、汇票、本票或者金融机构出具的保函等非现金形式提交（包括网银转账，电汇等方式）。</w:t>
      </w:r>
    </w:p>
    <w:p>
      <w:pPr>
        <w:pStyle w:val="7"/>
        <w:spacing w:line="360" w:lineRule="auto"/>
        <w:ind w:firstLine="480" w:firstLineChars="200"/>
        <w:jc w:val="both"/>
        <w:rPr>
          <w:rFonts w:hint="eastAsia"/>
          <w:bCs/>
          <w:kern w:val="2"/>
          <w:lang w:val="zh-CN"/>
        </w:rPr>
      </w:pPr>
      <w:r>
        <w:rPr>
          <w:rFonts w:hint="eastAsia"/>
          <w:bCs/>
          <w:kern w:val="2"/>
          <w:lang w:val="zh-CN"/>
        </w:rPr>
        <w:t>收款单位：四川省消防救援总队。</w:t>
      </w:r>
    </w:p>
    <w:p>
      <w:pPr>
        <w:pStyle w:val="7"/>
        <w:spacing w:line="360" w:lineRule="auto"/>
        <w:ind w:firstLine="480" w:firstLineChars="200"/>
        <w:jc w:val="both"/>
        <w:rPr>
          <w:rFonts w:hint="eastAsia"/>
          <w:bCs/>
          <w:kern w:val="2"/>
          <w:lang w:val="zh-CN"/>
        </w:rPr>
      </w:pPr>
      <w:r>
        <w:rPr>
          <w:rFonts w:hint="eastAsia"/>
          <w:bCs/>
          <w:kern w:val="2"/>
          <w:lang w:val="zh-CN"/>
        </w:rPr>
        <w:t>交款时间：中标通知书发放后，《框架协议》合同签订前。</w:t>
      </w:r>
    </w:p>
    <w:p>
      <w:pPr>
        <w:pStyle w:val="7"/>
        <w:spacing w:line="360" w:lineRule="auto"/>
        <w:ind w:firstLine="480" w:firstLineChars="200"/>
        <w:jc w:val="both"/>
        <w:rPr>
          <w:rFonts w:hint="eastAsia"/>
          <w:lang w:bidi="ar"/>
        </w:rPr>
      </w:pPr>
      <w:r>
        <w:rPr>
          <w:rFonts w:hint="eastAsia"/>
          <w:lang w:bidi="ar"/>
        </w:rPr>
        <w:t>采用金融机构出具的保函方式提交履约保证金的，保函必须符合以下规定：</w:t>
      </w:r>
    </w:p>
    <w:p>
      <w:pPr>
        <w:pStyle w:val="7"/>
        <w:spacing w:line="360" w:lineRule="auto"/>
        <w:ind w:firstLine="480" w:firstLineChars="200"/>
        <w:jc w:val="both"/>
        <w:rPr>
          <w:rFonts w:hint="eastAsia"/>
          <w:lang w:bidi="ar"/>
        </w:rPr>
      </w:pPr>
      <w:r>
        <w:rPr>
          <w:rFonts w:hint="eastAsia"/>
          <w:lang w:bidi="ar"/>
        </w:rPr>
        <w:t>a.保函应为银行出具的合法保函，且应为无条件保函，并有详细明显的验证方法；</w:t>
      </w:r>
    </w:p>
    <w:p>
      <w:pPr>
        <w:pStyle w:val="7"/>
        <w:spacing w:line="360" w:lineRule="auto"/>
        <w:ind w:firstLine="480" w:firstLineChars="200"/>
        <w:jc w:val="both"/>
        <w:rPr>
          <w:rFonts w:hint="eastAsia"/>
          <w:lang w:bidi="ar"/>
        </w:rPr>
      </w:pPr>
      <w:r>
        <w:rPr>
          <w:rFonts w:hint="eastAsia"/>
          <w:lang w:bidi="ar"/>
        </w:rPr>
        <w:t>b.保函的受益人为</w:t>
      </w:r>
      <w:r>
        <w:rPr>
          <w:rFonts w:hint="eastAsia"/>
          <w:bCs/>
          <w:kern w:val="2"/>
          <w:lang w:val="zh-CN"/>
        </w:rPr>
        <w:t>四川省消防救援总队</w:t>
      </w:r>
      <w:r>
        <w:rPr>
          <w:rFonts w:hint="eastAsia"/>
          <w:lang w:bidi="ar"/>
        </w:rPr>
        <w:t>；</w:t>
      </w:r>
    </w:p>
    <w:p>
      <w:pPr>
        <w:pStyle w:val="7"/>
        <w:spacing w:line="360" w:lineRule="auto"/>
        <w:ind w:firstLine="480" w:firstLineChars="200"/>
        <w:jc w:val="both"/>
        <w:rPr>
          <w:rFonts w:hint="eastAsia"/>
          <w:lang w:bidi="ar"/>
        </w:rPr>
      </w:pPr>
      <w:r>
        <w:rPr>
          <w:rFonts w:hint="eastAsia"/>
          <w:lang w:bidi="ar"/>
        </w:rPr>
        <w:t>c.保函的内容包括但不限于供应商名称、项目名称（如有分包，载明分包号）、项目编号、履约金额、保函的有效期（</w:t>
      </w:r>
      <w:r>
        <w:rPr>
          <w:rFonts w:hint="eastAsia"/>
          <w:b/>
          <w:kern w:val="2"/>
          <w:lang w:eastAsia="zh-Hans"/>
        </w:rPr>
        <w:t>不少于</w:t>
      </w:r>
      <w:r>
        <w:rPr>
          <w:rFonts w:hint="eastAsia"/>
          <w:b/>
          <w:kern w:val="2"/>
        </w:rPr>
        <w:t>24</w:t>
      </w:r>
      <w:r>
        <w:rPr>
          <w:rFonts w:hint="eastAsia"/>
          <w:b/>
          <w:kern w:val="2"/>
          <w:lang w:eastAsia="zh-Hans"/>
        </w:rPr>
        <w:t>个月</w:t>
      </w:r>
      <w:r>
        <w:rPr>
          <w:rFonts w:hint="eastAsia"/>
          <w:lang w:bidi="ar"/>
        </w:rPr>
        <w:t>）、银行担保的内容（即：如因供应商原因发生法律法规或合同规定的</w:t>
      </w:r>
      <w:r>
        <w:rPr>
          <w:rFonts w:hint="eastAsia"/>
          <w:bCs/>
          <w:kern w:val="2"/>
        </w:rPr>
        <w:t>履约</w:t>
      </w:r>
      <w:r>
        <w:rPr>
          <w:rFonts w:hint="eastAsia"/>
          <w:lang w:bidi="ar"/>
        </w:rPr>
        <w:t>保证金不予退还或扣除的情况，由银行向受益人足额支付履约保证金）；</w:t>
      </w:r>
    </w:p>
    <w:p>
      <w:pPr>
        <w:pStyle w:val="7"/>
        <w:spacing w:line="360" w:lineRule="auto"/>
        <w:ind w:firstLine="480" w:firstLineChars="200"/>
        <w:jc w:val="both"/>
        <w:rPr>
          <w:rFonts w:hint="eastAsia"/>
          <w:bCs/>
          <w:kern w:val="2"/>
          <w:lang w:val="zh-CN"/>
        </w:rPr>
      </w:pPr>
      <w:r>
        <w:rPr>
          <w:rFonts w:hint="eastAsia"/>
          <w:bCs/>
          <w:kern w:val="2"/>
          <w:lang w:val="zh-CN"/>
        </w:rPr>
        <w:t>履约保证金退还方式：①以网银转账、电汇等方式提交的，履约保证金以网银转账、电汇等方式退至转款账户；②以保函方式提交的，退还保函原件。</w:t>
      </w:r>
    </w:p>
    <w:p>
      <w:pPr>
        <w:pStyle w:val="7"/>
        <w:spacing w:line="360" w:lineRule="auto"/>
        <w:jc w:val="both"/>
        <w:rPr>
          <w:rFonts w:hint="eastAsia"/>
          <w:bCs/>
          <w:kern w:val="2"/>
        </w:rPr>
      </w:pPr>
      <w:r>
        <w:rPr>
          <w:rFonts w:hint="eastAsia"/>
          <w:bCs/>
          <w:kern w:val="2"/>
          <w:lang w:val="zh-CN"/>
        </w:rPr>
        <w:t>履约保证金退还时间：验收合格后</w:t>
      </w:r>
      <w:r>
        <w:rPr>
          <w:rFonts w:hint="eastAsia"/>
          <w:bCs/>
          <w:kern w:val="2"/>
        </w:rPr>
        <w:t>18个月</w:t>
      </w:r>
      <w:r>
        <w:rPr>
          <w:rFonts w:hint="eastAsia"/>
          <w:bCs/>
          <w:kern w:val="2"/>
          <w:lang w:val="zh-CN"/>
        </w:rPr>
        <w:t>，</w:t>
      </w:r>
      <w:r>
        <w:rPr>
          <w:rFonts w:hint="eastAsia"/>
          <w:bCs/>
          <w:kern w:val="2"/>
        </w:rPr>
        <w:t>乙方提出退款申请之日起</w:t>
      </w:r>
      <w:r>
        <w:rPr>
          <w:rFonts w:hint="eastAsia"/>
          <w:bCs/>
          <w:kern w:val="2"/>
          <w:lang w:val="zh-CN"/>
        </w:rPr>
        <w:t>，</w:t>
      </w:r>
      <w:r>
        <w:rPr>
          <w:rFonts w:hint="eastAsia"/>
          <w:bCs/>
          <w:kern w:val="2"/>
        </w:rPr>
        <w:t>15</w:t>
      </w:r>
      <w:r>
        <w:rPr>
          <w:rFonts w:hint="eastAsia"/>
          <w:bCs/>
          <w:kern w:val="2"/>
          <w:lang w:val="zh-CN"/>
        </w:rPr>
        <w:t>个工作日内无息退还。采购人逾期退还</w:t>
      </w:r>
      <w:r>
        <w:rPr>
          <w:rFonts w:hint="eastAsia"/>
          <w:bCs/>
          <w:kern w:val="2"/>
        </w:rPr>
        <w:t>的</w:t>
      </w:r>
      <w:r>
        <w:rPr>
          <w:rFonts w:hint="eastAsia"/>
          <w:bCs/>
          <w:kern w:val="2"/>
          <w:lang w:val="zh-CN"/>
        </w:rPr>
        <w:t>，将承担应退还金额</w:t>
      </w:r>
      <w:r>
        <w:rPr>
          <w:rFonts w:hint="eastAsia"/>
          <w:bCs/>
          <w:kern w:val="2"/>
        </w:rPr>
        <w:t>万</w:t>
      </w:r>
      <w:r>
        <w:rPr>
          <w:rFonts w:hint="eastAsia"/>
          <w:bCs/>
          <w:kern w:val="2"/>
          <w:lang w:val="zh-CN"/>
        </w:rPr>
        <w:t>分之一每天的违约金。</w:t>
      </w:r>
      <w:r>
        <w:rPr>
          <w:rFonts w:hint="eastAsia"/>
          <w:bCs/>
        </w:rPr>
        <w:t>若遇项目单位因财务结算等原因封账而导致无法支付相应价款的，顺延至具备支付条件</w:t>
      </w:r>
      <w:r>
        <w:rPr>
          <w:rFonts w:hint="eastAsia"/>
        </w:rPr>
        <w:t>之日起15个工作日内</w:t>
      </w:r>
      <w:r>
        <w:rPr>
          <w:rFonts w:hint="eastAsia"/>
          <w:bCs/>
        </w:rPr>
        <w:t>，且不视为采购人违约。</w:t>
      </w:r>
    </w:p>
    <w:p>
      <w:pPr>
        <w:pStyle w:val="7"/>
        <w:spacing w:line="360" w:lineRule="auto"/>
        <w:ind w:firstLine="480" w:firstLineChars="200"/>
        <w:jc w:val="both"/>
        <w:rPr>
          <w:rFonts w:hint="eastAsia"/>
          <w:bCs/>
          <w:kern w:val="2"/>
          <w:lang w:val="zh-CN"/>
        </w:rPr>
      </w:pPr>
      <w:r>
        <w:rPr>
          <w:rFonts w:hint="eastAsia"/>
          <w:bCs/>
          <w:kern w:val="2"/>
          <w:lang w:val="zh-CN"/>
        </w:rPr>
        <w:t>履约保证金不予退还情形：出现合同约定的不予退还情形。</w:t>
      </w:r>
    </w:p>
    <w:p>
      <w:pPr>
        <w:spacing w:line="420" w:lineRule="exact"/>
        <w:ind w:firstLine="480" w:firstLineChars="200"/>
        <w:jc w:val="left"/>
        <w:rPr>
          <w:rFonts w:hint="eastAsia" w:hAnsi="宋体" w:cs="宋体"/>
          <w:bCs/>
          <w:sz w:val="24"/>
          <w:szCs w:val="24"/>
          <w:lang w:val="zh-CN"/>
        </w:rPr>
      </w:pPr>
      <w:r>
        <w:rPr>
          <w:rFonts w:hint="eastAsia" w:hAnsi="宋体" w:cs="宋体"/>
          <w:bCs/>
          <w:sz w:val="24"/>
          <w:szCs w:val="24"/>
          <w:lang w:val="zh-CN"/>
        </w:rPr>
        <w:t>履约保证金不予退还的，将按照有关规定上缴国库。逾期退还履约保证金的，将依法承担法律责任，并赔偿供应商损失。</w:t>
      </w:r>
    </w:p>
    <w:p>
      <w:pPr>
        <w:pStyle w:val="2"/>
        <w:spacing w:after="0" w:line="360" w:lineRule="auto"/>
        <w:rPr>
          <w:b/>
          <w:bCs/>
          <w:sz w:val="24"/>
          <w:szCs w:val="24"/>
        </w:rPr>
      </w:pPr>
      <w:r>
        <w:rPr>
          <w:b/>
          <w:bCs/>
          <w:sz w:val="24"/>
          <w:szCs w:val="24"/>
        </w:rPr>
        <w:t>（</w:t>
      </w:r>
      <w:r>
        <w:rPr>
          <w:rFonts w:hint="eastAsia"/>
          <w:b/>
          <w:bCs/>
          <w:sz w:val="24"/>
          <w:szCs w:val="24"/>
        </w:rPr>
        <w:t>五</w:t>
      </w:r>
      <w:r>
        <w:rPr>
          <w:b/>
          <w:bCs/>
          <w:sz w:val="24"/>
          <w:szCs w:val="24"/>
        </w:rPr>
        <w:t>）付款方式及时间：</w:t>
      </w:r>
    </w:p>
    <w:p>
      <w:pPr>
        <w:spacing w:line="360" w:lineRule="auto"/>
        <w:ind w:firstLine="420" w:firstLineChars="175"/>
        <w:rPr>
          <w:rFonts w:hint="eastAsia" w:ascii="宋体" w:hAnsi="宋体" w:cs="宋体"/>
          <w:sz w:val="24"/>
          <w:szCs w:val="24"/>
        </w:rPr>
      </w:pPr>
      <w:r>
        <w:rPr>
          <w:rFonts w:hint="eastAsia" w:ascii="宋体" w:hAnsi="宋体" w:cs="宋体"/>
          <w:sz w:val="24"/>
          <w:szCs w:val="24"/>
        </w:rPr>
        <w:t>1、合同签订前，中标供应商向采购人支付合同总额3%的履约保证金；</w:t>
      </w:r>
    </w:p>
    <w:p>
      <w:pPr>
        <w:spacing w:line="360" w:lineRule="auto"/>
        <w:ind w:firstLine="420" w:firstLineChars="175"/>
        <w:rPr>
          <w:rFonts w:ascii="宋体" w:hAnsi="宋体" w:cs="宋体"/>
          <w:sz w:val="24"/>
          <w:szCs w:val="24"/>
        </w:rPr>
      </w:pPr>
      <w:r>
        <w:rPr>
          <w:rFonts w:hint="eastAsia" w:ascii="宋体" w:hAnsi="宋体" w:cs="宋体"/>
          <w:sz w:val="24"/>
          <w:szCs w:val="24"/>
        </w:rPr>
        <w:t>2、预付款：合同生效后15个工作日内，甲方在收到乙方提供的合法合规发票及相关凭证资料后，支付合同总金额的30%合同款（以合同约定为准）。</w:t>
      </w:r>
    </w:p>
    <w:p>
      <w:pPr>
        <w:spacing w:line="360" w:lineRule="auto"/>
        <w:ind w:firstLine="420" w:firstLineChars="175"/>
        <w:rPr>
          <w:rFonts w:hint="eastAsia"/>
        </w:rPr>
      </w:pPr>
      <w:r>
        <w:rPr>
          <w:rFonts w:hint="eastAsia" w:ascii="宋体" w:hAnsi="宋体" w:cs="宋体"/>
          <w:sz w:val="24"/>
          <w:szCs w:val="24"/>
        </w:rPr>
        <w:t>3、尾款：所有货物安装调试完毕，经双方共同验收合格后</w:t>
      </w:r>
      <w:r>
        <w:rPr>
          <w:rFonts w:ascii="宋体" w:hAnsi="宋体" w:cs="宋体"/>
          <w:sz w:val="24"/>
          <w:szCs w:val="24"/>
        </w:rPr>
        <w:t>15</w:t>
      </w:r>
      <w:r>
        <w:rPr>
          <w:rFonts w:hint="eastAsia" w:ascii="宋体" w:hAnsi="宋体" w:cs="宋体"/>
          <w:sz w:val="24"/>
          <w:szCs w:val="24"/>
        </w:rPr>
        <w:t>个工作日内，甲方在收到乙方提供的合法合规发票及相关凭证资料后，支付合同总金额的70%合同款（以合同约定为准）。</w:t>
      </w:r>
    </w:p>
    <w:p>
      <w:pPr>
        <w:spacing w:line="360" w:lineRule="auto"/>
        <w:ind w:firstLine="420" w:firstLineChars="175"/>
        <w:rPr>
          <w:rFonts w:hint="eastAsia" w:ascii="宋体" w:hAnsi="宋体" w:cs="宋体"/>
          <w:sz w:val="24"/>
          <w:szCs w:val="24"/>
        </w:rPr>
      </w:pPr>
      <w:r>
        <w:rPr>
          <w:rFonts w:hint="eastAsia" w:ascii="宋体" w:hAnsi="宋体" w:cs="宋体"/>
          <w:sz w:val="24"/>
          <w:szCs w:val="24"/>
        </w:rPr>
        <w:t>4、履约保证金退还：在货物验收合格后满18个月，所投产品无质量问题，采购人根据中标人退还申请，于15个工作日内无息退还中标人履约保证金；产品存在质量问题的，履约保证金不予退还。</w:t>
      </w:r>
    </w:p>
    <w:p>
      <w:pPr>
        <w:spacing w:line="360" w:lineRule="auto"/>
        <w:rPr>
          <w:rFonts w:hint="eastAsia" w:ascii="宋体" w:hAnsi="宋体" w:cs="宋体"/>
          <w:sz w:val="24"/>
          <w:szCs w:val="24"/>
        </w:rPr>
      </w:pPr>
      <w:r>
        <w:rPr>
          <w:rFonts w:hint="eastAsia" w:ascii="宋体" w:hAnsi="宋体" w:cs="宋体"/>
          <w:b/>
          <w:bCs/>
          <w:sz w:val="24"/>
          <w:szCs w:val="24"/>
        </w:rPr>
        <w:t>（六）售后服务</w:t>
      </w:r>
    </w:p>
    <w:p>
      <w:pPr>
        <w:pStyle w:val="2"/>
        <w:spacing w:after="0" w:line="360" w:lineRule="auto"/>
        <w:ind w:firstLine="480" w:firstLineChars="200"/>
        <w:rPr>
          <w:rFonts w:hint="eastAsia" w:ascii="宋体" w:hAnsi="宋体" w:cs="宋体"/>
          <w:sz w:val="24"/>
          <w:szCs w:val="24"/>
        </w:rPr>
      </w:pPr>
      <w:r>
        <w:rPr>
          <w:rFonts w:hint="eastAsia" w:ascii="宋体" w:hAnsi="宋体" w:cs="宋体"/>
          <w:sz w:val="24"/>
          <w:szCs w:val="24"/>
        </w:rPr>
        <w:t>1、保修期：不少于3年（技术参数有特别规定的除外）。保修期期内提供7×24小时维修电话服务。易损配件及零件储备期不少于5年。</w:t>
      </w:r>
    </w:p>
    <w:p>
      <w:pPr>
        <w:spacing w:line="360" w:lineRule="auto"/>
        <w:ind w:firstLine="480" w:firstLineChars="200"/>
        <w:rPr>
          <w:rFonts w:hint="eastAsia" w:ascii="宋体" w:hAnsi="宋体" w:cs="宋体"/>
          <w:sz w:val="24"/>
          <w:szCs w:val="24"/>
        </w:rPr>
      </w:pPr>
      <w:r>
        <w:rPr>
          <w:rFonts w:hint="eastAsia" w:ascii="宋体" w:hAnsi="宋体" w:cs="宋体"/>
          <w:bCs/>
          <w:sz w:val="24"/>
          <w:szCs w:val="24"/>
        </w:rPr>
        <w:t>2、支持重大故障或特殊故障的紧急远程或现场抢修。一般故障，30分钟响应、4小时内到场、24小时内维修完毕；重大故障或特殊故障，30分钟响应、4小时内到场、72小时维修完毕。</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3、未经采购人同意，维修维护使用的备品备件及易损件，不得为非原厂件。</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4、供应商需建立相应的售后维护档案，每次故障维修提交报告，并提出预防性维护措施，记录每次故障响应服务和预防性维护的详细情况。</w:t>
      </w:r>
    </w:p>
    <w:p>
      <w:pPr>
        <w:spacing w:line="360" w:lineRule="auto"/>
        <w:ind w:firstLine="480" w:firstLineChars="200"/>
        <w:rPr>
          <w:rFonts w:hint="eastAsia" w:ascii="宋体" w:hAnsi="宋体" w:cs="宋体"/>
          <w:sz w:val="24"/>
          <w:szCs w:val="24"/>
        </w:rPr>
      </w:pPr>
      <w:r>
        <w:rPr>
          <w:rFonts w:hint="eastAsia" w:ascii="宋体" w:hAnsi="宋体" w:cs="宋体"/>
          <w:bCs/>
          <w:sz w:val="24"/>
          <w:szCs w:val="24"/>
        </w:rPr>
        <w:t>5、供应商需建立专门的回访制度，设立专职服务人员，为用户提供至少每季度一次的回访、技术咨询和技术培训等服务。</w:t>
      </w:r>
    </w:p>
    <w:p>
      <w:pPr>
        <w:spacing w:line="360" w:lineRule="auto"/>
        <w:rPr>
          <w:rFonts w:hint="eastAsia" w:ascii="宋体" w:hAnsi="宋体" w:cs="宋体"/>
          <w:b/>
          <w:bCs/>
          <w:sz w:val="24"/>
          <w:szCs w:val="24"/>
        </w:rPr>
      </w:pPr>
      <w:r>
        <w:rPr>
          <w:rFonts w:hint="eastAsia" w:ascii="宋体" w:hAnsi="宋体" w:cs="宋体"/>
          <w:b/>
          <w:bCs/>
          <w:sz w:val="24"/>
          <w:szCs w:val="24"/>
        </w:rPr>
        <w:t>（七）验收要求</w:t>
      </w:r>
    </w:p>
    <w:p>
      <w:pPr>
        <w:pStyle w:val="2"/>
        <w:spacing w:after="0" w:line="360" w:lineRule="auto"/>
        <w:ind w:firstLine="480" w:firstLineChars="200"/>
        <w:rPr>
          <w:rFonts w:hint="eastAsia" w:ascii="宋体" w:hAnsi="宋体"/>
          <w:color w:val="000000"/>
          <w:sz w:val="24"/>
        </w:rPr>
      </w:pPr>
      <w:r>
        <w:rPr>
          <w:rFonts w:hint="eastAsia" w:ascii="宋体" w:hAnsi="宋体" w:cs="宋体"/>
          <w:bCs/>
          <w:sz w:val="24"/>
          <w:szCs w:val="24"/>
        </w:rPr>
        <w:t>1、</w:t>
      </w:r>
      <w:r>
        <w:rPr>
          <w:rFonts w:hint="eastAsia" w:ascii="宋体" w:hAnsi="宋体"/>
          <w:color w:val="000000"/>
          <w:sz w:val="24"/>
        </w:rPr>
        <w:t>合同货物安装调试完成并移交所有资料文档后5个工作日内进行初步验收，验收应在甲、乙双方共同参加下进行。装备物资采购（灭火救援装备和战勤保障物资），验收合格后出具</w:t>
      </w:r>
      <w:r>
        <w:rPr>
          <w:rFonts w:ascii="宋体" w:hAnsi="宋体"/>
          <w:color w:val="000000"/>
          <w:sz w:val="24"/>
        </w:rPr>
        <w:t>《消防装备质检验收登记表》</w:t>
      </w:r>
      <w:r>
        <w:rPr>
          <w:rFonts w:hint="eastAsia" w:ascii="宋体" w:hAnsi="宋体"/>
          <w:color w:val="000000"/>
          <w:sz w:val="24"/>
        </w:rPr>
        <w:t>验收报告。</w:t>
      </w:r>
    </w:p>
    <w:p>
      <w:pPr>
        <w:pStyle w:val="2"/>
        <w:spacing w:after="0" w:line="360" w:lineRule="auto"/>
        <w:ind w:firstLine="480" w:firstLineChars="200"/>
        <w:rPr>
          <w:rFonts w:hint="eastAsia" w:ascii="宋体" w:hAnsi="宋体" w:cs="宋体"/>
          <w:bCs/>
          <w:sz w:val="24"/>
          <w:szCs w:val="24"/>
        </w:rPr>
      </w:pPr>
      <w:r>
        <w:rPr>
          <w:rFonts w:hint="eastAsia" w:ascii="宋体" w:hAnsi="宋体" w:cs="宋体"/>
          <w:sz w:val="24"/>
          <w:szCs w:val="24"/>
        </w:rPr>
        <w:t>2、</w:t>
      </w:r>
      <w:r>
        <w:rPr>
          <w:rFonts w:hint="eastAsia" w:ascii="宋体" w:hAnsi="宋体" w:cs="宋体"/>
          <w:bCs/>
          <w:sz w:val="24"/>
          <w:szCs w:val="24"/>
        </w:rPr>
        <w:t>严格按照政府采购相关法律法规的要求，通过中标人提供的货物、文件、检测报告等，逐项对比采购文件、投标/响应文件、采购合同，确认是否完全满足各项要求。</w:t>
      </w:r>
    </w:p>
    <w:p>
      <w:pPr>
        <w:pStyle w:val="2"/>
        <w:spacing w:after="0" w:line="360" w:lineRule="auto"/>
        <w:ind w:firstLine="480" w:firstLineChars="200"/>
        <w:rPr>
          <w:rFonts w:hint="eastAsia" w:ascii="宋体" w:hAnsi="宋体" w:cs="宋体"/>
          <w:sz w:val="24"/>
          <w:szCs w:val="24"/>
        </w:rPr>
      </w:pPr>
      <w:r>
        <w:rPr>
          <w:rFonts w:hint="eastAsia" w:ascii="宋体" w:hAnsi="宋体" w:cs="宋体"/>
          <w:sz w:val="24"/>
          <w:szCs w:val="24"/>
        </w:rPr>
        <w:t>3、验收地点：四川省消防救援总队训练与战勤保障支队（四川省成都市温江区永宁镇芙蓉路119号）</w:t>
      </w:r>
    </w:p>
    <w:p>
      <w:pPr>
        <w:pStyle w:val="2"/>
        <w:spacing w:after="0" w:line="360" w:lineRule="auto"/>
        <w:ind w:firstLine="480" w:firstLineChars="200"/>
        <w:rPr>
          <w:rFonts w:hint="eastAsia" w:ascii="宋体" w:hAnsi="宋体" w:cs="宋体"/>
          <w:sz w:val="24"/>
          <w:szCs w:val="24"/>
        </w:rPr>
      </w:pPr>
      <w:r>
        <w:rPr>
          <w:rFonts w:hint="eastAsia" w:ascii="宋体" w:hAnsi="宋体" w:cs="宋体"/>
          <w:sz w:val="24"/>
          <w:szCs w:val="24"/>
        </w:rPr>
        <w:t>4、货物由四川省消防救援总队组织集中验收后，通过物流发往需求大队，邮费由供应商承担。</w:t>
      </w:r>
    </w:p>
    <w:p>
      <w:pPr>
        <w:adjustRightInd w:val="0"/>
        <w:snapToGrid w:val="0"/>
        <w:spacing w:line="440" w:lineRule="exact"/>
        <w:ind w:firstLine="480" w:firstLineChars="200"/>
        <w:jc w:val="left"/>
        <w:rPr>
          <w:rFonts w:hint="eastAsia" w:ascii="宋体" w:hAnsi="宋体"/>
          <w:color w:val="000000"/>
          <w:sz w:val="24"/>
        </w:rPr>
      </w:pPr>
      <w:r>
        <w:rPr>
          <w:rFonts w:hint="eastAsia" w:ascii="宋体" w:hAnsi="宋体" w:cs="宋体"/>
          <w:sz w:val="24"/>
          <w:szCs w:val="24"/>
        </w:rPr>
        <w:t>5.</w:t>
      </w:r>
      <w:r>
        <w:rPr>
          <w:rFonts w:hint="eastAsia" w:ascii="宋体" w:hAnsi="宋体"/>
          <w:color w:val="000000"/>
          <w:sz w:val="24"/>
        </w:rPr>
        <w:t>甲方可对乙方生产或销售的产品封存送检。送检的产品质量合格，检测费用由甲方承担；送检的产品质量不达标，检测费用由乙方承担。因乙方产品质量不达标带来的一切安全问题，甲方将进行追责，乙方承担相关法律责任。</w:t>
      </w:r>
    </w:p>
    <w:p>
      <w:pPr>
        <w:ind w:firstLine="420" w:firstLineChars="200"/>
      </w:pPr>
    </w:p>
    <w:p>
      <w:pPr>
        <w:rPr>
          <w:rFonts w:hint="eastAsia" w:ascii="宋体" w:hAnsi="宋体" w:cs="宋体"/>
          <w:sz w:val="24"/>
          <w:szCs w:val="24"/>
        </w:rPr>
      </w:pPr>
      <w:r>
        <w:rPr>
          <w:rFonts w:hint="eastAsia" w:ascii="宋体" w:hAnsi="宋体" w:cs="宋体"/>
          <w:sz w:val="24"/>
          <w:szCs w:val="24"/>
        </w:rPr>
        <w:t>（八）其他要求</w:t>
      </w:r>
    </w:p>
    <w:p>
      <w:pPr>
        <w:spacing w:line="360" w:lineRule="auto"/>
        <w:ind w:firstLine="480" w:firstLineChars="200"/>
        <w:jc w:val="left"/>
        <w:rPr>
          <w:rFonts w:hint="eastAsia" w:hAnsi="宋体" w:cs="宋体"/>
          <w:sz w:val="24"/>
        </w:rPr>
      </w:pPr>
      <w:r>
        <w:rPr>
          <w:rFonts w:hint="eastAsia" w:hAnsi="宋体" w:cs="宋体"/>
          <w:sz w:val="24"/>
        </w:rPr>
        <w:t>1、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pPr>
        <w:spacing w:line="420" w:lineRule="exact"/>
        <w:ind w:firstLine="482" w:firstLineChars="200"/>
        <w:jc w:val="left"/>
        <w:rPr>
          <w:rFonts w:hAnsi="宋体" w:cs="宋体"/>
          <w:b/>
          <w:bCs/>
          <w:sz w:val="24"/>
        </w:rPr>
      </w:pPr>
      <w:r>
        <w:rPr>
          <w:rFonts w:hint="eastAsia" w:hAnsi="宋体" w:cs="宋体"/>
          <w:b/>
          <w:bCs/>
          <w:sz w:val="24"/>
        </w:rPr>
        <w:t>2、政府采购合同签订前，中标人须将投标文件中关于技术参数的佐证材料原件交于采购人复核，若未在规定时间内提供的，采购人将以投标人涉嫌虚假响应报告财政部门。</w:t>
      </w:r>
    </w:p>
    <w:p>
      <w:pPr>
        <w:pStyle w:val="2"/>
      </w:pPr>
    </w:p>
    <w:p>
      <w:pPr>
        <w:spacing w:line="360" w:lineRule="auto"/>
        <w:rPr>
          <w:rFonts w:hint="eastAsia" w:ascii="宋体" w:hAnsi="宋体" w:cs="宋体"/>
          <w:b/>
          <w:bCs/>
          <w:sz w:val="24"/>
          <w:szCs w:val="24"/>
        </w:rPr>
      </w:pPr>
    </w:p>
    <w:p>
      <w:pPr>
        <w:spacing w:line="360" w:lineRule="auto"/>
        <w:rPr>
          <w:rFonts w:hint="eastAsia" w:ascii="宋体" w:hAnsi="宋体" w:cs="宋体"/>
          <w:b/>
          <w:bCs/>
          <w:sz w:val="24"/>
          <w:szCs w:val="24"/>
        </w:rPr>
      </w:pPr>
      <w:r>
        <w:rPr>
          <w:rFonts w:hint="eastAsia" w:ascii="宋体" w:hAnsi="宋体" w:cs="宋体"/>
          <w:b/>
          <w:bCs/>
          <w:sz w:val="24"/>
          <w:szCs w:val="24"/>
        </w:rPr>
        <w:t>注：★项条款为本项目实质性要求，不允许负偏离，否则作无效投标处理；“▲”项为本项目重要参数,负偏离将作分值扣分处理(详见各包评分细则）。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1EB8C8"/>
    <w:multiLevelType w:val="singleLevel"/>
    <w:tmpl w:val="A71EB8C8"/>
    <w:lvl w:ilvl="0" w:tentative="0">
      <w:start w:val="1"/>
      <w:numFmt w:val="chineseCounting"/>
      <w:suff w:val="nothing"/>
      <w:lvlText w:val="%1、"/>
      <w:lvlJc w:val="left"/>
      <w:rPr>
        <w:rFonts w:hint="eastAsia"/>
      </w:rPr>
    </w:lvl>
  </w:abstractNum>
  <w:abstractNum w:abstractNumId="1">
    <w:nsid w:val="39AF7A38"/>
    <w:multiLevelType w:val="singleLevel"/>
    <w:tmpl w:val="39AF7A38"/>
    <w:lvl w:ilvl="0" w:tentative="0">
      <w:start w:val="1"/>
      <w:numFmt w:val="chineseCounting"/>
      <w:suff w:val="nothing"/>
      <w:lvlText w:val="（%1）"/>
      <w:lvlJc w:val="left"/>
      <w:rPr>
        <w:rFonts w:hint="eastAsia"/>
        <w:b/>
        <w:bC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A41C38"/>
    <w:rsid w:val="2FED553C"/>
    <w:rsid w:val="3C76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pPr>
  </w:style>
  <w:style w:type="paragraph" w:customStyle="1" w:styleId="7">
    <w:name w:val="样式"/>
    <w:qFormat/>
    <w:uiPriority w:val="0"/>
    <w:pPr>
      <w:widowControl w:val="0"/>
      <w:autoSpaceDE w:val="0"/>
      <w:autoSpaceDN w:val="0"/>
      <w:adjustRightInd w:val="0"/>
    </w:pPr>
    <w:rPr>
      <w:rFonts w:ascii="宋体" w:hAnsi="宋体" w:eastAsia="宋体" w:cs="Times New Roman"/>
      <w:sz w:val="24"/>
      <w:szCs w:val="24"/>
      <w:lang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2021-11-02T09:43:05Z</dcterms:created>
  <dc:creator>ROG</dc:creator>
  <cp:lastModifiedBy>圈圈</cp:lastModifiedBy>
  <dcterms:modified xsi:type="dcterms:W3CDTF">2021-11-02T09:44:58Z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52BE45BF895B4F5C9FAC9BA8CE7416E2</vt:lpwstr>
  </property>
</Properties>
</file>