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Style w:val="97"/>
          <w:rFonts w:ascii="宋体" w:hAnsi="宋体"/>
          <w:b/>
          <w:sz w:val="56"/>
          <w:szCs w:val="40"/>
        </w:rPr>
      </w:pPr>
      <w:bookmarkStart w:id="0" w:name="_Toc16938516"/>
      <w:bookmarkEnd w:id="0"/>
      <w:bookmarkStart w:id="1" w:name="_Toc20823272"/>
      <w:bookmarkEnd w:id="1"/>
      <w:bookmarkStart w:id="2" w:name="_Toc513029200"/>
      <w:bookmarkEnd w:id="2"/>
      <w:bookmarkStart w:id="3" w:name="_Toc479757206"/>
      <w:bookmarkEnd w:id="3"/>
      <w:bookmarkStart w:id="4" w:name="_Toc523127445"/>
      <w:bookmarkEnd w:id="4"/>
    </w:p>
    <w:p>
      <w:pPr>
        <w:spacing w:line="360" w:lineRule="auto"/>
        <w:jc w:val="center"/>
        <w:rPr>
          <w:rStyle w:val="97"/>
          <w:rFonts w:hint="eastAsia" w:ascii="宋体" w:hAnsi="宋体"/>
          <w:b/>
          <w:spacing w:val="-20"/>
          <w:sz w:val="56"/>
          <w:szCs w:val="40"/>
        </w:rPr>
      </w:pPr>
      <w:r>
        <w:rPr>
          <w:rStyle w:val="97"/>
          <w:rFonts w:hint="eastAsia" w:ascii="宋体" w:hAnsi="宋体"/>
          <w:b/>
          <w:spacing w:val="-20"/>
          <w:sz w:val="56"/>
          <w:szCs w:val="40"/>
        </w:rPr>
        <w:t>固原市消防救援支队应急通信装备</w:t>
      </w:r>
    </w:p>
    <w:p>
      <w:pPr>
        <w:spacing w:line="360" w:lineRule="auto"/>
        <w:jc w:val="center"/>
        <w:rPr>
          <w:rStyle w:val="97"/>
          <w:rFonts w:ascii="宋体" w:hAnsi="宋体"/>
          <w:b/>
          <w:spacing w:val="-20"/>
          <w:sz w:val="24"/>
          <w:szCs w:val="40"/>
        </w:rPr>
      </w:pPr>
      <w:r>
        <w:rPr>
          <w:rStyle w:val="97"/>
          <w:rFonts w:hint="eastAsia" w:ascii="宋体" w:hAnsi="宋体"/>
          <w:b/>
          <w:spacing w:val="-20"/>
          <w:sz w:val="56"/>
          <w:szCs w:val="40"/>
        </w:rPr>
        <w:t>采购项目</w:t>
      </w:r>
    </w:p>
    <w:p>
      <w:pPr>
        <w:spacing w:line="360" w:lineRule="auto"/>
        <w:jc w:val="center"/>
        <w:rPr>
          <w:rStyle w:val="97"/>
          <w:rFonts w:ascii="宋体" w:hAnsi="宋体"/>
          <w:b/>
          <w:sz w:val="24"/>
          <w:szCs w:val="40"/>
        </w:rPr>
      </w:pPr>
    </w:p>
    <w:p>
      <w:pPr>
        <w:pStyle w:val="2"/>
        <w:ind w:left="0"/>
        <w:rPr>
          <w:lang w:eastAsia="zh-CN"/>
        </w:rPr>
      </w:pPr>
    </w:p>
    <w:p>
      <w:pPr>
        <w:spacing w:line="360" w:lineRule="auto"/>
        <w:jc w:val="center"/>
        <w:rPr>
          <w:rStyle w:val="97"/>
          <w:rFonts w:ascii="宋体" w:hAnsi="宋体"/>
          <w:b/>
          <w:sz w:val="96"/>
          <w:szCs w:val="44"/>
        </w:rPr>
      </w:pPr>
    </w:p>
    <w:p>
      <w:pPr>
        <w:spacing w:line="360" w:lineRule="auto"/>
        <w:jc w:val="center"/>
        <w:rPr>
          <w:rStyle w:val="97"/>
          <w:rFonts w:ascii="宋体" w:hAnsi="宋体" w:cs="宋体"/>
          <w:b/>
          <w:bCs/>
          <w:sz w:val="30"/>
          <w:szCs w:val="30"/>
        </w:rPr>
      </w:pPr>
      <w:r>
        <w:rPr>
          <w:rStyle w:val="97"/>
          <w:rFonts w:hint="eastAsia" w:ascii="宋体" w:hAnsi="宋体"/>
          <w:b/>
          <w:sz w:val="96"/>
          <w:szCs w:val="44"/>
        </w:rPr>
        <w:t>竞争性磋商文件</w:t>
      </w:r>
    </w:p>
    <w:p>
      <w:pPr>
        <w:pStyle w:val="98"/>
        <w:spacing w:line="360" w:lineRule="auto"/>
        <w:rPr>
          <w:rStyle w:val="97"/>
          <w:lang w:bidi="ar-SA"/>
        </w:rPr>
      </w:pPr>
    </w:p>
    <w:p>
      <w:pPr>
        <w:pStyle w:val="98"/>
        <w:spacing w:line="360" w:lineRule="auto"/>
        <w:rPr>
          <w:rStyle w:val="97"/>
          <w:lang w:bidi="ar-SA"/>
        </w:rPr>
      </w:pPr>
    </w:p>
    <w:p>
      <w:pPr>
        <w:rPr>
          <w:lang w:eastAsia="zh-CN"/>
        </w:rPr>
      </w:pPr>
    </w:p>
    <w:p>
      <w:pPr>
        <w:autoSpaceDE w:val="0"/>
        <w:autoSpaceDN w:val="0"/>
        <w:adjustRightInd w:val="0"/>
        <w:snapToGrid w:val="0"/>
        <w:spacing w:line="600" w:lineRule="auto"/>
        <w:jc w:val="both"/>
        <w:outlineLvl w:val="0"/>
        <w:rPr>
          <w:sz w:val="32"/>
          <w:szCs w:val="32"/>
          <w:lang w:val="en-GB" w:eastAsia="zh-CN"/>
        </w:rPr>
      </w:pPr>
      <w:bookmarkStart w:id="5" w:name="_Toc11975"/>
      <w:bookmarkStart w:id="6" w:name="_Toc22665"/>
      <w:bookmarkStart w:id="7" w:name="_Toc2940"/>
      <w:bookmarkStart w:id="8" w:name="_Toc29022"/>
    </w:p>
    <w:p>
      <w:pPr>
        <w:autoSpaceDE w:val="0"/>
        <w:autoSpaceDN w:val="0"/>
        <w:adjustRightInd w:val="0"/>
        <w:snapToGrid w:val="0"/>
        <w:spacing w:line="600" w:lineRule="auto"/>
        <w:ind w:firstLine="960" w:firstLineChars="300"/>
        <w:jc w:val="both"/>
        <w:outlineLvl w:val="0"/>
        <w:rPr>
          <w:rFonts w:hint="eastAsia"/>
          <w:sz w:val="32"/>
          <w:szCs w:val="32"/>
          <w:lang w:val="en-GB" w:eastAsia="zh-CN"/>
        </w:rPr>
      </w:pPr>
      <w:r>
        <w:rPr>
          <w:rFonts w:hint="eastAsia"/>
          <w:sz w:val="32"/>
          <w:szCs w:val="32"/>
          <w:lang w:val="en-GB" w:eastAsia="zh-CN"/>
        </w:rPr>
        <w:t>项目名称：</w:t>
      </w:r>
      <w:bookmarkEnd w:id="5"/>
      <w:bookmarkEnd w:id="6"/>
      <w:bookmarkEnd w:id="7"/>
      <w:bookmarkEnd w:id="8"/>
      <w:r>
        <w:rPr>
          <w:rFonts w:hint="eastAsia"/>
          <w:sz w:val="32"/>
          <w:szCs w:val="32"/>
          <w:lang w:eastAsia="zh-CN"/>
        </w:rPr>
        <w:t>固原市消防救援支队应急通信装备采购项目</w:t>
      </w:r>
    </w:p>
    <w:p>
      <w:pPr>
        <w:autoSpaceDE w:val="0"/>
        <w:autoSpaceDN w:val="0"/>
        <w:adjustRightInd w:val="0"/>
        <w:snapToGrid w:val="0"/>
        <w:spacing w:line="600" w:lineRule="auto"/>
        <w:ind w:firstLine="960" w:firstLineChars="300"/>
        <w:outlineLvl w:val="0"/>
        <w:rPr>
          <w:sz w:val="32"/>
          <w:szCs w:val="32"/>
          <w:lang w:val="en-GB" w:eastAsia="zh-CN"/>
        </w:rPr>
      </w:pPr>
      <w:bookmarkStart w:id="9" w:name="_Toc32426"/>
      <w:bookmarkStart w:id="10" w:name="_Toc4038"/>
      <w:bookmarkStart w:id="11" w:name="_Toc27239"/>
      <w:bookmarkStart w:id="12" w:name="_Toc6740"/>
      <w:r>
        <w:rPr>
          <w:rFonts w:hint="eastAsia"/>
          <w:sz w:val="32"/>
          <w:szCs w:val="32"/>
          <w:lang w:val="en-GB" w:eastAsia="zh-CN"/>
        </w:rPr>
        <w:t>项目编号：</w:t>
      </w:r>
      <w:bookmarkEnd w:id="9"/>
      <w:r>
        <w:rPr>
          <w:rFonts w:hint="eastAsia"/>
          <w:sz w:val="32"/>
          <w:szCs w:val="32"/>
          <w:lang w:eastAsia="zh-CN"/>
        </w:rPr>
        <w:t>QX(CG)-2021-00</w:t>
      </w:r>
      <w:r>
        <w:rPr>
          <w:rFonts w:hint="eastAsia"/>
          <w:sz w:val="32"/>
          <w:szCs w:val="32"/>
          <w:lang w:val="en-US" w:eastAsia="zh-CN"/>
        </w:rPr>
        <w:t>7</w:t>
      </w:r>
      <w:r>
        <w:rPr>
          <w:rFonts w:hint="eastAsia"/>
          <w:sz w:val="32"/>
          <w:szCs w:val="32"/>
          <w:lang w:eastAsia="zh-CN"/>
        </w:rPr>
        <w:t>号</w:t>
      </w:r>
      <w:bookmarkEnd w:id="10"/>
      <w:bookmarkEnd w:id="11"/>
      <w:bookmarkEnd w:id="12"/>
      <w:r>
        <w:rPr>
          <w:rFonts w:hint="eastAsia"/>
          <w:sz w:val="32"/>
          <w:szCs w:val="32"/>
          <w:lang w:eastAsia="zh-CN"/>
        </w:rPr>
        <w:t xml:space="preserve">                             </w:t>
      </w:r>
      <w:r>
        <w:rPr>
          <w:rFonts w:hint="eastAsia"/>
          <w:sz w:val="32"/>
          <w:szCs w:val="32"/>
          <w:u w:val="single"/>
          <w:lang w:eastAsia="zh-CN"/>
        </w:rPr>
        <w:t xml:space="preserve">        </w:t>
      </w:r>
      <w:r>
        <w:rPr>
          <w:rFonts w:hint="eastAsia"/>
          <w:sz w:val="32"/>
          <w:szCs w:val="32"/>
          <w:u w:val="single"/>
          <w:lang w:val="en-GB" w:eastAsia="zh-CN"/>
        </w:rPr>
        <w:t xml:space="preserve">                                  </w:t>
      </w:r>
      <w:r>
        <w:rPr>
          <w:rFonts w:hint="eastAsia"/>
          <w:sz w:val="32"/>
          <w:szCs w:val="32"/>
          <w:lang w:val="en-GB" w:eastAsia="zh-CN"/>
        </w:rPr>
        <w:t xml:space="preserve">                      </w:t>
      </w:r>
    </w:p>
    <w:p>
      <w:pPr>
        <w:pStyle w:val="27"/>
        <w:adjustRightInd w:val="0"/>
        <w:snapToGrid w:val="0"/>
        <w:spacing w:line="600" w:lineRule="auto"/>
        <w:ind w:firstLine="960" w:firstLineChars="300"/>
        <w:rPr>
          <w:sz w:val="32"/>
          <w:szCs w:val="32"/>
          <w:u w:val="single"/>
          <w:lang w:val="en-GB" w:eastAsia="zh-CN"/>
        </w:rPr>
      </w:pPr>
      <w:r>
        <w:rPr>
          <w:rFonts w:hint="eastAsia"/>
          <w:sz w:val="32"/>
          <w:szCs w:val="32"/>
          <w:lang w:val="en-GB" w:eastAsia="zh-CN"/>
        </w:rPr>
        <w:t>采购单位（盖章）：</w:t>
      </w:r>
      <w:r>
        <w:rPr>
          <w:rFonts w:hint="eastAsia"/>
          <w:sz w:val="32"/>
          <w:szCs w:val="32"/>
          <w:lang w:eastAsia="zh-CN"/>
        </w:rPr>
        <w:t>固原市消防救援支队</w:t>
      </w:r>
      <w:r>
        <w:rPr>
          <w:rFonts w:hint="eastAsia"/>
          <w:sz w:val="32"/>
          <w:szCs w:val="32"/>
          <w:u w:val="single"/>
          <w:lang w:val="en-GB" w:eastAsia="zh-CN"/>
        </w:rPr>
        <w:t xml:space="preserve">                            </w:t>
      </w:r>
    </w:p>
    <w:p>
      <w:pPr>
        <w:autoSpaceDE w:val="0"/>
        <w:autoSpaceDN w:val="0"/>
        <w:adjustRightInd w:val="0"/>
        <w:snapToGrid w:val="0"/>
        <w:spacing w:line="600" w:lineRule="auto"/>
        <w:ind w:firstLine="960" w:firstLineChars="300"/>
        <w:outlineLvl w:val="0"/>
        <w:rPr>
          <w:lang w:eastAsia="zh-CN"/>
        </w:rPr>
      </w:pPr>
      <w:bookmarkStart w:id="13" w:name="_Toc11773"/>
      <w:bookmarkStart w:id="14" w:name="_Toc5178"/>
      <w:bookmarkStart w:id="15" w:name="_Toc14285"/>
      <w:bookmarkStart w:id="16" w:name="_Toc10973"/>
      <w:r>
        <w:rPr>
          <w:rFonts w:hint="eastAsia"/>
          <w:sz w:val="32"/>
          <w:szCs w:val="32"/>
          <w:lang w:val="en-GB" w:eastAsia="zh-CN"/>
        </w:rPr>
        <w:t>代理机构（盖章）：</w:t>
      </w:r>
      <w:bookmarkEnd w:id="13"/>
      <w:r>
        <w:rPr>
          <w:rFonts w:hint="eastAsia"/>
          <w:sz w:val="32"/>
          <w:szCs w:val="32"/>
          <w:lang w:eastAsia="zh-CN"/>
        </w:rPr>
        <w:t>全信项目管理咨询有限公司</w:t>
      </w:r>
      <w:bookmarkEnd w:id="14"/>
      <w:bookmarkEnd w:id="15"/>
      <w:bookmarkEnd w:id="16"/>
      <w:r>
        <w:rPr>
          <w:rFonts w:hint="eastAsia"/>
          <w:sz w:val="32"/>
          <w:szCs w:val="32"/>
          <w:lang w:val="en-GB" w:eastAsia="zh-CN"/>
        </w:rPr>
        <w:t xml:space="preserve"> </w:t>
      </w:r>
      <w:r>
        <w:rPr>
          <w:rFonts w:hint="eastAsia"/>
          <w:sz w:val="32"/>
          <w:szCs w:val="32"/>
          <w:u w:val="single"/>
          <w:lang w:val="en-GB" w:eastAsia="zh-CN"/>
        </w:rPr>
        <w:t xml:space="preserve">   </w:t>
      </w:r>
      <w:r>
        <w:rPr>
          <w:rFonts w:hint="eastAsia"/>
          <w:sz w:val="36"/>
          <w:szCs w:val="36"/>
          <w:u w:val="single"/>
          <w:lang w:val="en-GB" w:eastAsia="zh-CN"/>
        </w:rPr>
        <w:t xml:space="preserve"> </w:t>
      </w:r>
      <w:r>
        <w:rPr>
          <w:rFonts w:hint="eastAsia"/>
          <w:sz w:val="30"/>
          <w:szCs w:val="30"/>
          <w:u w:val="single"/>
          <w:lang w:val="en-GB" w:eastAsia="zh-CN"/>
        </w:rPr>
        <w:t xml:space="preserve"> </w:t>
      </w:r>
      <w:r>
        <w:rPr>
          <w:rFonts w:hint="eastAsia"/>
          <w:b/>
          <w:bCs/>
          <w:sz w:val="30"/>
          <w:szCs w:val="30"/>
          <w:u w:val="single"/>
          <w:lang w:val="en-GB" w:eastAsia="zh-CN"/>
        </w:rPr>
        <w:t xml:space="preserve">            </w:t>
      </w:r>
    </w:p>
    <w:p>
      <w:pPr>
        <w:pStyle w:val="5"/>
        <w:rPr>
          <w:lang w:eastAsia="zh-CN"/>
        </w:rPr>
      </w:pPr>
    </w:p>
    <w:p>
      <w:pPr>
        <w:pStyle w:val="20"/>
        <w:tabs>
          <w:tab w:val="right" w:leader="dot" w:pos="9910"/>
        </w:tabs>
        <w:jc w:val="center"/>
        <w:rPr>
          <w:rFonts w:ascii="仿宋" w:hAnsi="仿宋" w:eastAsia="仿宋" w:cs="仿宋"/>
          <w:sz w:val="32"/>
          <w:szCs w:val="32"/>
          <w:lang w:eastAsia="zh-CN"/>
        </w:rPr>
      </w:pPr>
      <w:bookmarkStart w:id="17" w:name="_Toc5074"/>
      <w:r>
        <w:rPr>
          <w:rFonts w:hint="eastAsia"/>
          <w:b/>
          <w:bCs/>
          <w:spacing w:val="20"/>
          <w:sz w:val="30"/>
          <w:szCs w:val="30"/>
          <w:lang w:eastAsia="zh-CN"/>
        </w:rPr>
        <w:t>日   期：2021年</w:t>
      </w:r>
      <w:r>
        <w:rPr>
          <w:rFonts w:hint="eastAsia"/>
          <w:b/>
          <w:bCs/>
          <w:spacing w:val="20"/>
          <w:sz w:val="30"/>
          <w:szCs w:val="30"/>
          <w:lang w:val="en-US" w:eastAsia="zh-CN"/>
        </w:rPr>
        <w:t>10</w:t>
      </w:r>
      <w:r>
        <w:rPr>
          <w:rFonts w:hint="eastAsia"/>
          <w:b/>
          <w:bCs/>
          <w:spacing w:val="20"/>
          <w:sz w:val="30"/>
          <w:szCs w:val="30"/>
          <w:lang w:eastAsia="zh-CN"/>
        </w:rPr>
        <w:t>月</w:t>
      </w:r>
      <w:bookmarkEnd w:id="17"/>
    </w:p>
    <w:p>
      <w:pPr>
        <w:spacing w:line="560" w:lineRule="exact"/>
        <w:jc w:val="center"/>
        <w:rPr>
          <w:rFonts w:ascii="仿宋" w:hAnsi="仿宋" w:eastAsia="仿宋" w:cs="仿宋"/>
          <w:sz w:val="32"/>
          <w:szCs w:val="32"/>
          <w:lang w:eastAsia="zh-CN"/>
        </w:rPr>
      </w:pPr>
      <w:r>
        <w:rPr>
          <w:rFonts w:hint="eastAsia" w:ascii="仿宋" w:hAnsi="仿宋" w:eastAsia="仿宋" w:cs="仿宋"/>
          <w:sz w:val="32"/>
          <w:szCs w:val="32"/>
          <w:lang w:eastAsia="zh-CN"/>
        </w:rPr>
        <w:t>目  录</w:t>
      </w:r>
    </w:p>
    <w:p>
      <w:pPr>
        <w:spacing w:line="560" w:lineRule="exact"/>
        <w:rPr>
          <w:rFonts w:ascii="仿宋" w:hAnsi="仿宋" w:eastAsia="仿宋" w:cs="仿宋"/>
          <w:sz w:val="32"/>
          <w:szCs w:val="32"/>
          <w:lang w:eastAsia="zh-CN"/>
        </w:rPr>
      </w:pPr>
    </w:p>
    <w:p>
      <w:pPr>
        <w:spacing w:line="560" w:lineRule="exact"/>
        <w:rPr>
          <w:rFonts w:ascii="仿宋" w:hAnsi="仿宋" w:eastAsia="仿宋" w:cs="仿宋"/>
          <w:sz w:val="32"/>
          <w:szCs w:val="32"/>
          <w:lang w:eastAsia="zh-CN"/>
        </w:rPr>
      </w:pPr>
      <w:r>
        <w:rPr>
          <w:rFonts w:hint="eastAsia" w:ascii="仿宋" w:hAnsi="仿宋" w:eastAsia="仿宋" w:cs="仿宋"/>
          <w:sz w:val="32"/>
          <w:szCs w:val="32"/>
          <w:lang w:eastAsia="zh-CN"/>
        </w:rPr>
        <w:t>第一章 磋商邀请</w:t>
      </w:r>
    </w:p>
    <w:p>
      <w:pPr>
        <w:spacing w:line="560" w:lineRule="exact"/>
        <w:rPr>
          <w:rFonts w:ascii="仿宋" w:hAnsi="仿宋" w:eastAsia="仿宋" w:cs="仿宋"/>
          <w:sz w:val="32"/>
          <w:szCs w:val="32"/>
          <w:lang w:eastAsia="zh-CN"/>
        </w:rPr>
      </w:pPr>
      <w:r>
        <w:rPr>
          <w:rFonts w:hint="eastAsia" w:ascii="仿宋" w:hAnsi="仿宋" w:eastAsia="仿宋" w:cs="仿宋"/>
          <w:sz w:val="32"/>
          <w:szCs w:val="32"/>
          <w:lang w:eastAsia="zh-CN"/>
        </w:rPr>
        <w:t>第二章 供应商须知前附表</w:t>
      </w:r>
    </w:p>
    <w:p>
      <w:pPr>
        <w:spacing w:line="560" w:lineRule="exact"/>
        <w:rPr>
          <w:rFonts w:ascii="仿宋" w:hAnsi="仿宋" w:eastAsia="仿宋" w:cs="仿宋"/>
          <w:sz w:val="32"/>
          <w:szCs w:val="32"/>
          <w:lang w:eastAsia="zh-CN"/>
        </w:rPr>
      </w:pPr>
      <w:r>
        <w:rPr>
          <w:rFonts w:hint="eastAsia" w:ascii="仿宋" w:hAnsi="仿宋" w:eastAsia="仿宋" w:cs="仿宋"/>
          <w:sz w:val="32"/>
          <w:szCs w:val="32"/>
          <w:lang w:eastAsia="zh-CN"/>
        </w:rPr>
        <w:t>第三章 供应商须知</w:t>
      </w:r>
    </w:p>
    <w:p>
      <w:pPr>
        <w:spacing w:line="56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第四章 </w:t>
      </w:r>
      <w:r>
        <w:rPr>
          <w:rFonts w:hint="eastAsia" w:ascii="仿宋_GB2312" w:hAnsi="仿宋_GB2312" w:eastAsia="仿宋_GB2312" w:cs="仿宋_GB2312"/>
          <w:sz w:val="32"/>
          <w:szCs w:val="32"/>
          <w:lang w:eastAsia="zh-CN"/>
        </w:rPr>
        <w:t>项目说明和采购需求</w:t>
      </w:r>
    </w:p>
    <w:p>
      <w:pPr>
        <w:spacing w:line="560" w:lineRule="exact"/>
        <w:rPr>
          <w:rFonts w:ascii="仿宋" w:hAnsi="仿宋" w:eastAsia="仿宋" w:cs="仿宋"/>
          <w:sz w:val="32"/>
          <w:szCs w:val="32"/>
          <w:lang w:eastAsia="zh-CN"/>
        </w:rPr>
      </w:pPr>
      <w:r>
        <w:rPr>
          <w:rFonts w:hint="eastAsia" w:ascii="仿宋" w:hAnsi="仿宋" w:eastAsia="仿宋" w:cs="仿宋"/>
          <w:sz w:val="32"/>
          <w:szCs w:val="32"/>
          <w:lang w:eastAsia="zh-CN"/>
        </w:rPr>
        <w:t>第五章 政府采购合同范本</w:t>
      </w:r>
    </w:p>
    <w:p>
      <w:pPr>
        <w:spacing w:line="560" w:lineRule="exact"/>
        <w:rPr>
          <w:rFonts w:ascii="仿宋" w:hAnsi="仿宋" w:eastAsia="仿宋" w:cs="仿宋"/>
          <w:sz w:val="32"/>
          <w:szCs w:val="32"/>
          <w:lang w:eastAsia="zh-CN"/>
        </w:rPr>
      </w:pPr>
      <w:r>
        <w:rPr>
          <w:rFonts w:hint="eastAsia" w:ascii="仿宋" w:hAnsi="仿宋" w:eastAsia="仿宋" w:cs="仿宋"/>
          <w:sz w:val="32"/>
          <w:szCs w:val="32"/>
          <w:lang w:eastAsia="zh-CN"/>
        </w:rPr>
        <w:t>第六章 响应文件格式</w:t>
      </w: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spacing w:line="560" w:lineRule="exact"/>
        <w:jc w:val="center"/>
        <w:rPr>
          <w:rFonts w:ascii="仿宋" w:hAnsi="仿宋" w:eastAsia="仿宋" w:cs="仿宋"/>
          <w:sz w:val="24"/>
          <w:szCs w:val="24"/>
          <w:lang w:eastAsia="zh-CN"/>
        </w:rPr>
      </w:pPr>
      <w:r>
        <w:rPr>
          <w:rFonts w:hint="eastAsia" w:ascii="黑体" w:hAnsi="黑体" w:eastAsia="黑体" w:cs="黑体"/>
          <w:sz w:val="24"/>
          <w:szCs w:val="24"/>
          <w:lang w:eastAsia="zh-CN"/>
        </w:rPr>
        <w:t>第一章 磋商邀请</w:t>
      </w:r>
    </w:p>
    <w:p>
      <w:pPr>
        <w:pStyle w:val="4"/>
        <w:spacing w:line="560" w:lineRule="exact"/>
        <w:ind w:left="0"/>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lang w:eastAsia="zh-CN"/>
        </w:rPr>
        <w:t>竞争性磋商</w:t>
      </w:r>
      <w:r>
        <w:rPr>
          <w:rFonts w:hint="eastAsia" w:ascii="仿宋" w:hAnsi="仿宋" w:eastAsia="仿宋" w:cs="仿宋"/>
          <w:b w:val="0"/>
          <w:bCs w:val="0"/>
          <w:color w:val="000000"/>
          <w:sz w:val="24"/>
          <w:szCs w:val="24"/>
        </w:rPr>
        <w:t>公告</w:t>
      </w:r>
    </w:p>
    <w:p>
      <w:pPr>
        <w:adjustRightInd w:val="0"/>
        <w:snapToGrid w:val="0"/>
        <w:spacing w:line="560" w:lineRule="exact"/>
        <w:jc w:val="center"/>
        <w:outlineLvl w:val="5"/>
        <w:rPr>
          <w:rFonts w:ascii="仿宋" w:hAnsi="仿宋" w:eastAsia="仿宋" w:cs="仿宋"/>
          <w:b/>
          <w:bCs/>
          <w:vanish/>
          <w:color w:val="A00000"/>
          <w:sz w:val="24"/>
          <w:szCs w:val="24"/>
        </w:rPr>
      </w:pPr>
      <w:r>
        <w:rPr>
          <w:rFonts w:hint="eastAsia" w:ascii="仿宋" w:hAnsi="仿宋" w:eastAsia="仿宋" w:cs="仿宋"/>
          <w:b/>
          <w:bCs/>
          <w:vanish/>
          <w:color w:val="A00000"/>
          <w:sz w:val="24"/>
          <w:szCs w:val="24"/>
        </w:rPr>
        <w:t>公告概要：</w:t>
      </w:r>
    </w:p>
    <w:p>
      <w:pPr>
        <w:pStyle w:val="2"/>
        <w:adjustRightInd w:val="0"/>
        <w:snapToGrid w:val="0"/>
        <w:ind w:left="0" w:leftChars="0" w:firstLine="0" w:firstLineChars="0"/>
        <w:rPr>
          <w:rFonts w:ascii="仿宋" w:hAnsi="仿宋" w:eastAsia="仿宋" w:cs="仿宋"/>
          <w:sz w:val="24"/>
          <w:szCs w:val="24"/>
          <w:lang w:eastAsia="zh-CN"/>
        </w:rPr>
      </w:pPr>
      <w:r>
        <w:rPr>
          <w:rStyle w:val="35"/>
          <w:rFonts w:hint="eastAsia" w:ascii="仿宋" w:hAnsi="仿宋" w:eastAsia="仿宋" w:cs="仿宋"/>
          <w:bCs/>
          <w:sz w:val="24"/>
          <w:szCs w:val="24"/>
          <w:lang w:eastAsia="zh-CN"/>
        </w:rPr>
        <w:t>一、项目基本情况</w:t>
      </w:r>
    </w:p>
    <w:p>
      <w:pPr>
        <w:adjustRightInd w:val="0"/>
        <w:snapToGrid w:val="0"/>
        <w:spacing w:line="450" w:lineRule="exact"/>
        <w:ind w:firstLine="480" w:firstLineChars="200"/>
        <w:rPr>
          <w:rFonts w:ascii="仿宋" w:hAnsi="仿宋" w:eastAsia="仿宋" w:cs="仿宋"/>
          <w:bCs/>
          <w:color w:val="000000"/>
          <w:sz w:val="24"/>
          <w:szCs w:val="24"/>
          <w:lang w:eastAsia="zh-CN"/>
        </w:rPr>
      </w:pPr>
      <w:r>
        <w:rPr>
          <w:rStyle w:val="35"/>
          <w:rFonts w:hint="eastAsia" w:ascii="仿宋" w:hAnsi="仿宋" w:eastAsia="仿宋" w:cs="仿宋"/>
          <w:b w:val="0"/>
          <w:bCs/>
          <w:color w:val="000000"/>
          <w:sz w:val="24"/>
          <w:szCs w:val="24"/>
          <w:lang w:eastAsia="zh-CN"/>
        </w:rPr>
        <w:t>项目编号：QX(CG)-2021-00</w:t>
      </w:r>
      <w:r>
        <w:rPr>
          <w:rStyle w:val="35"/>
          <w:rFonts w:hint="eastAsia" w:ascii="仿宋" w:hAnsi="仿宋" w:eastAsia="仿宋" w:cs="仿宋"/>
          <w:b w:val="0"/>
          <w:bCs/>
          <w:color w:val="000000"/>
          <w:sz w:val="24"/>
          <w:szCs w:val="24"/>
          <w:lang w:val="en-US" w:eastAsia="zh-CN"/>
        </w:rPr>
        <w:t>7</w:t>
      </w:r>
      <w:r>
        <w:rPr>
          <w:rStyle w:val="35"/>
          <w:rFonts w:hint="eastAsia" w:ascii="仿宋" w:hAnsi="仿宋" w:eastAsia="仿宋" w:cs="仿宋"/>
          <w:b w:val="0"/>
          <w:bCs/>
          <w:color w:val="000000"/>
          <w:sz w:val="24"/>
          <w:szCs w:val="24"/>
          <w:lang w:eastAsia="zh-CN"/>
        </w:rPr>
        <w:t xml:space="preserve">号 </w:t>
      </w:r>
      <w:r>
        <w:rPr>
          <w:rFonts w:hint="eastAsia"/>
          <w:sz w:val="24"/>
          <w:szCs w:val="24"/>
          <w:lang w:eastAsia="zh-CN"/>
        </w:rPr>
        <w:t xml:space="preserve"> </w:t>
      </w:r>
    </w:p>
    <w:p>
      <w:pPr>
        <w:adjustRightInd w:val="0"/>
        <w:snapToGrid w:val="0"/>
        <w:spacing w:line="450" w:lineRule="exact"/>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项目名称：固原市消防救援支队应急通信装备采购项目</w:t>
      </w:r>
    </w:p>
    <w:p>
      <w:pPr>
        <w:adjustRightInd w:val="0"/>
        <w:snapToGrid w:val="0"/>
        <w:spacing w:line="450" w:lineRule="exact"/>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 xml:space="preserve">采购方式：竞争性磋商  </w:t>
      </w:r>
    </w:p>
    <w:p>
      <w:pPr>
        <w:adjustRightInd w:val="0"/>
        <w:snapToGrid w:val="0"/>
        <w:spacing w:line="450" w:lineRule="exact"/>
        <w:ind w:firstLine="480" w:firstLineChars="200"/>
        <w:rPr>
          <w:rStyle w:val="35"/>
          <w:rFonts w:hint="eastAsia"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预算金额（元）：</w:t>
      </w:r>
      <w:r>
        <w:rPr>
          <w:rStyle w:val="35"/>
          <w:rFonts w:hint="eastAsia" w:ascii="仿宋" w:hAnsi="仿宋" w:eastAsia="仿宋" w:cs="仿宋"/>
          <w:b w:val="0"/>
          <w:bCs/>
          <w:color w:val="000000"/>
          <w:sz w:val="24"/>
          <w:szCs w:val="24"/>
          <w:lang w:val="en-US" w:eastAsia="zh-CN"/>
        </w:rPr>
        <w:t xml:space="preserve">227810.00 </w:t>
      </w:r>
    </w:p>
    <w:p>
      <w:pPr>
        <w:adjustRightInd w:val="0"/>
        <w:snapToGrid w:val="0"/>
        <w:spacing w:line="450" w:lineRule="exact"/>
        <w:ind w:firstLine="480" w:firstLineChars="200"/>
        <w:rPr>
          <w:rStyle w:val="35"/>
          <w:rFonts w:hint="eastAsia" w:ascii="仿宋" w:hAnsi="仿宋" w:eastAsia="仿宋" w:cs="仿宋"/>
          <w:b w:val="0"/>
          <w:bCs/>
          <w:color w:val="000000"/>
          <w:sz w:val="24"/>
          <w:szCs w:val="24"/>
          <w:lang w:val="en-US" w:eastAsia="zh-CN"/>
        </w:rPr>
      </w:pPr>
      <w:r>
        <w:rPr>
          <w:rStyle w:val="35"/>
          <w:rFonts w:hint="eastAsia" w:ascii="仿宋" w:hAnsi="仿宋" w:eastAsia="仿宋" w:cs="仿宋"/>
          <w:b w:val="0"/>
          <w:bCs/>
          <w:color w:val="000000"/>
          <w:sz w:val="24"/>
          <w:szCs w:val="24"/>
          <w:lang w:eastAsia="zh-CN"/>
        </w:rPr>
        <w:t>最高限价（元）：</w:t>
      </w:r>
      <w:r>
        <w:rPr>
          <w:rStyle w:val="35"/>
          <w:rFonts w:hint="eastAsia" w:ascii="仿宋" w:hAnsi="仿宋" w:eastAsia="仿宋" w:cs="仿宋"/>
          <w:b w:val="0"/>
          <w:bCs/>
          <w:color w:val="000000"/>
          <w:sz w:val="24"/>
          <w:szCs w:val="24"/>
          <w:lang w:val="en-US" w:eastAsia="zh-CN"/>
        </w:rPr>
        <w:t>227810.00</w:t>
      </w:r>
    </w:p>
    <w:p>
      <w:pPr>
        <w:adjustRightInd w:val="0"/>
        <w:snapToGrid w:val="0"/>
        <w:spacing w:line="450" w:lineRule="exact"/>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采购需求：详见技术参数要求；</w:t>
      </w:r>
    </w:p>
    <w:p>
      <w:pPr>
        <w:adjustRightInd w:val="0"/>
        <w:snapToGrid w:val="0"/>
        <w:spacing w:line="450" w:lineRule="exact"/>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合同履行期限：合同约定或按采购单位要求</w:t>
      </w:r>
    </w:p>
    <w:p>
      <w:pPr>
        <w:adjustRightInd w:val="0"/>
        <w:snapToGrid w:val="0"/>
        <w:spacing w:line="450" w:lineRule="exact"/>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 xml:space="preserve">本项目（是/否）接受联合体投标:否 </w:t>
      </w:r>
    </w:p>
    <w:p>
      <w:pPr>
        <w:pStyle w:val="2"/>
        <w:adjustRightInd w:val="0"/>
        <w:snapToGrid w:val="0"/>
        <w:spacing w:line="450" w:lineRule="exact"/>
        <w:ind w:left="0" w:leftChars="0" w:firstLine="0" w:firstLineChars="0"/>
        <w:rPr>
          <w:rFonts w:ascii="仿宋" w:hAnsi="仿宋" w:eastAsia="仿宋" w:cs="仿宋"/>
          <w:sz w:val="24"/>
          <w:szCs w:val="24"/>
          <w:lang w:eastAsia="zh-CN"/>
        </w:rPr>
      </w:pPr>
      <w:bookmarkStart w:id="231" w:name="_GoBack"/>
      <w:bookmarkEnd w:id="231"/>
      <w:r>
        <w:rPr>
          <w:rStyle w:val="35"/>
          <w:rFonts w:hint="eastAsia" w:ascii="仿宋" w:hAnsi="仿宋" w:eastAsia="仿宋" w:cs="仿宋"/>
          <w:bCs/>
          <w:sz w:val="24"/>
          <w:szCs w:val="24"/>
          <w:lang w:eastAsia="zh-CN"/>
        </w:rPr>
        <w:t>二、申请人的资格要求：</w:t>
      </w:r>
      <w:r>
        <w:rPr>
          <w:rFonts w:hint="eastAsia" w:ascii="仿宋" w:hAnsi="仿宋" w:eastAsia="仿宋" w:cs="仿宋"/>
          <w:sz w:val="24"/>
          <w:szCs w:val="24"/>
          <w:lang w:eastAsia="zh-CN"/>
        </w:rPr>
        <w:t xml:space="preserve"> </w:t>
      </w:r>
    </w:p>
    <w:p>
      <w:pPr>
        <w:adjustRightInd w:val="0"/>
        <w:snapToGrid w:val="0"/>
        <w:spacing w:line="360" w:lineRule="auto"/>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1.满足《中华人民共和国政府采购法》第二十二条规定；</w:t>
      </w:r>
    </w:p>
    <w:p>
      <w:pPr>
        <w:wordWrap w:val="0"/>
        <w:topLinePunct/>
        <w:snapToGrid w:val="0"/>
        <w:spacing w:line="360" w:lineRule="auto"/>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2.落实政府采购政策需满足的资格要求：(1)根据财政部、工业和信息化部制定了《关于印发〈政府采购促进中小企业发展管理办法〉的通知》财库〔2020〕46号规定，对小型和微型企业产品的投标价格给予6%的扣除，用扣除后的价格参与评审。符合条件的中小企业应按照招标文件格式要求提供《中小企业声明函》。没有按要求提供上述材料的不被认定为中小微型企业；(2)提供由省级以上监狱管理局、戒毒管理局（含新疆生产建设兵团）出具的属于监狱企业证明文件的，视同为小型和微型企业；(3)符合享受政府采购支持政策的残疾人 福利性单位条件且提供《残疾人福利性单位声明函》的，视同为小型和微型企业；(4)在本次采购活动中，优先采购节能、环保产品。根据产品节能环保性能、技术水平和市场成熟程度等因素，优先或强制采购财政部、发展改革委公布的《节能产品政府采购品目清单》（财库{2019}19号）及财政部、生态环境部发布的《环境标志产品政府采购品目清单》（财库{2019}18 号）中的产品；(5)为支持和促进中小微企业发展，进一步发挥政府采购政策功能和金融基础设施的服务作用，推进政府采购制度创新与诚信体系建设，促进我区经济发展，经 自治区财政厅与人民银行银川中心支行共同研究，制定了《宁夏回族自治区本级政府采购合同线上信用融资试点工作方案》（宁财（采）发〔2017〕682 号），采购合同涉及融资贷款事宜的，供应商可咨询相关融资金融机构。</w:t>
      </w:r>
    </w:p>
    <w:p>
      <w:pPr>
        <w:shd w:val="clear" w:color="auto" w:fill="FFFFFF"/>
        <w:adjustRightInd w:val="0"/>
        <w:snapToGrid w:val="0"/>
        <w:spacing w:line="360" w:lineRule="auto"/>
        <w:ind w:firstLine="480" w:firstLineChars="200"/>
        <w:rPr>
          <w:rStyle w:val="35"/>
          <w:rFonts w:ascii="仿宋" w:hAnsi="仿宋" w:eastAsia="仿宋" w:cs="仿宋"/>
          <w:color w:val="000000"/>
          <w:sz w:val="24"/>
          <w:szCs w:val="24"/>
          <w:lang w:eastAsia="zh-CN"/>
        </w:rPr>
      </w:pPr>
      <w:r>
        <w:rPr>
          <w:rStyle w:val="35"/>
          <w:rFonts w:hint="eastAsia" w:ascii="仿宋" w:hAnsi="仿宋" w:eastAsia="仿宋" w:cs="仿宋"/>
          <w:color w:val="000000"/>
          <w:sz w:val="24"/>
          <w:szCs w:val="24"/>
          <w:lang w:eastAsia="zh-CN"/>
        </w:rPr>
        <w:t>3.本项目的特定资格要求：</w:t>
      </w:r>
    </w:p>
    <w:p>
      <w:pPr>
        <w:shd w:val="clear" w:color="auto" w:fill="FFFFFF"/>
        <w:adjustRightInd w:val="0"/>
        <w:snapToGrid w:val="0"/>
        <w:spacing w:line="360" w:lineRule="auto"/>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3.1法人授权委托书原件及被授权人身份证原件（法定代表人直接投标可不提供授权委托书，但须提供法定代表人身份证原件）；</w:t>
      </w:r>
    </w:p>
    <w:p>
      <w:pPr>
        <w:shd w:val="clear" w:color="auto" w:fill="FFFFFF"/>
        <w:adjustRightInd w:val="0"/>
        <w:snapToGrid w:val="0"/>
        <w:spacing w:line="360" w:lineRule="auto"/>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3.2在中华人民共和国境内注册，具有独立承担民事责任能力（企业须提供营业执照、税务登记证、组织机构代码证复印件或者三证合一复印件加盖公章）；</w:t>
      </w:r>
    </w:p>
    <w:p>
      <w:pPr>
        <w:shd w:val="clear" w:color="auto" w:fill="FFFFFF"/>
        <w:adjustRightInd w:val="0"/>
        <w:snapToGrid w:val="0"/>
        <w:spacing w:line="360" w:lineRule="auto"/>
        <w:ind w:firstLine="480" w:firstLineChars="200"/>
        <w:rPr>
          <w:rStyle w:val="35"/>
          <w:rFonts w:ascii="仿宋" w:hAnsi="仿宋" w:eastAsia="仿宋" w:cs="仿宋"/>
          <w:b w:val="0"/>
          <w:bCs/>
          <w:color w:val="000000"/>
          <w:spacing w:val="-6"/>
          <w:sz w:val="24"/>
          <w:szCs w:val="24"/>
          <w:lang w:eastAsia="zh-CN"/>
        </w:rPr>
      </w:pPr>
      <w:r>
        <w:rPr>
          <w:rStyle w:val="35"/>
          <w:rFonts w:hint="eastAsia" w:ascii="仿宋" w:hAnsi="仿宋" w:eastAsia="仿宋" w:cs="仿宋"/>
          <w:b w:val="0"/>
          <w:bCs/>
          <w:color w:val="000000"/>
          <w:sz w:val="24"/>
          <w:szCs w:val="24"/>
          <w:lang w:eastAsia="zh-CN"/>
        </w:rPr>
        <w:t>3.3</w:t>
      </w:r>
      <w:r>
        <w:rPr>
          <w:rStyle w:val="35"/>
          <w:rFonts w:hint="eastAsia" w:ascii="仿宋" w:hAnsi="仿宋" w:eastAsia="仿宋" w:cs="仿宋"/>
          <w:b w:val="0"/>
          <w:bCs/>
          <w:color w:val="000000"/>
          <w:spacing w:val="-6"/>
          <w:sz w:val="24"/>
          <w:szCs w:val="24"/>
          <w:lang w:eastAsia="zh-CN"/>
        </w:rPr>
        <w:t>具有良好的商业信誉和健全的财务会计制度（供应商须提供2018、2019、2020年度的财务审计报告，2018年1月1日以后成立的公司只需提供2019年、2020年度的财务审计报告，以此类推。）</w:t>
      </w:r>
    </w:p>
    <w:p>
      <w:pPr>
        <w:shd w:val="clear" w:color="auto" w:fill="FFFFFF"/>
        <w:adjustRightInd w:val="0"/>
        <w:snapToGrid w:val="0"/>
        <w:spacing w:line="360" w:lineRule="auto"/>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3.4有依法缴纳社会保障资金和税收的良好记录（须提供开标截止前六个月任意一个月企业依法缴纳税收和社保缴纳证明）</w:t>
      </w:r>
    </w:p>
    <w:p>
      <w:pPr>
        <w:shd w:val="clear" w:color="auto" w:fill="FFFFFF"/>
        <w:adjustRightInd w:val="0"/>
        <w:snapToGrid w:val="0"/>
        <w:spacing w:line="360" w:lineRule="auto"/>
        <w:ind w:firstLine="480" w:firstLineChars="200"/>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3.5参加政府采购活动前三年内，在经营活动中没有重大违法记录（提供声明函）</w:t>
      </w:r>
    </w:p>
    <w:p>
      <w:pPr>
        <w:shd w:val="clear" w:color="auto" w:fill="FFFFFF"/>
        <w:adjustRightInd w:val="0"/>
        <w:snapToGrid w:val="0"/>
        <w:spacing w:line="360" w:lineRule="auto"/>
        <w:ind w:firstLine="480" w:firstLineChars="200"/>
        <w:rPr>
          <w:rStyle w:val="35"/>
          <w:rFonts w:ascii="仿宋" w:hAnsi="仿宋" w:eastAsia="仿宋" w:cs="仿宋"/>
          <w:b w:val="0"/>
          <w:bCs/>
          <w:color w:val="000000"/>
          <w:sz w:val="24"/>
          <w:szCs w:val="24"/>
        </w:rPr>
      </w:pPr>
      <w:r>
        <w:rPr>
          <w:rStyle w:val="35"/>
          <w:rFonts w:hint="eastAsia" w:ascii="仿宋" w:hAnsi="仿宋" w:eastAsia="仿宋" w:cs="仿宋"/>
          <w:b w:val="0"/>
          <w:bCs/>
          <w:color w:val="000000"/>
          <w:sz w:val="24"/>
          <w:szCs w:val="24"/>
        </w:rPr>
        <w:t>3.</w:t>
      </w:r>
      <w:r>
        <w:rPr>
          <w:rStyle w:val="35"/>
          <w:rFonts w:hint="eastAsia" w:ascii="仿宋" w:hAnsi="仿宋" w:eastAsia="仿宋" w:cs="仿宋"/>
          <w:b w:val="0"/>
          <w:bCs/>
          <w:color w:val="000000"/>
          <w:sz w:val="24"/>
          <w:szCs w:val="24"/>
          <w:lang w:eastAsia="zh-CN"/>
        </w:rPr>
        <w:t>6</w:t>
      </w:r>
      <w:r>
        <w:rPr>
          <w:rStyle w:val="35"/>
          <w:rFonts w:hint="eastAsia" w:ascii="仿宋" w:hAnsi="仿宋" w:eastAsia="仿宋" w:cs="仿宋"/>
          <w:b w:val="0"/>
          <w:bCs/>
          <w:color w:val="000000"/>
          <w:sz w:val="24"/>
          <w:szCs w:val="24"/>
        </w:rPr>
        <w:t>在“信用中国”与“中国政府采购”网站中未被列入失信被执行人名单，提供投标人在“信用中国”(www.creditchina.gov.cn)下载的信用信息和“中国政府采购网”(www.ccgp.gov.cn)查询页面截图（查询时间为投标截止时间前10日内，页面中的处罚日期不允许设置起始时间）</w:t>
      </w:r>
    </w:p>
    <w:p>
      <w:pPr>
        <w:pStyle w:val="2"/>
        <w:adjustRightInd w:val="0"/>
        <w:snapToGrid w:val="0"/>
        <w:spacing w:line="450" w:lineRule="exact"/>
        <w:ind w:left="0" w:leftChars="0" w:firstLine="0" w:firstLineChars="0"/>
        <w:rPr>
          <w:rFonts w:ascii="黑体" w:hAnsi="黑体" w:eastAsia="黑体" w:cs="黑体"/>
          <w:sz w:val="24"/>
          <w:szCs w:val="24"/>
          <w:lang w:eastAsia="zh-CN"/>
        </w:rPr>
      </w:pPr>
      <w:r>
        <w:rPr>
          <w:rStyle w:val="35"/>
          <w:rFonts w:hint="eastAsia" w:ascii="黑体" w:hAnsi="黑体" w:eastAsia="黑体" w:cs="黑体"/>
          <w:b w:val="0"/>
          <w:sz w:val="24"/>
          <w:szCs w:val="24"/>
          <w:lang w:eastAsia="zh-CN"/>
        </w:rPr>
        <w:t>三、获取</w:t>
      </w:r>
      <w:r>
        <w:rPr>
          <w:rStyle w:val="35"/>
          <w:rFonts w:hint="eastAsia" w:ascii="黑体" w:hAnsi="黑体" w:cs="黑体"/>
          <w:b w:val="0"/>
          <w:sz w:val="24"/>
          <w:szCs w:val="24"/>
          <w:lang w:eastAsia="zh-CN"/>
        </w:rPr>
        <w:t>采购</w:t>
      </w:r>
      <w:r>
        <w:rPr>
          <w:rStyle w:val="35"/>
          <w:rFonts w:hint="eastAsia" w:ascii="黑体" w:hAnsi="黑体" w:eastAsia="黑体" w:cs="黑体"/>
          <w:b w:val="0"/>
          <w:sz w:val="24"/>
          <w:szCs w:val="24"/>
          <w:lang w:eastAsia="zh-CN"/>
        </w:rPr>
        <w:t>文件</w:t>
      </w:r>
      <w:r>
        <w:rPr>
          <w:rFonts w:hint="eastAsia" w:ascii="黑体" w:hAnsi="黑体" w:eastAsia="黑体" w:cs="黑体"/>
          <w:sz w:val="24"/>
          <w:szCs w:val="24"/>
          <w:lang w:eastAsia="zh-CN"/>
        </w:rPr>
        <w:t xml:space="preserve"> </w:t>
      </w:r>
    </w:p>
    <w:p>
      <w:pPr>
        <w:adjustRightInd w:val="0"/>
        <w:snapToGrid w:val="0"/>
        <w:spacing w:line="450" w:lineRule="exact"/>
        <w:ind w:firstLine="480" w:firstLineChars="200"/>
        <w:rPr>
          <w:rFonts w:ascii="仿宋" w:hAnsi="仿宋" w:eastAsia="仿宋" w:cs="仿宋"/>
          <w:color w:val="000000"/>
          <w:sz w:val="24"/>
          <w:szCs w:val="24"/>
          <w:lang w:eastAsia="zh-CN"/>
        </w:rPr>
      </w:pPr>
      <w:r>
        <w:rPr>
          <w:rStyle w:val="35"/>
          <w:rFonts w:hint="eastAsia" w:ascii="仿宋" w:hAnsi="仿宋" w:eastAsia="仿宋" w:cs="仿宋"/>
          <w:color w:val="000000"/>
          <w:sz w:val="24"/>
          <w:szCs w:val="24"/>
          <w:lang w:eastAsia="zh-CN"/>
        </w:rPr>
        <w:t>时间</w:t>
      </w:r>
      <w:r>
        <w:rPr>
          <w:rFonts w:hint="eastAsia" w:ascii="仿宋" w:hAnsi="仿宋" w:eastAsia="仿宋" w:cs="仿宋"/>
          <w:color w:val="000000"/>
          <w:sz w:val="24"/>
          <w:szCs w:val="24"/>
          <w:lang w:eastAsia="zh-CN"/>
        </w:rPr>
        <w:t>：</w:t>
      </w:r>
      <w:r>
        <w:rPr>
          <w:rFonts w:hint="eastAsia" w:ascii="仿宋" w:hAnsi="仿宋" w:eastAsia="仿宋" w:cs="仿宋"/>
          <w:color w:val="auto"/>
          <w:sz w:val="24"/>
          <w:szCs w:val="24"/>
          <w:u w:val="single"/>
          <w:lang w:eastAsia="zh-CN"/>
        </w:rPr>
        <w:t xml:space="preserve">2021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10</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15</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日至</w:t>
      </w:r>
      <w:r>
        <w:rPr>
          <w:rFonts w:hint="eastAsia" w:ascii="仿宋" w:hAnsi="仿宋" w:eastAsia="仿宋" w:cs="仿宋"/>
          <w:color w:val="auto"/>
          <w:sz w:val="24"/>
          <w:szCs w:val="24"/>
          <w:u w:val="single"/>
          <w:lang w:eastAsia="zh-CN"/>
        </w:rPr>
        <w:t xml:space="preserve"> 2021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10</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val="en-US" w:eastAsia="zh-CN"/>
        </w:rPr>
        <w:t>21</w:t>
      </w:r>
      <w:r>
        <w:rPr>
          <w:rFonts w:hint="eastAsia" w:ascii="仿宋" w:hAnsi="仿宋" w:eastAsia="仿宋" w:cs="仿宋"/>
          <w:color w:val="auto"/>
          <w:sz w:val="24"/>
          <w:szCs w:val="24"/>
          <w:lang w:eastAsia="zh-CN"/>
        </w:rPr>
        <w:t>日</w:t>
      </w:r>
      <w:r>
        <w:rPr>
          <w:rFonts w:hint="eastAsia" w:ascii="仿宋" w:hAnsi="仿宋" w:eastAsia="仿宋" w:cs="仿宋"/>
          <w:color w:val="000000"/>
          <w:sz w:val="24"/>
          <w:szCs w:val="24"/>
          <w:lang w:eastAsia="zh-CN"/>
        </w:rPr>
        <w:t>，每天上午08：30至12:00，下午14:30至18:</w:t>
      </w:r>
      <w:r>
        <w:rPr>
          <w:rFonts w:hint="eastAsia" w:ascii="仿宋" w:hAnsi="仿宋" w:eastAsia="仿宋" w:cs="仿宋"/>
          <w:color w:val="000000"/>
          <w:sz w:val="24"/>
          <w:szCs w:val="24"/>
          <w:lang w:val="en-US" w:eastAsia="zh-CN"/>
        </w:rPr>
        <w:t>0</w:t>
      </w:r>
      <w:r>
        <w:rPr>
          <w:rFonts w:hint="eastAsia" w:ascii="仿宋" w:hAnsi="仿宋" w:eastAsia="仿宋" w:cs="仿宋"/>
          <w:color w:val="000000"/>
          <w:sz w:val="24"/>
          <w:szCs w:val="24"/>
          <w:lang w:eastAsia="zh-CN"/>
        </w:rPr>
        <w:t xml:space="preserve">0（北京时间，法定节假日除外 ） </w:t>
      </w:r>
    </w:p>
    <w:p>
      <w:pPr>
        <w:adjustRightInd w:val="0"/>
        <w:snapToGrid w:val="0"/>
        <w:spacing w:line="450" w:lineRule="exact"/>
        <w:ind w:firstLine="480" w:firstLineChars="200"/>
        <w:rPr>
          <w:rFonts w:ascii="仿宋" w:hAnsi="仿宋" w:eastAsia="仿宋" w:cs="仿宋"/>
          <w:color w:val="000000"/>
          <w:sz w:val="24"/>
          <w:szCs w:val="24"/>
          <w:lang w:eastAsia="zh-CN"/>
        </w:rPr>
      </w:pPr>
      <w:r>
        <w:rPr>
          <w:rStyle w:val="35"/>
          <w:rFonts w:hint="eastAsia" w:ascii="仿宋" w:hAnsi="仿宋" w:eastAsia="仿宋" w:cs="仿宋"/>
          <w:color w:val="000000"/>
          <w:sz w:val="24"/>
          <w:szCs w:val="24"/>
          <w:lang w:eastAsia="zh-CN"/>
        </w:rPr>
        <w:t>地点</w:t>
      </w:r>
      <w:r>
        <w:rPr>
          <w:rFonts w:hint="eastAsia" w:ascii="仿宋" w:hAnsi="仿宋" w:eastAsia="仿宋" w:cs="仿宋"/>
          <w:color w:val="000000"/>
          <w:sz w:val="24"/>
          <w:szCs w:val="24"/>
          <w:lang w:eastAsia="zh-CN"/>
        </w:rPr>
        <w:t xml:space="preserve">：全信项目管理咨询有限公司（固原市利民小区23#营业房三楼）  </w:t>
      </w:r>
    </w:p>
    <w:p>
      <w:pPr>
        <w:adjustRightInd w:val="0"/>
        <w:snapToGrid w:val="0"/>
        <w:spacing w:line="450" w:lineRule="exact"/>
        <w:ind w:firstLine="480" w:firstLineChars="200"/>
        <w:rPr>
          <w:rFonts w:ascii="仿宋" w:hAnsi="仿宋" w:eastAsia="仿宋" w:cs="仿宋"/>
          <w:color w:val="000000"/>
          <w:sz w:val="24"/>
          <w:szCs w:val="24"/>
          <w:lang w:eastAsia="zh-CN"/>
        </w:rPr>
      </w:pPr>
      <w:r>
        <w:rPr>
          <w:rStyle w:val="35"/>
          <w:rFonts w:hint="eastAsia" w:ascii="仿宋" w:hAnsi="仿宋" w:eastAsia="仿宋" w:cs="仿宋"/>
          <w:color w:val="000000"/>
          <w:sz w:val="24"/>
          <w:szCs w:val="24"/>
          <w:lang w:eastAsia="zh-CN"/>
        </w:rPr>
        <w:t>方式</w:t>
      </w:r>
      <w:r>
        <w:rPr>
          <w:rFonts w:hint="eastAsia" w:ascii="仿宋" w:hAnsi="仿宋" w:eastAsia="仿宋" w:cs="仿宋"/>
          <w:color w:val="000000"/>
          <w:sz w:val="24"/>
          <w:szCs w:val="24"/>
          <w:lang w:eastAsia="zh-CN"/>
        </w:rPr>
        <w:t>：法定代表人或其委托的授权委托人携带3.1、3.2、3.</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lang w:eastAsia="zh-CN"/>
        </w:rPr>
        <w:t xml:space="preserve">项规定资料的复印件加盖投标人公章，现场获取。 </w:t>
      </w:r>
    </w:p>
    <w:p>
      <w:pPr>
        <w:adjustRightInd w:val="0"/>
        <w:snapToGrid w:val="0"/>
        <w:spacing w:line="450" w:lineRule="exact"/>
        <w:ind w:firstLine="480" w:firstLineChars="200"/>
        <w:rPr>
          <w:rFonts w:ascii="仿宋" w:hAnsi="仿宋" w:eastAsia="仿宋" w:cs="仿宋"/>
          <w:color w:val="000000"/>
          <w:sz w:val="24"/>
          <w:szCs w:val="24"/>
          <w:lang w:eastAsia="zh-CN"/>
        </w:rPr>
      </w:pPr>
      <w:r>
        <w:rPr>
          <w:rStyle w:val="35"/>
          <w:rFonts w:hint="eastAsia" w:ascii="仿宋" w:hAnsi="仿宋" w:eastAsia="仿宋" w:cs="仿宋"/>
          <w:color w:val="000000"/>
          <w:sz w:val="24"/>
          <w:szCs w:val="24"/>
          <w:lang w:eastAsia="zh-CN"/>
        </w:rPr>
        <w:t>售价</w:t>
      </w:r>
      <w:r>
        <w:rPr>
          <w:rFonts w:hint="eastAsia" w:ascii="仿宋" w:hAnsi="仿宋" w:eastAsia="仿宋" w:cs="仿宋"/>
          <w:color w:val="000000"/>
          <w:sz w:val="24"/>
          <w:szCs w:val="24"/>
          <w:lang w:eastAsia="zh-CN"/>
        </w:rPr>
        <w:t xml:space="preserve">：0.00元 </w:t>
      </w:r>
    </w:p>
    <w:p>
      <w:pPr>
        <w:pStyle w:val="2"/>
        <w:adjustRightInd w:val="0"/>
        <w:snapToGrid w:val="0"/>
        <w:spacing w:line="450" w:lineRule="exact"/>
        <w:ind w:left="0" w:leftChars="0" w:firstLine="0" w:firstLineChars="0"/>
        <w:rPr>
          <w:rStyle w:val="35"/>
          <w:rFonts w:ascii="黑体" w:hAnsi="黑体" w:eastAsia="黑体" w:cs="黑体"/>
          <w:b w:val="0"/>
          <w:sz w:val="24"/>
          <w:szCs w:val="24"/>
          <w:lang w:eastAsia="zh-CN"/>
        </w:rPr>
      </w:pPr>
      <w:r>
        <w:rPr>
          <w:rStyle w:val="35"/>
          <w:rFonts w:hint="eastAsia" w:ascii="黑体" w:hAnsi="黑体" w:eastAsia="黑体" w:cs="黑体"/>
          <w:b w:val="0"/>
          <w:sz w:val="24"/>
          <w:szCs w:val="24"/>
          <w:lang w:eastAsia="zh-CN"/>
        </w:rPr>
        <w:t xml:space="preserve">四、响应文件提交 </w:t>
      </w:r>
    </w:p>
    <w:p>
      <w:pPr>
        <w:adjustRightInd w:val="0"/>
        <w:snapToGrid w:val="0"/>
        <w:spacing w:line="450" w:lineRule="exact"/>
        <w:ind w:firstLine="480" w:firstLineChars="20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截止时间：</w:t>
      </w:r>
      <w:r>
        <w:rPr>
          <w:rFonts w:hint="eastAsia" w:ascii="仿宋" w:hAnsi="仿宋" w:eastAsia="仿宋" w:cs="仿宋"/>
          <w:color w:val="auto"/>
          <w:sz w:val="24"/>
          <w:szCs w:val="24"/>
          <w:lang w:eastAsia="zh-CN"/>
        </w:rPr>
        <w:t>2021年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点</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lang w:eastAsia="zh-CN"/>
        </w:rPr>
        <w:t>0分</w:t>
      </w:r>
    </w:p>
    <w:p>
      <w:pPr>
        <w:adjustRightInd w:val="0"/>
        <w:snapToGrid w:val="0"/>
        <w:spacing w:line="450" w:lineRule="exact"/>
        <w:ind w:firstLine="480" w:firstLineChars="200"/>
        <w:rPr>
          <w:rFonts w:ascii="仿宋" w:hAnsi="仿宋" w:eastAsia="仿宋" w:cs="仿宋"/>
          <w:color w:val="000000"/>
          <w:spacing w:val="-20"/>
          <w:sz w:val="24"/>
          <w:szCs w:val="24"/>
          <w:lang w:eastAsia="zh-CN"/>
        </w:rPr>
      </w:pPr>
      <w:r>
        <w:rPr>
          <w:rFonts w:hint="eastAsia" w:ascii="仿宋" w:hAnsi="仿宋" w:eastAsia="仿宋" w:cs="仿宋"/>
          <w:color w:val="000000"/>
          <w:sz w:val="24"/>
          <w:szCs w:val="24"/>
          <w:lang w:eastAsia="zh-CN"/>
        </w:rPr>
        <w:t>地    点：</w:t>
      </w:r>
      <w:r>
        <w:rPr>
          <w:rFonts w:hint="eastAsia" w:ascii="仿宋" w:hAnsi="仿宋" w:eastAsia="仿宋" w:cs="仿宋"/>
          <w:color w:val="000000"/>
          <w:spacing w:val="-20"/>
          <w:sz w:val="24"/>
          <w:szCs w:val="24"/>
          <w:lang w:eastAsia="zh-CN"/>
        </w:rPr>
        <w:t xml:space="preserve">德智慧招投标交易中心开标室（地址：固原市浙商国际11号楼三楼交易中心） </w:t>
      </w:r>
    </w:p>
    <w:p>
      <w:pPr>
        <w:adjustRightInd w:val="0"/>
        <w:snapToGrid w:val="0"/>
        <w:spacing w:line="450" w:lineRule="exact"/>
        <w:rPr>
          <w:rFonts w:ascii="仿宋" w:hAnsi="仿宋" w:eastAsia="仿宋" w:cs="仿宋"/>
          <w:color w:val="000000"/>
          <w:sz w:val="24"/>
          <w:szCs w:val="24"/>
          <w:lang w:eastAsia="zh-CN"/>
        </w:rPr>
      </w:pPr>
      <w:r>
        <w:rPr>
          <w:rStyle w:val="35"/>
          <w:rFonts w:hint="eastAsia" w:ascii="黑体" w:hAnsi="黑体" w:eastAsia="黑体" w:cs="黑体"/>
          <w:b w:val="0"/>
          <w:sz w:val="24"/>
          <w:szCs w:val="24"/>
          <w:lang w:eastAsia="zh-CN"/>
        </w:rPr>
        <w:t>五、开启：</w:t>
      </w:r>
    </w:p>
    <w:p>
      <w:pPr>
        <w:adjustRightInd w:val="0"/>
        <w:snapToGrid w:val="0"/>
        <w:spacing w:line="450" w:lineRule="exact"/>
        <w:ind w:firstLine="480" w:firstLineChars="20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时</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间：</w:t>
      </w:r>
      <w:r>
        <w:rPr>
          <w:rFonts w:hint="eastAsia" w:ascii="仿宋" w:hAnsi="仿宋" w:eastAsia="仿宋" w:cs="仿宋"/>
          <w:color w:val="auto"/>
          <w:sz w:val="24"/>
          <w:szCs w:val="24"/>
          <w:lang w:eastAsia="zh-CN"/>
        </w:rPr>
        <w:t>2021年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点</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lang w:eastAsia="zh-CN"/>
        </w:rPr>
        <w:t>0分</w:t>
      </w:r>
    </w:p>
    <w:p>
      <w:pPr>
        <w:adjustRightInd w:val="0"/>
        <w:snapToGrid w:val="0"/>
        <w:spacing w:line="450" w:lineRule="exact"/>
        <w:ind w:firstLine="480" w:firstLineChars="200"/>
        <w:rPr>
          <w:rStyle w:val="35"/>
          <w:rFonts w:ascii="黑体" w:hAnsi="黑体" w:cs="黑体"/>
          <w:b w:val="0"/>
          <w:spacing w:val="-20"/>
          <w:sz w:val="24"/>
          <w:szCs w:val="24"/>
          <w:lang w:eastAsia="zh-CN"/>
        </w:rPr>
      </w:pPr>
      <w:r>
        <w:rPr>
          <w:rFonts w:hint="eastAsia" w:ascii="仿宋" w:hAnsi="仿宋" w:eastAsia="仿宋" w:cs="仿宋"/>
          <w:color w:val="000000"/>
          <w:sz w:val="24"/>
          <w:szCs w:val="24"/>
          <w:lang w:eastAsia="zh-CN"/>
        </w:rPr>
        <w:t>地</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点：</w:t>
      </w:r>
      <w:r>
        <w:rPr>
          <w:rFonts w:hint="eastAsia" w:ascii="仿宋" w:hAnsi="仿宋" w:eastAsia="仿宋" w:cs="仿宋"/>
          <w:color w:val="000000"/>
          <w:spacing w:val="-20"/>
          <w:sz w:val="24"/>
          <w:szCs w:val="24"/>
          <w:lang w:eastAsia="zh-CN"/>
        </w:rPr>
        <w:t xml:space="preserve">德智慧招投标交易中心开标室（地址：固原市浙商国际11号楼三楼交易中心） </w:t>
      </w:r>
    </w:p>
    <w:p>
      <w:pPr>
        <w:numPr>
          <w:ilvl w:val="0"/>
          <w:numId w:val="1"/>
        </w:numPr>
        <w:adjustRightInd w:val="0"/>
        <w:snapToGrid w:val="0"/>
        <w:spacing w:line="450" w:lineRule="exact"/>
        <w:rPr>
          <w:rStyle w:val="35"/>
          <w:rFonts w:ascii="黑体" w:hAnsi="黑体" w:eastAsia="黑体" w:cs="黑体"/>
          <w:b w:val="0"/>
          <w:sz w:val="24"/>
          <w:szCs w:val="24"/>
          <w:lang w:eastAsia="zh-CN"/>
        </w:rPr>
      </w:pPr>
      <w:r>
        <w:rPr>
          <w:rStyle w:val="35"/>
          <w:rFonts w:hint="eastAsia" w:ascii="黑体" w:hAnsi="黑体" w:eastAsia="黑体" w:cs="黑体"/>
          <w:b w:val="0"/>
          <w:sz w:val="24"/>
          <w:szCs w:val="24"/>
        </w:rPr>
        <w:t>公告期限</w:t>
      </w:r>
      <w:r>
        <w:rPr>
          <w:rStyle w:val="35"/>
          <w:rFonts w:hint="eastAsia" w:ascii="黑体" w:hAnsi="黑体" w:eastAsia="黑体" w:cs="黑体"/>
          <w:b w:val="0"/>
          <w:sz w:val="24"/>
          <w:szCs w:val="24"/>
          <w:lang w:eastAsia="zh-CN"/>
        </w:rPr>
        <w:t>：</w:t>
      </w:r>
    </w:p>
    <w:p>
      <w:pPr>
        <w:adjustRightInd w:val="0"/>
        <w:snapToGrid w:val="0"/>
        <w:spacing w:line="450" w:lineRule="exact"/>
        <w:rPr>
          <w:rStyle w:val="35"/>
          <w:rFonts w:ascii="仿宋" w:hAnsi="仿宋" w:eastAsia="仿宋" w:cs="仿宋"/>
          <w:b w:val="0"/>
          <w:sz w:val="24"/>
          <w:szCs w:val="24"/>
        </w:rPr>
      </w:pPr>
      <w:r>
        <w:rPr>
          <w:rStyle w:val="35"/>
          <w:rFonts w:hint="eastAsia" w:ascii="黑体" w:hAnsi="黑体" w:eastAsia="黑体" w:cs="黑体"/>
          <w:b w:val="0"/>
          <w:sz w:val="24"/>
          <w:szCs w:val="24"/>
          <w:lang w:eastAsia="zh-CN"/>
        </w:rPr>
        <w:t xml:space="preserve">    </w:t>
      </w:r>
      <w:r>
        <w:rPr>
          <w:rFonts w:hint="eastAsia" w:ascii="仿宋" w:hAnsi="仿宋" w:eastAsia="仿宋" w:cs="仿宋"/>
          <w:color w:val="auto"/>
          <w:sz w:val="24"/>
          <w:szCs w:val="24"/>
          <w:u w:val="single"/>
          <w:lang w:eastAsia="zh-CN"/>
        </w:rPr>
        <w:t xml:space="preserve">2021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10</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15</w:t>
      </w:r>
      <w:r>
        <w:rPr>
          <w:rFonts w:hint="eastAsia" w:ascii="仿宋" w:hAnsi="仿宋" w:eastAsia="仿宋" w:cs="仿宋"/>
          <w:color w:val="auto"/>
          <w:sz w:val="24"/>
          <w:szCs w:val="24"/>
          <w:lang w:eastAsia="zh-CN"/>
        </w:rPr>
        <w:t>日至</w:t>
      </w:r>
      <w:r>
        <w:rPr>
          <w:rFonts w:hint="eastAsia" w:ascii="仿宋" w:hAnsi="仿宋" w:eastAsia="仿宋" w:cs="仿宋"/>
          <w:color w:val="auto"/>
          <w:sz w:val="24"/>
          <w:szCs w:val="24"/>
          <w:u w:val="single"/>
          <w:lang w:eastAsia="zh-CN"/>
        </w:rPr>
        <w:t xml:space="preserve"> 2021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10</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 xml:space="preserve">21 </w:t>
      </w:r>
      <w:r>
        <w:rPr>
          <w:rFonts w:hint="eastAsia" w:ascii="仿宋" w:hAnsi="仿宋" w:eastAsia="仿宋" w:cs="仿宋"/>
          <w:color w:val="auto"/>
          <w:sz w:val="24"/>
          <w:szCs w:val="24"/>
          <w:lang w:eastAsia="zh-CN"/>
        </w:rPr>
        <w:t>日</w:t>
      </w:r>
      <w:r>
        <w:rPr>
          <w:rStyle w:val="35"/>
          <w:rFonts w:hint="eastAsia" w:ascii="仿宋" w:hAnsi="仿宋" w:eastAsia="仿宋" w:cs="仿宋"/>
          <w:b w:val="0"/>
          <w:sz w:val="24"/>
          <w:szCs w:val="24"/>
        </w:rPr>
        <w:t>。</w:t>
      </w:r>
    </w:p>
    <w:p>
      <w:pPr>
        <w:adjustRightInd w:val="0"/>
        <w:snapToGrid w:val="0"/>
        <w:spacing w:line="450" w:lineRule="exact"/>
        <w:rPr>
          <w:rStyle w:val="35"/>
          <w:rFonts w:ascii="黑体" w:hAnsi="黑体" w:eastAsia="黑体" w:cs="黑体"/>
          <w:b w:val="0"/>
          <w:sz w:val="24"/>
          <w:szCs w:val="24"/>
          <w:lang w:eastAsia="zh-CN"/>
        </w:rPr>
      </w:pPr>
      <w:r>
        <w:rPr>
          <w:rStyle w:val="35"/>
          <w:rFonts w:hint="eastAsia" w:ascii="黑体" w:hAnsi="黑体" w:eastAsia="黑体" w:cs="黑体"/>
          <w:b w:val="0"/>
          <w:sz w:val="24"/>
          <w:szCs w:val="24"/>
          <w:lang w:eastAsia="zh-CN"/>
        </w:rPr>
        <w:t>七、</w:t>
      </w:r>
      <w:r>
        <w:rPr>
          <w:rStyle w:val="35"/>
          <w:rFonts w:hint="eastAsia" w:ascii="黑体" w:hAnsi="黑体" w:eastAsia="黑体" w:cs="黑体"/>
          <w:b w:val="0"/>
          <w:sz w:val="24"/>
          <w:szCs w:val="24"/>
        </w:rPr>
        <w:t>其他补充事宜</w:t>
      </w:r>
      <w:r>
        <w:rPr>
          <w:rStyle w:val="35"/>
          <w:rFonts w:hint="eastAsia" w:ascii="黑体" w:hAnsi="黑体" w:eastAsia="黑体" w:cs="黑体"/>
          <w:b w:val="0"/>
          <w:sz w:val="24"/>
          <w:szCs w:val="24"/>
          <w:lang w:eastAsia="zh-CN"/>
        </w:rPr>
        <w:t>：</w:t>
      </w:r>
    </w:p>
    <w:p>
      <w:pPr>
        <w:adjustRightInd w:val="0"/>
        <w:snapToGrid w:val="0"/>
        <w:spacing w:line="450" w:lineRule="exact"/>
        <w:rPr>
          <w:rFonts w:hint="eastAsia" w:ascii="仿宋" w:hAnsi="仿宋" w:eastAsia="仿宋" w:cs="仿宋"/>
          <w:color w:val="000000"/>
          <w:spacing w:val="-20"/>
          <w:sz w:val="24"/>
          <w:szCs w:val="24"/>
          <w:lang w:eastAsia="zh-CN"/>
        </w:rPr>
      </w:pPr>
      <w:r>
        <w:rPr>
          <w:rStyle w:val="35"/>
          <w:rFonts w:hint="eastAsia" w:ascii="黑体" w:hAnsi="黑体" w:eastAsia="黑体" w:cs="黑体"/>
          <w:b w:val="0"/>
          <w:sz w:val="24"/>
          <w:szCs w:val="24"/>
          <w:lang w:eastAsia="zh-CN"/>
        </w:rPr>
        <w:t xml:space="preserve">    </w:t>
      </w:r>
      <w:r>
        <w:rPr>
          <w:rFonts w:hint="eastAsia" w:ascii="仿宋" w:hAnsi="仿宋" w:eastAsia="仿宋" w:cs="仿宋"/>
          <w:color w:val="000000"/>
          <w:spacing w:val="-20"/>
          <w:sz w:val="24"/>
          <w:szCs w:val="24"/>
          <w:lang w:val="en-US" w:eastAsia="zh-CN"/>
        </w:rPr>
        <w:t>本次公告在中国政府采购网（www.ccgp.gov.cn）发布</w:t>
      </w:r>
      <w:r>
        <w:rPr>
          <w:rFonts w:hint="eastAsia" w:ascii="仿宋" w:hAnsi="仿宋" w:eastAsia="仿宋" w:cs="仿宋"/>
          <w:color w:val="000000"/>
          <w:spacing w:val="-20"/>
          <w:sz w:val="24"/>
          <w:szCs w:val="24"/>
          <w:lang w:eastAsia="zh-CN"/>
        </w:rPr>
        <w:t>；</w:t>
      </w:r>
    </w:p>
    <w:p>
      <w:pPr>
        <w:widowControl/>
        <w:spacing w:line="450" w:lineRule="exact"/>
        <w:rPr>
          <w:rFonts w:ascii="仿宋" w:hAnsi="仿宋" w:eastAsia="仿宋" w:cs="仿宋"/>
          <w:color w:val="000000"/>
          <w:sz w:val="24"/>
          <w:szCs w:val="24"/>
          <w:lang w:eastAsia="zh-CN"/>
        </w:rPr>
      </w:pPr>
      <w:r>
        <w:rPr>
          <w:rStyle w:val="35"/>
          <w:rFonts w:hint="eastAsia" w:ascii="黑体" w:hAnsi="黑体" w:eastAsia="黑体" w:cs="黑体"/>
          <w:b w:val="0"/>
          <w:sz w:val="24"/>
          <w:szCs w:val="24"/>
          <w:lang w:eastAsia="zh-CN"/>
        </w:rPr>
        <w:t xml:space="preserve">八、对本次采购提出询问，请按以下方式联系 </w:t>
      </w:r>
    </w:p>
    <w:p>
      <w:pPr>
        <w:adjustRightInd w:val="0"/>
        <w:snapToGrid w:val="0"/>
        <w:spacing w:line="450" w:lineRule="exact"/>
        <w:ind w:firstLine="480" w:firstLineChars="20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1.采购人信息</w:t>
      </w:r>
    </w:p>
    <w:p>
      <w:pPr>
        <w:pStyle w:val="2"/>
        <w:widowControl/>
        <w:spacing w:before="0" w:line="460" w:lineRule="exact"/>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采购人：</w:t>
      </w:r>
      <w:r>
        <w:rPr>
          <w:rStyle w:val="35"/>
          <w:rFonts w:hint="eastAsia" w:ascii="仿宋" w:hAnsi="仿宋" w:eastAsia="仿宋" w:cs="仿宋"/>
          <w:b w:val="0"/>
          <w:bCs/>
          <w:color w:val="auto"/>
          <w:sz w:val="24"/>
          <w:szCs w:val="24"/>
          <w:lang w:eastAsia="zh-CN"/>
        </w:rPr>
        <w:t>固原市消防救援支队</w:t>
      </w:r>
      <w:r>
        <w:rPr>
          <w:rFonts w:hint="eastAsia" w:ascii="仿宋" w:hAnsi="仿宋" w:eastAsia="仿宋" w:cs="仿宋"/>
          <w:color w:val="auto"/>
          <w:sz w:val="24"/>
          <w:szCs w:val="24"/>
          <w:lang w:eastAsia="zh-CN"/>
        </w:rPr>
        <w:t xml:space="preserve"> </w:t>
      </w:r>
    </w:p>
    <w:p>
      <w:pPr>
        <w:pStyle w:val="2"/>
        <w:widowControl/>
        <w:spacing w:before="0" w:line="460" w:lineRule="exact"/>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联系人：张拓 </w:t>
      </w:r>
    </w:p>
    <w:p>
      <w:pPr>
        <w:pStyle w:val="2"/>
        <w:widowControl/>
        <w:spacing w:before="0" w:line="460" w:lineRule="exact"/>
        <w:rPr>
          <w:rFonts w:ascii="仿宋" w:hAnsi="仿宋" w:eastAsia="仿宋" w:cs="仿宋"/>
          <w:color w:val="0000FF"/>
          <w:sz w:val="24"/>
          <w:szCs w:val="24"/>
          <w:lang w:eastAsia="zh-CN"/>
        </w:rPr>
      </w:pPr>
      <w:r>
        <w:rPr>
          <w:rFonts w:hint="eastAsia" w:ascii="仿宋" w:hAnsi="仿宋" w:eastAsia="仿宋" w:cs="仿宋"/>
          <w:color w:val="auto"/>
          <w:sz w:val="24"/>
          <w:szCs w:val="24"/>
          <w:lang w:eastAsia="zh-CN"/>
        </w:rPr>
        <w:t xml:space="preserve">联系方式：15209543579 </w:t>
      </w:r>
    </w:p>
    <w:p>
      <w:pPr>
        <w:adjustRightInd w:val="0"/>
        <w:snapToGrid w:val="0"/>
        <w:spacing w:line="450" w:lineRule="exact"/>
        <w:ind w:firstLine="480" w:firstLineChars="20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2.采购代理机构信息</w:t>
      </w:r>
    </w:p>
    <w:p>
      <w:pPr>
        <w:pStyle w:val="2"/>
        <w:widowControl/>
        <w:spacing w:before="0" w:line="4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采购代理机构：全信项目管理咨询有限公司</w:t>
      </w:r>
    </w:p>
    <w:p>
      <w:pPr>
        <w:pStyle w:val="2"/>
        <w:widowControl/>
        <w:spacing w:before="0" w:line="4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地址：固原市利民小区23#营业房三楼</w:t>
      </w:r>
    </w:p>
    <w:p>
      <w:pPr>
        <w:pStyle w:val="2"/>
        <w:widowControl/>
        <w:spacing w:before="0" w:line="4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项目联系人：薛春晅</w:t>
      </w:r>
    </w:p>
    <w:p>
      <w:pPr>
        <w:pStyle w:val="2"/>
        <w:widowControl/>
        <w:spacing w:before="0" w:line="460" w:lineRule="exact"/>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联系电话：18295540059　　　　　　　　　　</w:t>
      </w:r>
    </w:p>
    <w:p>
      <w:pPr>
        <w:adjustRightInd w:val="0"/>
        <w:snapToGrid w:val="0"/>
        <w:spacing w:line="450" w:lineRule="exact"/>
        <w:ind w:firstLine="480" w:firstLineChars="20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3.项目联系方式</w:t>
      </w:r>
    </w:p>
    <w:p>
      <w:pPr>
        <w:pStyle w:val="2"/>
        <w:widowControl/>
        <w:spacing w:before="0" w:line="460" w:lineRule="exact"/>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联系人： 张拓</w:t>
      </w:r>
    </w:p>
    <w:p>
      <w:pPr>
        <w:pStyle w:val="31"/>
        <w:numPr>
          <w:ilvl w:val="255"/>
          <w:numId w:val="0"/>
        </w:numPr>
        <w:spacing w:line="450" w:lineRule="exact"/>
        <w:ind w:firstLine="480"/>
        <w:rPr>
          <w:rFonts w:ascii="宋体" w:hAnsi="宋体" w:cs="Times New Roman"/>
          <w:color w:val="auto"/>
          <w:sz w:val="24"/>
          <w:szCs w:val="24"/>
          <w:lang w:eastAsia="zh-CN"/>
        </w:rPr>
      </w:pPr>
      <w:r>
        <w:rPr>
          <w:rFonts w:hint="eastAsia" w:ascii="仿宋" w:hAnsi="仿宋" w:eastAsia="仿宋" w:cs="仿宋"/>
          <w:color w:val="auto"/>
          <w:sz w:val="24"/>
          <w:szCs w:val="24"/>
          <w:lang w:eastAsia="zh-CN"/>
        </w:rPr>
        <w:t>联系方式： 15209543579　</w:t>
      </w:r>
    </w:p>
    <w:p>
      <w:pPr>
        <w:adjustRightInd w:val="0"/>
        <w:snapToGrid w:val="0"/>
        <w:spacing w:line="450" w:lineRule="exact"/>
        <w:ind w:firstLine="480" w:firstLineChars="200"/>
        <w:rPr>
          <w:rFonts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rPr>
        <w:t>代理机构联系人：薛春晅</w:t>
      </w:r>
      <w:r>
        <w:rPr>
          <w:rFonts w:hint="eastAsia" w:ascii="仿宋" w:hAnsi="仿宋" w:eastAsia="仿宋" w:cs="仿宋"/>
          <w:color w:val="000000"/>
          <w:sz w:val="24"/>
          <w:szCs w:val="24"/>
          <w:u w:val="single"/>
          <w:lang w:eastAsia="zh-CN"/>
        </w:rPr>
        <w:t xml:space="preserve"> </w:t>
      </w:r>
    </w:p>
    <w:p>
      <w:pPr>
        <w:adjustRightInd w:val="0"/>
        <w:snapToGrid w:val="0"/>
        <w:spacing w:line="450" w:lineRule="exact"/>
        <w:ind w:firstLine="480" w:firstLineChars="200"/>
        <w:jc w:val="both"/>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电话：18295540059　　　　　　　　　　　　</w:t>
      </w:r>
    </w:p>
    <w:p>
      <w:pPr>
        <w:adjustRightInd w:val="0"/>
        <w:snapToGrid w:val="0"/>
        <w:spacing w:line="490" w:lineRule="exact"/>
        <w:jc w:val="center"/>
        <w:rPr>
          <w:rStyle w:val="35"/>
          <w:rFonts w:ascii="仿宋_GB2312" w:hAnsi="仿宋_GB2312" w:eastAsia="仿宋_GB2312" w:cs="仿宋_GB2312"/>
          <w:color w:val="000000"/>
          <w:sz w:val="24"/>
          <w:szCs w:val="24"/>
          <w:lang w:eastAsia="zh-CN"/>
        </w:rPr>
      </w:pPr>
      <w:r>
        <w:rPr>
          <w:rStyle w:val="35"/>
          <w:rFonts w:hint="eastAsia" w:ascii="仿宋_GB2312" w:hAnsi="仿宋_GB2312" w:eastAsia="仿宋_GB2312" w:cs="仿宋_GB2312"/>
          <w:color w:val="000000"/>
          <w:sz w:val="24"/>
          <w:szCs w:val="24"/>
          <w:lang w:eastAsia="zh-CN"/>
        </w:rPr>
        <w:t xml:space="preserve">                   </w:t>
      </w:r>
    </w:p>
    <w:p>
      <w:pPr>
        <w:adjustRightInd w:val="0"/>
        <w:snapToGrid w:val="0"/>
        <w:spacing w:line="490" w:lineRule="exact"/>
        <w:jc w:val="right"/>
        <w:rPr>
          <w:rStyle w:val="35"/>
          <w:rFonts w:ascii="仿宋" w:hAnsi="仿宋" w:eastAsia="仿宋" w:cs="仿宋"/>
          <w:color w:val="000000"/>
          <w:sz w:val="24"/>
          <w:szCs w:val="24"/>
          <w:lang w:eastAsia="zh-CN"/>
        </w:rPr>
      </w:pPr>
      <w:r>
        <w:rPr>
          <w:rStyle w:val="35"/>
          <w:rFonts w:hint="eastAsia" w:ascii="仿宋_GB2312" w:hAnsi="仿宋_GB2312" w:eastAsia="仿宋_GB2312" w:cs="仿宋_GB2312"/>
          <w:color w:val="000000"/>
          <w:sz w:val="24"/>
          <w:szCs w:val="24"/>
          <w:lang w:eastAsia="zh-CN"/>
        </w:rPr>
        <w:t xml:space="preserve">                  </w:t>
      </w:r>
      <w:r>
        <w:rPr>
          <w:rStyle w:val="35"/>
          <w:rFonts w:hint="eastAsia" w:ascii="仿宋" w:hAnsi="仿宋" w:eastAsia="仿宋" w:cs="仿宋"/>
          <w:b w:val="0"/>
          <w:bCs/>
          <w:color w:val="000000"/>
          <w:sz w:val="24"/>
          <w:szCs w:val="24"/>
          <w:lang w:eastAsia="zh-CN"/>
        </w:rPr>
        <w:t>代理机构：</w:t>
      </w:r>
      <w:r>
        <w:rPr>
          <w:rFonts w:hint="eastAsia" w:ascii="仿宋" w:hAnsi="仿宋" w:eastAsia="仿宋" w:cs="仿宋"/>
          <w:color w:val="000000"/>
          <w:sz w:val="24"/>
          <w:szCs w:val="24"/>
          <w:lang w:eastAsia="zh-CN"/>
        </w:rPr>
        <w:t>全信项目管理咨询有限公司</w:t>
      </w:r>
      <w:r>
        <w:rPr>
          <w:rFonts w:hint="eastAsia" w:ascii="仿宋" w:hAnsi="仿宋" w:eastAsia="仿宋" w:cs="仿宋"/>
          <w:bCs/>
          <w:color w:val="000000"/>
          <w:sz w:val="24"/>
          <w:szCs w:val="24"/>
          <w:lang w:eastAsia="zh-CN"/>
        </w:rPr>
        <w:t xml:space="preserve">  </w:t>
      </w:r>
      <w:r>
        <w:rPr>
          <w:rFonts w:hint="eastAsia" w:ascii="仿宋" w:hAnsi="仿宋" w:eastAsia="仿宋" w:cs="仿宋"/>
          <w:color w:val="000000"/>
          <w:sz w:val="24"/>
          <w:szCs w:val="24"/>
          <w:lang w:eastAsia="zh-CN"/>
        </w:rPr>
        <w:t xml:space="preserve">            </w:t>
      </w:r>
      <w:r>
        <w:rPr>
          <w:rStyle w:val="35"/>
          <w:rFonts w:hint="eastAsia" w:ascii="仿宋" w:hAnsi="仿宋" w:eastAsia="仿宋" w:cs="仿宋"/>
          <w:color w:val="000000"/>
          <w:sz w:val="24"/>
          <w:szCs w:val="24"/>
          <w:lang w:eastAsia="zh-CN"/>
        </w:rPr>
        <w:t xml:space="preserve">    </w:t>
      </w:r>
    </w:p>
    <w:p>
      <w:pPr>
        <w:adjustRightInd w:val="0"/>
        <w:snapToGrid w:val="0"/>
        <w:ind w:firstLine="480" w:firstLineChars="200"/>
        <w:jc w:val="right"/>
        <w:rPr>
          <w:rStyle w:val="35"/>
          <w:rFonts w:ascii="仿宋" w:hAnsi="仿宋" w:eastAsia="仿宋" w:cs="仿宋"/>
          <w:b w:val="0"/>
          <w:bCs/>
          <w:color w:val="0000FF"/>
          <w:sz w:val="24"/>
          <w:szCs w:val="24"/>
          <w:lang w:eastAsia="zh-CN"/>
        </w:rPr>
      </w:pPr>
      <w:r>
        <w:rPr>
          <w:rStyle w:val="35"/>
          <w:rFonts w:hint="eastAsia" w:ascii="仿宋" w:hAnsi="仿宋" w:eastAsia="仿宋" w:cs="仿宋"/>
          <w:color w:val="000000"/>
          <w:sz w:val="24"/>
          <w:szCs w:val="24"/>
          <w:lang w:eastAsia="zh-CN"/>
        </w:rPr>
        <w:t xml:space="preserve">                                    </w:t>
      </w:r>
      <w:r>
        <w:rPr>
          <w:rStyle w:val="35"/>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u w:val="single"/>
          <w:lang w:eastAsia="zh-CN"/>
        </w:rPr>
        <w:t xml:space="preserve"> 2021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10</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val="en-US" w:eastAsia="zh-CN"/>
        </w:rPr>
        <w:t>14</w:t>
      </w:r>
      <w:r>
        <w:rPr>
          <w:rFonts w:hint="eastAsia" w:ascii="仿宋" w:hAnsi="仿宋" w:eastAsia="仿宋" w:cs="仿宋"/>
          <w:color w:val="auto"/>
          <w:sz w:val="24"/>
          <w:szCs w:val="24"/>
          <w:lang w:eastAsia="zh-CN"/>
        </w:rPr>
        <w:t>日</w:t>
      </w:r>
    </w:p>
    <w:p>
      <w:pPr>
        <w:jc w:val="right"/>
        <w:rPr>
          <w:rFonts w:ascii="仿宋" w:hAnsi="仿宋" w:eastAsia="仿宋" w:cs="仿宋"/>
          <w:sz w:val="24"/>
          <w:szCs w:val="24"/>
          <w:lang w:eastAsia="zh-CN"/>
        </w:rPr>
      </w:pPr>
      <w:r>
        <w:rPr>
          <w:rStyle w:val="35"/>
          <w:rFonts w:hint="eastAsia" w:ascii="仿宋" w:hAnsi="仿宋" w:eastAsia="仿宋" w:cs="仿宋"/>
          <w:color w:val="000000"/>
          <w:sz w:val="24"/>
          <w:szCs w:val="24"/>
          <w:lang w:eastAsia="zh-CN"/>
        </w:rPr>
        <w:br w:type="page"/>
      </w:r>
    </w:p>
    <w:p>
      <w:pPr>
        <w:spacing w:line="560" w:lineRule="exact"/>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第二章 供应商须知前附表</w:t>
      </w:r>
    </w:p>
    <w:p>
      <w:pPr>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本表是本采购项目的具体资料，是对供应商须知的具体补充和修改，如有矛盾，应以本表为准。</w:t>
      </w:r>
    </w:p>
    <w:tbl>
      <w:tblPr>
        <w:tblStyle w:val="32"/>
        <w:tblW w:w="95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99"/>
        <w:gridCol w:w="88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699" w:type="dxa"/>
            <w:vAlign w:val="center"/>
          </w:tcPr>
          <w:p>
            <w:pPr>
              <w:spacing w:line="560" w:lineRule="exact"/>
              <w:jc w:val="center"/>
              <w:rPr>
                <w:rFonts w:ascii="仿宋" w:hAnsi="仿宋" w:eastAsia="仿宋" w:cs="仿宋"/>
                <w:sz w:val="24"/>
                <w:szCs w:val="24"/>
                <w:lang w:eastAsia="zh-CN"/>
              </w:rPr>
            </w:pPr>
            <w:r>
              <w:rPr>
                <w:rFonts w:hint="eastAsia" w:ascii="仿宋" w:hAnsi="仿宋" w:eastAsia="仿宋" w:cs="仿宋"/>
                <w:b/>
                <w:bCs/>
                <w:sz w:val="24"/>
                <w:szCs w:val="24"/>
                <w:lang w:eastAsia="zh-CN"/>
              </w:rPr>
              <w:t>序号</w:t>
            </w:r>
          </w:p>
        </w:tc>
        <w:tc>
          <w:tcPr>
            <w:tcW w:w="8887" w:type="dxa"/>
            <w:vAlign w:val="center"/>
          </w:tcPr>
          <w:p>
            <w:pPr>
              <w:spacing w:line="560" w:lineRule="exact"/>
              <w:ind w:left="-50" w:leftChars="-23" w:firstLine="50"/>
              <w:jc w:val="center"/>
              <w:rPr>
                <w:rFonts w:ascii="仿宋" w:hAnsi="仿宋" w:eastAsia="仿宋" w:cs="仿宋"/>
                <w:b/>
                <w:sz w:val="24"/>
                <w:szCs w:val="24"/>
              </w:rPr>
            </w:pPr>
            <w:r>
              <w:rPr>
                <w:rFonts w:hint="eastAsia" w:ascii="仿宋" w:hAnsi="仿宋" w:eastAsia="仿宋" w:cs="仿宋"/>
                <w:b/>
                <w:sz w:val="24"/>
                <w:szCs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pPr>
              <w:spacing w:line="56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1</w:t>
            </w:r>
          </w:p>
        </w:tc>
        <w:tc>
          <w:tcPr>
            <w:tcW w:w="8887" w:type="dxa"/>
            <w:vAlign w:val="center"/>
          </w:tcPr>
          <w:p>
            <w:pPr>
              <w:jc w:val="both"/>
              <w:rPr>
                <w:rStyle w:val="35"/>
                <w:rFonts w:ascii="仿宋" w:hAnsi="仿宋" w:eastAsia="仿宋" w:cs="仿宋"/>
                <w:b w:val="0"/>
                <w:bCs/>
                <w:color w:val="000000"/>
                <w:sz w:val="24"/>
                <w:szCs w:val="24"/>
                <w:lang w:eastAsia="zh-CN"/>
              </w:rPr>
            </w:pPr>
            <w:r>
              <w:rPr>
                <w:rStyle w:val="35"/>
                <w:rFonts w:hint="eastAsia" w:ascii="仿宋" w:hAnsi="仿宋" w:eastAsia="仿宋" w:cs="仿宋"/>
                <w:b w:val="0"/>
                <w:bCs/>
                <w:color w:val="000000"/>
                <w:sz w:val="24"/>
                <w:szCs w:val="24"/>
                <w:lang w:eastAsia="zh-CN"/>
              </w:rPr>
              <w:t>项目名称：固原市消防救援支队应急通信装备采购项目</w:t>
            </w:r>
          </w:p>
          <w:p>
            <w:pPr>
              <w:jc w:val="both"/>
              <w:rPr>
                <w:rFonts w:ascii="仿宋" w:hAnsi="仿宋" w:eastAsia="仿宋" w:cs="仿宋"/>
                <w:sz w:val="24"/>
                <w:lang w:eastAsia="zh-CN"/>
              </w:rPr>
            </w:pPr>
            <w:r>
              <w:rPr>
                <w:rStyle w:val="35"/>
                <w:rFonts w:hint="eastAsia" w:ascii="仿宋" w:hAnsi="仿宋" w:eastAsia="仿宋" w:cs="仿宋"/>
                <w:b w:val="0"/>
                <w:bCs/>
                <w:color w:val="000000"/>
                <w:sz w:val="24"/>
                <w:szCs w:val="24"/>
                <w:lang w:eastAsia="zh-CN"/>
              </w:rPr>
              <w:t>采购需求：详见第四章项目说明和采购需求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2</w:t>
            </w:r>
          </w:p>
        </w:tc>
        <w:tc>
          <w:tcPr>
            <w:tcW w:w="8887" w:type="dxa"/>
            <w:vAlign w:val="center"/>
          </w:tcPr>
          <w:p>
            <w:pPr>
              <w:pStyle w:val="2"/>
              <w:widowControl/>
              <w:spacing w:before="0"/>
              <w:ind w:left="0"/>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采购人：</w:t>
            </w:r>
            <w:r>
              <w:rPr>
                <w:rStyle w:val="35"/>
                <w:rFonts w:hint="eastAsia" w:ascii="仿宋" w:hAnsi="仿宋" w:eastAsia="仿宋" w:cs="仿宋"/>
                <w:b w:val="0"/>
                <w:bCs/>
                <w:color w:val="auto"/>
                <w:sz w:val="24"/>
                <w:szCs w:val="24"/>
                <w:lang w:eastAsia="zh-CN"/>
              </w:rPr>
              <w:t>固原市消防救援支队</w:t>
            </w:r>
            <w:r>
              <w:rPr>
                <w:rFonts w:hint="eastAsia" w:ascii="仿宋" w:hAnsi="仿宋" w:eastAsia="仿宋" w:cs="仿宋"/>
                <w:color w:val="auto"/>
                <w:sz w:val="24"/>
                <w:szCs w:val="24"/>
                <w:lang w:eastAsia="zh-CN"/>
              </w:rPr>
              <w:t xml:space="preserve"> </w:t>
            </w:r>
          </w:p>
          <w:p>
            <w:pPr>
              <w:pStyle w:val="2"/>
              <w:widowControl/>
              <w:spacing w:before="0"/>
              <w:ind w:left="0"/>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联系人：张拓</w:t>
            </w:r>
          </w:p>
          <w:p>
            <w:pPr>
              <w:pStyle w:val="2"/>
              <w:widowControl/>
              <w:spacing w:before="0"/>
              <w:ind w:left="0"/>
              <w:rPr>
                <w:rFonts w:ascii="仿宋" w:hAnsi="仿宋" w:eastAsia="仿宋" w:cs="仿宋"/>
                <w:sz w:val="24"/>
                <w:szCs w:val="24"/>
                <w:lang w:eastAsia="zh-CN"/>
              </w:rPr>
            </w:pPr>
            <w:r>
              <w:rPr>
                <w:rFonts w:hint="eastAsia" w:ascii="仿宋" w:hAnsi="仿宋" w:eastAsia="仿宋" w:cs="仿宋"/>
                <w:color w:val="auto"/>
                <w:sz w:val="24"/>
                <w:szCs w:val="24"/>
                <w:lang w:eastAsia="zh-CN"/>
              </w:rPr>
              <w:t>联系方式：15209543579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3</w:t>
            </w:r>
          </w:p>
        </w:tc>
        <w:tc>
          <w:tcPr>
            <w:tcW w:w="8887" w:type="dxa"/>
            <w:vAlign w:val="center"/>
          </w:tcPr>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采购代理机构：全信项目管理咨询有限公司</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地址：固原市利民小区23#营业房三楼</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项目联系人：薛春晅</w:t>
            </w:r>
          </w:p>
          <w:p>
            <w:pPr>
              <w:jc w:val="both"/>
              <w:rPr>
                <w:rFonts w:ascii="仿宋" w:hAnsi="仿宋" w:eastAsia="仿宋" w:cs="仿宋"/>
                <w:sz w:val="24"/>
                <w:szCs w:val="24"/>
                <w:lang w:eastAsia="zh-CN"/>
              </w:rPr>
            </w:pPr>
            <w:r>
              <w:rPr>
                <w:rFonts w:hint="eastAsia" w:ascii="仿宋" w:hAnsi="仿宋" w:eastAsia="仿宋" w:cs="仿宋"/>
                <w:color w:val="000000"/>
                <w:sz w:val="24"/>
                <w:szCs w:val="24"/>
                <w:lang w:eastAsia="zh-CN"/>
              </w:rPr>
              <w:t>联系电话：18295540059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4</w:t>
            </w:r>
          </w:p>
        </w:tc>
        <w:tc>
          <w:tcPr>
            <w:tcW w:w="8887" w:type="dxa"/>
            <w:vAlign w:val="center"/>
          </w:tcPr>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合格供应商的资格要求：</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3.1法人授权委托书原件及被授权人身份证原件（法定代表人直接投标可不提供授权委托书，但须提供法定代表人身份证原件）；</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3.2在中华人民共和国境内注册，具有独立承担民事责任能力（企业须提供营业执照、税务登记证、组织机构代码证复印件或者三证合一复印件加盖公章）；</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3.3具有良好的商业信誉和健全的财务会计制度（供应商须提供2018、2019、2020年度的财务审计报告，2018年1月1日以后成立的公司只需提供2019年、2020年度的财务审计报告，以此类推。）</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3.4有依法缴纳社会保障资金和税收的良好记录（须提供开标截止前六个月任意一个月企业依法缴纳税收和社保缴纳证明）</w:t>
            </w:r>
          </w:p>
          <w:p>
            <w:pPr>
              <w:pStyle w:val="2"/>
              <w:widowControl/>
              <w:spacing w:before="0"/>
              <w:ind w:left="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3.5参加政府采购活动前三年内，在经营活动中没有重大违法记录（提供声明函）</w:t>
            </w:r>
          </w:p>
          <w:p>
            <w:pPr>
              <w:pStyle w:val="2"/>
              <w:widowControl/>
              <w:spacing w:before="0"/>
              <w:ind w:left="0"/>
              <w:rPr>
                <w:rFonts w:ascii="仿宋" w:hAnsi="仿宋" w:eastAsia="仿宋" w:cs="仿宋"/>
                <w:sz w:val="24"/>
                <w:szCs w:val="24"/>
                <w:lang w:eastAsia="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6</w:t>
            </w:r>
            <w:r>
              <w:rPr>
                <w:rFonts w:hint="eastAsia" w:ascii="仿宋" w:hAnsi="仿宋" w:eastAsia="仿宋" w:cs="仿宋"/>
                <w:color w:val="000000"/>
                <w:sz w:val="24"/>
                <w:szCs w:val="24"/>
              </w:rPr>
              <w:t>在“信用中国”与“中国政府采购”网站中未被列入失信被执行人名单，提供投标人在“信用中国”(www.creditchina.gov.cn)下载的信用信息和“中国政府采购网”(www.ccgp.gov.cn)查询页面截图（查询时间为投标截止时间前10日内，页面中的处罚日期不允许设置起始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60" w:hRule="atLeast"/>
          <w:jc w:val="center"/>
        </w:trPr>
        <w:tc>
          <w:tcPr>
            <w:tcW w:w="699" w:type="dxa"/>
            <w:vAlign w:val="center"/>
          </w:tcPr>
          <w:p>
            <w:pPr>
              <w:jc w:val="center"/>
              <w:rPr>
                <w:rFonts w:ascii="仿宋" w:hAnsi="仿宋" w:eastAsia="仿宋" w:cs="仿宋"/>
                <w:kern w:val="2"/>
                <w:sz w:val="24"/>
                <w:szCs w:val="24"/>
                <w:lang w:eastAsia="zh-CN"/>
              </w:rPr>
            </w:pPr>
            <w:r>
              <w:rPr>
                <w:rFonts w:hint="eastAsia" w:ascii="仿宋" w:hAnsi="仿宋" w:eastAsia="仿宋" w:cs="仿宋"/>
                <w:sz w:val="24"/>
                <w:szCs w:val="24"/>
                <w:lang w:eastAsia="zh-CN"/>
              </w:rPr>
              <w:t>5</w:t>
            </w:r>
          </w:p>
        </w:tc>
        <w:tc>
          <w:tcPr>
            <w:tcW w:w="8887" w:type="dxa"/>
            <w:vAlign w:val="center"/>
          </w:tcPr>
          <w:p>
            <w:pPr>
              <w:spacing w:line="460" w:lineRule="exact"/>
              <w:jc w:val="both"/>
              <w:rPr>
                <w:rFonts w:ascii="仿宋" w:hAnsi="仿宋" w:eastAsia="仿宋" w:cs="仿宋"/>
                <w:kern w:val="2"/>
                <w:sz w:val="24"/>
                <w:szCs w:val="24"/>
                <w:lang w:eastAsia="zh-CN"/>
              </w:rPr>
            </w:pPr>
            <w:r>
              <w:rPr>
                <w:rFonts w:hint="eastAsia" w:ascii="仿宋" w:hAnsi="仿宋" w:eastAsia="仿宋" w:cs="仿宋"/>
                <w:sz w:val="24"/>
                <w:szCs w:val="24"/>
                <w:lang w:eastAsia="zh-CN"/>
              </w:rPr>
              <w:t>合格供应商的其他资格要求：无。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6</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是否为专门面向中小企业采购：</w:t>
            </w:r>
            <w:r>
              <w:rPr>
                <w:rFonts w:hint="eastAsia" w:ascii="仿宋" w:hAnsi="仿宋" w:eastAsia="仿宋" w:cs="仿宋"/>
                <w:sz w:val="24"/>
                <w:szCs w:val="24"/>
                <w:u w:val="single"/>
                <w:lang w:eastAsia="zh-CN"/>
              </w:rPr>
              <w:t xml:space="preserve"> 否 </w:t>
            </w:r>
            <w:r>
              <w:rPr>
                <w:rFonts w:hint="eastAsia" w:ascii="仿宋" w:hAnsi="仿宋" w:eastAsia="仿宋" w:cs="仿宋"/>
                <w:sz w:val="24"/>
                <w:szCs w:val="24"/>
                <w:lang w:eastAsia="zh-CN"/>
              </w:rPr>
              <w:t>（专门面向中小企业采购，供应商需出具《中小企业声明函》，非专门面向中小企业采购，小型、微型企业应出具《中小企业声明函》，对报价给予6%的扣除，用扣除后的价格参与评审）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7</w:t>
            </w:r>
          </w:p>
        </w:tc>
        <w:tc>
          <w:tcPr>
            <w:tcW w:w="8887" w:type="dxa"/>
            <w:vAlign w:val="center"/>
          </w:tcPr>
          <w:p>
            <w:pPr>
              <w:spacing w:line="460" w:lineRule="exact"/>
              <w:jc w:val="both"/>
              <w:rPr>
                <w:rFonts w:ascii="仿宋" w:hAnsi="仿宋" w:eastAsia="仿宋" w:cs="仿宋"/>
                <w:sz w:val="24"/>
                <w:szCs w:val="24"/>
                <w:lang w:eastAsia="zh-CN"/>
              </w:rPr>
            </w:pPr>
            <w:r>
              <w:rPr>
                <w:rFonts w:hint="eastAsia" w:ascii="仿宋" w:hAnsi="仿宋" w:eastAsia="仿宋" w:cs="仿宋"/>
                <w:sz w:val="24"/>
                <w:szCs w:val="24"/>
                <w:lang w:eastAsia="zh-CN"/>
              </w:rPr>
              <w:t>是否允许联合体投标：</w:t>
            </w:r>
            <w:r>
              <w:rPr>
                <w:rFonts w:hint="eastAsia" w:ascii="仿宋" w:hAnsi="仿宋" w:eastAsia="仿宋" w:cs="仿宋"/>
                <w:sz w:val="24"/>
                <w:szCs w:val="24"/>
                <w:u w:val="single"/>
                <w:lang w:eastAsia="zh-CN"/>
              </w:rPr>
              <w:t xml:space="preserve">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8</w:t>
            </w:r>
          </w:p>
        </w:tc>
        <w:tc>
          <w:tcPr>
            <w:tcW w:w="8887" w:type="dxa"/>
            <w:vAlign w:val="center"/>
          </w:tcPr>
          <w:p>
            <w:pPr>
              <w:spacing w:line="460" w:lineRule="exact"/>
              <w:jc w:val="both"/>
              <w:rPr>
                <w:rFonts w:ascii="仿宋" w:hAnsi="仿宋" w:eastAsia="仿宋" w:cs="仿宋"/>
                <w:sz w:val="24"/>
                <w:szCs w:val="24"/>
                <w:lang w:eastAsia="zh-CN"/>
              </w:rPr>
            </w:pPr>
            <w:r>
              <w:rPr>
                <w:rFonts w:hint="eastAsia" w:ascii="仿宋" w:hAnsi="仿宋" w:eastAsia="仿宋" w:cs="仿宋"/>
                <w:sz w:val="24"/>
                <w:szCs w:val="24"/>
                <w:lang w:eastAsia="zh-CN"/>
              </w:rPr>
              <w:t>联合体的其他资格要求：无。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9</w:t>
            </w:r>
          </w:p>
        </w:tc>
        <w:tc>
          <w:tcPr>
            <w:tcW w:w="8887" w:type="dxa"/>
            <w:vAlign w:val="center"/>
          </w:tcPr>
          <w:p>
            <w:pPr>
              <w:adjustRightInd w:val="0"/>
              <w:snapToGrid w:val="0"/>
              <w:spacing w:line="450" w:lineRule="exact"/>
              <w:rPr>
                <w:rFonts w:ascii="仿宋" w:hAnsi="仿宋" w:eastAsia="仿宋" w:cs="仿宋"/>
                <w:sz w:val="24"/>
                <w:szCs w:val="24"/>
                <w:lang w:eastAsia="zh-CN"/>
              </w:rPr>
            </w:pPr>
            <w:r>
              <w:rPr>
                <w:rFonts w:hint="eastAsia" w:ascii="仿宋" w:hAnsi="仿宋" w:eastAsia="仿宋" w:cs="仿宋"/>
                <w:sz w:val="24"/>
                <w:szCs w:val="24"/>
                <w:lang w:eastAsia="zh-CN"/>
              </w:rPr>
              <w:t>项目预算金额：</w:t>
            </w:r>
            <w:r>
              <w:rPr>
                <w:rStyle w:val="35"/>
                <w:rFonts w:hint="eastAsia" w:ascii="仿宋" w:hAnsi="仿宋" w:eastAsia="仿宋" w:cs="仿宋"/>
                <w:b w:val="0"/>
                <w:bCs/>
                <w:color w:val="000000"/>
                <w:sz w:val="24"/>
                <w:szCs w:val="24"/>
                <w:lang w:val="en-US" w:eastAsia="zh-CN"/>
              </w:rPr>
              <w:t xml:space="preserve">227810.00 </w:t>
            </w:r>
            <w:r>
              <w:rPr>
                <w:rFonts w:hint="eastAsia" w:ascii="仿宋" w:hAnsi="仿宋" w:eastAsia="仿宋" w:cs="仿宋"/>
                <w:sz w:val="24"/>
                <w:szCs w:val="24"/>
                <w:lang w:eastAsia="zh-CN"/>
              </w:rPr>
              <w:t>元；最高限价：</w:t>
            </w:r>
            <w:r>
              <w:rPr>
                <w:rStyle w:val="35"/>
                <w:rFonts w:hint="eastAsia" w:ascii="仿宋" w:hAnsi="仿宋" w:eastAsia="仿宋" w:cs="仿宋"/>
                <w:b w:val="0"/>
                <w:bCs/>
                <w:color w:val="000000"/>
                <w:sz w:val="24"/>
                <w:szCs w:val="24"/>
                <w:lang w:val="en-US" w:eastAsia="zh-CN"/>
              </w:rPr>
              <w:t xml:space="preserve">227810.00 </w:t>
            </w:r>
            <w:r>
              <w:rPr>
                <w:rFonts w:hint="eastAsia" w:ascii="仿宋" w:hAnsi="仿宋" w:eastAsia="仿宋" w:cs="仿宋"/>
                <w:sz w:val="24"/>
                <w:szCs w:val="24"/>
                <w:lang w:eastAsia="zh-CN"/>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10</w:t>
            </w:r>
          </w:p>
        </w:tc>
        <w:tc>
          <w:tcPr>
            <w:tcW w:w="8887" w:type="dxa"/>
            <w:vAlign w:val="center"/>
          </w:tcPr>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保证金：4000.00元</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缴纳时间：投标截止前（以实际到账时间为准）</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1、保证金的形式：投标人可以使用下列形式提交</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2、投标保证金形式：以非现金方式提交（是以支票、汇票、本票或者金融机构、担保机构出具的保函等非现金形式缴纳保证金）。</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3、投标人可以采用下列中任意一种形式提交。</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（1）保险公司出具的投标保证保险（保单）形式：</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标保证保险（保单）的保险条款应当经中国保监会批准或备案。投标保证保险（保单）能够通过互联网且无需任何授权即可在相应保险公司的官方网站验证真伪，并在保函上写明网址，否则视为未按规定提交投标保证金。 </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（2）银行保函形式：</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银行保函能够通过互联网且无需任何授权即可在相应银行的官方网站验证真伪，并在保函上写明网址，否则视为未按规定提交投标保证金。 </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（3）工程担保公司出具的担保保函形式： </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担保保函能够通过互联网且无需任何授权即可在相应工程担保公司的官方网站验证真伪，并在保函上写明网址，否则视为未按规定提交投标保证金。 </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支票、汇票、本票</w:t>
            </w:r>
          </w:p>
          <w:p>
            <w:pPr>
              <w:pStyle w:val="2"/>
              <w:widowControl/>
              <w:spacing w:before="0"/>
              <w:ind w:left="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4、未按上述各项要求递交投标保证金的，评标委员会将否决其投标； </w:t>
            </w:r>
          </w:p>
          <w:p>
            <w:pPr>
              <w:pStyle w:val="2"/>
              <w:widowControl/>
              <w:spacing w:before="0"/>
              <w:ind w:left="0"/>
              <w:rPr>
                <w:rFonts w:ascii="仿宋" w:hAnsi="仿宋" w:eastAsia="仿宋" w:cs="仿宋"/>
                <w:sz w:val="24"/>
                <w:lang w:eastAsia="zh-CN"/>
              </w:rPr>
            </w:pPr>
            <w:r>
              <w:rPr>
                <w:rFonts w:hint="eastAsia" w:ascii="仿宋" w:hAnsi="仿宋" w:eastAsia="仿宋" w:cs="仿宋"/>
                <w:color w:val="000000"/>
                <w:sz w:val="24"/>
                <w:szCs w:val="24"/>
                <w:lang w:val="en-US" w:eastAsia="zh-CN"/>
              </w:rPr>
              <w:t>特别说明：请各投标供应商于开标前一个工作日 17:00 时之前将投标保证金（采用保险保单、银行保函、担保保函形式的）凭证邮寄至招标代理公司，以确定投标单位按时足额缴纳投标保证金，（以代理机构签收到时间为准，邮寄过程中发生的丢失、损坏等情况投标人自行承担，邮寄费用投标人自理），在规定时间未收到或投标截止时间后在系统内未查询到其缴纳投标保证金的投标将被拒绝，后果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11</w:t>
            </w:r>
          </w:p>
        </w:tc>
        <w:tc>
          <w:tcPr>
            <w:tcW w:w="8887" w:type="dxa"/>
            <w:vAlign w:val="center"/>
          </w:tcPr>
          <w:p>
            <w:pPr>
              <w:spacing w:line="460" w:lineRule="exact"/>
              <w:jc w:val="both"/>
              <w:rPr>
                <w:rFonts w:ascii="仿宋" w:hAnsi="仿宋" w:eastAsia="仿宋" w:cs="仿宋"/>
                <w:i/>
                <w:sz w:val="24"/>
                <w:szCs w:val="24"/>
                <w:lang w:eastAsia="zh-CN"/>
              </w:rPr>
            </w:pPr>
            <w:r>
              <w:rPr>
                <w:rFonts w:hint="eastAsia" w:ascii="仿宋" w:hAnsi="仿宋" w:eastAsia="仿宋" w:cs="仿宋"/>
                <w:sz w:val="24"/>
                <w:szCs w:val="24"/>
                <w:lang w:eastAsia="zh-CN"/>
              </w:rPr>
              <w:t>是否组织现场考察或者召开答疑会：</w:t>
            </w:r>
            <w:r>
              <w:rPr>
                <w:rFonts w:hint="eastAsia" w:ascii="仿宋" w:hAnsi="仿宋" w:eastAsia="仿宋" w:cs="仿宋"/>
                <w:sz w:val="24"/>
                <w:szCs w:val="24"/>
                <w:u w:val="single"/>
                <w:lang w:eastAsia="zh-CN"/>
              </w:rPr>
              <w:t xml:space="preserve"> 否 </w:t>
            </w:r>
          </w:p>
          <w:p>
            <w:pPr>
              <w:spacing w:line="460" w:lineRule="exact"/>
              <w:jc w:val="both"/>
              <w:rPr>
                <w:rFonts w:ascii="仿宋" w:hAnsi="仿宋" w:eastAsia="仿宋" w:cs="仿宋"/>
                <w:sz w:val="24"/>
                <w:szCs w:val="24"/>
                <w:lang w:eastAsia="zh-CN"/>
              </w:rPr>
            </w:pPr>
            <w:r>
              <w:rPr>
                <w:rFonts w:hint="eastAsia" w:ascii="仿宋" w:hAnsi="仿宋" w:eastAsia="仿宋" w:cs="仿宋"/>
                <w:sz w:val="24"/>
                <w:szCs w:val="24"/>
                <w:lang w:eastAsia="zh-CN"/>
              </w:rPr>
              <w:t>组织现场考察或者召开答疑会相关要求：</w:t>
            </w:r>
          </w:p>
          <w:p>
            <w:pPr>
              <w:spacing w:line="460" w:lineRule="exact"/>
              <w:jc w:val="both"/>
              <w:rPr>
                <w:rFonts w:ascii="仿宋" w:hAnsi="仿宋" w:eastAsia="仿宋" w:cs="仿宋"/>
                <w:sz w:val="24"/>
                <w:szCs w:val="24"/>
                <w:u w:val="single"/>
                <w:lang w:eastAsia="zh-CN"/>
              </w:rPr>
            </w:pP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不组织 </w:t>
            </w:r>
          </w:p>
          <w:p>
            <w:pPr>
              <w:spacing w:line="460" w:lineRule="exact"/>
              <w:jc w:val="both"/>
              <w:rPr>
                <w:rFonts w:ascii="仿宋" w:hAnsi="仿宋" w:eastAsia="仿宋" w:cs="仿宋"/>
                <w:sz w:val="24"/>
                <w:szCs w:val="24"/>
                <w:lang w:eastAsia="zh-CN"/>
              </w:rPr>
            </w:pPr>
            <w:r>
              <w:rPr>
                <w:rFonts w:hint="eastAsia" w:ascii="仿宋" w:hAnsi="仿宋" w:eastAsia="仿宋" w:cs="仿宋"/>
                <w:sz w:val="24"/>
                <w:szCs w:val="24"/>
                <w:lang w:eastAsia="zh-CN"/>
              </w:rPr>
              <w:t>□将在谈判文件提供期限截止后通知所有获取谈判文件的潜在投标人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12</w:t>
            </w:r>
          </w:p>
        </w:tc>
        <w:tc>
          <w:tcPr>
            <w:tcW w:w="8887" w:type="dxa"/>
            <w:vAlign w:val="center"/>
          </w:tcPr>
          <w:p>
            <w:pPr>
              <w:jc w:val="both"/>
              <w:rPr>
                <w:rFonts w:ascii="仿宋" w:hAnsi="仿宋" w:eastAsia="仿宋" w:cs="仿宋"/>
                <w:sz w:val="24"/>
                <w:szCs w:val="24"/>
                <w:u w:val="single"/>
                <w:lang w:eastAsia="zh-CN"/>
              </w:rPr>
            </w:pPr>
            <w:r>
              <w:rPr>
                <w:rFonts w:hint="eastAsia" w:ascii="仿宋" w:hAnsi="仿宋" w:eastAsia="仿宋" w:cs="仿宋"/>
                <w:sz w:val="24"/>
                <w:szCs w:val="24"/>
                <w:lang w:eastAsia="zh-CN"/>
              </w:rPr>
              <w:t>磋商有效期：提交响应文件截止之日起</w:t>
            </w:r>
            <w:r>
              <w:rPr>
                <w:rFonts w:hint="eastAsia" w:ascii="仿宋" w:hAnsi="仿宋" w:eastAsia="仿宋" w:cs="仿宋"/>
                <w:sz w:val="24"/>
                <w:szCs w:val="24"/>
                <w:u w:val="single"/>
                <w:lang w:eastAsia="zh-CN"/>
              </w:rPr>
              <w:t>　60　</w:t>
            </w:r>
            <w:r>
              <w:rPr>
                <w:rFonts w:hint="eastAsia" w:ascii="仿宋" w:hAnsi="仿宋" w:eastAsia="仿宋" w:cs="仿宋"/>
                <w:sz w:val="24"/>
                <w:szCs w:val="24"/>
                <w:lang w:eastAsia="zh-CN"/>
              </w:rPr>
              <w:t>自然日（日历日）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13</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响应文件（电子/纸质）提交截止时间</w:t>
            </w:r>
            <w:r>
              <w:rPr>
                <w:rFonts w:hint="eastAsia" w:ascii="仿宋" w:hAnsi="仿宋" w:eastAsia="仿宋" w:cs="仿宋"/>
                <w:color w:val="auto"/>
                <w:sz w:val="24"/>
                <w:szCs w:val="24"/>
                <w:lang w:eastAsia="zh-CN"/>
              </w:rPr>
              <w:t>：2021年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点</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lang w:eastAsia="zh-CN"/>
              </w:rPr>
              <w:t>0分</w:t>
            </w:r>
            <w:r>
              <w:rPr>
                <w:rFonts w:hint="eastAsia" w:ascii="仿宋" w:hAnsi="仿宋" w:eastAsia="仿宋" w:cs="仿宋"/>
                <w:sz w:val="24"/>
                <w:szCs w:val="24"/>
                <w:lang w:eastAsia="zh-CN"/>
              </w:rPr>
              <w:t>　　　　　</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响应文件提交地点：</w:t>
            </w:r>
          </w:p>
          <w:p>
            <w:pPr>
              <w:adjustRightInd w:val="0"/>
              <w:snapToGrid w:val="0"/>
              <w:rPr>
                <w:rFonts w:ascii="仿宋" w:hAnsi="仿宋" w:eastAsia="仿宋" w:cs="仿宋"/>
                <w:sz w:val="24"/>
                <w:lang w:eastAsia="zh-CN"/>
              </w:rPr>
            </w:pPr>
            <w:r>
              <w:rPr>
                <w:rFonts w:hint="eastAsia" w:ascii="仿宋" w:hAnsi="仿宋" w:eastAsia="仿宋" w:cs="仿宋"/>
                <w:color w:val="000000"/>
                <w:sz w:val="24"/>
                <w:szCs w:val="24"/>
                <w:u w:val="single"/>
                <w:lang w:eastAsia="zh-CN"/>
              </w:rPr>
              <w:t>德智慧招投标交易中心开标室（地址：固原市浙商国际11号楼三楼交易中心）</w:t>
            </w:r>
            <w:r>
              <w:rPr>
                <w:rFonts w:hint="eastAsia" w:ascii="仿宋" w:hAnsi="仿宋" w:eastAsia="仿宋" w:cs="仿宋"/>
                <w:color w:val="000000"/>
                <w:sz w:val="24"/>
                <w:szCs w:val="24"/>
                <w:lang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14</w:t>
            </w:r>
          </w:p>
        </w:tc>
        <w:tc>
          <w:tcPr>
            <w:tcW w:w="8887" w:type="dxa"/>
            <w:vAlign w:val="center"/>
          </w:tcPr>
          <w:p>
            <w:pPr>
              <w:jc w:val="both"/>
              <w:rPr>
                <w:rFonts w:ascii="仿宋" w:hAnsi="仿宋" w:eastAsia="仿宋" w:cs="仿宋"/>
                <w:sz w:val="24"/>
                <w:szCs w:val="24"/>
                <w:u w:val="single"/>
                <w:lang w:eastAsia="zh-CN"/>
              </w:rPr>
            </w:pPr>
            <w:r>
              <w:rPr>
                <w:rFonts w:hint="eastAsia" w:ascii="仿宋" w:hAnsi="仿宋" w:eastAsia="仿宋" w:cs="仿宋"/>
                <w:sz w:val="24"/>
                <w:szCs w:val="24"/>
                <w:lang w:eastAsia="zh-CN"/>
              </w:rPr>
              <w:t>磋商时间：</w:t>
            </w:r>
            <w:r>
              <w:rPr>
                <w:rFonts w:hint="eastAsia" w:ascii="仿宋" w:hAnsi="仿宋" w:eastAsia="仿宋" w:cs="仿宋"/>
                <w:color w:val="auto"/>
                <w:sz w:val="24"/>
                <w:szCs w:val="24"/>
                <w:lang w:eastAsia="zh-CN"/>
              </w:rPr>
              <w:t>2021年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点</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lang w:eastAsia="zh-CN"/>
              </w:rPr>
              <w:t>0分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磋商地点：</w:t>
            </w:r>
            <w:r>
              <w:rPr>
                <w:rFonts w:hint="eastAsia" w:ascii="仿宋" w:hAnsi="仿宋" w:eastAsia="仿宋" w:cs="仿宋"/>
                <w:color w:val="000000"/>
                <w:sz w:val="24"/>
                <w:szCs w:val="24"/>
                <w:u w:val="single"/>
                <w:lang w:eastAsia="zh-CN"/>
              </w:rPr>
              <w:t>德智慧招投标交易中心开标室（地址：固原市浙商国际11号楼三楼交易中心）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15</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信用查询时间:</w:t>
            </w:r>
            <w:r>
              <w:rPr>
                <w:rFonts w:hint="eastAsia" w:ascii="仿宋" w:hAnsi="仿宋" w:eastAsia="仿宋" w:cs="仿宋"/>
                <w:sz w:val="24"/>
                <w:szCs w:val="24"/>
                <w:u w:val="single"/>
                <w:lang w:eastAsia="zh-CN"/>
              </w:rPr>
              <w:t>递交投标截止时间后一个小时</w:t>
            </w:r>
            <w:r>
              <w:rPr>
                <w:rFonts w:hint="eastAsia" w:ascii="仿宋" w:hAnsi="仿宋" w:eastAsia="仿宋" w:cs="仿宋"/>
                <w:sz w:val="24"/>
                <w:szCs w:val="24"/>
                <w:lang w:eastAsia="zh-CN"/>
              </w:rPr>
              <w:t>（如潜在供应商较多时，建议设定查询时间为递交投标截止时间前一天至资格核对工作结束前；如潜在供应商较少时，建议设定查询时间为递交投标截止时间后一个小时）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16</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推荐成交候选人的数量：</w:t>
            </w:r>
            <w:r>
              <w:rPr>
                <w:rFonts w:hint="eastAsia" w:ascii="仿宋" w:hAnsi="仿宋" w:eastAsia="仿宋" w:cs="仿宋"/>
                <w:sz w:val="24"/>
                <w:szCs w:val="24"/>
                <w:u w:val="single"/>
                <w:lang w:eastAsia="zh-CN"/>
              </w:rPr>
              <w:t>3家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17</w:t>
            </w:r>
          </w:p>
        </w:tc>
        <w:tc>
          <w:tcPr>
            <w:tcW w:w="8887" w:type="dxa"/>
            <w:vAlign w:val="center"/>
          </w:tcPr>
          <w:p>
            <w:pPr>
              <w:rPr>
                <w:rFonts w:ascii="仿宋" w:hAnsi="仿宋" w:eastAsia="仿宋" w:cs="仿宋"/>
                <w:sz w:val="24"/>
                <w:szCs w:val="24"/>
              </w:rPr>
            </w:pPr>
            <w:r>
              <w:rPr>
                <w:rFonts w:hint="eastAsia" w:ascii="仿宋" w:hAnsi="仿宋" w:eastAsia="仿宋" w:cs="仿宋"/>
                <w:sz w:val="24"/>
                <w:szCs w:val="24"/>
                <w:lang w:eastAsia="zh-CN"/>
              </w:rPr>
              <w:t>采购人是否委托磋商小组直接确定成交供应商：</w:t>
            </w:r>
            <w:r>
              <w:rPr>
                <w:rFonts w:hint="eastAsia" w:ascii="仿宋" w:hAnsi="仿宋" w:eastAsia="仿宋" w:cs="仿宋"/>
                <w:sz w:val="24"/>
                <w:szCs w:val="24"/>
                <w:u w:val="single"/>
              </w:rPr>
              <w:t xml:space="preserve">是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18</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是否提交履约保证金：</w:t>
            </w:r>
            <w:r>
              <w:rPr>
                <w:rFonts w:hint="eastAsia" w:ascii="仿宋" w:hAnsi="仿宋" w:eastAsia="仿宋" w:cs="仿宋"/>
                <w:sz w:val="24"/>
                <w:szCs w:val="24"/>
                <w:u w:val="single"/>
                <w:lang w:eastAsia="zh-CN"/>
              </w:rPr>
              <w:t xml:space="preserve">否 </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履约保证金金额：合同总价的</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（不得超过政府采购合同金额的10%）</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提交履约保证金的时间：签订合同后</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自然（日历）日</w:t>
            </w:r>
          </w:p>
          <w:p>
            <w:pPr>
              <w:jc w:val="both"/>
              <w:rPr>
                <w:rFonts w:ascii="仿宋" w:hAnsi="仿宋" w:eastAsia="仿宋" w:cs="仿宋"/>
                <w:sz w:val="24"/>
                <w:lang w:eastAsia="zh-CN"/>
              </w:rPr>
            </w:pPr>
            <w:r>
              <w:rPr>
                <w:rFonts w:hint="eastAsia" w:ascii="仿宋" w:hAnsi="仿宋" w:eastAsia="仿宋" w:cs="仿宋"/>
                <w:sz w:val="24"/>
                <w:szCs w:val="24"/>
                <w:lang w:eastAsia="zh-CN"/>
              </w:rPr>
              <w:t>履约保证金提交方式：</w:t>
            </w:r>
            <w:r>
              <w:rPr>
                <w:rFonts w:hint="eastAsia" w:ascii="仿宋" w:hAnsi="仿宋" w:eastAsia="仿宋" w:cs="仿宋"/>
                <w:sz w:val="24"/>
                <w:szCs w:val="24"/>
                <w:u w:val="single"/>
                <w:lang w:eastAsia="zh-CN"/>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19</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是否收取招标代理费：</w:t>
            </w:r>
            <w:r>
              <w:rPr>
                <w:rFonts w:hint="eastAsia" w:ascii="仿宋" w:hAnsi="仿宋" w:eastAsia="仿宋" w:cs="仿宋"/>
                <w:sz w:val="24"/>
                <w:szCs w:val="24"/>
                <w:u w:val="single"/>
                <w:lang w:eastAsia="zh-CN"/>
              </w:rPr>
              <w:t xml:space="preserve">是 </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是否由成交供应商缴纳招标代理费：</w:t>
            </w:r>
            <w:r>
              <w:rPr>
                <w:rFonts w:hint="eastAsia" w:ascii="仿宋" w:hAnsi="仿宋" w:eastAsia="仿宋" w:cs="仿宋"/>
                <w:sz w:val="24"/>
                <w:szCs w:val="24"/>
                <w:u w:val="single"/>
                <w:lang w:eastAsia="zh-CN"/>
              </w:rPr>
              <w:t xml:space="preserve">是 </w:t>
            </w:r>
            <w:r>
              <w:rPr>
                <w:rFonts w:hint="eastAsia" w:ascii="仿宋" w:hAnsi="仿宋" w:eastAsia="仿宋" w:cs="仿宋"/>
                <w:sz w:val="24"/>
                <w:szCs w:val="24"/>
                <w:lang w:eastAsia="zh-CN"/>
              </w:rPr>
              <w:t xml:space="preserve"> </w:t>
            </w:r>
          </w:p>
          <w:p>
            <w:pPr>
              <w:jc w:val="both"/>
              <w:rPr>
                <w:rFonts w:ascii="仿宋" w:hAnsi="仿宋" w:eastAsia="仿宋" w:cs="仿宋"/>
                <w:sz w:val="24"/>
                <w:szCs w:val="24"/>
                <w:u w:val="single"/>
                <w:lang w:eastAsia="zh-CN"/>
              </w:rPr>
            </w:pPr>
            <w:r>
              <w:rPr>
                <w:rFonts w:hint="eastAsia" w:ascii="仿宋" w:hAnsi="仿宋" w:eastAsia="仿宋" w:cs="仿宋"/>
                <w:sz w:val="24"/>
                <w:szCs w:val="24"/>
                <w:lang w:eastAsia="zh-CN"/>
              </w:rPr>
              <w:t>招标代理费：</w:t>
            </w:r>
            <w:r>
              <w:rPr>
                <w:rFonts w:hint="eastAsia" w:ascii="仿宋" w:hAnsi="仿宋" w:eastAsia="仿宋" w:cs="仿宋"/>
                <w:sz w:val="24"/>
                <w:szCs w:val="24"/>
                <w:u w:val="single"/>
                <w:lang w:eastAsia="zh-CN"/>
              </w:rPr>
              <w:t>参照国家计委关于《招标代理服务费收费管理暂行办法》（计价格〔2002〕1980号）有关规定双方协商决定。</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收取形式：</w:t>
            </w:r>
            <w:r>
              <w:rPr>
                <w:rFonts w:hint="eastAsia" w:ascii="仿宋" w:hAnsi="仿宋" w:eastAsia="仿宋" w:cs="仿宋"/>
                <w:sz w:val="24"/>
                <w:szCs w:val="24"/>
                <w:u w:val="single"/>
                <w:lang w:eastAsia="zh-CN"/>
              </w:rPr>
              <w:t>转账；</w:t>
            </w:r>
            <w:r>
              <w:rPr>
                <w:rFonts w:hint="eastAsia" w:ascii="仿宋" w:hAnsi="仿宋" w:eastAsia="仿宋" w:cs="仿宋"/>
                <w:sz w:val="24"/>
                <w:szCs w:val="24"/>
                <w:lang w:eastAsia="zh-CN"/>
              </w:rPr>
              <w:t xml:space="preserve"> </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收取时间：</w:t>
            </w:r>
            <w:r>
              <w:rPr>
                <w:rFonts w:hint="eastAsia" w:ascii="仿宋" w:hAnsi="仿宋" w:eastAsia="仿宋" w:cs="仿宋"/>
                <w:sz w:val="24"/>
                <w:szCs w:val="24"/>
                <w:u w:val="single"/>
                <w:lang w:eastAsia="zh-CN"/>
              </w:rPr>
              <w:t>成交公告发出后3个工作日内。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20</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本项目是否属于政府采购合同线上信用融资管理规定办理融资业务的范围： </w:t>
            </w:r>
            <w:r>
              <w:rPr>
                <w:rFonts w:hint="eastAsia" w:ascii="仿宋" w:hAnsi="仿宋" w:eastAsia="仿宋" w:cs="仿宋"/>
                <w:iCs/>
                <w:sz w:val="24"/>
                <w:szCs w:val="24"/>
                <w:u w:val="single"/>
                <w:lang w:eastAsia="zh-CN"/>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21</w:t>
            </w:r>
          </w:p>
        </w:tc>
        <w:tc>
          <w:tcPr>
            <w:tcW w:w="8887" w:type="dxa"/>
            <w:vAlign w:val="center"/>
          </w:tcPr>
          <w:p>
            <w:pPr>
              <w:rPr>
                <w:rFonts w:ascii="仿宋" w:hAnsi="仿宋" w:eastAsia="仿宋" w:cs="仿宋"/>
                <w:sz w:val="24"/>
                <w:szCs w:val="24"/>
                <w:lang w:eastAsia="zh-CN"/>
              </w:rPr>
            </w:pPr>
            <w:r>
              <w:rPr>
                <w:rFonts w:hint="eastAsia" w:ascii="仿宋" w:hAnsi="仿宋" w:eastAsia="仿宋" w:cs="仿宋"/>
                <w:sz w:val="24"/>
                <w:szCs w:val="24"/>
                <w:lang w:eastAsia="zh-CN"/>
              </w:rPr>
              <w:t>针对同一采购程序环节的质疑次数及形式：</w:t>
            </w:r>
          </w:p>
          <w:p>
            <w:pPr>
              <w:rPr>
                <w:rFonts w:ascii="仿宋" w:hAnsi="仿宋" w:eastAsia="仿宋" w:cs="仿宋"/>
                <w:sz w:val="24"/>
                <w:szCs w:val="24"/>
                <w:lang w:eastAsia="zh-CN"/>
              </w:rPr>
            </w:pPr>
            <w:r>
              <w:rPr>
                <w:rFonts w:hint="eastAsia" w:ascii="仿宋" w:hAnsi="仿宋" w:eastAsia="仿宋" w:cs="仿宋"/>
                <w:sz w:val="24"/>
                <w:szCs w:val="24"/>
                <w:lang w:eastAsia="zh-CN"/>
              </w:rPr>
              <w:t>☑一次性提出</w:t>
            </w:r>
          </w:p>
          <w:p>
            <w:pPr>
              <w:rPr>
                <w:rFonts w:ascii="仿宋" w:hAnsi="仿宋" w:eastAsia="仿宋" w:cs="仿宋"/>
                <w:sz w:val="24"/>
                <w:szCs w:val="24"/>
                <w:lang w:eastAsia="zh-CN"/>
              </w:rPr>
            </w:pPr>
            <w:r>
              <w:rPr>
                <w:rFonts w:hint="eastAsia" w:ascii="仿宋" w:hAnsi="仿宋" w:eastAsia="仿宋" w:cs="仿宋"/>
                <w:sz w:val="24"/>
                <w:szCs w:val="24"/>
                <w:lang w:eastAsia="zh-CN"/>
              </w:rPr>
              <w:t>□多次提出</w:t>
            </w:r>
          </w:p>
          <w:p>
            <w:pPr>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质疑供应商应在法定质疑期内提出质疑，由采购人或采购代理机构负责答复。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22</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b/>
                <w:bCs/>
                <w:sz w:val="24"/>
                <w:szCs w:val="24"/>
                <w:lang w:eastAsia="zh-CN"/>
              </w:rPr>
              <w:t>其他政府采购政策：</w:t>
            </w:r>
            <w:r>
              <w:rPr>
                <w:rFonts w:hint="eastAsia" w:ascii="仿宋" w:hAnsi="仿宋" w:eastAsia="仿宋" w:cs="仿宋"/>
                <w:sz w:val="24"/>
                <w:szCs w:val="24"/>
                <w:lang w:eastAsia="zh-CN"/>
              </w:rPr>
              <w:t>强制采购信息安全产品。信息安全产品是指列入国家质检总局 国家认监委《信息安全产品强制性认证目录》，并获得强制性产品认证证书的产品。提供的产品属于信息安全产品的，投标人应当选择经国家认证的信息安全产品投标，并提供由中国信息安全认证中心按国家标准认证颁发的有效认证证书复印件。中小企业（含中型、小型、微型企业）提供本企业制造的货物或提供其他小型或微型企业制造的货物、承担的工程或者服务在评标时将获得优势（本项所称货物不包括使用大型企业注册商标的货物）。参加投标的中小企业，应当提供《中小企业声明函》，并对其真实性负责。如果虚假声明的，视同提供虚假材料谋取中标成交处理。 “中小企业划型标准”详见《关于印发中小企业划型标准规定的通知》工信部联企业〔2011〕300号。《关于印发〈政府采购促进中小企业发展暂行办法〉的通知》(财库〔2011〕181号)、宁夏回族自治区财政厅工业和信息化厅关于印发《宁夏回族自治区政府采购促进中小企业发展管理办法实施细则》的通知（宁财规发〔2021〕2号）《财政部、司法部关于政府采购支持监狱企业发展有关问题的通知》（财库〔2014〕68号）。投标人为监狱企业，须提供省级以上监狱管理局、戒毒管理局（含新疆生产建设兵团）出具的属于监狱企业的证明文件（原件）；财政部《关于促进残疾人就业政府采购政策的通知》（财库〔2017〕141号）。投标人为残疾人福利性单位需出具残疾人福利性单位声明函（原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对小型、微型企业投标价格评审的说明</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中、小、微型企业产品的价格给予6%扣除，用扣除后的价格作为评标价参与评审。</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参加投标的中小企业，应当提供《中小企业声明函》，并对其真实性负责。中小企业提供其他小型或微型企业制造的货物的，须同时提交其他小型或微型企业的《中小企业声明函》。</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以下情况视同为不满足中小企业条件和标准，不享受价格扣除的优惠政策：</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①未按招标文件要求格式提供《中小企业声明函》的；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②投标报价中未对大型、中小型及微型企业产品的报价分类的。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③唱标过程有投标人对某家投标企业自报企业类型提出异议的，经评委认定情况属实的；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④评审过程，经评委评审投标企业的从业人员或营业收入与所投标的企业类型不符的。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关于“节能、环保产品”参与投标加分的评审说明</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在满足采购基本要求的前提下，对国家认定的节能（政府强制采购节能产品除外）、环保产品，在综合评分时，分别按每项0.2分加分，最高加3分。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【特别说明：节能、环保产品必须纳入最新一期“中国政府采购网http://www.ccgp.gov.cn”等官方网站“关于节能、环保产品清单的通知”，提供注明投标产品所在清单页复印件并加盖公章】</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关于残疾人福利性单位参与投标加分说明：</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符合条件的残疾人福利性单位在参加政府采购活动时，应当提供本通知规定的《残疾人福利性单位声明函》（见投标文件格式），并对声明的真实性负责。任何单位或者个人在政府采购活动中均不得要求残疾人福利性单位提供其他证明声明函内容的材料。</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中标、成交投标人为残疾人福利性单位的，采购人或者其委托的采购代理机构应当随中标、成交结果同时公告其《残疾人福利性单位声明函》，接受社会监督。</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投标人提供的《残疾人福利性单位声明函》与事实不符的，依照《政府采购法》第七十七条第一款的规定追究法律责任。　　</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11" w:hRule="atLeast"/>
          <w:jc w:val="center"/>
        </w:trPr>
        <w:tc>
          <w:tcPr>
            <w:tcW w:w="9586" w:type="dxa"/>
            <w:gridSpan w:val="2"/>
            <w:tcBorders>
              <w:top w:val="single" w:color="auto" w:sz="12" w:space="0"/>
              <w:left w:val="single" w:color="auto" w:sz="12" w:space="0"/>
              <w:bottom w:val="single" w:color="auto" w:sz="12" w:space="0"/>
              <w:right w:val="single" w:color="auto" w:sz="12" w:space="0"/>
            </w:tcBorders>
            <w:vAlign w:val="center"/>
          </w:tcPr>
          <w:p>
            <w:pPr>
              <w:rPr>
                <w:rFonts w:ascii="仿宋" w:hAnsi="仿宋" w:eastAsia="仿宋" w:cs="仿宋"/>
                <w:sz w:val="24"/>
                <w:szCs w:val="24"/>
                <w:lang w:eastAsia="zh-CN"/>
              </w:rPr>
            </w:pPr>
            <w:r>
              <w:rPr>
                <w:rFonts w:hint="eastAsia" w:ascii="仿宋" w:hAnsi="仿宋" w:eastAsia="仿宋" w:cs="仿宋"/>
                <w:b/>
                <w:bCs/>
                <w:sz w:val="24"/>
                <w:szCs w:val="24"/>
                <w:lang w:eastAsia="zh-CN"/>
              </w:rPr>
              <w:t>适用于本投标人须知的额外增加的变动：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1</w:t>
            </w:r>
          </w:p>
        </w:tc>
        <w:tc>
          <w:tcPr>
            <w:tcW w:w="8887" w:type="dxa"/>
            <w:vAlign w:val="center"/>
          </w:tcPr>
          <w:p>
            <w:pPr>
              <w:rPr>
                <w:rFonts w:ascii="仿宋" w:hAnsi="仿宋" w:eastAsia="仿宋" w:cs="仿宋"/>
                <w:sz w:val="24"/>
                <w:szCs w:val="24"/>
                <w:lang w:eastAsia="zh-CN"/>
              </w:rPr>
            </w:pPr>
            <w:r>
              <w:rPr>
                <w:rFonts w:hint="eastAsia" w:ascii="仿宋" w:hAnsi="仿宋" w:eastAsia="仿宋" w:cs="仿宋"/>
                <w:sz w:val="24"/>
                <w:szCs w:val="24"/>
                <w:lang w:eastAsia="zh-CN"/>
              </w:rPr>
              <w:t>根据本项目特点，供应商应提交的其他资格证明文件：无。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2</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供应商应提交的其他文件：电子响应文件U盘存储的Word版文件，须与纸质版响应文件一致且保证可以正常打开；否则，其响应将被认定为响应无效。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jc w:val="center"/>
              <w:rPr>
                <w:rFonts w:ascii="仿宋" w:hAnsi="仿宋" w:eastAsia="仿宋" w:cs="仿宋"/>
                <w:sz w:val="24"/>
                <w:szCs w:val="24"/>
                <w:lang w:eastAsia="zh-CN"/>
              </w:rPr>
            </w:pPr>
            <w:r>
              <w:rPr>
                <w:rFonts w:hint="eastAsia" w:ascii="仿宋" w:hAnsi="仿宋" w:eastAsia="仿宋" w:cs="仿宋"/>
                <w:sz w:val="24"/>
                <w:szCs w:val="24"/>
                <w:lang w:eastAsia="zh-CN"/>
              </w:rPr>
              <w:t>3</w:t>
            </w:r>
          </w:p>
        </w:tc>
        <w:tc>
          <w:tcPr>
            <w:tcW w:w="8887"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磋商小组的组成：专家评委3人及以上单数组成磋商小组，评委从专家库中</w:t>
            </w:r>
            <w:r>
              <w:rPr>
                <w:rFonts w:hint="eastAsia" w:ascii="仿宋" w:hAnsi="仿宋" w:eastAsia="仿宋" w:cs="仿宋"/>
                <w:sz w:val="24"/>
                <w:szCs w:val="24"/>
                <w:lang w:val="en-US" w:eastAsia="zh-CN"/>
              </w:rPr>
              <w:t>抽取</w:t>
            </w:r>
            <w:r>
              <w:rPr>
                <w:rFonts w:hint="eastAsia" w:ascii="仿宋" w:hAnsi="仿宋" w:eastAsia="仿宋" w:cs="仿宋"/>
                <w:sz w:val="24"/>
                <w:szCs w:val="24"/>
                <w:lang w:eastAsia="zh-CN"/>
              </w:rPr>
              <w:t>；</w:t>
            </w:r>
          </w:p>
        </w:tc>
      </w:tr>
    </w:tbl>
    <w:p>
      <w:pPr>
        <w:spacing w:line="560" w:lineRule="exact"/>
        <w:jc w:val="center"/>
        <w:rPr>
          <w:rFonts w:ascii="黑体" w:hAnsi="黑体" w:eastAsia="黑体" w:cs="黑体"/>
          <w:sz w:val="24"/>
          <w:szCs w:val="24"/>
          <w:lang w:eastAsia="zh-CN"/>
        </w:rPr>
      </w:pPr>
    </w:p>
    <w:p>
      <w:pPr>
        <w:pStyle w:val="4"/>
        <w:rPr>
          <w:rFonts w:ascii="黑体" w:hAnsi="黑体" w:eastAsia="黑体" w:cs="黑体"/>
          <w:sz w:val="24"/>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pStyle w:val="5"/>
        <w:rPr>
          <w:rFonts w:ascii="黑体" w:hAnsi="黑体" w:eastAsia="黑体" w:cs="黑体"/>
          <w:szCs w:val="24"/>
          <w:lang w:eastAsia="zh-CN"/>
        </w:rPr>
      </w:pP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第三章供应商须知</w:t>
      </w: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（一）总则</w:t>
      </w:r>
    </w:p>
    <w:p>
      <w:pPr>
        <w:jc w:val="both"/>
        <w:rPr>
          <w:rFonts w:ascii="仿宋" w:hAnsi="仿宋" w:eastAsia="仿宋" w:cs="仿宋"/>
          <w:b/>
          <w:bCs/>
          <w:sz w:val="24"/>
          <w:szCs w:val="24"/>
          <w:lang w:eastAsia="zh-CN"/>
        </w:rPr>
      </w:pPr>
      <w:bookmarkStart w:id="18" w:name="_Toc32189"/>
      <w:bookmarkStart w:id="19" w:name="_Toc520356144"/>
      <w:bookmarkStart w:id="20" w:name="_Toc2582264"/>
      <w:bookmarkStart w:id="21" w:name="_Toc515647758"/>
      <w:bookmarkStart w:id="22" w:name="_Toc32623"/>
      <w:bookmarkStart w:id="23" w:name="_Toc532473450"/>
      <w:r>
        <w:rPr>
          <w:rFonts w:hint="eastAsia" w:ascii="仿宋" w:hAnsi="仿宋" w:eastAsia="仿宋" w:cs="仿宋"/>
          <w:b/>
          <w:bCs/>
          <w:sz w:val="24"/>
          <w:szCs w:val="24"/>
          <w:lang w:eastAsia="zh-CN"/>
        </w:rPr>
        <w:t>1.采购人、采购代理机构及</w:t>
      </w:r>
      <w:bookmarkEnd w:id="18"/>
      <w:bookmarkEnd w:id="19"/>
      <w:bookmarkEnd w:id="20"/>
      <w:bookmarkEnd w:id="21"/>
      <w:bookmarkEnd w:id="22"/>
      <w:bookmarkEnd w:id="23"/>
      <w:r>
        <w:rPr>
          <w:rFonts w:hint="eastAsia" w:ascii="仿宋" w:hAnsi="仿宋" w:eastAsia="仿宋" w:cs="仿宋"/>
          <w:b/>
          <w:bCs/>
          <w:sz w:val="24"/>
          <w:szCs w:val="24"/>
          <w:lang w:eastAsia="zh-CN"/>
        </w:rPr>
        <w:t>磋商供应商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1.1   采购人：是指依法进行政府采购的国家机关、事业单位、团体组织。</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   采购代理机构：是指集中采购机构或从事采购代理业务的社会中介机构。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1.3   磋商供应商：是指响应磋商文件的法人、非法人组织或者自然人。潜在磋商供应商：以磋商文件规定的方式获取本项目磋商文件的法人、非法人组织或者自然人。</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   供应商及其响应的货物须满足以下条件：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1.4.1 具备《中华人民共和国政府采购法》第二十二条关于供应商条件的规定。</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1.4.2 以磋商文件规定的方式获得了本项目的磋商文件。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1.4.3 符合本项目合格供应商的其他资格要求</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1.4.4 若本项目允许采购进口产品，供应商应保证所投产品可履行合法报通关手续进入中国关境内。若本项目不允许采购进口产品，如供应商所投产品为进口产品，其响应将被认定为响应无效。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1.4.5 若本项目专门面向中小企业采购的，如供应商所投产品为非中小企业制造，其响应将被认定为响应</w:t>
      </w:r>
      <w:r>
        <w:rPr>
          <w:rFonts w:hint="eastAsia" w:ascii="仿宋" w:hAnsi="仿宋" w:eastAsia="仿宋" w:cs="仿宋"/>
          <w:b/>
          <w:bCs/>
          <w:sz w:val="24"/>
          <w:szCs w:val="24"/>
          <w:lang w:eastAsia="zh-CN"/>
        </w:rPr>
        <w:t>无效</w:t>
      </w:r>
      <w:r>
        <w:rPr>
          <w:rFonts w:hint="eastAsia" w:ascii="仿宋" w:hAnsi="仿宋" w:eastAsia="仿宋" w:cs="仿宋"/>
          <w:sz w:val="24"/>
          <w:szCs w:val="24"/>
          <w:lang w:eastAsia="zh-CN"/>
        </w:rPr>
        <w:t>。</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   如本项目允许联合体投标，对联合体规定如下：</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1.5.1 两个及以上供应商可以组成一个响应联合体，以一个供应商的身份投标。</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1.5.2 联合体各方均应符合本须知1.4.1的规定。</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1.5.3 采购人根据采购项目对投标人的特殊要求，联合体中至少应当有一方符合相关规定。</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1.5.4 联合体各方应签订共同响应协议，明确约定联合体各方承担的工作和相应的责任，并将共同响应协议作为响应文件的内容提交。</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1.5.5 大中型企业、其他自然人、法人或者非法人组织与小型、微型企业组成联合体共同参加的，共同响应协议中应写明小型、微型企业的协议合同金额占到共同响应协议投标总金额的比例。</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1.5.6 以联合体形式参加政府采购活动的，联合体各方不得再单独参加或者与其他供应商另外组成联合体参加本项目同一合同项下的响应，否则相关响应将被认定为响应</w:t>
      </w:r>
      <w:r>
        <w:rPr>
          <w:rFonts w:hint="eastAsia" w:ascii="仿宋" w:hAnsi="仿宋" w:eastAsia="仿宋" w:cs="仿宋"/>
          <w:b/>
          <w:bCs/>
          <w:sz w:val="24"/>
          <w:szCs w:val="24"/>
          <w:lang w:eastAsia="zh-CN"/>
        </w:rPr>
        <w:t>无效</w:t>
      </w:r>
      <w:r>
        <w:rPr>
          <w:rFonts w:hint="eastAsia" w:ascii="仿宋" w:hAnsi="仿宋" w:eastAsia="仿宋" w:cs="仿宋"/>
          <w:sz w:val="24"/>
          <w:szCs w:val="24"/>
          <w:lang w:eastAsia="zh-CN"/>
        </w:rPr>
        <w:t>。</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1.6   单位负责人为同一人或者存在直接控股、管理关系的不同供应商参与本项目同一合同项下的响应的，其相关响应将被认定为响应</w:t>
      </w:r>
      <w:r>
        <w:rPr>
          <w:rFonts w:hint="eastAsia" w:ascii="仿宋" w:hAnsi="仿宋" w:eastAsia="仿宋" w:cs="仿宋"/>
          <w:b/>
          <w:bCs/>
          <w:sz w:val="24"/>
          <w:szCs w:val="24"/>
          <w:lang w:eastAsia="zh-CN"/>
        </w:rPr>
        <w:t>无效</w:t>
      </w:r>
      <w:r>
        <w:rPr>
          <w:rFonts w:hint="eastAsia" w:ascii="仿宋" w:hAnsi="仿宋" w:eastAsia="仿宋" w:cs="仿宋"/>
          <w:sz w:val="24"/>
          <w:szCs w:val="24"/>
          <w:lang w:eastAsia="zh-CN"/>
        </w:rPr>
        <w:t>。</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1.7   为本项目提供过整体设计、规范编制或者项目管理、监理、检测等服务的供应商，不得再参加本项目上述服务以外的其他采购活动。否则其响应将被认定为响应</w:t>
      </w:r>
      <w:r>
        <w:rPr>
          <w:rFonts w:hint="eastAsia" w:ascii="仿宋" w:hAnsi="仿宋" w:eastAsia="仿宋" w:cs="仿宋"/>
          <w:b/>
          <w:bCs/>
          <w:sz w:val="24"/>
          <w:szCs w:val="24"/>
          <w:lang w:eastAsia="zh-CN"/>
        </w:rPr>
        <w:t>无效</w:t>
      </w:r>
      <w:r>
        <w:rPr>
          <w:rFonts w:hint="eastAsia" w:ascii="仿宋" w:hAnsi="仿宋" w:eastAsia="仿宋" w:cs="仿宋"/>
          <w:sz w:val="24"/>
          <w:szCs w:val="24"/>
          <w:lang w:eastAsia="zh-CN"/>
        </w:rPr>
        <w:t>。</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   在政府采购活动中，采购人员及相关人员与供应商有下列利害关系之一的，应当回避：</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1.8.1 参加采购活动前3年内与供应商存在劳动关系。</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1.8.2 参加采购活动前3年内担任供应商的董事、监事。</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1.8.3 参加采购活动前3年内是供应商的控股股东或者实际控制人。</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1.8.4 与供应商的法定代表人或者负责人有夫妻、直系血亲、三代以内旁系血亲或者近姻亲关系。</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1.8.5 与供应商有其他可能影响政府采购活动公平、公正进行的关系。</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1.8.6 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pPr>
        <w:jc w:val="both"/>
        <w:rPr>
          <w:rFonts w:ascii="仿宋" w:hAnsi="仿宋" w:eastAsia="仿宋" w:cs="仿宋"/>
          <w:b/>
          <w:bCs/>
          <w:sz w:val="24"/>
          <w:szCs w:val="24"/>
          <w:lang w:eastAsia="zh-CN"/>
        </w:rPr>
      </w:pPr>
      <w:bookmarkStart w:id="24" w:name="_Toc515647759"/>
      <w:bookmarkStart w:id="25" w:name="_Toc12139"/>
      <w:bookmarkStart w:id="26" w:name="_Toc2582265"/>
      <w:bookmarkStart w:id="27" w:name="_Toc5286"/>
      <w:bookmarkStart w:id="28" w:name="_Toc532473451"/>
      <w:r>
        <w:rPr>
          <w:rFonts w:hint="eastAsia" w:ascii="仿宋" w:hAnsi="仿宋" w:eastAsia="仿宋" w:cs="仿宋"/>
          <w:b/>
          <w:bCs/>
          <w:sz w:val="24"/>
          <w:szCs w:val="24"/>
          <w:lang w:eastAsia="zh-CN"/>
        </w:rPr>
        <w:t>2.资金来源</w:t>
      </w:r>
      <w:bookmarkEnd w:id="24"/>
      <w:bookmarkEnd w:id="25"/>
      <w:bookmarkEnd w:id="26"/>
      <w:bookmarkEnd w:id="27"/>
      <w:bookmarkEnd w:id="28"/>
    </w:p>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   本项目的采购人已获得足以支付本次磋商后所签订的合同项下的资金。</w:t>
      </w:r>
    </w:p>
    <w:p>
      <w:pPr>
        <w:jc w:val="both"/>
        <w:rPr>
          <w:rFonts w:ascii="仿宋" w:hAnsi="仿宋" w:eastAsia="仿宋" w:cs="仿宋"/>
          <w:b/>
          <w:bCs/>
          <w:sz w:val="24"/>
          <w:szCs w:val="24"/>
          <w:lang w:eastAsia="zh-CN"/>
        </w:rPr>
      </w:pPr>
      <w:bookmarkStart w:id="29" w:name="_Toc2582266"/>
      <w:bookmarkStart w:id="30" w:name="_Toc20526"/>
      <w:bookmarkStart w:id="31" w:name="_Toc520356145"/>
      <w:bookmarkStart w:id="32" w:name="_Toc532473452"/>
      <w:bookmarkStart w:id="33" w:name="_Toc515647760"/>
      <w:bookmarkStart w:id="34" w:name="_Toc15936"/>
      <w:r>
        <w:rPr>
          <w:rFonts w:hint="eastAsia" w:ascii="仿宋" w:hAnsi="仿宋" w:eastAsia="仿宋" w:cs="仿宋"/>
          <w:b/>
          <w:bCs/>
          <w:sz w:val="24"/>
          <w:szCs w:val="24"/>
          <w:lang w:eastAsia="zh-CN"/>
        </w:rPr>
        <w:t>3.投标费用</w:t>
      </w:r>
      <w:bookmarkEnd w:id="29"/>
      <w:bookmarkEnd w:id="30"/>
      <w:bookmarkEnd w:id="31"/>
      <w:bookmarkEnd w:id="32"/>
      <w:bookmarkEnd w:id="33"/>
      <w:bookmarkEnd w:id="34"/>
    </w:p>
    <w:p>
      <w:pPr>
        <w:jc w:val="both"/>
        <w:rPr>
          <w:rFonts w:ascii="仿宋" w:hAnsi="仿宋" w:eastAsia="仿宋" w:cs="仿宋"/>
          <w:sz w:val="24"/>
          <w:szCs w:val="24"/>
          <w:lang w:eastAsia="zh-CN"/>
        </w:rPr>
      </w:pPr>
      <w:r>
        <w:rPr>
          <w:rFonts w:hint="eastAsia" w:ascii="仿宋" w:hAnsi="仿宋" w:eastAsia="仿宋" w:cs="仿宋"/>
          <w:sz w:val="24"/>
          <w:szCs w:val="24"/>
          <w:lang w:eastAsia="zh-CN"/>
        </w:rPr>
        <w:t>不论结果如何，供应商应承担所有与磋商有关的费用。</w:t>
      </w:r>
    </w:p>
    <w:p>
      <w:pPr>
        <w:jc w:val="center"/>
        <w:rPr>
          <w:rFonts w:ascii="仿宋" w:hAnsi="仿宋" w:eastAsia="仿宋" w:cs="仿宋"/>
          <w:b/>
          <w:bCs/>
          <w:sz w:val="24"/>
          <w:szCs w:val="24"/>
          <w:lang w:eastAsia="zh-CN"/>
        </w:rPr>
      </w:pPr>
      <w:bookmarkStart w:id="35" w:name="_Toc216582806"/>
      <w:bookmarkStart w:id="36" w:name="_Toc515647762"/>
      <w:bookmarkStart w:id="37" w:name="_Toc532473454"/>
      <w:bookmarkStart w:id="38" w:name="_Toc520356146"/>
      <w:bookmarkStart w:id="39" w:name="_Toc4365"/>
      <w:bookmarkStart w:id="40" w:name="_Toc21566"/>
      <w:bookmarkStart w:id="41" w:name="_Toc2582268"/>
      <w:r>
        <w:rPr>
          <w:rFonts w:hint="eastAsia" w:ascii="仿宋" w:hAnsi="仿宋" w:eastAsia="仿宋" w:cs="仿宋"/>
          <w:b/>
          <w:bCs/>
          <w:sz w:val="24"/>
          <w:szCs w:val="24"/>
          <w:lang w:eastAsia="zh-CN"/>
        </w:rPr>
        <w:t>（二）磋商文件</w:t>
      </w:r>
      <w:bookmarkEnd w:id="35"/>
      <w:bookmarkEnd w:id="36"/>
      <w:bookmarkEnd w:id="37"/>
      <w:bookmarkEnd w:id="38"/>
      <w:bookmarkEnd w:id="39"/>
      <w:bookmarkEnd w:id="40"/>
      <w:bookmarkEnd w:id="41"/>
    </w:p>
    <w:p>
      <w:pPr>
        <w:jc w:val="both"/>
        <w:rPr>
          <w:rFonts w:ascii="仿宋" w:hAnsi="仿宋" w:eastAsia="仿宋" w:cs="仿宋"/>
          <w:b/>
          <w:bCs/>
          <w:sz w:val="24"/>
          <w:szCs w:val="24"/>
          <w:lang w:eastAsia="zh-CN"/>
        </w:rPr>
      </w:pPr>
      <w:bookmarkStart w:id="42" w:name="_Toc25743"/>
      <w:bookmarkStart w:id="43" w:name="_Toc14084"/>
      <w:bookmarkStart w:id="44" w:name="_Toc515647763"/>
      <w:bookmarkStart w:id="45" w:name="_Toc2582269"/>
      <w:bookmarkStart w:id="46" w:name="_Toc520356147"/>
      <w:bookmarkStart w:id="47" w:name="_Toc532473455"/>
      <w:r>
        <w:rPr>
          <w:rFonts w:hint="eastAsia" w:ascii="仿宋" w:hAnsi="仿宋" w:eastAsia="仿宋" w:cs="仿宋"/>
          <w:b/>
          <w:bCs/>
          <w:sz w:val="24"/>
          <w:szCs w:val="24"/>
          <w:lang w:eastAsia="zh-CN"/>
        </w:rPr>
        <w:t>4.磋商文件构成</w:t>
      </w:r>
      <w:bookmarkEnd w:id="42"/>
      <w:bookmarkEnd w:id="43"/>
      <w:bookmarkEnd w:id="44"/>
      <w:bookmarkEnd w:id="45"/>
      <w:bookmarkEnd w:id="46"/>
      <w:bookmarkEnd w:id="47"/>
    </w:p>
    <w:p>
      <w:pPr>
        <w:jc w:val="both"/>
        <w:rPr>
          <w:rFonts w:ascii="仿宋" w:hAnsi="仿宋" w:eastAsia="仿宋" w:cs="仿宋"/>
          <w:sz w:val="24"/>
          <w:szCs w:val="24"/>
          <w:lang w:eastAsia="zh-CN"/>
        </w:rPr>
      </w:pPr>
      <w:r>
        <w:rPr>
          <w:rFonts w:hint="eastAsia" w:ascii="仿宋" w:hAnsi="仿宋" w:eastAsia="仿宋" w:cs="仿宋"/>
          <w:sz w:val="24"/>
          <w:szCs w:val="24"/>
          <w:lang w:eastAsia="zh-CN"/>
        </w:rPr>
        <w:t>4.1   磋商邀请</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4.2   供应商须知前附表</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4.3   供应商须知</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4.4   项目说明和采购需求</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4.5   政府采购合同范本</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4.6   响应文件格式</w:t>
      </w:r>
    </w:p>
    <w:p>
      <w:pPr>
        <w:jc w:val="both"/>
        <w:rPr>
          <w:rFonts w:ascii="仿宋" w:hAnsi="仿宋" w:eastAsia="仿宋" w:cs="仿宋"/>
          <w:sz w:val="24"/>
          <w:szCs w:val="24"/>
          <w:lang w:eastAsia="zh-CN"/>
        </w:rPr>
      </w:pPr>
      <w:bookmarkStart w:id="48" w:name="_Toc520356148"/>
      <w:bookmarkStart w:id="49" w:name="_Toc515904805"/>
      <w:bookmarkStart w:id="50" w:name="_Toc9232"/>
      <w:bookmarkStart w:id="51" w:name="_Toc532473456"/>
      <w:bookmarkStart w:id="52" w:name="_Toc26044"/>
      <w:bookmarkStart w:id="53" w:name="_Toc2582270"/>
      <w:r>
        <w:rPr>
          <w:rFonts w:hint="eastAsia" w:ascii="仿宋" w:hAnsi="仿宋" w:eastAsia="仿宋" w:cs="仿宋"/>
          <w:b/>
          <w:bCs/>
          <w:sz w:val="24"/>
          <w:szCs w:val="24"/>
          <w:lang w:eastAsia="zh-CN"/>
        </w:rPr>
        <w:t>5.磋商文件的澄清</w:t>
      </w:r>
      <w:bookmarkEnd w:id="48"/>
      <w:bookmarkEnd w:id="49"/>
      <w:r>
        <w:rPr>
          <w:rFonts w:hint="eastAsia" w:ascii="仿宋" w:hAnsi="仿宋" w:eastAsia="仿宋" w:cs="仿宋"/>
          <w:b/>
          <w:bCs/>
          <w:sz w:val="24"/>
          <w:szCs w:val="24"/>
          <w:lang w:eastAsia="zh-CN"/>
        </w:rPr>
        <w:t>与修改</w:t>
      </w:r>
      <w:bookmarkEnd w:id="50"/>
      <w:bookmarkEnd w:id="51"/>
      <w:bookmarkEnd w:id="52"/>
      <w:bookmarkEnd w:id="53"/>
    </w:p>
    <w:p>
      <w:pPr>
        <w:jc w:val="both"/>
        <w:rPr>
          <w:rFonts w:ascii="仿宋" w:hAnsi="仿宋" w:eastAsia="仿宋" w:cs="仿宋"/>
          <w:sz w:val="24"/>
          <w:szCs w:val="24"/>
          <w:lang w:eastAsia="zh-CN"/>
        </w:rPr>
      </w:pPr>
      <w:r>
        <w:rPr>
          <w:rFonts w:hint="eastAsia" w:ascii="仿宋" w:hAnsi="仿宋" w:eastAsia="仿宋" w:cs="仿宋"/>
          <w:sz w:val="24"/>
          <w:szCs w:val="24"/>
          <w:lang w:eastAsia="zh-CN"/>
        </w:rPr>
        <w:t>5.1   采购人、采购代理机构可以对已发出的磋商文件等进行必要的澄清或者修改。澄清或者修改的内容为磋商文件的组成部分。澄清或者修改应当在原公告发布媒体上发布澄清公告。</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5.2   磋商文件中有不一致的，有澄清的部分以最终的澄清更正内容为准；未澄清的，以供应商须知前附表为准；供应商须知前附表不涉及的内容，以编排在后的最后描述为准。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5.3   供应商应及时关注本项目原公告发布媒体上发布的澄清公告或修改内容并自行下载，采购人、采购代理机构不再另行通知。</w:t>
      </w:r>
    </w:p>
    <w:p>
      <w:pPr>
        <w:jc w:val="both"/>
        <w:rPr>
          <w:rFonts w:ascii="仿宋" w:hAnsi="仿宋" w:eastAsia="仿宋" w:cs="仿宋"/>
          <w:b/>
          <w:bCs/>
          <w:sz w:val="24"/>
          <w:szCs w:val="24"/>
          <w:lang w:eastAsia="zh-CN"/>
        </w:rPr>
      </w:pPr>
      <w:bookmarkStart w:id="54" w:name="_Toc532473457"/>
      <w:bookmarkStart w:id="55" w:name="_Toc14569"/>
      <w:bookmarkStart w:id="56" w:name="_Toc25635"/>
      <w:bookmarkStart w:id="57" w:name="_Toc2582271"/>
      <w:r>
        <w:rPr>
          <w:rFonts w:hint="eastAsia" w:ascii="仿宋" w:hAnsi="仿宋" w:eastAsia="仿宋" w:cs="仿宋"/>
          <w:b/>
          <w:bCs/>
          <w:sz w:val="24"/>
          <w:szCs w:val="24"/>
          <w:lang w:eastAsia="zh-CN"/>
        </w:rPr>
        <w:t>6.响应截止时间的顺延</w:t>
      </w:r>
      <w:bookmarkEnd w:id="54"/>
      <w:bookmarkEnd w:id="55"/>
      <w:bookmarkEnd w:id="56"/>
      <w:bookmarkEnd w:id="57"/>
    </w:p>
    <w:p>
      <w:pPr>
        <w:jc w:val="both"/>
        <w:rPr>
          <w:rFonts w:ascii="仿宋" w:hAnsi="仿宋" w:eastAsia="仿宋" w:cs="仿宋"/>
          <w:sz w:val="24"/>
          <w:szCs w:val="24"/>
          <w:lang w:eastAsia="zh-CN"/>
        </w:rPr>
      </w:pPr>
      <w:r>
        <w:rPr>
          <w:rFonts w:hint="eastAsia" w:ascii="仿宋" w:hAnsi="仿宋" w:eastAsia="仿宋" w:cs="仿宋"/>
          <w:sz w:val="24"/>
          <w:szCs w:val="24"/>
          <w:lang w:eastAsia="zh-CN"/>
        </w:rPr>
        <w:t>6.1   为使供应商有足够的时间对磋商文件的澄清或者修改部分进行研究而准备或因其他原因，采购人将依法决定是否顺延响应截止时间。顺延变更公告应当在原公告发布媒体上发布。</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6.2   供应商应及时关注本项目原公告发布媒体上发布的变更公告，采购人、采购代理机构不再另行通知。</w:t>
      </w:r>
    </w:p>
    <w:p>
      <w:pPr>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7.其他事项</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7.1   供应商应认真阅读磋商文件所有的事项、格式、条款和技术规范等。如供应商没有按照磋商文件要求提交全部资料，或者响应文件没有对磋商文件的实质性要求做出响应，其响应将被认定为响应无效。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7.2   原则上采购人、采购代理机构不要求投供应商提供样品。除仅凭书面方式不能准确描述采购需求，或者需要对样品进行主观判断以确认是否满足采购需求等特殊情况除外。如需提供样品，对样品相关要求见供应商须知前附表。</w:t>
      </w:r>
    </w:p>
    <w:p>
      <w:pPr>
        <w:jc w:val="center"/>
        <w:rPr>
          <w:rFonts w:ascii="仿宋" w:hAnsi="仿宋" w:eastAsia="仿宋" w:cs="仿宋"/>
          <w:b/>
          <w:bCs/>
          <w:sz w:val="24"/>
          <w:szCs w:val="24"/>
          <w:lang w:eastAsia="zh-CN"/>
        </w:rPr>
      </w:pPr>
      <w:bookmarkStart w:id="58" w:name="_Toc516367020"/>
      <w:bookmarkStart w:id="59" w:name="_Toc520356150"/>
      <w:bookmarkStart w:id="60" w:name="_Toc30808"/>
      <w:bookmarkStart w:id="61" w:name="_Toc532473458"/>
      <w:bookmarkStart w:id="62" w:name="_Toc2582272"/>
      <w:bookmarkStart w:id="63" w:name="_Toc515647766"/>
      <w:bookmarkStart w:id="64" w:name="_Toc7636"/>
      <w:bookmarkStart w:id="65" w:name="_Toc216582807"/>
      <w:r>
        <w:rPr>
          <w:rFonts w:hint="eastAsia" w:ascii="仿宋" w:hAnsi="仿宋" w:eastAsia="仿宋" w:cs="仿宋"/>
          <w:b/>
          <w:bCs/>
          <w:sz w:val="24"/>
          <w:szCs w:val="24"/>
          <w:lang w:eastAsia="zh-CN"/>
        </w:rPr>
        <w:t>（三）响应文件</w:t>
      </w:r>
      <w:bookmarkEnd w:id="58"/>
      <w:r>
        <w:rPr>
          <w:rFonts w:hint="eastAsia" w:ascii="仿宋" w:hAnsi="仿宋" w:eastAsia="仿宋" w:cs="仿宋"/>
          <w:b/>
          <w:bCs/>
          <w:sz w:val="24"/>
          <w:szCs w:val="24"/>
          <w:lang w:eastAsia="zh-CN"/>
        </w:rPr>
        <w:t>的编制</w:t>
      </w:r>
      <w:bookmarkEnd w:id="59"/>
      <w:bookmarkEnd w:id="60"/>
      <w:bookmarkEnd w:id="61"/>
      <w:bookmarkEnd w:id="62"/>
      <w:bookmarkEnd w:id="63"/>
      <w:bookmarkEnd w:id="64"/>
      <w:bookmarkEnd w:id="65"/>
    </w:p>
    <w:p>
      <w:pPr>
        <w:jc w:val="both"/>
        <w:rPr>
          <w:rFonts w:ascii="仿宋" w:hAnsi="仿宋" w:eastAsia="仿宋" w:cs="仿宋"/>
          <w:b/>
          <w:bCs/>
          <w:sz w:val="24"/>
          <w:szCs w:val="24"/>
          <w:lang w:eastAsia="zh-CN"/>
        </w:rPr>
      </w:pPr>
      <w:bookmarkStart w:id="66" w:name="_Toc2582273"/>
      <w:bookmarkStart w:id="67" w:name="_Toc520356151"/>
      <w:bookmarkStart w:id="68" w:name="_Toc516367021"/>
      <w:bookmarkStart w:id="69" w:name="_Toc3553"/>
      <w:bookmarkStart w:id="70" w:name="_Toc532473459"/>
      <w:bookmarkStart w:id="71" w:name="_Toc515647767"/>
      <w:bookmarkStart w:id="72" w:name="_Toc7786"/>
      <w:r>
        <w:rPr>
          <w:rFonts w:hint="eastAsia" w:ascii="仿宋" w:hAnsi="仿宋" w:eastAsia="仿宋" w:cs="仿宋"/>
          <w:b/>
          <w:bCs/>
          <w:sz w:val="24"/>
          <w:szCs w:val="24"/>
          <w:lang w:eastAsia="zh-CN"/>
        </w:rPr>
        <w:t>8.</w:t>
      </w:r>
      <w:bookmarkEnd w:id="66"/>
      <w:bookmarkEnd w:id="67"/>
      <w:bookmarkEnd w:id="68"/>
      <w:bookmarkEnd w:id="69"/>
      <w:bookmarkEnd w:id="70"/>
      <w:bookmarkEnd w:id="71"/>
      <w:bookmarkEnd w:id="72"/>
      <w:r>
        <w:rPr>
          <w:rFonts w:hint="eastAsia" w:ascii="仿宋" w:hAnsi="仿宋" w:eastAsia="仿宋" w:cs="仿宋"/>
          <w:b/>
          <w:bCs/>
          <w:sz w:val="24"/>
          <w:szCs w:val="24"/>
          <w:lang w:eastAsia="zh-CN"/>
        </w:rPr>
        <w:t>响应范围及文字、计量单位要求</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8.1   供应商应当对磋商文件中所列的所有内容进行投标，如仅响应部分内容，其响应将被认定为响应无效。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8.2   无论磋商文件中是否要求，供应商所投货物及伴随的服务和工程均应符合国家强制性标准。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8.3   响应文件应使用规范汉字书写(专有名词须加注中文解释)，并采用通用的图形符号，不得出现与常规书写格式不符的内容。</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8.4   除磋商文件中有特殊要求外，响应文件中所使用的计量单位，应采用中华人民共和国法定计量单位。</w:t>
      </w:r>
    </w:p>
    <w:p>
      <w:pPr>
        <w:jc w:val="both"/>
        <w:rPr>
          <w:rFonts w:ascii="仿宋" w:hAnsi="仿宋" w:eastAsia="仿宋" w:cs="仿宋"/>
          <w:sz w:val="24"/>
          <w:szCs w:val="24"/>
          <w:lang w:eastAsia="zh-CN"/>
        </w:rPr>
      </w:pPr>
      <w:bookmarkStart w:id="73" w:name="_Ref467306676"/>
      <w:bookmarkStart w:id="74" w:name="_Toc516367022"/>
      <w:bookmarkStart w:id="75" w:name="_Ref467306195"/>
      <w:bookmarkStart w:id="76" w:name="_Toc532473460"/>
      <w:bookmarkStart w:id="77" w:name="_Toc515647768"/>
      <w:bookmarkStart w:id="78" w:name="_Toc520356152"/>
      <w:bookmarkStart w:id="79" w:name="_Toc2582274"/>
      <w:bookmarkStart w:id="80" w:name="_Toc10364"/>
      <w:bookmarkStart w:id="81" w:name="_Toc28307"/>
      <w:r>
        <w:rPr>
          <w:rFonts w:hint="eastAsia" w:ascii="仿宋" w:hAnsi="仿宋" w:eastAsia="仿宋" w:cs="仿宋"/>
          <w:b/>
          <w:bCs/>
          <w:sz w:val="24"/>
          <w:szCs w:val="24"/>
          <w:lang w:eastAsia="zh-CN"/>
        </w:rPr>
        <w:t>9.响应文件</w:t>
      </w:r>
      <w:bookmarkEnd w:id="73"/>
      <w:bookmarkEnd w:id="74"/>
      <w:bookmarkEnd w:id="75"/>
      <w:r>
        <w:rPr>
          <w:rFonts w:hint="eastAsia" w:ascii="仿宋" w:hAnsi="仿宋" w:eastAsia="仿宋" w:cs="仿宋"/>
          <w:b/>
          <w:bCs/>
          <w:sz w:val="24"/>
          <w:szCs w:val="24"/>
          <w:lang w:eastAsia="zh-CN"/>
        </w:rPr>
        <w:t>的组成</w:t>
      </w:r>
      <w:bookmarkEnd w:id="76"/>
      <w:bookmarkEnd w:id="77"/>
      <w:bookmarkEnd w:id="78"/>
      <w:bookmarkEnd w:id="79"/>
      <w:bookmarkEnd w:id="80"/>
      <w:bookmarkEnd w:id="81"/>
    </w:p>
    <w:p>
      <w:pPr>
        <w:jc w:val="both"/>
        <w:rPr>
          <w:rFonts w:ascii="仿宋" w:hAnsi="仿宋" w:eastAsia="仿宋" w:cs="仿宋"/>
          <w:sz w:val="24"/>
          <w:szCs w:val="24"/>
          <w:lang w:eastAsia="zh-CN"/>
        </w:rPr>
      </w:pPr>
      <w:bookmarkStart w:id="82" w:name="_Ref467052588"/>
      <w:r>
        <w:rPr>
          <w:rFonts w:hint="eastAsia" w:ascii="仿宋" w:hAnsi="仿宋" w:eastAsia="仿宋" w:cs="仿宋"/>
          <w:sz w:val="24"/>
          <w:szCs w:val="24"/>
          <w:lang w:eastAsia="zh-CN"/>
        </w:rPr>
        <w:t xml:space="preserve">    供应商应完整地按照磋商文件提供的响应文件格式及要求编写响应文件，对其响应文件的真实性与准确性负责，成交后，其响应文件将作为合同的组成部分。</w:t>
      </w:r>
    </w:p>
    <w:bookmarkEnd w:id="82"/>
    <w:p>
      <w:pPr>
        <w:jc w:val="both"/>
        <w:rPr>
          <w:rFonts w:ascii="仿宋" w:hAnsi="仿宋" w:eastAsia="仿宋" w:cs="仿宋"/>
          <w:b/>
          <w:bCs/>
          <w:sz w:val="24"/>
          <w:szCs w:val="24"/>
          <w:lang w:eastAsia="zh-CN"/>
        </w:rPr>
      </w:pPr>
      <w:bookmarkStart w:id="83" w:name="_Toc520356153"/>
      <w:bookmarkStart w:id="84" w:name="_Toc10379"/>
      <w:bookmarkStart w:id="85" w:name="_Toc515647769"/>
      <w:bookmarkStart w:id="86" w:name="_Toc516367023"/>
      <w:bookmarkStart w:id="87" w:name="_Toc532473461"/>
      <w:bookmarkStart w:id="88" w:name="_Toc2582275"/>
      <w:bookmarkStart w:id="89" w:name="_Toc4601"/>
      <w:r>
        <w:rPr>
          <w:rFonts w:hint="eastAsia" w:ascii="仿宋" w:hAnsi="仿宋" w:eastAsia="仿宋" w:cs="仿宋"/>
          <w:b/>
          <w:bCs/>
          <w:sz w:val="24"/>
          <w:szCs w:val="24"/>
          <w:lang w:eastAsia="zh-CN"/>
        </w:rPr>
        <w:t>10.证明响应标的的合格性和符合磋商文件规定的技术文件</w:t>
      </w:r>
      <w:bookmarkEnd w:id="83"/>
      <w:bookmarkEnd w:id="84"/>
      <w:bookmarkEnd w:id="85"/>
      <w:bookmarkEnd w:id="86"/>
      <w:bookmarkEnd w:id="87"/>
      <w:bookmarkEnd w:id="88"/>
      <w:bookmarkEnd w:id="89"/>
    </w:p>
    <w:p>
      <w:pPr>
        <w:jc w:val="both"/>
        <w:rPr>
          <w:rFonts w:ascii="仿宋" w:hAnsi="仿宋" w:eastAsia="仿宋" w:cs="仿宋"/>
          <w:sz w:val="24"/>
          <w:szCs w:val="24"/>
          <w:lang w:eastAsia="zh-CN"/>
        </w:rPr>
      </w:pPr>
      <w:r>
        <w:rPr>
          <w:rFonts w:hint="eastAsia" w:ascii="仿宋" w:hAnsi="仿宋" w:eastAsia="仿宋" w:cs="仿宋"/>
          <w:sz w:val="24"/>
          <w:szCs w:val="24"/>
          <w:lang w:eastAsia="zh-CN"/>
        </w:rPr>
        <w:t>10.1  供应商应提交证明文件，证明其响应标的符合磋商文件规定。该证明文件是响应文件的技术文件。</w:t>
      </w:r>
    </w:p>
    <w:p>
      <w:pPr>
        <w:jc w:val="both"/>
        <w:rPr>
          <w:rFonts w:ascii="仿宋" w:hAnsi="仿宋" w:eastAsia="仿宋" w:cs="仿宋"/>
          <w:sz w:val="24"/>
          <w:szCs w:val="24"/>
          <w:lang w:eastAsia="zh-CN"/>
        </w:rPr>
      </w:pPr>
      <w:bookmarkStart w:id="90" w:name="_Ref467306244"/>
      <w:r>
        <w:rPr>
          <w:rFonts w:hint="eastAsia" w:ascii="仿宋" w:hAnsi="仿宋" w:eastAsia="仿宋" w:cs="仿宋"/>
          <w:sz w:val="24"/>
          <w:szCs w:val="24"/>
          <w:lang w:eastAsia="zh-CN"/>
        </w:rPr>
        <w:t>10.2  上款所述的证明文件，可以是文字资料、图纸和数据，</w:t>
      </w:r>
      <w:bookmarkEnd w:id="90"/>
      <w:r>
        <w:rPr>
          <w:rFonts w:hint="eastAsia" w:ascii="仿宋" w:hAnsi="仿宋" w:eastAsia="仿宋" w:cs="仿宋"/>
          <w:sz w:val="24"/>
          <w:szCs w:val="24"/>
          <w:lang w:eastAsia="zh-CN"/>
        </w:rPr>
        <w:t>包括：</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10.2.1 货物主要技术指标和性能的详细说明及实现的功能或者目标；</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10.2.2货物从买方开始使用至磋商文件规定的保质期内正常、连续地使用所必须的备件和专用工具清单，包括备件和专用工具的货源及现行价格；</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10.2.3对照磋商文件技术规格，逐条说明所提供货物及伴随的工程和服务已对磋商文件的技术规格做出了实质性的响应，或申明与技术规格条文的偏差和例外。</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10.3</w:t>
      </w:r>
      <w:r>
        <w:rPr>
          <w:rFonts w:hint="eastAsia" w:ascii="仿宋" w:hAnsi="仿宋" w:eastAsia="仿宋" w:cs="仿宋"/>
          <w:sz w:val="24"/>
          <w:szCs w:val="24"/>
          <w:lang w:eastAsia="zh-CN"/>
        </w:rPr>
        <w:tab/>
      </w:r>
      <w:r>
        <w:rPr>
          <w:rFonts w:hint="eastAsia" w:ascii="仿宋" w:hAnsi="仿宋" w:eastAsia="仿宋" w:cs="仿宋"/>
          <w:sz w:val="24"/>
          <w:szCs w:val="24"/>
          <w:lang w:eastAsia="zh-CN"/>
        </w:rPr>
        <w:t>供应商应注意采购人在技术规格中指出的工艺、材料和设备的参照品牌型号仅起说明作用，并没有任何倾向性或限制性。采购人、采购代理机构承诺不以上述参照品牌型号作为磋商时判定其响应是否有效的标准。任何品牌的供应商均可依法参加本项目的采购活动。</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10.4   本条所指证明文件不包括对磋商文件相关部分的文字、图标的复制。</w:t>
      </w:r>
    </w:p>
    <w:p>
      <w:pPr>
        <w:jc w:val="both"/>
        <w:rPr>
          <w:rFonts w:ascii="仿宋" w:hAnsi="仿宋" w:eastAsia="仿宋" w:cs="仿宋"/>
          <w:b/>
          <w:bCs/>
          <w:sz w:val="24"/>
          <w:szCs w:val="24"/>
          <w:lang w:eastAsia="zh-CN"/>
        </w:rPr>
      </w:pPr>
      <w:bookmarkStart w:id="91" w:name="_Toc520356155"/>
      <w:bookmarkStart w:id="92" w:name="_Toc515647770"/>
      <w:bookmarkStart w:id="93" w:name="_Toc2582276"/>
      <w:bookmarkStart w:id="94" w:name="_Toc2248"/>
      <w:bookmarkStart w:id="95" w:name="_Toc532473462"/>
      <w:bookmarkStart w:id="96" w:name="_Toc23231"/>
      <w:r>
        <w:rPr>
          <w:rFonts w:hint="eastAsia" w:ascii="仿宋" w:hAnsi="仿宋" w:eastAsia="仿宋" w:cs="仿宋"/>
          <w:b/>
          <w:bCs/>
          <w:sz w:val="24"/>
          <w:szCs w:val="24"/>
          <w:lang w:eastAsia="zh-CN"/>
        </w:rPr>
        <w:t>11.投标报价</w:t>
      </w:r>
      <w:bookmarkEnd w:id="91"/>
      <w:bookmarkEnd w:id="92"/>
      <w:bookmarkEnd w:id="93"/>
      <w:bookmarkEnd w:id="94"/>
      <w:bookmarkEnd w:id="95"/>
      <w:bookmarkEnd w:id="96"/>
    </w:p>
    <w:p>
      <w:pPr>
        <w:jc w:val="both"/>
        <w:rPr>
          <w:rFonts w:ascii="仿宋" w:hAnsi="仿宋" w:eastAsia="仿宋" w:cs="仿宋"/>
          <w:sz w:val="24"/>
          <w:szCs w:val="24"/>
          <w:lang w:eastAsia="zh-CN"/>
        </w:rPr>
      </w:pPr>
      <w:r>
        <w:rPr>
          <w:rFonts w:hint="eastAsia" w:ascii="仿宋" w:hAnsi="仿宋" w:eastAsia="仿宋" w:cs="仿宋"/>
          <w:sz w:val="24"/>
          <w:szCs w:val="24"/>
          <w:lang w:eastAsia="zh-CN"/>
        </w:rPr>
        <w:t>11.1</w:t>
      </w:r>
      <w:r>
        <w:rPr>
          <w:rFonts w:hint="eastAsia" w:ascii="仿宋" w:hAnsi="仿宋" w:eastAsia="仿宋" w:cs="仿宋"/>
          <w:sz w:val="24"/>
          <w:szCs w:val="24"/>
          <w:lang w:eastAsia="zh-CN"/>
        </w:rPr>
        <w:tab/>
      </w:r>
      <w:r>
        <w:rPr>
          <w:rFonts w:hint="eastAsia" w:ascii="仿宋" w:hAnsi="仿宋" w:eastAsia="仿宋" w:cs="仿宋"/>
          <w:sz w:val="24"/>
          <w:szCs w:val="24"/>
          <w:lang w:eastAsia="zh-CN"/>
        </w:rPr>
        <w:t>供应商的报价应当包括满足本次磋商全部采购需求所应提供的货物，以及伴随的服务和工程。所有响应均应以人民币报价。</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11.2</w:t>
      </w:r>
      <w:r>
        <w:rPr>
          <w:rFonts w:hint="eastAsia" w:ascii="仿宋" w:hAnsi="仿宋" w:eastAsia="仿宋" w:cs="仿宋"/>
          <w:sz w:val="24"/>
          <w:szCs w:val="24"/>
          <w:lang w:eastAsia="zh-CN"/>
        </w:rPr>
        <w:tab/>
      </w:r>
      <w:r>
        <w:rPr>
          <w:rFonts w:hint="eastAsia" w:ascii="仿宋" w:hAnsi="仿宋" w:eastAsia="仿宋" w:cs="仿宋"/>
          <w:sz w:val="24"/>
          <w:szCs w:val="24"/>
          <w:lang w:eastAsia="zh-CN"/>
        </w:rPr>
        <w:t>供应商应在价格明细表上标明响应货物及相关服务的单价（如适用）和总价，并由法定代表人或其授权代表签署。</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11.3</w:t>
      </w:r>
      <w:r>
        <w:rPr>
          <w:rFonts w:hint="eastAsia" w:ascii="仿宋" w:hAnsi="仿宋" w:eastAsia="仿宋" w:cs="仿宋"/>
          <w:sz w:val="24"/>
          <w:szCs w:val="24"/>
          <w:lang w:eastAsia="zh-CN"/>
        </w:rPr>
        <w:tab/>
      </w:r>
      <w:r>
        <w:rPr>
          <w:rFonts w:hint="eastAsia" w:ascii="仿宋" w:hAnsi="仿宋" w:eastAsia="仿宋" w:cs="仿宋"/>
          <w:sz w:val="24"/>
          <w:szCs w:val="24"/>
          <w:lang w:eastAsia="zh-CN"/>
        </w:rPr>
        <w:t>价格明细表上的价格应包括：响应货物（包括备品备件、专用工具等）的价格（包括已在中国国内的进口货物完税后的仓库交货价、展室交货价或货架交货价），投标货物运输（含保险）、安装（如有）、调试、检验、技术服务、培训和招标文件要求提供的所有伴随服务、工程等费用；</w:t>
      </w:r>
    </w:p>
    <w:p>
      <w:pPr>
        <w:jc w:val="both"/>
        <w:rPr>
          <w:rFonts w:ascii="仿宋" w:hAnsi="仿宋" w:eastAsia="仿宋" w:cs="仿宋"/>
          <w:b/>
          <w:bCs/>
          <w:sz w:val="24"/>
          <w:szCs w:val="24"/>
          <w:lang w:eastAsia="zh-CN"/>
        </w:rPr>
      </w:pPr>
      <w:bookmarkStart w:id="97" w:name="_Toc515647771"/>
      <w:bookmarkStart w:id="98" w:name="_Toc520356156"/>
      <w:bookmarkStart w:id="99" w:name="_Toc532473463"/>
      <w:bookmarkStart w:id="100" w:name="_Toc17788"/>
      <w:bookmarkStart w:id="101" w:name="_Toc2582277"/>
      <w:bookmarkStart w:id="102" w:name="_Toc11514"/>
      <w:bookmarkStart w:id="103" w:name="_Ref467306513"/>
      <w:r>
        <w:rPr>
          <w:rFonts w:hint="eastAsia" w:ascii="仿宋" w:hAnsi="仿宋" w:eastAsia="仿宋" w:cs="仿宋"/>
          <w:b/>
          <w:bCs/>
          <w:sz w:val="24"/>
          <w:szCs w:val="24"/>
          <w:lang w:eastAsia="zh-CN"/>
        </w:rPr>
        <w:t>12.响应保证金</w:t>
      </w:r>
      <w:bookmarkEnd w:id="97"/>
      <w:bookmarkEnd w:id="98"/>
      <w:bookmarkEnd w:id="99"/>
      <w:bookmarkEnd w:id="100"/>
      <w:bookmarkEnd w:id="101"/>
      <w:bookmarkEnd w:id="102"/>
      <w:bookmarkEnd w:id="103"/>
    </w:p>
    <w:p>
      <w:pPr>
        <w:jc w:val="both"/>
        <w:rPr>
          <w:rFonts w:ascii="仿宋" w:hAnsi="仿宋" w:eastAsia="仿宋" w:cs="仿宋"/>
          <w:sz w:val="24"/>
          <w:szCs w:val="24"/>
          <w:lang w:eastAsia="zh-CN"/>
        </w:rPr>
      </w:pPr>
      <w:bookmarkStart w:id="104" w:name="_Ref467306302"/>
      <w:r>
        <w:rPr>
          <w:rFonts w:hint="eastAsia" w:ascii="仿宋" w:hAnsi="仿宋" w:eastAsia="仿宋" w:cs="仿宋"/>
          <w:sz w:val="24"/>
          <w:szCs w:val="24"/>
          <w:lang w:eastAsia="zh-CN"/>
        </w:rPr>
        <w:t>12.1保证金是磋商文件的组成部分。本项目要求供应商提交响应保证金的，应当在磋商文件中明确保证金的数额及缴纳形式。</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12.2 供应商未在规定时间内缴纳保证金或保证金数额不足以及未按磋商文件规定交纳保证金的，其响应将被认定为响应无效。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12.3 采购人或者采购代理机构应当自成交通知书发出之日起5个工作日内退还未成交供应商的响应保证金；自采购合同签订之日起5个工作日内退还成交供应商的响应保证金。</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12.4  供应商有下列情形之一的，保证金不予退还：</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12.4.1供应商在提交响应文件截止时间后撤回响应文件的；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12.4.2供应商在响应文件中提供虚假材料的；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12.4.3除因不可抗力或磋商文件认可的情形之外，成交供应商不与采购人签订合同的；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12.4.4供应商与采购人、其他供应商或者采购代理机构恶意串通的；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12.4.5磋商文件规定的其他情形。</w:t>
      </w:r>
    </w:p>
    <w:bookmarkEnd w:id="104"/>
    <w:p>
      <w:pPr>
        <w:jc w:val="both"/>
        <w:rPr>
          <w:rFonts w:ascii="仿宋" w:hAnsi="仿宋" w:eastAsia="仿宋" w:cs="仿宋"/>
          <w:b/>
          <w:bCs/>
          <w:sz w:val="24"/>
          <w:szCs w:val="24"/>
          <w:lang w:eastAsia="zh-CN"/>
        </w:rPr>
      </w:pPr>
      <w:bookmarkStart w:id="105" w:name="_Toc23590"/>
      <w:bookmarkStart w:id="106" w:name="_Toc515647772"/>
      <w:bookmarkStart w:id="107" w:name="_Toc532473464"/>
      <w:bookmarkStart w:id="108" w:name="_Toc520356157"/>
      <w:bookmarkStart w:id="109" w:name="_Toc32569"/>
      <w:bookmarkStart w:id="110" w:name="_Toc2582278"/>
      <w:r>
        <w:rPr>
          <w:rFonts w:hint="eastAsia" w:ascii="仿宋" w:hAnsi="仿宋" w:eastAsia="仿宋" w:cs="仿宋"/>
          <w:b/>
          <w:bCs/>
          <w:sz w:val="24"/>
          <w:szCs w:val="24"/>
          <w:lang w:eastAsia="zh-CN"/>
        </w:rPr>
        <w:t>13.响应有效期</w:t>
      </w:r>
      <w:bookmarkEnd w:id="105"/>
      <w:bookmarkEnd w:id="106"/>
      <w:bookmarkEnd w:id="107"/>
      <w:bookmarkEnd w:id="108"/>
      <w:bookmarkEnd w:id="109"/>
      <w:bookmarkEnd w:id="110"/>
    </w:p>
    <w:p>
      <w:pPr>
        <w:jc w:val="both"/>
        <w:rPr>
          <w:rFonts w:ascii="仿宋" w:hAnsi="仿宋" w:eastAsia="仿宋" w:cs="仿宋"/>
          <w:sz w:val="24"/>
          <w:szCs w:val="24"/>
          <w:lang w:eastAsia="zh-CN"/>
        </w:rPr>
      </w:pPr>
      <w:r>
        <w:rPr>
          <w:rFonts w:hint="eastAsia" w:ascii="仿宋" w:hAnsi="仿宋" w:eastAsia="仿宋" w:cs="仿宋"/>
          <w:sz w:val="24"/>
          <w:szCs w:val="24"/>
          <w:lang w:eastAsia="zh-CN"/>
        </w:rPr>
        <w:t>13.1 响应应在供应商须知前附表中规定时间内保持有效。响应有效期不满足要求的响应，其响应将被认定为响应无效。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13.2</w:t>
      </w:r>
      <w:r>
        <w:rPr>
          <w:rFonts w:hint="eastAsia" w:ascii="仿宋" w:hAnsi="仿宋" w:eastAsia="仿宋" w:cs="仿宋"/>
          <w:sz w:val="24"/>
          <w:szCs w:val="24"/>
          <w:lang w:eastAsia="zh-CN"/>
        </w:rPr>
        <w:tab/>
      </w:r>
      <w:r>
        <w:rPr>
          <w:rFonts w:hint="eastAsia" w:ascii="仿宋" w:hAnsi="仿宋" w:eastAsia="仿宋" w:cs="仿宋"/>
          <w:sz w:val="24"/>
          <w:szCs w:val="24"/>
          <w:lang w:eastAsia="zh-CN"/>
        </w:rPr>
        <w:t>因特殊原因，采购人或采购代理机构可在原响应有效期截止之前，要求供应商延长响应文件的有效期。供应商也可以拒绝延长响应有效期的要求，且不承担任何责任。</w:t>
      </w:r>
    </w:p>
    <w:p>
      <w:pPr>
        <w:jc w:val="both"/>
        <w:rPr>
          <w:rFonts w:ascii="仿宋" w:hAnsi="仿宋" w:eastAsia="仿宋" w:cs="仿宋"/>
          <w:b/>
          <w:bCs/>
          <w:sz w:val="24"/>
          <w:szCs w:val="24"/>
          <w:lang w:eastAsia="zh-CN"/>
        </w:rPr>
      </w:pPr>
      <w:bookmarkStart w:id="111" w:name="_Toc17074"/>
      <w:bookmarkStart w:id="112" w:name="_Toc532473465"/>
      <w:bookmarkStart w:id="113" w:name="_Toc520356158"/>
      <w:bookmarkStart w:id="114" w:name="_Toc493"/>
      <w:bookmarkStart w:id="115" w:name="_Toc515647773"/>
      <w:bookmarkStart w:id="116" w:name="_Toc2582279"/>
      <w:r>
        <w:rPr>
          <w:rFonts w:hint="eastAsia" w:ascii="仿宋" w:hAnsi="仿宋" w:eastAsia="仿宋" w:cs="仿宋"/>
          <w:b/>
          <w:bCs/>
          <w:sz w:val="24"/>
          <w:szCs w:val="24"/>
          <w:lang w:eastAsia="zh-CN"/>
        </w:rPr>
        <w:t>14.响应文件的</w:t>
      </w:r>
      <w:bookmarkEnd w:id="111"/>
      <w:bookmarkEnd w:id="112"/>
      <w:bookmarkEnd w:id="113"/>
      <w:bookmarkEnd w:id="114"/>
      <w:bookmarkEnd w:id="115"/>
      <w:r>
        <w:rPr>
          <w:rFonts w:hint="eastAsia" w:ascii="仿宋" w:hAnsi="仿宋" w:eastAsia="仿宋" w:cs="仿宋"/>
          <w:b/>
          <w:bCs/>
          <w:sz w:val="24"/>
          <w:szCs w:val="24"/>
          <w:lang w:eastAsia="zh-CN"/>
        </w:rPr>
        <w:t>制作</w:t>
      </w:r>
      <w:bookmarkEnd w:id="116"/>
    </w:p>
    <w:p>
      <w:pPr>
        <w:spacing w:line="360" w:lineRule="exact"/>
        <w:ind w:left="900" w:hanging="900" w:hangingChars="375"/>
        <w:rPr>
          <w:rFonts w:ascii="仿宋" w:hAnsi="仿宋" w:eastAsia="仿宋" w:cs="仿宋"/>
          <w:sz w:val="24"/>
          <w:szCs w:val="24"/>
          <w:lang w:eastAsia="zh-CN"/>
        </w:rPr>
      </w:pPr>
      <w:r>
        <w:rPr>
          <w:rFonts w:hint="eastAsia" w:ascii="仿宋" w:hAnsi="仿宋" w:eastAsia="仿宋" w:cs="仿宋"/>
          <w:sz w:val="24"/>
          <w:szCs w:val="24"/>
          <w:lang w:eastAsia="zh-CN"/>
        </w:rPr>
        <w:t>14.1供应商应按</w:t>
      </w:r>
      <w:r>
        <w:rPr>
          <w:rFonts w:hint="eastAsia" w:ascii="仿宋" w:hAnsi="仿宋" w:eastAsia="仿宋" w:cs="仿宋"/>
          <w:sz w:val="24"/>
          <w:szCs w:val="24"/>
          <w:u w:val="single"/>
          <w:lang w:eastAsia="zh-CN"/>
        </w:rPr>
        <w:t>供应商须知前附表</w:t>
      </w:r>
      <w:r>
        <w:rPr>
          <w:rFonts w:hint="eastAsia" w:ascii="仿宋" w:hAnsi="仿宋" w:eastAsia="仿宋" w:cs="仿宋"/>
          <w:sz w:val="24"/>
          <w:szCs w:val="24"/>
          <w:lang w:eastAsia="zh-CN"/>
        </w:rPr>
        <w:t>中的规定，准备和递交响应文件。电子响应文件需符合以</w:t>
      </w:r>
    </w:p>
    <w:p>
      <w:pPr>
        <w:spacing w:line="360" w:lineRule="exact"/>
        <w:ind w:left="900" w:hanging="900" w:hangingChars="375"/>
        <w:rPr>
          <w:rFonts w:ascii="仿宋" w:hAnsi="仿宋" w:eastAsia="仿宋" w:cs="仿宋"/>
          <w:sz w:val="24"/>
          <w:szCs w:val="24"/>
          <w:lang w:eastAsia="zh-CN"/>
        </w:rPr>
      </w:pPr>
      <w:r>
        <w:rPr>
          <w:rFonts w:hint="eastAsia" w:ascii="仿宋" w:hAnsi="仿宋" w:eastAsia="仿宋" w:cs="仿宋"/>
          <w:sz w:val="24"/>
          <w:szCs w:val="24"/>
          <w:lang w:eastAsia="zh-CN"/>
        </w:rPr>
        <w:t>下要求：电子响应文件U盘存储的Word版文件，须与纸质版响应文件一致且保证可以正常</w:t>
      </w:r>
    </w:p>
    <w:p>
      <w:pPr>
        <w:spacing w:line="360" w:lineRule="exact"/>
        <w:rPr>
          <w:rFonts w:ascii="仿宋" w:hAnsi="仿宋" w:eastAsia="仿宋" w:cs="仿宋"/>
          <w:sz w:val="24"/>
          <w:u w:val="single"/>
          <w:lang w:eastAsia="zh-CN"/>
        </w:rPr>
      </w:pPr>
      <w:r>
        <w:rPr>
          <w:rFonts w:hint="eastAsia" w:ascii="仿宋" w:hAnsi="仿宋" w:eastAsia="仿宋" w:cs="仿宋"/>
          <w:sz w:val="24"/>
          <w:szCs w:val="24"/>
          <w:lang w:eastAsia="zh-CN"/>
        </w:rPr>
        <w:t>打开；否则，其响应将被认定为响应无效。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      </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14.2</w:t>
      </w:r>
      <w:r>
        <w:rPr>
          <w:rFonts w:hint="eastAsia" w:ascii="仿宋" w:hAnsi="仿宋" w:eastAsia="仿宋" w:cs="仿宋"/>
          <w:sz w:val="24"/>
          <w:szCs w:val="24"/>
          <w:lang w:eastAsia="zh-CN"/>
        </w:rPr>
        <w:tab/>
      </w:r>
      <w:r>
        <w:rPr>
          <w:rFonts w:hint="eastAsia" w:ascii="仿宋" w:hAnsi="仿宋" w:eastAsia="仿宋" w:cs="仿宋"/>
          <w:sz w:val="24"/>
          <w:szCs w:val="24"/>
          <w:lang w:eastAsia="zh-CN"/>
        </w:rPr>
        <w:t>响应文件需由供应商的法定代表人或经其正式委托代理人按磋商文件规定在响应文件上签字并加盖公章。委托代理人须持有书面的“法定代表人授权委托书”，并将其附在响应文件中。未按磋商文件要求签署和盖章的响应文件，其响应将被认定为响应无效。</w:t>
      </w:r>
    </w:p>
    <w:p>
      <w:pPr>
        <w:jc w:val="center"/>
        <w:rPr>
          <w:rFonts w:ascii="仿宋" w:hAnsi="仿宋" w:eastAsia="仿宋" w:cs="仿宋"/>
          <w:b/>
          <w:bCs/>
          <w:sz w:val="24"/>
          <w:szCs w:val="24"/>
          <w:lang w:eastAsia="zh-CN"/>
        </w:rPr>
      </w:pPr>
      <w:bookmarkStart w:id="117" w:name="_Toc2582280"/>
      <w:bookmarkStart w:id="118" w:name="_Toc11179"/>
      <w:bookmarkStart w:id="119" w:name="_Toc515647774"/>
      <w:bookmarkStart w:id="120" w:name="_Toc216582808"/>
      <w:bookmarkStart w:id="121" w:name="_Toc532473466"/>
      <w:bookmarkStart w:id="122" w:name="_Toc16865"/>
      <w:bookmarkStart w:id="123" w:name="_Toc520356159"/>
      <w:r>
        <w:rPr>
          <w:rFonts w:hint="eastAsia" w:ascii="仿宋" w:hAnsi="仿宋" w:eastAsia="仿宋" w:cs="仿宋"/>
          <w:b/>
          <w:bCs/>
          <w:sz w:val="24"/>
          <w:szCs w:val="24"/>
          <w:lang w:eastAsia="zh-CN"/>
        </w:rPr>
        <w:t>（四）响应文件的递交</w:t>
      </w:r>
      <w:bookmarkEnd w:id="117"/>
      <w:bookmarkEnd w:id="118"/>
      <w:bookmarkEnd w:id="119"/>
      <w:bookmarkEnd w:id="120"/>
      <w:bookmarkEnd w:id="121"/>
      <w:bookmarkEnd w:id="122"/>
      <w:bookmarkEnd w:id="123"/>
    </w:p>
    <w:p>
      <w:pPr>
        <w:jc w:val="both"/>
        <w:rPr>
          <w:rFonts w:ascii="仿宋" w:hAnsi="仿宋" w:eastAsia="仿宋" w:cs="仿宋"/>
          <w:b/>
          <w:bCs/>
          <w:sz w:val="24"/>
          <w:szCs w:val="24"/>
          <w:lang w:eastAsia="zh-CN"/>
        </w:rPr>
      </w:pPr>
      <w:bookmarkStart w:id="124" w:name="_Toc21645"/>
      <w:bookmarkStart w:id="125" w:name="_Toc520356160"/>
      <w:bookmarkStart w:id="126" w:name="_Toc532473467"/>
      <w:bookmarkStart w:id="127" w:name="_Toc515647775"/>
      <w:bookmarkStart w:id="128" w:name="_Toc2582281"/>
      <w:bookmarkStart w:id="129" w:name="_Toc32337"/>
      <w:r>
        <w:rPr>
          <w:rFonts w:hint="eastAsia" w:ascii="仿宋" w:hAnsi="仿宋" w:eastAsia="仿宋" w:cs="仿宋"/>
          <w:b/>
          <w:bCs/>
          <w:sz w:val="24"/>
          <w:szCs w:val="24"/>
          <w:lang w:eastAsia="zh-CN"/>
        </w:rPr>
        <w:t>15.响应文件的密封和标记</w:t>
      </w:r>
      <w:bookmarkEnd w:id="124"/>
      <w:bookmarkEnd w:id="125"/>
      <w:bookmarkEnd w:id="126"/>
      <w:bookmarkEnd w:id="127"/>
      <w:bookmarkEnd w:id="128"/>
      <w:bookmarkEnd w:id="129"/>
    </w:p>
    <w:p>
      <w:pPr>
        <w:jc w:val="both"/>
        <w:rPr>
          <w:rFonts w:ascii="仿宋" w:hAnsi="仿宋" w:eastAsia="仿宋" w:cs="仿宋"/>
          <w:sz w:val="24"/>
          <w:szCs w:val="24"/>
          <w:lang w:eastAsia="zh-CN"/>
        </w:rPr>
      </w:pPr>
      <w:r>
        <w:rPr>
          <w:rFonts w:hint="eastAsia" w:ascii="仿宋" w:hAnsi="仿宋" w:eastAsia="仿宋" w:cs="仿宋"/>
          <w:sz w:val="24"/>
          <w:szCs w:val="24"/>
          <w:lang w:eastAsia="zh-CN"/>
        </w:rPr>
        <w:t>15.1  响应文件的制作应按照磋商文件的要求进行制作并递交。响应文件应当用不能被他人知悉或更换响应文件内容的方式密封。</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15.2  纸质响应文件密封和递交要求：</w:t>
      </w:r>
      <w:r>
        <w:rPr>
          <w:rFonts w:hint="eastAsia" w:ascii="仿宋" w:hAnsi="仿宋" w:eastAsia="仿宋" w:cs="仿宋"/>
          <w:b/>
          <w:bCs/>
          <w:sz w:val="24"/>
          <w:szCs w:val="24"/>
          <w:lang w:eastAsia="zh-CN"/>
        </w:rPr>
        <w:t>一正三副，</w:t>
      </w:r>
      <w:r>
        <w:rPr>
          <w:rFonts w:hint="eastAsia" w:ascii="仿宋" w:hAnsi="仿宋" w:eastAsia="仿宋" w:cs="仿宋"/>
          <w:sz w:val="24"/>
          <w:szCs w:val="24"/>
          <w:lang w:eastAsia="zh-CN"/>
        </w:rPr>
        <w:t>正副本分别包装，封口处应当加盖投标单位公章并由法定代表人或其委托的授权代理人签字。</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15.3  电子响应文件密封和递交要求：单独封装；封口处应当加盖投标单位公章并由法定代表人或其委托的授权代理人签字。   </w:t>
      </w:r>
    </w:p>
    <w:p>
      <w:pPr>
        <w:jc w:val="both"/>
        <w:rPr>
          <w:rFonts w:ascii="仿宋" w:hAnsi="仿宋" w:eastAsia="仿宋" w:cs="仿宋"/>
          <w:b/>
          <w:bCs/>
          <w:sz w:val="24"/>
          <w:szCs w:val="24"/>
          <w:lang w:eastAsia="zh-CN"/>
        </w:rPr>
      </w:pPr>
      <w:bookmarkStart w:id="130" w:name="_Toc2582282"/>
      <w:bookmarkStart w:id="131" w:name="_Toc520356161"/>
      <w:bookmarkStart w:id="132" w:name="_Toc532473468"/>
      <w:bookmarkStart w:id="133" w:name="_Toc9840"/>
      <w:bookmarkStart w:id="134" w:name="_Toc515647776"/>
      <w:bookmarkStart w:id="135" w:name="_Toc12751"/>
      <w:r>
        <w:rPr>
          <w:rFonts w:hint="eastAsia" w:ascii="仿宋" w:hAnsi="仿宋" w:eastAsia="仿宋" w:cs="仿宋"/>
          <w:b/>
          <w:bCs/>
          <w:sz w:val="24"/>
          <w:szCs w:val="24"/>
          <w:lang w:eastAsia="zh-CN"/>
        </w:rPr>
        <w:t>16.响应截止</w:t>
      </w:r>
      <w:bookmarkEnd w:id="130"/>
      <w:bookmarkEnd w:id="131"/>
      <w:bookmarkEnd w:id="132"/>
      <w:bookmarkEnd w:id="133"/>
      <w:bookmarkEnd w:id="134"/>
      <w:bookmarkEnd w:id="135"/>
    </w:p>
    <w:p>
      <w:pPr>
        <w:jc w:val="both"/>
        <w:rPr>
          <w:rFonts w:ascii="仿宋" w:hAnsi="仿宋" w:eastAsia="仿宋" w:cs="仿宋"/>
          <w:sz w:val="24"/>
          <w:szCs w:val="24"/>
          <w:lang w:eastAsia="zh-CN"/>
        </w:rPr>
      </w:pPr>
      <w:r>
        <w:rPr>
          <w:rFonts w:hint="eastAsia" w:ascii="仿宋" w:hAnsi="仿宋" w:eastAsia="仿宋" w:cs="仿宋"/>
          <w:sz w:val="24"/>
          <w:szCs w:val="24"/>
          <w:lang w:eastAsia="zh-CN"/>
        </w:rPr>
        <w:t>16.1</w:t>
      </w:r>
      <w:r>
        <w:rPr>
          <w:rFonts w:hint="eastAsia" w:ascii="仿宋" w:hAnsi="仿宋" w:eastAsia="仿宋" w:cs="仿宋"/>
          <w:sz w:val="24"/>
          <w:szCs w:val="24"/>
          <w:lang w:eastAsia="zh-CN"/>
        </w:rPr>
        <w:tab/>
      </w:r>
      <w:r>
        <w:rPr>
          <w:rFonts w:hint="eastAsia" w:ascii="仿宋" w:hAnsi="仿宋" w:eastAsia="仿宋" w:cs="仿宋"/>
          <w:sz w:val="24"/>
          <w:szCs w:val="24"/>
          <w:lang w:eastAsia="zh-CN"/>
        </w:rPr>
        <w:t>供应商应在供应商须知前附表中规定的截止时间前，将响应文件递交到竞争性磋商公告中规定的地点。</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16.2</w:t>
      </w:r>
      <w:r>
        <w:rPr>
          <w:rFonts w:hint="eastAsia" w:ascii="仿宋" w:hAnsi="仿宋" w:eastAsia="仿宋" w:cs="仿宋"/>
          <w:sz w:val="24"/>
          <w:szCs w:val="24"/>
          <w:lang w:eastAsia="zh-CN"/>
        </w:rPr>
        <w:tab/>
      </w:r>
      <w:r>
        <w:rPr>
          <w:rFonts w:hint="eastAsia" w:ascii="仿宋" w:hAnsi="仿宋" w:eastAsia="仿宋" w:cs="仿宋"/>
          <w:sz w:val="24"/>
          <w:szCs w:val="24"/>
          <w:lang w:eastAsia="zh-CN"/>
        </w:rPr>
        <w:t>采购人和采购代理机构将拒绝接收在响应截止时间后送达响应文件。</w:t>
      </w:r>
    </w:p>
    <w:p>
      <w:pPr>
        <w:jc w:val="both"/>
        <w:rPr>
          <w:rFonts w:ascii="仿宋" w:hAnsi="仿宋" w:eastAsia="仿宋" w:cs="仿宋"/>
          <w:b/>
          <w:bCs/>
          <w:sz w:val="24"/>
          <w:szCs w:val="24"/>
          <w:lang w:eastAsia="zh-CN"/>
        </w:rPr>
      </w:pPr>
      <w:bookmarkStart w:id="136" w:name="_Toc520356162"/>
      <w:bookmarkStart w:id="137" w:name="_Toc532473469"/>
      <w:bookmarkStart w:id="138" w:name="_Toc24275"/>
      <w:bookmarkStart w:id="139" w:name="_Toc18537"/>
      <w:bookmarkStart w:id="140" w:name="_Toc2582283"/>
      <w:bookmarkStart w:id="141" w:name="_Toc515647777"/>
      <w:r>
        <w:rPr>
          <w:rFonts w:hint="eastAsia" w:ascii="仿宋" w:hAnsi="仿宋" w:eastAsia="仿宋" w:cs="仿宋"/>
          <w:b/>
          <w:bCs/>
          <w:sz w:val="24"/>
          <w:szCs w:val="24"/>
          <w:lang w:eastAsia="zh-CN"/>
        </w:rPr>
        <w:t>17.响应文件的接收、修改与撤回</w:t>
      </w:r>
      <w:bookmarkEnd w:id="136"/>
      <w:bookmarkEnd w:id="137"/>
      <w:bookmarkEnd w:id="138"/>
      <w:bookmarkEnd w:id="139"/>
      <w:bookmarkEnd w:id="140"/>
      <w:bookmarkEnd w:id="141"/>
    </w:p>
    <w:p>
      <w:pPr>
        <w:jc w:val="both"/>
        <w:rPr>
          <w:rFonts w:ascii="仿宋" w:hAnsi="仿宋" w:eastAsia="仿宋" w:cs="仿宋"/>
          <w:sz w:val="24"/>
          <w:szCs w:val="24"/>
          <w:lang w:eastAsia="zh-CN"/>
        </w:rPr>
      </w:pPr>
      <w:r>
        <w:rPr>
          <w:rFonts w:hint="eastAsia" w:ascii="仿宋" w:hAnsi="仿宋" w:eastAsia="仿宋" w:cs="仿宋"/>
          <w:sz w:val="24"/>
          <w:szCs w:val="24"/>
          <w:lang w:eastAsia="zh-CN"/>
        </w:rPr>
        <w:t>17.1</w:t>
      </w:r>
      <w:r>
        <w:rPr>
          <w:rFonts w:hint="eastAsia" w:ascii="仿宋" w:hAnsi="仿宋" w:eastAsia="仿宋" w:cs="仿宋"/>
          <w:sz w:val="24"/>
          <w:szCs w:val="24"/>
          <w:lang w:eastAsia="zh-CN"/>
        </w:rPr>
        <w:tab/>
      </w:r>
      <w:r>
        <w:rPr>
          <w:rFonts w:hint="eastAsia" w:ascii="仿宋" w:hAnsi="仿宋" w:eastAsia="仿宋" w:cs="仿宋"/>
          <w:sz w:val="24"/>
          <w:szCs w:val="24"/>
          <w:lang w:eastAsia="zh-CN"/>
        </w:rPr>
        <w:t>采购人和采购代理机构将按磋商文件规定的时间和地点接收响应文件。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17.2</w:t>
      </w:r>
      <w:r>
        <w:rPr>
          <w:rFonts w:hint="eastAsia" w:ascii="仿宋" w:hAnsi="仿宋" w:eastAsia="仿宋" w:cs="仿宋"/>
          <w:sz w:val="24"/>
          <w:szCs w:val="24"/>
          <w:lang w:eastAsia="zh-CN"/>
        </w:rPr>
        <w:tab/>
      </w:r>
      <w:r>
        <w:rPr>
          <w:rFonts w:hint="eastAsia" w:ascii="仿宋" w:hAnsi="仿宋" w:eastAsia="仿宋" w:cs="仿宋"/>
          <w:sz w:val="24"/>
          <w:szCs w:val="24"/>
          <w:lang w:eastAsia="zh-CN"/>
        </w:rPr>
        <w:t>递交响应文件以后，如果供应商要进行修改，须在响应截止时间前提出申请，供应商对响应文件的修改申请应按本须知规定编制、签署、密封。采购人和采购代理机构将予以接收，并视为响应文件的组成部分。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递交响应文件以后，如果供应商要进行撤回的，须在响应截止时间前提出申请，采购人和采购代理机构将予以接受。</w:t>
      </w:r>
    </w:p>
    <w:p>
      <w:pPr>
        <w:jc w:val="center"/>
        <w:rPr>
          <w:rFonts w:ascii="仿宋" w:hAnsi="仿宋" w:eastAsia="仿宋" w:cs="仿宋"/>
          <w:b/>
          <w:bCs/>
          <w:sz w:val="24"/>
          <w:szCs w:val="24"/>
          <w:lang w:eastAsia="zh-CN"/>
        </w:rPr>
      </w:pPr>
      <w:bookmarkStart w:id="142" w:name="_Toc28398"/>
      <w:bookmarkStart w:id="143" w:name="_Toc520356163"/>
      <w:bookmarkStart w:id="144" w:name="_Toc515647778"/>
      <w:bookmarkStart w:id="145" w:name="_Toc532473470"/>
      <w:bookmarkStart w:id="146" w:name="_Toc12436"/>
      <w:bookmarkStart w:id="147" w:name="_Toc2582284"/>
      <w:bookmarkStart w:id="148" w:name="_Toc216582809"/>
      <w:r>
        <w:rPr>
          <w:rFonts w:hint="eastAsia" w:ascii="仿宋" w:hAnsi="仿宋" w:eastAsia="仿宋" w:cs="仿宋"/>
          <w:b/>
          <w:bCs/>
          <w:sz w:val="24"/>
          <w:szCs w:val="24"/>
          <w:lang w:eastAsia="zh-CN"/>
        </w:rPr>
        <w:t>（五）</w:t>
      </w:r>
      <w:bookmarkEnd w:id="142"/>
      <w:bookmarkEnd w:id="143"/>
      <w:bookmarkEnd w:id="144"/>
      <w:bookmarkEnd w:id="145"/>
      <w:bookmarkEnd w:id="146"/>
      <w:bookmarkEnd w:id="147"/>
      <w:bookmarkEnd w:id="148"/>
      <w:r>
        <w:rPr>
          <w:rFonts w:hint="eastAsia" w:ascii="仿宋" w:hAnsi="仿宋" w:eastAsia="仿宋" w:cs="仿宋"/>
          <w:b/>
          <w:bCs/>
          <w:sz w:val="24"/>
          <w:szCs w:val="24"/>
          <w:lang w:eastAsia="zh-CN"/>
        </w:rPr>
        <w:t>磋商评审</w:t>
      </w:r>
    </w:p>
    <w:p>
      <w:pPr>
        <w:jc w:val="both"/>
        <w:rPr>
          <w:rFonts w:ascii="仿宋" w:hAnsi="仿宋" w:eastAsia="仿宋" w:cs="仿宋"/>
          <w:b/>
          <w:bCs/>
          <w:sz w:val="24"/>
          <w:szCs w:val="24"/>
          <w:lang w:eastAsia="zh-CN"/>
        </w:rPr>
      </w:pPr>
      <w:bookmarkStart w:id="149" w:name="_Toc2582285"/>
      <w:bookmarkStart w:id="150" w:name="_Toc532473471"/>
      <w:bookmarkStart w:id="151" w:name="_Toc25345"/>
      <w:bookmarkStart w:id="152" w:name="_Toc515647779"/>
      <w:bookmarkStart w:id="153" w:name="_Toc520356164"/>
      <w:bookmarkStart w:id="154" w:name="_Toc7186"/>
      <w:r>
        <w:rPr>
          <w:rFonts w:hint="eastAsia" w:ascii="仿宋" w:hAnsi="仿宋" w:eastAsia="仿宋" w:cs="仿宋"/>
          <w:b/>
          <w:bCs/>
          <w:sz w:val="24"/>
          <w:szCs w:val="24"/>
          <w:lang w:eastAsia="zh-CN"/>
        </w:rPr>
        <w:t>18.</w:t>
      </w:r>
      <w:bookmarkEnd w:id="149"/>
      <w:bookmarkEnd w:id="150"/>
      <w:bookmarkEnd w:id="151"/>
      <w:bookmarkEnd w:id="152"/>
      <w:bookmarkEnd w:id="153"/>
      <w:bookmarkEnd w:id="154"/>
      <w:r>
        <w:rPr>
          <w:rFonts w:hint="eastAsia" w:ascii="仿宋" w:hAnsi="仿宋" w:eastAsia="仿宋" w:cs="仿宋"/>
          <w:b/>
          <w:bCs/>
          <w:sz w:val="24"/>
          <w:szCs w:val="24"/>
          <w:lang w:eastAsia="zh-CN"/>
        </w:rPr>
        <w:t>成立磋商小组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18.1  磋商小组由采购人代表和评审专家共3人以上的单数组成，其中评审专家人数不得少于磋商小组成员总数的三分之二。</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18.2  采购人、采购代理机构根据磋商文件规定的程序和标准对供应商递交的响应文件进行资格性审查，确定供应商是否具有参加磋商的资格。</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18.3  采购人或采购代理机构将按供应商须知前附表中规定的时间查询供应商的信用记录。</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18.3.1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响应将被认定为响应</w:t>
      </w:r>
      <w:r>
        <w:rPr>
          <w:rFonts w:hint="eastAsia" w:ascii="仿宋" w:hAnsi="仿宋" w:eastAsia="仿宋" w:cs="仿宋"/>
          <w:b/>
          <w:bCs/>
          <w:sz w:val="24"/>
          <w:szCs w:val="24"/>
          <w:lang w:eastAsia="zh-CN"/>
        </w:rPr>
        <w:t>无效</w:t>
      </w:r>
      <w:r>
        <w:rPr>
          <w:rFonts w:hint="eastAsia" w:ascii="仿宋" w:hAnsi="仿宋" w:eastAsia="仿宋" w:cs="仿宋"/>
          <w:sz w:val="24"/>
          <w:szCs w:val="24"/>
          <w:lang w:eastAsia="zh-CN"/>
        </w:rPr>
        <w:t>。以联合体形式参加投标的，联合体任何成员存在以上不良信用记录的，联合体响应将被认定为响应</w:t>
      </w:r>
      <w:r>
        <w:rPr>
          <w:rFonts w:hint="eastAsia" w:ascii="仿宋" w:hAnsi="仿宋" w:eastAsia="仿宋" w:cs="仿宋"/>
          <w:b/>
          <w:bCs/>
          <w:sz w:val="24"/>
          <w:szCs w:val="24"/>
          <w:lang w:eastAsia="zh-CN"/>
        </w:rPr>
        <w:t>无效</w:t>
      </w:r>
      <w:r>
        <w:rPr>
          <w:rFonts w:hint="eastAsia" w:ascii="仿宋" w:hAnsi="仿宋" w:eastAsia="仿宋" w:cs="仿宋"/>
          <w:sz w:val="24"/>
          <w:szCs w:val="24"/>
          <w:lang w:eastAsia="zh-CN"/>
        </w:rPr>
        <w:t>。</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18.3.2 采购人或采购代理机构经办人将查询网页存档备查。供应商不良信用记录以采购人或采购代理机构查询结果为准。供应商自行提供的与网站信息不一致的其他证明材料亦不作为资格审查依据。在本磋商文件规定的查询时间之外，网站信息发生的任何变更均不作为资格审查依据。</w:t>
      </w:r>
    </w:p>
    <w:p>
      <w:pPr>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19.磋商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19.1  磋商小组应当按照客观、公正、审慎的原则，根据磋商文件规定的评审程序、评审方法和评审标准进行独立评审。磋商小组应当集中与单一供应商分别进行磋商，并了解其报价组成情况。磋商中，磋商的任何一方不得透露与磋商有关的其他供应商的技术资料、价格和其他信息。未实质性响应磋商文件的响应文件按无效响应处理，磋商小组应当告知提交响应文件的供应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19.2  在磋商过程中，磋商文件内容违反国家有关强制性规定的，磋商小组应当停止评审并向采购人或者采购代理机构说明情况。</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19.3  磋商小组在对响应文件的有效性、完整性和响应程度进行审查时，可以要求供应商对响应文件中含义不明确、同类问题表述不一致或者由明显文字和计算错误的内容等作出必要的澄清、说明或者更正。</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19.4 供应商的澄清、说明或者更正不得超出响应文件的范围或者改变响应文件的实质性内容，应当由法定代表人或其授权代表签字或者加盖公章。</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19.5在磋商过程中,磋商小组可以根据磋商文件和磋商情况实质性变动采购需求中的技术、服务要求以及合同草案条款，但不得变动磋商文件中的其他内容。实质性变动的内容，须经采购人代表确认。</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19.6对磋商文件作出的实质性变动是磋商文件的有效组成部分, 应通知所有参加磋商的供应商,并给所有磋商供应商提供较充分的修正时间。供应商应当按照磋商文件的变动情况和磋商小组的要求重新提交响应文件，并由其法定代表人或授权代表签字或者加盖公章。</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19.7 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的，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文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19.8 已提交响应文件的供应商，在提交最后报价之前，可以根据磋商情况退出磋商。采购人、采购代理机构应当退还退出磋商的供应商的保证金。</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19.9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19.10 根据《政府采购促进中小企业发展管理办法》（财库[2020]46号）、《财政部 司法部关于政府采购支持监狱企业发展有关问题的通知》（财库〔2014〕68号）和《三部门联合发布关于促进残疾人就业政府采购政策的通知》（</w:t>
      </w:r>
      <w:bookmarkStart w:id="155" w:name="sendNo"/>
      <w:r>
        <w:rPr>
          <w:rFonts w:hint="eastAsia" w:ascii="仿宋" w:hAnsi="仿宋" w:eastAsia="仿宋" w:cs="仿宋"/>
          <w:sz w:val="24"/>
          <w:szCs w:val="24"/>
          <w:lang w:eastAsia="zh-CN"/>
        </w:rPr>
        <w:t>财库〔</w:t>
      </w:r>
      <w:bookmarkEnd w:id="155"/>
      <w:r>
        <w:rPr>
          <w:rFonts w:hint="eastAsia" w:ascii="仿宋" w:hAnsi="仿宋" w:eastAsia="仿宋" w:cs="仿宋"/>
          <w:sz w:val="24"/>
          <w:szCs w:val="24"/>
          <w:lang w:eastAsia="zh-CN"/>
        </w:rPr>
        <w:t>2017〕141号）的规定，对满足价格扣除条件且在响应文件中提交了《中小企业声明函》、《残疾人福利性单位声明函》相关属于监狱企业的证明文件的供应商，按照相关价格扣除规定和供应商须知前附表要求执行。</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19.11落实其他政府采购政策条款，具体详见供应商须知前附表。</w:t>
      </w:r>
    </w:p>
    <w:p>
      <w:pPr>
        <w:jc w:val="both"/>
        <w:rPr>
          <w:rFonts w:ascii="仿宋" w:hAnsi="仿宋" w:eastAsia="仿宋" w:cs="仿宋"/>
          <w:b/>
          <w:bCs/>
          <w:sz w:val="24"/>
          <w:szCs w:val="24"/>
          <w:lang w:eastAsia="zh-CN"/>
        </w:rPr>
      </w:pPr>
      <w:bookmarkStart w:id="156" w:name="_Toc515647783"/>
      <w:bookmarkStart w:id="157" w:name="_Toc2582289"/>
      <w:bookmarkStart w:id="158" w:name="_Toc532473475"/>
      <w:bookmarkStart w:id="159" w:name="_Toc4950"/>
      <w:bookmarkStart w:id="160" w:name="_Toc6092"/>
      <w:bookmarkStart w:id="161" w:name="_Toc520356167"/>
      <w:r>
        <w:rPr>
          <w:rFonts w:hint="eastAsia" w:ascii="仿宋" w:hAnsi="仿宋" w:eastAsia="仿宋" w:cs="仿宋"/>
          <w:b/>
          <w:bCs/>
          <w:sz w:val="24"/>
          <w:szCs w:val="24"/>
          <w:lang w:eastAsia="zh-CN"/>
        </w:rPr>
        <w:t>20.</w:t>
      </w:r>
      <w:bookmarkEnd w:id="156"/>
      <w:r>
        <w:rPr>
          <w:rFonts w:hint="eastAsia" w:ascii="仿宋" w:hAnsi="仿宋" w:eastAsia="仿宋" w:cs="仿宋"/>
          <w:b/>
          <w:bCs/>
          <w:sz w:val="24"/>
          <w:szCs w:val="24"/>
          <w:lang w:eastAsia="zh-CN"/>
        </w:rPr>
        <w:t>响应无效</w:t>
      </w:r>
      <w:bookmarkEnd w:id="157"/>
      <w:bookmarkEnd w:id="158"/>
      <w:bookmarkEnd w:id="159"/>
      <w:bookmarkEnd w:id="160"/>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  如发现下列情况之一的，其响应将被认定为响应无效：</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20.1.1未按照磋商文件规定要求签署、盖章的；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20.1.2未满足响应文件中的实质性要求；</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20.1.3属于串通投标，或者依法被视为串通投标；</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20.1.4响应文件含有采购人不能接受的附加条件的；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20.1.5属于磋商文件规定的其他响应无效情形；</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20.1.6不符合政府采购法律法规和磋商文件中规定的其他实质性要求的。</w:t>
      </w:r>
    </w:p>
    <w:bookmarkEnd w:id="161"/>
    <w:p>
      <w:pPr>
        <w:jc w:val="both"/>
        <w:rPr>
          <w:rFonts w:ascii="仿宋" w:hAnsi="仿宋" w:eastAsia="仿宋" w:cs="仿宋"/>
          <w:b/>
          <w:bCs/>
          <w:sz w:val="24"/>
          <w:szCs w:val="24"/>
          <w:lang w:eastAsia="zh-CN"/>
        </w:rPr>
      </w:pPr>
      <w:bookmarkStart w:id="162" w:name="_Toc31289"/>
      <w:bookmarkStart w:id="163" w:name="_Toc515647786"/>
      <w:bookmarkStart w:id="164" w:name="_Toc24972"/>
      <w:bookmarkStart w:id="165" w:name="_Toc532473478"/>
      <w:bookmarkStart w:id="166" w:name="_Toc2582292"/>
      <w:bookmarkStart w:id="167" w:name="_Toc520356169"/>
      <w:r>
        <w:rPr>
          <w:rFonts w:hint="eastAsia" w:ascii="仿宋" w:hAnsi="仿宋" w:eastAsia="仿宋" w:cs="仿宋"/>
          <w:b/>
          <w:bCs/>
          <w:sz w:val="24"/>
          <w:szCs w:val="24"/>
          <w:lang w:eastAsia="zh-CN"/>
        </w:rPr>
        <w:t>21.保密</w:t>
      </w:r>
      <w:bookmarkEnd w:id="162"/>
      <w:bookmarkEnd w:id="163"/>
      <w:bookmarkEnd w:id="164"/>
      <w:r>
        <w:rPr>
          <w:rFonts w:hint="eastAsia" w:ascii="仿宋" w:hAnsi="仿宋" w:eastAsia="仿宋" w:cs="仿宋"/>
          <w:b/>
          <w:bCs/>
          <w:sz w:val="24"/>
          <w:szCs w:val="24"/>
          <w:lang w:eastAsia="zh-CN"/>
        </w:rPr>
        <w:t>要求</w:t>
      </w:r>
      <w:bookmarkEnd w:id="165"/>
      <w:bookmarkEnd w:id="166"/>
    </w:p>
    <w:p>
      <w:pPr>
        <w:jc w:val="both"/>
        <w:rPr>
          <w:rFonts w:ascii="仿宋" w:hAnsi="仿宋" w:eastAsia="仿宋" w:cs="仿宋"/>
          <w:sz w:val="24"/>
          <w:szCs w:val="24"/>
          <w:lang w:eastAsia="zh-CN"/>
        </w:rPr>
      </w:pPr>
      <w:r>
        <w:rPr>
          <w:rFonts w:hint="eastAsia" w:ascii="仿宋" w:hAnsi="仿宋" w:eastAsia="仿宋" w:cs="仿宋"/>
          <w:sz w:val="24"/>
          <w:szCs w:val="24"/>
          <w:lang w:eastAsia="zh-CN"/>
        </w:rPr>
        <w:t>21.1  磋商将在严格保密的情况下进行。</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21.2</w:t>
      </w:r>
      <w:r>
        <w:rPr>
          <w:rFonts w:hint="eastAsia" w:ascii="仿宋" w:hAnsi="仿宋" w:eastAsia="仿宋" w:cs="仿宋"/>
          <w:sz w:val="24"/>
          <w:szCs w:val="24"/>
          <w:lang w:eastAsia="zh-CN"/>
        </w:rPr>
        <w:tab/>
      </w:r>
      <w:r>
        <w:rPr>
          <w:rFonts w:hint="eastAsia" w:ascii="仿宋" w:hAnsi="仿宋" w:eastAsia="仿宋" w:cs="仿宋"/>
          <w:sz w:val="24"/>
          <w:szCs w:val="24"/>
          <w:lang w:eastAsia="zh-CN"/>
        </w:rPr>
        <w:t>有关人员应当遵守评审工作纪律，不得泄露评审文件、评审情况和从评审中获悉的国家秘密、商业秘密。</w:t>
      </w:r>
    </w:p>
    <w:bookmarkEnd w:id="167"/>
    <w:p>
      <w:pPr>
        <w:pStyle w:val="4"/>
        <w:spacing w:line="360" w:lineRule="exact"/>
        <w:ind w:left="0"/>
        <w:rPr>
          <w:rFonts w:hint="eastAsia" w:ascii="仿宋" w:hAnsi="仿宋" w:eastAsia="仿宋" w:cs="仿宋"/>
          <w:kern w:val="2"/>
          <w:sz w:val="24"/>
          <w:szCs w:val="24"/>
          <w:lang w:eastAsia="zh-CN"/>
        </w:rPr>
      </w:pPr>
      <w:bookmarkStart w:id="168" w:name="_Toc23904"/>
      <w:bookmarkStart w:id="169" w:name="_Toc12143"/>
      <w:bookmarkStart w:id="170" w:name="_Toc532473479"/>
      <w:bookmarkStart w:id="171" w:name="_Toc515647787"/>
      <w:bookmarkStart w:id="172" w:name="_Toc2582293"/>
      <w:bookmarkStart w:id="173" w:name="_Toc216582810"/>
    </w:p>
    <w:p>
      <w:pPr>
        <w:pStyle w:val="4"/>
        <w:spacing w:line="360" w:lineRule="exact"/>
        <w:ind w:left="0"/>
        <w:rPr>
          <w:rFonts w:hint="eastAsia" w:ascii="仿宋" w:hAnsi="仿宋" w:eastAsia="仿宋" w:cs="仿宋"/>
          <w:kern w:val="2"/>
          <w:sz w:val="24"/>
          <w:szCs w:val="24"/>
          <w:lang w:eastAsia="zh-CN"/>
        </w:rPr>
      </w:pPr>
    </w:p>
    <w:p>
      <w:pPr>
        <w:pStyle w:val="4"/>
        <w:spacing w:line="360" w:lineRule="exact"/>
        <w:ind w:left="0"/>
        <w:rPr>
          <w:rFonts w:hint="eastAsia" w:ascii="仿宋" w:hAnsi="仿宋" w:eastAsia="仿宋" w:cs="仿宋"/>
          <w:kern w:val="2"/>
          <w:sz w:val="24"/>
          <w:szCs w:val="24"/>
          <w:lang w:eastAsia="zh-CN"/>
        </w:rPr>
      </w:pPr>
    </w:p>
    <w:p>
      <w:pPr>
        <w:pStyle w:val="4"/>
        <w:spacing w:line="360" w:lineRule="exact"/>
        <w:ind w:left="0"/>
        <w:rPr>
          <w:rFonts w:ascii="仿宋" w:hAnsi="仿宋" w:eastAsia="仿宋" w:cs="仿宋"/>
          <w:kern w:val="2"/>
          <w:sz w:val="24"/>
          <w:szCs w:val="24"/>
          <w:lang w:eastAsia="zh-CN"/>
        </w:rPr>
      </w:pPr>
      <w:r>
        <w:rPr>
          <w:rFonts w:hint="eastAsia" w:ascii="仿宋" w:hAnsi="仿宋" w:eastAsia="仿宋" w:cs="仿宋"/>
          <w:kern w:val="2"/>
          <w:sz w:val="24"/>
          <w:szCs w:val="24"/>
          <w:lang w:eastAsia="zh-CN"/>
        </w:rPr>
        <w:t>资格性审查及符合性审查</w:t>
      </w:r>
    </w:p>
    <w:tbl>
      <w:tblPr>
        <w:tblStyle w:val="33"/>
        <w:tblW w:w="9839"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2"/>
        <w:gridCol w:w="7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952" w:type="dxa"/>
            <w:vMerge w:val="restart"/>
            <w:vAlign w:val="center"/>
          </w:tcPr>
          <w:p>
            <w:pPr>
              <w:pStyle w:val="4"/>
              <w:spacing w:line="360" w:lineRule="exact"/>
              <w:ind w:left="0"/>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资格要求</w:t>
            </w: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法人授权委托书原件及被授权人身份证原件（法定代表人直接投标可不提供授权委托书，但须提供法定代表人身份证原件）；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在中华人民共和国境内注册，具有独立承担民事责任能力（企业须提供营业执照、税务登记证、组织机构代码证复印件或者三证合一复印件加盖公章）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具有良好的商业信誉和健全的财务会计制度（供应商须提供2018、2019、2020年度的财务审计报告，2018年1月1日以后成立的公司只需提供2019年、2020年度的财务审计报告，以此类推。）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有依法缴纳社会保障资金和税收的良好记录（须提供开标截止前六个月任意一个月企业依法缴纳税收和社保缴纳证明）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参加政府采购活动前三年内，在经营活动中没有重大违法记录（提供声明函）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在“信用中国”与“中国政府采购”网站中未被列入失信被执行人名单，提供投标人在“信用中国”(www.creditchina.gov.cn)下载的信用信息和“中国政府采购网”(www.ccgp.gov.cn)查询页面截图（查询时间为投标截止时间前10日内，页面中的处罚日期不允许设置起始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tcPr>
          <w:p>
            <w:pPr>
              <w:pStyle w:val="4"/>
              <w:spacing w:line="360" w:lineRule="exact"/>
              <w:ind w:left="0"/>
              <w:jc w:val="both"/>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已按竞争性磋商文件的要求缴纳本项目磋商保证金。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952" w:type="dxa"/>
            <w:vMerge w:val="restart"/>
            <w:vAlign w:val="center"/>
          </w:tcPr>
          <w:p>
            <w:pPr>
              <w:pStyle w:val="4"/>
              <w:spacing w:line="360" w:lineRule="exac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其他实质性响</w:t>
            </w:r>
          </w:p>
          <w:p>
            <w:pPr>
              <w:pStyle w:val="4"/>
              <w:spacing w:line="360" w:lineRule="exac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应要求</w:t>
            </w:r>
          </w:p>
        </w:tc>
        <w:tc>
          <w:tcPr>
            <w:tcW w:w="7887" w:type="dxa"/>
            <w:vAlign w:val="center"/>
          </w:tcPr>
          <w:p>
            <w:pPr>
              <w:pStyle w:val="4"/>
              <w:spacing w:line="360" w:lineRule="exact"/>
              <w:ind w:left="0"/>
              <w:jc w:val="lef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已按竞争性磋商文件的规定递交完整的响应文件。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vAlign w:val="center"/>
          </w:tcPr>
          <w:p>
            <w:pPr>
              <w:pStyle w:val="4"/>
              <w:spacing w:line="360" w:lineRule="exact"/>
              <w:ind w:left="0"/>
              <w:jc w:val="lef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已按竞争性磋商文件的要求作有效的签署、盖章。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vAlign w:val="center"/>
          </w:tcPr>
          <w:p>
            <w:pPr>
              <w:pStyle w:val="4"/>
              <w:spacing w:line="360" w:lineRule="exact"/>
              <w:ind w:left="0"/>
              <w:jc w:val="lef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磋商报价没有缺漏项目。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vAlign w:val="center"/>
          </w:tcPr>
          <w:p>
            <w:pPr>
              <w:pStyle w:val="4"/>
              <w:spacing w:line="360" w:lineRule="exact"/>
              <w:ind w:left="0"/>
              <w:jc w:val="lef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磋商有效期为 60 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vAlign w:val="center"/>
          </w:tcPr>
          <w:p>
            <w:pPr>
              <w:pStyle w:val="4"/>
              <w:spacing w:line="360" w:lineRule="exact"/>
              <w:ind w:left="0"/>
              <w:jc w:val="lef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磋商报价未超过本项目采购内容的最高限价。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952" w:type="dxa"/>
            <w:vMerge w:val="continue"/>
          </w:tcPr>
          <w:p>
            <w:pPr>
              <w:pStyle w:val="4"/>
              <w:spacing w:line="360" w:lineRule="exact"/>
              <w:outlineLvl w:val="1"/>
              <w:rPr>
                <w:rFonts w:ascii="仿宋" w:hAnsi="仿宋" w:eastAsia="仿宋" w:cs="仿宋"/>
                <w:b w:val="0"/>
                <w:bCs w:val="0"/>
                <w:kern w:val="2"/>
                <w:sz w:val="21"/>
                <w:szCs w:val="21"/>
                <w:lang w:eastAsia="zh-CN"/>
              </w:rPr>
            </w:pPr>
          </w:p>
        </w:tc>
        <w:tc>
          <w:tcPr>
            <w:tcW w:w="7887" w:type="dxa"/>
            <w:vAlign w:val="center"/>
          </w:tcPr>
          <w:p>
            <w:pPr>
              <w:pStyle w:val="4"/>
              <w:spacing w:line="360" w:lineRule="exact"/>
              <w:ind w:left="0"/>
              <w:jc w:val="left"/>
              <w:outlineLvl w:val="1"/>
              <w:rPr>
                <w:rFonts w:ascii="仿宋" w:hAnsi="仿宋" w:eastAsia="仿宋" w:cs="仿宋"/>
                <w:b w:val="0"/>
                <w:bCs w:val="0"/>
                <w:kern w:val="2"/>
                <w:sz w:val="21"/>
                <w:szCs w:val="21"/>
                <w:lang w:eastAsia="zh-CN"/>
              </w:rPr>
            </w:pPr>
            <w:r>
              <w:rPr>
                <w:rFonts w:hint="eastAsia" w:ascii="仿宋" w:hAnsi="仿宋" w:eastAsia="仿宋" w:cs="仿宋"/>
                <w:b w:val="0"/>
                <w:bCs w:val="0"/>
                <w:kern w:val="2"/>
                <w:sz w:val="21"/>
                <w:szCs w:val="21"/>
                <w:lang w:eastAsia="zh-CN"/>
              </w:rPr>
              <w:t>不存在磋商文件规定的其他被视为无效响应情形。</w:t>
            </w:r>
          </w:p>
        </w:tc>
      </w:tr>
    </w:tbl>
    <w:p>
      <w:pPr>
        <w:pStyle w:val="4"/>
        <w:spacing w:line="360" w:lineRule="exact"/>
        <w:rPr>
          <w:rFonts w:ascii="仿宋" w:hAnsi="仿宋" w:eastAsia="仿宋" w:cs="仿宋"/>
          <w:kern w:val="2"/>
          <w:sz w:val="24"/>
          <w:szCs w:val="24"/>
          <w:lang w:eastAsia="zh-CN"/>
        </w:rPr>
      </w:pPr>
    </w:p>
    <w:p>
      <w:pPr>
        <w:pStyle w:val="4"/>
        <w:spacing w:line="360" w:lineRule="exact"/>
        <w:jc w:val="both"/>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rPr>
          <w:rFonts w:ascii="仿宋" w:hAnsi="仿宋" w:eastAsia="仿宋" w:cs="仿宋"/>
          <w:kern w:val="2"/>
          <w:sz w:val="24"/>
          <w:szCs w:val="24"/>
          <w:lang w:eastAsia="zh-CN"/>
        </w:rPr>
      </w:pPr>
    </w:p>
    <w:p>
      <w:pPr>
        <w:pStyle w:val="4"/>
        <w:spacing w:line="360" w:lineRule="exact"/>
        <w:ind w:left="0"/>
        <w:jc w:val="center"/>
        <w:rPr>
          <w:rFonts w:ascii="仿宋" w:hAnsi="仿宋" w:eastAsia="仿宋" w:cs="仿宋"/>
          <w:sz w:val="24"/>
          <w:szCs w:val="24"/>
          <w:lang w:eastAsia="zh-CN"/>
        </w:rPr>
      </w:pPr>
      <w:r>
        <w:rPr>
          <w:rFonts w:hint="eastAsia" w:ascii="仿宋" w:hAnsi="仿宋" w:eastAsia="仿宋" w:cs="仿宋"/>
          <w:kern w:val="2"/>
          <w:sz w:val="24"/>
          <w:szCs w:val="24"/>
          <w:lang w:eastAsia="zh-CN"/>
        </w:rPr>
        <w:t>磋商</w:t>
      </w:r>
      <w:r>
        <w:rPr>
          <w:rFonts w:hint="eastAsia" w:ascii="仿宋" w:hAnsi="仿宋" w:eastAsia="仿宋" w:cs="仿宋"/>
          <w:sz w:val="24"/>
          <w:szCs w:val="24"/>
          <w:lang w:eastAsia="zh-CN"/>
        </w:rPr>
        <w:t>评审细则</w:t>
      </w:r>
    </w:p>
    <w:tbl>
      <w:tblPr>
        <w:tblStyle w:val="32"/>
        <w:tblW w:w="1013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81"/>
        <w:gridCol w:w="1177"/>
        <w:gridCol w:w="961"/>
        <w:gridCol w:w="7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7"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ind w:left="672" w:hanging="501" w:hangingChars="239"/>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序号</w:t>
            </w:r>
          </w:p>
        </w:tc>
        <w:tc>
          <w:tcPr>
            <w:tcW w:w="1177"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评审项目</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标准分</w:t>
            </w:r>
          </w:p>
        </w:tc>
        <w:tc>
          <w:tcPr>
            <w:tcW w:w="7118"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99"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ind w:left="363" w:hanging="363" w:hangingChars="173"/>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1</w:t>
            </w:r>
          </w:p>
        </w:tc>
        <w:tc>
          <w:tcPr>
            <w:tcW w:w="1177"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投标报价</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30分</w:t>
            </w:r>
          </w:p>
        </w:tc>
        <w:tc>
          <w:tcPr>
            <w:tcW w:w="7118" w:type="dxa"/>
            <w:vAlign w:val="center"/>
          </w:tcPr>
          <w:p>
            <w:pPr>
              <w:keepNext w:val="0"/>
              <w:keepLines w:val="0"/>
              <w:pageBreakBefore w:val="0"/>
              <w:widowControl/>
              <w:kinsoku/>
              <w:wordWrap/>
              <w:overflowPunct/>
              <w:topLinePunct w:val="0"/>
              <w:autoSpaceDE/>
              <w:autoSpaceDN/>
              <w:bidi w:val="0"/>
              <w:adjustRightInd/>
              <w:snapToGrid/>
              <w:spacing w:before="240" w:line="288" w:lineRule="auto"/>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投标人的价格得分统一按下列公式计算： 投标报价得分＝（评标基准价/投标报价）×30。评标基准价是指满足招标文件要求且投标价格最低的 投标报价。除低于成本价且不能做出合理解释的投标 报价被拒绝外，最低报价得 30 分。得分结果由高分到 低分依次排列为各自最终得分。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34"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ind w:left="363" w:hanging="363" w:hangingChars="173"/>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2</w:t>
            </w:r>
          </w:p>
        </w:tc>
        <w:tc>
          <w:tcPr>
            <w:tcW w:w="1177"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商务响应情况</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5分</w:t>
            </w:r>
          </w:p>
        </w:tc>
        <w:tc>
          <w:tcPr>
            <w:tcW w:w="7118" w:type="dxa"/>
          </w:tcPr>
          <w:p>
            <w:pPr>
              <w:keepNext w:val="0"/>
              <w:keepLines w:val="0"/>
              <w:pageBreakBefore w:val="0"/>
              <w:kinsoku/>
              <w:wordWrap/>
              <w:overflowPunct/>
              <w:topLinePunct w:val="0"/>
              <w:autoSpaceDE/>
              <w:autoSpaceDN/>
              <w:bidi w:val="0"/>
              <w:adjustRightInd/>
              <w:snapToGrid/>
              <w:spacing w:before="240" w:line="288" w:lineRule="auto"/>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不能满足招标文件重要商务条款要求的为无效标书。 满足招标文件重要商务条款得3分，以此为基础，投标人重要商务条款优于招标文件规定的相应商务条款的，每有一项加 1 分，投标人一般商务条款优于招标文件规定的相应商务条款的，有一项加 0.5 分，两项加分至标准分时为止；投标人一般商务条款低于招标文件规定的相应商务条款的，每有一项减 0.5 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22"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3</w:t>
            </w:r>
          </w:p>
        </w:tc>
        <w:tc>
          <w:tcPr>
            <w:tcW w:w="1177" w:type="dxa"/>
            <w:vAlign w:val="center"/>
          </w:tcPr>
          <w:p>
            <w:pPr>
              <w:keepNext w:val="0"/>
              <w:keepLines w:val="0"/>
              <w:pageBreakBefore w:val="0"/>
              <w:kinsoku/>
              <w:wordWrap/>
              <w:overflowPunct/>
              <w:topLinePunct w:val="0"/>
              <w:autoSpaceDE/>
              <w:autoSpaceDN/>
              <w:bidi w:val="0"/>
              <w:adjustRightInd/>
              <w:snapToGrid/>
              <w:spacing w:before="240" w:line="288" w:lineRule="auto"/>
              <w:jc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技术标响应情况</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25分</w:t>
            </w:r>
          </w:p>
        </w:tc>
        <w:tc>
          <w:tcPr>
            <w:tcW w:w="7118" w:type="dxa"/>
          </w:tcPr>
          <w:p>
            <w:pPr>
              <w:keepNext w:val="0"/>
              <w:keepLines w:val="0"/>
              <w:pageBreakBefore w:val="0"/>
              <w:numPr>
                <w:ilvl w:val="0"/>
                <w:numId w:val="2"/>
              </w:numPr>
              <w:kinsoku/>
              <w:wordWrap/>
              <w:overflowPunct/>
              <w:topLinePunct w:val="0"/>
              <w:autoSpaceDE/>
              <w:autoSpaceDN/>
              <w:bidi w:val="0"/>
              <w:adjustRightInd/>
              <w:snapToGrid/>
              <w:spacing w:before="240" w:line="288" w:lineRule="auto"/>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满足招标文件全部技术指标、参数要求的得20分，以此为基础，投标人重要技术指标、参数优于招标文件规定的相应技术指标、参数的每有一项加1分，投标人一般技术指标、参数优于招标文件规定的相应技术指标、参数的，每有一项加0.5分，两项加分至标准分时为止。</w:t>
            </w:r>
          </w:p>
          <w:p>
            <w:pPr>
              <w:keepNext w:val="0"/>
              <w:keepLines w:val="0"/>
              <w:pageBreakBefore w:val="0"/>
              <w:numPr>
                <w:ilvl w:val="0"/>
                <w:numId w:val="0"/>
              </w:numPr>
              <w:kinsoku/>
              <w:wordWrap/>
              <w:overflowPunct/>
              <w:topLinePunct w:val="0"/>
              <w:autoSpaceDE/>
              <w:autoSpaceDN/>
              <w:bidi w:val="0"/>
              <w:adjustRightInd/>
              <w:snapToGrid/>
              <w:spacing w:before="240" w:line="288" w:lineRule="auto"/>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2、投标人重要技术指标、参数低于招标文件规定的相应技术指标、参数的，有一项减1分，减完为止。投标人一般技术指标、参数低于招标文件规定的相应技术指标、参数的，有一项减0.5分，减完为止。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49"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4</w:t>
            </w:r>
          </w:p>
        </w:tc>
        <w:tc>
          <w:tcPr>
            <w:tcW w:w="1177"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项目实施</w:t>
            </w:r>
          </w:p>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方案</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10分</w:t>
            </w:r>
          </w:p>
        </w:tc>
        <w:tc>
          <w:tcPr>
            <w:tcW w:w="7118" w:type="dxa"/>
            <w:vAlign w:val="center"/>
          </w:tcPr>
          <w:p>
            <w:pPr>
              <w:keepNext w:val="0"/>
              <w:keepLines w:val="0"/>
              <w:pageBreakBefore w:val="0"/>
              <w:widowControl/>
              <w:kinsoku/>
              <w:wordWrap/>
              <w:overflowPunct/>
              <w:topLinePunct w:val="0"/>
              <w:autoSpaceDE/>
              <w:autoSpaceDN/>
              <w:bidi w:val="0"/>
              <w:adjustRightInd/>
              <w:snapToGrid/>
              <w:spacing w:line="288" w:lineRule="auto"/>
              <w:jc w:val="left"/>
              <w:rPr>
                <w:rFonts w:hint="default"/>
                <w:lang w:val="en-US" w:eastAsia="zh-CN"/>
              </w:rPr>
            </w:pPr>
            <w:r>
              <w:rPr>
                <w:rFonts w:hint="eastAsia" w:ascii="仿宋" w:hAnsi="仿宋" w:eastAsia="仿宋" w:cs="仿宋"/>
                <w:b w:val="0"/>
                <w:bCs w:val="0"/>
                <w:kern w:val="2"/>
                <w:sz w:val="21"/>
                <w:szCs w:val="21"/>
                <w:lang w:val="en-US" w:eastAsia="zh-CN" w:bidi="ar-SA"/>
              </w:rPr>
              <w:t>投标人需提供采购内容详细实施方案，供货计划制定合理、时间节点明晰，</w:t>
            </w:r>
            <w:r>
              <w:rPr>
                <w:rFonts w:hint="eastAsia" w:ascii="仿宋" w:hAnsi="仿宋" w:eastAsia="仿宋" w:cs="仿宋"/>
                <w:b w:val="0"/>
                <w:bCs w:val="0"/>
                <w:kern w:val="2"/>
                <w:sz w:val="21"/>
                <w:szCs w:val="21"/>
                <w:lang w:val="zh-CN" w:eastAsia="zh-CN" w:bidi="ar-SA"/>
              </w:rPr>
              <w:t>设计方案</w:t>
            </w:r>
            <w:r>
              <w:rPr>
                <w:rFonts w:hint="eastAsia" w:ascii="仿宋" w:hAnsi="仿宋" w:eastAsia="仿宋" w:cs="仿宋"/>
                <w:b w:val="0"/>
                <w:bCs w:val="0"/>
                <w:kern w:val="2"/>
                <w:sz w:val="21"/>
                <w:szCs w:val="21"/>
                <w:lang w:val="en-US" w:eastAsia="zh-CN" w:bidi="ar-SA"/>
              </w:rPr>
              <w:t>完善</w:t>
            </w:r>
            <w:r>
              <w:rPr>
                <w:rFonts w:hint="eastAsia" w:ascii="仿宋" w:hAnsi="仿宋" w:eastAsia="仿宋" w:cs="仿宋"/>
                <w:b w:val="0"/>
                <w:bCs w:val="0"/>
                <w:kern w:val="2"/>
                <w:sz w:val="21"/>
                <w:szCs w:val="21"/>
                <w:lang w:val="zh-CN" w:eastAsia="zh-CN" w:bidi="ar-SA"/>
              </w:rPr>
              <w:t>，方案科学合理，切实可行，</w:t>
            </w:r>
            <w:r>
              <w:rPr>
                <w:rFonts w:hint="eastAsia" w:ascii="仿宋" w:hAnsi="仿宋" w:eastAsia="仿宋" w:cs="仿宋"/>
                <w:b w:val="0"/>
                <w:bCs w:val="0"/>
                <w:kern w:val="2"/>
                <w:sz w:val="21"/>
                <w:szCs w:val="21"/>
                <w:lang w:val="en-US" w:eastAsia="zh-CN" w:bidi="ar-SA"/>
              </w:rPr>
              <w:t>实施计划完善、合理、安装调试进度计划详细。根据针对本项目推进的实施计划、工作要求及相关的控制措施和保证承诺的的详细程度打分，完善得10分， 一般得6分，差得2分、没有不得分。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25"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5</w:t>
            </w:r>
          </w:p>
        </w:tc>
        <w:tc>
          <w:tcPr>
            <w:tcW w:w="1177"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类似业绩</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5分</w:t>
            </w:r>
          </w:p>
        </w:tc>
        <w:tc>
          <w:tcPr>
            <w:tcW w:w="7118" w:type="dxa"/>
            <w:vAlign w:val="center"/>
          </w:tcPr>
          <w:p>
            <w:pPr>
              <w:keepNext w:val="0"/>
              <w:keepLines w:val="0"/>
              <w:pageBreakBefore w:val="0"/>
              <w:widowControl/>
              <w:kinsoku/>
              <w:wordWrap/>
              <w:overflowPunct/>
              <w:topLinePunct w:val="0"/>
              <w:autoSpaceDE/>
              <w:autoSpaceDN/>
              <w:bidi w:val="0"/>
              <w:adjustRightInd/>
              <w:snapToGrid/>
              <w:spacing w:line="288" w:lineRule="auto"/>
              <w:jc w:val="left"/>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近三年同类业绩，属政府投资项目，由财政部门委托中介代理机构或集中代理机构完成的政府采购项目，具有合同及中标通知书，提供1项得1分，满分为止。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29" w:hRule="atLeast"/>
          <w:tblCellSpacing w:w="0" w:type="dxa"/>
          <w:jc w:val="center"/>
        </w:trPr>
        <w:tc>
          <w:tcPr>
            <w:tcW w:w="88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6</w:t>
            </w:r>
          </w:p>
        </w:tc>
        <w:tc>
          <w:tcPr>
            <w:tcW w:w="1177"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售后服务</w:t>
            </w:r>
          </w:p>
        </w:tc>
        <w:tc>
          <w:tcPr>
            <w:tcW w:w="961" w:type="dxa"/>
            <w:vAlign w:val="center"/>
          </w:tcPr>
          <w:p>
            <w:pPr>
              <w:keepNext w:val="0"/>
              <w:keepLines w:val="0"/>
              <w:pageBreakBefore w:val="0"/>
              <w:widowControl/>
              <w:kinsoku/>
              <w:wordWrap/>
              <w:overflowPunct/>
              <w:topLinePunct w:val="0"/>
              <w:autoSpaceDE/>
              <w:autoSpaceDN/>
              <w:bidi w:val="0"/>
              <w:adjustRightInd/>
              <w:snapToGrid/>
              <w:spacing w:before="240" w:line="288" w:lineRule="auto"/>
              <w:jc w:val="center"/>
              <w:textAlignment w:val="center"/>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25分</w:t>
            </w:r>
          </w:p>
        </w:tc>
        <w:tc>
          <w:tcPr>
            <w:tcW w:w="7118" w:type="dxa"/>
          </w:tcPr>
          <w:p>
            <w:pPr>
              <w:pStyle w:val="25"/>
              <w:keepNext w:val="0"/>
              <w:keepLines w:val="0"/>
              <w:pageBreakBefore w:val="0"/>
              <w:widowControl/>
              <w:kinsoku/>
              <w:wordWrap/>
              <w:overflowPunct/>
              <w:topLinePunct w:val="0"/>
              <w:autoSpaceDE/>
              <w:autoSpaceDN/>
              <w:bidi w:val="0"/>
              <w:adjustRightInd/>
              <w:snapToGrid/>
              <w:spacing w:line="288" w:lineRule="auto"/>
              <w:ind w:left="0" w:leftChars="0" w:firstLine="0" w:firstLineChars="0"/>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根据对各投标人编制的售后服务方案全面、具体、响应情况、承诺对设备定期巡检、重大活动及培训前进行突击检查，日常对系统进行随机检查，并满足用户要求且优于其他投标人制定合理有效的质量保证措施及售后服务承诺，内容详细、具体，对服务保证措施，做出响应的时间等综合评定，内容全面完整，科学合理，服务组织健全，满足用户要求。服务承诺优于其他投标人售后服务承诺的得25分；售后服务承诺周到，具有服务体系的得18分；售后服务体系不完备的得5分。没有不得分。</w:t>
            </w:r>
          </w:p>
        </w:tc>
      </w:tr>
    </w:tbl>
    <w:p>
      <w:pPr>
        <w:jc w:val="center"/>
        <w:rPr>
          <w:rFonts w:hint="eastAsia" w:ascii="仿宋" w:hAnsi="仿宋" w:eastAsia="仿宋" w:cs="仿宋"/>
          <w:b/>
          <w:bCs/>
          <w:sz w:val="24"/>
          <w:szCs w:val="24"/>
          <w:lang w:eastAsia="zh-CN"/>
        </w:rPr>
      </w:pPr>
    </w:p>
    <w:p>
      <w:pPr>
        <w:jc w:val="center"/>
        <w:rPr>
          <w:rFonts w:hint="eastAsia" w:ascii="仿宋" w:hAnsi="仿宋" w:eastAsia="仿宋" w:cs="仿宋"/>
          <w:b/>
          <w:bCs/>
          <w:sz w:val="24"/>
          <w:szCs w:val="24"/>
          <w:lang w:eastAsia="zh-CN"/>
        </w:rPr>
      </w:pPr>
    </w:p>
    <w:p>
      <w:pPr>
        <w:jc w:val="both"/>
        <w:rPr>
          <w:rFonts w:hint="eastAsia" w:ascii="仿宋" w:hAnsi="仿宋" w:eastAsia="仿宋" w:cs="仿宋"/>
          <w:b/>
          <w:bCs/>
          <w:sz w:val="24"/>
          <w:szCs w:val="24"/>
          <w:lang w:eastAsia="zh-CN"/>
        </w:rPr>
      </w:pP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（六）确定</w:t>
      </w:r>
      <w:bookmarkEnd w:id="168"/>
      <w:bookmarkEnd w:id="169"/>
      <w:bookmarkEnd w:id="170"/>
      <w:bookmarkEnd w:id="171"/>
      <w:bookmarkEnd w:id="172"/>
      <w:bookmarkEnd w:id="173"/>
      <w:r>
        <w:rPr>
          <w:rFonts w:hint="eastAsia" w:ascii="仿宋" w:hAnsi="仿宋" w:eastAsia="仿宋" w:cs="仿宋"/>
          <w:b/>
          <w:bCs/>
          <w:sz w:val="24"/>
          <w:szCs w:val="24"/>
          <w:lang w:eastAsia="zh-CN"/>
        </w:rPr>
        <w:t>成交</w:t>
      </w:r>
    </w:p>
    <w:p>
      <w:pPr>
        <w:jc w:val="both"/>
        <w:rPr>
          <w:rFonts w:ascii="仿宋" w:hAnsi="仿宋" w:eastAsia="仿宋" w:cs="仿宋"/>
          <w:b/>
          <w:bCs/>
          <w:sz w:val="24"/>
          <w:szCs w:val="24"/>
          <w:lang w:eastAsia="zh-CN"/>
        </w:rPr>
      </w:pPr>
      <w:bookmarkStart w:id="174" w:name="_Toc532473480"/>
      <w:bookmarkStart w:id="175" w:name="_Toc520356170"/>
      <w:bookmarkStart w:id="176" w:name="_Toc23762"/>
      <w:bookmarkStart w:id="177" w:name="_Ref467307010"/>
      <w:bookmarkStart w:id="178" w:name="_Toc2582294"/>
      <w:bookmarkStart w:id="179" w:name="_Toc515647788"/>
      <w:bookmarkStart w:id="180" w:name="_Toc23617"/>
      <w:r>
        <w:rPr>
          <w:rFonts w:hint="eastAsia" w:ascii="仿宋" w:hAnsi="仿宋" w:eastAsia="仿宋" w:cs="仿宋"/>
          <w:b/>
          <w:bCs/>
          <w:sz w:val="24"/>
          <w:szCs w:val="24"/>
          <w:lang w:eastAsia="zh-CN"/>
        </w:rPr>
        <w:t>22.成交候选人的确定原则及标准</w:t>
      </w:r>
      <w:bookmarkEnd w:id="174"/>
      <w:bookmarkEnd w:id="175"/>
      <w:bookmarkEnd w:id="176"/>
      <w:bookmarkEnd w:id="177"/>
      <w:bookmarkEnd w:id="178"/>
      <w:bookmarkEnd w:id="179"/>
      <w:bookmarkEnd w:id="180"/>
    </w:p>
    <w:p>
      <w:pPr>
        <w:jc w:val="both"/>
        <w:rPr>
          <w:rFonts w:ascii="仿宋" w:hAnsi="仿宋" w:eastAsia="仿宋" w:cs="仿宋"/>
          <w:sz w:val="24"/>
          <w:szCs w:val="24"/>
          <w:lang w:eastAsia="zh-CN"/>
        </w:rPr>
      </w:pPr>
      <w:r>
        <w:rPr>
          <w:rFonts w:hint="eastAsia" w:ascii="仿宋" w:hAnsi="仿宋" w:eastAsia="仿宋" w:cs="仿宋"/>
          <w:sz w:val="24"/>
          <w:szCs w:val="24"/>
          <w:lang w:eastAsia="zh-CN"/>
        </w:rPr>
        <w:t>22.1 除磋商小组受采购人委托直接确定成交供应商的情形外，磋商小组应当根据综合评分情况，按照评审得分由高到低顺序推荐成交候选供应商。</w:t>
      </w:r>
    </w:p>
    <w:p>
      <w:pPr>
        <w:jc w:val="both"/>
        <w:rPr>
          <w:rFonts w:ascii="仿宋" w:hAnsi="仿宋" w:eastAsia="仿宋" w:cs="仿宋"/>
          <w:b/>
          <w:bCs/>
          <w:sz w:val="24"/>
          <w:szCs w:val="24"/>
          <w:lang w:eastAsia="zh-CN"/>
        </w:rPr>
      </w:pPr>
      <w:bookmarkStart w:id="181" w:name="_Toc520356171"/>
      <w:bookmarkStart w:id="182" w:name="_Toc532473481"/>
      <w:bookmarkStart w:id="183" w:name="_Toc23951"/>
      <w:bookmarkStart w:id="184" w:name="_Toc515647789"/>
      <w:bookmarkStart w:id="185" w:name="_Toc9653"/>
      <w:bookmarkStart w:id="186" w:name="_Toc2582295"/>
      <w:r>
        <w:rPr>
          <w:rFonts w:hint="eastAsia" w:ascii="仿宋" w:hAnsi="仿宋" w:eastAsia="仿宋" w:cs="仿宋"/>
          <w:b/>
          <w:bCs/>
          <w:sz w:val="24"/>
          <w:szCs w:val="24"/>
          <w:lang w:eastAsia="zh-CN"/>
        </w:rPr>
        <w:t>2</w:t>
      </w:r>
      <w:bookmarkEnd w:id="181"/>
      <w:r>
        <w:rPr>
          <w:rFonts w:hint="eastAsia" w:ascii="仿宋" w:hAnsi="仿宋" w:eastAsia="仿宋" w:cs="仿宋"/>
          <w:b/>
          <w:bCs/>
          <w:sz w:val="24"/>
          <w:szCs w:val="24"/>
          <w:lang w:eastAsia="zh-CN"/>
        </w:rPr>
        <w:t>3.确定成交候选人和</w:t>
      </w:r>
      <w:bookmarkEnd w:id="182"/>
      <w:bookmarkEnd w:id="183"/>
      <w:bookmarkEnd w:id="184"/>
      <w:bookmarkEnd w:id="185"/>
      <w:bookmarkEnd w:id="186"/>
      <w:r>
        <w:rPr>
          <w:rFonts w:hint="eastAsia" w:ascii="仿宋" w:hAnsi="仿宋" w:eastAsia="仿宋" w:cs="仿宋"/>
          <w:b/>
          <w:bCs/>
          <w:sz w:val="24"/>
          <w:szCs w:val="24"/>
          <w:lang w:eastAsia="zh-CN"/>
        </w:rPr>
        <w:t>成交供应商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23.1 磋商小组按供应商须知前附表中规定数量推荐成交候选供应商，采购人在成交候选供应商中按照排序由高到低的原则确定成交供应商。</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23.2 按供应商须知前附表中规定，采购人书面授权磋商小组按照成交候选供应商排序由高到低的原则直接确定成交供应商。</w:t>
      </w:r>
    </w:p>
    <w:p>
      <w:pPr>
        <w:jc w:val="both"/>
        <w:rPr>
          <w:rFonts w:ascii="仿宋" w:hAnsi="仿宋" w:eastAsia="仿宋" w:cs="仿宋"/>
          <w:b/>
          <w:bCs/>
          <w:sz w:val="24"/>
          <w:szCs w:val="24"/>
          <w:lang w:eastAsia="zh-CN"/>
        </w:rPr>
      </w:pPr>
      <w:bookmarkStart w:id="187" w:name="_Toc2582296"/>
      <w:bookmarkStart w:id="188" w:name="_Toc520356174"/>
      <w:bookmarkStart w:id="189" w:name="_Toc515647791"/>
      <w:bookmarkStart w:id="190" w:name="_Toc30170"/>
      <w:bookmarkStart w:id="191" w:name="_Toc31099"/>
      <w:bookmarkStart w:id="192" w:name="_Toc532473483"/>
      <w:r>
        <w:rPr>
          <w:rFonts w:hint="eastAsia" w:ascii="仿宋" w:hAnsi="仿宋" w:eastAsia="仿宋" w:cs="仿宋"/>
          <w:b/>
          <w:bCs/>
          <w:sz w:val="24"/>
          <w:szCs w:val="24"/>
          <w:lang w:eastAsia="zh-CN"/>
        </w:rPr>
        <w:t>24.发出成交通知书</w:t>
      </w:r>
      <w:bookmarkEnd w:id="187"/>
    </w:p>
    <w:p>
      <w:pPr>
        <w:jc w:val="both"/>
        <w:rPr>
          <w:rFonts w:ascii="仿宋" w:hAnsi="仿宋" w:eastAsia="仿宋" w:cs="仿宋"/>
          <w:sz w:val="24"/>
          <w:szCs w:val="24"/>
          <w:lang w:eastAsia="zh-CN"/>
        </w:rPr>
      </w:pPr>
      <w:r>
        <w:rPr>
          <w:rFonts w:hint="eastAsia" w:ascii="仿宋" w:hAnsi="仿宋" w:eastAsia="仿宋" w:cs="仿宋"/>
          <w:sz w:val="24"/>
          <w:szCs w:val="24"/>
          <w:lang w:eastAsia="zh-CN"/>
        </w:rPr>
        <w:t>在响应有效期内，成交供应商确定后，采购人或者采购代理机构发布成交公告。在公告成交结果的同时，向成交供应商发出成交通知书，成交通知书是合同的组成部分。</w:t>
      </w:r>
      <w:bookmarkEnd w:id="188"/>
      <w:bookmarkEnd w:id="189"/>
      <w:bookmarkEnd w:id="190"/>
      <w:bookmarkEnd w:id="191"/>
      <w:bookmarkEnd w:id="192"/>
      <w:bookmarkStart w:id="193" w:name="_Toc790"/>
      <w:bookmarkStart w:id="194" w:name="_Ref467307204"/>
      <w:bookmarkStart w:id="195" w:name="_Toc2582298"/>
      <w:bookmarkStart w:id="196" w:name="_Ref467307062"/>
      <w:bookmarkStart w:id="197" w:name="_Toc7779"/>
      <w:bookmarkStart w:id="198" w:name="_Ref467306978"/>
      <w:bookmarkStart w:id="199" w:name="_Toc532473484"/>
      <w:bookmarkStart w:id="200" w:name="_Ref467306377"/>
      <w:bookmarkStart w:id="201" w:name="_Toc515647792"/>
      <w:bookmarkStart w:id="202" w:name="_Toc520356175"/>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（七）合同及履约验收</w:t>
      </w:r>
    </w:p>
    <w:p>
      <w:pPr>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25.签订合同</w:t>
      </w:r>
      <w:bookmarkEnd w:id="193"/>
      <w:bookmarkEnd w:id="194"/>
      <w:bookmarkEnd w:id="195"/>
      <w:bookmarkEnd w:id="196"/>
      <w:bookmarkEnd w:id="197"/>
      <w:bookmarkEnd w:id="198"/>
      <w:bookmarkEnd w:id="199"/>
      <w:bookmarkEnd w:id="200"/>
      <w:bookmarkEnd w:id="201"/>
      <w:bookmarkEnd w:id="202"/>
    </w:p>
    <w:p>
      <w:pPr>
        <w:jc w:val="both"/>
        <w:rPr>
          <w:rFonts w:ascii="仿宋" w:hAnsi="仿宋" w:eastAsia="仿宋" w:cs="仿宋"/>
          <w:sz w:val="24"/>
          <w:szCs w:val="24"/>
          <w:lang w:eastAsia="zh-CN"/>
        </w:rPr>
      </w:pPr>
      <w:r>
        <w:rPr>
          <w:rFonts w:hint="eastAsia" w:ascii="仿宋" w:hAnsi="仿宋" w:eastAsia="仿宋" w:cs="仿宋"/>
          <w:sz w:val="24"/>
          <w:szCs w:val="24"/>
          <w:lang w:eastAsia="zh-CN"/>
        </w:rPr>
        <w:t>25.1采购人与成交供应商应当在成交通知书发出之日起三十日内，签订政府采购合同。</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25.2</w:t>
      </w:r>
      <w:bookmarkStart w:id="203" w:name="_Ref467307090"/>
      <w:bookmarkStart w:id="204" w:name="_Toc520356176"/>
      <w:bookmarkStart w:id="205" w:name="_Ref467306425"/>
      <w:r>
        <w:rPr>
          <w:rFonts w:hint="eastAsia" w:ascii="仿宋" w:hAnsi="仿宋" w:eastAsia="仿宋" w:cs="仿宋"/>
          <w:sz w:val="24"/>
          <w:szCs w:val="24"/>
          <w:lang w:eastAsia="zh-CN"/>
        </w:rPr>
        <w:t>磋商文件、成交供应商的响应文件等均为签订合同的依据。采购人不得向成交人提出任何不合理的要求作为签订合同的条件。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25.3 如成交供应商拒绝与采购人签订合同的，成交供应商须按响应函内容向采购人和采购代理机构支付赔偿；采购人可以按照评审报告推荐的成交候选人排序，确定下一成交候选人为成交供应商，也可以重新开展采购活动。拒绝签订政府采购合同的成交供应商不得参加对该项目重新开展的采购活动。</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25.4 当出现法律法规规定的成交无效或成交结果无效情形时，且合格的供应商数量符合规定，采购人可与排名下一位的成交候选人另行签订合同，或依法重新开展采购活动。</w:t>
      </w:r>
    </w:p>
    <w:p>
      <w:pPr>
        <w:jc w:val="both"/>
        <w:rPr>
          <w:rFonts w:ascii="仿宋" w:hAnsi="仿宋" w:eastAsia="仿宋" w:cs="仿宋"/>
          <w:b/>
          <w:bCs/>
          <w:sz w:val="24"/>
          <w:szCs w:val="24"/>
          <w:lang w:eastAsia="zh-CN"/>
        </w:rPr>
      </w:pPr>
      <w:bookmarkStart w:id="206" w:name="_Toc14080"/>
      <w:bookmarkStart w:id="207" w:name="_Toc2582299"/>
      <w:bookmarkStart w:id="208" w:name="_Toc532473485"/>
      <w:bookmarkStart w:id="209" w:name="_Toc22555"/>
      <w:bookmarkStart w:id="210" w:name="_Toc515647793"/>
      <w:r>
        <w:rPr>
          <w:rFonts w:hint="eastAsia" w:ascii="仿宋" w:hAnsi="仿宋" w:eastAsia="仿宋" w:cs="仿宋"/>
          <w:b/>
          <w:bCs/>
          <w:sz w:val="24"/>
          <w:szCs w:val="24"/>
          <w:lang w:eastAsia="zh-CN"/>
        </w:rPr>
        <w:t>26.履约保证金</w:t>
      </w:r>
      <w:bookmarkEnd w:id="203"/>
      <w:bookmarkEnd w:id="204"/>
      <w:bookmarkEnd w:id="205"/>
      <w:bookmarkEnd w:id="206"/>
      <w:bookmarkEnd w:id="207"/>
      <w:bookmarkEnd w:id="208"/>
      <w:bookmarkEnd w:id="209"/>
      <w:bookmarkEnd w:id="210"/>
    </w:p>
    <w:p>
      <w:pPr>
        <w:jc w:val="both"/>
        <w:rPr>
          <w:rFonts w:ascii="仿宋" w:hAnsi="仿宋" w:eastAsia="仿宋" w:cs="仿宋"/>
          <w:sz w:val="24"/>
          <w:szCs w:val="24"/>
          <w:lang w:eastAsia="zh-CN"/>
        </w:rPr>
      </w:pPr>
      <w:r>
        <w:rPr>
          <w:rFonts w:hint="eastAsia" w:ascii="仿宋" w:hAnsi="仿宋" w:eastAsia="仿宋" w:cs="仿宋"/>
          <w:sz w:val="24"/>
          <w:szCs w:val="24"/>
          <w:lang w:eastAsia="zh-CN"/>
        </w:rPr>
        <w:t>如果需要履约保证金，成交供应商应按照供应商须知前附表规定向采购人提交履约保证金。</w:t>
      </w:r>
    </w:p>
    <w:p>
      <w:pPr>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27.履约验收</w:t>
      </w:r>
    </w:p>
    <w:p>
      <w:pPr>
        <w:pStyle w:val="6"/>
        <w:spacing w:line="360" w:lineRule="exact"/>
        <w:ind w:left="0"/>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b w:val="0"/>
          <w:bCs w:val="0"/>
          <w:sz w:val="24"/>
          <w:szCs w:val="24"/>
          <w:u w:val="single"/>
          <w:lang w:eastAsia="zh-CN"/>
        </w:rPr>
        <w:t>根据固原市消防救援支队政府采购管理暂行规定：由采购人组成领导小组，确定验收小组或验收人员；验收小组由使用部门、相关行业专家或邀请第三方专业机构人员组成，验收小组人员一般不少于3人。采购人可视项目具体情况邀请本项目采购代理机构工作人员、谈判小组组员或该项目未中标的供应商代表参加验收。验收程序采用“背靠背”验收模式，分别对照招投标文件、工程量清单、检测报告等形成验收意见，提交验收小组进行综合评定。</w:t>
      </w:r>
      <w:r>
        <w:rPr>
          <w:rFonts w:hint="eastAsia" w:ascii="仿宋" w:hAnsi="仿宋" w:eastAsia="仿宋" w:cs="仿宋"/>
          <w:sz w:val="24"/>
          <w:szCs w:val="24"/>
          <w:lang w:eastAsia="zh-CN"/>
        </w:rPr>
        <w:t xml:space="preserve">                   </w:t>
      </w:r>
    </w:p>
    <w:p>
      <w:pPr>
        <w:jc w:val="both"/>
        <w:rPr>
          <w:rFonts w:ascii="仿宋" w:hAnsi="仿宋" w:eastAsia="仿宋" w:cs="仿宋"/>
          <w:b/>
          <w:bCs/>
          <w:sz w:val="24"/>
          <w:szCs w:val="24"/>
          <w:lang w:eastAsia="zh-CN"/>
        </w:rPr>
      </w:pPr>
      <w:bookmarkStart w:id="211" w:name="_Toc2583659"/>
      <w:bookmarkStart w:id="212" w:name="_Toc2582300"/>
      <w:bookmarkStart w:id="213" w:name="_Toc29408"/>
      <w:bookmarkStart w:id="214" w:name="_Toc515647794"/>
      <w:bookmarkStart w:id="215" w:name="_Toc532473486"/>
      <w:bookmarkStart w:id="216" w:name="_Toc3090"/>
      <w:r>
        <w:rPr>
          <w:rFonts w:hint="eastAsia" w:ascii="仿宋" w:hAnsi="仿宋" w:eastAsia="仿宋" w:cs="仿宋"/>
          <w:b/>
          <w:bCs/>
          <w:sz w:val="24"/>
          <w:szCs w:val="24"/>
          <w:lang w:eastAsia="zh-CN"/>
        </w:rPr>
        <w:t>28.招标代理费</w:t>
      </w:r>
      <w:bookmarkEnd w:id="211"/>
    </w:p>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    本项目是否由成交供应商向采购代理机构支付招标代理费及招标代理费标准，按照供应商须知前附表规定执行。</w:t>
      </w:r>
    </w:p>
    <w:p>
      <w:pPr>
        <w:jc w:val="both"/>
        <w:rPr>
          <w:rFonts w:ascii="仿宋" w:hAnsi="仿宋" w:eastAsia="仿宋" w:cs="仿宋"/>
          <w:b/>
          <w:bCs/>
          <w:sz w:val="24"/>
          <w:szCs w:val="24"/>
          <w:lang w:eastAsia="zh-CN"/>
        </w:rPr>
      </w:pPr>
      <w:bookmarkStart w:id="217" w:name="_Toc518923099"/>
      <w:bookmarkStart w:id="218" w:name="_Toc2583660"/>
      <w:r>
        <w:rPr>
          <w:rFonts w:hint="eastAsia" w:ascii="仿宋" w:hAnsi="仿宋" w:eastAsia="仿宋" w:cs="仿宋"/>
          <w:b/>
          <w:bCs/>
          <w:sz w:val="24"/>
          <w:szCs w:val="24"/>
          <w:lang w:eastAsia="zh-CN"/>
        </w:rPr>
        <w:t>29.政府采购</w:t>
      </w:r>
      <w:bookmarkEnd w:id="217"/>
      <w:bookmarkEnd w:id="218"/>
      <w:r>
        <w:rPr>
          <w:rFonts w:hint="eastAsia" w:ascii="仿宋" w:hAnsi="仿宋" w:eastAsia="仿宋" w:cs="仿宋"/>
          <w:b/>
          <w:bCs/>
          <w:sz w:val="24"/>
          <w:szCs w:val="24"/>
          <w:lang w:eastAsia="zh-CN"/>
        </w:rPr>
        <w:t>合同线上信用融资</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   成交供应商为中小微企业的，可以在取得成交通知书后，通过“政府采购合同线上信用融资系统”，向相关金融机构、担保机构申请政府采购融资服务。</w:t>
      </w:r>
      <w:bookmarkStart w:id="219" w:name="_Toc518923102"/>
      <w:bookmarkStart w:id="220" w:name="_Toc2583663"/>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（八）质疑和投诉</w:t>
      </w:r>
    </w:p>
    <w:bookmarkEnd w:id="212"/>
    <w:bookmarkEnd w:id="213"/>
    <w:bookmarkEnd w:id="214"/>
    <w:bookmarkEnd w:id="215"/>
    <w:bookmarkEnd w:id="216"/>
    <w:bookmarkEnd w:id="219"/>
    <w:bookmarkEnd w:id="220"/>
    <w:p>
      <w:pPr>
        <w:pStyle w:val="6"/>
        <w:spacing w:line="360" w:lineRule="exact"/>
        <w:ind w:left="0"/>
        <w:rPr>
          <w:rFonts w:ascii="仿宋" w:hAnsi="仿宋" w:eastAsia="仿宋" w:cs="仿宋"/>
          <w:sz w:val="24"/>
          <w:szCs w:val="24"/>
          <w:lang w:eastAsia="zh-CN"/>
        </w:rPr>
      </w:pPr>
      <w:r>
        <w:rPr>
          <w:rFonts w:hint="eastAsia" w:ascii="仿宋" w:hAnsi="仿宋" w:eastAsia="仿宋" w:cs="仿宋"/>
          <w:sz w:val="24"/>
          <w:szCs w:val="24"/>
          <w:lang w:eastAsia="zh-CN"/>
        </w:rPr>
        <w:t>30.质疑</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30.质疑</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30.1供应商认为采购文件、采购过程和成交结果使自己的权益受到损害的，可以根据《中华人民共和国政府采购法》、《中华人民共和国政府采购法实施条例》和《政府采购质疑和投诉办法》的有关规定，在知道或者应知其权益受到损害之日起7个工作日内，依法向采购人或采购代理机构提出质疑。</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30.2提出质疑的供应商应当是参加本项目采购活动的供应商。依法获取可质疑采购文件的潜在供应商也可以依法提出质疑。</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30.3质疑供应商应在法定质疑期内，针对同一采购程序环节的质疑次数应符合供应商须知前附表的规定。超出法定质疑期提交的质疑将被拒绝。</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30.4采购人、采购代理机构不得拒收质疑供应商在法定质疑期内发出的质疑函，应当在收到质疑函7个工作日内作出答复，并通知质疑供应商和相关供应商。</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31.投诉</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31.1质疑供应商对采购人、采购代理机构的答复不满意，或者采购人、采购代理机构未在规定时间内作出答复的，可以在答复期满后15个工作日内向财政部提起投诉。</w:t>
      </w:r>
    </w:p>
    <w:p>
      <w:pPr>
        <w:spacing w:line="360" w:lineRule="exact"/>
        <w:rPr>
          <w:rFonts w:ascii="仿宋" w:hAnsi="仿宋" w:eastAsia="仿宋" w:cs="仿宋"/>
          <w:sz w:val="24"/>
          <w:szCs w:val="24"/>
          <w:lang w:eastAsia="zh-CN"/>
        </w:rPr>
      </w:pPr>
      <w:r>
        <w:rPr>
          <w:rFonts w:hint="eastAsia" w:ascii="仿宋" w:hAnsi="仿宋" w:eastAsia="仿宋" w:cs="仿宋"/>
          <w:sz w:val="24"/>
          <w:szCs w:val="24"/>
          <w:lang w:eastAsia="zh-CN"/>
        </w:rPr>
        <w:t>31.2投诉供应商应在法定投诉期内，通过财政部政府采购投诉与举报受理窗口：玉渊潭南路晾果厂6号都邦大厦三层，受理电话：010-68513070、010-68519967。提出投诉。</w:t>
      </w: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第四章 项目说明和采购需求</w:t>
      </w:r>
    </w:p>
    <w:tbl>
      <w:tblPr>
        <w:tblStyle w:val="32"/>
        <w:tblpPr w:leftFromText="180" w:rightFromText="180" w:vertAnchor="text" w:horzAnchor="page" w:tblpX="875" w:tblpY="307"/>
        <w:tblOverlap w:val="never"/>
        <w:tblW w:w="10378"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61"/>
        <w:gridCol w:w="1310"/>
        <w:gridCol w:w="940"/>
        <w:gridCol w:w="716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26" w:hRule="atLeast"/>
        </w:trPr>
        <w:tc>
          <w:tcPr>
            <w:tcW w:w="961" w:type="dxa"/>
            <w:tcBorders>
              <w:top w:val="single" w:color="000000" w:sz="12" w:space="0"/>
            </w:tcBorders>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名称</w:t>
            </w:r>
          </w:p>
        </w:tc>
        <w:tc>
          <w:tcPr>
            <w:tcW w:w="1310" w:type="dxa"/>
            <w:tcBorders>
              <w:top w:val="single" w:color="000000" w:sz="12" w:space="0"/>
            </w:tcBorders>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图片</w:t>
            </w:r>
          </w:p>
        </w:tc>
        <w:tc>
          <w:tcPr>
            <w:tcW w:w="940" w:type="dxa"/>
            <w:tcBorders>
              <w:top w:val="single" w:color="000000" w:sz="12" w:space="0"/>
            </w:tcBorders>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采购</w:t>
            </w:r>
          </w:p>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总数量</w:t>
            </w:r>
          </w:p>
        </w:tc>
        <w:tc>
          <w:tcPr>
            <w:tcW w:w="7167" w:type="dxa"/>
            <w:tcBorders>
              <w:top w:val="single" w:color="000000" w:sz="12" w:space="0"/>
            </w:tcBorders>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性能参数要求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70" w:hRule="atLeast"/>
        </w:trPr>
        <w:tc>
          <w:tcPr>
            <w:tcW w:w="961"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聚合路由器</w:t>
            </w:r>
          </w:p>
        </w:tc>
        <w:tc>
          <w:tcPr>
            <w:tcW w:w="1310"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INCLUDEPICTURE "http://img30.360buyimg.com/popWareDetail/jfs/t1/117296/12/13414/202017/5f1fdb04Ec75f8b7b/3ae86488d36bfc7c.gif" \* MERGEFORMATINET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eastAsia="zh-CN"/>
              </w:rPr>
              <w:drawing>
                <wp:inline distT="0" distB="0" distL="114300" distR="114300">
                  <wp:extent cx="754380" cy="721360"/>
                  <wp:effectExtent l="0" t="0" r="7620" b="2540"/>
                  <wp:docPr id="26" name="图片 1" descr="3ae86488d36bfc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descr="3ae86488d36bfc7c"/>
                          <pic:cNvPicPr>
                            <a:picLocks noChangeAspect="1"/>
                          </pic:cNvPicPr>
                        </pic:nvPicPr>
                        <pic:blipFill>
                          <a:blip r:embed="rId7"/>
                          <a:stretch>
                            <a:fillRect/>
                          </a:stretch>
                        </pic:blipFill>
                        <pic:spPr>
                          <a:xfrm>
                            <a:off x="0" y="0"/>
                            <a:ext cx="754380" cy="721360"/>
                          </a:xfrm>
                          <a:prstGeom prst="rect">
                            <a:avLst/>
                          </a:prstGeom>
                          <a:noFill/>
                          <a:ln>
                            <a:noFill/>
                          </a:ln>
                        </pic:spPr>
                      </pic:pic>
                    </a:graphicData>
                  </a:graphic>
                </wp:inline>
              </w:drawing>
            </w:r>
            <w:r>
              <w:rPr>
                <w:rFonts w:hint="eastAsia" w:ascii="仿宋" w:hAnsi="仿宋" w:eastAsia="仿宋" w:cs="仿宋"/>
                <w:sz w:val="24"/>
                <w:szCs w:val="24"/>
                <w:lang w:eastAsia="zh-CN"/>
              </w:rPr>
              <w:fldChar w:fldCharType="end"/>
            </w:r>
          </w:p>
        </w:tc>
        <w:tc>
          <w:tcPr>
            <w:tcW w:w="940"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7167" w:type="dxa"/>
            <w:noWrap w:val="0"/>
            <w:vAlign w:val="center"/>
          </w:tcPr>
          <w:p>
            <w:pP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eastAsia="zh-CN"/>
              </w:rPr>
              <w:t>具备联通、移动、电信三网聚合效果，该聚合路由器可同时捆绑8路宽带，支持USB外接SIM卡外接，自带电源，用于外部没有网络环境提供</w:t>
            </w:r>
            <w:r>
              <w:rPr>
                <w:rFonts w:hint="eastAsia" w:ascii="仿宋" w:hAnsi="仿宋" w:eastAsia="仿宋" w:cs="仿宋"/>
                <w:sz w:val="24"/>
                <w:szCs w:val="24"/>
                <w:lang w:val="en-US" w:eastAsia="zh-CN"/>
              </w:rPr>
              <w:t>WiFi和有线网络使用，带三脚架。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16" w:hRule="atLeast"/>
        </w:trPr>
        <w:tc>
          <w:tcPr>
            <w:tcW w:w="961" w:type="dxa"/>
            <w:noWrap w:val="0"/>
            <w:vAlign w:val="center"/>
          </w:tcPr>
          <w:p>
            <w:pPr>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卫星便携站视频指挥箱</w:t>
            </w:r>
          </w:p>
        </w:tc>
        <w:tc>
          <w:tcPr>
            <w:tcW w:w="1310" w:type="dxa"/>
            <w:noWrap w:val="0"/>
            <w:vAlign w:val="center"/>
          </w:tcPr>
          <w:p>
            <w:pPr>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drawing>
                <wp:inline distT="0" distB="0" distL="114300" distR="114300">
                  <wp:extent cx="644525" cy="713740"/>
                  <wp:effectExtent l="0" t="0" r="3175" b="10160"/>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8"/>
                          <a:stretch>
                            <a:fillRect/>
                          </a:stretch>
                        </pic:blipFill>
                        <pic:spPr>
                          <a:xfrm>
                            <a:off x="0" y="0"/>
                            <a:ext cx="644525" cy="713740"/>
                          </a:xfrm>
                          <a:prstGeom prst="rect">
                            <a:avLst/>
                          </a:prstGeom>
                          <a:noFill/>
                          <a:ln>
                            <a:noFill/>
                          </a:ln>
                        </pic:spPr>
                      </pic:pic>
                    </a:graphicData>
                  </a:graphic>
                </wp:inline>
              </w:drawing>
            </w:r>
          </w:p>
        </w:tc>
        <w:tc>
          <w:tcPr>
            <w:tcW w:w="940" w:type="dxa"/>
            <w:noWrap w:val="0"/>
            <w:vAlign w:val="center"/>
          </w:tcPr>
          <w:p>
            <w:pPr>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1</w:t>
            </w:r>
          </w:p>
        </w:tc>
        <w:tc>
          <w:tcPr>
            <w:tcW w:w="7167" w:type="dxa"/>
            <w:noWrap w:val="0"/>
            <w:vAlign w:val="center"/>
          </w:tcPr>
          <w:p>
            <w:pP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eastAsia="zh-CN"/>
              </w:rPr>
              <w:t>用于消防视频会议，能于现有指挥视频会议接入，由支持卫星、4G、WIFI、有线网络，产品为便携式一体化设计,内部集成指挥视频终端、高清显示屏、高清摄像机、云台控制器、麦克风，采用大容量电池供电，具有视频回传、指挥调度、视频会商、卫星定位、视频录像等功能，并针对卫星链路的特点专门进行了网络优化，满足低带宽下高画质的应用需求，支持720P、1080P全高清视频输入输出；支持48KHz高保真音频效果，率先全面支持H.239、H.239+全高清视频双流、多流功能；可满足各种应急场景下的视频应用，带给用户极致高清体验</w:t>
            </w:r>
            <w:r>
              <w:rPr>
                <w:rFonts w:hint="eastAsia" w:ascii="仿宋" w:hAnsi="仿宋" w:eastAsia="仿宋" w:cs="仿宋"/>
                <w:sz w:val="24"/>
                <w:szCs w:val="24"/>
                <w:lang w:val="en-US" w:eastAsia="zh-CN"/>
              </w:rPr>
              <w:t xml:space="preserve">。主要特点：一体化设备，高度集成、操作便捷、使用方便、全高清应用效果、强大的网络适应能力、领先的视频编解码技术、强大的会议录像功能等特点。箱内装有：一体化安全箱、电源线、电源适配器、AKR320无线键鼠、GPS天线、高清云台摄像机、手咪。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05" w:hRule="atLeast"/>
        </w:trPr>
        <w:tc>
          <w:tcPr>
            <w:tcW w:w="961"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三维建模软件</w:t>
            </w:r>
          </w:p>
        </w:tc>
        <w:tc>
          <w:tcPr>
            <w:tcW w:w="1310"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938530" cy="600710"/>
                  <wp:effectExtent l="0" t="0" r="13970" b="8890"/>
                  <wp:docPr id="24" name="图片 3" descr="111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descr="1111.webp"/>
                          <pic:cNvPicPr>
                            <a:picLocks noChangeAspect="1"/>
                          </pic:cNvPicPr>
                        </pic:nvPicPr>
                        <pic:blipFill>
                          <a:blip r:embed="rId9"/>
                          <a:stretch>
                            <a:fillRect/>
                          </a:stretch>
                        </pic:blipFill>
                        <pic:spPr>
                          <a:xfrm>
                            <a:off x="0" y="0"/>
                            <a:ext cx="938530" cy="600710"/>
                          </a:xfrm>
                          <a:prstGeom prst="rect">
                            <a:avLst/>
                          </a:prstGeom>
                          <a:noFill/>
                          <a:ln>
                            <a:noFill/>
                          </a:ln>
                        </pic:spPr>
                      </pic:pic>
                    </a:graphicData>
                  </a:graphic>
                </wp:inline>
              </w:drawing>
            </w:r>
          </w:p>
        </w:tc>
        <w:tc>
          <w:tcPr>
            <w:tcW w:w="940"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7167" w:type="dxa"/>
            <w:noWrap w:val="0"/>
            <w:vAlign w:val="center"/>
          </w:tcPr>
          <w:p>
            <w:pP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三维制图软件一套，配套</w:t>
            </w:r>
            <w:r>
              <w:rPr>
                <w:rFonts w:hint="eastAsia" w:ascii="仿宋" w:hAnsi="仿宋" w:eastAsia="仿宋" w:cs="仿宋"/>
                <w:sz w:val="24"/>
                <w:szCs w:val="24"/>
                <w:lang w:val="en-US" w:eastAsia="zh-CN"/>
              </w:rPr>
              <w:t>1台以上图形工作站授权码，具备大疆RTK无人机快速出图功能。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06" w:hRule="atLeast"/>
        </w:trPr>
        <w:tc>
          <w:tcPr>
            <w:tcW w:w="961"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高性能笔记本</w:t>
            </w:r>
          </w:p>
        </w:tc>
        <w:tc>
          <w:tcPr>
            <w:tcW w:w="1310"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841375" cy="841375"/>
                  <wp:effectExtent l="0" t="0" r="15875" b="16510"/>
                  <wp:docPr id="27" name="图片 4" descr="8957f633016f72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descr="8957f633016f72a5"/>
                          <pic:cNvPicPr>
                            <a:picLocks noChangeAspect="1"/>
                          </pic:cNvPicPr>
                        </pic:nvPicPr>
                        <pic:blipFill>
                          <a:blip r:embed="rId10"/>
                          <a:stretch>
                            <a:fillRect/>
                          </a:stretch>
                        </pic:blipFill>
                        <pic:spPr>
                          <a:xfrm>
                            <a:off x="0" y="0"/>
                            <a:ext cx="841375" cy="841375"/>
                          </a:xfrm>
                          <a:prstGeom prst="rect">
                            <a:avLst/>
                          </a:prstGeom>
                          <a:noFill/>
                          <a:ln>
                            <a:noFill/>
                          </a:ln>
                        </pic:spPr>
                      </pic:pic>
                    </a:graphicData>
                  </a:graphic>
                </wp:inline>
              </w:drawing>
            </w:r>
          </w:p>
        </w:tc>
        <w:tc>
          <w:tcPr>
            <w:tcW w:w="940" w:type="dxa"/>
            <w:noWrap w:val="0"/>
            <w:vAlign w:val="center"/>
          </w:tcPr>
          <w:p>
            <w:pPr>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7167" w:type="dxa"/>
            <w:noWrap w:val="0"/>
            <w:vAlign w:val="center"/>
          </w:tcPr>
          <w:p>
            <w:pP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移动图形工作站笔记本，屏幕尺寸为 17.3英寸，至强 64G 2TB 16G独显 00CD 128G内存 2TB高速固态硬盘，指纹解锁，</w:t>
            </w:r>
            <w:r>
              <w:rPr>
                <w:rFonts w:hint="eastAsia" w:ascii="仿宋" w:hAnsi="仿宋" w:eastAsia="仿宋" w:cs="仿宋"/>
                <w:sz w:val="24"/>
                <w:szCs w:val="24"/>
                <w:lang w:val="en-US" w:eastAsia="zh-CN"/>
              </w:rPr>
              <w:t>4K</w:t>
            </w:r>
            <w:r>
              <w:rPr>
                <w:rFonts w:hint="eastAsia" w:ascii="仿宋" w:hAnsi="仿宋" w:eastAsia="仿宋" w:cs="仿宋"/>
                <w:sz w:val="24"/>
                <w:szCs w:val="24"/>
                <w:lang w:eastAsia="zh-CN"/>
              </w:rPr>
              <w:t>高清显屏，具有较强的图形处理能力，</w:t>
            </w:r>
            <w:r>
              <w:rPr>
                <w:rFonts w:hint="eastAsia" w:ascii="仿宋" w:hAnsi="仿宋" w:eastAsia="仿宋" w:cs="仿宋"/>
                <w:sz w:val="24"/>
                <w:szCs w:val="24"/>
                <w:lang w:val="en-US" w:eastAsia="zh-CN"/>
              </w:rPr>
              <w:t>用于安装三维建模软件。</w:t>
            </w:r>
          </w:p>
        </w:tc>
      </w:tr>
    </w:tbl>
    <w:p>
      <w:pPr>
        <w:jc w:val="both"/>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第五章 政府采购合同范本</w:t>
      </w: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（采购人、采购代理机构根据本项目需求订立合同范本）</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第六章 响应文件格式</w:t>
      </w:r>
    </w:p>
    <w:p>
      <w:pPr>
        <w:jc w:val="both"/>
        <w:rPr>
          <w:rFonts w:ascii="仿宋" w:hAnsi="仿宋" w:eastAsia="仿宋" w:cs="仿宋"/>
          <w:b/>
          <w:bCs/>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（封  面）</w:t>
      </w: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响   应  文  件</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                </w:t>
      </w:r>
    </w:p>
    <w:p>
      <w:pPr>
        <w:pStyle w:val="4"/>
        <w:rPr>
          <w:rFonts w:ascii="仿宋" w:hAnsi="仿宋" w:eastAsia="仿宋" w:cs="仿宋"/>
          <w:sz w:val="24"/>
          <w:szCs w:val="24"/>
          <w:lang w:eastAsia="zh-CN"/>
        </w:rPr>
      </w:pPr>
    </w:p>
    <w:p>
      <w:pPr>
        <w:pStyle w:val="5"/>
        <w:rPr>
          <w:lang w:eastAsia="zh-CN"/>
        </w:rPr>
      </w:pPr>
    </w:p>
    <w:p>
      <w:pPr>
        <w:jc w:val="both"/>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项目名称:</w:t>
      </w: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供 应 商：（盖章）</w:t>
      </w: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年   月   日</w:t>
      </w:r>
    </w:p>
    <w:p>
      <w:pPr>
        <w:jc w:val="both"/>
        <w:rPr>
          <w:rFonts w:ascii="仿宋" w:hAnsi="仿宋" w:eastAsia="仿宋" w:cs="仿宋"/>
          <w:sz w:val="24"/>
          <w:szCs w:val="24"/>
          <w:lang w:eastAsia="zh-CN"/>
        </w:rPr>
      </w:pPr>
    </w:p>
    <w:p>
      <w:pPr>
        <w:pStyle w:val="4"/>
        <w:rPr>
          <w:rFonts w:ascii="仿宋" w:hAnsi="仿宋" w:eastAsia="仿宋" w:cs="仿宋"/>
          <w:sz w:val="24"/>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ind w:firstLine="0"/>
        <w:rPr>
          <w:rFonts w:ascii="仿宋" w:hAnsi="仿宋" w:eastAsia="仿宋" w:cs="仿宋"/>
          <w:szCs w:val="24"/>
          <w:lang w:eastAsia="zh-CN"/>
        </w:rPr>
      </w:pPr>
    </w:p>
    <w:p>
      <w:pPr>
        <w:jc w:val="both"/>
        <w:rPr>
          <w:rFonts w:ascii="仿宋" w:hAnsi="仿宋" w:eastAsia="仿宋" w:cs="仿宋"/>
          <w:sz w:val="24"/>
          <w:szCs w:val="24"/>
          <w:lang w:eastAsia="zh-CN"/>
        </w:rPr>
      </w:pP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目   录</w:t>
      </w:r>
    </w:p>
    <w:p>
      <w:pPr>
        <w:spacing w:line="48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一、响应函…………………………………………………………………………………（页数）</w:t>
      </w:r>
    </w:p>
    <w:p>
      <w:pPr>
        <w:spacing w:line="48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二、响应一览表……………………………………………………………………………（页数）</w:t>
      </w:r>
    </w:p>
    <w:p>
      <w:pPr>
        <w:spacing w:line="48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三、响应价格明细表………………………………………………………………………（页数）</w:t>
      </w:r>
    </w:p>
    <w:p>
      <w:pPr>
        <w:spacing w:line="48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四、采购需求响应表………………………………………………………………………（页数）</w:t>
      </w:r>
    </w:p>
    <w:p>
      <w:pPr>
        <w:spacing w:line="48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五、采购需求及相关要求响应详情………………………………………………………（页数）</w:t>
      </w:r>
    </w:p>
    <w:p>
      <w:pPr>
        <w:spacing w:line="48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六、资格证明文件…………………………………………………………………………（页数）</w:t>
      </w:r>
    </w:p>
    <w:p>
      <w:pPr>
        <w:spacing w:line="480" w:lineRule="auto"/>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pStyle w:val="4"/>
        <w:rPr>
          <w:rFonts w:ascii="仿宋" w:hAnsi="仿宋" w:eastAsia="仿宋" w:cs="仿宋"/>
          <w:sz w:val="24"/>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pStyle w:val="5"/>
        <w:rPr>
          <w:rFonts w:ascii="仿宋" w:hAnsi="仿宋" w:eastAsia="仿宋" w:cs="仿宋"/>
          <w:szCs w:val="24"/>
          <w:lang w:eastAsia="zh-CN"/>
        </w:rPr>
      </w:pP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一、响应函</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致：</w:t>
      </w:r>
      <w:r>
        <w:rPr>
          <w:rFonts w:hint="eastAsia" w:ascii="仿宋" w:hAnsi="仿宋" w:eastAsia="仿宋" w:cs="仿宋"/>
          <w:sz w:val="24"/>
          <w:szCs w:val="24"/>
          <w:u w:val="single"/>
          <w:lang w:eastAsia="zh-CN"/>
        </w:rPr>
        <w:t>（采购人/采购代理机构名称）</w:t>
      </w:r>
    </w:p>
    <w:p>
      <w:pPr>
        <w:spacing w:line="360" w:lineRule="auto"/>
        <w:ind w:firstLine="480" w:firstLineChars="200"/>
        <w:jc w:val="both"/>
        <w:rPr>
          <w:rFonts w:ascii="仿宋" w:hAnsi="仿宋" w:eastAsia="仿宋" w:cs="仿宋"/>
          <w:sz w:val="24"/>
          <w:szCs w:val="24"/>
          <w:lang w:eastAsia="zh-CN"/>
        </w:rPr>
      </w:pPr>
      <w:r>
        <w:rPr>
          <w:rFonts w:hint="eastAsia" w:ascii="仿宋" w:hAnsi="仿宋" w:eastAsia="仿宋" w:cs="仿宋"/>
          <w:sz w:val="24"/>
          <w:szCs w:val="24"/>
          <w:lang w:eastAsia="zh-CN"/>
        </w:rPr>
        <w:t>我（单位/本人，以下统称我方）自愿参加</w:t>
      </w:r>
      <w:r>
        <w:rPr>
          <w:rFonts w:hint="eastAsia" w:ascii="仿宋" w:hAnsi="仿宋" w:eastAsia="仿宋" w:cs="仿宋"/>
          <w:sz w:val="24"/>
          <w:szCs w:val="24"/>
          <w:u w:val="single"/>
          <w:lang w:eastAsia="zh-CN"/>
        </w:rPr>
        <w:t xml:space="preserve">              （项目名称和招标编号）</w:t>
      </w:r>
      <w:r>
        <w:rPr>
          <w:rFonts w:hint="eastAsia" w:ascii="仿宋" w:hAnsi="仿宋" w:eastAsia="仿宋" w:cs="仿宋"/>
          <w:sz w:val="24"/>
          <w:szCs w:val="24"/>
          <w:lang w:eastAsia="zh-CN"/>
        </w:rPr>
        <w:t>项目,并做出如下承诺：</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一、我方授权</w:t>
      </w:r>
      <w:r>
        <w:rPr>
          <w:rFonts w:hint="eastAsia" w:ascii="仿宋" w:hAnsi="仿宋" w:eastAsia="仿宋" w:cs="仿宋"/>
          <w:sz w:val="24"/>
          <w:szCs w:val="24"/>
          <w:u w:val="single"/>
          <w:lang w:eastAsia="zh-CN"/>
        </w:rPr>
        <w:t xml:space="preserve">  (姓名和职务)</w:t>
      </w:r>
      <w:r>
        <w:rPr>
          <w:rFonts w:hint="eastAsia" w:ascii="仿宋" w:hAnsi="仿宋" w:eastAsia="仿宋" w:cs="仿宋"/>
          <w:sz w:val="24"/>
          <w:szCs w:val="24"/>
          <w:lang w:eastAsia="zh-CN"/>
        </w:rPr>
        <w:t>代表我方</w:t>
      </w:r>
      <w:r>
        <w:rPr>
          <w:rFonts w:hint="eastAsia" w:ascii="仿宋" w:hAnsi="仿宋" w:eastAsia="仿宋" w:cs="仿宋"/>
          <w:sz w:val="24"/>
          <w:szCs w:val="24"/>
          <w:u w:val="single"/>
          <w:lang w:eastAsia="zh-CN"/>
        </w:rPr>
        <w:t xml:space="preserve">           （投标单位的名称）</w:t>
      </w:r>
      <w:r>
        <w:rPr>
          <w:rFonts w:hint="eastAsia" w:ascii="仿宋" w:hAnsi="仿宋" w:eastAsia="仿宋" w:cs="仿宋"/>
          <w:sz w:val="24"/>
          <w:szCs w:val="24"/>
          <w:lang w:eastAsia="zh-CN"/>
        </w:rPr>
        <w:t>全权处理本项目的有关事宜。</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二、我方愿意按照采购文件规定的各项要求，向采购人提供所需的服务。</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三、我方已详细审查全部采购文件，包括所有补充通知（如有），完全理解并同意放弃对这方面有不明、误解的权利。</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四、我方同意按照采购文件要求缴纳保证金，并承诺自响应截止时间至本项目发布成交公告为止，撤销响应文件的、或者成交后不依法与采购人签订合同、或者成交后不按照本采购文件规定缴纳招标代理费的，我方将向采购人、采购代理机构支付本采购文件公布的保证金作为违约赔偿金。</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五、我方愿意按照采购文件的要求，提供与项目有关的所有文件资料，并保证我方所有文件资料的合法性、真实性、完整性和准确性。</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 xml:space="preserve">六、一旦我方被确定为成交供应商，我方将严格履行合同规定的责任和义务，保证于合同签字生效后按照约定时间完成项目，并交付采购人验收。 </w:t>
      </w:r>
    </w:p>
    <w:p>
      <w:pPr>
        <w:pStyle w:val="4"/>
        <w:ind w:left="0"/>
        <w:jc w:val="both"/>
        <w:rPr>
          <w:rFonts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七、磋商有效期：提交响应文件截止之日起</w:t>
      </w:r>
      <w:r>
        <w:rPr>
          <w:rFonts w:hint="eastAsia" w:ascii="仿宋" w:hAnsi="仿宋" w:eastAsia="仿宋" w:cs="仿宋"/>
          <w:b w:val="0"/>
          <w:bCs w:val="0"/>
          <w:sz w:val="24"/>
          <w:szCs w:val="24"/>
          <w:u w:val="single"/>
          <w:lang w:eastAsia="zh-CN"/>
        </w:rPr>
        <w:t>　60　</w:t>
      </w:r>
      <w:r>
        <w:rPr>
          <w:rFonts w:hint="eastAsia" w:ascii="仿宋" w:hAnsi="仿宋" w:eastAsia="仿宋" w:cs="仿宋"/>
          <w:b w:val="0"/>
          <w:bCs w:val="0"/>
          <w:sz w:val="24"/>
          <w:szCs w:val="24"/>
          <w:lang w:eastAsia="zh-CN"/>
        </w:rPr>
        <w:t>自然日（日历日）</w:t>
      </w:r>
    </w:p>
    <w:p>
      <w:pPr>
        <w:spacing w:line="360" w:lineRule="auto"/>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spacing w:line="360" w:lineRule="auto"/>
        <w:ind w:left="1440" w:leftChars="273" w:hanging="840" w:hangingChars="350"/>
        <w:rPr>
          <w:rFonts w:ascii="仿宋" w:hAnsi="仿宋" w:eastAsia="仿宋" w:cs="仿宋"/>
          <w:sz w:val="24"/>
          <w:szCs w:val="24"/>
          <w:lang w:eastAsia="zh-CN"/>
        </w:rPr>
      </w:pPr>
      <w:r>
        <w:rPr>
          <w:rFonts w:hint="eastAsia" w:ascii="仿宋" w:hAnsi="仿宋" w:eastAsia="仿宋" w:cs="仿宋"/>
          <w:sz w:val="24"/>
          <w:szCs w:val="24"/>
          <w:lang w:eastAsia="zh-CN"/>
        </w:rPr>
        <w:t>供应商：</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lang w:eastAsia="zh-CN"/>
        </w:rPr>
        <w:t>（盖公章）</w:t>
      </w:r>
    </w:p>
    <w:p>
      <w:pPr>
        <w:spacing w:line="360" w:lineRule="auto"/>
        <w:ind w:left="1645" w:leftChars="257" w:hanging="1080"/>
        <w:rPr>
          <w:rFonts w:ascii="仿宋" w:hAnsi="仿宋" w:eastAsia="仿宋" w:cs="仿宋"/>
          <w:sz w:val="24"/>
          <w:szCs w:val="24"/>
          <w:u w:val="single"/>
          <w:lang w:eastAsia="zh-CN"/>
        </w:rPr>
      </w:pPr>
      <w:r>
        <w:rPr>
          <w:rFonts w:hint="eastAsia" w:ascii="仿宋" w:hAnsi="仿宋" w:eastAsia="仿宋" w:cs="仿宋"/>
          <w:sz w:val="24"/>
          <w:szCs w:val="24"/>
          <w:lang w:eastAsia="zh-CN"/>
        </w:rPr>
        <w:t>地  址：</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p>
    <w:p>
      <w:pPr>
        <w:spacing w:line="360" w:lineRule="auto"/>
        <w:ind w:left="1645" w:leftChars="257" w:hanging="1080"/>
        <w:rPr>
          <w:rFonts w:ascii="仿宋" w:hAnsi="仿宋" w:eastAsia="仿宋" w:cs="仿宋"/>
          <w:sz w:val="24"/>
          <w:szCs w:val="24"/>
          <w:lang w:eastAsia="zh-CN"/>
        </w:rPr>
      </w:pPr>
      <w:r>
        <w:rPr>
          <w:rFonts w:hint="eastAsia" w:ascii="仿宋" w:hAnsi="仿宋" w:eastAsia="仿宋" w:cs="仿宋"/>
          <w:sz w:val="24"/>
          <w:szCs w:val="24"/>
          <w:lang w:eastAsia="zh-CN"/>
        </w:rPr>
        <w:t>电  话：</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lang w:eastAsia="zh-CN"/>
        </w:rPr>
        <w:tab/>
      </w:r>
      <w:r>
        <w:rPr>
          <w:rFonts w:hint="eastAsia" w:ascii="仿宋" w:hAnsi="仿宋" w:eastAsia="仿宋" w:cs="仿宋"/>
          <w:sz w:val="24"/>
          <w:szCs w:val="24"/>
          <w:lang w:eastAsia="zh-CN"/>
        </w:rPr>
        <w:tab/>
      </w:r>
    </w:p>
    <w:p>
      <w:pPr>
        <w:spacing w:line="360" w:lineRule="auto"/>
        <w:ind w:left="1645" w:leftChars="257" w:hanging="1080"/>
        <w:rPr>
          <w:rFonts w:ascii="仿宋" w:hAnsi="仿宋" w:eastAsia="仿宋" w:cs="仿宋"/>
          <w:sz w:val="24"/>
          <w:szCs w:val="24"/>
          <w:lang w:eastAsia="zh-CN"/>
        </w:rPr>
      </w:pPr>
      <w:r>
        <w:rPr>
          <w:rFonts w:hint="eastAsia" w:ascii="仿宋" w:hAnsi="仿宋" w:eastAsia="仿宋" w:cs="仿宋"/>
          <w:sz w:val="24"/>
          <w:szCs w:val="24"/>
          <w:lang w:eastAsia="zh-CN"/>
        </w:rPr>
        <w:t>传  真：</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p>
    <w:p>
      <w:pPr>
        <w:spacing w:line="360" w:lineRule="auto"/>
        <w:ind w:left="1645" w:leftChars="257" w:hanging="1080"/>
        <w:rPr>
          <w:rFonts w:ascii="仿宋" w:hAnsi="仿宋" w:eastAsia="仿宋" w:cs="仿宋"/>
          <w:sz w:val="24"/>
          <w:szCs w:val="24"/>
          <w:lang w:eastAsia="zh-CN"/>
        </w:rPr>
      </w:pPr>
      <w:r>
        <w:rPr>
          <w:rFonts w:hint="eastAsia" w:ascii="仿宋" w:hAnsi="仿宋" w:eastAsia="仿宋" w:cs="仿宋"/>
          <w:sz w:val="24"/>
          <w:szCs w:val="24"/>
          <w:lang w:eastAsia="zh-CN"/>
        </w:rPr>
        <w:t>电子邮件：</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lang w:eastAsia="zh-CN"/>
        </w:rPr>
        <w:tab/>
      </w:r>
      <w:r>
        <w:rPr>
          <w:rFonts w:hint="eastAsia" w:ascii="仿宋" w:hAnsi="仿宋" w:eastAsia="仿宋" w:cs="仿宋"/>
          <w:sz w:val="24"/>
          <w:szCs w:val="24"/>
          <w:lang w:eastAsia="zh-CN"/>
        </w:rPr>
        <w:tab/>
      </w:r>
    </w:p>
    <w:p>
      <w:pPr>
        <w:spacing w:line="360" w:lineRule="auto"/>
        <w:ind w:left="1645" w:leftChars="257" w:hanging="1080"/>
        <w:rPr>
          <w:rFonts w:ascii="仿宋" w:hAnsi="仿宋" w:eastAsia="仿宋" w:cs="仿宋"/>
          <w:sz w:val="24"/>
          <w:szCs w:val="24"/>
          <w:lang w:eastAsia="zh-CN"/>
        </w:rPr>
      </w:pPr>
      <w:r>
        <w:rPr>
          <w:rFonts w:hint="eastAsia" w:ascii="仿宋" w:hAnsi="仿宋" w:eastAsia="仿宋" w:cs="仿宋"/>
          <w:sz w:val="24"/>
          <w:szCs w:val="24"/>
          <w:lang w:eastAsia="zh-CN"/>
        </w:rPr>
        <w:t>邮  编：</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p>
    <w:p>
      <w:pPr>
        <w:spacing w:line="360" w:lineRule="auto"/>
        <w:ind w:left="1645" w:leftChars="257" w:hanging="1080"/>
        <w:rPr>
          <w:rFonts w:ascii="仿宋" w:hAnsi="仿宋" w:eastAsia="仿宋" w:cs="仿宋"/>
          <w:sz w:val="24"/>
          <w:szCs w:val="24"/>
          <w:lang w:eastAsia="zh-CN"/>
        </w:rPr>
      </w:pPr>
      <w:r>
        <w:rPr>
          <w:rFonts w:hint="eastAsia" w:ascii="仿宋" w:hAnsi="仿宋" w:eastAsia="仿宋" w:cs="仿宋"/>
          <w:sz w:val="24"/>
          <w:szCs w:val="24"/>
          <w:lang w:eastAsia="zh-CN"/>
        </w:rPr>
        <w:t>法定代表人或委托代理人(签字或签章)：</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r>
        <w:rPr>
          <w:rFonts w:hint="eastAsia" w:ascii="仿宋" w:hAnsi="仿宋" w:eastAsia="仿宋" w:cs="仿宋"/>
          <w:sz w:val="24"/>
          <w:szCs w:val="24"/>
        </w:rPr>
        <w:t>日期：</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p>
    <w:p>
      <w:pPr>
        <w:jc w:val="right"/>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二．响应一览表</w:t>
      </w:r>
    </w:p>
    <w:tbl>
      <w:tblPr>
        <w:tblStyle w:val="3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7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231" w:type="dxa"/>
            <w:tcBorders>
              <w:top w:val="double" w:color="auto" w:sz="4" w:space="0"/>
              <w:left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项目名称</w:t>
            </w:r>
          </w:p>
        </w:tc>
        <w:tc>
          <w:tcPr>
            <w:tcW w:w="7623" w:type="dxa"/>
            <w:tcBorders>
              <w:top w:val="double" w:color="auto" w:sz="4" w:space="0"/>
              <w:right w:val="double" w:color="auto" w:sz="4" w:space="0"/>
            </w:tcBorders>
            <w:vAlign w:val="center"/>
          </w:tcPr>
          <w:p>
            <w:pPr>
              <w:jc w:val="both"/>
              <w:rPr>
                <w:rFonts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231" w:type="dxa"/>
            <w:vMerge w:val="restart"/>
            <w:tcBorders>
              <w:left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响应价格</w:t>
            </w:r>
          </w:p>
        </w:tc>
        <w:tc>
          <w:tcPr>
            <w:tcW w:w="7623" w:type="dxa"/>
            <w:tcBorders>
              <w:right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人民币小写(元):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vMerge w:val="continue"/>
            <w:tcBorders>
              <w:left w:val="double" w:color="auto" w:sz="4" w:space="0"/>
            </w:tcBorders>
            <w:vAlign w:val="center"/>
          </w:tcPr>
          <w:p>
            <w:pPr>
              <w:jc w:val="both"/>
              <w:rPr>
                <w:rFonts w:ascii="仿宋" w:hAnsi="仿宋" w:eastAsia="仿宋" w:cs="仿宋"/>
                <w:sz w:val="24"/>
                <w:szCs w:val="24"/>
                <w:lang w:eastAsia="zh-CN"/>
              </w:rPr>
            </w:pPr>
          </w:p>
        </w:tc>
        <w:tc>
          <w:tcPr>
            <w:tcW w:w="7623" w:type="dxa"/>
            <w:tcBorders>
              <w:right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2231" w:type="dxa"/>
            <w:tcBorders>
              <w:left w:val="double" w:color="auto" w:sz="4" w:space="0"/>
              <w:bottom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备  注</w:t>
            </w:r>
          </w:p>
        </w:tc>
        <w:tc>
          <w:tcPr>
            <w:tcW w:w="7623" w:type="dxa"/>
            <w:tcBorders>
              <w:bottom w:val="double" w:color="auto" w:sz="4" w:space="0"/>
              <w:right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响应价格为供应商考虑各种因素（含折扣、优惠等）的最终报价。</w:t>
            </w:r>
          </w:p>
        </w:tc>
      </w:tr>
    </w:tbl>
    <w:p>
      <w:pPr>
        <w:jc w:val="both"/>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r>
        <w:rPr>
          <w:rFonts w:hint="eastAsia" w:ascii="仿宋" w:hAnsi="仿宋" w:eastAsia="仿宋" w:cs="仿宋"/>
          <w:sz w:val="24"/>
          <w:szCs w:val="24"/>
          <w:lang w:eastAsia="zh-CN"/>
        </w:rPr>
        <w:t>供应商：         （盖章）</w:t>
      </w:r>
    </w:p>
    <w:p>
      <w:pPr>
        <w:pStyle w:val="4"/>
        <w:rPr>
          <w:rFonts w:ascii="仿宋" w:hAnsi="仿宋" w:eastAsia="仿宋" w:cs="仿宋"/>
          <w:sz w:val="24"/>
          <w:szCs w:val="24"/>
          <w:lang w:eastAsia="zh-CN"/>
        </w:rPr>
      </w:pPr>
    </w:p>
    <w:p>
      <w:pPr>
        <w:pStyle w:val="5"/>
        <w:rPr>
          <w:lang w:eastAsia="zh-CN"/>
        </w:rPr>
      </w:pPr>
    </w:p>
    <w:p>
      <w:pPr>
        <w:jc w:val="right"/>
        <w:rPr>
          <w:rFonts w:ascii="仿宋" w:hAnsi="仿宋" w:eastAsia="仿宋" w:cs="仿宋"/>
          <w:sz w:val="24"/>
          <w:szCs w:val="24"/>
          <w:lang w:eastAsia="zh-CN"/>
        </w:rPr>
      </w:pPr>
      <w:r>
        <w:rPr>
          <w:rFonts w:hint="eastAsia" w:ascii="仿宋" w:hAnsi="仿宋" w:eastAsia="仿宋" w:cs="仿宋"/>
          <w:sz w:val="24"/>
          <w:szCs w:val="24"/>
          <w:lang w:eastAsia="zh-CN"/>
        </w:rPr>
        <w:t>年     月     日</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numPr>
          <w:ilvl w:val="0"/>
          <w:numId w:val="3"/>
        </w:num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响应价格明细表（可根据实际情况修改）</w:t>
      </w:r>
    </w:p>
    <w:p>
      <w:pPr>
        <w:pStyle w:val="4"/>
        <w:ind w:left="0"/>
        <w:jc w:val="both"/>
        <w:rPr>
          <w:lang w:eastAsia="zh-CN"/>
        </w:rPr>
      </w:pPr>
    </w:p>
    <w:tbl>
      <w:tblPr>
        <w:tblStyle w:val="32"/>
        <w:tblW w:w="983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928"/>
        <w:gridCol w:w="2417"/>
        <w:gridCol w:w="983"/>
        <w:gridCol w:w="983"/>
        <w:gridCol w:w="1574"/>
        <w:gridCol w:w="185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956"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序号</w:t>
            </w:r>
          </w:p>
        </w:tc>
        <w:tc>
          <w:tcPr>
            <w:tcW w:w="928"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名称</w:t>
            </w:r>
          </w:p>
        </w:tc>
        <w:tc>
          <w:tcPr>
            <w:tcW w:w="2417" w:type="dxa"/>
            <w:vAlign w:val="center"/>
          </w:tcPr>
          <w:p>
            <w:pPr>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参数</w:t>
            </w:r>
            <w:r>
              <w:rPr>
                <w:rFonts w:hint="eastAsia" w:ascii="仿宋" w:hAnsi="仿宋" w:eastAsia="仿宋" w:cs="仿宋"/>
                <w:sz w:val="24"/>
                <w:szCs w:val="24"/>
                <w:lang w:eastAsia="zh-CN"/>
              </w:rPr>
              <w:t>内容（型号及主要规格、技术参数）、</w:t>
            </w:r>
            <w:r>
              <w:rPr>
                <w:rFonts w:hint="eastAsia" w:ascii="仿宋" w:hAnsi="仿宋" w:eastAsia="仿宋" w:cs="仿宋"/>
                <w:sz w:val="24"/>
                <w:szCs w:val="24"/>
                <w:lang w:val="en-US" w:eastAsia="zh-CN"/>
              </w:rPr>
              <w:t>品牌或生产厂家</w:t>
            </w:r>
          </w:p>
        </w:tc>
        <w:tc>
          <w:tcPr>
            <w:tcW w:w="983"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单价</w:t>
            </w:r>
          </w:p>
        </w:tc>
        <w:tc>
          <w:tcPr>
            <w:tcW w:w="983"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数量</w:t>
            </w:r>
          </w:p>
        </w:tc>
        <w:tc>
          <w:tcPr>
            <w:tcW w:w="1574"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总价（元）</w:t>
            </w:r>
          </w:p>
        </w:tc>
        <w:tc>
          <w:tcPr>
            <w:tcW w:w="1850"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服务期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1</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restart"/>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2</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3</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4</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5</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6</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7</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8</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10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w:t>
            </w:r>
          </w:p>
        </w:tc>
        <w:tc>
          <w:tcPr>
            <w:tcW w:w="928" w:type="dxa"/>
            <w:vAlign w:val="center"/>
          </w:tcPr>
          <w:p>
            <w:pPr>
              <w:jc w:val="both"/>
              <w:rPr>
                <w:rFonts w:ascii="仿宋" w:hAnsi="仿宋" w:eastAsia="仿宋" w:cs="仿宋"/>
                <w:sz w:val="24"/>
                <w:szCs w:val="24"/>
                <w:lang w:eastAsia="zh-CN"/>
              </w:rPr>
            </w:pPr>
          </w:p>
        </w:tc>
        <w:tc>
          <w:tcPr>
            <w:tcW w:w="2417"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983" w:type="dxa"/>
            <w:vAlign w:val="center"/>
          </w:tcPr>
          <w:p>
            <w:pPr>
              <w:jc w:val="both"/>
              <w:rPr>
                <w:rFonts w:ascii="仿宋" w:hAnsi="仿宋" w:eastAsia="仿宋" w:cs="仿宋"/>
                <w:sz w:val="24"/>
                <w:szCs w:val="24"/>
                <w:lang w:eastAsia="zh-CN"/>
              </w:rPr>
            </w:pPr>
          </w:p>
        </w:tc>
        <w:tc>
          <w:tcPr>
            <w:tcW w:w="1574" w:type="dxa"/>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101" w:type="dxa"/>
            <w:vAlign w:val="center"/>
          </w:tcPr>
          <w:p>
            <w:pPr>
              <w:jc w:val="both"/>
              <w:rPr>
                <w:rFonts w:ascii="仿宋" w:hAnsi="仿宋" w:eastAsia="仿宋" w:cs="仿宋"/>
                <w:sz w:val="24"/>
                <w:szCs w:val="24"/>
                <w:lang w:eastAsia="zh-CN"/>
              </w:rPr>
            </w:pPr>
          </w:p>
        </w:tc>
        <w:tc>
          <w:tcPr>
            <w:tcW w:w="3345" w:type="dxa"/>
            <w:gridSpan w:val="2"/>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合计</w:t>
            </w:r>
          </w:p>
        </w:tc>
        <w:tc>
          <w:tcPr>
            <w:tcW w:w="3540" w:type="dxa"/>
            <w:gridSpan w:val="3"/>
            <w:vAlign w:val="center"/>
          </w:tcPr>
          <w:p>
            <w:pPr>
              <w:jc w:val="both"/>
              <w:rPr>
                <w:rFonts w:ascii="仿宋" w:hAnsi="仿宋" w:eastAsia="仿宋" w:cs="仿宋"/>
                <w:sz w:val="24"/>
                <w:szCs w:val="24"/>
                <w:lang w:eastAsia="zh-CN"/>
              </w:rPr>
            </w:pPr>
          </w:p>
        </w:tc>
        <w:tc>
          <w:tcPr>
            <w:tcW w:w="1850" w:type="dxa"/>
            <w:vMerge w:val="continue"/>
          </w:tcPr>
          <w:p>
            <w:pPr>
              <w:jc w:val="both"/>
              <w:rPr>
                <w:rFonts w:ascii="仿宋" w:hAnsi="仿宋" w:eastAsia="仿宋" w:cs="仿宋"/>
                <w:sz w:val="24"/>
                <w:szCs w:val="24"/>
                <w:lang w:eastAsia="zh-CN"/>
              </w:rPr>
            </w:pPr>
          </w:p>
        </w:tc>
      </w:tr>
    </w:tbl>
    <w:p>
      <w:pPr>
        <w:jc w:val="both"/>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r>
        <w:rPr>
          <w:rFonts w:hint="eastAsia" w:ascii="仿宋" w:hAnsi="仿宋" w:eastAsia="仿宋" w:cs="仿宋"/>
          <w:sz w:val="24"/>
          <w:szCs w:val="24"/>
          <w:lang w:eastAsia="zh-CN"/>
        </w:rPr>
        <w:t>供应商：         （盖章）</w:t>
      </w: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p>
    <w:p>
      <w:pPr>
        <w:jc w:val="right"/>
        <w:rPr>
          <w:rFonts w:ascii="仿宋" w:hAnsi="仿宋" w:eastAsia="仿宋" w:cs="仿宋"/>
          <w:sz w:val="24"/>
          <w:szCs w:val="24"/>
          <w:lang w:eastAsia="zh-CN"/>
        </w:rPr>
      </w:pPr>
      <w:r>
        <w:rPr>
          <w:rFonts w:hint="eastAsia" w:ascii="仿宋" w:hAnsi="仿宋" w:eastAsia="仿宋" w:cs="仿宋"/>
          <w:sz w:val="24"/>
          <w:szCs w:val="24"/>
          <w:lang w:eastAsia="zh-CN"/>
        </w:rPr>
        <w:t>年     月     日</w:t>
      </w:r>
    </w:p>
    <w:p>
      <w:pPr>
        <w:jc w:val="right"/>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numPr>
          <w:ilvl w:val="0"/>
          <w:numId w:val="4"/>
        </w:num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采购需求响应表（可根据实际情况修改）</w:t>
      </w:r>
    </w:p>
    <w:p>
      <w:pPr>
        <w:pStyle w:val="4"/>
        <w:ind w:left="0"/>
        <w:jc w:val="both"/>
        <w:rPr>
          <w:lang w:eastAsia="zh-CN"/>
        </w:rPr>
      </w:pPr>
    </w:p>
    <w:tbl>
      <w:tblPr>
        <w:tblStyle w:val="32"/>
        <w:tblW w:w="959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185"/>
        <w:gridCol w:w="3753"/>
        <w:gridCol w:w="2962"/>
        <w:gridCol w:w="98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11" w:type="dxa"/>
            <w:vMerge w:val="restart"/>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序号</w:t>
            </w:r>
          </w:p>
        </w:tc>
        <w:tc>
          <w:tcPr>
            <w:tcW w:w="1185" w:type="dxa"/>
            <w:vMerge w:val="restart"/>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服务 名称</w:t>
            </w:r>
          </w:p>
        </w:tc>
        <w:tc>
          <w:tcPr>
            <w:tcW w:w="3753"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磋商文件规定</w:t>
            </w:r>
          </w:p>
        </w:tc>
        <w:tc>
          <w:tcPr>
            <w:tcW w:w="2962"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响应文件响应情况</w:t>
            </w:r>
          </w:p>
        </w:tc>
        <w:tc>
          <w:tcPr>
            <w:tcW w:w="986" w:type="dxa"/>
            <w:vMerge w:val="restart"/>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偏离</w:t>
            </w:r>
          </w:p>
          <w:p>
            <w:pPr>
              <w:jc w:val="both"/>
              <w:rPr>
                <w:rFonts w:ascii="仿宋" w:hAnsi="仿宋" w:eastAsia="仿宋" w:cs="仿宋"/>
                <w:sz w:val="24"/>
                <w:szCs w:val="24"/>
                <w:lang w:eastAsia="zh-CN"/>
              </w:rPr>
            </w:pPr>
            <w:r>
              <w:rPr>
                <w:rFonts w:hint="eastAsia" w:ascii="仿宋" w:hAnsi="仿宋" w:eastAsia="仿宋" w:cs="仿宋"/>
                <w:sz w:val="24"/>
                <w:szCs w:val="24"/>
                <w:lang w:eastAsia="zh-CN"/>
              </w:rPr>
              <w:t>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711" w:type="dxa"/>
            <w:vMerge w:val="continue"/>
            <w:vAlign w:val="center"/>
          </w:tcPr>
          <w:p>
            <w:pPr>
              <w:jc w:val="both"/>
              <w:rPr>
                <w:rFonts w:ascii="仿宋" w:hAnsi="仿宋" w:eastAsia="仿宋" w:cs="仿宋"/>
                <w:sz w:val="24"/>
                <w:szCs w:val="24"/>
                <w:lang w:eastAsia="zh-CN"/>
              </w:rPr>
            </w:pPr>
          </w:p>
        </w:tc>
        <w:tc>
          <w:tcPr>
            <w:tcW w:w="1185" w:type="dxa"/>
            <w:vMerge w:val="continue"/>
            <w:vAlign w:val="center"/>
          </w:tcPr>
          <w:p>
            <w:pPr>
              <w:jc w:val="both"/>
              <w:rPr>
                <w:rFonts w:ascii="仿宋" w:hAnsi="仿宋" w:eastAsia="仿宋" w:cs="仿宋"/>
                <w:sz w:val="24"/>
                <w:szCs w:val="24"/>
                <w:lang w:eastAsia="zh-CN"/>
              </w:rPr>
            </w:pPr>
          </w:p>
        </w:tc>
        <w:tc>
          <w:tcPr>
            <w:tcW w:w="3753"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服务内容</w:t>
            </w:r>
          </w:p>
        </w:tc>
        <w:tc>
          <w:tcPr>
            <w:tcW w:w="2962"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服务内容</w:t>
            </w:r>
          </w:p>
        </w:tc>
        <w:tc>
          <w:tcPr>
            <w:tcW w:w="986" w:type="dxa"/>
            <w:vMerge w:val="continue"/>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71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1</w:t>
            </w:r>
          </w:p>
        </w:tc>
        <w:tc>
          <w:tcPr>
            <w:tcW w:w="1185" w:type="dxa"/>
            <w:vAlign w:val="center"/>
          </w:tcPr>
          <w:p>
            <w:pPr>
              <w:jc w:val="both"/>
              <w:rPr>
                <w:rFonts w:ascii="仿宋" w:hAnsi="仿宋" w:eastAsia="仿宋" w:cs="仿宋"/>
                <w:sz w:val="24"/>
                <w:szCs w:val="24"/>
                <w:lang w:eastAsia="zh-CN"/>
              </w:rPr>
            </w:pPr>
          </w:p>
        </w:tc>
        <w:tc>
          <w:tcPr>
            <w:tcW w:w="3753" w:type="dxa"/>
            <w:vAlign w:val="center"/>
          </w:tcPr>
          <w:p>
            <w:pPr>
              <w:jc w:val="both"/>
              <w:rPr>
                <w:rFonts w:ascii="仿宋" w:hAnsi="仿宋" w:eastAsia="仿宋" w:cs="仿宋"/>
                <w:sz w:val="24"/>
                <w:szCs w:val="24"/>
                <w:lang w:eastAsia="zh-CN"/>
              </w:rPr>
            </w:pPr>
          </w:p>
        </w:tc>
        <w:tc>
          <w:tcPr>
            <w:tcW w:w="2962" w:type="dxa"/>
            <w:vAlign w:val="center"/>
          </w:tcPr>
          <w:p>
            <w:pPr>
              <w:jc w:val="both"/>
              <w:rPr>
                <w:rFonts w:ascii="仿宋" w:hAnsi="仿宋" w:eastAsia="仿宋" w:cs="仿宋"/>
                <w:sz w:val="24"/>
                <w:szCs w:val="24"/>
                <w:lang w:eastAsia="zh-CN"/>
              </w:rPr>
            </w:pPr>
          </w:p>
        </w:tc>
        <w:tc>
          <w:tcPr>
            <w:tcW w:w="986" w:type="dxa"/>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71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2</w:t>
            </w:r>
          </w:p>
        </w:tc>
        <w:tc>
          <w:tcPr>
            <w:tcW w:w="1185" w:type="dxa"/>
            <w:vAlign w:val="center"/>
          </w:tcPr>
          <w:p>
            <w:pPr>
              <w:jc w:val="both"/>
              <w:rPr>
                <w:rFonts w:ascii="仿宋" w:hAnsi="仿宋" w:eastAsia="仿宋" w:cs="仿宋"/>
                <w:sz w:val="24"/>
                <w:szCs w:val="24"/>
                <w:lang w:eastAsia="zh-CN"/>
              </w:rPr>
            </w:pPr>
          </w:p>
        </w:tc>
        <w:tc>
          <w:tcPr>
            <w:tcW w:w="3753" w:type="dxa"/>
            <w:vAlign w:val="center"/>
          </w:tcPr>
          <w:p>
            <w:pPr>
              <w:jc w:val="both"/>
              <w:rPr>
                <w:rFonts w:ascii="仿宋" w:hAnsi="仿宋" w:eastAsia="仿宋" w:cs="仿宋"/>
                <w:sz w:val="24"/>
                <w:szCs w:val="24"/>
                <w:lang w:eastAsia="zh-CN"/>
              </w:rPr>
            </w:pPr>
          </w:p>
        </w:tc>
        <w:tc>
          <w:tcPr>
            <w:tcW w:w="2962" w:type="dxa"/>
            <w:vAlign w:val="center"/>
          </w:tcPr>
          <w:p>
            <w:pPr>
              <w:jc w:val="both"/>
              <w:rPr>
                <w:rFonts w:ascii="仿宋" w:hAnsi="仿宋" w:eastAsia="仿宋" w:cs="仿宋"/>
                <w:sz w:val="24"/>
                <w:szCs w:val="24"/>
                <w:lang w:eastAsia="zh-CN"/>
              </w:rPr>
            </w:pPr>
          </w:p>
        </w:tc>
        <w:tc>
          <w:tcPr>
            <w:tcW w:w="986" w:type="dxa"/>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71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3</w:t>
            </w:r>
          </w:p>
        </w:tc>
        <w:tc>
          <w:tcPr>
            <w:tcW w:w="1185" w:type="dxa"/>
            <w:vAlign w:val="center"/>
          </w:tcPr>
          <w:p>
            <w:pPr>
              <w:jc w:val="both"/>
              <w:rPr>
                <w:rFonts w:ascii="仿宋" w:hAnsi="仿宋" w:eastAsia="仿宋" w:cs="仿宋"/>
                <w:sz w:val="24"/>
                <w:szCs w:val="24"/>
                <w:lang w:eastAsia="zh-CN"/>
              </w:rPr>
            </w:pPr>
          </w:p>
        </w:tc>
        <w:tc>
          <w:tcPr>
            <w:tcW w:w="3753" w:type="dxa"/>
            <w:vAlign w:val="center"/>
          </w:tcPr>
          <w:p>
            <w:pPr>
              <w:jc w:val="both"/>
              <w:rPr>
                <w:rFonts w:ascii="仿宋" w:hAnsi="仿宋" w:eastAsia="仿宋" w:cs="仿宋"/>
                <w:sz w:val="24"/>
                <w:szCs w:val="24"/>
                <w:lang w:eastAsia="zh-CN"/>
              </w:rPr>
            </w:pPr>
          </w:p>
        </w:tc>
        <w:tc>
          <w:tcPr>
            <w:tcW w:w="2962" w:type="dxa"/>
            <w:vAlign w:val="center"/>
          </w:tcPr>
          <w:p>
            <w:pPr>
              <w:jc w:val="both"/>
              <w:rPr>
                <w:rFonts w:ascii="仿宋" w:hAnsi="仿宋" w:eastAsia="仿宋" w:cs="仿宋"/>
                <w:sz w:val="24"/>
                <w:szCs w:val="24"/>
                <w:lang w:eastAsia="zh-CN"/>
              </w:rPr>
            </w:pPr>
          </w:p>
        </w:tc>
        <w:tc>
          <w:tcPr>
            <w:tcW w:w="986" w:type="dxa"/>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720" w:hRule="atLeast"/>
          <w:jc w:val="center"/>
        </w:trPr>
        <w:tc>
          <w:tcPr>
            <w:tcW w:w="71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4</w:t>
            </w:r>
          </w:p>
        </w:tc>
        <w:tc>
          <w:tcPr>
            <w:tcW w:w="1185" w:type="dxa"/>
            <w:vAlign w:val="center"/>
          </w:tcPr>
          <w:p>
            <w:pPr>
              <w:jc w:val="both"/>
              <w:rPr>
                <w:rFonts w:ascii="仿宋" w:hAnsi="仿宋" w:eastAsia="仿宋" w:cs="仿宋"/>
                <w:sz w:val="24"/>
                <w:szCs w:val="24"/>
                <w:lang w:eastAsia="zh-CN"/>
              </w:rPr>
            </w:pPr>
          </w:p>
        </w:tc>
        <w:tc>
          <w:tcPr>
            <w:tcW w:w="3753" w:type="dxa"/>
            <w:vAlign w:val="center"/>
          </w:tcPr>
          <w:p>
            <w:pPr>
              <w:jc w:val="both"/>
              <w:rPr>
                <w:rFonts w:ascii="仿宋" w:hAnsi="仿宋" w:eastAsia="仿宋" w:cs="仿宋"/>
                <w:sz w:val="24"/>
                <w:szCs w:val="24"/>
                <w:lang w:eastAsia="zh-CN"/>
              </w:rPr>
            </w:pPr>
          </w:p>
        </w:tc>
        <w:tc>
          <w:tcPr>
            <w:tcW w:w="2962" w:type="dxa"/>
            <w:vAlign w:val="center"/>
          </w:tcPr>
          <w:p>
            <w:pPr>
              <w:jc w:val="both"/>
              <w:rPr>
                <w:rFonts w:ascii="仿宋" w:hAnsi="仿宋" w:eastAsia="仿宋" w:cs="仿宋"/>
                <w:sz w:val="24"/>
                <w:szCs w:val="24"/>
                <w:lang w:eastAsia="zh-CN"/>
              </w:rPr>
            </w:pPr>
          </w:p>
        </w:tc>
        <w:tc>
          <w:tcPr>
            <w:tcW w:w="986" w:type="dxa"/>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711" w:type="dxa"/>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5</w:t>
            </w:r>
          </w:p>
        </w:tc>
        <w:tc>
          <w:tcPr>
            <w:tcW w:w="1185" w:type="dxa"/>
            <w:vAlign w:val="center"/>
          </w:tcPr>
          <w:p>
            <w:pPr>
              <w:jc w:val="both"/>
              <w:rPr>
                <w:rFonts w:ascii="仿宋" w:hAnsi="仿宋" w:eastAsia="仿宋" w:cs="仿宋"/>
                <w:sz w:val="24"/>
                <w:szCs w:val="24"/>
                <w:lang w:eastAsia="zh-CN"/>
              </w:rPr>
            </w:pPr>
          </w:p>
        </w:tc>
        <w:tc>
          <w:tcPr>
            <w:tcW w:w="3753" w:type="dxa"/>
            <w:vAlign w:val="center"/>
          </w:tcPr>
          <w:p>
            <w:pPr>
              <w:jc w:val="both"/>
              <w:rPr>
                <w:rFonts w:ascii="仿宋" w:hAnsi="仿宋" w:eastAsia="仿宋" w:cs="仿宋"/>
                <w:sz w:val="24"/>
                <w:szCs w:val="24"/>
                <w:lang w:eastAsia="zh-CN"/>
              </w:rPr>
            </w:pPr>
          </w:p>
        </w:tc>
        <w:tc>
          <w:tcPr>
            <w:tcW w:w="2962" w:type="dxa"/>
            <w:vAlign w:val="center"/>
          </w:tcPr>
          <w:p>
            <w:pPr>
              <w:jc w:val="both"/>
              <w:rPr>
                <w:rFonts w:ascii="仿宋" w:hAnsi="仿宋" w:eastAsia="仿宋" w:cs="仿宋"/>
                <w:sz w:val="24"/>
                <w:szCs w:val="24"/>
                <w:lang w:eastAsia="zh-CN"/>
              </w:rPr>
            </w:pPr>
          </w:p>
        </w:tc>
        <w:tc>
          <w:tcPr>
            <w:tcW w:w="986" w:type="dxa"/>
            <w:vAlign w:val="center"/>
          </w:tcPr>
          <w:p>
            <w:pPr>
              <w:jc w:val="both"/>
              <w:rPr>
                <w:rFonts w:ascii="仿宋" w:hAnsi="仿宋" w:eastAsia="仿宋" w:cs="仿宋"/>
                <w:sz w:val="24"/>
                <w:szCs w:val="24"/>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711" w:type="dxa"/>
            <w:tcBorders>
              <w:bottom w:val="double" w:color="auto" w:sz="4" w:space="0"/>
            </w:tcBorders>
            <w:vAlign w:val="center"/>
          </w:tcPr>
          <w:p>
            <w:pPr>
              <w:jc w:val="both"/>
              <w:rPr>
                <w:rFonts w:ascii="仿宋" w:hAnsi="仿宋" w:eastAsia="仿宋" w:cs="仿宋"/>
                <w:sz w:val="24"/>
                <w:szCs w:val="24"/>
                <w:lang w:eastAsia="zh-CN"/>
              </w:rPr>
            </w:pPr>
            <w:r>
              <w:rPr>
                <w:rFonts w:hint="eastAsia" w:ascii="仿宋" w:hAnsi="仿宋" w:eastAsia="仿宋" w:cs="仿宋"/>
                <w:sz w:val="24"/>
                <w:szCs w:val="24"/>
                <w:lang w:eastAsia="zh-CN"/>
              </w:rPr>
              <w:t>…</w:t>
            </w:r>
          </w:p>
        </w:tc>
        <w:tc>
          <w:tcPr>
            <w:tcW w:w="1185" w:type="dxa"/>
            <w:tcBorders>
              <w:bottom w:val="double" w:color="auto" w:sz="4" w:space="0"/>
            </w:tcBorders>
            <w:vAlign w:val="center"/>
          </w:tcPr>
          <w:p>
            <w:pPr>
              <w:jc w:val="both"/>
              <w:rPr>
                <w:rFonts w:ascii="仿宋" w:hAnsi="仿宋" w:eastAsia="仿宋" w:cs="仿宋"/>
                <w:sz w:val="24"/>
                <w:szCs w:val="24"/>
                <w:lang w:eastAsia="zh-CN"/>
              </w:rPr>
            </w:pPr>
          </w:p>
        </w:tc>
        <w:tc>
          <w:tcPr>
            <w:tcW w:w="3753" w:type="dxa"/>
            <w:tcBorders>
              <w:bottom w:val="double" w:color="auto" w:sz="4" w:space="0"/>
            </w:tcBorders>
            <w:vAlign w:val="center"/>
          </w:tcPr>
          <w:p>
            <w:pPr>
              <w:jc w:val="both"/>
              <w:rPr>
                <w:rFonts w:ascii="仿宋" w:hAnsi="仿宋" w:eastAsia="仿宋" w:cs="仿宋"/>
                <w:sz w:val="24"/>
                <w:szCs w:val="24"/>
                <w:lang w:eastAsia="zh-CN"/>
              </w:rPr>
            </w:pPr>
          </w:p>
        </w:tc>
        <w:tc>
          <w:tcPr>
            <w:tcW w:w="2962" w:type="dxa"/>
            <w:tcBorders>
              <w:bottom w:val="double" w:color="auto" w:sz="4" w:space="0"/>
            </w:tcBorders>
            <w:vAlign w:val="center"/>
          </w:tcPr>
          <w:p>
            <w:pPr>
              <w:jc w:val="both"/>
              <w:rPr>
                <w:rFonts w:ascii="仿宋" w:hAnsi="仿宋" w:eastAsia="仿宋" w:cs="仿宋"/>
                <w:sz w:val="24"/>
                <w:szCs w:val="24"/>
                <w:lang w:eastAsia="zh-CN"/>
              </w:rPr>
            </w:pPr>
          </w:p>
        </w:tc>
        <w:tc>
          <w:tcPr>
            <w:tcW w:w="986" w:type="dxa"/>
            <w:tcBorders>
              <w:bottom w:val="double" w:color="auto" w:sz="4" w:space="0"/>
            </w:tcBorders>
            <w:vAlign w:val="center"/>
          </w:tcPr>
          <w:p>
            <w:pPr>
              <w:jc w:val="both"/>
              <w:rPr>
                <w:rFonts w:ascii="仿宋" w:hAnsi="仿宋" w:eastAsia="仿宋" w:cs="仿宋"/>
                <w:sz w:val="24"/>
                <w:szCs w:val="24"/>
                <w:lang w:eastAsia="zh-CN"/>
              </w:rPr>
            </w:pPr>
          </w:p>
        </w:tc>
      </w:tr>
    </w:tbl>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bookmarkStart w:id="221" w:name="_Toc71968192"/>
      <w:bookmarkStart w:id="222" w:name="_Toc71967775"/>
      <w:bookmarkStart w:id="223" w:name="_Toc118878852"/>
      <w:bookmarkStart w:id="224" w:name="_Toc71968006"/>
      <w:bookmarkStart w:id="225" w:name="_Toc237920725"/>
      <w:bookmarkStart w:id="226" w:name="_Toc82222718"/>
      <w:bookmarkStart w:id="227" w:name="_Toc237920953"/>
      <w:bookmarkStart w:id="228" w:name="_Toc71881273"/>
      <w:bookmarkStart w:id="229" w:name="_Toc71968894"/>
      <w:bookmarkStart w:id="230" w:name="_Toc71968699"/>
      <w:r>
        <w:rPr>
          <w:rFonts w:hint="eastAsia" w:ascii="仿宋" w:hAnsi="仿宋" w:eastAsia="仿宋" w:cs="仿宋"/>
          <w:sz w:val="24"/>
          <w:szCs w:val="24"/>
          <w:lang w:eastAsia="zh-CN"/>
        </w:rPr>
        <w:br w:type="page"/>
      </w:r>
    </w:p>
    <w:bookmarkEnd w:id="221"/>
    <w:bookmarkEnd w:id="222"/>
    <w:bookmarkEnd w:id="223"/>
    <w:bookmarkEnd w:id="224"/>
    <w:bookmarkEnd w:id="225"/>
    <w:bookmarkEnd w:id="226"/>
    <w:bookmarkEnd w:id="227"/>
    <w:bookmarkEnd w:id="228"/>
    <w:bookmarkEnd w:id="229"/>
    <w:bookmarkEnd w:id="230"/>
    <w:p>
      <w:pPr>
        <w:spacing w:line="360" w:lineRule="auto"/>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五、采购需求及相关要求响应详情</w:t>
      </w:r>
    </w:p>
    <w:p>
      <w:pPr>
        <w:spacing w:line="360" w:lineRule="auto"/>
        <w:jc w:val="both"/>
        <w:rPr>
          <w:rFonts w:ascii="仿宋" w:hAnsi="仿宋" w:eastAsia="仿宋" w:cs="仿宋"/>
          <w:sz w:val="24"/>
          <w:szCs w:val="24"/>
          <w:lang w:eastAsia="zh-CN"/>
        </w:rPr>
      </w:pPr>
      <w:r>
        <w:rPr>
          <w:rFonts w:hint="eastAsia" w:ascii="仿宋" w:hAnsi="仿宋" w:eastAsia="仿宋" w:cs="仿宋"/>
          <w:sz w:val="24"/>
          <w:szCs w:val="24"/>
          <w:lang w:eastAsia="zh-CN"/>
        </w:rPr>
        <w:t>（本部分由供应商根据磋商文件的采购需求和相关要求填写，附详细的方案和相应的承诺等。）</w:t>
      </w:r>
    </w:p>
    <w:p>
      <w:pPr>
        <w:spacing w:line="360" w:lineRule="auto"/>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numPr>
          <w:ilvl w:val="0"/>
          <w:numId w:val="4"/>
        </w:num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资格证明文件</w:t>
      </w:r>
    </w:p>
    <w:p>
      <w:pPr>
        <w:pStyle w:val="4"/>
        <w:ind w:left="0"/>
        <w:jc w:val="both"/>
        <w:rPr>
          <w:lang w:eastAsia="zh-CN"/>
        </w:rPr>
      </w:pPr>
    </w:p>
    <w:p>
      <w:pPr>
        <w:jc w:val="center"/>
        <w:rPr>
          <w:rFonts w:ascii="仿宋" w:hAnsi="仿宋" w:eastAsia="仿宋" w:cs="仿宋"/>
          <w:sz w:val="24"/>
          <w:szCs w:val="24"/>
          <w:lang w:eastAsia="zh-CN"/>
        </w:rPr>
      </w:pPr>
      <w:r>
        <w:rPr>
          <w:rFonts w:hint="eastAsia" w:ascii="仿宋" w:hAnsi="仿宋" w:eastAsia="仿宋" w:cs="仿宋"/>
          <w:sz w:val="24"/>
          <w:szCs w:val="24"/>
          <w:lang w:eastAsia="zh-CN"/>
        </w:rPr>
        <w:t>（一）法人或者非法人组织的营业执照等证明文件或自然人的身份证明</w:t>
      </w: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jc w:val="center"/>
        <w:rPr>
          <w:rFonts w:ascii="仿宋" w:hAnsi="仿宋" w:eastAsia="仿宋" w:cs="仿宋"/>
          <w:b/>
          <w:bCs/>
          <w:sz w:val="24"/>
          <w:szCs w:val="24"/>
          <w:lang w:eastAsia="zh-CN"/>
        </w:rPr>
      </w:pPr>
      <w:r>
        <w:rPr>
          <w:rFonts w:hint="eastAsia" w:ascii="仿宋" w:hAnsi="仿宋" w:eastAsia="仿宋" w:cs="仿宋"/>
          <w:b/>
          <w:bCs/>
          <w:sz w:val="24"/>
          <w:szCs w:val="24"/>
          <w:lang w:eastAsia="zh-CN"/>
        </w:rPr>
        <w:t>（二）法人代表人授权委托书</w:t>
      </w:r>
    </w:p>
    <w:p>
      <w:pPr>
        <w:jc w:val="both"/>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r>
        <w:rPr>
          <w:rFonts w:hint="eastAsia" w:ascii="仿宋" w:hAnsi="仿宋" w:eastAsia="仿宋" w:cs="仿宋"/>
          <w:sz w:val="24"/>
          <w:szCs w:val="24"/>
          <w:lang w:eastAsia="zh-CN"/>
        </w:rPr>
        <w:t>致：</w:t>
      </w:r>
      <w:r>
        <w:rPr>
          <w:rFonts w:hint="eastAsia" w:ascii="仿宋" w:hAnsi="仿宋" w:eastAsia="仿宋" w:cs="仿宋"/>
          <w:sz w:val="24"/>
          <w:szCs w:val="24"/>
          <w:u w:val="single"/>
          <w:lang w:eastAsia="zh-CN"/>
        </w:rPr>
        <w:t>（采购人/采购代理机构名称）</w:t>
      </w:r>
    </w:p>
    <w:p>
      <w:pPr>
        <w:spacing w:line="560" w:lineRule="exact"/>
        <w:ind w:firstLine="645"/>
        <w:rPr>
          <w:rFonts w:ascii="仿宋" w:hAnsi="仿宋" w:eastAsia="仿宋" w:cs="仿宋"/>
          <w:bCs/>
          <w:sz w:val="24"/>
          <w:szCs w:val="24"/>
          <w:lang w:eastAsia="zh-CN"/>
        </w:rPr>
      </w:pPr>
      <w:r>
        <w:rPr>
          <w:rFonts w:hint="eastAsia" w:ascii="仿宋" w:hAnsi="仿宋" w:eastAsia="仿宋" w:cs="仿宋"/>
          <w:bCs/>
          <w:sz w:val="24"/>
          <w:szCs w:val="24"/>
          <w:lang w:eastAsia="zh-CN"/>
        </w:rPr>
        <w:t>本授权书声明：</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lang w:eastAsia="zh-CN"/>
        </w:rPr>
        <w:t>（供应商名称）的</w:t>
      </w:r>
      <w:r>
        <w:rPr>
          <w:rFonts w:hint="eastAsia" w:ascii="仿宋" w:hAnsi="仿宋" w:eastAsia="仿宋" w:cs="仿宋"/>
          <w:bCs/>
          <w:sz w:val="24"/>
          <w:szCs w:val="24"/>
          <w:u w:val="single"/>
          <w:lang w:eastAsia="zh-CN"/>
        </w:rPr>
        <w:t xml:space="preserve">       （法人代表姓名、职务）</w:t>
      </w:r>
      <w:r>
        <w:rPr>
          <w:rFonts w:hint="eastAsia" w:ascii="仿宋" w:hAnsi="仿宋" w:eastAsia="仿宋" w:cs="仿宋"/>
          <w:bCs/>
          <w:sz w:val="24"/>
          <w:szCs w:val="24"/>
          <w:lang w:eastAsia="zh-CN"/>
        </w:rPr>
        <w:t>授权</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lang w:eastAsia="zh-CN"/>
        </w:rPr>
        <w:t>被授权人的姓名、职务）为我方就</w:t>
      </w:r>
      <w:r>
        <w:rPr>
          <w:rFonts w:hint="eastAsia" w:ascii="仿宋" w:hAnsi="仿宋" w:eastAsia="仿宋" w:cs="仿宋"/>
          <w:bCs/>
          <w:sz w:val="24"/>
          <w:szCs w:val="24"/>
          <w:u w:val="single"/>
          <w:lang w:eastAsia="zh-CN"/>
        </w:rPr>
        <w:t xml:space="preserve">        （采购项目名称）</w:t>
      </w:r>
      <w:r>
        <w:rPr>
          <w:rFonts w:hint="eastAsia" w:ascii="仿宋" w:hAnsi="仿宋" w:eastAsia="仿宋" w:cs="仿宋"/>
          <w:bCs/>
          <w:sz w:val="24"/>
          <w:szCs w:val="24"/>
          <w:lang w:eastAsia="zh-CN"/>
        </w:rPr>
        <w:t>购项目的合法代理人，以我方名义全权处理与该项目有关的一切事务。</w:t>
      </w:r>
    </w:p>
    <w:p>
      <w:pPr>
        <w:spacing w:line="560" w:lineRule="exact"/>
        <w:ind w:firstLine="645"/>
        <w:rPr>
          <w:rFonts w:ascii="仿宋" w:hAnsi="仿宋" w:eastAsia="仿宋" w:cs="仿宋"/>
          <w:bCs/>
          <w:sz w:val="24"/>
          <w:szCs w:val="24"/>
          <w:lang w:eastAsia="zh-CN"/>
        </w:rPr>
      </w:pPr>
      <w:r>
        <w:rPr>
          <w:rFonts w:hint="eastAsia" w:ascii="仿宋" w:hAnsi="仿宋" w:eastAsia="仿宋" w:cs="仿宋"/>
          <w:sz w:val="24"/>
          <w:szCs w:val="24"/>
          <w:lang w:eastAsia="zh-CN"/>
        </w:rPr>
        <w:t>本授权书于</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日签字生效,特此声明。</w:t>
      </w:r>
    </w:p>
    <w:p>
      <w:pPr>
        <w:spacing w:line="560" w:lineRule="exact"/>
        <w:ind w:firstLine="645"/>
        <w:rPr>
          <w:rFonts w:ascii="仿宋" w:hAnsi="仿宋" w:eastAsia="仿宋" w:cs="仿宋"/>
          <w:bCs/>
          <w:sz w:val="24"/>
          <w:szCs w:val="24"/>
          <w:lang w:eastAsia="zh-CN"/>
        </w:rPr>
      </w:pPr>
    </w:p>
    <w:p>
      <w:pPr>
        <w:pStyle w:val="14"/>
        <w:tabs>
          <w:tab w:val="left" w:pos="5580"/>
        </w:tabs>
        <w:spacing w:line="560" w:lineRule="exact"/>
        <w:ind w:firstLine="480" w:firstLineChars="200"/>
        <w:rPr>
          <w:rFonts w:ascii="仿宋" w:hAnsi="仿宋" w:eastAsia="仿宋" w:cs="仿宋"/>
          <w:sz w:val="24"/>
          <w:szCs w:val="24"/>
          <w:u w:val="single"/>
          <w:lang w:eastAsia="zh-CN"/>
        </w:rPr>
      </w:pPr>
      <w:r>
        <w:rPr>
          <w:rFonts w:hint="eastAsia" w:ascii="仿宋" w:hAnsi="仿宋" w:eastAsia="仿宋" w:cs="仿宋"/>
          <w:sz w:val="24"/>
          <w:szCs w:val="24"/>
          <w:lang w:eastAsia="zh-CN"/>
        </w:rPr>
        <w:t>供应商（盖公章）：</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u w:val="single" w:color="FFFFFF"/>
          <w:lang w:eastAsia="zh-CN"/>
        </w:rPr>
        <w:t>法定代表人（签字或签章）</w:t>
      </w: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身份证号：</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pStyle w:val="14"/>
        <w:tabs>
          <w:tab w:val="left" w:pos="5580"/>
        </w:tabs>
        <w:spacing w:line="560" w:lineRule="exact"/>
        <w:ind w:firstLine="480" w:firstLineChars="200"/>
        <w:rPr>
          <w:rFonts w:ascii="仿宋" w:hAnsi="仿宋" w:eastAsia="仿宋" w:cs="仿宋"/>
          <w:sz w:val="24"/>
          <w:szCs w:val="24"/>
          <w:u w:val="single" w:color="FFFFFF"/>
          <w:lang w:eastAsia="zh-CN"/>
        </w:rPr>
      </w:pPr>
      <w:r>
        <w:rPr>
          <w:rFonts w:hint="eastAsia" w:ascii="仿宋" w:hAnsi="仿宋" w:eastAsia="仿宋" w:cs="仿宋"/>
          <w:sz w:val="24"/>
          <w:szCs w:val="24"/>
          <w:lang w:eastAsia="zh-CN"/>
        </w:rPr>
        <w:t>联系电话：</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委托代理人</w:t>
      </w:r>
      <w:r>
        <w:rPr>
          <w:rFonts w:hint="eastAsia" w:ascii="仿宋" w:hAnsi="仿宋" w:eastAsia="仿宋" w:cs="仿宋"/>
          <w:sz w:val="24"/>
          <w:szCs w:val="24"/>
          <w:u w:val="single" w:color="FFFFFF"/>
          <w:lang w:eastAsia="zh-CN"/>
        </w:rPr>
        <w:t>（签字或签章）</w:t>
      </w: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身份证号：</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u w:val="single" w:color="FFFFFF"/>
          <w:lang w:eastAsia="zh-CN"/>
        </w:rPr>
      </w:pPr>
      <w:r>
        <w:rPr>
          <w:rFonts w:hint="eastAsia" w:ascii="仿宋" w:hAnsi="仿宋" w:eastAsia="仿宋" w:cs="仿宋"/>
          <w:sz w:val="24"/>
          <w:szCs w:val="24"/>
          <w:lang w:eastAsia="zh-CN"/>
        </w:rPr>
        <w:t>联系电话：</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u w:val="single" w:color="FFFFFF"/>
          <w:lang w:eastAsia="zh-CN"/>
        </w:rPr>
        <w:t>详细通讯地址</w:t>
      </w: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u w:val="single" w:color="FFFFFF"/>
          <w:lang w:eastAsia="zh-CN"/>
        </w:rPr>
        <w:t xml:space="preserve">邮 政 编 码 </w:t>
      </w: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u w:val="single" w:color="FFFFFF"/>
          <w:lang w:eastAsia="zh-CN"/>
        </w:rPr>
        <w:t>传真</w:t>
      </w: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w:t>
      </w:r>
    </w:p>
    <w:p>
      <w:pPr>
        <w:pStyle w:val="14"/>
        <w:tabs>
          <w:tab w:val="left" w:pos="5580"/>
        </w:tabs>
        <w:spacing w:line="560" w:lineRule="exact"/>
        <w:ind w:firstLine="480" w:firstLineChars="200"/>
        <w:rPr>
          <w:rFonts w:ascii="仿宋" w:hAnsi="仿宋" w:eastAsia="仿宋" w:cs="仿宋"/>
          <w:bCs/>
          <w:sz w:val="24"/>
          <w:szCs w:val="24"/>
          <w:lang w:eastAsia="zh-CN"/>
        </w:rPr>
      </w:pPr>
      <w:r>
        <w:rPr>
          <w:rFonts w:hint="eastAsia" w:ascii="仿宋" w:hAnsi="仿宋" w:eastAsia="仿宋" w:cs="仿宋"/>
          <w:sz w:val="24"/>
          <w:szCs w:val="24"/>
          <w:u w:val="single" w:color="FFFFFF"/>
          <w:lang w:eastAsia="zh-CN"/>
        </w:rPr>
        <w:t>电话</w:t>
      </w:r>
      <w:r>
        <w:rPr>
          <w:rFonts w:hint="eastAsia" w:ascii="仿宋" w:hAnsi="仿宋" w:eastAsia="仿宋" w:cs="仿宋"/>
          <w:sz w:val="24"/>
          <w:szCs w:val="24"/>
          <w:lang w:eastAsia="zh-CN"/>
        </w:rPr>
        <w:t>：</w:t>
      </w:r>
      <w:r>
        <w:rPr>
          <w:rFonts w:hint="eastAsia" w:ascii="仿宋" w:hAnsi="仿宋" w:eastAsia="仿宋" w:cs="仿宋"/>
          <w:sz w:val="24"/>
          <w:szCs w:val="24"/>
          <w:u w:val="single"/>
          <w:lang w:eastAsia="zh-CN"/>
        </w:rPr>
        <w:t xml:space="preserve">                                         </w:t>
      </w:r>
    </w:p>
    <w:p>
      <w:pPr>
        <w:adjustRightInd w:val="0"/>
        <w:snapToGrid w:val="0"/>
        <w:spacing w:line="560" w:lineRule="exact"/>
        <w:ind w:firstLine="460" w:firstLineChars="192"/>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（附法人及代理人身份证复印件） </w:t>
      </w: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pStyle w:val="4"/>
        <w:spacing w:line="560" w:lineRule="exact"/>
        <w:ind w:left="0"/>
        <w:rPr>
          <w:rFonts w:ascii="仿宋" w:hAnsi="仿宋" w:eastAsia="仿宋" w:cs="仿宋"/>
          <w:sz w:val="24"/>
          <w:szCs w:val="24"/>
          <w:lang w:eastAsia="zh-CN"/>
        </w:rPr>
      </w:pPr>
      <w:r>
        <w:rPr>
          <w:rFonts w:hint="eastAsia" w:ascii="仿宋" w:hAnsi="仿宋" w:eastAsia="仿宋" w:cs="仿宋"/>
          <w:sz w:val="24"/>
          <w:szCs w:val="24"/>
          <w:lang w:eastAsia="zh-CN"/>
        </w:rPr>
        <w:t>（三）具有良好的商业信誉和健全的财务会计制度承诺书</w:t>
      </w:r>
    </w:p>
    <w:p>
      <w:pPr>
        <w:spacing w:line="56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资格承诺函</w:t>
      </w: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u w:val="single"/>
          <w:lang w:eastAsia="zh-CN"/>
        </w:rPr>
      </w:pPr>
      <w:r>
        <w:rPr>
          <w:rFonts w:hint="eastAsia" w:ascii="仿宋" w:hAnsi="仿宋" w:eastAsia="仿宋" w:cs="仿宋"/>
          <w:sz w:val="24"/>
          <w:szCs w:val="24"/>
          <w:lang w:eastAsia="zh-CN"/>
        </w:rPr>
        <w:t>致：</w:t>
      </w:r>
      <w:r>
        <w:rPr>
          <w:rFonts w:hint="eastAsia" w:ascii="仿宋" w:hAnsi="仿宋" w:eastAsia="仿宋" w:cs="仿宋"/>
          <w:sz w:val="24"/>
          <w:szCs w:val="24"/>
          <w:u w:val="single"/>
          <w:lang w:eastAsia="zh-CN"/>
        </w:rPr>
        <w:t>（采购人、采购代理机构）</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我单位参与</w:t>
      </w:r>
      <w:r>
        <w:rPr>
          <w:rFonts w:hint="eastAsia" w:ascii="仿宋" w:hAnsi="仿宋" w:eastAsia="仿宋" w:cs="仿宋"/>
          <w:sz w:val="24"/>
          <w:szCs w:val="24"/>
          <w:u w:val="single"/>
          <w:lang w:eastAsia="zh-CN"/>
        </w:rPr>
        <w:t>（项目名称）（项目编号：         ）</w:t>
      </w:r>
      <w:r>
        <w:rPr>
          <w:rFonts w:hint="eastAsia" w:ascii="仿宋" w:hAnsi="仿宋" w:eastAsia="仿宋" w:cs="仿宋"/>
          <w:sz w:val="24"/>
          <w:szCs w:val="24"/>
          <w:lang w:eastAsia="zh-CN"/>
        </w:rPr>
        <w:t>项目的政府采购活动，现承诺如下：</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我单位具有符合《中华人民共和国政府采购法》《中华人民共和国政府采购法实施条例》及采购文件资格要求规定的良好的商业信誉和健全的财务会计制度。</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若我单位以上承诺不实，自愿承担提供虚假材料谋取中标、成交的法律责任。</w:t>
      </w:r>
    </w:p>
    <w:p>
      <w:pPr>
        <w:spacing w:line="560" w:lineRule="exact"/>
        <w:ind w:firstLine="640"/>
        <w:rPr>
          <w:rFonts w:ascii="仿宋" w:hAnsi="仿宋" w:eastAsia="仿宋" w:cs="仿宋"/>
          <w:sz w:val="24"/>
          <w:szCs w:val="24"/>
          <w:lang w:eastAsia="zh-CN"/>
        </w:rPr>
      </w:pPr>
    </w:p>
    <w:p>
      <w:pPr>
        <w:spacing w:line="560" w:lineRule="exact"/>
        <w:ind w:firstLine="640"/>
        <w:rPr>
          <w:rFonts w:ascii="仿宋" w:hAnsi="仿宋" w:eastAsia="仿宋" w:cs="仿宋"/>
          <w:sz w:val="24"/>
          <w:szCs w:val="24"/>
          <w:lang w:eastAsia="zh-CN"/>
        </w:rPr>
      </w:pP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承诺供应商（全称并加盖公章）：</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单位负责人或授权代表（签字）：</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spacing w:line="560" w:lineRule="exact"/>
        <w:ind w:firstLine="1447" w:firstLineChars="603"/>
        <w:rPr>
          <w:rFonts w:ascii="仿宋" w:hAnsi="仿宋" w:eastAsia="仿宋" w:cs="仿宋"/>
          <w:sz w:val="24"/>
          <w:szCs w:val="24"/>
          <w:u w:val="single"/>
          <w:lang w:eastAsia="zh-CN"/>
        </w:rPr>
      </w:pPr>
      <w:r>
        <w:rPr>
          <w:rFonts w:hint="eastAsia" w:ascii="仿宋" w:hAnsi="仿宋" w:eastAsia="仿宋" w:cs="仿宋"/>
          <w:sz w:val="24"/>
          <w:szCs w:val="24"/>
          <w:lang w:eastAsia="zh-CN"/>
        </w:rPr>
        <w:t>日期：</w:t>
      </w:r>
      <w:r>
        <w:rPr>
          <w:rFonts w:hint="eastAsia" w:ascii="仿宋" w:hAnsi="仿宋" w:eastAsia="仿宋" w:cs="仿宋"/>
          <w:sz w:val="24"/>
          <w:szCs w:val="24"/>
          <w:u w:val="single"/>
          <w:lang w:eastAsia="zh-CN"/>
        </w:rPr>
        <w:t xml:space="preserve">            </w:t>
      </w: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sectPr>
          <w:footerReference r:id="rId3" w:type="default"/>
          <w:pgSz w:w="11906" w:h="16838"/>
          <w:pgMar w:top="1440" w:right="1080" w:bottom="1440" w:left="1080" w:header="851" w:footer="992" w:gutter="0"/>
          <w:pgNumType w:start="1"/>
          <w:cols w:space="0" w:num="1"/>
          <w:docGrid w:type="linesAndChars" w:linePitch="312" w:charSpace="0"/>
        </w:sectPr>
      </w:pPr>
      <w:r>
        <w:rPr>
          <w:rFonts w:hint="eastAsia" w:ascii="仿宋" w:hAnsi="仿宋" w:eastAsia="仿宋" w:cs="仿宋"/>
          <w:sz w:val="24"/>
          <w:szCs w:val="24"/>
          <w:lang w:eastAsia="zh-CN"/>
        </w:rPr>
        <w:t>说明：供应商可自行选择是否提供本承诺函，若不提供本承诺函，应按《中华人民共和国政府采购法》《中华人民共和国政府采购法实施条例》及采购文件资格要求提供相应的证明材料。</w:t>
      </w:r>
    </w:p>
    <w:p>
      <w:pPr>
        <w:pStyle w:val="4"/>
        <w:spacing w:line="560" w:lineRule="exact"/>
        <w:ind w:left="0"/>
        <w:rPr>
          <w:rFonts w:ascii="仿宋" w:hAnsi="仿宋" w:eastAsia="仿宋" w:cs="仿宋"/>
          <w:sz w:val="24"/>
          <w:szCs w:val="24"/>
          <w:lang w:eastAsia="zh-CN"/>
        </w:rPr>
      </w:pPr>
      <w:r>
        <w:rPr>
          <w:rFonts w:hint="eastAsia" w:ascii="仿宋" w:hAnsi="仿宋" w:eastAsia="仿宋" w:cs="仿宋"/>
          <w:sz w:val="24"/>
          <w:szCs w:val="24"/>
          <w:lang w:eastAsia="zh-CN"/>
        </w:rPr>
        <w:t>（四）依法缴纳社会保障资金的缴纳记录和税收的承诺书</w:t>
      </w:r>
    </w:p>
    <w:p>
      <w:pPr>
        <w:spacing w:line="56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资格承诺函</w:t>
      </w: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u w:val="single"/>
          <w:lang w:eastAsia="zh-CN"/>
        </w:rPr>
      </w:pPr>
      <w:r>
        <w:rPr>
          <w:rFonts w:hint="eastAsia" w:ascii="仿宋" w:hAnsi="仿宋" w:eastAsia="仿宋" w:cs="仿宋"/>
          <w:sz w:val="24"/>
          <w:szCs w:val="24"/>
          <w:lang w:eastAsia="zh-CN"/>
        </w:rPr>
        <w:t>致：</w:t>
      </w:r>
      <w:r>
        <w:rPr>
          <w:rFonts w:hint="eastAsia" w:ascii="仿宋" w:hAnsi="仿宋" w:eastAsia="仿宋" w:cs="仿宋"/>
          <w:sz w:val="24"/>
          <w:szCs w:val="24"/>
          <w:u w:val="single"/>
          <w:lang w:eastAsia="zh-CN"/>
        </w:rPr>
        <w:t>（采购人、采购代理机构）</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我单位参与</w:t>
      </w:r>
      <w:r>
        <w:rPr>
          <w:rFonts w:hint="eastAsia" w:ascii="仿宋" w:hAnsi="仿宋" w:eastAsia="仿宋" w:cs="仿宋"/>
          <w:sz w:val="24"/>
          <w:szCs w:val="24"/>
          <w:u w:val="single"/>
          <w:lang w:eastAsia="zh-CN"/>
        </w:rPr>
        <w:t>（项目名称）（项目编号：         ）</w:t>
      </w:r>
      <w:r>
        <w:rPr>
          <w:rFonts w:hint="eastAsia" w:ascii="仿宋" w:hAnsi="仿宋" w:eastAsia="仿宋" w:cs="仿宋"/>
          <w:sz w:val="24"/>
          <w:szCs w:val="24"/>
          <w:lang w:eastAsia="zh-CN"/>
        </w:rPr>
        <w:t>项目的政府采购活动，现承诺如下：</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我单位符合《中华人民共和国政府采购法》《中华人民共和国政府采购法实施条例》及采购文件资格要求规定的依法缴纳税收和社会保障资金。</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若我单位以上承诺不实，自愿承担提供虚假材料谋取中标、成交的法律责任。</w:t>
      </w:r>
    </w:p>
    <w:p>
      <w:pPr>
        <w:spacing w:line="560" w:lineRule="exact"/>
        <w:ind w:firstLine="640"/>
        <w:rPr>
          <w:rFonts w:ascii="仿宋" w:hAnsi="仿宋" w:eastAsia="仿宋" w:cs="仿宋"/>
          <w:sz w:val="24"/>
          <w:szCs w:val="24"/>
          <w:lang w:eastAsia="zh-CN"/>
        </w:rPr>
      </w:pPr>
    </w:p>
    <w:p>
      <w:pPr>
        <w:spacing w:line="560" w:lineRule="exact"/>
        <w:ind w:firstLine="640"/>
        <w:rPr>
          <w:rFonts w:ascii="仿宋" w:hAnsi="仿宋" w:eastAsia="仿宋" w:cs="仿宋"/>
          <w:sz w:val="24"/>
          <w:szCs w:val="24"/>
          <w:lang w:eastAsia="zh-CN"/>
        </w:rPr>
      </w:pP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承诺供应商（全称并加盖公章）：</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单位负责人或授权代表（签字）：</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spacing w:line="560" w:lineRule="exact"/>
        <w:ind w:firstLine="1447" w:firstLineChars="603"/>
        <w:rPr>
          <w:rFonts w:ascii="仿宋" w:hAnsi="仿宋" w:eastAsia="仿宋" w:cs="仿宋"/>
          <w:sz w:val="24"/>
          <w:szCs w:val="24"/>
          <w:u w:val="single"/>
          <w:lang w:eastAsia="zh-CN"/>
        </w:rPr>
      </w:pPr>
      <w:r>
        <w:rPr>
          <w:rFonts w:hint="eastAsia" w:ascii="仿宋" w:hAnsi="仿宋" w:eastAsia="仿宋" w:cs="仿宋"/>
          <w:sz w:val="24"/>
          <w:szCs w:val="24"/>
          <w:lang w:eastAsia="zh-CN"/>
        </w:rPr>
        <w:t>日期：</w:t>
      </w:r>
      <w:r>
        <w:rPr>
          <w:rFonts w:hint="eastAsia" w:ascii="仿宋" w:hAnsi="仿宋" w:eastAsia="仿宋" w:cs="仿宋"/>
          <w:sz w:val="24"/>
          <w:szCs w:val="24"/>
          <w:u w:val="single"/>
          <w:lang w:eastAsia="zh-CN"/>
        </w:rPr>
        <w:t xml:space="preserve">            </w:t>
      </w:r>
    </w:p>
    <w:p>
      <w:pPr>
        <w:spacing w:line="560" w:lineRule="exact"/>
        <w:ind w:firstLine="640"/>
        <w:rPr>
          <w:rFonts w:ascii="仿宋" w:hAnsi="仿宋" w:eastAsia="仿宋" w:cs="仿宋"/>
          <w:sz w:val="24"/>
          <w:szCs w:val="24"/>
          <w:u w:val="single"/>
          <w:lang w:eastAsia="zh-CN"/>
        </w:rPr>
      </w:pP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r>
        <w:rPr>
          <w:rFonts w:hint="eastAsia" w:ascii="仿宋" w:hAnsi="仿宋" w:eastAsia="仿宋" w:cs="仿宋"/>
          <w:sz w:val="24"/>
          <w:szCs w:val="24"/>
          <w:lang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rPr>
          <w:rFonts w:ascii="仿宋" w:hAnsi="仿宋" w:eastAsia="仿宋" w:cs="仿宋"/>
          <w:sz w:val="24"/>
          <w:szCs w:val="24"/>
          <w:lang w:eastAsia="zh-CN"/>
        </w:rPr>
      </w:pPr>
    </w:p>
    <w:p>
      <w:pPr>
        <w:spacing w:line="560" w:lineRule="exact"/>
        <w:rPr>
          <w:rFonts w:ascii="仿宋_GB2312" w:hAnsi="仿宋_GB2312" w:eastAsia="仿宋_GB2312" w:cs="仿宋_GB2312"/>
          <w:sz w:val="24"/>
          <w:szCs w:val="24"/>
          <w:lang w:eastAsia="zh-CN"/>
        </w:rPr>
      </w:pPr>
      <w:r>
        <w:rPr>
          <w:rFonts w:hint="eastAsia" w:ascii="仿宋_GB2312" w:hAnsi="仿宋_GB2312" w:eastAsia="仿宋_GB2312" w:cs="仿宋_GB2312"/>
          <w:b/>
          <w:bCs/>
          <w:caps/>
          <w:color w:val="000000"/>
          <w:sz w:val="24"/>
          <w:szCs w:val="24"/>
          <w:lang w:eastAsia="zh-CN"/>
        </w:rPr>
        <w:br w:type="page"/>
      </w:r>
    </w:p>
    <w:p>
      <w:pPr>
        <w:pStyle w:val="4"/>
        <w:spacing w:line="560" w:lineRule="exact"/>
        <w:ind w:left="0"/>
        <w:jc w:val="both"/>
        <w:rPr>
          <w:rFonts w:ascii="仿宋" w:hAnsi="仿宋" w:eastAsia="仿宋" w:cs="仿宋"/>
          <w:sz w:val="24"/>
          <w:szCs w:val="24"/>
          <w:lang w:eastAsia="zh-CN"/>
        </w:rPr>
      </w:pPr>
      <w:r>
        <w:rPr>
          <w:rFonts w:hint="eastAsia" w:ascii="仿宋" w:hAnsi="仿宋" w:eastAsia="仿宋" w:cs="仿宋"/>
          <w:sz w:val="24"/>
          <w:szCs w:val="24"/>
          <w:lang w:eastAsia="zh-CN"/>
        </w:rPr>
        <w:t>（五）参加政府采购活动前3年内在经营活动中没有重大违法记录的承诺书</w:t>
      </w:r>
    </w:p>
    <w:p>
      <w:pPr>
        <w:spacing w:line="56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资格承诺函</w:t>
      </w: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u w:val="single"/>
          <w:lang w:eastAsia="zh-CN"/>
        </w:rPr>
      </w:pPr>
      <w:r>
        <w:rPr>
          <w:rFonts w:hint="eastAsia" w:ascii="仿宋" w:hAnsi="仿宋" w:eastAsia="仿宋" w:cs="仿宋"/>
          <w:sz w:val="24"/>
          <w:szCs w:val="24"/>
          <w:lang w:eastAsia="zh-CN"/>
        </w:rPr>
        <w:t>致：</w:t>
      </w:r>
      <w:r>
        <w:rPr>
          <w:rFonts w:hint="eastAsia" w:ascii="仿宋" w:hAnsi="仿宋" w:eastAsia="仿宋" w:cs="仿宋"/>
          <w:sz w:val="24"/>
          <w:szCs w:val="24"/>
          <w:u w:val="single"/>
          <w:lang w:eastAsia="zh-CN"/>
        </w:rPr>
        <w:t>（采购人、采购代理机构）</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我单位参与</w:t>
      </w:r>
      <w:r>
        <w:rPr>
          <w:rFonts w:hint="eastAsia" w:ascii="仿宋" w:hAnsi="仿宋" w:eastAsia="仿宋" w:cs="仿宋"/>
          <w:sz w:val="24"/>
          <w:szCs w:val="24"/>
          <w:u w:val="single"/>
          <w:lang w:eastAsia="zh-CN"/>
        </w:rPr>
        <w:t>（项目名称）（项目编号：         ）</w:t>
      </w:r>
      <w:r>
        <w:rPr>
          <w:rFonts w:hint="eastAsia" w:ascii="仿宋" w:hAnsi="仿宋" w:eastAsia="仿宋" w:cs="仿宋"/>
          <w:sz w:val="24"/>
          <w:szCs w:val="24"/>
          <w:lang w:eastAsia="zh-CN"/>
        </w:rPr>
        <w:t>项目的政府采购活动，现承诺如下：</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我单位符合《中华人民共和国政府采购法》《中华人民共和国政府采购法实施条例》及采购文件资格要求规定的参加政府采购活动前三年内，在经营活动中没有重大违法记录。</w:t>
      </w:r>
    </w:p>
    <w:p>
      <w:pPr>
        <w:spacing w:line="560" w:lineRule="exact"/>
        <w:ind w:firstLine="640"/>
        <w:rPr>
          <w:rFonts w:ascii="仿宋" w:hAnsi="仿宋" w:eastAsia="仿宋" w:cs="仿宋"/>
          <w:sz w:val="24"/>
          <w:szCs w:val="24"/>
          <w:lang w:eastAsia="zh-CN"/>
        </w:rPr>
      </w:pPr>
      <w:r>
        <w:rPr>
          <w:rFonts w:hint="eastAsia" w:ascii="仿宋" w:hAnsi="仿宋" w:eastAsia="仿宋" w:cs="仿宋"/>
          <w:sz w:val="24"/>
          <w:szCs w:val="24"/>
          <w:lang w:eastAsia="zh-CN"/>
        </w:rPr>
        <w:t>若我单位以上承诺不实，自愿承担提供虚假材料谋取中标、成交的法律责任。</w:t>
      </w:r>
    </w:p>
    <w:p>
      <w:pPr>
        <w:spacing w:line="560" w:lineRule="exact"/>
        <w:rPr>
          <w:rFonts w:ascii="仿宋" w:hAnsi="仿宋" w:eastAsia="仿宋" w:cs="仿宋"/>
          <w:sz w:val="24"/>
          <w:szCs w:val="24"/>
          <w:lang w:eastAsia="zh-CN"/>
        </w:rPr>
      </w:pP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承诺供应商（全称并加盖公章）：</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单位负责人或授权代表（签字）：</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pPr>
        <w:spacing w:line="560" w:lineRule="exact"/>
        <w:ind w:firstLine="1447" w:firstLineChars="603"/>
        <w:rPr>
          <w:rFonts w:ascii="仿宋" w:hAnsi="仿宋" w:eastAsia="仿宋" w:cs="仿宋"/>
          <w:sz w:val="24"/>
          <w:szCs w:val="24"/>
          <w:lang w:eastAsia="zh-CN"/>
        </w:rPr>
      </w:pPr>
      <w:r>
        <w:rPr>
          <w:rFonts w:hint="eastAsia" w:ascii="仿宋" w:hAnsi="仿宋" w:eastAsia="仿宋" w:cs="仿宋"/>
          <w:sz w:val="24"/>
          <w:szCs w:val="24"/>
          <w:lang w:eastAsia="zh-CN"/>
        </w:rPr>
        <w:t>日期：</w:t>
      </w:r>
      <w:r>
        <w:rPr>
          <w:rFonts w:hint="eastAsia" w:ascii="仿宋" w:hAnsi="仿宋" w:eastAsia="仿宋" w:cs="仿宋"/>
          <w:sz w:val="24"/>
          <w:szCs w:val="24"/>
          <w:u w:val="single"/>
          <w:lang w:eastAsia="zh-CN"/>
        </w:rPr>
        <w:t xml:space="preserve">            </w:t>
      </w:r>
    </w:p>
    <w:p>
      <w:pPr>
        <w:spacing w:line="560" w:lineRule="exact"/>
        <w:rPr>
          <w:rFonts w:ascii="仿宋" w:hAnsi="仿宋" w:eastAsia="仿宋" w:cs="仿宋"/>
          <w:sz w:val="24"/>
          <w:szCs w:val="24"/>
          <w:lang w:eastAsia="zh-CN"/>
        </w:rPr>
      </w:pPr>
    </w:p>
    <w:p>
      <w:pPr>
        <w:spacing w:line="560" w:lineRule="exact"/>
        <w:rPr>
          <w:rFonts w:ascii="仿宋" w:hAnsi="仿宋" w:eastAsia="仿宋" w:cs="仿宋"/>
          <w:sz w:val="24"/>
          <w:szCs w:val="24"/>
          <w:lang w:eastAsia="zh-CN"/>
        </w:rPr>
      </w:pPr>
      <w:r>
        <w:rPr>
          <w:rFonts w:hint="eastAsia" w:ascii="仿宋" w:hAnsi="仿宋" w:eastAsia="仿宋" w:cs="仿宋"/>
          <w:sz w:val="24"/>
          <w:szCs w:val="24"/>
          <w:lang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rPr>
          <w:rFonts w:ascii="仿宋_GB2312" w:hAnsi="仿宋_GB2312" w:eastAsia="仿宋_GB2312" w:cs="仿宋_GB2312"/>
          <w:b/>
          <w:spacing w:val="6"/>
          <w:sz w:val="24"/>
          <w:szCs w:val="24"/>
          <w:lang w:eastAsia="zh-CN"/>
        </w:rPr>
      </w:pPr>
      <w:r>
        <w:rPr>
          <w:rFonts w:hint="eastAsia" w:ascii="仿宋_GB2312" w:hAnsi="仿宋_GB2312" w:eastAsia="仿宋_GB2312" w:cs="仿宋_GB2312"/>
          <w:b/>
          <w:spacing w:val="6"/>
          <w:sz w:val="24"/>
          <w:szCs w:val="24"/>
          <w:lang w:eastAsia="zh-CN"/>
        </w:rPr>
        <w:br w:type="page"/>
      </w:r>
    </w:p>
    <w:p>
      <w:pPr>
        <w:spacing w:line="560" w:lineRule="exact"/>
        <w:jc w:val="center"/>
        <w:rPr>
          <w:rFonts w:ascii="仿宋" w:hAnsi="仿宋" w:eastAsia="仿宋" w:cs="仿宋"/>
          <w:b/>
          <w:spacing w:val="6"/>
          <w:sz w:val="24"/>
          <w:szCs w:val="24"/>
          <w:lang w:eastAsia="zh-CN"/>
        </w:rPr>
      </w:pPr>
      <w:r>
        <w:rPr>
          <w:rFonts w:hint="eastAsia" w:ascii="仿宋" w:hAnsi="仿宋" w:eastAsia="仿宋" w:cs="仿宋"/>
          <w:b/>
          <w:spacing w:val="6"/>
          <w:sz w:val="24"/>
          <w:szCs w:val="24"/>
          <w:lang w:eastAsia="zh-CN"/>
        </w:rPr>
        <w:t>（六）落实政府采购政策要求的资格证明文件</w:t>
      </w:r>
    </w:p>
    <w:p>
      <w:pPr>
        <w:spacing w:line="500" w:lineRule="exact"/>
        <w:jc w:val="center"/>
        <w:rPr>
          <w:rFonts w:ascii="仿宋" w:hAnsi="仿宋" w:eastAsia="仿宋" w:cs="仿宋"/>
          <w:sz w:val="24"/>
          <w:szCs w:val="24"/>
          <w:lang w:eastAsia="zh-CN"/>
        </w:rPr>
      </w:pPr>
    </w:p>
    <w:p>
      <w:pPr>
        <w:spacing w:line="50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中小企业声明函（工程、服务）</w:t>
      </w:r>
    </w:p>
    <w:p>
      <w:pPr>
        <w:spacing w:line="50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本公司（联合体）郑重声明，根据《政府采购促进中小企业发展管理办法》（财库〔2020〕46号）的规定，本公司（联合体）参加</w:t>
      </w:r>
      <w:r>
        <w:rPr>
          <w:rFonts w:hint="eastAsia" w:ascii="仿宋" w:hAnsi="仿宋" w:eastAsia="仿宋" w:cs="仿宋"/>
          <w:i/>
          <w:iCs/>
          <w:sz w:val="24"/>
          <w:szCs w:val="24"/>
          <w:u w:val="single"/>
          <w:lang w:eastAsia="zh-CN"/>
        </w:rPr>
        <w:t>（单位名称）</w:t>
      </w:r>
      <w:r>
        <w:rPr>
          <w:rFonts w:hint="eastAsia" w:ascii="仿宋" w:hAnsi="仿宋" w:eastAsia="仿宋" w:cs="仿宋"/>
          <w:sz w:val="24"/>
          <w:szCs w:val="24"/>
          <w:lang w:eastAsia="zh-CN"/>
        </w:rPr>
        <w:t>的</w:t>
      </w:r>
      <w:r>
        <w:rPr>
          <w:rFonts w:hint="eastAsia" w:ascii="仿宋" w:hAnsi="仿宋" w:eastAsia="仿宋" w:cs="仿宋"/>
          <w:i/>
          <w:iCs/>
          <w:sz w:val="24"/>
          <w:szCs w:val="24"/>
          <w:u w:val="single"/>
          <w:lang w:eastAsia="zh-CN"/>
        </w:rPr>
        <w:t>（项目名称）</w:t>
      </w:r>
      <w:r>
        <w:rPr>
          <w:rFonts w:hint="eastAsia" w:ascii="仿宋" w:hAnsi="仿宋" w:eastAsia="仿宋" w:cs="仿宋"/>
          <w:sz w:val="24"/>
          <w:szCs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pPr>
        <w:spacing w:line="50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i/>
          <w:iCs/>
          <w:sz w:val="24"/>
          <w:szCs w:val="24"/>
          <w:u w:val="single"/>
          <w:lang w:eastAsia="zh-CN"/>
        </w:rPr>
        <w:t>（标的名称）</w:t>
      </w:r>
      <w:r>
        <w:rPr>
          <w:rFonts w:hint="eastAsia" w:ascii="仿宋" w:hAnsi="仿宋" w:eastAsia="仿宋" w:cs="仿宋"/>
          <w:sz w:val="24"/>
          <w:szCs w:val="24"/>
          <w:lang w:eastAsia="zh-CN"/>
        </w:rPr>
        <w:t>，属于</w:t>
      </w:r>
      <w:r>
        <w:rPr>
          <w:rFonts w:hint="eastAsia" w:ascii="仿宋" w:hAnsi="仿宋" w:eastAsia="仿宋" w:cs="仿宋"/>
          <w:i/>
          <w:iCs/>
          <w:sz w:val="24"/>
          <w:szCs w:val="24"/>
          <w:u w:val="single"/>
          <w:lang w:eastAsia="zh-CN"/>
        </w:rPr>
        <w:t>（采购文件中明确的所属行业）</w:t>
      </w:r>
      <w:r>
        <w:rPr>
          <w:rFonts w:hint="eastAsia" w:ascii="仿宋" w:hAnsi="仿宋" w:eastAsia="仿宋" w:cs="仿宋"/>
          <w:sz w:val="24"/>
          <w:szCs w:val="24"/>
          <w:lang w:eastAsia="zh-CN"/>
        </w:rPr>
        <w:t>；承建（承接）企业为</w:t>
      </w:r>
      <w:r>
        <w:rPr>
          <w:rFonts w:hint="eastAsia" w:ascii="仿宋" w:hAnsi="仿宋" w:eastAsia="仿宋" w:cs="仿宋"/>
          <w:i/>
          <w:iCs/>
          <w:sz w:val="24"/>
          <w:szCs w:val="24"/>
          <w:u w:val="single"/>
          <w:lang w:eastAsia="zh-CN"/>
        </w:rPr>
        <w:t>（企业名称）</w:t>
      </w:r>
      <w:r>
        <w:rPr>
          <w:rFonts w:hint="eastAsia" w:ascii="仿宋" w:hAnsi="仿宋" w:eastAsia="仿宋" w:cs="仿宋"/>
          <w:sz w:val="24"/>
          <w:szCs w:val="24"/>
          <w:lang w:eastAsia="zh-CN"/>
        </w:rPr>
        <w:t>，从业人员</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人，营业收入为</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万元，资产总额为</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万元，属于</w:t>
      </w:r>
      <w:r>
        <w:rPr>
          <w:rFonts w:hint="eastAsia" w:ascii="仿宋" w:hAnsi="仿宋" w:eastAsia="仿宋" w:cs="仿宋"/>
          <w:i/>
          <w:iCs/>
          <w:sz w:val="24"/>
          <w:szCs w:val="24"/>
          <w:u w:val="single"/>
          <w:lang w:eastAsia="zh-CN"/>
        </w:rPr>
        <w:t>（中型企业、小型企业、微型企业）</w:t>
      </w:r>
      <w:r>
        <w:rPr>
          <w:rFonts w:hint="eastAsia" w:ascii="仿宋" w:hAnsi="仿宋" w:eastAsia="仿宋" w:cs="仿宋"/>
          <w:sz w:val="24"/>
          <w:szCs w:val="24"/>
          <w:lang w:eastAsia="zh-CN"/>
        </w:rPr>
        <w:t>；</w:t>
      </w:r>
    </w:p>
    <w:p>
      <w:pPr>
        <w:spacing w:line="50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w:t>
      </w:r>
      <w:r>
        <w:rPr>
          <w:rFonts w:hint="eastAsia" w:ascii="仿宋" w:hAnsi="仿宋" w:eastAsia="仿宋" w:cs="仿宋"/>
          <w:i/>
          <w:iCs/>
          <w:sz w:val="24"/>
          <w:szCs w:val="24"/>
          <w:u w:val="single"/>
          <w:lang w:eastAsia="zh-CN"/>
        </w:rPr>
        <w:t>（标的名称）</w:t>
      </w:r>
      <w:r>
        <w:rPr>
          <w:rFonts w:hint="eastAsia" w:ascii="仿宋" w:hAnsi="仿宋" w:eastAsia="仿宋" w:cs="仿宋"/>
          <w:sz w:val="24"/>
          <w:szCs w:val="24"/>
          <w:lang w:eastAsia="zh-CN"/>
        </w:rPr>
        <w:t>，属于</w:t>
      </w:r>
      <w:r>
        <w:rPr>
          <w:rFonts w:hint="eastAsia" w:ascii="仿宋" w:hAnsi="仿宋" w:eastAsia="仿宋" w:cs="仿宋"/>
          <w:i/>
          <w:iCs/>
          <w:sz w:val="24"/>
          <w:szCs w:val="24"/>
          <w:u w:val="single"/>
          <w:lang w:eastAsia="zh-CN"/>
        </w:rPr>
        <w:t>（采购文件中明确的所属行业）</w:t>
      </w:r>
      <w:r>
        <w:rPr>
          <w:rFonts w:hint="eastAsia" w:ascii="仿宋" w:hAnsi="仿宋" w:eastAsia="仿宋" w:cs="仿宋"/>
          <w:sz w:val="24"/>
          <w:szCs w:val="24"/>
          <w:lang w:eastAsia="zh-CN"/>
        </w:rPr>
        <w:t>；承建（承接）企业为</w:t>
      </w:r>
      <w:r>
        <w:rPr>
          <w:rFonts w:hint="eastAsia" w:ascii="仿宋" w:hAnsi="仿宋" w:eastAsia="仿宋" w:cs="仿宋"/>
          <w:i/>
          <w:iCs/>
          <w:sz w:val="24"/>
          <w:szCs w:val="24"/>
          <w:u w:val="single"/>
          <w:lang w:eastAsia="zh-CN"/>
        </w:rPr>
        <w:t>（企业名称）</w:t>
      </w:r>
      <w:r>
        <w:rPr>
          <w:rFonts w:hint="eastAsia" w:ascii="仿宋" w:hAnsi="仿宋" w:eastAsia="仿宋" w:cs="仿宋"/>
          <w:sz w:val="24"/>
          <w:szCs w:val="24"/>
          <w:lang w:eastAsia="zh-CN"/>
        </w:rPr>
        <w:t>，从业人员</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人，营业收入为</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万元，资产总额为</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万元，属于</w:t>
      </w:r>
      <w:r>
        <w:rPr>
          <w:rFonts w:hint="eastAsia" w:ascii="仿宋" w:hAnsi="仿宋" w:eastAsia="仿宋" w:cs="仿宋"/>
          <w:i/>
          <w:iCs/>
          <w:sz w:val="24"/>
          <w:szCs w:val="24"/>
          <w:u w:val="single"/>
          <w:lang w:eastAsia="zh-CN"/>
        </w:rPr>
        <w:t>（中型企业、小型企业、微型企业）</w:t>
      </w:r>
      <w:r>
        <w:rPr>
          <w:rFonts w:hint="eastAsia" w:ascii="仿宋" w:hAnsi="仿宋" w:eastAsia="仿宋" w:cs="仿宋"/>
          <w:sz w:val="24"/>
          <w:szCs w:val="24"/>
          <w:lang w:eastAsia="zh-CN"/>
        </w:rPr>
        <w:t>；</w:t>
      </w:r>
    </w:p>
    <w:p>
      <w:pPr>
        <w:spacing w:line="50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w:t>
      </w:r>
    </w:p>
    <w:p>
      <w:pPr>
        <w:spacing w:line="50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以上企业，不属于大企业的分支机构，不存在控股股东为大企业的情形，也不存在与大企业的负责人为同一人的情形。</w:t>
      </w:r>
    </w:p>
    <w:p>
      <w:pPr>
        <w:spacing w:line="50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本企业对上述声明内容的真实性负责。如有虚假，将依法承担相应责任。</w:t>
      </w:r>
    </w:p>
    <w:p>
      <w:pPr>
        <w:spacing w:line="500" w:lineRule="exact"/>
        <w:ind w:firstLine="3840" w:firstLineChars="1600"/>
        <w:rPr>
          <w:rFonts w:ascii="仿宋" w:hAnsi="仿宋" w:eastAsia="仿宋" w:cs="仿宋"/>
          <w:sz w:val="24"/>
          <w:szCs w:val="24"/>
          <w:lang w:eastAsia="zh-CN"/>
        </w:rPr>
      </w:pPr>
      <w:r>
        <w:rPr>
          <w:rFonts w:hint="eastAsia" w:ascii="仿宋" w:hAnsi="仿宋" w:eastAsia="仿宋" w:cs="仿宋"/>
          <w:sz w:val="24"/>
          <w:szCs w:val="24"/>
          <w:lang w:eastAsia="zh-CN"/>
        </w:rPr>
        <w:t>企业名称（盖章）：</w:t>
      </w:r>
    </w:p>
    <w:p>
      <w:pPr>
        <w:spacing w:line="500" w:lineRule="exact"/>
        <w:ind w:firstLine="3840" w:firstLineChars="1600"/>
        <w:rPr>
          <w:rFonts w:ascii="仿宋" w:hAnsi="仿宋" w:eastAsia="仿宋" w:cs="仿宋"/>
          <w:sz w:val="24"/>
          <w:szCs w:val="24"/>
          <w:lang w:eastAsia="zh-CN"/>
        </w:rPr>
      </w:pPr>
      <w:r>
        <w:rPr>
          <w:rFonts w:hint="eastAsia" w:ascii="仿宋" w:hAnsi="仿宋" w:eastAsia="仿宋" w:cs="仿宋"/>
          <w:sz w:val="24"/>
          <w:szCs w:val="24"/>
          <w:lang w:eastAsia="zh-CN"/>
        </w:rPr>
        <w:t>日           期：</w:t>
      </w:r>
    </w:p>
    <w:p>
      <w:pPr>
        <w:spacing w:line="560" w:lineRule="exact"/>
        <w:jc w:val="center"/>
        <w:rPr>
          <w:rFonts w:ascii="仿宋" w:hAnsi="仿宋" w:eastAsia="仿宋" w:cs="仿宋"/>
          <w:b/>
          <w:spacing w:val="6"/>
          <w:sz w:val="24"/>
          <w:szCs w:val="24"/>
          <w:lang w:eastAsia="zh-CN"/>
        </w:rPr>
      </w:pPr>
    </w:p>
    <w:p>
      <w:pPr>
        <w:spacing w:line="560" w:lineRule="exact"/>
        <w:jc w:val="center"/>
        <w:rPr>
          <w:rFonts w:ascii="仿宋" w:hAnsi="仿宋" w:eastAsia="仿宋" w:cs="仿宋"/>
          <w:b/>
          <w:spacing w:val="6"/>
          <w:sz w:val="24"/>
          <w:szCs w:val="24"/>
          <w:lang w:eastAsia="zh-CN"/>
        </w:rPr>
      </w:pPr>
    </w:p>
    <w:p>
      <w:pPr>
        <w:spacing w:line="560" w:lineRule="exact"/>
        <w:jc w:val="both"/>
        <w:rPr>
          <w:rFonts w:ascii="仿宋" w:hAnsi="仿宋" w:eastAsia="仿宋" w:cs="仿宋"/>
          <w:b/>
          <w:spacing w:val="6"/>
          <w:sz w:val="24"/>
          <w:szCs w:val="24"/>
          <w:lang w:eastAsia="zh-CN"/>
        </w:rPr>
      </w:pPr>
    </w:p>
    <w:p>
      <w:pPr>
        <w:spacing w:line="560" w:lineRule="exact"/>
        <w:jc w:val="both"/>
        <w:rPr>
          <w:rFonts w:ascii="仿宋" w:hAnsi="仿宋" w:eastAsia="仿宋" w:cs="仿宋"/>
          <w:b/>
          <w:spacing w:val="6"/>
          <w:sz w:val="24"/>
          <w:szCs w:val="24"/>
          <w:lang w:eastAsia="zh-CN"/>
        </w:rPr>
      </w:pPr>
    </w:p>
    <w:p>
      <w:pPr>
        <w:spacing w:line="560" w:lineRule="exact"/>
        <w:jc w:val="both"/>
        <w:rPr>
          <w:rFonts w:ascii="仿宋" w:hAnsi="仿宋" w:eastAsia="仿宋" w:cs="仿宋"/>
          <w:b/>
          <w:spacing w:val="6"/>
          <w:sz w:val="24"/>
          <w:szCs w:val="24"/>
          <w:lang w:eastAsia="zh-CN"/>
        </w:rPr>
      </w:pPr>
    </w:p>
    <w:p>
      <w:pPr>
        <w:spacing w:line="560" w:lineRule="exact"/>
        <w:jc w:val="both"/>
        <w:rPr>
          <w:rFonts w:ascii="仿宋" w:hAnsi="仿宋" w:eastAsia="仿宋" w:cs="仿宋"/>
          <w:b/>
          <w:spacing w:val="6"/>
          <w:sz w:val="24"/>
          <w:szCs w:val="24"/>
          <w:lang w:eastAsia="zh-CN"/>
        </w:rPr>
      </w:pPr>
    </w:p>
    <w:p>
      <w:pPr>
        <w:spacing w:line="560" w:lineRule="exact"/>
        <w:jc w:val="center"/>
        <w:rPr>
          <w:rFonts w:ascii="仿宋" w:hAnsi="仿宋" w:eastAsia="仿宋" w:cs="仿宋"/>
          <w:b/>
          <w:spacing w:val="6"/>
          <w:sz w:val="24"/>
          <w:szCs w:val="24"/>
          <w:lang w:eastAsia="zh-CN"/>
        </w:rPr>
      </w:pPr>
      <w:r>
        <w:rPr>
          <w:rFonts w:hint="eastAsia" w:ascii="仿宋" w:hAnsi="仿宋" w:eastAsia="仿宋" w:cs="仿宋"/>
          <w:b/>
          <w:spacing w:val="6"/>
          <w:sz w:val="24"/>
          <w:szCs w:val="24"/>
          <w:lang w:eastAsia="zh-CN"/>
        </w:rPr>
        <w:t>残疾人福利性单位声明函</w:t>
      </w:r>
    </w:p>
    <w:p>
      <w:pPr>
        <w:spacing w:line="560" w:lineRule="exact"/>
        <w:ind w:firstLine="504" w:firstLineChars="200"/>
        <w:rPr>
          <w:rFonts w:ascii="仿宋" w:hAnsi="仿宋" w:eastAsia="仿宋" w:cs="仿宋"/>
          <w:spacing w:val="6"/>
          <w:sz w:val="24"/>
          <w:szCs w:val="24"/>
          <w:lang w:eastAsia="zh-CN"/>
        </w:rPr>
      </w:pPr>
      <w:r>
        <w:rPr>
          <w:rFonts w:hint="eastAsia" w:ascii="仿宋" w:hAnsi="仿宋" w:eastAsia="仿宋" w:cs="仿宋"/>
          <w:spacing w:val="6"/>
          <w:sz w:val="24"/>
          <w:szCs w:val="24"/>
          <w:lang w:eastAsia="zh-CN"/>
        </w:rPr>
        <w:t>本单位郑重声明，根据《财政部 民政部 中国残疾人联合会关于促进残疾人就业政府采购政策的通知》（财库</w:t>
      </w:r>
      <w:r>
        <w:rPr>
          <w:rFonts w:hint="eastAsia" w:ascii="仿宋" w:hAnsi="仿宋" w:eastAsia="仿宋" w:cs="仿宋"/>
          <w:sz w:val="24"/>
          <w:szCs w:val="24"/>
          <w:lang w:eastAsia="zh-CN"/>
        </w:rPr>
        <w:t>〔2017〕 141</w:t>
      </w:r>
      <w:r>
        <w:rPr>
          <w:rFonts w:hint="eastAsia" w:ascii="仿宋" w:hAnsi="仿宋" w:eastAsia="仿宋" w:cs="仿宋"/>
          <w:spacing w:val="6"/>
          <w:sz w:val="24"/>
          <w:szCs w:val="24"/>
          <w:lang w:eastAsia="zh-CN"/>
        </w:rPr>
        <w:t>号）的规定，本单位为符合条件的残疾人福利性单位，且本单位参加</w:t>
      </w:r>
      <w:r>
        <w:rPr>
          <w:rFonts w:hint="eastAsia" w:ascii="仿宋" w:hAnsi="仿宋" w:eastAsia="仿宋" w:cs="仿宋"/>
          <w:spacing w:val="6"/>
          <w:sz w:val="24"/>
          <w:szCs w:val="24"/>
          <w:u w:val="single"/>
          <w:lang w:eastAsia="zh-CN"/>
        </w:rPr>
        <w:t xml:space="preserve">         </w:t>
      </w:r>
      <w:r>
        <w:rPr>
          <w:rFonts w:hint="eastAsia" w:ascii="仿宋" w:hAnsi="仿宋" w:eastAsia="仿宋" w:cs="仿宋"/>
          <w:spacing w:val="6"/>
          <w:sz w:val="24"/>
          <w:szCs w:val="24"/>
          <w:lang w:eastAsia="zh-CN"/>
        </w:rPr>
        <w:t>单位的______项目采购活动提供本单位制造的货物（由本单位承担工程/提供服务），或者提供其他残疾人福利性单位制造的货物（不包括使用非残疾人福利性单位注册商标的货物）。</w:t>
      </w:r>
    </w:p>
    <w:p>
      <w:pPr>
        <w:spacing w:line="560" w:lineRule="exact"/>
        <w:ind w:firstLine="504" w:firstLineChars="200"/>
        <w:rPr>
          <w:rFonts w:ascii="仿宋" w:hAnsi="仿宋" w:eastAsia="仿宋" w:cs="仿宋"/>
          <w:spacing w:val="6"/>
          <w:sz w:val="24"/>
          <w:szCs w:val="24"/>
          <w:lang w:eastAsia="zh-CN"/>
        </w:rPr>
      </w:pPr>
      <w:r>
        <w:rPr>
          <w:rFonts w:hint="eastAsia" w:ascii="仿宋" w:hAnsi="仿宋" w:eastAsia="仿宋" w:cs="仿宋"/>
          <w:spacing w:val="6"/>
          <w:sz w:val="24"/>
          <w:szCs w:val="24"/>
          <w:lang w:eastAsia="zh-CN"/>
        </w:rPr>
        <w:t>本单位对上述声明的真实性负责。如有虚假，将依法承担相应责任。</w:t>
      </w:r>
    </w:p>
    <w:p>
      <w:pPr>
        <w:spacing w:line="560" w:lineRule="exact"/>
        <w:ind w:firstLine="504" w:firstLineChars="200"/>
        <w:rPr>
          <w:rFonts w:ascii="仿宋" w:hAnsi="仿宋" w:eastAsia="仿宋" w:cs="仿宋"/>
          <w:spacing w:val="6"/>
          <w:sz w:val="24"/>
          <w:szCs w:val="24"/>
          <w:lang w:eastAsia="zh-CN"/>
        </w:rPr>
      </w:pPr>
    </w:p>
    <w:p>
      <w:pPr>
        <w:spacing w:line="560" w:lineRule="exact"/>
        <w:ind w:firstLine="504" w:firstLineChars="200"/>
        <w:rPr>
          <w:rFonts w:ascii="仿宋" w:hAnsi="仿宋" w:eastAsia="仿宋" w:cs="仿宋"/>
          <w:spacing w:val="6"/>
          <w:sz w:val="24"/>
          <w:szCs w:val="24"/>
          <w:lang w:eastAsia="zh-CN"/>
        </w:rPr>
      </w:pPr>
    </w:p>
    <w:p>
      <w:pPr>
        <w:pStyle w:val="5"/>
        <w:widowControl/>
        <w:snapToGrid w:val="0"/>
        <w:spacing w:line="560" w:lineRule="exact"/>
        <w:ind w:firstLine="967" w:firstLineChars="384"/>
        <w:jc w:val="right"/>
        <w:rPr>
          <w:rFonts w:ascii="仿宋" w:hAnsi="仿宋" w:eastAsia="仿宋" w:cs="仿宋"/>
          <w:szCs w:val="24"/>
          <w:lang w:eastAsia="zh-CN"/>
        </w:rPr>
      </w:pPr>
      <w:r>
        <w:rPr>
          <w:rFonts w:hint="eastAsia" w:ascii="仿宋" w:hAnsi="仿宋" w:eastAsia="仿宋" w:cs="仿宋"/>
          <w:spacing w:val="6"/>
          <w:szCs w:val="24"/>
          <w:lang w:eastAsia="zh-CN"/>
        </w:rPr>
        <w:t xml:space="preserve">                         单位</w:t>
      </w:r>
      <w:r>
        <w:rPr>
          <w:rFonts w:hint="eastAsia" w:ascii="仿宋" w:hAnsi="仿宋" w:eastAsia="仿宋" w:cs="仿宋"/>
          <w:szCs w:val="24"/>
          <w:lang w:eastAsia="zh-CN"/>
        </w:rPr>
        <w:t>名称：（盖章）</w:t>
      </w:r>
      <w:r>
        <w:rPr>
          <w:rFonts w:hint="eastAsia" w:ascii="仿宋" w:hAnsi="仿宋" w:eastAsia="仿宋" w:cs="仿宋"/>
          <w:szCs w:val="24"/>
          <w:u w:val="single"/>
          <w:lang w:eastAsia="zh-CN"/>
        </w:rPr>
        <w:t xml:space="preserve">            </w:t>
      </w:r>
    </w:p>
    <w:p>
      <w:pPr>
        <w:pStyle w:val="5"/>
        <w:widowControl/>
        <w:snapToGrid w:val="0"/>
        <w:spacing w:line="560" w:lineRule="exact"/>
        <w:ind w:firstLine="4320" w:firstLineChars="1800"/>
        <w:jc w:val="right"/>
        <w:rPr>
          <w:rFonts w:ascii="仿宋" w:hAnsi="仿宋" w:eastAsia="仿宋" w:cs="仿宋"/>
          <w:szCs w:val="24"/>
          <w:u w:val="single"/>
          <w:lang w:eastAsia="zh-CN"/>
        </w:rPr>
      </w:pPr>
      <w:r>
        <w:rPr>
          <w:rFonts w:hint="eastAsia" w:ascii="仿宋" w:hAnsi="仿宋" w:eastAsia="仿宋" w:cs="仿宋"/>
          <w:szCs w:val="24"/>
          <w:lang w:eastAsia="zh-CN"/>
        </w:rPr>
        <w:t>日    期：</w:t>
      </w:r>
      <w:r>
        <w:rPr>
          <w:rFonts w:hint="eastAsia" w:ascii="仿宋" w:hAnsi="仿宋" w:eastAsia="仿宋" w:cs="仿宋"/>
          <w:szCs w:val="24"/>
          <w:u w:val="single"/>
          <w:lang w:eastAsia="zh-CN"/>
        </w:rPr>
        <w:t xml:space="preserve">          </w:t>
      </w:r>
    </w:p>
    <w:p>
      <w:pPr>
        <w:spacing w:line="560" w:lineRule="exact"/>
        <w:ind w:firstLine="3120" w:firstLineChars="1300"/>
        <w:jc w:val="righ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pStyle w:val="23"/>
        <w:rPr>
          <w:rFonts w:ascii="仿宋" w:hAnsi="仿宋" w:eastAsia="仿宋" w:cs="仿宋"/>
          <w:sz w:val="24"/>
          <w:lang w:eastAsia="zh-CN"/>
        </w:rPr>
      </w:pPr>
      <w:r>
        <w:rPr>
          <w:rFonts w:hint="eastAsia" w:ascii="仿宋" w:hAnsi="仿宋" w:eastAsia="仿宋" w:cs="仿宋"/>
          <w:sz w:val="24"/>
          <w:lang w:eastAsia="zh-CN"/>
        </w:rPr>
        <w:t xml:space="preserve">     1.供应商需按提供的服务或工程标的分别填写，未按规定填写的，视为未提供《中小企业申明函》。</w:t>
      </w:r>
    </w:p>
    <w:p>
      <w:pPr>
        <w:pStyle w:val="23"/>
        <w:rPr>
          <w:rFonts w:ascii="仿宋" w:hAnsi="仿宋" w:eastAsia="仿宋" w:cs="仿宋"/>
          <w:sz w:val="24"/>
          <w:lang w:eastAsia="zh-CN"/>
        </w:rPr>
      </w:pPr>
      <w:r>
        <w:rPr>
          <w:rFonts w:hint="eastAsia" w:ascii="仿宋" w:hAnsi="仿宋" w:eastAsia="仿宋" w:cs="仿宋"/>
          <w:sz w:val="24"/>
          <w:lang w:eastAsia="zh-CN"/>
        </w:rPr>
        <w:t xml:space="preserve">     2.从业人员、营业收入、资产总额填报上一年度数据，无上一年度数据的新成立企业可不填报。</w:t>
      </w: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spacing w:line="560" w:lineRule="exact"/>
        <w:rPr>
          <w:rFonts w:ascii="仿宋_GB2312" w:hAnsi="仿宋_GB2312" w:eastAsia="仿宋_GB2312" w:cs="仿宋_GB2312"/>
          <w:sz w:val="24"/>
          <w:szCs w:val="24"/>
          <w:lang w:eastAsia="zh-CN"/>
        </w:rPr>
      </w:pPr>
    </w:p>
    <w:p>
      <w:pPr>
        <w:pStyle w:val="4"/>
        <w:spacing w:line="560" w:lineRule="exact"/>
        <w:ind w:left="0"/>
        <w:rPr>
          <w:rFonts w:ascii="仿宋" w:hAnsi="仿宋" w:eastAsia="仿宋" w:cs="仿宋"/>
          <w:sz w:val="24"/>
          <w:szCs w:val="24"/>
          <w:lang w:eastAsia="zh-CN"/>
        </w:rPr>
      </w:pPr>
      <w:r>
        <w:rPr>
          <w:rFonts w:hint="eastAsia" w:ascii="仿宋" w:hAnsi="仿宋" w:eastAsia="仿宋" w:cs="仿宋"/>
          <w:sz w:val="24"/>
          <w:szCs w:val="24"/>
          <w:lang w:eastAsia="zh-CN"/>
        </w:rPr>
        <w:t>监狱企业声明函</w:t>
      </w:r>
    </w:p>
    <w:p>
      <w:pPr>
        <w:spacing w:line="560" w:lineRule="exact"/>
        <w:ind w:firstLine="480" w:firstLineChars="200"/>
        <w:rPr>
          <w:rFonts w:ascii="仿宋" w:hAnsi="仿宋" w:eastAsia="仿宋" w:cs="仿宋"/>
          <w:spacing w:val="6"/>
          <w:sz w:val="24"/>
          <w:szCs w:val="24"/>
          <w:lang w:eastAsia="zh-CN"/>
        </w:rPr>
      </w:pPr>
      <w:r>
        <w:rPr>
          <w:rFonts w:hint="eastAsia" w:ascii="仿宋" w:hAnsi="仿宋" w:eastAsia="仿宋" w:cs="仿宋"/>
          <w:sz w:val="24"/>
          <w:szCs w:val="24"/>
          <w:lang w:eastAsia="zh-CN"/>
        </w:rPr>
        <w:t>本单位郑重声明，根据《财政部 司法部关于政府采购支持监狱企业发展有关问题的通知》（财库〔2014〕68号）的规定，本单位为符合条件的监狱企业，</w:t>
      </w:r>
      <w:r>
        <w:rPr>
          <w:rFonts w:hint="eastAsia" w:ascii="仿宋" w:hAnsi="仿宋" w:eastAsia="仿宋" w:cs="仿宋"/>
          <w:spacing w:val="6"/>
          <w:sz w:val="24"/>
          <w:szCs w:val="24"/>
          <w:lang w:eastAsia="zh-CN"/>
        </w:rPr>
        <w:t>且本单位参加</w:t>
      </w:r>
      <w:r>
        <w:rPr>
          <w:rFonts w:hint="eastAsia" w:ascii="仿宋" w:hAnsi="仿宋" w:eastAsia="仿宋" w:cs="仿宋"/>
          <w:spacing w:val="6"/>
          <w:sz w:val="24"/>
          <w:szCs w:val="24"/>
          <w:u w:val="single"/>
          <w:lang w:eastAsia="zh-CN"/>
        </w:rPr>
        <w:t xml:space="preserve">         </w:t>
      </w:r>
      <w:r>
        <w:rPr>
          <w:rFonts w:hint="eastAsia" w:ascii="仿宋" w:hAnsi="仿宋" w:eastAsia="仿宋" w:cs="仿宋"/>
          <w:spacing w:val="6"/>
          <w:sz w:val="24"/>
          <w:szCs w:val="24"/>
          <w:lang w:eastAsia="zh-CN"/>
        </w:rPr>
        <w:t>单位的</w:t>
      </w:r>
      <w:r>
        <w:rPr>
          <w:rFonts w:hint="eastAsia" w:ascii="仿宋" w:hAnsi="仿宋" w:eastAsia="仿宋" w:cs="仿宋"/>
          <w:spacing w:val="6"/>
          <w:sz w:val="24"/>
          <w:szCs w:val="24"/>
          <w:u w:val="single"/>
          <w:lang w:eastAsia="zh-CN"/>
        </w:rPr>
        <w:t xml:space="preserve">          </w:t>
      </w:r>
      <w:r>
        <w:rPr>
          <w:rFonts w:hint="eastAsia" w:ascii="仿宋" w:hAnsi="仿宋" w:eastAsia="仿宋" w:cs="仿宋"/>
          <w:spacing w:val="6"/>
          <w:sz w:val="24"/>
          <w:szCs w:val="24"/>
          <w:lang w:eastAsia="zh-CN"/>
        </w:rPr>
        <w:t>项目采购活动提供本单位制造的货物（由本单位承担工程/提供服务）。</w:t>
      </w:r>
    </w:p>
    <w:p>
      <w:pPr>
        <w:widowControl/>
        <w:spacing w:line="560" w:lineRule="exact"/>
        <w:ind w:firstLine="480" w:firstLineChars="200"/>
        <w:rPr>
          <w:rFonts w:ascii="仿宋" w:hAnsi="仿宋" w:eastAsia="仿宋" w:cs="仿宋"/>
          <w:sz w:val="24"/>
          <w:szCs w:val="24"/>
          <w:lang w:eastAsia="zh-CN"/>
        </w:rPr>
      </w:pPr>
    </w:p>
    <w:p>
      <w:pPr>
        <w:widowControl/>
        <w:spacing w:line="560" w:lineRule="exact"/>
        <w:rPr>
          <w:rFonts w:ascii="仿宋" w:hAnsi="仿宋" w:eastAsia="仿宋" w:cs="仿宋"/>
          <w:spacing w:val="6"/>
          <w:sz w:val="24"/>
          <w:szCs w:val="24"/>
          <w:lang w:eastAsia="zh-CN"/>
        </w:rPr>
      </w:pPr>
      <w:r>
        <w:rPr>
          <w:rFonts w:hint="eastAsia" w:ascii="仿宋" w:hAnsi="仿宋" w:eastAsia="仿宋" w:cs="仿宋"/>
          <w:sz w:val="24"/>
          <w:szCs w:val="24"/>
          <w:lang w:eastAsia="zh-CN"/>
        </w:rPr>
        <w:t>　  本单位对上述声明的真实性负责。如有虚假，将依法承担相应责任。</w:t>
      </w:r>
    </w:p>
    <w:p>
      <w:pPr>
        <w:spacing w:line="560" w:lineRule="exact"/>
        <w:ind w:firstLine="504" w:firstLineChars="200"/>
        <w:rPr>
          <w:rFonts w:ascii="仿宋" w:hAnsi="仿宋" w:eastAsia="仿宋" w:cs="仿宋"/>
          <w:spacing w:val="6"/>
          <w:sz w:val="24"/>
          <w:szCs w:val="24"/>
          <w:lang w:eastAsia="zh-CN"/>
        </w:rPr>
      </w:pPr>
    </w:p>
    <w:p>
      <w:pPr>
        <w:spacing w:line="560" w:lineRule="exact"/>
        <w:ind w:firstLine="504" w:firstLineChars="200"/>
        <w:rPr>
          <w:rFonts w:ascii="仿宋" w:hAnsi="仿宋" w:eastAsia="仿宋" w:cs="仿宋"/>
          <w:spacing w:val="6"/>
          <w:sz w:val="24"/>
          <w:szCs w:val="24"/>
          <w:lang w:eastAsia="zh-CN"/>
        </w:rPr>
      </w:pPr>
    </w:p>
    <w:p>
      <w:pPr>
        <w:pStyle w:val="5"/>
        <w:widowControl/>
        <w:snapToGrid w:val="0"/>
        <w:spacing w:line="560" w:lineRule="exact"/>
        <w:ind w:firstLine="967" w:firstLineChars="384"/>
        <w:jc w:val="right"/>
        <w:rPr>
          <w:rFonts w:ascii="仿宋" w:hAnsi="仿宋" w:eastAsia="仿宋" w:cs="仿宋"/>
          <w:szCs w:val="24"/>
          <w:lang w:eastAsia="zh-CN"/>
        </w:rPr>
      </w:pPr>
      <w:r>
        <w:rPr>
          <w:rFonts w:hint="eastAsia" w:ascii="仿宋" w:hAnsi="仿宋" w:eastAsia="仿宋" w:cs="仿宋"/>
          <w:spacing w:val="6"/>
          <w:szCs w:val="24"/>
          <w:lang w:eastAsia="zh-CN"/>
        </w:rPr>
        <w:t xml:space="preserve">    单位</w:t>
      </w:r>
      <w:r>
        <w:rPr>
          <w:rFonts w:hint="eastAsia" w:ascii="仿宋" w:hAnsi="仿宋" w:eastAsia="仿宋" w:cs="仿宋"/>
          <w:szCs w:val="24"/>
          <w:lang w:eastAsia="zh-CN"/>
        </w:rPr>
        <w:t>名称：（盖章）</w:t>
      </w:r>
      <w:r>
        <w:rPr>
          <w:rFonts w:hint="eastAsia" w:ascii="仿宋" w:hAnsi="仿宋" w:eastAsia="仿宋" w:cs="仿宋"/>
          <w:szCs w:val="24"/>
          <w:u w:val="single"/>
          <w:lang w:eastAsia="zh-CN"/>
        </w:rPr>
        <w:t xml:space="preserve">            </w:t>
      </w:r>
    </w:p>
    <w:p>
      <w:pPr>
        <w:pStyle w:val="5"/>
        <w:widowControl/>
        <w:snapToGrid w:val="0"/>
        <w:spacing w:line="560" w:lineRule="exact"/>
        <w:ind w:firstLine="1440" w:firstLineChars="600"/>
        <w:jc w:val="right"/>
        <w:rPr>
          <w:rFonts w:ascii="仿宋_GB2312" w:hAnsi="仿宋_GB2312" w:eastAsia="仿宋_GB2312" w:cs="仿宋_GB2312"/>
          <w:szCs w:val="24"/>
          <w:u w:val="single"/>
          <w:lang w:eastAsia="zh-CN"/>
        </w:rPr>
      </w:pPr>
      <w:r>
        <w:rPr>
          <w:rFonts w:hint="eastAsia" w:ascii="仿宋" w:hAnsi="仿宋" w:eastAsia="仿宋" w:cs="仿宋"/>
          <w:szCs w:val="24"/>
          <w:lang w:eastAsia="zh-CN"/>
        </w:rPr>
        <w:t>日    期：</w:t>
      </w:r>
      <w:r>
        <w:rPr>
          <w:rFonts w:hint="eastAsia" w:ascii="仿宋" w:hAnsi="仿宋" w:eastAsia="仿宋" w:cs="仿宋"/>
          <w:szCs w:val="24"/>
          <w:u w:val="single"/>
          <w:lang w:eastAsia="zh-CN"/>
        </w:rPr>
        <w:t xml:space="preserve">          </w:t>
      </w:r>
    </w:p>
    <w:p>
      <w:pPr>
        <w:pStyle w:val="5"/>
        <w:jc w:val="right"/>
        <w:rPr>
          <w:rFonts w:eastAsia="宋体"/>
          <w:b/>
          <w:bCs/>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jc w:val="both"/>
        <w:rPr>
          <w:rFonts w:ascii="仿宋" w:hAnsi="仿宋" w:eastAsia="仿宋" w:cs="仿宋"/>
          <w:sz w:val="24"/>
          <w:szCs w:val="24"/>
          <w:lang w:eastAsia="zh-CN"/>
        </w:rPr>
      </w:pPr>
    </w:p>
    <w:p>
      <w:pPr>
        <w:pStyle w:val="5"/>
        <w:jc w:val="right"/>
        <w:rPr>
          <w:rFonts w:eastAsia="宋体"/>
          <w:b/>
          <w:bCs/>
          <w:szCs w:val="24"/>
          <w:lang w:eastAsia="zh-CN"/>
        </w:rPr>
      </w:pPr>
    </w:p>
    <w:sectPr>
      <w:headerReference r:id="rId4" w:type="default"/>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font-weight : 400">
    <w:altName w:val="Courier New"/>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3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18"/>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lang w:eastAsia="zh-CN"/>
                            </w:rPr>
                            <w:t>36</w:t>
                          </w:r>
                          <w:r>
                            <w:rPr>
                              <w:rFonts w:hint="eastAsia"/>
                              <w:lang w:eastAsia="zh-CN"/>
                            </w:rPr>
                            <w:fldChar w:fldCharType="end"/>
                          </w:r>
                        </w:p>
                      </w:txbxContent>
                    </wps:txbx>
                    <wps:bodyPr vert="horz" wrap="none" lIns="0" tIns="0" rIns="0" bIns="0" anchor="t">
                      <a:spAutoFit/>
                    </wps:bodyPr>
                  </wps:wsp>
                </a:graphicData>
              </a:graphic>
            </wp:anchor>
          </w:drawing>
        </mc:Choice>
        <mc:Fallback>
          <w:pict>
            <v:rect id="文本框 103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uXW5UtAAAAAFAQAADwAAAAAAAAABACAAAAAiAAAA&#10;ZHJzL2Rvd25yZXYueG1sUEsBAhQAFAAAAAgAh07iQLsOZe/WAQAArgMAAA4AAAAAAAAAAQAgAAAA&#10;HwEAAGRycy9lMm9Eb2MueG1sUEsFBgAAAAAGAAYAWQEAAGcFAAAAAA==&#10;">
              <v:fill on="f" focussize="0,0"/>
              <v:stroke on="f"/>
              <v:imagedata o:title=""/>
              <o:lock v:ext="edit" aspectratio="f"/>
              <v:textbox inset="0mm,0mm,0mm,0mm" style="mso-fit-shape-to-text:t;">
                <w:txbxContent>
                  <w:p>
                    <w:pPr>
                      <w:pStyle w:val="18"/>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lang w:eastAsia="zh-CN"/>
                      </w:rPr>
                      <w:t>36</w:t>
                    </w:r>
                    <w:r>
                      <w:rPr>
                        <w:rFonts w:hint="eastAsia"/>
                        <w:lang w:eastAsia="zh-CN"/>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u w:val="singl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F37147"/>
    <w:multiLevelType w:val="singleLevel"/>
    <w:tmpl w:val="EAF37147"/>
    <w:lvl w:ilvl="0" w:tentative="0">
      <w:start w:val="6"/>
      <w:numFmt w:val="chineseCounting"/>
      <w:suff w:val="nothing"/>
      <w:lvlText w:val="%1、"/>
      <w:lvlJc w:val="left"/>
      <w:rPr>
        <w:rFonts w:hint="eastAsia"/>
      </w:rPr>
    </w:lvl>
  </w:abstractNum>
  <w:abstractNum w:abstractNumId="1">
    <w:nsid w:val="043480A1"/>
    <w:multiLevelType w:val="singleLevel"/>
    <w:tmpl w:val="043480A1"/>
    <w:lvl w:ilvl="0" w:tentative="0">
      <w:start w:val="4"/>
      <w:numFmt w:val="chineseCounting"/>
      <w:suff w:val="nothing"/>
      <w:lvlText w:val="%1、"/>
      <w:lvlJc w:val="left"/>
      <w:rPr>
        <w:rFonts w:hint="eastAsia"/>
      </w:rPr>
    </w:lvl>
  </w:abstractNum>
  <w:abstractNum w:abstractNumId="2">
    <w:nsid w:val="2F7E68DE"/>
    <w:multiLevelType w:val="singleLevel"/>
    <w:tmpl w:val="2F7E68DE"/>
    <w:lvl w:ilvl="0" w:tentative="0">
      <w:start w:val="1"/>
      <w:numFmt w:val="decimal"/>
      <w:suff w:val="nothing"/>
      <w:lvlText w:val="%1、"/>
      <w:lvlJc w:val="left"/>
    </w:lvl>
  </w:abstractNum>
  <w:abstractNum w:abstractNumId="3">
    <w:nsid w:val="3D98DAF8"/>
    <w:multiLevelType w:val="singleLevel"/>
    <w:tmpl w:val="3D98DAF8"/>
    <w:lvl w:ilvl="0" w:tentative="0">
      <w:start w:val="3"/>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noLineBreaksAfter w:lang="zh-CN" w:val="$([{£¥·‘“〈《「『【〔〖〝﹙﹛﹝＄（．［｛￡￥"/>
  <w:noLineBreaksBefore w:lang="zh-CN" w:val="!%),.:;&gt;?]}¢¨°·ˇˉ―‖’”…‰′″›℃∶、。〃〉》」』】〕〗〞︶︺︾﹀﹄﹚﹜﹞！＂％＇），．：；？］｀｜｝～￠"/>
  <w:hdrShapeDefaults>
    <o:shapelayout v:ext="edit">
      <o:idmap v:ext="edit" data="1"/>
    </o:shapelayout>
  </w:hdrShapeDefaults>
  <w:compat>
    <w:doNotExpandShiftReturn/>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4A0"/>
    <w:rsid w:val="000352EB"/>
    <w:rsid w:val="000574A0"/>
    <w:rsid w:val="00157AC1"/>
    <w:rsid w:val="002968E9"/>
    <w:rsid w:val="006C19F3"/>
    <w:rsid w:val="00A37C44"/>
    <w:rsid w:val="00D8000C"/>
    <w:rsid w:val="00DF0424"/>
    <w:rsid w:val="0124798F"/>
    <w:rsid w:val="012808F3"/>
    <w:rsid w:val="015522C5"/>
    <w:rsid w:val="017A235E"/>
    <w:rsid w:val="01A457C5"/>
    <w:rsid w:val="01F73812"/>
    <w:rsid w:val="023C38DD"/>
    <w:rsid w:val="024B5574"/>
    <w:rsid w:val="02933946"/>
    <w:rsid w:val="02F33A29"/>
    <w:rsid w:val="0314780A"/>
    <w:rsid w:val="033F1AED"/>
    <w:rsid w:val="03991324"/>
    <w:rsid w:val="03B40C1C"/>
    <w:rsid w:val="03E428B5"/>
    <w:rsid w:val="048D60B8"/>
    <w:rsid w:val="04956445"/>
    <w:rsid w:val="04A4638D"/>
    <w:rsid w:val="04C25B5D"/>
    <w:rsid w:val="04C47DA5"/>
    <w:rsid w:val="04C542BA"/>
    <w:rsid w:val="04EB0217"/>
    <w:rsid w:val="04F2140F"/>
    <w:rsid w:val="054B5960"/>
    <w:rsid w:val="055248D7"/>
    <w:rsid w:val="0582196E"/>
    <w:rsid w:val="0589495D"/>
    <w:rsid w:val="05E957BC"/>
    <w:rsid w:val="06263A8C"/>
    <w:rsid w:val="066B019E"/>
    <w:rsid w:val="067B6CCA"/>
    <w:rsid w:val="06954D87"/>
    <w:rsid w:val="06AE009F"/>
    <w:rsid w:val="078431A5"/>
    <w:rsid w:val="078B3611"/>
    <w:rsid w:val="07AD1160"/>
    <w:rsid w:val="07CC22B0"/>
    <w:rsid w:val="07EB5925"/>
    <w:rsid w:val="081C7B15"/>
    <w:rsid w:val="08774DFC"/>
    <w:rsid w:val="08AA6EDF"/>
    <w:rsid w:val="08ED6B8D"/>
    <w:rsid w:val="091E42B8"/>
    <w:rsid w:val="0944799C"/>
    <w:rsid w:val="096B5440"/>
    <w:rsid w:val="09B66CA6"/>
    <w:rsid w:val="09D00A6F"/>
    <w:rsid w:val="09E67A26"/>
    <w:rsid w:val="09EA7E9B"/>
    <w:rsid w:val="09F37853"/>
    <w:rsid w:val="09F42932"/>
    <w:rsid w:val="0A7002B3"/>
    <w:rsid w:val="0AE50A49"/>
    <w:rsid w:val="0AFD398A"/>
    <w:rsid w:val="0B2541D6"/>
    <w:rsid w:val="0B411E7C"/>
    <w:rsid w:val="0B9837A2"/>
    <w:rsid w:val="0B9E74EE"/>
    <w:rsid w:val="0BDD2F0F"/>
    <w:rsid w:val="0BFA752D"/>
    <w:rsid w:val="0C0237C7"/>
    <w:rsid w:val="0CE069AF"/>
    <w:rsid w:val="0CF079EE"/>
    <w:rsid w:val="0CF12AB6"/>
    <w:rsid w:val="0D99063B"/>
    <w:rsid w:val="0DA91B11"/>
    <w:rsid w:val="0DFB5301"/>
    <w:rsid w:val="0E300AA1"/>
    <w:rsid w:val="0E3B26A6"/>
    <w:rsid w:val="0E5F329F"/>
    <w:rsid w:val="0EFA7F5F"/>
    <w:rsid w:val="0F283E93"/>
    <w:rsid w:val="0FA43044"/>
    <w:rsid w:val="0FBC27FC"/>
    <w:rsid w:val="0FCA7E78"/>
    <w:rsid w:val="10107819"/>
    <w:rsid w:val="108B0445"/>
    <w:rsid w:val="10B93695"/>
    <w:rsid w:val="10C23173"/>
    <w:rsid w:val="10E51514"/>
    <w:rsid w:val="112862DB"/>
    <w:rsid w:val="1133708B"/>
    <w:rsid w:val="11E621A3"/>
    <w:rsid w:val="11F7348D"/>
    <w:rsid w:val="121017F6"/>
    <w:rsid w:val="1288118B"/>
    <w:rsid w:val="128C701C"/>
    <w:rsid w:val="12A8584F"/>
    <w:rsid w:val="12BC5C13"/>
    <w:rsid w:val="12E303BA"/>
    <w:rsid w:val="13133F3D"/>
    <w:rsid w:val="13664E47"/>
    <w:rsid w:val="13A74471"/>
    <w:rsid w:val="13C76C7C"/>
    <w:rsid w:val="1438145D"/>
    <w:rsid w:val="14B459EA"/>
    <w:rsid w:val="14CA3688"/>
    <w:rsid w:val="151B4EC4"/>
    <w:rsid w:val="157455D1"/>
    <w:rsid w:val="15B96A80"/>
    <w:rsid w:val="15D610D6"/>
    <w:rsid w:val="16796315"/>
    <w:rsid w:val="1688064F"/>
    <w:rsid w:val="16BB00B6"/>
    <w:rsid w:val="1774471E"/>
    <w:rsid w:val="17B34F4D"/>
    <w:rsid w:val="19131079"/>
    <w:rsid w:val="194919FB"/>
    <w:rsid w:val="19862058"/>
    <w:rsid w:val="199D0D9C"/>
    <w:rsid w:val="19A40B7B"/>
    <w:rsid w:val="1A291D10"/>
    <w:rsid w:val="1AFA1F78"/>
    <w:rsid w:val="1B095795"/>
    <w:rsid w:val="1B1522E8"/>
    <w:rsid w:val="1B713A66"/>
    <w:rsid w:val="1C0D6F7D"/>
    <w:rsid w:val="1C652B74"/>
    <w:rsid w:val="1CB12320"/>
    <w:rsid w:val="1CE40844"/>
    <w:rsid w:val="1CFB7848"/>
    <w:rsid w:val="1D6A68EB"/>
    <w:rsid w:val="1D884F97"/>
    <w:rsid w:val="1DC139FC"/>
    <w:rsid w:val="1DEE46F3"/>
    <w:rsid w:val="1DFA5A8C"/>
    <w:rsid w:val="1E024B60"/>
    <w:rsid w:val="1E421964"/>
    <w:rsid w:val="1E781491"/>
    <w:rsid w:val="1E8F2C76"/>
    <w:rsid w:val="1EC0224A"/>
    <w:rsid w:val="1ECA171D"/>
    <w:rsid w:val="1ED10385"/>
    <w:rsid w:val="1ED84D93"/>
    <w:rsid w:val="1EDD4541"/>
    <w:rsid w:val="1F5503BD"/>
    <w:rsid w:val="1F6220C4"/>
    <w:rsid w:val="1F671F61"/>
    <w:rsid w:val="1F985A17"/>
    <w:rsid w:val="1FA00A8F"/>
    <w:rsid w:val="1FB24133"/>
    <w:rsid w:val="1FE14841"/>
    <w:rsid w:val="2001099D"/>
    <w:rsid w:val="20BA74AC"/>
    <w:rsid w:val="20C77548"/>
    <w:rsid w:val="20E86AB0"/>
    <w:rsid w:val="21323E9C"/>
    <w:rsid w:val="213B3150"/>
    <w:rsid w:val="21546399"/>
    <w:rsid w:val="21996381"/>
    <w:rsid w:val="22063895"/>
    <w:rsid w:val="223D54AA"/>
    <w:rsid w:val="22D538A0"/>
    <w:rsid w:val="23515089"/>
    <w:rsid w:val="23D023F2"/>
    <w:rsid w:val="24C967CF"/>
    <w:rsid w:val="251B5DF6"/>
    <w:rsid w:val="25483EEB"/>
    <w:rsid w:val="257E02FC"/>
    <w:rsid w:val="259C35C4"/>
    <w:rsid w:val="25E453D9"/>
    <w:rsid w:val="262A38F7"/>
    <w:rsid w:val="267A7905"/>
    <w:rsid w:val="26A112D8"/>
    <w:rsid w:val="26E96C9A"/>
    <w:rsid w:val="26EC4221"/>
    <w:rsid w:val="26F10156"/>
    <w:rsid w:val="26FA2C51"/>
    <w:rsid w:val="270A5BBB"/>
    <w:rsid w:val="271824B4"/>
    <w:rsid w:val="273E2DB7"/>
    <w:rsid w:val="275D6327"/>
    <w:rsid w:val="27EF2CDD"/>
    <w:rsid w:val="28C23650"/>
    <w:rsid w:val="29197F9C"/>
    <w:rsid w:val="293D720B"/>
    <w:rsid w:val="29903FA5"/>
    <w:rsid w:val="29C0413F"/>
    <w:rsid w:val="29C84A8E"/>
    <w:rsid w:val="29FB77F2"/>
    <w:rsid w:val="2A6F648B"/>
    <w:rsid w:val="2A847C33"/>
    <w:rsid w:val="2AD72E8D"/>
    <w:rsid w:val="2B3E45E4"/>
    <w:rsid w:val="2B9C5469"/>
    <w:rsid w:val="2BED0A7F"/>
    <w:rsid w:val="2C70017B"/>
    <w:rsid w:val="2C8E2487"/>
    <w:rsid w:val="2CF3524C"/>
    <w:rsid w:val="2D600C65"/>
    <w:rsid w:val="2D9C1992"/>
    <w:rsid w:val="2DBD721D"/>
    <w:rsid w:val="2E000474"/>
    <w:rsid w:val="2E457CFA"/>
    <w:rsid w:val="2E545155"/>
    <w:rsid w:val="2E8658D6"/>
    <w:rsid w:val="2E8A5406"/>
    <w:rsid w:val="2EC07220"/>
    <w:rsid w:val="2F1E6539"/>
    <w:rsid w:val="2F564C00"/>
    <w:rsid w:val="2F5F25DD"/>
    <w:rsid w:val="2F892E8A"/>
    <w:rsid w:val="2F9E7992"/>
    <w:rsid w:val="30072B12"/>
    <w:rsid w:val="303C23D5"/>
    <w:rsid w:val="306C2497"/>
    <w:rsid w:val="30965C03"/>
    <w:rsid w:val="30E91828"/>
    <w:rsid w:val="312478E0"/>
    <w:rsid w:val="317E2EA1"/>
    <w:rsid w:val="31877F02"/>
    <w:rsid w:val="319A19B3"/>
    <w:rsid w:val="31B04C51"/>
    <w:rsid w:val="31F574FE"/>
    <w:rsid w:val="32034898"/>
    <w:rsid w:val="320F7469"/>
    <w:rsid w:val="3299021D"/>
    <w:rsid w:val="32CA6276"/>
    <w:rsid w:val="32E47A49"/>
    <w:rsid w:val="335D18B5"/>
    <w:rsid w:val="33882FA0"/>
    <w:rsid w:val="33C24B13"/>
    <w:rsid w:val="34343F42"/>
    <w:rsid w:val="34374D90"/>
    <w:rsid w:val="345A2D53"/>
    <w:rsid w:val="34AF4D88"/>
    <w:rsid w:val="35375733"/>
    <w:rsid w:val="35637168"/>
    <w:rsid w:val="36531680"/>
    <w:rsid w:val="36662EBD"/>
    <w:rsid w:val="368F76C2"/>
    <w:rsid w:val="36A71993"/>
    <w:rsid w:val="36E9724D"/>
    <w:rsid w:val="36FB4F8C"/>
    <w:rsid w:val="371371BE"/>
    <w:rsid w:val="371B3EBF"/>
    <w:rsid w:val="375D25E1"/>
    <w:rsid w:val="37DD0BD3"/>
    <w:rsid w:val="37E45830"/>
    <w:rsid w:val="38C33129"/>
    <w:rsid w:val="38C5637F"/>
    <w:rsid w:val="390104C1"/>
    <w:rsid w:val="39173313"/>
    <w:rsid w:val="3999299B"/>
    <w:rsid w:val="39BB79B4"/>
    <w:rsid w:val="39CC11E3"/>
    <w:rsid w:val="39CE64A8"/>
    <w:rsid w:val="3A0C7748"/>
    <w:rsid w:val="3A662B48"/>
    <w:rsid w:val="3A8B3CCF"/>
    <w:rsid w:val="3ACA1AA8"/>
    <w:rsid w:val="3ACB10ED"/>
    <w:rsid w:val="3AD6220B"/>
    <w:rsid w:val="3ADE0612"/>
    <w:rsid w:val="3B673037"/>
    <w:rsid w:val="3BD36CEA"/>
    <w:rsid w:val="3BDE44D1"/>
    <w:rsid w:val="3C38273C"/>
    <w:rsid w:val="3C473C5C"/>
    <w:rsid w:val="3C4B28EC"/>
    <w:rsid w:val="3C540A28"/>
    <w:rsid w:val="3C7A1E9F"/>
    <w:rsid w:val="3C886BBE"/>
    <w:rsid w:val="3CA0023C"/>
    <w:rsid w:val="3CA00B57"/>
    <w:rsid w:val="3D0209D6"/>
    <w:rsid w:val="3D0A1439"/>
    <w:rsid w:val="3D1753E0"/>
    <w:rsid w:val="3D2D0771"/>
    <w:rsid w:val="3D670A6A"/>
    <w:rsid w:val="3D6D3372"/>
    <w:rsid w:val="3D8742A3"/>
    <w:rsid w:val="3DCB13BA"/>
    <w:rsid w:val="3DE2788F"/>
    <w:rsid w:val="3E031629"/>
    <w:rsid w:val="3E053A91"/>
    <w:rsid w:val="3E171C77"/>
    <w:rsid w:val="3E402A2C"/>
    <w:rsid w:val="3E4266B9"/>
    <w:rsid w:val="3E453841"/>
    <w:rsid w:val="3ED357CB"/>
    <w:rsid w:val="3F1027E7"/>
    <w:rsid w:val="3F543C8F"/>
    <w:rsid w:val="3F5E41F1"/>
    <w:rsid w:val="3F6D2D9A"/>
    <w:rsid w:val="3F724595"/>
    <w:rsid w:val="3FA150E4"/>
    <w:rsid w:val="3FD4307F"/>
    <w:rsid w:val="40961175"/>
    <w:rsid w:val="40C24161"/>
    <w:rsid w:val="410070EF"/>
    <w:rsid w:val="42097DCB"/>
    <w:rsid w:val="42147C2B"/>
    <w:rsid w:val="42165127"/>
    <w:rsid w:val="422D6FDB"/>
    <w:rsid w:val="423F7BC3"/>
    <w:rsid w:val="42441F86"/>
    <w:rsid w:val="4246232E"/>
    <w:rsid w:val="424F0D5B"/>
    <w:rsid w:val="42733953"/>
    <w:rsid w:val="4275228B"/>
    <w:rsid w:val="42784824"/>
    <w:rsid w:val="428E1009"/>
    <w:rsid w:val="431D4325"/>
    <w:rsid w:val="43285A92"/>
    <w:rsid w:val="435E3F24"/>
    <w:rsid w:val="43B979D9"/>
    <w:rsid w:val="43EA6406"/>
    <w:rsid w:val="441C42A0"/>
    <w:rsid w:val="447B2A6B"/>
    <w:rsid w:val="448421F7"/>
    <w:rsid w:val="44EB43C0"/>
    <w:rsid w:val="44EC625D"/>
    <w:rsid w:val="451270B3"/>
    <w:rsid w:val="45203559"/>
    <w:rsid w:val="459B2B43"/>
    <w:rsid w:val="45AE2FD7"/>
    <w:rsid w:val="45D06D38"/>
    <w:rsid w:val="45E76B27"/>
    <w:rsid w:val="46287A6E"/>
    <w:rsid w:val="46657F20"/>
    <w:rsid w:val="4690445B"/>
    <w:rsid w:val="46915662"/>
    <w:rsid w:val="46A76B8A"/>
    <w:rsid w:val="46AF48D9"/>
    <w:rsid w:val="46B0786C"/>
    <w:rsid w:val="46CD4B6E"/>
    <w:rsid w:val="471715AC"/>
    <w:rsid w:val="47783993"/>
    <w:rsid w:val="47806451"/>
    <w:rsid w:val="47B92FDE"/>
    <w:rsid w:val="47BC0F90"/>
    <w:rsid w:val="47BE048C"/>
    <w:rsid w:val="47C82F10"/>
    <w:rsid w:val="47DB58CC"/>
    <w:rsid w:val="480163A9"/>
    <w:rsid w:val="48053C2D"/>
    <w:rsid w:val="4892517B"/>
    <w:rsid w:val="4897594F"/>
    <w:rsid w:val="48C70645"/>
    <w:rsid w:val="48F118A8"/>
    <w:rsid w:val="491576D2"/>
    <w:rsid w:val="492714B4"/>
    <w:rsid w:val="492B6576"/>
    <w:rsid w:val="498B12C3"/>
    <w:rsid w:val="4A132B5B"/>
    <w:rsid w:val="4A213CE5"/>
    <w:rsid w:val="4A29721A"/>
    <w:rsid w:val="4A453219"/>
    <w:rsid w:val="4A4E4983"/>
    <w:rsid w:val="4A9C3E80"/>
    <w:rsid w:val="4ACF026D"/>
    <w:rsid w:val="4ADC45AC"/>
    <w:rsid w:val="4B253456"/>
    <w:rsid w:val="4B325FD1"/>
    <w:rsid w:val="4B4B3091"/>
    <w:rsid w:val="4B56292D"/>
    <w:rsid w:val="4B804B23"/>
    <w:rsid w:val="4C0F5427"/>
    <w:rsid w:val="4C496AC0"/>
    <w:rsid w:val="4C4D1F77"/>
    <w:rsid w:val="4C5F4676"/>
    <w:rsid w:val="4C6356B2"/>
    <w:rsid w:val="4D130640"/>
    <w:rsid w:val="4D9D3EB2"/>
    <w:rsid w:val="4DD84DC4"/>
    <w:rsid w:val="4DE9301B"/>
    <w:rsid w:val="4DF443C0"/>
    <w:rsid w:val="4E2924E4"/>
    <w:rsid w:val="4E296ADB"/>
    <w:rsid w:val="4E414DD7"/>
    <w:rsid w:val="4E4E5786"/>
    <w:rsid w:val="4E631D02"/>
    <w:rsid w:val="4E824947"/>
    <w:rsid w:val="4E9D704D"/>
    <w:rsid w:val="4EB81D58"/>
    <w:rsid w:val="4EFE64CD"/>
    <w:rsid w:val="4F1F3C24"/>
    <w:rsid w:val="4F2F7FC3"/>
    <w:rsid w:val="4F6C0135"/>
    <w:rsid w:val="4FC21DB0"/>
    <w:rsid w:val="4FF64AC8"/>
    <w:rsid w:val="503E1303"/>
    <w:rsid w:val="50577C6E"/>
    <w:rsid w:val="50653212"/>
    <w:rsid w:val="51191EC9"/>
    <w:rsid w:val="5120214C"/>
    <w:rsid w:val="51857A90"/>
    <w:rsid w:val="51C66E90"/>
    <w:rsid w:val="51DC6F7C"/>
    <w:rsid w:val="51FC5B98"/>
    <w:rsid w:val="521C25F8"/>
    <w:rsid w:val="52223E69"/>
    <w:rsid w:val="522345DA"/>
    <w:rsid w:val="53135FD8"/>
    <w:rsid w:val="531C2D69"/>
    <w:rsid w:val="5377672F"/>
    <w:rsid w:val="53945C06"/>
    <w:rsid w:val="539A61FA"/>
    <w:rsid w:val="53BD325D"/>
    <w:rsid w:val="542D6138"/>
    <w:rsid w:val="54415D46"/>
    <w:rsid w:val="545D5F1C"/>
    <w:rsid w:val="54C03556"/>
    <w:rsid w:val="550113F3"/>
    <w:rsid w:val="55104FF6"/>
    <w:rsid w:val="551A4085"/>
    <w:rsid w:val="55304591"/>
    <w:rsid w:val="554A404A"/>
    <w:rsid w:val="55904CAC"/>
    <w:rsid w:val="559950B8"/>
    <w:rsid w:val="55E45378"/>
    <w:rsid w:val="56237970"/>
    <w:rsid w:val="56560DB5"/>
    <w:rsid w:val="5678609F"/>
    <w:rsid w:val="569264ED"/>
    <w:rsid w:val="56FE1520"/>
    <w:rsid w:val="57756DAF"/>
    <w:rsid w:val="577E0AED"/>
    <w:rsid w:val="57AA3EF4"/>
    <w:rsid w:val="57EC3E8B"/>
    <w:rsid w:val="57F24959"/>
    <w:rsid w:val="57FB0EF3"/>
    <w:rsid w:val="58046768"/>
    <w:rsid w:val="58210B1E"/>
    <w:rsid w:val="58730F80"/>
    <w:rsid w:val="58991889"/>
    <w:rsid w:val="58DE2CE3"/>
    <w:rsid w:val="58E152E6"/>
    <w:rsid w:val="58E62484"/>
    <w:rsid w:val="594B337E"/>
    <w:rsid w:val="595A5835"/>
    <w:rsid w:val="59C80CB8"/>
    <w:rsid w:val="59EF33BB"/>
    <w:rsid w:val="5A2217A0"/>
    <w:rsid w:val="5A316A96"/>
    <w:rsid w:val="5AD479DE"/>
    <w:rsid w:val="5AD7229A"/>
    <w:rsid w:val="5AF97363"/>
    <w:rsid w:val="5AFA3759"/>
    <w:rsid w:val="5B0F1D79"/>
    <w:rsid w:val="5B324AA1"/>
    <w:rsid w:val="5C2C4CDA"/>
    <w:rsid w:val="5C510226"/>
    <w:rsid w:val="5CD928CB"/>
    <w:rsid w:val="5CF872D5"/>
    <w:rsid w:val="5D5C07AD"/>
    <w:rsid w:val="5D6A1CDB"/>
    <w:rsid w:val="5DE13E03"/>
    <w:rsid w:val="5E1723D7"/>
    <w:rsid w:val="5E2348AA"/>
    <w:rsid w:val="5E34380B"/>
    <w:rsid w:val="5E4B0CDD"/>
    <w:rsid w:val="5E697A10"/>
    <w:rsid w:val="5EB06C0B"/>
    <w:rsid w:val="5EBB0823"/>
    <w:rsid w:val="5F1D3B2E"/>
    <w:rsid w:val="5F5F5CB3"/>
    <w:rsid w:val="5FA5341C"/>
    <w:rsid w:val="5FBE44DB"/>
    <w:rsid w:val="5FE43A4F"/>
    <w:rsid w:val="5FEA58A4"/>
    <w:rsid w:val="5FED3693"/>
    <w:rsid w:val="600B24E7"/>
    <w:rsid w:val="60355EA3"/>
    <w:rsid w:val="60461106"/>
    <w:rsid w:val="60A76B79"/>
    <w:rsid w:val="60AC67F3"/>
    <w:rsid w:val="60E66AEA"/>
    <w:rsid w:val="61374D23"/>
    <w:rsid w:val="613814E5"/>
    <w:rsid w:val="615C1219"/>
    <w:rsid w:val="61673215"/>
    <w:rsid w:val="6180122C"/>
    <w:rsid w:val="61942221"/>
    <w:rsid w:val="61EB2DB0"/>
    <w:rsid w:val="625C4908"/>
    <w:rsid w:val="62BC1F26"/>
    <w:rsid w:val="62D14DF3"/>
    <w:rsid w:val="62ED25B5"/>
    <w:rsid w:val="63CE5CE3"/>
    <w:rsid w:val="63F46933"/>
    <w:rsid w:val="64285862"/>
    <w:rsid w:val="64E4649C"/>
    <w:rsid w:val="64F47F38"/>
    <w:rsid w:val="6515019E"/>
    <w:rsid w:val="653E522B"/>
    <w:rsid w:val="6549499B"/>
    <w:rsid w:val="655D56DF"/>
    <w:rsid w:val="65874CDC"/>
    <w:rsid w:val="65910322"/>
    <w:rsid w:val="65C27D4D"/>
    <w:rsid w:val="65C52838"/>
    <w:rsid w:val="66172BC5"/>
    <w:rsid w:val="661C28DE"/>
    <w:rsid w:val="667A1AE5"/>
    <w:rsid w:val="66A03D63"/>
    <w:rsid w:val="66B21C65"/>
    <w:rsid w:val="67332907"/>
    <w:rsid w:val="67663E16"/>
    <w:rsid w:val="679B35BC"/>
    <w:rsid w:val="67BD2DA6"/>
    <w:rsid w:val="67E630FF"/>
    <w:rsid w:val="67EF6E25"/>
    <w:rsid w:val="683A2DD1"/>
    <w:rsid w:val="687F272E"/>
    <w:rsid w:val="68D14A9F"/>
    <w:rsid w:val="68E153A9"/>
    <w:rsid w:val="690104F5"/>
    <w:rsid w:val="695A61A1"/>
    <w:rsid w:val="69F27473"/>
    <w:rsid w:val="6A413EEC"/>
    <w:rsid w:val="6A7931EE"/>
    <w:rsid w:val="6A97435C"/>
    <w:rsid w:val="6B440570"/>
    <w:rsid w:val="6BF31E49"/>
    <w:rsid w:val="6C3B2E99"/>
    <w:rsid w:val="6C640089"/>
    <w:rsid w:val="6C706854"/>
    <w:rsid w:val="6CF90728"/>
    <w:rsid w:val="6CF90AFF"/>
    <w:rsid w:val="6D0C3A58"/>
    <w:rsid w:val="6D182589"/>
    <w:rsid w:val="6D2C6779"/>
    <w:rsid w:val="6D4151B8"/>
    <w:rsid w:val="6D4E426A"/>
    <w:rsid w:val="6D77363E"/>
    <w:rsid w:val="6D7A01AF"/>
    <w:rsid w:val="6D7E2DE5"/>
    <w:rsid w:val="6DF11A50"/>
    <w:rsid w:val="6DF511D3"/>
    <w:rsid w:val="6E416490"/>
    <w:rsid w:val="6F0E34D6"/>
    <w:rsid w:val="6F31038C"/>
    <w:rsid w:val="6F4055DA"/>
    <w:rsid w:val="6F51377A"/>
    <w:rsid w:val="6F9435EB"/>
    <w:rsid w:val="6F94590A"/>
    <w:rsid w:val="6FA476FC"/>
    <w:rsid w:val="6FC9614E"/>
    <w:rsid w:val="6FEA6198"/>
    <w:rsid w:val="70787AD1"/>
    <w:rsid w:val="707A00F0"/>
    <w:rsid w:val="70A910C1"/>
    <w:rsid w:val="713A641F"/>
    <w:rsid w:val="71BD05BF"/>
    <w:rsid w:val="71D10173"/>
    <w:rsid w:val="723E2CDD"/>
    <w:rsid w:val="730E1BE1"/>
    <w:rsid w:val="736F2BDF"/>
    <w:rsid w:val="737236FD"/>
    <w:rsid w:val="73A91846"/>
    <w:rsid w:val="73A91E01"/>
    <w:rsid w:val="73F3110C"/>
    <w:rsid w:val="74723B6B"/>
    <w:rsid w:val="74903657"/>
    <w:rsid w:val="74B6249D"/>
    <w:rsid w:val="74E237DF"/>
    <w:rsid w:val="74EB6A7B"/>
    <w:rsid w:val="753A5B01"/>
    <w:rsid w:val="75444C8D"/>
    <w:rsid w:val="755C173D"/>
    <w:rsid w:val="756661AB"/>
    <w:rsid w:val="75803652"/>
    <w:rsid w:val="75A75F6C"/>
    <w:rsid w:val="75EF5020"/>
    <w:rsid w:val="762219BB"/>
    <w:rsid w:val="76237983"/>
    <w:rsid w:val="76497DF6"/>
    <w:rsid w:val="76587291"/>
    <w:rsid w:val="765A789A"/>
    <w:rsid w:val="766B2D5F"/>
    <w:rsid w:val="76A27BFD"/>
    <w:rsid w:val="76D61A47"/>
    <w:rsid w:val="76F22427"/>
    <w:rsid w:val="77526480"/>
    <w:rsid w:val="7788767B"/>
    <w:rsid w:val="77AD4285"/>
    <w:rsid w:val="77B35D14"/>
    <w:rsid w:val="77C8637A"/>
    <w:rsid w:val="785574DD"/>
    <w:rsid w:val="787C67EF"/>
    <w:rsid w:val="78921861"/>
    <w:rsid w:val="78A62239"/>
    <w:rsid w:val="78F97923"/>
    <w:rsid w:val="791A18F5"/>
    <w:rsid w:val="794108FC"/>
    <w:rsid w:val="79496CA5"/>
    <w:rsid w:val="796E51FC"/>
    <w:rsid w:val="799F23DD"/>
    <w:rsid w:val="79FB5746"/>
    <w:rsid w:val="7A026FDC"/>
    <w:rsid w:val="7A202ECD"/>
    <w:rsid w:val="7A9C6A59"/>
    <w:rsid w:val="7B044E61"/>
    <w:rsid w:val="7B1B4291"/>
    <w:rsid w:val="7B2B18C1"/>
    <w:rsid w:val="7B322A79"/>
    <w:rsid w:val="7B365E86"/>
    <w:rsid w:val="7BFD71DD"/>
    <w:rsid w:val="7C457662"/>
    <w:rsid w:val="7C566943"/>
    <w:rsid w:val="7C994343"/>
    <w:rsid w:val="7CF229FB"/>
    <w:rsid w:val="7D240253"/>
    <w:rsid w:val="7D483170"/>
    <w:rsid w:val="7D52047C"/>
    <w:rsid w:val="7D572B53"/>
    <w:rsid w:val="7D6B724C"/>
    <w:rsid w:val="7DF26635"/>
    <w:rsid w:val="7DF52DE6"/>
    <w:rsid w:val="7DFB2032"/>
    <w:rsid w:val="7E650679"/>
    <w:rsid w:val="7E8818FF"/>
    <w:rsid w:val="7E926835"/>
    <w:rsid w:val="7E9C4823"/>
    <w:rsid w:val="7EC56723"/>
    <w:rsid w:val="7FEE0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99" w:semiHidden="0" w:name="HTML Acronym"/>
    <w:lsdException w:unhideWhenUsed="0" w:uiPriority="0"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nhideWhenUsed="0" w:uiPriority="0"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宋体" w:hAnsi="宋体" w:eastAsia="宋体" w:cs="宋体"/>
      <w:sz w:val="22"/>
      <w:szCs w:val="22"/>
      <w:lang w:val="en-US" w:eastAsia="en-US" w:bidi="ar-SA"/>
    </w:rPr>
  </w:style>
  <w:style w:type="paragraph" w:styleId="3">
    <w:name w:val="heading 1"/>
    <w:basedOn w:val="1"/>
    <w:next w:val="1"/>
    <w:link w:val="64"/>
    <w:qFormat/>
    <w:uiPriority w:val="99"/>
    <w:pPr>
      <w:ind w:left="524"/>
      <w:jc w:val="center"/>
      <w:outlineLvl w:val="0"/>
    </w:pPr>
    <w:rPr>
      <w:rFonts w:ascii="微软雅黑" w:hAnsi="微软雅黑" w:eastAsia="微软雅黑" w:cs="微软雅黑"/>
      <w:b/>
      <w:bCs/>
      <w:sz w:val="33"/>
      <w:szCs w:val="33"/>
    </w:rPr>
  </w:style>
  <w:style w:type="paragraph" w:styleId="4">
    <w:name w:val="heading 2"/>
    <w:basedOn w:val="1"/>
    <w:next w:val="5"/>
    <w:link w:val="60"/>
    <w:qFormat/>
    <w:uiPriority w:val="99"/>
    <w:pPr>
      <w:spacing w:line="431" w:lineRule="exact"/>
      <w:ind w:left="2223"/>
      <w:jc w:val="center"/>
      <w:outlineLvl w:val="1"/>
    </w:pPr>
    <w:rPr>
      <w:rFonts w:ascii="微软雅黑" w:hAnsi="微软雅黑" w:eastAsia="微软雅黑" w:cs="微软雅黑"/>
      <w:b/>
      <w:bCs/>
      <w:sz w:val="32"/>
      <w:szCs w:val="32"/>
    </w:rPr>
  </w:style>
  <w:style w:type="paragraph" w:styleId="6">
    <w:name w:val="heading 3"/>
    <w:basedOn w:val="1"/>
    <w:next w:val="5"/>
    <w:link w:val="59"/>
    <w:qFormat/>
    <w:uiPriority w:val="99"/>
    <w:pPr>
      <w:ind w:left="100"/>
      <w:outlineLvl w:val="2"/>
    </w:pPr>
    <w:rPr>
      <w:rFonts w:ascii="微软雅黑" w:hAnsi="微软雅黑" w:eastAsia="微软雅黑" w:cs="微软雅黑"/>
      <w:b/>
      <w:bCs/>
      <w:sz w:val="28"/>
      <w:szCs w:val="28"/>
    </w:rPr>
  </w:style>
  <w:style w:type="paragraph" w:styleId="2">
    <w:name w:val="heading 4"/>
    <w:basedOn w:val="1"/>
    <w:next w:val="1"/>
    <w:link w:val="61"/>
    <w:qFormat/>
    <w:uiPriority w:val="99"/>
    <w:pPr>
      <w:spacing w:before="1"/>
      <w:ind w:left="441"/>
      <w:outlineLvl w:val="3"/>
    </w:pPr>
    <w:rPr>
      <w:sz w:val="28"/>
      <w:szCs w:val="28"/>
    </w:rPr>
  </w:style>
  <w:style w:type="paragraph" w:styleId="7">
    <w:name w:val="heading 5"/>
    <w:basedOn w:val="1"/>
    <w:next w:val="1"/>
    <w:link w:val="56"/>
    <w:qFormat/>
    <w:uiPriority w:val="99"/>
    <w:pPr>
      <w:ind w:left="101"/>
      <w:outlineLvl w:val="4"/>
    </w:pPr>
    <w:rPr>
      <w:rFonts w:ascii="微软雅黑" w:hAnsi="微软雅黑" w:eastAsia="微软雅黑" w:cs="微软雅黑"/>
      <w:b/>
      <w:bCs/>
      <w:sz w:val="24"/>
      <w:szCs w:val="24"/>
    </w:rPr>
  </w:style>
  <w:style w:type="paragraph" w:styleId="8">
    <w:name w:val="heading 6"/>
    <w:basedOn w:val="1"/>
    <w:next w:val="1"/>
    <w:link w:val="62"/>
    <w:qFormat/>
    <w:uiPriority w:val="99"/>
    <w:pPr>
      <w:keepNext/>
      <w:keepLines/>
      <w:spacing w:line="317" w:lineRule="auto"/>
      <w:outlineLvl w:val="5"/>
    </w:pPr>
    <w:rPr>
      <w:rFonts w:ascii="Arial" w:hAnsi="Arial" w:eastAsia="黑体"/>
      <w:b/>
      <w:sz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djustRightInd w:val="0"/>
      <w:ind w:firstLine="420"/>
      <w:textAlignment w:val="baseline"/>
    </w:pPr>
    <w:rPr>
      <w:rFonts w:eastAsia="楷体_GB2312"/>
      <w:sz w:val="24"/>
    </w:rPr>
  </w:style>
  <w:style w:type="paragraph" w:styleId="9">
    <w:name w:val="toc 7"/>
    <w:basedOn w:val="1"/>
    <w:next w:val="1"/>
    <w:qFormat/>
    <w:uiPriority w:val="39"/>
    <w:pPr>
      <w:ind w:left="2520" w:leftChars="1200"/>
    </w:pPr>
  </w:style>
  <w:style w:type="paragraph" w:styleId="10">
    <w:name w:val="Body Text"/>
    <w:basedOn w:val="1"/>
    <w:next w:val="1"/>
    <w:link w:val="65"/>
    <w:qFormat/>
    <w:uiPriority w:val="99"/>
    <w:rPr>
      <w:sz w:val="24"/>
      <w:szCs w:val="24"/>
    </w:rPr>
  </w:style>
  <w:style w:type="paragraph" w:styleId="11">
    <w:name w:val="Body Text Indent"/>
    <w:basedOn w:val="1"/>
    <w:qFormat/>
    <w:uiPriority w:val="0"/>
    <w:pPr>
      <w:ind w:firstLine="640" w:firstLineChars="200"/>
    </w:pPr>
    <w:rPr>
      <w:rFonts w:cs="Times New Roman"/>
      <w:sz w:val="20"/>
    </w:rPr>
  </w:style>
  <w:style w:type="paragraph" w:styleId="12">
    <w:name w:val="toc 5"/>
    <w:basedOn w:val="1"/>
    <w:next w:val="1"/>
    <w:qFormat/>
    <w:uiPriority w:val="39"/>
    <w:pPr>
      <w:ind w:left="1680" w:leftChars="800"/>
    </w:pPr>
  </w:style>
  <w:style w:type="paragraph" w:styleId="13">
    <w:name w:val="toc 3"/>
    <w:basedOn w:val="1"/>
    <w:next w:val="1"/>
    <w:qFormat/>
    <w:uiPriority w:val="39"/>
    <w:pPr>
      <w:ind w:left="840" w:leftChars="400"/>
    </w:pPr>
  </w:style>
  <w:style w:type="paragraph" w:styleId="14">
    <w:name w:val="Plain Text"/>
    <w:basedOn w:val="1"/>
    <w:qFormat/>
    <w:uiPriority w:val="0"/>
    <w:rPr>
      <w:rFonts w:hAnsi="Courier New" w:cs="Courier New"/>
      <w:szCs w:val="21"/>
    </w:rPr>
  </w:style>
  <w:style w:type="paragraph" w:styleId="15">
    <w:name w:val="toc 8"/>
    <w:basedOn w:val="1"/>
    <w:next w:val="1"/>
    <w:qFormat/>
    <w:uiPriority w:val="39"/>
    <w:pPr>
      <w:ind w:left="2940" w:leftChars="1400"/>
    </w:pPr>
  </w:style>
  <w:style w:type="paragraph" w:styleId="16">
    <w:name w:val="Body Text Indent 2"/>
    <w:basedOn w:val="1"/>
    <w:qFormat/>
    <w:uiPriority w:val="0"/>
    <w:pPr>
      <w:spacing w:line="500" w:lineRule="exact"/>
      <w:ind w:firstLine="442" w:firstLineChars="200"/>
    </w:pPr>
    <w:rPr>
      <w:rFonts w:ascii="Calibri" w:hAnsi="Calibri" w:cs="黑体"/>
      <w:szCs w:val="24"/>
    </w:rPr>
  </w:style>
  <w:style w:type="paragraph" w:styleId="17">
    <w:name w:val="Balloon Text"/>
    <w:basedOn w:val="1"/>
    <w:link w:val="101"/>
    <w:qFormat/>
    <w:uiPriority w:val="0"/>
    <w:rPr>
      <w:sz w:val="18"/>
      <w:szCs w:val="18"/>
    </w:rPr>
  </w:style>
  <w:style w:type="paragraph" w:styleId="18">
    <w:name w:val="footer"/>
    <w:basedOn w:val="1"/>
    <w:link w:val="54"/>
    <w:qFormat/>
    <w:uiPriority w:val="99"/>
    <w:pPr>
      <w:tabs>
        <w:tab w:val="center" w:pos="4153"/>
        <w:tab w:val="right" w:pos="8306"/>
      </w:tabs>
      <w:snapToGrid w:val="0"/>
    </w:pPr>
    <w:rPr>
      <w:sz w:val="18"/>
      <w:lang w:bidi="he-IL"/>
    </w:rPr>
  </w:style>
  <w:style w:type="paragraph" w:styleId="19">
    <w:name w:val="header"/>
    <w:basedOn w:val="1"/>
    <w:link w:val="63"/>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21"/>
    <w:next w:val="1"/>
    <w:qFormat/>
    <w:uiPriority w:val="99"/>
  </w:style>
  <w:style w:type="paragraph" w:styleId="21">
    <w:name w:val="index 1"/>
    <w:basedOn w:val="1"/>
    <w:next w:val="1"/>
    <w:qFormat/>
    <w:uiPriority w:val="99"/>
  </w:style>
  <w:style w:type="paragraph" w:styleId="22">
    <w:name w:val="toc 4"/>
    <w:basedOn w:val="1"/>
    <w:next w:val="1"/>
    <w:qFormat/>
    <w:uiPriority w:val="39"/>
    <w:pPr>
      <w:ind w:left="1260" w:leftChars="600"/>
    </w:pPr>
  </w:style>
  <w:style w:type="paragraph" w:styleId="23">
    <w:name w:val="footnote text"/>
    <w:basedOn w:val="1"/>
    <w:qFormat/>
    <w:uiPriority w:val="0"/>
    <w:pPr>
      <w:snapToGrid w:val="0"/>
    </w:pPr>
    <w:rPr>
      <w:sz w:val="18"/>
    </w:rPr>
  </w:style>
  <w:style w:type="paragraph" w:styleId="24">
    <w:name w:val="toc 6"/>
    <w:basedOn w:val="1"/>
    <w:next w:val="1"/>
    <w:qFormat/>
    <w:uiPriority w:val="39"/>
    <w:pPr>
      <w:ind w:left="2100" w:leftChars="1000"/>
    </w:pPr>
  </w:style>
  <w:style w:type="paragraph" w:styleId="25">
    <w:name w:val="toc 2"/>
    <w:basedOn w:val="1"/>
    <w:next w:val="1"/>
    <w:qFormat/>
    <w:uiPriority w:val="39"/>
    <w:pPr>
      <w:ind w:left="420" w:leftChars="200"/>
    </w:pPr>
  </w:style>
  <w:style w:type="paragraph" w:styleId="26">
    <w:name w:val="toc 9"/>
    <w:basedOn w:val="1"/>
    <w:next w:val="1"/>
    <w:qFormat/>
    <w:uiPriority w:val="39"/>
    <w:pPr>
      <w:ind w:left="3360" w:leftChars="1600"/>
    </w:pPr>
  </w:style>
  <w:style w:type="paragraph" w:styleId="27">
    <w:name w:val="Body Text 2"/>
    <w:basedOn w:val="1"/>
    <w:qFormat/>
    <w:uiPriority w:val="0"/>
    <w:pPr>
      <w:spacing w:after="120" w:line="480" w:lineRule="auto"/>
    </w:pPr>
  </w:style>
  <w:style w:type="paragraph" w:styleId="28">
    <w:name w:val="Normal (Web)"/>
    <w:basedOn w:val="1"/>
    <w:qFormat/>
    <w:uiPriority w:val="99"/>
    <w:pPr>
      <w:spacing w:before="100" w:beforeAutospacing="1" w:after="100" w:afterAutospacing="1"/>
    </w:pPr>
    <w:rPr>
      <w:rFonts w:cs="Times New Roman"/>
      <w:sz w:val="24"/>
      <w:lang w:eastAsia="zh-CN"/>
    </w:rPr>
  </w:style>
  <w:style w:type="paragraph" w:styleId="29">
    <w:name w:val="Title"/>
    <w:basedOn w:val="1"/>
    <w:next w:val="1"/>
    <w:qFormat/>
    <w:uiPriority w:val="10"/>
    <w:pPr>
      <w:spacing w:before="240" w:after="60"/>
      <w:jc w:val="center"/>
      <w:outlineLvl w:val="0"/>
    </w:pPr>
    <w:rPr>
      <w:rFonts w:ascii="Cambria" w:hAnsi="Cambria"/>
      <w:b/>
      <w:bCs/>
      <w:sz w:val="32"/>
      <w:szCs w:val="32"/>
    </w:rPr>
  </w:style>
  <w:style w:type="paragraph" w:styleId="30">
    <w:name w:val="Body Text First Indent"/>
    <w:basedOn w:val="10"/>
    <w:qFormat/>
    <w:uiPriority w:val="99"/>
    <w:pPr>
      <w:spacing w:after="120"/>
      <w:ind w:firstLine="420" w:firstLineChars="100"/>
      <w:jc w:val="both"/>
    </w:pPr>
    <w:rPr>
      <w:rFonts w:ascii="Times New Roman" w:hAnsi="Times New Roman"/>
      <w:b/>
      <w:sz w:val="20"/>
    </w:rPr>
  </w:style>
  <w:style w:type="paragraph" w:styleId="31">
    <w:name w:val="Body Text First Indent 2"/>
    <w:basedOn w:val="11"/>
    <w:qFormat/>
    <w:uiPriority w:val="0"/>
    <w:pPr>
      <w:widowControl/>
      <w:spacing w:line="276" w:lineRule="auto"/>
      <w:ind w:left="200" w:firstLine="420"/>
    </w:pPr>
    <w:rPr>
      <w:rFonts w:ascii="Arial" w:hAnsi="Arial" w:eastAsia="仿宋_GB2312" w:cs="宋体"/>
      <w:sz w:val="32"/>
    </w:rPr>
  </w:style>
  <w:style w:type="table" w:styleId="33">
    <w:name w:val="Table Grid"/>
    <w:basedOn w:val="3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page number"/>
    <w:basedOn w:val="34"/>
    <w:qFormat/>
    <w:uiPriority w:val="99"/>
    <w:rPr>
      <w:rFonts w:cs="Times New Roman"/>
    </w:rPr>
  </w:style>
  <w:style w:type="character" w:styleId="37">
    <w:name w:val="FollowedHyperlink"/>
    <w:basedOn w:val="34"/>
    <w:qFormat/>
    <w:uiPriority w:val="99"/>
    <w:rPr>
      <w:color w:val="000000"/>
      <w:sz w:val="12"/>
      <w:szCs w:val="12"/>
      <w:u w:val="none"/>
    </w:rPr>
  </w:style>
  <w:style w:type="character" w:styleId="38">
    <w:name w:val="HTML Definition"/>
    <w:basedOn w:val="34"/>
    <w:qFormat/>
    <w:uiPriority w:val="99"/>
  </w:style>
  <w:style w:type="character" w:styleId="39">
    <w:name w:val="HTML Typewriter"/>
    <w:basedOn w:val="34"/>
    <w:qFormat/>
    <w:uiPriority w:val="99"/>
    <w:rPr>
      <w:rFonts w:ascii="monospace" w:hAnsi="monospace" w:eastAsia="monospace" w:cs="monospace"/>
      <w:sz w:val="20"/>
    </w:rPr>
  </w:style>
  <w:style w:type="character" w:styleId="40">
    <w:name w:val="HTML Acronym"/>
    <w:basedOn w:val="34"/>
    <w:qFormat/>
    <w:uiPriority w:val="99"/>
  </w:style>
  <w:style w:type="character" w:styleId="41">
    <w:name w:val="HTML Variable"/>
    <w:basedOn w:val="34"/>
    <w:qFormat/>
    <w:uiPriority w:val="99"/>
  </w:style>
  <w:style w:type="character" w:styleId="42">
    <w:name w:val="Hyperlink"/>
    <w:basedOn w:val="34"/>
    <w:qFormat/>
    <w:uiPriority w:val="99"/>
    <w:rPr>
      <w:color w:val="000000"/>
      <w:sz w:val="12"/>
      <w:szCs w:val="12"/>
      <w:u w:val="none"/>
    </w:rPr>
  </w:style>
  <w:style w:type="character" w:styleId="43">
    <w:name w:val="HTML Code"/>
    <w:basedOn w:val="34"/>
    <w:qFormat/>
    <w:uiPriority w:val="99"/>
    <w:rPr>
      <w:rFonts w:hint="default" w:ascii="monospace" w:hAnsi="monospace" w:eastAsia="monospace" w:cs="monospace"/>
      <w:sz w:val="20"/>
    </w:rPr>
  </w:style>
  <w:style w:type="character" w:styleId="44">
    <w:name w:val="HTML Cite"/>
    <w:basedOn w:val="34"/>
    <w:qFormat/>
    <w:uiPriority w:val="99"/>
  </w:style>
  <w:style w:type="character" w:styleId="45">
    <w:name w:val="footnote reference"/>
    <w:basedOn w:val="34"/>
    <w:qFormat/>
    <w:uiPriority w:val="0"/>
    <w:rPr>
      <w:vertAlign w:val="superscript"/>
    </w:rPr>
  </w:style>
  <w:style w:type="character" w:styleId="46">
    <w:name w:val="HTML Keyboard"/>
    <w:basedOn w:val="34"/>
    <w:qFormat/>
    <w:uiPriority w:val="99"/>
    <w:rPr>
      <w:rFonts w:hint="default" w:ascii="monospace" w:hAnsi="monospace" w:eastAsia="monospace" w:cs="monospace"/>
      <w:sz w:val="20"/>
    </w:rPr>
  </w:style>
  <w:style w:type="character" w:styleId="47">
    <w:name w:val="HTML Sample"/>
    <w:basedOn w:val="34"/>
    <w:qFormat/>
    <w:uiPriority w:val="99"/>
    <w:rPr>
      <w:rFonts w:hint="default" w:ascii="monospace" w:hAnsi="monospace" w:eastAsia="monospace" w:cs="monospace"/>
    </w:rPr>
  </w:style>
  <w:style w:type="paragraph" w:customStyle="1" w:styleId="48">
    <w:name w:val="Body Text First Indent 21"/>
    <w:basedOn w:val="49"/>
    <w:qFormat/>
    <w:uiPriority w:val="0"/>
    <w:pPr>
      <w:widowControl/>
      <w:spacing w:after="120" w:line="276" w:lineRule="auto"/>
      <w:ind w:left="200" w:leftChars="200" w:firstLine="420" w:firstLineChars="200"/>
    </w:pPr>
    <w:rPr>
      <w:sz w:val="32"/>
    </w:rPr>
  </w:style>
  <w:style w:type="paragraph" w:customStyle="1" w:styleId="49">
    <w:name w:val="Body Text Indent1"/>
    <w:basedOn w:val="1"/>
    <w:qFormat/>
    <w:uiPriority w:val="0"/>
    <w:pPr>
      <w:ind w:firstLine="645"/>
    </w:pPr>
    <w:rPr>
      <w:rFonts w:ascii="Arial" w:hAnsi="Arial" w:eastAsia="仿宋_GB2312"/>
      <w:sz w:val="28"/>
    </w:rPr>
  </w:style>
  <w:style w:type="paragraph" w:customStyle="1" w:styleId="50">
    <w:name w:val="List Paragraph1"/>
    <w:basedOn w:val="1"/>
    <w:qFormat/>
    <w:uiPriority w:val="99"/>
  </w:style>
  <w:style w:type="paragraph" w:customStyle="1" w:styleId="51">
    <w:name w:val="Table Paragraph"/>
    <w:basedOn w:val="1"/>
    <w:qFormat/>
    <w:uiPriority w:val="99"/>
  </w:style>
  <w:style w:type="paragraph" w:customStyle="1" w:styleId="52">
    <w:name w:val="目录 81"/>
    <w:next w:val="1"/>
    <w:qFormat/>
    <w:uiPriority w:val="0"/>
    <w:pPr>
      <w:wordWrap w:val="0"/>
      <w:ind w:left="2550"/>
      <w:jc w:val="both"/>
    </w:pPr>
    <w:rPr>
      <w:rFonts w:ascii="Times New Roman" w:hAnsi="Times New Roman" w:eastAsia="宋体" w:cs="Times New Roman"/>
      <w:sz w:val="21"/>
      <w:lang w:val="en-US" w:eastAsia="zh-CN" w:bidi="ar-SA"/>
    </w:rPr>
  </w:style>
  <w:style w:type="character" w:customStyle="1" w:styleId="53">
    <w:name w:val="font31"/>
    <w:basedOn w:val="34"/>
    <w:qFormat/>
    <w:uiPriority w:val="99"/>
    <w:rPr>
      <w:rFonts w:ascii="宋体" w:hAnsi="宋体" w:eastAsia="宋体" w:cs="宋体"/>
      <w:color w:val="000000"/>
      <w:sz w:val="18"/>
      <w:szCs w:val="18"/>
      <w:u w:val="none"/>
    </w:rPr>
  </w:style>
  <w:style w:type="character" w:customStyle="1" w:styleId="54">
    <w:name w:val="页脚 Char"/>
    <w:basedOn w:val="34"/>
    <w:link w:val="18"/>
    <w:qFormat/>
    <w:uiPriority w:val="99"/>
    <w:rPr>
      <w:rFonts w:ascii="宋体" w:eastAsia="宋体" w:cs="宋体"/>
      <w:kern w:val="0"/>
      <w:sz w:val="18"/>
      <w:szCs w:val="18"/>
      <w:lang w:eastAsia="en-US"/>
    </w:rPr>
  </w:style>
  <w:style w:type="character" w:customStyle="1" w:styleId="55">
    <w:name w:val="font11"/>
    <w:basedOn w:val="34"/>
    <w:qFormat/>
    <w:uiPriority w:val="0"/>
    <w:rPr>
      <w:rFonts w:ascii="font-weight : 400" w:hAnsi="font-weight : 400" w:eastAsia="font-weight : 400" w:cs="font-weight : 400"/>
      <w:color w:val="000000"/>
      <w:sz w:val="22"/>
      <w:szCs w:val="22"/>
      <w:u w:val="none"/>
    </w:rPr>
  </w:style>
  <w:style w:type="character" w:customStyle="1" w:styleId="56">
    <w:name w:val="标题 5 Char"/>
    <w:basedOn w:val="34"/>
    <w:link w:val="7"/>
    <w:qFormat/>
    <w:uiPriority w:val="99"/>
    <w:rPr>
      <w:rFonts w:ascii="宋体" w:eastAsia="宋体" w:cs="宋体"/>
      <w:b/>
      <w:bCs/>
      <w:kern w:val="0"/>
      <w:sz w:val="28"/>
      <w:szCs w:val="28"/>
      <w:lang w:eastAsia="en-US"/>
    </w:rPr>
  </w:style>
  <w:style w:type="character" w:customStyle="1" w:styleId="57">
    <w:name w:val="font01"/>
    <w:basedOn w:val="34"/>
    <w:qFormat/>
    <w:uiPriority w:val="99"/>
    <w:rPr>
      <w:rFonts w:ascii="宋体" w:hAnsi="宋体" w:eastAsia="宋体" w:cs="宋体"/>
      <w:color w:val="000000"/>
      <w:sz w:val="18"/>
      <w:szCs w:val="18"/>
      <w:u w:val="none"/>
      <w:vertAlign w:val="superscript"/>
    </w:rPr>
  </w:style>
  <w:style w:type="character" w:customStyle="1" w:styleId="58">
    <w:name w:val="font21"/>
    <w:basedOn w:val="34"/>
    <w:qFormat/>
    <w:uiPriority w:val="0"/>
    <w:rPr>
      <w:rFonts w:hint="eastAsia" w:ascii="宋体" w:hAnsi="宋体" w:eastAsia="宋体" w:cs="宋体"/>
      <w:color w:val="000000"/>
      <w:sz w:val="22"/>
      <w:szCs w:val="22"/>
      <w:u w:val="none"/>
    </w:rPr>
  </w:style>
  <w:style w:type="character" w:customStyle="1" w:styleId="59">
    <w:name w:val="标题 3 Char"/>
    <w:basedOn w:val="34"/>
    <w:link w:val="6"/>
    <w:qFormat/>
    <w:uiPriority w:val="99"/>
    <w:rPr>
      <w:rFonts w:ascii="宋体" w:eastAsia="宋体" w:cs="宋体"/>
      <w:b/>
      <w:bCs/>
      <w:kern w:val="0"/>
      <w:sz w:val="32"/>
      <w:szCs w:val="32"/>
      <w:lang w:eastAsia="en-US"/>
    </w:rPr>
  </w:style>
  <w:style w:type="character" w:customStyle="1" w:styleId="60">
    <w:name w:val="标题 2 Char"/>
    <w:basedOn w:val="34"/>
    <w:link w:val="4"/>
    <w:qFormat/>
    <w:uiPriority w:val="99"/>
    <w:rPr>
      <w:rFonts w:ascii="Cambria" w:hAnsi="Cambria" w:eastAsia="宋体" w:cs="Times New Roman"/>
      <w:b/>
      <w:bCs/>
      <w:kern w:val="0"/>
      <w:sz w:val="32"/>
      <w:szCs w:val="32"/>
      <w:lang w:eastAsia="en-US"/>
    </w:rPr>
  </w:style>
  <w:style w:type="character" w:customStyle="1" w:styleId="61">
    <w:name w:val="标题 4 Char"/>
    <w:basedOn w:val="34"/>
    <w:link w:val="2"/>
    <w:qFormat/>
    <w:uiPriority w:val="99"/>
    <w:rPr>
      <w:rFonts w:ascii="Cambria" w:hAnsi="Cambria" w:eastAsia="宋体" w:cs="Times New Roman"/>
      <w:b/>
      <w:bCs/>
      <w:kern w:val="0"/>
      <w:sz w:val="28"/>
      <w:szCs w:val="28"/>
      <w:lang w:eastAsia="en-US"/>
    </w:rPr>
  </w:style>
  <w:style w:type="character" w:customStyle="1" w:styleId="62">
    <w:name w:val="标题 6 Char"/>
    <w:basedOn w:val="34"/>
    <w:link w:val="8"/>
    <w:qFormat/>
    <w:uiPriority w:val="99"/>
    <w:rPr>
      <w:rFonts w:ascii="Cambria" w:hAnsi="Cambria" w:eastAsia="宋体" w:cs="Times New Roman"/>
      <w:b/>
      <w:bCs/>
      <w:kern w:val="0"/>
      <w:sz w:val="24"/>
      <w:szCs w:val="24"/>
      <w:lang w:eastAsia="en-US"/>
    </w:rPr>
  </w:style>
  <w:style w:type="character" w:customStyle="1" w:styleId="63">
    <w:name w:val="页眉 Char"/>
    <w:basedOn w:val="34"/>
    <w:link w:val="19"/>
    <w:qFormat/>
    <w:uiPriority w:val="99"/>
    <w:rPr>
      <w:rFonts w:ascii="宋体" w:eastAsia="宋体" w:cs="宋体"/>
      <w:kern w:val="0"/>
      <w:sz w:val="18"/>
      <w:szCs w:val="18"/>
      <w:lang w:eastAsia="en-US"/>
    </w:rPr>
  </w:style>
  <w:style w:type="character" w:customStyle="1" w:styleId="64">
    <w:name w:val="标题 1 Char"/>
    <w:basedOn w:val="34"/>
    <w:link w:val="3"/>
    <w:qFormat/>
    <w:uiPriority w:val="99"/>
    <w:rPr>
      <w:rFonts w:ascii="宋体" w:eastAsia="宋体" w:cs="宋体"/>
      <w:b/>
      <w:bCs/>
      <w:kern w:val="44"/>
      <w:sz w:val="44"/>
      <w:szCs w:val="44"/>
      <w:lang w:eastAsia="en-US"/>
    </w:rPr>
  </w:style>
  <w:style w:type="character" w:customStyle="1" w:styleId="65">
    <w:name w:val="正文文本 Char"/>
    <w:basedOn w:val="34"/>
    <w:link w:val="10"/>
    <w:qFormat/>
    <w:uiPriority w:val="99"/>
    <w:rPr>
      <w:rFonts w:ascii="宋体" w:eastAsia="宋体" w:cs="宋体"/>
      <w:kern w:val="0"/>
      <w:sz w:val="22"/>
      <w:lang w:eastAsia="en-US"/>
    </w:rPr>
  </w:style>
  <w:style w:type="table" w:customStyle="1" w:styleId="66">
    <w:name w:val="Table Normal1"/>
    <w:qFormat/>
    <w:uiPriority w:val="99"/>
    <w:tblPr>
      <w:tblCellMar>
        <w:top w:w="0" w:type="dxa"/>
        <w:left w:w="0" w:type="dxa"/>
        <w:bottom w:w="0" w:type="dxa"/>
        <w:right w:w="0" w:type="dxa"/>
      </w:tblCellMar>
    </w:tblPr>
  </w:style>
  <w:style w:type="character" w:customStyle="1" w:styleId="67">
    <w:name w:val="displayarti"/>
    <w:basedOn w:val="34"/>
    <w:qFormat/>
    <w:uiPriority w:val="0"/>
    <w:rPr>
      <w:color w:val="FFFFFF"/>
      <w:shd w:val="clear" w:color="auto" w:fill="A00000"/>
    </w:rPr>
  </w:style>
  <w:style w:type="paragraph" w:customStyle="1" w:styleId="68">
    <w:name w:val="Heading1"/>
    <w:basedOn w:val="1"/>
    <w:next w:val="1"/>
    <w:qFormat/>
    <w:uiPriority w:val="0"/>
    <w:pPr>
      <w:keepNext/>
      <w:keepLines/>
      <w:spacing w:before="340" w:after="330" w:line="576" w:lineRule="auto"/>
      <w:jc w:val="both"/>
    </w:pPr>
    <w:rPr>
      <w:b/>
      <w:kern w:val="44"/>
      <w:sz w:val="32"/>
      <w:szCs w:val="20"/>
      <w:lang w:eastAsia="zh-CN"/>
    </w:rPr>
  </w:style>
  <w:style w:type="character" w:customStyle="1" w:styleId="69">
    <w:name w:val="button"/>
    <w:basedOn w:val="34"/>
    <w:qFormat/>
    <w:uiPriority w:val="0"/>
  </w:style>
  <w:style w:type="character" w:customStyle="1" w:styleId="70">
    <w:name w:val="recordsinfoblock"/>
    <w:basedOn w:val="34"/>
    <w:qFormat/>
    <w:uiPriority w:val="0"/>
    <w:rPr>
      <w:rFonts w:ascii="Verdana" w:hAnsi="Verdana" w:cs="Verdana"/>
      <w:sz w:val="12"/>
      <w:szCs w:val="12"/>
    </w:rPr>
  </w:style>
  <w:style w:type="character" w:customStyle="1" w:styleId="71">
    <w:name w:val="selectedtreerow"/>
    <w:basedOn w:val="34"/>
    <w:qFormat/>
    <w:uiPriority w:val="0"/>
    <w:rPr>
      <w:rFonts w:ascii="Tahoma" w:hAnsi="Tahoma" w:eastAsia="Tahoma" w:cs="Tahoma"/>
      <w:color w:val="000000"/>
      <w:sz w:val="12"/>
      <w:szCs w:val="12"/>
      <w:shd w:val="clear" w:color="auto" w:fill="B5DEFF"/>
    </w:rPr>
  </w:style>
  <w:style w:type="character" w:customStyle="1" w:styleId="72">
    <w:name w:val="selectedtreerow1"/>
    <w:basedOn w:val="34"/>
    <w:qFormat/>
    <w:uiPriority w:val="0"/>
  </w:style>
  <w:style w:type="character" w:customStyle="1" w:styleId="73">
    <w:name w:val="dhxtabbar_tabs_text_test_dhx_skyblue"/>
    <w:basedOn w:val="34"/>
    <w:qFormat/>
    <w:uiPriority w:val="0"/>
    <w:rPr>
      <w:rFonts w:hint="default" w:ascii="Tahoma" w:hAnsi="Tahoma" w:eastAsia="Tahoma" w:cs="Tahoma"/>
      <w:b/>
      <w:color w:val="000000"/>
      <w:sz w:val="11"/>
      <w:szCs w:val="11"/>
    </w:rPr>
  </w:style>
  <w:style w:type="character" w:customStyle="1" w:styleId="74">
    <w:name w:val="dhxform_item_required"/>
    <w:basedOn w:val="34"/>
    <w:qFormat/>
    <w:uiPriority w:val="0"/>
    <w:rPr>
      <w:color w:val="B2B2B2"/>
    </w:rPr>
  </w:style>
  <w:style w:type="character" w:customStyle="1" w:styleId="75">
    <w:name w:val="nav_link"/>
    <w:basedOn w:val="34"/>
    <w:qFormat/>
    <w:uiPriority w:val="0"/>
  </w:style>
  <w:style w:type="character" w:customStyle="1" w:styleId="76">
    <w:name w:val="selectedtreerow_lor8"/>
    <w:basedOn w:val="34"/>
    <w:qFormat/>
    <w:uiPriority w:val="0"/>
    <w:rPr>
      <w:color w:val="000000"/>
      <w:shd w:val="clear" w:color="auto" w:fill="B5DEFF"/>
    </w:rPr>
  </w:style>
  <w:style w:type="character" w:customStyle="1" w:styleId="77">
    <w:name w:val="selectedtreerow_lor9"/>
    <w:basedOn w:val="34"/>
    <w:qFormat/>
    <w:uiPriority w:val="0"/>
  </w:style>
  <w:style w:type="character" w:customStyle="1" w:styleId="78">
    <w:name w:val="selectedtreerow_lor10"/>
    <w:basedOn w:val="34"/>
    <w:qFormat/>
    <w:uiPriority w:val="0"/>
    <w:rPr>
      <w:color w:val="000000"/>
      <w:shd w:val="clear" w:color="auto" w:fill="B5DEFF"/>
    </w:rPr>
  </w:style>
  <w:style w:type="character" w:customStyle="1" w:styleId="79">
    <w:name w:val="dhtmlxcalendar_selected_date"/>
    <w:basedOn w:val="34"/>
    <w:qFormat/>
    <w:uiPriority w:val="0"/>
  </w:style>
  <w:style w:type="character" w:customStyle="1" w:styleId="80">
    <w:name w:val="dhxform_info"/>
    <w:basedOn w:val="34"/>
    <w:qFormat/>
    <w:uiPriority w:val="0"/>
    <w:rPr>
      <w:rFonts w:hint="default" w:ascii="Tahoma" w:hAnsi="Tahoma" w:eastAsia="Tahoma" w:cs="Tahoma"/>
      <w:color w:val="FF0000"/>
      <w:sz w:val="12"/>
      <w:szCs w:val="12"/>
    </w:rPr>
  </w:style>
  <w:style w:type="character" w:customStyle="1" w:styleId="81">
    <w:name w:val="first-child"/>
    <w:basedOn w:val="34"/>
    <w:qFormat/>
    <w:uiPriority w:val="0"/>
  </w:style>
  <w:style w:type="character" w:customStyle="1" w:styleId="82">
    <w:name w:val="layui-this"/>
    <w:basedOn w:val="34"/>
    <w:qFormat/>
    <w:uiPriority w:val="0"/>
    <w:rPr>
      <w:bdr w:val="single" w:color="EEEEEE" w:sz="4" w:space="0"/>
      <w:shd w:val="clear" w:color="auto" w:fill="FFFFFF"/>
    </w:rPr>
  </w:style>
  <w:style w:type="character" w:customStyle="1" w:styleId="83">
    <w:name w:val="standarttreerow8"/>
    <w:basedOn w:val="34"/>
    <w:qFormat/>
    <w:uiPriority w:val="0"/>
  </w:style>
  <w:style w:type="character" w:customStyle="1" w:styleId="84">
    <w:name w:val="space"/>
    <w:basedOn w:val="34"/>
    <w:qFormat/>
    <w:uiPriority w:val="0"/>
  </w:style>
  <w:style w:type="character" w:customStyle="1" w:styleId="85">
    <w:name w:val="tmpztreemove_arrow"/>
    <w:basedOn w:val="34"/>
    <w:qFormat/>
    <w:uiPriority w:val="0"/>
  </w:style>
  <w:style w:type="character" w:customStyle="1" w:styleId="86">
    <w:name w:val="selectedtreerow2"/>
    <w:basedOn w:val="34"/>
    <w:qFormat/>
    <w:uiPriority w:val="0"/>
    <w:rPr>
      <w:rFonts w:hint="default" w:ascii="Tahoma" w:hAnsi="Tahoma" w:eastAsia="Tahoma" w:cs="Tahoma"/>
      <w:color w:val="000000"/>
      <w:sz w:val="12"/>
      <w:szCs w:val="12"/>
      <w:shd w:val="clear" w:color="auto" w:fill="B5DEFF"/>
    </w:rPr>
  </w:style>
  <w:style w:type="character" w:customStyle="1" w:styleId="87">
    <w:name w:val="dhxform_item_required1"/>
    <w:basedOn w:val="34"/>
    <w:qFormat/>
    <w:uiPriority w:val="0"/>
    <w:rPr>
      <w:color w:val="FF0000"/>
    </w:rPr>
  </w:style>
  <w:style w:type="character" w:customStyle="1" w:styleId="88">
    <w:name w:val="standarttreerow"/>
    <w:basedOn w:val="34"/>
    <w:qFormat/>
    <w:uiPriority w:val="0"/>
    <w:rPr>
      <w:rFonts w:hint="default" w:ascii="Tahoma" w:hAnsi="Tahoma" w:eastAsia="Tahoma" w:cs="Tahoma"/>
      <w:sz w:val="12"/>
      <w:szCs w:val="12"/>
    </w:rPr>
  </w:style>
  <w:style w:type="character" w:customStyle="1" w:styleId="89">
    <w:name w:val="selectedtreerow8"/>
    <w:basedOn w:val="34"/>
    <w:qFormat/>
    <w:uiPriority w:val="0"/>
  </w:style>
  <w:style w:type="character" w:customStyle="1" w:styleId="90">
    <w:name w:val="selectedtreerow9"/>
    <w:basedOn w:val="34"/>
    <w:qFormat/>
    <w:uiPriority w:val="0"/>
    <w:rPr>
      <w:color w:val="000000"/>
      <w:shd w:val="clear" w:color="auto" w:fill="B5DEFF"/>
    </w:rPr>
  </w:style>
  <w:style w:type="character" w:customStyle="1" w:styleId="91">
    <w:name w:val="selectedtreerow10"/>
    <w:basedOn w:val="34"/>
    <w:qFormat/>
    <w:uiPriority w:val="0"/>
    <w:rPr>
      <w:color w:val="000000"/>
      <w:shd w:val="clear" w:color="auto" w:fill="B5DEFF"/>
    </w:rPr>
  </w:style>
  <w:style w:type="paragraph" w:customStyle="1" w:styleId="92">
    <w:name w:val="List Paragraph_f39dc210-552b-455a-8b5e-8df5928c535b"/>
    <w:basedOn w:val="1"/>
    <w:qFormat/>
    <w:uiPriority w:val="34"/>
    <w:pPr>
      <w:ind w:firstLine="420" w:firstLineChars="200"/>
    </w:pPr>
  </w:style>
  <w:style w:type="paragraph" w:customStyle="1" w:styleId="93">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94">
    <w:name w:val="正文首行缩进 21"/>
    <w:basedOn w:val="95"/>
    <w:qFormat/>
    <w:uiPriority w:val="0"/>
    <w:pPr>
      <w:widowControl/>
      <w:spacing w:after="120" w:line="276" w:lineRule="auto"/>
      <w:ind w:left="200" w:leftChars="200" w:firstLine="420" w:firstLineChars="200"/>
    </w:pPr>
    <w:rPr>
      <w:sz w:val="32"/>
    </w:rPr>
  </w:style>
  <w:style w:type="paragraph" w:customStyle="1" w:styleId="95">
    <w:name w:val="正文文本缩进1"/>
    <w:basedOn w:val="1"/>
    <w:qFormat/>
    <w:uiPriority w:val="0"/>
    <w:pPr>
      <w:ind w:firstLine="645"/>
    </w:pPr>
    <w:rPr>
      <w:rFonts w:ascii="Arial" w:hAnsi="Arial" w:eastAsia="仿宋_GB2312"/>
      <w:sz w:val="28"/>
    </w:rPr>
  </w:style>
  <w:style w:type="paragraph" w:customStyle="1" w:styleId="96">
    <w:name w:val="Default"/>
    <w:qFormat/>
    <w:uiPriority w:val="0"/>
    <w:pPr>
      <w:autoSpaceDE w:val="0"/>
      <w:autoSpaceDN w:val="0"/>
      <w:adjustRightInd w:val="0"/>
    </w:pPr>
    <w:rPr>
      <w:rFonts w:ascii="Arial" w:hAnsi="Arial" w:eastAsia="宋体" w:cs="Arial"/>
      <w:color w:val="000000"/>
      <w:sz w:val="24"/>
      <w:szCs w:val="24"/>
      <w:lang w:val="da-DK" w:eastAsia="zh-CN" w:bidi="ar-SA"/>
    </w:rPr>
  </w:style>
  <w:style w:type="character" w:customStyle="1" w:styleId="97">
    <w:name w:val="NormalCharacter"/>
    <w:qFormat/>
    <w:uiPriority w:val="0"/>
    <w:rPr>
      <w:rFonts w:ascii="Times New Roman" w:hAnsi="Times New Roman" w:eastAsia="宋体" w:cs="Times New Roman"/>
      <w:kern w:val="2"/>
      <w:sz w:val="21"/>
      <w:lang w:val="en-US" w:eastAsia="zh-CN"/>
    </w:rPr>
  </w:style>
  <w:style w:type="paragraph" w:customStyle="1" w:styleId="98">
    <w:name w:val="BodyText"/>
    <w:basedOn w:val="1"/>
    <w:next w:val="1"/>
    <w:qFormat/>
    <w:uiPriority w:val="0"/>
    <w:rPr>
      <w:rFonts w:cs="Times New Roman"/>
      <w:sz w:val="24"/>
      <w:lang w:val="zh-CN" w:bidi="zh-CN"/>
    </w:rPr>
  </w:style>
  <w:style w:type="paragraph" w:customStyle="1" w:styleId="99">
    <w:name w:val="样式 样式 行距: 1.5 倍行距 + 首行缩进:  2 字符"/>
    <w:basedOn w:val="1"/>
    <w:qFormat/>
    <w:uiPriority w:val="0"/>
    <w:rPr>
      <w:sz w:val="24"/>
    </w:rPr>
  </w:style>
  <w:style w:type="paragraph" w:customStyle="1" w:styleId="100">
    <w:name w:val="列出段落1"/>
    <w:basedOn w:val="1"/>
    <w:qFormat/>
    <w:uiPriority w:val="34"/>
    <w:pPr>
      <w:ind w:firstLine="420" w:firstLineChars="200"/>
    </w:pPr>
    <w:rPr>
      <w:rFonts w:ascii="Calibri" w:hAnsi="Calibri"/>
    </w:rPr>
  </w:style>
  <w:style w:type="character" w:customStyle="1" w:styleId="101">
    <w:name w:val="批注框文本 Char"/>
    <w:basedOn w:val="34"/>
    <w:link w:val="17"/>
    <w:qFormat/>
    <w:uiPriority w:val="0"/>
    <w:rPr>
      <w:rFonts w:ascii="宋体" w:hAnsi="宋体" w:cs="宋体"/>
      <w:sz w:val="18"/>
      <w:szCs w:val="18"/>
      <w:lang w:eastAsia="en-US"/>
    </w:rPr>
  </w:style>
  <w:style w:type="paragraph" w:styleId="10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emf"/><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3498</Words>
  <Characters>19940</Characters>
  <Lines>166</Lines>
  <Paragraphs>46</Paragraphs>
  <TotalTime>2</TotalTime>
  <ScaleCrop>false</ScaleCrop>
  <LinksUpToDate>false</LinksUpToDate>
  <CharactersWithSpaces>23392</CharactersWithSpaces>
  <Application>WPS Office_11.1.0.10395_F1E327BC-269C-435d-A152-05C5408002CA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2016-11-11T07:44:00Z</dcterms:created>
  <dc:creator>aa</dc:creator>
  <cp:lastModifiedBy>WPS_1527931687</cp:lastModifiedBy>
  <cp:lastPrinted>2021-08-17T00:45:00Z</cp:lastPrinted>
  <dcterms:modified xsi:type="dcterms:W3CDTF">2021-10-14T08:13:58Z</dcterms:modified>
  <dc:title>吴忠市不动产统一登记数据整合建库项目</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y fmtid="{D5CDD505-2E9C-101B-9397-08002B2CF9AE}" pid="3" name="KSOProductBuildVer">
    <vt:lpwstr>2052-11.1.0.10395</vt:lpwstr>
  </property>
  <property fmtid="{D5CDD505-2E9C-101B-9397-08002B2CF9AE}" pid="4" name="ICV">
    <vt:lpwstr>DA6687375F964D60BEB011557DCC91B4</vt:lpwstr>
  </property>
</Properties>
</file>