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Autospacing="0" w:line="240" w:lineRule="auto"/>
        <w:jc w:val="center"/>
        <w:rPr>
          <w:rFonts w:hint="eastAsia" w:ascii="宋体" w:hAnsi="宋体" w:eastAsia="宋体" w:cs="宋体"/>
          <w:color w:val="auto"/>
          <w:sz w:val="39"/>
          <w:szCs w:val="39"/>
          <w:highlight w:val="none"/>
        </w:rPr>
      </w:pPr>
      <w:r>
        <w:rPr>
          <w:rFonts w:hint="eastAsia" w:ascii="宋体" w:hAnsi="宋体" w:eastAsia="宋体" w:cs="宋体"/>
          <w:color w:val="auto"/>
          <w:sz w:val="39"/>
          <w:szCs w:val="39"/>
          <w:highlight w:val="none"/>
        </w:rPr>
        <w:t>宁波海关技术中</w:t>
      </w:r>
      <w:r>
        <w:rPr>
          <w:rFonts w:hint="eastAsia" w:ascii="宋体" w:hAnsi="宋体" w:eastAsia="宋体" w:cs="宋体"/>
          <w:color w:val="auto"/>
          <w:sz w:val="39"/>
          <w:szCs w:val="39"/>
          <w:highlight w:val="none"/>
        </w:rPr>
        <w:t>心PCR仪温场</w:t>
      </w:r>
      <w:r>
        <w:rPr>
          <w:rFonts w:hint="eastAsia" w:ascii="宋体" w:hAnsi="宋体" w:eastAsia="宋体" w:cs="宋体"/>
          <w:color w:val="auto"/>
          <w:sz w:val="39"/>
          <w:szCs w:val="39"/>
          <w:highlight w:val="none"/>
        </w:rPr>
        <w:t>校准系统等实验室仪器设备采购项目</w:t>
      </w:r>
      <w:r>
        <w:rPr>
          <w:rFonts w:hint="eastAsia" w:ascii="宋体" w:hAnsi="宋体" w:eastAsia="宋体" w:cs="宋体"/>
          <w:color w:val="auto"/>
          <w:sz w:val="39"/>
          <w:szCs w:val="39"/>
          <w:highlight w:val="none"/>
          <w:lang w:val="en-US" w:eastAsia="zh-CN"/>
        </w:rPr>
        <w:t>的</w:t>
      </w:r>
      <w:r>
        <w:rPr>
          <w:rFonts w:hint="eastAsia" w:ascii="宋体" w:hAnsi="宋体" w:eastAsia="宋体" w:cs="宋体"/>
          <w:color w:val="auto"/>
          <w:sz w:val="39"/>
          <w:szCs w:val="39"/>
          <w:highlight w:val="none"/>
        </w:rPr>
        <w:t>招标公告</w:t>
      </w:r>
    </w:p>
    <w:p>
      <w:pPr>
        <w:widowControl/>
        <w:adjustRightInd w:val="0"/>
        <w:snapToGrid w:val="0"/>
        <w:spacing w:line="384"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根据《中华人民共和国政府采购法》等有关规定，</w:t>
      </w:r>
      <w:bookmarkStart w:id="0" w:name="B04_采购代理机构名称"/>
      <w:r>
        <w:rPr>
          <w:rFonts w:hint="eastAsia" w:ascii="新宋体" w:eastAsia="新宋体" w:cs="Arial"/>
          <w:color w:val="auto"/>
          <w:kern w:val="0"/>
          <w:sz w:val="22"/>
          <w:szCs w:val="22"/>
          <w:highlight w:val="none"/>
        </w:rPr>
        <w:t>浙江省成套招标代理有限公司</w:t>
      </w:r>
      <w:bookmarkEnd w:id="0"/>
      <w:r>
        <w:rPr>
          <w:rFonts w:hint="eastAsia" w:ascii="新宋体" w:eastAsia="新宋体" w:cs="Arial"/>
          <w:color w:val="auto"/>
          <w:kern w:val="0"/>
          <w:sz w:val="22"/>
          <w:szCs w:val="22"/>
          <w:highlight w:val="none"/>
        </w:rPr>
        <w:t>受</w:t>
      </w:r>
      <w:r>
        <w:rPr>
          <w:rFonts w:hint="eastAsia" w:ascii="新宋体" w:eastAsia="新宋体" w:cs="Arial"/>
          <w:color w:val="auto"/>
          <w:kern w:val="0"/>
          <w:sz w:val="22"/>
          <w:szCs w:val="22"/>
          <w:highlight w:val="none"/>
          <w:u w:val="single"/>
        </w:rPr>
        <w:t>宁波海关技术中心</w:t>
      </w:r>
      <w:r>
        <w:rPr>
          <w:rFonts w:hint="eastAsia" w:ascii="新宋体" w:eastAsia="新宋体" w:cs="Arial"/>
          <w:color w:val="auto"/>
          <w:kern w:val="0"/>
          <w:sz w:val="22"/>
          <w:szCs w:val="22"/>
          <w:highlight w:val="none"/>
        </w:rPr>
        <w:t>委托，就</w:t>
      </w:r>
      <w:r>
        <w:rPr>
          <w:rFonts w:hint="eastAsia" w:ascii="新宋体" w:eastAsia="新宋体" w:cs="Arial"/>
          <w:color w:val="auto"/>
          <w:kern w:val="0"/>
          <w:sz w:val="22"/>
          <w:szCs w:val="22"/>
          <w:highlight w:val="none"/>
          <w:u w:val="single"/>
        </w:rPr>
        <w:t>宁波海关技术中心PCR仪温场校准系统等实验室仪器设备采购项目</w:t>
      </w:r>
      <w:r>
        <w:rPr>
          <w:rFonts w:hint="eastAsia" w:ascii="新宋体" w:eastAsia="新宋体" w:cs="Arial"/>
          <w:color w:val="auto"/>
          <w:kern w:val="0"/>
          <w:sz w:val="22"/>
          <w:szCs w:val="22"/>
          <w:highlight w:val="none"/>
        </w:rPr>
        <w:t>进行公开招标，欢迎国内合格的供应商前来投标。</w:t>
      </w:r>
      <w:bookmarkStart w:id="1" w:name="_GoBack"/>
      <w:bookmarkEnd w:id="1"/>
    </w:p>
    <w:p>
      <w:pPr>
        <w:widowControl/>
        <w:adjustRightInd w:val="0"/>
        <w:snapToGrid w:val="0"/>
        <w:spacing w:line="384" w:lineRule="auto"/>
        <w:ind w:firstLine="442" w:firstLineChars="200"/>
        <w:jc w:val="left"/>
        <w:rPr>
          <w:rFonts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一、采购项目编号：</w:t>
      </w:r>
      <w:r>
        <w:rPr>
          <w:rFonts w:hint="eastAsia" w:ascii="新宋体" w:eastAsia="新宋体" w:cs="Arial"/>
          <w:bCs/>
          <w:color w:val="auto"/>
          <w:kern w:val="0"/>
          <w:sz w:val="22"/>
          <w:szCs w:val="22"/>
          <w:highlight w:val="none"/>
        </w:rPr>
        <w:t>CTZB-2022110314</w:t>
      </w:r>
    </w:p>
    <w:p>
      <w:pPr>
        <w:widowControl/>
        <w:adjustRightInd w:val="0"/>
        <w:snapToGrid w:val="0"/>
        <w:spacing w:line="384" w:lineRule="auto"/>
        <w:ind w:firstLine="442" w:firstLineChars="200"/>
        <w:jc w:val="left"/>
        <w:rPr>
          <w:rFonts w:hint="eastAsia" w:ascii="新宋体" w:eastAsia="新宋体" w:cs="Arial"/>
          <w:color w:val="auto"/>
          <w:kern w:val="0"/>
          <w:sz w:val="22"/>
          <w:szCs w:val="22"/>
          <w:highlight w:val="none"/>
        </w:rPr>
      </w:pPr>
      <w:r>
        <w:rPr>
          <w:rFonts w:hint="eastAsia" w:ascii="新宋体" w:eastAsia="新宋体" w:cs="Arial"/>
          <w:b/>
          <w:color w:val="auto"/>
          <w:kern w:val="0"/>
          <w:sz w:val="22"/>
          <w:szCs w:val="22"/>
          <w:highlight w:val="none"/>
        </w:rPr>
        <w:t>二、采购组织类型：</w:t>
      </w:r>
      <w:r>
        <w:rPr>
          <w:rFonts w:hint="eastAsia" w:ascii="新宋体" w:eastAsia="新宋体" w:cs="Arial"/>
          <w:color w:val="auto"/>
          <w:kern w:val="0"/>
          <w:sz w:val="22"/>
          <w:szCs w:val="22"/>
          <w:highlight w:val="none"/>
        </w:rPr>
        <w:t>分散采购委托代理</w:t>
      </w:r>
    </w:p>
    <w:p>
      <w:pPr>
        <w:widowControl/>
        <w:adjustRightInd w:val="0"/>
        <w:snapToGrid w:val="0"/>
        <w:spacing w:line="384"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三、招标项目概况：</w:t>
      </w:r>
    </w:p>
    <w:tbl>
      <w:tblPr>
        <w:tblStyle w:val="5"/>
        <w:tblW w:w="97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3"/>
        <w:gridCol w:w="1789"/>
        <w:gridCol w:w="711"/>
        <w:gridCol w:w="722"/>
        <w:gridCol w:w="555"/>
        <w:gridCol w:w="721"/>
        <w:gridCol w:w="2948"/>
        <w:gridCol w:w="143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noWrap w:val="0"/>
            <w:vAlign w:val="center"/>
          </w:tcPr>
          <w:p>
            <w:pPr>
              <w:widowControl/>
              <w:adjustRightInd w:val="0"/>
              <w:snapToGrid w:val="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子包号</w:t>
            </w:r>
          </w:p>
        </w:tc>
        <w:tc>
          <w:tcPr>
            <w:tcW w:w="1789" w:type="dxa"/>
            <w:noWrap w:val="0"/>
            <w:vAlign w:val="center"/>
          </w:tcPr>
          <w:p>
            <w:pPr>
              <w:widowControl/>
              <w:adjustRightInd w:val="0"/>
              <w:snapToGrid w:val="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设备名称</w:t>
            </w:r>
          </w:p>
        </w:tc>
        <w:tc>
          <w:tcPr>
            <w:tcW w:w="711" w:type="dxa"/>
            <w:noWrap w:val="0"/>
            <w:vAlign w:val="center"/>
          </w:tcPr>
          <w:p>
            <w:pPr>
              <w:widowControl/>
              <w:adjustRightInd w:val="0"/>
              <w:snapToGrid w:val="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数量</w:t>
            </w:r>
          </w:p>
        </w:tc>
        <w:tc>
          <w:tcPr>
            <w:tcW w:w="722" w:type="dxa"/>
            <w:noWrap w:val="0"/>
            <w:vAlign w:val="center"/>
          </w:tcPr>
          <w:p>
            <w:pPr>
              <w:widowControl/>
              <w:adjustRightInd w:val="0"/>
              <w:snapToGrid w:val="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单位</w:t>
            </w:r>
          </w:p>
        </w:tc>
        <w:tc>
          <w:tcPr>
            <w:tcW w:w="1276" w:type="dxa"/>
            <w:gridSpan w:val="2"/>
            <w:noWrap w:val="0"/>
            <w:vAlign w:val="center"/>
          </w:tcPr>
          <w:p>
            <w:pPr>
              <w:widowControl/>
              <w:adjustRightInd w:val="0"/>
              <w:snapToGrid w:val="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预算金额（万元）</w:t>
            </w:r>
          </w:p>
        </w:tc>
        <w:tc>
          <w:tcPr>
            <w:tcW w:w="2948" w:type="dxa"/>
            <w:noWrap w:val="0"/>
            <w:vAlign w:val="center"/>
          </w:tcPr>
          <w:p>
            <w:pPr>
              <w:widowControl/>
              <w:adjustRightInd w:val="0"/>
              <w:snapToGrid w:val="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简要技术要求、用途</w:t>
            </w:r>
          </w:p>
        </w:tc>
        <w:tc>
          <w:tcPr>
            <w:tcW w:w="1437" w:type="dxa"/>
            <w:noWrap w:val="0"/>
            <w:vAlign w:val="center"/>
          </w:tcPr>
          <w:p>
            <w:pPr>
              <w:widowControl/>
              <w:adjustRightInd w:val="0"/>
              <w:snapToGrid w:val="0"/>
              <w:jc w:val="center"/>
              <w:rPr>
                <w:color w:val="auto"/>
                <w:highlight w:val="none"/>
              </w:rPr>
            </w:pPr>
            <w:r>
              <w:rPr>
                <w:rFonts w:hint="eastAsia" w:ascii="新宋体" w:eastAsia="新宋体" w:cs="Arial"/>
                <w:color w:val="auto"/>
                <w:kern w:val="0"/>
                <w:sz w:val="22"/>
                <w:szCs w:val="22"/>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noWrap w:val="0"/>
            <w:vAlign w:val="center"/>
          </w:tcPr>
          <w:p>
            <w:pPr>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子包1</w:t>
            </w:r>
          </w:p>
        </w:tc>
        <w:tc>
          <w:tcPr>
            <w:tcW w:w="1789" w:type="dxa"/>
            <w:noWrap w:val="0"/>
            <w:vAlign w:val="center"/>
          </w:tcPr>
          <w:p>
            <w:pPr>
              <w:widowControl/>
              <w:jc w:val="center"/>
              <w:textAlignment w:val="center"/>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lang w:bidi="ar"/>
              </w:rPr>
              <w:t>PCR仪</w:t>
            </w:r>
            <w:r>
              <w:rPr>
                <w:rStyle w:val="7"/>
                <w:rFonts w:hint="default"/>
                <w:color w:val="auto"/>
                <w:sz w:val="22"/>
                <w:szCs w:val="22"/>
                <w:highlight w:val="none"/>
                <w:lang w:bidi="ar"/>
              </w:rPr>
              <w:t>温场校准系统</w:t>
            </w:r>
          </w:p>
        </w:tc>
        <w:tc>
          <w:tcPr>
            <w:tcW w:w="711" w:type="dxa"/>
            <w:noWrap w:val="0"/>
            <w:vAlign w:val="center"/>
          </w:tcPr>
          <w:p>
            <w:pPr>
              <w:widowControl/>
              <w:adjustRightInd w:val="0"/>
              <w:snapToGrid w:val="0"/>
              <w:jc w:val="center"/>
              <w:rPr>
                <w:rFonts w:hint="eastAsia" w:ascii="宋体" w:hAnsi="宋体" w:cs="宋体"/>
                <w:b/>
                <w:color w:val="auto"/>
                <w:kern w:val="0"/>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套</w:t>
            </w:r>
          </w:p>
        </w:tc>
        <w:tc>
          <w:tcPr>
            <w:tcW w:w="1276" w:type="dxa"/>
            <w:gridSpan w:val="2"/>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21</w:t>
            </w:r>
          </w:p>
        </w:tc>
        <w:tc>
          <w:tcPr>
            <w:tcW w:w="2948" w:type="dxa"/>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用于荧光PCR仪温场的校准</w:t>
            </w:r>
          </w:p>
        </w:tc>
        <w:tc>
          <w:tcPr>
            <w:tcW w:w="1437" w:type="dxa"/>
            <w:noWrap w:val="0"/>
            <w:vAlign w:val="center"/>
          </w:tcPr>
          <w:p>
            <w:pPr>
              <w:widowControl/>
              <w:adjustRightInd w:val="0"/>
              <w:snapToGrid w:val="0"/>
              <w:rPr>
                <w:color w:val="auto"/>
                <w:highlight w:val="none"/>
              </w:rPr>
            </w:pPr>
            <w:r>
              <w:rPr>
                <w:rFonts w:hint="eastAsia" w:ascii="宋体"/>
                <w:color w:val="auto"/>
                <w:sz w:val="22"/>
                <w:szCs w:val="22"/>
                <w:highlight w:val="none"/>
              </w:rPr>
              <w:t>具体详见招标文件第四章《采购内容及需求》。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restart"/>
            <w:noWrap w:val="0"/>
            <w:vAlign w:val="center"/>
          </w:tcPr>
          <w:p>
            <w:pPr>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子包2</w:t>
            </w: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1、绝缘电阻表检定装置</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套</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3.6</w:t>
            </w:r>
          </w:p>
        </w:tc>
        <w:tc>
          <w:tcPr>
            <w:tcW w:w="721" w:type="dxa"/>
            <w:vMerge w:val="restart"/>
            <w:noWrap w:val="0"/>
            <w:vAlign w:val="center"/>
          </w:tcPr>
          <w:p>
            <w:pPr>
              <w:widowControl/>
              <w:jc w:val="center"/>
              <w:textAlignment w:val="center"/>
              <w:rPr>
                <w:rFonts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12.8</w:t>
            </w: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校准绝缘电阻和高绝缘电阻测试仪</w:t>
            </w:r>
          </w:p>
        </w:tc>
        <w:tc>
          <w:tcPr>
            <w:tcW w:w="1437" w:type="dxa"/>
            <w:vMerge w:val="restart"/>
            <w:noWrap w:val="0"/>
            <w:vAlign w:val="center"/>
          </w:tcPr>
          <w:p>
            <w:pPr>
              <w:widowControl/>
              <w:adjustRightInd w:val="0"/>
              <w:snapToGrid w:val="0"/>
              <w:rPr>
                <w:rFonts w:hint="eastAsia" w:ascii="宋体"/>
                <w:color w:val="auto"/>
                <w:sz w:val="22"/>
                <w:szCs w:val="22"/>
                <w:highlight w:val="none"/>
              </w:rPr>
            </w:pPr>
            <w:r>
              <w:rPr>
                <w:rFonts w:hint="eastAsia" w:ascii="宋体"/>
                <w:color w:val="auto"/>
                <w:sz w:val="22"/>
                <w:szCs w:val="22"/>
                <w:highlight w:val="none"/>
              </w:rPr>
              <w:t>具体详见招标文件第四章《采购内容及需求》。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continue"/>
            <w:noWrap w:val="0"/>
            <w:vAlign w:val="center"/>
          </w:tcPr>
          <w:p>
            <w:pPr>
              <w:jc w:val="center"/>
              <w:rPr>
                <w:rFonts w:hint="eastAsia" w:ascii="宋体" w:hAnsi="宋体" w:cs="宋体"/>
                <w:color w:val="auto"/>
                <w:kern w:val="0"/>
                <w:sz w:val="22"/>
                <w:szCs w:val="22"/>
                <w:highlight w:val="none"/>
              </w:rPr>
            </w:pP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2、接地电阻表检定装置</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套</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1.2</w:t>
            </w:r>
          </w:p>
        </w:tc>
        <w:tc>
          <w:tcPr>
            <w:tcW w:w="721" w:type="dxa"/>
            <w:vMerge w:val="continue"/>
            <w:noWrap w:val="0"/>
            <w:vAlign w:val="center"/>
          </w:tcPr>
          <w:p>
            <w:pPr>
              <w:widowControl/>
              <w:jc w:val="center"/>
              <w:textAlignment w:val="center"/>
              <w:rPr>
                <w:rFonts w:hint="eastAsia" w:ascii="宋体" w:hAnsi="宋体" w:cs="宋体"/>
                <w:color w:val="auto"/>
                <w:kern w:val="0"/>
                <w:sz w:val="22"/>
                <w:szCs w:val="22"/>
                <w:highlight w:val="none"/>
                <w:lang w:bidi="ar"/>
              </w:rPr>
            </w:pP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用于校准接地电阻表</w:t>
            </w:r>
          </w:p>
        </w:tc>
        <w:tc>
          <w:tcPr>
            <w:tcW w:w="1437" w:type="dxa"/>
            <w:vMerge w:val="continue"/>
            <w:noWrap w:val="0"/>
            <w:vAlign w:val="center"/>
          </w:tcPr>
          <w:p>
            <w:pPr>
              <w:widowControl/>
              <w:adjustRightInd w:val="0"/>
              <w:snapToGrid w:val="0"/>
              <w:rPr>
                <w:rFonts w:hint="eastAsia" w:asci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continue"/>
            <w:noWrap w:val="0"/>
            <w:vAlign w:val="center"/>
          </w:tcPr>
          <w:p>
            <w:pPr>
              <w:jc w:val="center"/>
              <w:rPr>
                <w:rFonts w:hint="eastAsia" w:ascii="宋体" w:hAnsi="宋体" w:cs="宋体"/>
                <w:color w:val="auto"/>
                <w:kern w:val="0"/>
                <w:sz w:val="22"/>
                <w:szCs w:val="22"/>
                <w:highlight w:val="none"/>
              </w:rPr>
            </w:pP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3、耐电压测试仪校检装置</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套</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721" w:type="dxa"/>
            <w:vMerge w:val="continue"/>
            <w:noWrap w:val="0"/>
            <w:vAlign w:val="center"/>
          </w:tcPr>
          <w:p>
            <w:pPr>
              <w:widowControl/>
              <w:jc w:val="center"/>
              <w:textAlignment w:val="center"/>
              <w:rPr>
                <w:rFonts w:hint="eastAsia" w:ascii="宋体" w:hAnsi="宋体" w:cs="宋体"/>
                <w:color w:val="auto"/>
                <w:kern w:val="0"/>
                <w:sz w:val="22"/>
                <w:szCs w:val="22"/>
                <w:highlight w:val="none"/>
                <w:lang w:bidi="ar"/>
              </w:rPr>
            </w:pP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用于校准耐电压测试仪</w:t>
            </w:r>
          </w:p>
        </w:tc>
        <w:tc>
          <w:tcPr>
            <w:tcW w:w="1437" w:type="dxa"/>
            <w:vMerge w:val="continue"/>
            <w:noWrap w:val="0"/>
            <w:vAlign w:val="center"/>
          </w:tcPr>
          <w:p>
            <w:pPr>
              <w:widowControl/>
              <w:adjustRightInd w:val="0"/>
              <w:snapToGrid w:val="0"/>
              <w:rPr>
                <w:rFonts w:hint="eastAsia" w:asci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continue"/>
            <w:noWrap w:val="0"/>
            <w:vAlign w:val="center"/>
          </w:tcPr>
          <w:p>
            <w:pPr>
              <w:jc w:val="center"/>
              <w:rPr>
                <w:rFonts w:hint="eastAsia" w:ascii="宋体" w:hAnsi="宋体" w:cs="宋体"/>
                <w:color w:val="auto"/>
                <w:kern w:val="0"/>
                <w:sz w:val="22"/>
                <w:szCs w:val="22"/>
                <w:highlight w:val="none"/>
              </w:rPr>
            </w:pP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4、泄漏电流测试仪检定装置</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套</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721" w:type="dxa"/>
            <w:vMerge w:val="continue"/>
            <w:noWrap w:val="0"/>
            <w:vAlign w:val="center"/>
          </w:tcPr>
          <w:p>
            <w:pPr>
              <w:widowControl/>
              <w:jc w:val="center"/>
              <w:textAlignment w:val="center"/>
              <w:rPr>
                <w:rFonts w:hint="eastAsia" w:ascii="宋体" w:hAnsi="宋体" w:cs="宋体"/>
                <w:color w:val="auto"/>
                <w:kern w:val="0"/>
                <w:sz w:val="22"/>
                <w:szCs w:val="22"/>
                <w:highlight w:val="none"/>
                <w:lang w:bidi="ar"/>
              </w:rPr>
            </w:pP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用于校准泄漏电流测试仪</w:t>
            </w:r>
          </w:p>
        </w:tc>
        <w:tc>
          <w:tcPr>
            <w:tcW w:w="1437" w:type="dxa"/>
            <w:vMerge w:val="continue"/>
            <w:noWrap w:val="0"/>
            <w:vAlign w:val="center"/>
          </w:tcPr>
          <w:p>
            <w:pPr>
              <w:widowControl/>
              <w:adjustRightInd w:val="0"/>
              <w:snapToGrid w:val="0"/>
              <w:rPr>
                <w:rFonts w:hint="eastAsia" w:asci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restart"/>
            <w:noWrap w:val="0"/>
            <w:vAlign w:val="center"/>
          </w:tcPr>
          <w:p>
            <w:pPr>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子包3</w:t>
            </w: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1、专用台阶规</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套</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721" w:type="dxa"/>
            <w:vMerge w:val="restart"/>
            <w:noWrap w:val="0"/>
            <w:vAlign w:val="center"/>
          </w:tcPr>
          <w:p>
            <w:pPr>
              <w:widowControl/>
              <w:jc w:val="center"/>
              <w:textAlignment w:val="center"/>
              <w:rPr>
                <w:rFonts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12.4</w:t>
            </w: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用来检定影像测量仪</w:t>
            </w:r>
          </w:p>
        </w:tc>
        <w:tc>
          <w:tcPr>
            <w:tcW w:w="1437" w:type="dxa"/>
            <w:vMerge w:val="restart"/>
            <w:noWrap w:val="0"/>
            <w:vAlign w:val="center"/>
          </w:tcPr>
          <w:p>
            <w:pPr>
              <w:widowControl/>
              <w:adjustRightInd w:val="0"/>
              <w:snapToGrid w:val="0"/>
              <w:rPr>
                <w:rFonts w:hint="eastAsia" w:ascii="宋体"/>
                <w:color w:val="auto"/>
                <w:sz w:val="22"/>
                <w:szCs w:val="22"/>
                <w:highlight w:val="none"/>
              </w:rPr>
            </w:pPr>
            <w:r>
              <w:rPr>
                <w:rFonts w:hint="eastAsia" w:ascii="宋体"/>
                <w:color w:val="auto"/>
                <w:sz w:val="22"/>
                <w:szCs w:val="22"/>
                <w:highlight w:val="none"/>
              </w:rPr>
              <w:t>具体详见招标文件第四章《采购内容及需求》。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continue"/>
            <w:noWrap w:val="0"/>
            <w:vAlign w:val="center"/>
          </w:tcPr>
          <w:p>
            <w:pPr>
              <w:jc w:val="center"/>
              <w:rPr>
                <w:rFonts w:hint="eastAsia" w:ascii="宋体" w:hAnsi="宋体" w:cs="宋体"/>
                <w:color w:val="auto"/>
                <w:kern w:val="0"/>
                <w:sz w:val="22"/>
                <w:szCs w:val="22"/>
                <w:highlight w:val="none"/>
              </w:rPr>
            </w:pP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2、圆形靶标</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套</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4.1</w:t>
            </w:r>
          </w:p>
        </w:tc>
        <w:tc>
          <w:tcPr>
            <w:tcW w:w="721" w:type="dxa"/>
            <w:vMerge w:val="continue"/>
            <w:noWrap w:val="0"/>
            <w:vAlign w:val="center"/>
          </w:tcPr>
          <w:p>
            <w:pPr>
              <w:widowControl/>
              <w:jc w:val="center"/>
              <w:textAlignment w:val="center"/>
              <w:rPr>
                <w:rFonts w:hint="eastAsia" w:ascii="宋体" w:hAnsi="宋体" w:cs="宋体"/>
                <w:color w:val="auto"/>
                <w:kern w:val="0"/>
                <w:sz w:val="22"/>
                <w:szCs w:val="22"/>
                <w:highlight w:val="none"/>
                <w:lang w:bidi="ar"/>
              </w:rPr>
            </w:pP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用来检定影像测量仪</w:t>
            </w:r>
          </w:p>
        </w:tc>
        <w:tc>
          <w:tcPr>
            <w:tcW w:w="1437" w:type="dxa"/>
            <w:vMerge w:val="continue"/>
            <w:noWrap w:val="0"/>
            <w:vAlign w:val="center"/>
          </w:tcPr>
          <w:p>
            <w:pPr>
              <w:widowControl/>
              <w:adjustRightInd w:val="0"/>
              <w:snapToGrid w:val="0"/>
              <w:rPr>
                <w:rFonts w:hint="eastAsia" w:asci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continue"/>
            <w:noWrap w:val="0"/>
            <w:vAlign w:val="center"/>
          </w:tcPr>
          <w:p>
            <w:pPr>
              <w:jc w:val="center"/>
              <w:rPr>
                <w:rFonts w:hint="eastAsia" w:ascii="宋体" w:hAnsi="宋体" w:cs="宋体"/>
                <w:color w:val="auto"/>
                <w:kern w:val="0"/>
                <w:sz w:val="22"/>
                <w:szCs w:val="22"/>
                <w:highlight w:val="none"/>
              </w:rPr>
            </w:pP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3、试剂保存箱</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台</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0.7</w:t>
            </w:r>
          </w:p>
        </w:tc>
        <w:tc>
          <w:tcPr>
            <w:tcW w:w="721" w:type="dxa"/>
            <w:vMerge w:val="continue"/>
            <w:noWrap w:val="0"/>
            <w:vAlign w:val="center"/>
          </w:tcPr>
          <w:p>
            <w:pPr>
              <w:widowControl/>
              <w:jc w:val="center"/>
              <w:textAlignment w:val="center"/>
              <w:rPr>
                <w:rFonts w:hint="eastAsia" w:ascii="宋体" w:hAnsi="宋体" w:cs="宋体"/>
                <w:color w:val="auto"/>
                <w:kern w:val="0"/>
                <w:sz w:val="22"/>
                <w:szCs w:val="22"/>
                <w:highlight w:val="none"/>
                <w:lang w:bidi="ar"/>
              </w:rPr>
            </w:pP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用于试剂的保存</w:t>
            </w:r>
          </w:p>
        </w:tc>
        <w:tc>
          <w:tcPr>
            <w:tcW w:w="1437" w:type="dxa"/>
            <w:vMerge w:val="continue"/>
            <w:noWrap w:val="0"/>
            <w:vAlign w:val="center"/>
          </w:tcPr>
          <w:p>
            <w:pPr>
              <w:widowControl/>
              <w:adjustRightInd w:val="0"/>
              <w:snapToGrid w:val="0"/>
              <w:rPr>
                <w:rFonts w:hint="eastAsia" w:asci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3" w:type="dxa"/>
            <w:vMerge w:val="continue"/>
            <w:noWrap w:val="0"/>
            <w:vAlign w:val="center"/>
          </w:tcPr>
          <w:p>
            <w:pPr>
              <w:jc w:val="center"/>
              <w:rPr>
                <w:rFonts w:hint="eastAsia" w:ascii="宋体" w:hAnsi="宋体" w:cs="宋体"/>
                <w:color w:val="auto"/>
                <w:kern w:val="0"/>
                <w:sz w:val="22"/>
                <w:szCs w:val="22"/>
                <w:highlight w:val="none"/>
              </w:rPr>
            </w:pPr>
          </w:p>
        </w:tc>
        <w:tc>
          <w:tcPr>
            <w:tcW w:w="1789"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4、黑体辐射源</w:t>
            </w:r>
          </w:p>
        </w:tc>
        <w:tc>
          <w:tcPr>
            <w:tcW w:w="711"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722" w:type="dxa"/>
            <w:noWrap w:val="0"/>
            <w:vAlign w:val="center"/>
          </w:tcPr>
          <w:p>
            <w:pPr>
              <w:widowControl/>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套</w:t>
            </w:r>
          </w:p>
        </w:tc>
        <w:tc>
          <w:tcPr>
            <w:tcW w:w="555"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6.6</w:t>
            </w:r>
          </w:p>
        </w:tc>
        <w:tc>
          <w:tcPr>
            <w:tcW w:w="721" w:type="dxa"/>
            <w:vMerge w:val="continue"/>
            <w:noWrap w:val="0"/>
            <w:vAlign w:val="center"/>
          </w:tcPr>
          <w:p>
            <w:pPr>
              <w:widowControl/>
              <w:jc w:val="center"/>
              <w:textAlignment w:val="center"/>
              <w:rPr>
                <w:rFonts w:hint="eastAsia" w:ascii="宋体" w:hAnsi="宋体" w:cs="宋体"/>
                <w:color w:val="auto"/>
                <w:kern w:val="0"/>
                <w:sz w:val="22"/>
                <w:szCs w:val="22"/>
                <w:highlight w:val="none"/>
                <w:lang w:bidi="ar"/>
              </w:rPr>
            </w:pPr>
          </w:p>
        </w:tc>
        <w:tc>
          <w:tcPr>
            <w:tcW w:w="2948" w:type="dxa"/>
            <w:noWrap w:val="0"/>
            <w:vAlign w:val="center"/>
          </w:tcPr>
          <w:p>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4"/>
                <w:highlight w:val="none"/>
                <w:lang w:bidi="ar"/>
              </w:rPr>
              <w:t>用于校准红外快筛仪</w:t>
            </w:r>
          </w:p>
        </w:tc>
        <w:tc>
          <w:tcPr>
            <w:tcW w:w="1437" w:type="dxa"/>
            <w:vMerge w:val="continue"/>
            <w:noWrap w:val="0"/>
            <w:vAlign w:val="center"/>
          </w:tcPr>
          <w:p>
            <w:pPr>
              <w:widowControl/>
              <w:adjustRightInd w:val="0"/>
              <w:snapToGrid w:val="0"/>
              <w:rPr>
                <w:rFonts w:hint="eastAsia" w:ascii="宋体"/>
                <w:color w:val="auto"/>
                <w:sz w:val="22"/>
                <w:szCs w:val="22"/>
                <w:highlight w:val="none"/>
              </w:rPr>
            </w:pPr>
          </w:p>
        </w:tc>
      </w:tr>
    </w:tbl>
    <w:p>
      <w:pPr>
        <w:widowControl/>
        <w:adjustRightInd w:val="0"/>
        <w:snapToGrid w:val="0"/>
        <w:spacing w:before="120" w:beforeLines="50"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注：投标供应商可根据自身情况选择一个或多个子包进行投标，允许中标一个子包或多个子包。</w:t>
      </w:r>
    </w:p>
    <w:p>
      <w:pPr>
        <w:widowControl/>
        <w:adjustRightInd w:val="0"/>
        <w:snapToGrid w:val="0"/>
        <w:spacing w:before="120" w:beforeLines="50"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四、投标供应商资格要求（子包1、2、3均适用）：</w:t>
      </w:r>
    </w:p>
    <w:p>
      <w:pPr>
        <w:widowControl/>
        <w:adjustRightInd w:val="0"/>
        <w:snapToGrid w:val="0"/>
        <w:spacing w:line="360" w:lineRule="auto"/>
        <w:ind w:firstLine="440" w:firstLineChars="200"/>
        <w:rPr>
          <w:rFonts w:hint="eastAsia" w:ascii="宋体" w:cs="宋体"/>
          <w:bCs/>
          <w:color w:val="auto"/>
          <w:sz w:val="22"/>
          <w:szCs w:val="22"/>
          <w:highlight w:val="none"/>
          <w:u w:val="single"/>
        </w:rPr>
      </w:pPr>
      <w:r>
        <w:rPr>
          <w:rFonts w:hint="eastAsia" w:ascii="新宋体" w:eastAsia="新宋体" w:cs="Arial"/>
          <w:bCs/>
          <w:color w:val="auto"/>
          <w:kern w:val="0"/>
          <w:sz w:val="22"/>
          <w:szCs w:val="22"/>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widowControl/>
        <w:adjustRightInd w:val="0"/>
        <w:snapToGrid w:val="0"/>
        <w:spacing w:line="360" w:lineRule="auto"/>
        <w:ind w:firstLine="440" w:firstLineChars="200"/>
        <w:jc w:val="left"/>
        <w:rPr>
          <w:rFonts w:hint="eastAsia" w:ascii="宋体" w:cs="宋体"/>
          <w:bCs/>
          <w:color w:val="auto"/>
          <w:sz w:val="22"/>
          <w:szCs w:val="22"/>
          <w:highlight w:val="none"/>
          <w:u w:val="single"/>
        </w:rPr>
      </w:pPr>
      <w:r>
        <w:rPr>
          <w:rFonts w:hint="eastAsia" w:ascii="宋体" w:cs="宋体"/>
          <w:bCs/>
          <w:color w:val="auto"/>
          <w:sz w:val="22"/>
          <w:szCs w:val="22"/>
          <w:highlight w:val="none"/>
        </w:rPr>
        <w:t>2、本项目</w:t>
      </w:r>
      <w:r>
        <w:rPr>
          <w:rFonts w:hint="eastAsia" w:ascii="宋体" w:cs="宋体"/>
          <w:bCs/>
          <w:color w:val="auto"/>
          <w:sz w:val="22"/>
          <w:szCs w:val="22"/>
          <w:highlight w:val="none"/>
          <w:u w:val="single"/>
        </w:rPr>
        <w:t>不接受</w:t>
      </w:r>
      <w:r>
        <w:rPr>
          <w:rFonts w:hint="eastAsia" w:ascii="宋体" w:cs="宋体"/>
          <w:bCs/>
          <w:color w:val="auto"/>
          <w:sz w:val="22"/>
          <w:szCs w:val="22"/>
          <w:highlight w:val="none"/>
        </w:rPr>
        <w:t>联合体投标，采用资格后审。</w:t>
      </w:r>
    </w:p>
    <w:p>
      <w:pPr>
        <w:widowControl/>
        <w:numPr>
          <w:ilvl w:val="0"/>
          <w:numId w:val="1"/>
          <w:numberingChange w:id="0" w:author="徐静波" w:date="2020-08-14T15:39:00Z" w:original="%1:5:37:、"/>
        </w:numPr>
        <w:adjustRightInd w:val="0"/>
        <w:snapToGrid w:val="0"/>
        <w:spacing w:line="360" w:lineRule="auto"/>
        <w:ind w:firstLine="442" w:firstLineChars="200"/>
        <w:jc w:val="left"/>
        <w:rPr>
          <w:rFonts w:hint="eastAsia" w:ascii="新宋体" w:eastAsia="新宋体" w:cs="Arial"/>
          <w:b/>
          <w:bCs/>
          <w:color w:val="auto"/>
          <w:kern w:val="0"/>
          <w:sz w:val="22"/>
          <w:szCs w:val="22"/>
          <w:highlight w:val="none"/>
        </w:rPr>
      </w:pPr>
      <w:r>
        <w:rPr>
          <w:rFonts w:hint="eastAsia" w:ascii="新宋体" w:eastAsia="新宋体" w:cs="Arial"/>
          <w:b/>
          <w:bCs/>
          <w:color w:val="auto"/>
          <w:kern w:val="0"/>
          <w:sz w:val="22"/>
          <w:szCs w:val="22"/>
          <w:highlight w:val="none"/>
        </w:rPr>
        <w:t>招标文件的发售时间、发售地点、售价：</w:t>
      </w:r>
    </w:p>
    <w:p>
      <w:pPr>
        <w:widowControl/>
        <w:adjustRightInd w:val="0"/>
        <w:snapToGrid w:val="0"/>
        <w:spacing w:line="360" w:lineRule="auto"/>
        <w:jc w:val="left"/>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　　</w:t>
      </w:r>
      <w:r>
        <w:rPr>
          <w:rFonts w:hint="eastAsia" w:ascii="新宋体" w:eastAsia="新宋体" w:cs="Arial"/>
          <w:b/>
          <w:color w:val="auto"/>
          <w:sz w:val="22"/>
          <w:szCs w:val="22"/>
          <w:highlight w:val="none"/>
        </w:rPr>
        <w:t>①</w:t>
      </w:r>
      <w:r>
        <w:rPr>
          <w:rFonts w:hint="eastAsia" w:ascii="新宋体" w:eastAsia="新宋体" w:cs="Arial"/>
          <w:b/>
          <w:color w:val="auto"/>
          <w:kern w:val="0"/>
          <w:sz w:val="22"/>
          <w:szCs w:val="22"/>
          <w:highlight w:val="none"/>
        </w:rPr>
        <w:t>招标文件发售时间：</w:t>
      </w:r>
      <w:r>
        <w:rPr>
          <w:rFonts w:hint="eastAsia" w:ascii="新宋体" w:eastAsia="新宋体" w:cs="Arial"/>
          <w:b/>
          <w:color w:val="auto"/>
          <w:kern w:val="0"/>
          <w:sz w:val="22"/>
          <w:szCs w:val="22"/>
          <w:highlight w:val="none"/>
          <w:u w:val="single"/>
        </w:rPr>
        <w:t xml:space="preserve"> 2022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rPr>
        <w:t xml:space="preserve"> 11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rPr>
        <w:t xml:space="preserve"> 28 </w:t>
      </w:r>
      <w:r>
        <w:rPr>
          <w:rFonts w:hint="eastAsia" w:ascii="新宋体" w:eastAsia="新宋体" w:cs="Arial"/>
          <w:b/>
          <w:color w:val="auto"/>
          <w:kern w:val="0"/>
          <w:sz w:val="22"/>
          <w:szCs w:val="22"/>
          <w:highlight w:val="none"/>
        </w:rPr>
        <w:t>日至</w:t>
      </w:r>
      <w:r>
        <w:rPr>
          <w:rFonts w:hint="eastAsia" w:ascii="新宋体" w:eastAsia="新宋体" w:cs="Arial"/>
          <w:b/>
          <w:color w:val="auto"/>
          <w:kern w:val="0"/>
          <w:sz w:val="22"/>
          <w:szCs w:val="22"/>
          <w:highlight w:val="none"/>
          <w:u w:val="single"/>
        </w:rPr>
        <w:t xml:space="preserve"> 2022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rPr>
        <w:t xml:space="preserve"> 12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rPr>
        <w:t xml:space="preserve"> 5 </w:t>
      </w:r>
      <w:r>
        <w:rPr>
          <w:rFonts w:hint="eastAsia" w:ascii="新宋体" w:eastAsia="新宋体" w:cs="Arial"/>
          <w:b/>
          <w:color w:val="auto"/>
          <w:kern w:val="0"/>
          <w:sz w:val="22"/>
          <w:szCs w:val="22"/>
          <w:highlight w:val="none"/>
        </w:rPr>
        <w:t>日，上午：9:00-11:30；下午：13:30-17:00（双休日及法定节假日除外）</w:t>
      </w:r>
      <w:r>
        <w:rPr>
          <w:rFonts w:hint="eastAsia" w:ascii="新宋体" w:eastAsia="新宋体" w:cs="Arial"/>
          <w:color w:val="auto"/>
          <w:kern w:val="0"/>
          <w:sz w:val="22"/>
          <w:szCs w:val="22"/>
          <w:highlight w:val="none"/>
        </w:rPr>
        <w:t>；</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②</w:t>
      </w:r>
      <w:r>
        <w:rPr>
          <w:rFonts w:hint="eastAsia" w:ascii="新宋体" w:eastAsia="新宋体" w:cs="Arial"/>
          <w:color w:val="auto"/>
          <w:kern w:val="0"/>
          <w:sz w:val="22"/>
          <w:szCs w:val="22"/>
          <w:highlight w:val="none"/>
        </w:rPr>
        <w:t>招标文件发售地点：</w:t>
      </w:r>
      <w:r>
        <w:rPr>
          <w:rFonts w:hint="eastAsia" w:ascii="新宋体" w:eastAsia="新宋体" w:cs="Tahoma"/>
          <w:color w:val="auto"/>
          <w:kern w:val="0"/>
          <w:sz w:val="22"/>
          <w:szCs w:val="22"/>
          <w:highlight w:val="none"/>
          <w:u w:val="single"/>
        </w:rPr>
        <w:t>浙江省成套招标代理有限公司</w:t>
      </w:r>
      <w:r>
        <w:rPr>
          <w:rFonts w:hint="eastAsia" w:ascii="新宋体" w:eastAsia="新宋体" w:cs="Tahoma"/>
          <w:b/>
          <w:bCs/>
          <w:color w:val="auto"/>
          <w:kern w:val="0"/>
          <w:sz w:val="22"/>
          <w:szCs w:val="22"/>
          <w:highlight w:val="none"/>
          <w:u w:val="single"/>
        </w:rPr>
        <w:t>【宁波市海曙区翠柏路89号宁波工程学院西校区C座8楼（靠近东大门）】</w:t>
      </w:r>
    </w:p>
    <w:p>
      <w:pPr>
        <w:snapToGrid w:val="0"/>
        <w:spacing w:line="360" w:lineRule="auto"/>
        <w:ind w:firstLine="431" w:firstLineChars="196"/>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③</w:t>
      </w:r>
      <w:r>
        <w:rPr>
          <w:rFonts w:hint="eastAsia" w:ascii="新宋体" w:eastAsia="新宋体" w:cs="Arial"/>
          <w:color w:val="auto"/>
          <w:kern w:val="0"/>
          <w:sz w:val="22"/>
          <w:szCs w:val="22"/>
          <w:highlight w:val="none"/>
        </w:rPr>
        <w:t>标书售价：</w:t>
      </w:r>
      <w:r>
        <w:rPr>
          <w:rFonts w:hint="eastAsia" w:ascii="新宋体" w:eastAsia="新宋体" w:cs="Arial"/>
          <w:color w:val="auto"/>
          <w:sz w:val="22"/>
          <w:szCs w:val="22"/>
          <w:highlight w:val="none"/>
        </w:rPr>
        <w:t>每份</w:t>
      </w:r>
      <w:r>
        <w:rPr>
          <w:rFonts w:hint="eastAsia" w:ascii="新宋体" w:eastAsia="新宋体" w:cs="Arial"/>
          <w:color w:val="auto"/>
          <w:sz w:val="22"/>
          <w:szCs w:val="22"/>
          <w:highlight w:val="none"/>
          <w:u w:val="single"/>
        </w:rPr>
        <w:t xml:space="preserve"> 500 </w:t>
      </w:r>
      <w:r>
        <w:rPr>
          <w:rFonts w:hint="eastAsia" w:ascii="新宋体" w:eastAsia="新宋体" w:cs="Arial"/>
          <w:color w:val="auto"/>
          <w:sz w:val="22"/>
          <w:szCs w:val="22"/>
          <w:highlight w:val="none"/>
        </w:rPr>
        <w:t>元人民币，招标文件售后不退。凡有意参加投标者，</w:t>
      </w:r>
      <w:r>
        <w:rPr>
          <w:rFonts w:hint="eastAsia" w:ascii="新宋体" w:eastAsia="新宋体"/>
          <w:color w:val="auto"/>
          <w:sz w:val="22"/>
          <w:szCs w:val="22"/>
          <w:highlight w:val="none"/>
        </w:rPr>
        <w:t>应在</w:t>
      </w:r>
      <w:r>
        <w:rPr>
          <w:rFonts w:hint="eastAsia" w:ascii="新宋体" w:eastAsia="新宋体" w:cs="Arial"/>
          <w:color w:val="auto"/>
          <w:sz w:val="22"/>
          <w:szCs w:val="22"/>
          <w:highlight w:val="none"/>
        </w:rPr>
        <w:t>招标文件</w:t>
      </w:r>
      <w:r>
        <w:rPr>
          <w:rFonts w:hint="eastAsia" w:ascii="新宋体" w:eastAsia="新宋体"/>
          <w:color w:val="auto"/>
          <w:sz w:val="22"/>
          <w:szCs w:val="22"/>
          <w:highlight w:val="none"/>
        </w:rPr>
        <w:t>发售期内到招标代理机构购买</w:t>
      </w:r>
      <w:r>
        <w:rPr>
          <w:rFonts w:hint="eastAsia" w:ascii="新宋体" w:eastAsia="新宋体" w:cs="Arial"/>
          <w:color w:val="auto"/>
          <w:sz w:val="22"/>
          <w:szCs w:val="22"/>
          <w:highlight w:val="none"/>
        </w:rPr>
        <w:t>招标文件或通过邮件将报名所需的资料以扫描件的形式发送至招标代理邮箱1169613126@qq.com（并将相关报名资料快递至招标代理机构处），未购买招标文件的投标将被拒绝。</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供应商购买招标文件时须提交的资料如下：</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①</w:t>
      </w:r>
      <w:r>
        <w:rPr>
          <w:rFonts w:hint="eastAsia" w:ascii="新宋体" w:eastAsia="新宋体" w:cs="Arial"/>
          <w:color w:val="auto"/>
          <w:kern w:val="0"/>
          <w:sz w:val="22"/>
          <w:szCs w:val="22"/>
          <w:highlight w:val="none"/>
        </w:rPr>
        <w:t xml:space="preserve">法定代表人（负责人）身份证明书或法定代表人（负责人）授权委托书； </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②法定代表人（负责人）或</w:t>
      </w:r>
      <w:r>
        <w:rPr>
          <w:rFonts w:hint="eastAsia" w:ascii="新宋体" w:eastAsia="新宋体" w:cs="Arial"/>
          <w:color w:val="auto"/>
          <w:kern w:val="0"/>
          <w:sz w:val="22"/>
          <w:szCs w:val="22"/>
          <w:highlight w:val="none"/>
        </w:rPr>
        <w:t>被授权人身份证复印件；</w:t>
      </w:r>
    </w:p>
    <w:p>
      <w:pPr>
        <w:snapToGrid w:val="0"/>
        <w:spacing w:line="360" w:lineRule="auto"/>
        <w:ind w:firstLine="431" w:firstLineChars="196"/>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③</w:t>
      </w:r>
      <w:r>
        <w:rPr>
          <w:rFonts w:hint="eastAsia" w:ascii="新宋体" w:eastAsia="新宋体" w:cs="Arial"/>
          <w:color w:val="auto"/>
          <w:kern w:val="0"/>
          <w:sz w:val="22"/>
          <w:szCs w:val="22"/>
          <w:highlight w:val="none"/>
        </w:rPr>
        <w:t>有效的营业执照副本复印件加盖单位公章。</w:t>
      </w:r>
    </w:p>
    <w:p>
      <w:pPr>
        <w:widowControl/>
        <w:adjustRightInd w:val="0"/>
        <w:snapToGrid w:val="0"/>
        <w:spacing w:line="360" w:lineRule="auto"/>
        <w:ind w:firstLine="442" w:firstLineChars="200"/>
        <w:jc w:val="left"/>
        <w:rPr>
          <w:rFonts w:hint="eastAsia" w:ascii="新宋体" w:eastAsia="新宋体" w:cs="Tahoma"/>
          <w:b/>
          <w:color w:val="auto"/>
          <w:sz w:val="22"/>
          <w:szCs w:val="22"/>
          <w:highlight w:val="none"/>
        </w:rPr>
      </w:pPr>
      <w:r>
        <w:rPr>
          <w:rFonts w:hint="eastAsia" w:ascii="新宋体" w:eastAsia="新宋体" w:cs="Arial"/>
          <w:b/>
          <w:color w:val="auto"/>
          <w:kern w:val="0"/>
          <w:sz w:val="22"/>
          <w:szCs w:val="22"/>
          <w:highlight w:val="none"/>
        </w:rPr>
        <w:t>六、投标截止时间：</w:t>
      </w:r>
      <w:r>
        <w:rPr>
          <w:rFonts w:hint="eastAsia" w:ascii="新宋体" w:eastAsia="新宋体" w:cs="Arial"/>
          <w:b/>
          <w:color w:val="auto"/>
          <w:kern w:val="0"/>
          <w:sz w:val="22"/>
          <w:szCs w:val="22"/>
          <w:highlight w:val="none"/>
          <w:u w:val="single"/>
        </w:rPr>
        <w:t xml:space="preserve"> 2022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rPr>
        <w:t xml:space="preserve"> 12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rPr>
        <w:t xml:space="preserve"> 19 </w:t>
      </w:r>
      <w:r>
        <w:rPr>
          <w:rFonts w:hint="eastAsia" w:ascii="新宋体" w:eastAsia="新宋体" w:cs="Arial"/>
          <w:b/>
          <w:color w:val="auto"/>
          <w:kern w:val="0"/>
          <w:sz w:val="22"/>
          <w:szCs w:val="22"/>
          <w:highlight w:val="none"/>
        </w:rPr>
        <w:t>日</w:t>
      </w:r>
      <w:r>
        <w:rPr>
          <w:rFonts w:hint="eastAsia" w:ascii="新宋体" w:eastAsia="新宋体" w:cs="Arial"/>
          <w:b/>
          <w:color w:val="auto"/>
          <w:kern w:val="0"/>
          <w:sz w:val="22"/>
          <w:szCs w:val="22"/>
          <w:highlight w:val="none"/>
          <w:u w:val="single"/>
        </w:rPr>
        <w:t xml:space="preserve"> 13</w:t>
      </w:r>
      <w:r>
        <w:rPr>
          <w:rFonts w:hint="eastAsia" w:ascii="新宋体" w:eastAsia="新宋体" w:cs="Arial"/>
          <w:b/>
          <w:color w:val="auto"/>
          <w:sz w:val="22"/>
          <w:szCs w:val="22"/>
          <w:highlight w:val="none"/>
          <w:u w:val="single"/>
        </w:rPr>
        <w:t xml:space="preserve"> </w:t>
      </w:r>
      <w:r>
        <w:rPr>
          <w:rFonts w:hint="eastAsia" w:ascii="新宋体" w:eastAsia="新宋体" w:cs="Arial"/>
          <w:b/>
          <w:color w:val="auto"/>
          <w:sz w:val="22"/>
          <w:szCs w:val="22"/>
          <w:highlight w:val="none"/>
        </w:rPr>
        <w:t>时</w:t>
      </w:r>
      <w:r>
        <w:rPr>
          <w:rFonts w:hint="eastAsia" w:ascii="新宋体" w:eastAsia="新宋体" w:cs="Arial"/>
          <w:b/>
          <w:color w:val="auto"/>
          <w:sz w:val="22"/>
          <w:szCs w:val="22"/>
          <w:highlight w:val="none"/>
          <w:u w:val="single"/>
        </w:rPr>
        <w:t xml:space="preserve"> 30 </w:t>
      </w:r>
      <w:r>
        <w:rPr>
          <w:rFonts w:hint="eastAsia" w:ascii="新宋体" w:eastAsia="新宋体" w:cs="Tahoma"/>
          <w:b/>
          <w:color w:val="auto"/>
          <w:sz w:val="22"/>
          <w:szCs w:val="22"/>
          <w:highlight w:val="none"/>
        </w:rPr>
        <w:t>分（北京时间）</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七、投标地点：</w:t>
      </w:r>
      <w:r>
        <w:rPr>
          <w:rFonts w:hint="eastAsia" w:ascii="宋体" w:cs="宋体"/>
          <w:b/>
          <w:color w:val="auto"/>
          <w:sz w:val="22"/>
          <w:szCs w:val="22"/>
          <w:highlight w:val="none"/>
        </w:rPr>
        <w:t>浙江省成套招标代理有限公司（宁波市海曙区翠柏路89号宁波工程学院西校区C栋8楼开标室）</w:t>
      </w:r>
    </w:p>
    <w:p>
      <w:pPr>
        <w:snapToGrid w:val="0"/>
        <w:spacing w:line="360" w:lineRule="auto"/>
        <w:ind w:firstLine="433" w:firstLineChars="196"/>
        <w:rPr>
          <w:rFonts w:hint="eastAsia" w:ascii="新宋体" w:eastAsia="新宋体" w:cs="Arial"/>
          <w:b/>
          <w:color w:val="auto"/>
          <w:sz w:val="22"/>
          <w:szCs w:val="22"/>
          <w:highlight w:val="none"/>
          <w:u w:val="single"/>
        </w:rPr>
      </w:pPr>
      <w:r>
        <w:rPr>
          <w:rFonts w:hint="eastAsia" w:ascii="新宋体" w:eastAsia="新宋体" w:cs="Arial"/>
          <w:b/>
          <w:color w:val="auto"/>
          <w:kern w:val="0"/>
          <w:sz w:val="22"/>
          <w:szCs w:val="22"/>
          <w:highlight w:val="none"/>
        </w:rPr>
        <w:t>八、开标时间：</w:t>
      </w:r>
      <w:r>
        <w:rPr>
          <w:rFonts w:hint="eastAsia" w:ascii="新宋体" w:eastAsia="新宋体" w:cs="Arial"/>
          <w:b/>
          <w:color w:val="auto"/>
          <w:kern w:val="0"/>
          <w:sz w:val="22"/>
          <w:szCs w:val="22"/>
          <w:highlight w:val="none"/>
          <w:u w:val="single"/>
        </w:rPr>
        <w:t xml:space="preserve"> 2022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rPr>
        <w:t xml:space="preserve"> 12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rPr>
        <w:t xml:space="preserve"> 19 </w:t>
      </w:r>
      <w:r>
        <w:rPr>
          <w:rFonts w:hint="eastAsia" w:ascii="新宋体" w:eastAsia="新宋体" w:cs="Arial"/>
          <w:b/>
          <w:color w:val="auto"/>
          <w:kern w:val="0"/>
          <w:sz w:val="22"/>
          <w:szCs w:val="22"/>
          <w:highlight w:val="none"/>
        </w:rPr>
        <w:t>日</w:t>
      </w:r>
      <w:r>
        <w:rPr>
          <w:rFonts w:hint="eastAsia" w:ascii="新宋体" w:eastAsia="新宋体" w:cs="Arial"/>
          <w:b/>
          <w:color w:val="auto"/>
          <w:kern w:val="0"/>
          <w:sz w:val="22"/>
          <w:szCs w:val="22"/>
          <w:highlight w:val="none"/>
          <w:u w:val="single"/>
        </w:rPr>
        <w:t xml:space="preserve"> 13</w:t>
      </w:r>
      <w:r>
        <w:rPr>
          <w:rFonts w:hint="eastAsia" w:ascii="新宋体" w:eastAsia="新宋体" w:cs="Arial"/>
          <w:b/>
          <w:color w:val="auto"/>
          <w:sz w:val="22"/>
          <w:szCs w:val="22"/>
          <w:highlight w:val="none"/>
          <w:u w:val="single"/>
        </w:rPr>
        <w:t xml:space="preserve"> </w:t>
      </w:r>
      <w:r>
        <w:rPr>
          <w:rFonts w:hint="eastAsia" w:ascii="新宋体" w:eastAsia="新宋体" w:cs="Arial"/>
          <w:b/>
          <w:color w:val="auto"/>
          <w:sz w:val="22"/>
          <w:szCs w:val="22"/>
          <w:highlight w:val="none"/>
        </w:rPr>
        <w:t>时</w:t>
      </w:r>
      <w:r>
        <w:rPr>
          <w:rFonts w:hint="eastAsia" w:ascii="新宋体" w:eastAsia="新宋体" w:cs="Arial"/>
          <w:b/>
          <w:color w:val="auto"/>
          <w:sz w:val="22"/>
          <w:szCs w:val="22"/>
          <w:highlight w:val="none"/>
          <w:u w:val="single"/>
        </w:rPr>
        <w:t xml:space="preserve"> 30 </w:t>
      </w:r>
      <w:r>
        <w:rPr>
          <w:rFonts w:hint="eastAsia" w:ascii="新宋体" w:eastAsia="新宋体" w:cs="Tahoma"/>
          <w:b/>
          <w:color w:val="auto"/>
          <w:sz w:val="22"/>
          <w:szCs w:val="22"/>
          <w:highlight w:val="none"/>
        </w:rPr>
        <w:t>分（北京时间）</w:t>
      </w:r>
    </w:p>
    <w:p>
      <w:pPr>
        <w:widowControl/>
        <w:adjustRightInd w:val="0"/>
        <w:snapToGrid w:val="0"/>
        <w:spacing w:line="360" w:lineRule="auto"/>
        <w:ind w:firstLine="440" w:firstLineChars="200"/>
        <w:jc w:val="left"/>
        <w:rPr>
          <w:rFonts w:hint="eastAsia" w:ascii="宋体" w:cs="宋体"/>
          <w:b/>
          <w:color w:val="auto"/>
          <w:sz w:val="22"/>
          <w:szCs w:val="22"/>
          <w:highlight w:val="none"/>
        </w:rPr>
      </w:pPr>
      <w:r>
        <w:rPr>
          <w:rFonts w:hint="eastAsia" w:ascii="新宋体" w:eastAsia="新宋体" w:cs="Arial"/>
          <w:color w:val="auto"/>
          <w:kern w:val="0"/>
          <w:sz w:val="22"/>
          <w:szCs w:val="22"/>
          <w:highlight w:val="none"/>
        </w:rPr>
        <w:t>九、开标地点：</w:t>
      </w:r>
      <w:r>
        <w:rPr>
          <w:rFonts w:hint="eastAsia" w:ascii="宋体" w:cs="宋体"/>
          <w:b/>
          <w:color w:val="auto"/>
          <w:sz w:val="22"/>
          <w:szCs w:val="22"/>
          <w:highlight w:val="none"/>
        </w:rPr>
        <w:t>浙江省成套招标代理有限公司（宁波市海曙区翠柏路89号宁波工程学院西校区C栋8楼开标室）</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十、投标保证金：</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投标保证金金额：子包1：人民币</w:t>
      </w:r>
      <w:r>
        <w:rPr>
          <w:rFonts w:hint="eastAsia" w:ascii="新宋体" w:eastAsia="新宋体" w:cs="Arial"/>
          <w:b/>
          <w:color w:val="auto"/>
          <w:kern w:val="0"/>
          <w:sz w:val="22"/>
          <w:szCs w:val="22"/>
          <w:highlight w:val="none"/>
          <w:u w:val="single"/>
        </w:rPr>
        <w:t xml:space="preserve"> 4000 </w:t>
      </w:r>
      <w:r>
        <w:rPr>
          <w:rFonts w:hint="eastAsia" w:ascii="新宋体" w:eastAsia="新宋体" w:cs="Arial"/>
          <w:b/>
          <w:color w:val="auto"/>
          <w:kern w:val="0"/>
          <w:sz w:val="22"/>
          <w:szCs w:val="22"/>
          <w:highlight w:val="none"/>
        </w:rPr>
        <w:t>元整；子包2：人民币</w:t>
      </w:r>
      <w:r>
        <w:rPr>
          <w:rFonts w:hint="eastAsia" w:ascii="新宋体" w:eastAsia="新宋体" w:cs="Arial"/>
          <w:b/>
          <w:color w:val="auto"/>
          <w:kern w:val="0"/>
          <w:sz w:val="22"/>
          <w:szCs w:val="22"/>
          <w:highlight w:val="none"/>
          <w:u w:val="single"/>
        </w:rPr>
        <w:t xml:space="preserve"> 2500 </w:t>
      </w:r>
      <w:r>
        <w:rPr>
          <w:rFonts w:hint="eastAsia" w:ascii="新宋体" w:eastAsia="新宋体" w:cs="Arial"/>
          <w:b/>
          <w:color w:val="auto"/>
          <w:kern w:val="0"/>
          <w:sz w:val="22"/>
          <w:szCs w:val="22"/>
          <w:highlight w:val="none"/>
        </w:rPr>
        <w:t>元整；子包3：人民币</w:t>
      </w:r>
      <w:r>
        <w:rPr>
          <w:rFonts w:hint="eastAsia" w:ascii="新宋体" w:eastAsia="新宋体" w:cs="Arial"/>
          <w:b/>
          <w:color w:val="auto"/>
          <w:kern w:val="0"/>
          <w:sz w:val="22"/>
          <w:szCs w:val="22"/>
          <w:highlight w:val="none"/>
          <w:u w:val="single"/>
        </w:rPr>
        <w:t xml:space="preserve"> 2400 </w:t>
      </w:r>
      <w:r>
        <w:rPr>
          <w:rFonts w:hint="eastAsia" w:ascii="新宋体" w:eastAsia="新宋体" w:cs="Arial"/>
          <w:b/>
          <w:color w:val="auto"/>
          <w:kern w:val="0"/>
          <w:sz w:val="22"/>
          <w:szCs w:val="22"/>
          <w:highlight w:val="none"/>
        </w:rPr>
        <w:t>元整。</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支付方式：转账或电汇或汇票；</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账户名：浙江省成套招标代理有限公司</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开户银行：中信银行杭州西湖支行</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开户帐号：7331610182600126385</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十一、其他事项：</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1.供应商认为招标文件使自己的权益受到损害的，可以自收到招标文件之日（发售截止日之后收到招标文件的，以发售截止日为准）或者招标文件公告期限届满之日（招标公告为公告发布后的第6个工作日）起7个工作日内，以书面形式向采购人和采购代理机构提出质疑。</w:t>
      </w:r>
    </w:p>
    <w:p>
      <w:pPr>
        <w:widowControl/>
        <w:adjustRightInd w:val="0"/>
        <w:snapToGrid w:val="0"/>
        <w:spacing w:line="360" w:lineRule="auto"/>
        <w:ind w:firstLine="440" w:firstLineChars="200"/>
        <w:jc w:val="left"/>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2.对符合中小企业划型标准规定（工信部联企业[2011]300号）的并符合财政扶持政策的中小企业（小型、微型）、监狱企业、残疾人福利性单位给予价格优惠扶持，供应商应为宁波政府采购网的正式入库供应商；</w:t>
      </w:r>
    </w:p>
    <w:p>
      <w:pPr>
        <w:widowControl/>
        <w:adjustRightInd w:val="0"/>
        <w:snapToGrid w:val="0"/>
        <w:spacing w:line="360" w:lineRule="auto"/>
        <w:ind w:firstLine="442" w:firstLineChars="200"/>
        <w:jc w:val="left"/>
        <w:rPr>
          <w:rFonts w:hint="eastAsia" w:ascii="新宋体" w:eastAsia="新宋体" w:cs="Arial"/>
          <w:b/>
          <w:bCs/>
          <w:color w:val="auto"/>
          <w:kern w:val="0"/>
          <w:sz w:val="22"/>
          <w:szCs w:val="22"/>
          <w:highlight w:val="none"/>
        </w:rPr>
      </w:pPr>
      <w:r>
        <w:rPr>
          <w:rFonts w:hint="eastAsia" w:ascii="新宋体" w:eastAsia="新宋体" w:cs="Arial"/>
          <w:b/>
          <w:bCs/>
          <w:color w:val="auto"/>
          <w:sz w:val="22"/>
          <w:szCs w:val="22"/>
          <w:highlight w:val="none"/>
        </w:rPr>
        <w:t>3</w:t>
      </w:r>
      <w:r>
        <w:rPr>
          <w:rFonts w:hint="eastAsia" w:ascii="新宋体" w:eastAsia="新宋体" w:cs="Arial"/>
          <w:b/>
          <w:color w:val="auto"/>
          <w:kern w:val="0"/>
          <w:sz w:val="22"/>
          <w:szCs w:val="22"/>
          <w:highlight w:val="none"/>
        </w:rPr>
        <w:t>.潜在供应商须按宁波市政府采购管理办公室、宁波市政府采购中心《关于征集“宁波政府采购网”注册供应商的公告》的要求完成在“宁波政府采购网”（http://www.nbzfcg.cn）</w:t>
      </w:r>
      <w:r>
        <w:rPr>
          <w:rFonts w:hint="eastAsia" w:ascii="新宋体" w:eastAsia="新宋体" w:cs="Arial"/>
          <w:b/>
          <w:bCs/>
          <w:color w:val="auto"/>
          <w:kern w:val="0"/>
          <w:sz w:val="22"/>
          <w:szCs w:val="22"/>
          <w:highlight w:val="none"/>
        </w:rPr>
        <w:t>的注册，否则其采购将不能进入招标程序，由此产生的后果将由供应商自行负责。</w:t>
      </w:r>
    </w:p>
    <w:p>
      <w:pPr>
        <w:widowControl/>
        <w:adjustRightInd w:val="0"/>
        <w:snapToGrid w:val="0"/>
        <w:spacing w:line="360" w:lineRule="auto"/>
        <w:ind w:firstLine="442" w:firstLineChars="200"/>
        <w:jc w:val="left"/>
        <w:rPr>
          <w:rFonts w:hint="eastAsia" w:ascii="新宋体" w:eastAsia="新宋体" w:cs="Arial"/>
          <w:b/>
          <w:bCs/>
          <w:color w:val="auto"/>
          <w:kern w:val="0"/>
          <w:sz w:val="22"/>
          <w:szCs w:val="22"/>
          <w:highlight w:val="none"/>
        </w:rPr>
      </w:pPr>
      <w:r>
        <w:rPr>
          <w:rFonts w:hint="eastAsia" w:ascii="新宋体" w:eastAsia="新宋体" w:cs="Arial"/>
          <w:b/>
          <w:bCs/>
          <w:color w:val="auto"/>
          <w:kern w:val="0"/>
          <w:sz w:val="22"/>
          <w:szCs w:val="22"/>
          <w:highlight w:val="none"/>
        </w:rPr>
        <w:t>4.落实的政策</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关于促进残疾人就业政府采购政策的通知》（财库[2017]141号）、《政府采购促进中小企业发展管理办法》（财库[2020]46号）、《关于政府采购支持监狱企业发展有关问题的通知》(财库[2014]68号)、《关于环境标志产品政府采购实施的意见》（财库〔2006〕90号、《节能产品政府采购实施意见》的通知（财库〔2004〕185号）。</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5.书面质疑受理地点：</w:t>
      </w:r>
      <w:r>
        <w:rPr>
          <w:rFonts w:hint="eastAsia" w:ascii="新宋体" w:eastAsia="新宋体" w:cs="Tahoma"/>
          <w:color w:val="auto"/>
          <w:kern w:val="0"/>
          <w:sz w:val="22"/>
          <w:szCs w:val="22"/>
          <w:highlight w:val="none"/>
        </w:rPr>
        <w:t>宁波市海曙区翠柏路89号宁波工程学院西校区C栋8楼</w:t>
      </w:r>
      <w:r>
        <w:rPr>
          <w:rFonts w:hint="eastAsia" w:ascii="新宋体" w:eastAsia="新宋体" w:cs="Arial"/>
          <w:color w:val="auto"/>
          <w:kern w:val="0"/>
          <w:sz w:val="22"/>
          <w:szCs w:val="22"/>
          <w:highlight w:val="none"/>
        </w:rPr>
        <w:t xml:space="preserve"> </w:t>
      </w:r>
    </w:p>
    <w:p>
      <w:pPr>
        <w:widowControl/>
        <w:adjustRightInd w:val="0"/>
        <w:snapToGrid w:val="0"/>
        <w:spacing w:line="360" w:lineRule="auto"/>
        <w:jc w:val="left"/>
        <w:rPr>
          <w:rFonts w:ascii="新宋体" w:eastAsia="新宋体" w:cs="Arial"/>
          <w:b/>
          <w:color w:val="auto"/>
          <w:kern w:val="0"/>
          <w:sz w:val="22"/>
          <w:szCs w:val="22"/>
          <w:highlight w:val="none"/>
        </w:rPr>
      </w:pPr>
      <w:r>
        <w:rPr>
          <w:rFonts w:hint="eastAsia" w:ascii="新宋体" w:eastAsia="新宋体" w:cs="Arial"/>
          <w:color w:val="auto"/>
          <w:kern w:val="0"/>
          <w:sz w:val="22"/>
          <w:szCs w:val="22"/>
          <w:highlight w:val="none"/>
        </w:rPr>
        <w:t>联系人：钱聪、陈彦、毛宇兰  联系电话：0574-87585597</w:t>
      </w:r>
    </w:p>
    <w:p>
      <w:pPr>
        <w:widowControl/>
        <w:adjustRightInd w:val="0"/>
        <w:snapToGrid w:val="0"/>
        <w:spacing w:line="360" w:lineRule="auto"/>
        <w:ind w:firstLine="442" w:firstLineChars="200"/>
        <w:jc w:val="left"/>
        <w:rPr>
          <w:rFonts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十二、招标公告发布媒介</w:t>
      </w:r>
    </w:p>
    <w:p>
      <w:pPr>
        <w:widowControl/>
        <w:adjustRightInd w:val="0"/>
        <w:snapToGrid w:val="0"/>
        <w:spacing w:line="360" w:lineRule="auto"/>
        <w:ind w:firstLine="440" w:firstLineChars="200"/>
        <w:jc w:val="left"/>
        <w:rPr>
          <w:rFonts w:hint="eastAsia" w:ascii="新宋体" w:eastAsia="新宋体" w:cs="Arial"/>
          <w:b/>
          <w:color w:val="auto"/>
          <w:kern w:val="0"/>
          <w:sz w:val="22"/>
          <w:szCs w:val="22"/>
          <w:highlight w:val="none"/>
        </w:rPr>
      </w:pPr>
      <w:r>
        <w:rPr>
          <w:rFonts w:hint="eastAsia" w:ascii="新宋体" w:eastAsia="新宋体" w:cs="Arial"/>
          <w:bCs/>
          <w:color w:val="auto"/>
          <w:kern w:val="0"/>
          <w:sz w:val="22"/>
          <w:szCs w:val="22"/>
          <w:highlight w:val="none"/>
        </w:rPr>
        <w:t>本次招标的公告在</w:t>
      </w:r>
      <w:r>
        <w:rPr>
          <w:rFonts w:hint="eastAsia" w:ascii="新宋体" w:eastAsia="新宋体" w:cs="Arial"/>
          <w:bCs/>
          <w:color w:val="auto"/>
          <w:kern w:val="0"/>
          <w:sz w:val="22"/>
          <w:szCs w:val="22"/>
          <w:highlight w:val="none"/>
          <w:u w:val="single"/>
        </w:rPr>
        <w:t xml:space="preserve"> 中国政府采购网、宁波政府采购网 </w:t>
      </w:r>
      <w:r>
        <w:rPr>
          <w:rFonts w:hint="eastAsia" w:ascii="新宋体" w:eastAsia="新宋体" w:cs="Arial"/>
          <w:bCs/>
          <w:color w:val="auto"/>
          <w:kern w:val="0"/>
          <w:sz w:val="22"/>
          <w:szCs w:val="22"/>
          <w:highlight w:val="none"/>
        </w:rPr>
        <w:t>上公开发布。</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十三、联系方式：</w:t>
      </w:r>
    </w:p>
    <w:p>
      <w:pPr>
        <w:widowControl/>
        <w:adjustRightInd w:val="0"/>
        <w:snapToGrid w:val="0"/>
        <w:spacing w:line="360" w:lineRule="auto"/>
        <w:ind w:firstLine="440" w:firstLineChars="200"/>
        <w:jc w:val="left"/>
        <w:rPr>
          <w:rFonts w:hint="eastAsia" w:ascii="新宋体" w:eastAsia="新宋体"/>
          <w:color w:val="auto"/>
          <w:sz w:val="22"/>
          <w:szCs w:val="22"/>
          <w:highlight w:val="none"/>
        </w:rPr>
      </w:pPr>
      <w:r>
        <w:rPr>
          <w:rFonts w:hint="eastAsia" w:ascii="新宋体" w:eastAsia="新宋体" w:cs="Arial"/>
          <w:color w:val="auto"/>
          <w:kern w:val="0"/>
          <w:sz w:val="22"/>
          <w:szCs w:val="22"/>
          <w:highlight w:val="none"/>
        </w:rPr>
        <w:t>采购人名称：</w:t>
      </w:r>
      <w:r>
        <w:rPr>
          <w:rFonts w:hint="eastAsia" w:ascii="新宋体" w:eastAsia="新宋体"/>
          <w:color w:val="auto"/>
          <w:sz w:val="22"/>
          <w:szCs w:val="22"/>
          <w:highlight w:val="none"/>
        </w:rPr>
        <w:t xml:space="preserve">宁波海关技术中心 </w:t>
      </w:r>
    </w:p>
    <w:p>
      <w:pPr>
        <w:widowControl/>
        <w:adjustRightInd w:val="0"/>
        <w:snapToGrid w:val="0"/>
        <w:spacing w:line="360" w:lineRule="auto"/>
        <w:ind w:firstLine="440" w:firstLineChars="200"/>
        <w:jc w:val="left"/>
        <w:rPr>
          <w:rFonts w:hint="eastAsia" w:ascii="新宋体" w:eastAsia="新宋体"/>
          <w:color w:val="auto"/>
          <w:sz w:val="22"/>
          <w:szCs w:val="22"/>
          <w:highlight w:val="none"/>
        </w:rPr>
      </w:pPr>
      <w:r>
        <w:rPr>
          <w:rFonts w:hint="eastAsia" w:ascii="新宋体" w:eastAsia="新宋体"/>
          <w:color w:val="auto"/>
          <w:sz w:val="22"/>
          <w:szCs w:val="22"/>
          <w:highlight w:val="none"/>
        </w:rPr>
        <w:t xml:space="preserve">联系人：徐老师  </w:t>
      </w:r>
    </w:p>
    <w:p>
      <w:pPr>
        <w:widowControl/>
        <w:adjustRightInd w:val="0"/>
        <w:snapToGrid w:val="0"/>
        <w:spacing w:line="360" w:lineRule="auto"/>
        <w:ind w:firstLine="440" w:firstLineChars="200"/>
        <w:jc w:val="left"/>
        <w:rPr>
          <w:rFonts w:hint="eastAsia" w:ascii="新宋体" w:eastAsia="新宋体"/>
          <w:color w:val="auto"/>
          <w:sz w:val="22"/>
          <w:szCs w:val="22"/>
          <w:highlight w:val="none"/>
        </w:rPr>
      </w:pPr>
      <w:r>
        <w:rPr>
          <w:rFonts w:hint="eastAsia" w:ascii="新宋体" w:eastAsia="新宋体"/>
          <w:color w:val="auto"/>
          <w:sz w:val="22"/>
          <w:szCs w:val="22"/>
          <w:highlight w:val="none"/>
        </w:rPr>
        <w:t>联系电话：0574-87148879</w:t>
      </w:r>
    </w:p>
    <w:p>
      <w:pPr>
        <w:widowControl/>
        <w:adjustRightInd w:val="0"/>
        <w:snapToGrid w:val="0"/>
        <w:spacing w:line="360" w:lineRule="auto"/>
        <w:ind w:firstLine="440" w:firstLineChars="200"/>
        <w:jc w:val="left"/>
        <w:rPr>
          <w:rFonts w:hint="eastAsia" w:ascii="新宋体" w:eastAsia="新宋体"/>
          <w:color w:val="auto"/>
          <w:sz w:val="22"/>
          <w:szCs w:val="22"/>
          <w:highlight w:val="none"/>
        </w:rPr>
      </w:pPr>
      <w:r>
        <w:rPr>
          <w:rFonts w:hint="eastAsia" w:ascii="新宋体" w:eastAsia="新宋体"/>
          <w:color w:val="auto"/>
          <w:sz w:val="22"/>
          <w:szCs w:val="22"/>
          <w:highlight w:val="none"/>
        </w:rPr>
        <w:t>地点：宁波市鄞州区惠康路8号</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采购代理机构名称：浙江省成套招标代理有限公司</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 xml:space="preserve">联系人：钱聪、陈彦、毛宇兰   </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联系电话：0574-87585597、13248614028   传真：0574-87127713</w:t>
      </w:r>
    </w:p>
    <w:p>
      <w:pPr>
        <w:widowControl/>
        <w:adjustRightInd w:val="0"/>
        <w:snapToGrid w:val="0"/>
        <w:spacing w:line="360" w:lineRule="auto"/>
        <w:ind w:firstLine="440" w:firstLineChars="200"/>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地点：</w:t>
      </w:r>
      <w:r>
        <w:rPr>
          <w:rFonts w:hint="eastAsia" w:ascii="新宋体" w:eastAsia="新宋体" w:cs="Tahoma"/>
          <w:color w:val="auto"/>
          <w:kern w:val="0"/>
          <w:sz w:val="22"/>
          <w:szCs w:val="22"/>
          <w:highlight w:val="none"/>
        </w:rPr>
        <w:t>宁波市海曙区翠柏路89号工程学院西校区C栋8楼</w:t>
      </w:r>
      <w:r>
        <w:rPr>
          <w:rFonts w:hint="eastAsia" w:ascii="新宋体" w:eastAsia="新宋体" w:cs="Arial"/>
          <w:color w:val="auto"/>
          <w:kern w:val="0"/>
          <w:sz w:val="22"/>
          <w:szCs w:val="22"/>
          <w:highlight w:val="none"/>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87CF8A"/>
    <w:multiLevelType w:val="singleLevel"/>
    <w:tmpl w:val="5987CF8A"/>
    <w:lvl w:ilvl="0" w:tentative="0">
      <w:start w:val="5"/>
      <w:numFmt w:val="chineseCounting"/>
      <w:suff w:val="nothing"/>
      <w:lvlText w:val="%1、"/>
      <w:lvlJc w:val="left"/>
      <w:pPr>
        <w:tabs>
          <w:tab w:val="left" w:pos="0"/>
        </w:tabs>
        <w:ind w:left="0" w:firstLine="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静波">
    <w15:presenceInfo w15:providerId="None" w15:userId="徐静波"/>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mZTVkNWZhOWIzMjJmMzZhODAxYWQwZTgxYzQwNmQifQ=="/>
  </w:docVars>
  <w:rsids>
    <w:rsidRoot w:val="4E834257"/>
    <w:rsid w:val="4E8342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val="0"/>
      <w:spacing w:before="340" w:after="330" w:line="576" w:lineRule="auto"/>
      <w:outlineLvl w:val="0"/>
    </w:pPr>
    <w:rPr>
      <w:b/>
      <w:kern w:val="44"/>
      <w:sz w:val="44"/>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3"/>
    <w:basedOn w:val="3"/>
    <w:qFormat/>
    <w:uiPriority w:val="0"/>
    <w:pPr>
      <w:spacing w:line="0" w:lineRule="atLeast"/>
      <w:outlineLvl w:val="0"/>
    </w:pPr>
    <w:rPr>
      <w:sz w:val="28"/>
    </w:rPr>
  </w:style>
  <w:style w:type="paragraph" w:styleId="3">
    <w:name w:val="Plain Text"/>
    <w:basedOn w:val="1"/>
    <w:qFormat/>
    <w:uiPriority w:val="0"/>
    <w:rPr>
      <w:rFonts w:ascii="宋体"/>
      <w:szCs w:val="20"/>
    </w:rPr>
  </w:style>
  <w:style w:type="character" w:customStyle="1" w:styleId="7">
    <w:name w:val="font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2022-11-28T06:18:00Z</dcterms:created>
  <dc:creator>早安_1400597935</dc:creator>
  <cp:lastModifiedBy>早安_1400597935</cp:lastModifiedBy>
  <dcterms:modified xsi:type="dcterms:W3CDTF">2022-11-28T06:20:07Z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EB46341837E54510BD4047F7EFD1493F</vt:lpwstr>
  </property>
</Properties>
</file>