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571B0" w14:textId="13D822E5" w:rsidR="00DE753D" w:rsidRPr="00DE753D" w:rsidRDefault="00DE753D" w:rsidP="00DE753D">
      <w:pPr>
        <w:adjustRightInd w:val="0"/>
        <w:snapToGrid w:val="0"/>
        <w:spacing w:line="560" w:lineRule="exact"/>
        <w:jc w:val="center"/>
        <w:rPr>
          <w:rFonts w:ascii="黑体" w:eastAsia="黑体" w:hAnsi="黑体" w:cs="Times New Roman"/>
          <w:b/>
          <w:bCs/>
          <w:sz w:val="32"/>
          <w:szCs w:val="28"/>
        </w:rPr>
      </w:pPr>
      <w:bookmarkStart w:id="0" w:name="_Toc112600573"/>
      <w:r w:rsidRPr="00DE753D">
        <w:rPr>
          <w:rFonts w:ascii="黑体" w:eastAsia="黑体" w:hAnsi="黑体" w:cs="Times New Roman"/>
          <w:b/>
          <w:bCs/>
          <w:sz w:val="32"/>
          <w:szCs w:val="28"/>
        </w:rPr>
        <w:t>国道217</w:t>
      </w:r>
      <w:r w:rsidRPr="00DE753D">
        <w:rPr>
          <w:rFonts w:ascii="黑体" w:eastAsia="黑体" w:hAnsi="黑体" w:cs="Times New Roman" w:hint="eastAsia"/>
          <w:b/>
          <w:bCs/>
          <w:sz w:val="32"/>
          <w:szCs w:val="28"/>
        </w:rPr>
        <w:t>线库车至沙雅公路工程政府和社会资本合作（</w:t>
      </w:r>
      <w:r w:rsidRPr="00DE753D">
        <w:rPr>
          <w:rFonts w:ascii="黑体" w:eastAsia="黑体" w:hAnsi="黑体" w:cs="Times New Roman"/>
          <w:b/>
          <w:bCs/>
          <w:sz w:val="32"/>
          <w:szCs w:val="28"/>
        </w:rPr>
        <w:t>PPP</w:t>
      </w:r>
      <w:r w:rsidRPr="00DE753D">
        <w:rPr>
          <w:rFonts w:ascii="黑体" w:eastAsia="黑体" w:hAnsi="黑体" w:cs="Times New Roman" w:hint="eastAsia"/>
          <w:b/>
          <w:bCs/>
          <w:sz w:val="32"/>
          <w:szCs w:val="28"/>
        </w:rPr>
        <w:t>）项目招标公告</w:t>
      </w:r>
    </w:p>
    <w:p w14:paraId="2AF73ADD"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1" w:name="_Toc112600561"/>
      <w:r w:rsidRPr="00DE753D">
        <w:rPr>
          <w:rFonts w:ascii="Times New Roman" w:eastAsia="黑体" w:hAnsi="Times New Roman" w:cs="Times New Roman"/>
          <w:bCs/>
          <w:sz w:val="30"/>
          <w:szCs w:val="32"/>
        </w:rPr>
        <w:t>招标条件</w:t>
      </w:r>
      <w:bookmarkEnd w:id="1"/>
    </w:p>
    <w:p w14:paraId="699A0687"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本招标项目</w:t>
      </w:r>
      <w:r w:rsidRPr="00DE753D">
        <w:rPr>
          <w:rFonts w:ascii="Times New Roman" w:eastAsia="仿宋_GB2312" w:hAnsi="Times New Roman" w:cs="Times New Roman"/>
          <w:sz w:val="28"/>
          <w:szCs w:val="24"/>
          <w:u w:val="single"/>
        </w:rPr>
        <w:t>国道</w:t>
      </w:r>
      <w:r w:rsidRPr="00DE753D">
        <w:rPr>
          <w:rFonts w:ascii="Times New Roman" w:eastAsia="仿宋_GB2312" w:hAnsi="Times New Roman" w:cs="Times New Roman"/>
          <w:sz w:val="28"/>
          <w:szCs w:val="24"/>
          <w:u w:val="single"/>
        </w:rPr>
        <w:t>217</w:t>
      </w:r>
      <w:r w:rsidRPr="00DE753D">
        <w:rPr>
          <w:rFonts w:ascii="Times New Roman" w:eastAsia="仿宋_GB2312" w:hAnsi="Times New Roman" w:cs="Times New Roman"/>
          <w:sz w:val="28"/>
          <w:szCs w:val="24"/>
          <w:u w:val="single"/>
        </w:rPr>
        <w:t>线库车至沙雅公路工程</w:t>
      </w:r>
      <w:r w:rsidRPr="00DE753D">
        <w:rPr>
          <w:rFonts w:ascii="Times New Roman" w:eastAsia="仿宋_GB2312" w:hAnsi="Times New Roman" w:cs="Times New Roman" w:hint="eastAsia"/>
          <w:sz w:val="28"/>
          <w:szCs w:val="24"/>
          <w:u w:val="single"/>
        </w:rPr>
        <w:t>政府和社会资本合作（</w:t>
      </w:r>
      <w:r w:rsidRPr="00DE753D">
        <w:rPr>
          <w:rFonts w:ascii="Times New Roman" w:eastAsia="仿宋_GB2312" w:hAnsi="Times New Roman" w:cs="Times New Roman" w:hint="eastAsia"/>
          <w:sz w:val="28"/>
          <w:szCs w:val="24"/>
          <w:u w:val="single"/>
        </w:rPr>
        <w:t>PPP</w:t>
      </w:r>
      <w:r w:rsidRPr="00DE753D">
        <w:rPr>
          <w:rFonts w:ascii="Times New Roman" w:eastAsia="仿宋_GB2312" w:hAnsi="Times New Roman" w:cs="Times New Roman" w:hint="eastAsia"/>
          <w:sz w:val="28"/>
          <w:szCs w:val="24"/>
          <w:u w:val="single"/>
        </w:rPr>
        <w:t>）</w:t>
      </w:r>
      <w:r w:rsidRPr="00DE753D">
        <w:rPr>
          <w:rFonts w:ascii="Times New Roman" w:eastAsia="仿宋_GB2312" w:hAnsi="Times New Roman" w:cs="Times New Roman"/>
          <w:sz w:val="28"/>
          <w:szCs w:val="24"/>
          <w:u w:val="single"/>
        </w:rPr>
        <w:t>项目</w:t>
      </w:r>
      <w:r w:rsidRPr="00DE753D">
        <w:rPr>
          <w:rFonts w:ascii="Times New Roman" w:eastAsia="仿宋_GB2312" w:hAnsi="Times New Roman" w:cs="Times New Roman"/>
          <w:sz w:val="28"/>
          <w:szCs w:val="24"/>
        </w:rPr>
        <w:t>（以下简称</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sz w:val="28"/>
          <w:szCs w:val="24"/>
        </w:rPr>
        <w:t>本项目</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sz w:val="28"/>
          <w:szCs w:val="24"/>
        </w:rPr>
        <w:t>）已由新疆维吾尔自治区发展和改革委员会以</w:t>
      </w:r>
      <w:r w:rsidRPr="00DE753D">
        <w:rPr>
          <w:rFonts w:ascii="Times New Roman" w:eastAsia="仿宋_GB2312" w:hAnsi="Times New Roman" w:cs="Times New Roman" w:hint="eastAsia"/>
          <w:sz w:val="28"/>
          <w:szCs w:val="24"/>
          <w:u w:val="single"/>
        </w:rPr>
        <w:t>《自治区发展改革委关于国道</w:t>
      </w:r>
      <w:r w:rsidRPr="00DE753D">
        <w:rPr>
          <w:rFonts w:ascii="Times New Roman" w:eastAsia="仿宋_GB2312" w:hAnsi="Times New Roman" w:cs="Times New Roman" w:hint="eastAsia"/>
          <w:sz w:val="28"/>
          <w:szCs w:val="24"/>
          <w:u w:val="single"/>
        </w:rPr>
        <w:t>2</w:t>
      </w:r>
      <w:r w:rsidRPr="00DE753D">
        <w:rPr>
          <w:rFonts w:ascii="Times New Roman" w:eastAsia="仿宋_GB2312" w:hAnsi="Times New Roman" w:cs="Times New Roman"/>
          <w:sz w:val="28"/>
          <w:szCs w:val="24"/>
          <w:u w:val="single"/>
        </w:rPr>
        <w:t>17</w:t>
      </w:r>
      <w:r w:rsidRPr="00DE753D">
        <w:rPr>
          <w:rFonts w:ascii="Times New Roman" w:eastAsia="仿宋_GB2312" w:hAnsi="Times New Roman" w:cs="Times New Roman" w:hint="eastAsia"/>
          <w:sz w:val="28"/>
          <w:szCs w:val="24"/>
          <w:u w:val="single"/>
        </w:rPr>
        <w:t>线库车至沙雅公路工程可行性研究报告的批复》（新发改批复〔</w:t>
      </w:r>
      <w:r w:rsidRPr="00DE753D">
        <w:rPr>
          <w:rFonts w:ascii="Times New Roman" w:eastAsia="仿宋_GB2312" w:hAnsi="Times New Roman" w:cs="Times New Roman" w:hint="eastAsia"/>
          <w:sz w:val="28"/>
          <w:szCs w:val="24"/>
          <w:u w:val="single"/>
        </w:rPr>
        <w:t>2</w:t>
      </w:r>
      <w:r w:rsidRPr="00DE753D">
        <w:rPr>
          <w:rFonts w:ascii="Times New Roman" w:eastAsia="仿宋_GB2312" w:hAnsi="Times New Roman" w:cs="Times New Roman"/>
          <w:sz w:val="28"/>
          <w:szCs w:val="24"/>
          <w:u w:val="single"/>
        </w:rPr>
        <w:t>022</w:t>
      </w:r>
      <w:r w:rsidRPr="00DE753D">
        <w:rPr>
          <w:rFonts w:ascii="Times New Roman" w:eastAsia="仿宋_GB2312" w:hAnsi="Times New Roman" w:cs="Times New Roman" w:hint="eastAsia"/>
          <w:sz w:val="28"/>
          <w:szCs w:val="24"/>
          <w:u w:val="single"/>
        </w:rPr>
        <w:t>〕</w:t>
      </w:r>
      <w:r w:rsidRPr="00DE753D">
        <w:rPr>
          <w:rFonts w:ascii="Times New Roman" w:eastAsia="仿宋_GB2312" w:hAnsi="Times New Roman" w:cs="Times New Roman" w:hint="eastAsia"/>
          <w:sz w:val="28"/>
          <w:szCs w:val="24"/>
          <w:u w:val="single"/>
        </w:rPr>
        <w:t>7</w:t>
      </w:r>
      <w:r w:rsidRPr="00DE753D">
        <w:rPr>
          <w:rFonts w:ascii="Times New Roman" w:eastAsia="仿宋_GB2312" w:hAnsi="Times New Roman" w:cs="Times New Roman"/>
          <w:sz w:val="28"/>
          <w:szCs w:val="24"/>
          <w:u w:val="single"/>
        </w:rPr>
        <w:t>0</w:t>
      </w:r>
      <w:r w:rsidRPr="00DE753D">
        <w:rPr>
          <w:rFonts w:ascii="Times New Roman" w:eastAsia="仿宋_GB2312" w:hAnsi="Times New Roman" w:cs="Times New Roman" w:hint="eastAsia"/>
          <w:sz w:val="28"/>
          <w:szCs w:val="24"/>
          <w:u w:val="single"/>
        </w:rPr>
        <w:t>号文）</w:t>
      </w:r>
      <w:r w:rsidRPr="00DE753D">
        <w:rPr>
          <w:rFonts w:ascii="Times New Roman" w:eastAsia="仿宋_GB2312" w:hAnsi="Times New Roman" w:cs="Times New Roman"/>
          <w:sz w:val="28"/>
          <w:szCs w:val="24"/>
        </w:rPr>
        <w:t>批准建设，并经</w:t>
      </w:r>
      <w:r w:rsidRPr="00DE753D">
        <w:rPr>
          <w:rFonts w:ascii="Times New Roman" w:eastAsia="仿宋_GB2312" w:hAnsi="Times New Roman" w:cs="Times New Roman" w:hint="eastAsia"/>
          <w:sz w:val="28"/>
          <w:szCs w:val="24"/>
          <w:u w:val="single"/>
        </w:rPr>
        <w:t>阿克苏地区行政公署</w:t>
      </w:r>
      <w:r w:rsidRPr="00DE753D">
        <w:rPr>
          <w:rFonts w:ascii="Times New Roman" w:eastAsia="仿宋_GB2312" w:hAnsi="Times New Roman" w:cs="Times New Roman"/>
          <w:sz w:val="28"/>
          <w:szCs w:val="24"/>
        </w:rPr>
        <w:t>批准采用政府和社会资本合作（</w:t>
      </w:r>
      <w:r w:rsidRPr="00DE753D">
        <w:rPr>
          <w:rFonts w:ascii="Times New Roman" w:eastAsia="仿宋_GB2312" w:hAnsi="Times New Roman" w:cs="Times New Roman"/>
          <w:sz w:val="28"/>
          <w:szCs w:val="24"/>
        </w:rPr>
        <w:t>PPP</w:t>
      </w:r>
      <w:r w:rsidRPr="00DE753D">
        <w:rPr>
          <w:rFonts w:ascii="Times New Roman" w:eastAsia="仿宋_GB2312" w:hAnsi="Times New Roman" w:cs="Times New Roman"/>
          <w:sz w:val="28"/>
          <w:szCs w:val="24"/>
        </w:rPr>
        <w:t>）模式实施。本项目的实施机构</w:t>
      </w:r>
      <w:r w:rsidRPr="00DE753D">
        <w:rPr>
          <w:rFonts w:ascii="Times New Roman" w:eastAsia="仿宋_GB2312" w:hAnsi="Times New Roman" w:cs="Times New Roman" w:hint="eastAsia"/>
          <w:sz w:val="28"/>
          <w:szCs w:val="24"/>
        </w:rPr>
        <w:t>/</w:t>
      </w:r>
      <w:r w:rsidRPr="00DE753D">
        <w:rPr>
          <w:rFonts w:ascii="Times New Roman" w:eastAsia="仿宋_GB2312" w:hAnsi="Times New Roman" w:cs="Times New Roman" w:hint="eastAsia"/>
          <w:sz w:val="28"/>
          <w:szCs w:val="24"/>
        </w:rPr>
        <w:t>招标人</w:t>
      </w:r>
      <w:r w:rsidRPr="00DE753D">
        <w:rPr>
          <w:rFonts w:ascii="Times New Roman" w:eastAsia="仿宋_GB2312" w:hAnsi="Times New Roman" w:cs="Times New Roman"/>
          <w:sz w:val="28"/>
          <w:szCs w:val="24"/>
        </w:rPr>
        <w:t>为阿克苏地区交通运输局，招标代理为北京金准咨询有限责任公司。本项目已具备招标条件，现对本项目的社会资本进行公开招标。</w:t>
      </w:r>
    </w:p>
    <w:p w14:paraId="54F94581"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2" w:name="_Toc112600562"/>
      <w:r w:rsidRPr="00DE753D">
        <w:rPr>
          <w:rFonts w:ascii="Times New Roman" w:eastAsia="黑体" w:hAnsi="Times New Roman" w:cs="Times New Roman"/>
          <w:bCs/>
          <w:sz w:val="30"/>
          <w:szCs w:val="32"/>
        </w:rPr>
        <w:t>项目概况与招标范围</w:t>
      </w:r>
      <w:bookmarkEnd w:id="2"/>
    </w:p>
    <w:p w14:paraId="79EC453E" w14:textId="77777777" w:rsidR="00DE753D" w:rsidRPr="00DE753D" w:rsidRDefault="00DE753D" w:rsidP="00DE753D">
      <w:pPr>
        <w:keepNext/>
        <w:keepLines/>
        <w:widowControl/>
        <w:adjustRightInd w:val="0"/>
        <w:snapToGrid w:val="0"/>
        <w:spacing w:line="560" w:lineRule="exact"/>
        <w:ind w:firstLineChars="200" w:firstLine="600"/>
        <w:jc w:val="left"/>
        <w:outlineLvl w:val="2"/>
        <w:rPr>
          <w:rFonts w:ascii="Times New Roman" w:eastAsia="楷体_GB2312" w:hAnsi="Times New Roman" w:cs="Times New Roman"/>
          <w:bCs/>
          <w:sz w:val="30"/>
          <w:szCs w:val="32"/>
        </w:rPr>
      </w:pPr>
      <w:bookmarkStart w:id="3" w:name="_Toc111039901"/>
      <w:r w:rsidRPr="00DE753D">
        <w:rPr>
          <w:rFonts w:ascii="Times New Roman" w:eastAsia="楷体_GB2312" w:hAnsi="Times New Roman" w:cs="Times New Roman" w:hint="eastAsia"/>
          <w:bCs/>
          <w:sz w:val="30"/>
          <w:szCs w:val="32"/>
        </w:rPr>
        <w:t>（一）</w:t>
      </w:r>
      <w:r w:rsidRPr="00DE753D">
        <w:rPr>
          <w:rFonts w:ascii="Times New Roman" w:eastAsia="楷体_GB2312" w:hAnsi="Times New Roman" w:cs="Times New Roman"/>
          <w:bCs/>
          <w:sz w:val="30"/>
          <w:szCs w:val="32"/>
        </w:rPr>
        <w:t>项目概况</w:t>
      </w:r>
      <w:bookmarkEnd w:id="3"/>
    </w:p>
    <w:p w14:paraId="7829647D" w14:textId="77777777" w:rsidR="00DE753D" w:rsidRPr="00DE753D" w:rsidRDefault="00DE753D" w:rsidP="00DE753D">
      <w:pPr>
        <w:numPr>
          <w:ilvl w:val="3"/>
          <w:numId w:val="4"/>
        </w:numPr>
        <w:adjustRightInd w:val="0"/>
        <w:snapToGrid w:val="0"/>
        <w:spacing w:line="560" w:lineRule="exact"/>
        <w:ind w:firstLineChars="200" w:firstLine="560"/>
        <w:rPr>
          <w:rFonts w:ascii="Times New Roman" w:eastAsia="仿宋_GB2312" w:hAnsi="Times New Roman" w:cs="宋体"/>
          <w:color w:val="000000"/>
          <w:sz w:val="28"/>
          <w:szCs w:val="24"/>
          <w:lang w:val="zh-CN" w:bidi="zh-CN"/>
        </w:rPr>
      </w:pPr>
      <w:r w:rsidRPr="00DE753D">
        <w:rPr>
          <w:rFonts w:ascii="Times New Roman" w:eastAsia="仿宋_GB2312" w:hAnsi="Times New Roman" w:cs="宋体" w:hint="eastAsia"/>
          <w:color w:val="000000"/>
          <w:sz w:val="28"/>
          <w:szCs w:val="24"/>
          <w:lang w:val="zh-CN" w:bidi="zh-CN"/>
        </w:rPr>
        <w:t>路线起终点</w:t>
      </w:r>
    </w:p>
    <w:p w14:paraId="6701111C"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t>路线起点位于老</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线</w:t>
      </w:r>
      <w:r w:rsidRPr="00DE753D">
        <w:rPr>
          <w:rFonts w:ascii="Times New Roman" w:eastAsia="仿宋_GB2312" w:hAnsi="Times New Roman" w:cs="Times New Roman"/>
          <w:color w:val="000000"/>
          <w:sz w:val="28"/>
          <w:szCs w:val="24"/>
        </w:rPr>
        <w:t>K1077</w:t>
      </w:r>
      <w:r w:rsidRPr="00DE753D">
        <w:rPr>
          <w:rFonts w:ascii="Times New Roman" w:eastAsia="仿宋_GB2312" w:hAnsi="Times New Roman" w:cs="Times New Roman" w:hint="eastAsia"/>
          <w:color w:val="000000"/>
          <w:sz w:val="28"/>
          <w:szCs w:val="24"/>
        </w:rPr>
        <w:t>处，位于盐水沟收费站南侧约</w:t>
      </w:r>
      <w:r w:rsidRPr="00DE753D">
        <w:rPr>
          <w:rFonts w:ascii="Times New Roman" w:eastAsia="仿宋_GB2312" w:hAnsi="Times New Roman" w:cs="Times New Roman"/>
          <w:color w:val="000000"/>
          <w:sz w:val="28"/>
          <w:szCs w:val="24"/>
        </w:rPr>
        <w:t>5.5km</w:t>
      </w:r>
      <w:r w:rsidRPr="00DE753D">
        <w:rPr>
          <w:rFonts w:ascii="Times New Roman" w:eastAsia="仿宋_GB2312" w:hAnsi="Times New Roman" w:cs="Times New Roman" w:hint="eastAsia"/>
          <w:color w:val="000000"/>
          <w:sz w:val="28"/>
          <w:szCs w:val="24"/>
        </w:rPr>
        <w:t>的既有</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线上，距离库车市城区西北既有</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与</w:t>
      </w:r>
      <w:r w:rsidRPr="00DE753D">
        <w:rPr>
          <w:rFonts w:ascii="Times New Roman" w:eastAsia="仿宋_GB2312" w:hAnsi="Times New Roman" w:cs="Times New Roman"/>
          <w:color w:val="000000"/>
          <w:sz w:val="28"/>
          <w:szCs w:val="24"/>
        </w:rPr>
        <w:t>G3012</w:t>
      </w:r>
      <w:r w:rsidRPr="00DE753D">
        <w:rPr>
          <w:rFonts w:ascii="Times New Roman" w:eastAsia="仿宋_GB2312" w:hAnsi="Times New Roman" w:cs="Times New Roman" w:hint="eastAsia"/>
          <w:color w:val="000000"/>
          <w:sz w:val="28"/>
          <w:szCs w:val="24"/>
        </w:rPr>
        <w:t>吐和高速交叉</w:t>
      </w:r>
      <w:r w:rsidRPr="00DE753D">
        <w:rPr>
          <w:rFonts w:ascii="Times New Roman" w:eastAsia="仿宋_GB2312" w:hAnsi="Times New Roman" w:cs="Times New Roman"/>
          <w:color w:val="000000"/>
          <w:sz w:val="28"/>
          <w:szCs w:val="24"/>
        </w:rPr>
        <w:t>(</w:t>
      </w:r>
      <w:r w:rsidRPr="00DE753D">
        <w:rPr>
          <w:rFonts w:ascii="Times New Roman" w:eastAsia="仿宋_GB2312" w:hAnsi="Times New Roman" w:cs="Times New Roman" w:hint="eastAsia"/>
          <w:color w:val="000000"/>
          <w:sz w:val="28"/>
          <w:szCs w:val="24"/>
        </w:rPr>
        <w:t>双喇叭立交</w:t>
      </w:r>
      <w:r w:rsidRPr="00DE753D">
        <w:rPr>
          <w:rFonts w:ascii="Times New Roman" w:eastAsia="仿宋_GB2312" w:hAnsi="Times New Roman" w:cs="Times New Roman"/>
          <w:color w:val="000000"/>
          <w:sz w:val="28"/>
          <w:szCs w:val="24"/>
        </w:rPr>
        <w:t>)</w:t>
      </w:r>
      <w:r w:rsidRPr="00DE753D">
        <w:rPr>
          <w:rFonts w:ascii="Times New Roman" w:eastAsia="仿宋_GB2312" w:hAnsi="Times New Roman" w:cs="Times New Roman" w:hint="eastAsia"/>
          <w:color w:val="000000"/>
          <w:sz w:val="28"/>
          <w:szCs w:val="24"/>
        </w:rPr>
        <w:t>约</w:t>
      </w:r>
      <w:r w:rsidRPr="00DE753D">
        <w:rPr>
          <w:rFonts w:ascii="Times New Roman" w:eastAsia="仿宋_GB2312" w:hAnsi="Times New Roman" w:cs="Times New Roman"/>
          <w:color w:val="000000"/>
          <w:sz w:val="28"/>
          <w:szCs w:val="24"/>
        </w:rPr>
        <w:t>4.5km</w:t>
      </w:r>
      <w:r w:rsidRPr="00DE753D">
        <w:rPr>
          <w:rFonts w:ascii="Times New Roman" w:eastAsia="仿宋_GB2312" w:hAnsi="Times New Roman" w:cs="Times New Roman" w:hint="eastAsia"/>
          <w:color w:val="000000"/>
          <w:sz w:val="28"/>
          <w:szCs w:val="24"/>
        </w:rPr>
        <w:t>，设置平面交叉，终点位于沙雅县城西南，克</w:t>
      </w:r>
      <w:proofErr w:type="gramStart"/>
      <w:r w:rsidRPr="00DE753D">
        <w:rPr>
          <w:rFonts w:ascii="Times New Roman" w:eastAsia="仿宋_GB2312" w:hAnsi="Times New Roman" w:cs="Times New Roman" w:hint="eastAsia"/>
          <w:color w:val="000000"/>
          <w:sz w:val="28"/>
          <w:szCs w:val="24"/>
        </w:rPr>
        <w:t>孜勒塔</w:t>
      </w:r>
      <w:proofErr w:type="gramEnd"/>
      <w:r w:rsidRPr="00DE753D">
        <w:rPr>
          <w:rFonts w:ascii="Times New Roman" w:eastAsia="仿宋_GB2312" w:hAnsi="Times New Roman" w:cs="Times New Roman" w:hint="eastAsia"/>
          <w:color w:val="000000"/>
          <w:sz w:val="28"/>
          <w:szCs w:val="24"/>
        </w:rPr>
        <w:t>木村附近。总体走向由北向南。路线全长</w:t>
      </w:r>
      <w:r w:rsidRPr="00DE753D">
        <w:rPr>
          <w:rFonts w:ascii="Times New Roman" w:eastAsia="仿宋_GB2312" w:hAnsi="Times New Roman" w:cs="Times New Roman"/>
          <w:color w:val="000000"/>
          <w:sz w:val="28"/>
          <w:szCs w:val="24"/>
        </w:rPr>
        <w:t>80.380km</w:t>
      </w:r>
      <w:r w:rsidRPr="00DE753D">
        <w:rPr>
          <w:rFonts w:ascii="Times New Roman" w:eastAsia="仿宋_GB2312" w:hAnsi="Times New Roman" w:cs="Times New Roman" w:hint="eastAsia"/>
          <w:color w:val="000000"/>
          <w:sz w:val="28"/>
          <w:szCs w:val="24"/>
        </w:rPr>
        <w:t>。</w:t>
      </w:r>
    </w:p>
    <w:p w14:paraId="2EFA4932" w14:textId="77777777" w:rsidR="00DE753D" w:rsidRPr="00DE753D" w:rsidRDefault="00DE753D" w:rsidP="00DE753D">
      <w:pPr>
        <w:numPr>
          <w:ilvl w:val="3"/>
          <w:numId w:val="4"/>
        </w:numPr>
        <w:adjustRightInd w:val="0"/>
        <w:snapToGrid w:val="0"/>
        <w:spacing w:line="560" w:lineRule="exact"/>
        <w:ind w:firstLineChars="200" w:firstLine="560"/>
        <w:rPr>
          <w:rFonts w:ascii="Times New Roman" w:eastAsia="仿宋_GB2312" w:hAnsi="Times New Roman" w:cs="宋体"/>
          <w:color w:val="000000"/>
          <w:sz w:val="28"/>
          <w:szCs w:val="24"/>
          <w:lang w:val="zh-CN" w:bidi="zh-CN"/>
        </w:rPr>
      </w:pPr>
      <w:r w:rsidRPr="00DE753D">
        <w:rPr>
          <w:rFonts w:ascii="Times New Roman" w:eastAsia="仿宋_GB2312" w:hAnsi="Times New Roman" w:cs="宋体" w:hint="eastAsia"/>
          <w:color w:val="000000"/>
          <w:sz w:val="28"/>
          <w:szCs w:val="24"/>
          <w:lang w:val="zh-CN" w:bidi="zh-CN"/>
        </w:rPr>
        <w:t>路线走向</w:t>
      </w:r>
    </w:p>
    <w:p w14:paraId="52D6DDD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t>路线起点位于老</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线</w:t>
      </w:r>
      <w:r w:rsidRPr="00DE753D">
        <w:rPr>
          <w:rFonts w:ascii="Times New Roman" w:eastAsia="仿宋_GB2312" w:hAnsi="Times New Roman" w:cs="Times New Roman"/>
          <w:color w:val="000000"/>
          <w:sz w:val="28"/>
          <w:szCs w:val="24"/>
        </w:rPr>
        <w:t>K1077+000</w:t>
      </w:r>
      <w:r w:rsidRPr="00DE753D">
        <w:rPr>
          <w:rFonts w:ascii="Times New Roman" w:eastAsia="仿宋_GB2312" w:hAnsi="Times New Roman" w:cs="Times New Roman" w:hint="eastAsia"/>
          <w:color w:val="000000"/>
          <w:sz w:val="28"/>
          <w:szCs w:val="24"/>
        </w:rPr>
        <w:t>处，盐水沟收费站南侧约</w:t>
      </w:r>
      <w:r w:rsidRPr="00DE753D">
        <w:rPr>
          <w:rFonts w:ascii="Times New Roman" w:eastAsia="仿宋_GB2312" w:hAnsi="Times New Roman" w:cs="Times New Roman"/>
          <w:color w:val="000000"/>
          <w:sz w:val="28"/>
          <w:szCs w:val="24"/>
        </w:rPr>
        <w:t>5.5km</w:t>
      </w:r>
      <w:r w:rsidRPr="00DE753D">
        <w:rPr>
          <w:rFonts w:ascii="Times New Roman" w:eastAsia="仿宋_GB2312" w:hAnsi="Times New Roman" w:cs="Times New Roman" w:hint="eastAsia"/>
          <w:color w:val="000000"/>
          <w:sz w:val="28"/>
          <w:szCs w:val="24"/>
        </w:rPr>
        <w:t>的既有</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线上，设置平交，路线沿库车市西侧城市规划外布线，接于库车市城区西侧与</w:t>
      </w:r>
      <w:r w:rsidRPr="00DE753D">
        <w:rPr>
          <w:rFonts w:ascii="Times New Roman" w:eastAsia="仿宋_GB2312" w:hAnsi="Times New Roman" w:cs="Times New Roman"/>
          <w:color w:val="000000"/>
          <w:sz w:val="28"/>
          <w:szCs w:val="24"/>
        </w:rPr>
        <w:t>G3012</w:t>
      </w:r>
      <w:r w:rsidRPr="00DE753D">
        <w:rPr>
          <w:rFonts w:ascii="Times New Roman" w:eastAsia="仿宋_GB2312" w:hAnsi="Times New Roman" w:cs="Times New Roman" w:hint="eastAsia"/>
          <w:color w:val="000000"/>
          <w:sz w:val="28"/>
          <w:szCs w:val="24"/>
        </w:rPr>
        <w:t>线吐和高速相接，设置吐尔立交，此段公路按照二级道路标准建设，路线长度</w:t>
      </w:r>
      <w:r w:rsidRPr="00DE753D">
        <w:rPr>
          <w:rFonts w:ascii="Times New Roman" w:eastAsia="仿宋_GB2312" w:hAnsi="Times New Roman" w:cs="Times New Roman"/>
          <w:color w:val="000000"/>
          <w:sz w:val="28"/>
          <w:szCs w:val="24"/>
        </w:rPr>
        <w:t>14.018km</w:t>
      </w:r>
      <w:r w:rsidRPr="00DE753D">
        <w:rPr>
          <w:rFonts w:ascii="Times New Roman" w:eastAsia="仿宋_GB2312" w:hAnsi="Times New Roman" w:cs="Times New Roman" w:hint="eastAsia"/>
          <w:color w:val="000000"/>
          <w:sz w:val="28"/>
          <w:szCs w:val="24"/>
        </w:rPr>
        <w:t>。路线穿过</w:t>
      </w:r>
      <w:r w:rsidRPr="00DE753D">
        <w:rPr>
          <w:rFonts w:ascii="Times New Roman" w:eastAsia="仿宋_GB2312" w:hAnsi="Times New Roman" w:cs="Times New Roman"/>
          <w:color w:val="000000"/>
          <w:sz w:val="28"/>
          <w:szCs w:val="24"/>
        </w:rPr>
        <w:t>G3012</w:t>
      </w:r>
      <w:r w:rsidRPr="00DE753D">
        <w:rPr>
          <w:rFonts w:ascii="Times New Roman" w:eastAsia="仿宋_GB2312" w:hAnsi="Times New Roman" w:cs="Times New Roman" w:hint="eastAsia"/>
          <w:color w:val="000000"/>
          <w:sz w:val="28"/>
          <w:szCs w:val="24"/>
        </w:rPr>
        <w:t>线吐和高速后向东沿规划水库北侧与龟兹机场南侧布线，跨越</w:t>
      </w:r>
      <w:r w:rsidRPr="00DE753D">
        <w:rPr>
          <w:rFonts w:ascii="Times New Roman" w:eastAsia="仿宋_GB2312" w:hAnsi="Times New Roman" w:cs="Times New Roman" w:hint="eastAsia"/>
          <w:color w:val="000000"/>
          <w:sz w:val="28"/>
          <w:szCs w:val="24"/>
        </w:rPr>
        <w:lastRenderedPageBreak/>
        <w:t>南疆铁路，前行约</w:t>
      </w:r>
      <w:r w:rsidRPr="00DE753D">
        <w:rPr>
          <w:rFonts w:ascii="Times New Roman" w:eastAsia="仿宋_GB2312" w:hAnsi="Times New Roman" w:cs="Times New Roman"/>
          <w:color w:val="000000"/>
          <w:sz w:val="28"/>
          <w:szCs w:val="24"/>
        </w:rPr>
        <w:t>7.6km</w:t>
      </w:r>
      <w:r w:rsidRPr="00DE753D">
        <w:rPr>
          <w:rFonts w:ascii="Times New Roman" w:eastAsia="仿宋_GB2312" w:hAnsi="Times New Roman" w:cs="Times New Roman" w:hint="eastAsia"/>
          <w:color w:val="000000"/>
          <w:sz w:val="28"/>
          <w:szCs w:val="24"/>
        </w:rPr>
        <w:t>，与既有</w:t>
      </w:r>
      <w:r w:rsidRPr="00DE753D">
        <w:rPr>
          <w:rFonts w:ascii="Times New Roman" w:eastAsia="仿宋_GB2312" w:hAnsi="Times New Roman" w:cs="Times New Roman"/>
          <w:color w:val="000000"/>
          <w:sz w:val="28"/>
          <w:szCs w:val="24"/>
        </w:rPr>
        <w:t>国道</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线交叉，设置库车南立交</w:t>
      </w:r>
      <w:r w:rsidRPr="00DE753D">
        <w:rPr>
          <w:rFonts w:ascii="Times New Roman" w:eastAsia="仿宋_GB2312" w:hAnsi="Times New Roman" w:cs="Times New Roman"/>
          <w:color w:val="000000"/>
          <w:sz w:val="28"/>
          <w:szCs w:val="24"/>
        </w:rPr>
        <w:t>1</w:t>
      </w:r>
      <w:r w:rsidRPr="00DE753D">
        <w:rPr>
          <w:rFonts w:ascii="Times New Roman" w:eastAsia="仿宋_GB2312" w:hAnsi="Times New Roman" w:cs="Times New Roman" w:hint="eastAsia"/>
          <w:color w:val="000000"/>
          <w:sz w:val="28"/>
          <w:szCs w:val="24"/>
        </w:rPr>
        <w:t>处（</w:t>
      </w:r>
      <w:r w:rsidRPr="00DE753D">
        <w:rPr>
          <w:rFonts w:ascii="Times New Roman" w:eastAsia="仿宋_GB2312" w:hAnsi="Times New Roman" w:cs="Times New Roman"/>
          <w:color w:val="000000"/>
          <w:sz w:val="28"/>
          <w:szCs w:val="24"/>
        </w:rPr>
        <w:t>B</w:t>
      </w:r>
      <w:r w:rsidRPr="00DE753D">
        <w:rPr>
          <w:rFonts w:ascii="Times New Roman" w:eastAsia="仿宋_GB2312" w:hAnsi="Times New Roman" w:cs="Times New Roman" w:hint="eastAsia"/>
          <w:color w:val="000000"/>
          <w:sz w:val="28"/>
          <w:szCs w:val="24"/>
        </w:rPr>
        <w:t>型单喇叭），而后路线远离旧路向南与老路约平行约</w:t>
      </w:r>
      <w:r w:rsidRPr="00DE753D">
        <w:rPr>
          <w:rFonts w:ascii="Times New Roman" w:eastAsia="仿宋_GB2312" w:hAnsi="Times New Roman" w:cs="Times New Roman"/>
          <w:color w:val="000000"/>
          <w:sz w:val="28"/>
          <w:szCs w:val="24"/>
        </w:rPr>
        <w:t>1km</w:t>
      </w:r>
      <w:r w:rsidRPr="00DE753D">
        <w:rPr>
          <w:rFonts w:ascii="Times New Roman" w:eastAsia="仿宋_GB2312" w:hAnsi="Times New Roman" w:cs="Times New Roman" w:hint="eastAsia"/>
          <w:color w:val="000000"/>
          <w:sz w:val="28"/>
          <w:szCs w:val="24"/>
        </w:rPr>
        <w:t>伴行，路线从比西巴格乡西侧通过。路线避让村庄后向南至齐满镇，在</w:t>
      </w:r>
      <w:r w:rsidRPr="00DE753D">
        <w:rPr>
          <w:rFonts w:ascii="Times New Roman" w:eastAsia="仿宋_GB2312" w:hAnsi="Times New Roman" w:cs="Times New Roman"/>
          <w:color w:val="000000"/>
          <w:sz w:val="28"/>
          <w:szCs w:val="24"/>
        </w:rPr>
        <w:t>K34+330</w:t>
      </w:r>
      <w:r w:rsidRPr="00DE753D">
        <w:rPr>
          <w:rFonts w:ascii="Times New Roman" w:eastAsia="仿宋_GB2312" w:hAnsi="Times New Roman" w:cs="Times New Roman" w:hint="eastAsia"/>
          <w:color w:val="000000"/>
          <w:sz w:val="28"/>
          <w:szCs w:val="24"/>
        </w:rPr>
        <w:t>处设置大桥上跨英达里亚河，在</w:t>
      </w:r>
      <w:r w:rsidRPr="00DE753D">
        <w:rPr>
          <w:rFonts w:ascii="Times New Roman" w:eastAsia="仿宋_GB2312" w:hAnsi="Times New Roman" w:cs="Times New Roman"/>
          <w:color w:val="000000"/>
          <w:sz w:val="28"/>
          <w:szCs w:val="24"/>
        </w:rPr>
        <w:t>K42+130</w:t>
      </w:r>
      <w:r w:rsidRPr="00DE753D">
        <w:rPr>
          <w:rFonts w:ascii="Times New Roman" w:eastAsia="仿宋_GB2312" w:hAnsi="Times New Roman" w:cs="Times New Roman" w:hint="eastAsia"/>
          <w:color w:val="000000"/>
          <w:sz w:val="28"/>
          <w:szCs w:val="24"/>
        </w:rPr>
        <w:t>附近设置齐满镇互通立交，路线继续向南在桩号</w:t>
      </w:r>
      <w:r w:rsidRPr="00DE753D">
        <w:rPr>
          <w:rFonts w:ascii="Times New Roman" w:eastAsia="仿宋_GB2312" w:hAnsi="Times New Roman" w:cs="Times New Roman"/>
          <w:color w:val="000000"/>
          <w:sz w:val="28"/>
          <w:szCs w:val="24"/>
        </w:rPr>
        <w:t>K42+725</w:t>
      </w:r>
      <w:r w:rsidRPr="00DE753D">
        <w:rPr>
          <w:rFonts w:ascii="Times New Roman" w:eastAsia="仿宋_GB2312" w:hAnsi="Times New Roman" w:cs="Times New Roman" w:hint="eastAsia"/>
          <w:color w:val="000000"/>
          <w:sz w:val="28"/>
          <w:szCs w:val="24"/>
        </w:rPr>
        <w:t>处进入沙雅县范围，在</w:t>
      </w:r>
      <w:r w:rsidRPr="00DE753D">
        <w:rPr>
          <w:rFonts w:ascii="Times New Roman" w:eastAsia="仿宋_GB2312" w:hAnsi="Times New Roman" w:cs="Times New Roman"/>
          <w:color w:val="000000"/>
          <w:sz w:val="28"/>
          <w:szCs w:val="24"/>
        </w:rPr>
        <w:t>K56+050</w:t>
      </w:r>
      <w:r w:rsidRPr="00DE753D">
        <w:rPr>
          <w:rFonts w:ascii="Times New Roman" w:eastAsia="仿宋_GB2312" w:hAnsi="Times New Roman" w:cs="Times New Roman" w:hint="eastAsia"/>
          <w:color w:val="000000"/>
          <w:sz w:val="28"/>
          <w:szCs w:val="24"/>
        </w:rPr>
        <w:t>上</w:t>
      </w:r>
      <w:proofErr w:type="gramStart"/>
      <w:r w:rsidRPr="00DE753D">
        <w:rPr>
          <w:rFonts w:ascii="Times New Roman" w:eastAsia="仿宋_GB2312" w:hAnsi="Times New Roman" w:cs="Times New Roman" w:hint="eastAsia"/>
          <w:color w:val="000000"/>
          <w:sz w:val="28"/>
          <w:szCs w:val="24"/>
        </w:rPr>
        <w:t>跨消尔</w:t>
      </w:r>
      <w:proofErr w:type="gramEnd"/>
      <w:r w:rsidRPr="00DE753D">
        <w:rPr>
          <w:rFonts w:ascii="Times New Roman" w:eastAsia="仿宋_GB2312" w:hAnsi="Times New Roman" w:cs="Times New Roman" w:hint="eastAsia"/>
          <w:color w:val="000000"/>
          <w:sz w:val="28"/>
          <w:szCs w:val="24"/>
        </w:rPr>
        <w:t>艾肯河，经努尔巴克乡，向南从</w:t>
      </w:r>
      <w:proofErr w:type="gramStart"/>
      <w:r w:rsidRPr="00DE753D">
        <w:rPr>
          <w:rFonts w:ascii="Times New Roman" w:eastAsia="仿宋_GB2312" w:hAnsi="Times New Roman" w:cs="Times New Roman" w:hint="eastAsia"/>
          <w:color w:val="000000"/>
          <w:sz w:val="28"/>
          <w:szCs w:val="24"/>
        </w:rPr>
        <w:t>阔什墩</w:t>
      </w:r>
      <w:proofErr w:type="gramEnd"/>
      <w:r w:rsidRPr="00DE753D">
        <w:rPr>
          <w:rFonts w:ascii="Times New Roman" w:eastAsia="仿宋_GB2312" w:hAnsi="Times New Roman" w:cs="Times New Roman" w:hint="eastAsia"/>
          <w:color w:val="000000"/>
          <w:sz w:val="28"/>
          <w:szCs w:val="24"/>
        </w:rPr>
        <w:t>村东侧、亚当村及英阿瓦提村西侧穿过，向南跨过</w:t>
      </w:r>
      <w:proofErr w:type="gramStart"/>
      <w:r w:rsidRPr="00DE753D">
        <w:rPr>
          <w:rFonts w:ascii="Times New Roman" w:eastAsia="仿宋_GB2312" w:hAnsi="Times New Roman" w:cs="Times New Roman" w:hint="eastAsia"/>
          <w:color w:val="000000"/>
          <w:sz w:val="28"/>
          <w:szCs w:val="24"/>
        </w:rPr>
        <w:t>渭</w:t>
      </w:r>
      <w:proofErr w:type="gramEnd"/>
      <w:r w:rsidRPr="00DE753D">
        <w:rPr>
          <w:rFonts w:ascii="Times New Roman" w:eastAsia="仿宋_GB2312" w:hAnsi="Times New Roman" w:cs="Times New Roman" w:hint="eastAsia"/>
          <w:color w:val="000000"/>
          <w:sz w:val="28"/>
          <w:szCs w:val="24"/>
        </w:rPr>
        <w:t>干河，至沙雅县北海楼乡东。路线向南从沙雅县规划区西边过境，在</w:t>
      </w:r>
      <w:r w:rsidRPr="00DE753D">
        <w:rPr>
          <w:rFonts w:ascii="Times New Roman" w:eastAsia="仿宋_GB2312" w:hAnsi="Times New Roman" w:cs="Times New Roman"/>
          <w:color w:val="000000"/>
          <w:sz w:val="28"/>
          <w:szCs w:val="24"/>
        </w:rPr>
        <w:t>K73+813</w:t>
      </w:r>
      <w:r w:rsidRPr="00DE753D">
        <w:rPr>
          <w:rFonts w:ascii="Times New Roman" w:eastAsia="仿宋_GB2312" w:hAnsi="Times New Roman" w:cs="Times New Roman" w:hint="eastAsia"/>
          <w:color w:val="000000"/>
          <w:sz w:val="28"/>
          <w:szCs w:val="24"/>
        </w:rPr>
        <w:t>处设置沙雅县互通立交，连接沙雅县城市主干道，经喀什巴克村东侧路线折向西南，经克</w:t>
      </w:r>
      <w:proofErr w:type="gramStart"/>
      <w:r w:rsidRPr="00DE753D">
        <w:rPr>
          <w:rFonts w:ascii="Times New Roman" w:eastAsia="仿宋_GB2312" w:hAnsi="Times New Roman" w:cs="Times New Roman" w:hint="eastAsia"/>
          <w:color w:val="000000"/>
          <w:sz w:val="28"/>
          <w:szCs w:val="24"/>
        </w:rPr>
        <w:t>孜勒塔</w:t>
      </w:r>
      <w:proofErr w:type="gramEnd"/>
      <w:r w:rsidRPr="00DE753D">
        <w:rPr>
          <w:rFonts w:ascii="Times New Roman" w:eastAsia="仿宋_GB2312" w:hAnsi="Times New Roman" w:cs="Times New Roman" w:hint="eastAsia"/>
          <w:color w:val="000000"/>
          <w:sz w:val="28"/>
          <w:szCs w:val="24"/>
        </w:rPr>
        <w:t>木北侧，终点（</w:t>
      </w:r>
      <w:r w:rsidRPr="00DE753D">
        <w:rPr>
          <w:rFonts w:ascii="Times New Roman" w:eastAsia="仿宋_GB2312" w:hAnsi="Times New Roman" w:cs="Times New Roman"/>
          <w:color w:val="000000"/>
          <w:sz w:val="28"/>
          <w:szCs w:val="24"/>
        </w:rPr>
        <w:t>K80+380</w:t>
      </w:r>
      <w:r w:rsidRPr="00DE753D">
        <w:rPr>
          <w:rFonts w:ascii="Times New Roman" w:eastAsia="仿宋_GB2312" w:hAnsi="Times New Roman" w:cs="Times New Roman" w:hint="eastAsia"/>
          <w:color w:val="000000"/>
          <w:sz w:val="28"/>
          <w:szCs w:val="24"/>
        </w:rPr>
        <w:t>）位于沙雅县城西南，克</w:t>
      </w:r>
      <w:proofErr w:type="gramStart"/>
      <w:r w:rsidRPr="00DE753D">
        <w:rPr>
          <w:rFonts w:ascii="Times New Roman" w:eastAsia="仿宋_GB2312" w:hAnsi="Times New Roman" w:cs="Times New Roman" w:hint="eastAsia"/>
          <w:color w:val="000000"/>
          <w:sz w:val="28"/>
          <w:szCs w:val="24"/>
        </w:rPr>
        <w:t>孜勒塔</w:t>
      </w:r>
      <w:proofErr w:type="gramEnd"/>
      <w:r w:rsidRPr="00DE753D">
        <w:rPr>
          <w:rFonts w:ascii="Times New Roman" w:eastAsia="仿宋_GB2312" w:hAnsi="Times New Roman" w:cs="Times New Roman" w:hint="eastAsia"/>
          <w:color w:val="000000"/>
          <w:sz w:val="28"/>
          <w:szCs w:val="24"/>
        </w:rPr>
        <w:t>木村附近，在既有</w:t>
      </w:r>
      <w:r w:rsidRPr="00DE753D">
        <w:rPr>
          <w:rFonts w:ascii="Times New Roman" w:eastAsia="仿宋_GB2312" w:hAnsi="Times New Roman" w:cs="Times New Roman" w:hint="eastAsia"/>
          <w:color w:val="000000"/>
          <w:sz w:val="28"/>
          <w:szCs w:val="24"/>
        </w:rPr>
        <w:t>G</w:t>
      </w:r>
      <w:r w:rsidRPr="00DE753D">
        <w:rPr>
          <w:rFonts w:ascii="Times New Roman" w:eastAsia="仿宋_GB2312" w:hAnsi="Times New Roman" w:cs="Times New Roman"/>
          <w:color w:val="000000"/>
          <w:sz w:val="28"/>
          <w:szCs w:val="24"/>
        </w:rPr>
        <w:t>217</w:t>
      </w:r>
      <w:r w:rsidRPr="00DE753D">
        <w:rPr>
          <w:rFonts w:ascii="Times New Roman" w:eastAsia="仿宋_GB2312" w:hAnsi="Times New Roman" w:cs="Times New Roman" w:hint="eastAsia"/>
          <w:color w:val="000000"/>
          <w:sz w:val="28"/>
          <w:szCs w:val="24"/>
        </w:rPr>
        <w:t>北侧</w:t>
      </w:r>
      <w:r w:rsidRPr="00DE753D">
        <w:rPr>
          <w:rFonts w:ascii="Times New Roman" w:eastAsia="仿宋_GB2312" w:hAnsi="Times New Roman" w:cs="Times New Roman"/>
          <w:color w:val="000000"/>
          <w:sz w:val="28"/>
          <w:szCs w:val="24"/>
        </w:rPr>
        <w:t>1.1km</w:t>
      </w:r>
      <w:r w:rsidRPr="00DE753D">
        <w:rPr>
          <w:rFonts w:ascii="Times New Roman" w:eastAsia="仿宋_GB2312" w:hAnsi="Times New Roman" w:cs="Times New Roman" w:hint="eastAsia"/>
          <w:color w:val="000000"/>
          <w:sz w:val="28"/>
          <w:szCs w:val="24"/>
        </w:rPr>
        <w:t>处。路线全长</w:t>
      </w:r>
      <w:r w:rsidRPr="00DE753D">
        <w:rPr>
          <w:rFonts w:ascii="Times New Roman" w:eastAsia="仿宋_GB2312" w:hAnsi="Times New Roman" w:cs="Times New Roman"/>
          <w:color w:val="000000"/>
          <w:sz w:val="28"/>
          <w:szCs w:val="24"/>
        </w:rPr>
        <w:t>80.380km</w:t>
      </w:r>
      <w:r w:rsidRPr="00DE753D">
        <w:rPr>
          <w:rFonts w:ascii="Times New Roman" w:eastAsia="仿宋_GB2312" w:hAnsi="Times New Roman" w:cs="Times New Roman" w:hint="eastAsia"/>
          <w:color w:val="000000"/>
          <w:sz w:val="28"/>
          <w:szCs w:val="24"/>
        </w:rPr>
        <w:t>。全线总体走向由北向南。</w:t>
      </w:r>
    </w:p>
    <w:p w14:paraId="1808DF9E" w14:textId="77777777" w:rsidR="00DE753D" w:rsidRPr="00DE753D" w:rsidRDefault="00DE753D" w:rsidP="00DE753D">
      <w:pPr>
        <w:numPr>
          <w:ilvl w:val="3"/>
          <w:numId w:val="4"/>
        </w:numPr>
        <w:adjustRightInd w:val="0"/>
        <w:snapToGrid w:val="0"/>
        <w:spacing w:line="560" w:lineRule="exact"/>
        <w:ind w:firstLineChars="200" w:firstLine="560"/>
        <w:rPr>
          <w:rFonts w:ascii="Times New Roman" w:eastAsia="仿宋_GB2312" w:hAnsi="Times New Roman" w:cs="宋体"/>
          <w:color w:val="000000"/>
          <w:sz w:val="28"/>
          <w:szCs w:val="24"/>
          <w:lang w:val="zh-CN" w:bidi="zh-CN"/>
        </w:rPr>
      </w:pPr>
      <w:r w:rsidRPr="00DE753D">
        <w:rPr>
          <w:rFonts w:ascii="Times New Roman" w:eastAsia="仿宋_GB2312" w:hAnsi="Times New Roman" w:cs="宋体" w:hint="eastAsia"/>
          <w:color w:val="000000"/>
          <w:sz w:val="28"/>
          <w:szCs w:val="24"/>
          <w:lang w:val="zh-CN" w:bidi="zh-CN"/>
        </w:rPr>
        <w:t>建设规模</w:t>
      </w:r>
    </w:p>
    <w:p w14:paraId="27775C75"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t>本项目建设总里程为</w:t>
      </w:r>
      <w:r w:rsidRPr="00DE753D">
        <w:rPr>
          <w:rFonts w:ascii="Times New Roman" w:eastAsia="仿宋_GB2312" w:hAnsi="Times New Roman" w:cs="Times New Roman"/>
          <w:color w:val="000000"/>
          <w:sz w:val="28"/>
          <w:szCs w:val="24"/>
        </w:rPr>
        <w:t>80.38km</w:t>
      </w:r>
      <w:r w:rsidRPr="00DE753D">
        <w:rPr>
          <w:rFonts w:ascii="Times New Roman" w:eastAsia="仿宋_GB2312" w:hAnsi="Times New Roman" w:cs="Times New Roman" w:hint="eastAsia"/>
          <w:color w:val="000000"/>
          <w:sz w:val="28"/>
          <w:szCs w:val="24"/>
        </w:rPr>
        <w:t>，其中采用一级公路</w:t>
      </w:r>
      <w:r w:rsidRPr="00DE753D">
        <w:rPr>
          <w:rFonts w:ascii="Times New Roman" w:eastAsia="仿宋_GB2312" w:hAnsi="Times New Roman" w:cs="Times New Roman"/>
          <w:color w:val="000000"/>
          <w:sz w:val="28"/>
          <w:szCs w:val="24"/>
        </w:rPr>
        <w:t>66.362km</w:t>
      </w:r>
      <w:r w:rsidRPr="00DE753D">
        <w:rPr>
          <w:rFonts w:ascii="Times New Roman" w:eastAsia="仿宋_GB2312" w:hAnsi="Times New Roman" w:cs="Times New Roman" w:hint="eastAsia"/>
          <w:color w:val="000000"/>
          <w:sz w:val="28"/>
          <w:szCs w:val="24"/>
        </w:rPr>
        <w:t>，设计速度</w:t>
      </w:r>
      <w:r w:rsidRPr="00DE753D">
        <w:rPr>
          <w:rFonts w:ascii="Times New Roman" w:eastAsia="仿宋_GB2312" w:hAnsi="Times New Roman" w:cs="Times New Roman"/>
          <w:color w:val="000000"/>
          <w:sz w:val="28"/>
          <w:szCs w:val="24"/>
        </w:rPr>
        <w:t>100km/h</w:t>
      </w:r>
      <w:r w:rsidRPr="00DE753D">
        <w:rPr>
          <w:rFonts w:ascii="Times New Roman" w:eastAsia="仿宋_GB2312" w:hAnsi="Times New Roman" w:cs="Times New Roman" w:hint="eastAsia"/>
          <w:color w:val="000000"/>
          <w:sz w:val="28"/>
          <w:szCs w:val="24"/>
        </w:rPr>
        <w:t>，二级公路段</w:t>
      </w:r>
      <w:r w:rsidRPr="00DE753D">
        <w:rPr>
          <w:rFonts w:ascii="Times New Roman" w:eastAsia="仿宋_GB2312" w:hAnsi="Times New Roman" w:cs="Times New Roman"/>
          <w:color w:val="000000"/>
          <w:sz w:val="28"/>
          <w:szCs w:val="24"/>
        </w:rPr>
        <w:t>14.018km</w:t>
      </w:r>
      <w:r w:rsidRPr="00DE753D">
        <w:rPr>
          <w:rFonts w:ascii="Times New Roman" w:eastAsia="仿宋_GB2312" w:hAnsi="Times New Roman" w:cs="Times New Roman" w:hint="eastAsia"/>
          <w:color w:val="000000"/>
          <w:sz w:val="28"/>
          <w:szCs w:val="24"/>
        </w:rPr>
        <w:t>，设计速度</w:t>
      </w:r>
      <w:r w:rsidRPr="00DE753D">
        <w:rPr>
          <w:rFonts w:ascii="Times New Roman" w:eastAsia="仿宋_GB2312" w:hAnsi="Times New Roman" w:cs="Times New Roman"/>
          <w:color w:val="000000"/>
          <w:sz w:val="28"/>
          <w:szCs w:val="24"/>
        </w:rPr>
        <w:t>80km/h</w:t>
      </w:r>
      <w:r w:rsidRPr="00DE753D">
        <w:rPr>
          <w:rFonts w:ascii="Times New Roman" w:eastAsia="仿宋_GB2312" w:hAnsi="Times New Roman" w:cs="Times New Roman" w:hint="eastAsia"/>
          <w:color w:val="000000"/>
          <w:sz w:val="28"/>
          <w:szCs w:val="24"/>
        </w:rPr>
        <w:t>。共新建大桥</w:t>
      </w:r>
      <w:r w:rsidRPr="00DE753D">
        <w:rPr>
          <w:rFonts w:ascii="Times New Roman" w:eastAsia="仿宋_GB2312" w:hAnsi="Times New Roman" w:cs="Times New Roman"/>
          <w:color w:val="000000"/>
          <w:sz w:val="28"/>
          <w:szCs w:val="24"/>
        </w:rPr>
        <w:t>997/4</w:t>
      </w:r>
      <w:r w:rsidRPr="00DE753D">
        <w:rPr>
          <w:rFonts w:ascii="Times New Roman" w:eastAsia="仿宋_GB2312" w:hAnsi="Times New Roman" w:cs="Times New Roman" w:hint="eastAsia"/>
          <w:color w:val="000000"/>
          <w:sz w:val="28"/>
          <w:szCs w:val="24"/>
        </w:rPr>
        <w:t>（</w:t>
      </w:r>
      <w:r w:rsidRPr="00DE753D">
        <w:rPr>
          <w:rFonts w:ascii="Times New Roman" w:eastAsia="仿宋_GB2312" w:hAnsi="Times New Roman" w:cs="Times New Roman"/>
          <w:color w:val="000000"/>
          <w:sz w:val="28"/>
          <w:szCs w:val="24"/>
        </w:rPr>
        <w:t>m/</w:t>
      </w:r>
      <w:r w:rsidRPr="00DE753D">
        <w:rPr>
          <w:rFonts w:ascii="Times New Roman" w:eastAsia="仿宋_GB2312" w:hAnsi="Times New Roman" w:cs="Times New Roman" w:hint="eastAsia"/>
          <w:color w:val="000000"/>
          <w:sz w:val="28"/>
          <w:szCs w:val="24"/>
        </w:rPr>
        <w:t>座）、中桥</w:t>
      </w:r>
      <w:r w:rsidRPr="00DE753D">
        <w:rPr>
          <w:rFonts w:ascii="Times New Roman" w:eastAsia="仿宋_GB2312" w:hAnsi="Times New Roman" w:cs="Times New Roman"/>
          <w:color w:val="000000"/>
          <w:sz w:val="28"/>
          <w:szCs w:val="24"/>
        </w:rPr>
        <w:t>1080.4/19</w:t>
      </w:r>
      <w:r w:rsidRPr="00DE753D">
        <w:rPr>
          <w:rFonts w:ascii="Times New Roman" w:eastAsia="仿宋_GB2312" w:hAnsi="Times New Roman" w:cs="Times New Roman" w:hint="eastAsia"/>
          <w:color w:val="000000"/>
          <w:sz w:val="28"/>
          <w:szCs w:val="24"/>
        </w:rPr>
        <w:t>（</w:t>
      </w:r>
      <w:r w:rsidRPr="00DE753D">
        <w:rPr>
          <w:rFonts w:ascii="Times New Roman" w:eastAsia="仿宋_GB2312" w:hAnsi="Times New Roman" w:cs="Times New Roman"/>
          <w:color w:val="000000"/>
          <w:sz w:val="28"/>
          <w:szCs w:val="24"/>
        </w:rPr>
        <w:t>m/</w:t>
      </w:r>
      <w:r w:rsidRPr="00DE753D">
        <w:rPr>
          <w:rFonts w:ascii="Times New Roman" w:eastAsia="仿宋_GB2312" w:hAnsi="Times New Roman" w:cs="Times New Roman" w:hint="eastAsia"/>
          <w:color w:val="000000"/>
          <w:sz w:val="28"/>
          <w:szCs w:val="24"/>
        </w:rPr>
        <w:t>座）、小桥</w:t>
      </w:r>
      <w:r w:rsidRPr="00DE753D">
        <w:rPr>
          <w:rFonts w:ascii="Times New Roman" w:eastAsia="仿宋_GB2312" w:hAnsi="Times New Roman" w:cs="Times New Roman"/>
          <w:color w:val="000000"/>
          <w:sz w:val="28"/>
          <w:szCs w:val="24"/>
        </w:rPr>
        <w:t>560.7/26</w:t>
      </w:r>
      <w:r w:rsidRPr="00DE753D">
        <w:rPr>
          <w:rFonts w:ascii="Times New Roman" w:eastAsia="仿宋_GB2312" w:hAnsi="Times New Roman" w:cs="Times New Roman" w:hint="eastAsia"/>
          <w:color w:val="000000"/>
          <w:sz w:val="28"/>
          <w:szCs w:val="24"/>
        </w:rPr>
        <w:t>（</w:t>
      </w:r>
      <w:r w:rsidRPr="00DE753D">
        <w:rPr>
          <w:rFonts w:ascii="Times New Roman" w:eastAsia="仿宋_GB2312" w:hAnsi="Times New Roman" w:cs="Times New Roman"/>
          <w:color w:val="000000"/>
          <w:sz w:val="28"/>
          <w:szCs w:val="24"/>
        </w:rPr>
        <w:t>m/</w:t>
      </w:r>
      <w:r w:rsidRPr="00DE753D">
        <w:rPr>
          <w:rFonts w:ascii="Times New Roman" w:eastAsia="仿宋_GB2312" w:hAnsi="Times New Roman" w:cs="Times New Roman" w:hint="eastAsia"/>
          <w:color w:val="000000"/>
          <w:sz w:val="28"/>
          <w:szCs w:val="24"/>
        </w:rPr>
        <w:t>座），通道</w:t>
      </w:r>
      <w:r w:rsidRPr="00DE753D">
        <w:rPr>
          <w:rFonts w:ascii="Times New Roman" w:eastAsia="仿宋_GB2312" w:hAnsi="Times New Roman" w:cs="Times New Roman"/>
          <w:color w:val="000000"/>
          <w:sz w:val="28"/>
          <w:szCs w:val="24"/>
        </w:rPr>
        <w:t>39</w:t>
      </w:r>
      <w:r w:rsidRPr="00DE753D">
        <w:rPr>
          <w:rFonts w:ascii="Times New Roman" w:eastAsia="仿宋_GB2312" w:hAnsi="Times New Roman" w:cs="Times New Roman" w:hint="eastAsia"/>
          <w:color w:val="000000"/>
          <w:sz w:val="28"/>
          <w:szCs w:val="24"/>
        </w:rPr>
        <w:t>处，涵洞</w:t>
      </w:r>
      <w:r w:rsidRPr="00DE753D">
        <w:rPr>
          <w:rFonts w:ascii="Times New Roman" w:eastAsia="仿宋_GB2312" w:hAnsi="Times New Roman" w:cs="Times New Roman"/>
          <w:color w:val="000000"/>
          <w:sz w:val="28"/>
          <w:szCs w:val="24"/>
        </w:rPr>
        <w:t>151</w:t>
      </w:r>
      <w:r w:rsidRPr="00DE753D">
        <w:rPr>
          <w:rFonts w:ascii="Times New Roman" w:eastAsia="仿宋_GB2312" w:hAnsi="Times New Roman" w:cs="Times New Roman" w:hint="eastAsia"/>
          <w:color w:val="000000"/>
          <w:sz w:val="28"/>
          <w:szCs w:val="24"/>
        </w:rPr>
        <w:t>道，互通式立交</w:t>
      </w:r>
      <w:r w:rsidRPr="00DE753D">
        <w:rPr>
          <w:rFonts w:ascii="Times New Roman" w:eastAsia="仿宋_GB2312" w:hAnsi="Times New Roman" w:cs="Times New Roman"/>
          <w:color w:val="000000"/>
          <w:sz w:val="28"/>
          <w:szCs w:val="24"/>
        </w:rPr>
        <w:t>4</w:t>
      </w:r>
      <w:r w:rsidRPr="00DE753D">
        <w:rPr>
          <w:rFonts w:ascii="Times New Roman" w:eastAsia="仿宋_GB2312" w:hAnsi="Times New Roman" w:cs="Times New Roman" w:hint="eastAsia"/>
          <w:color w:val="000000"/>
          <w:sz w:val="28"/>
          <w:szCs w:val="24"/>
        </w:rPr>
        <w:t>处，路段监控通信站</w:t>
      </w:r>
      <w:r w:rsidRPr="00DE753D">
        <w:rPr>
          <w:rFonts w:ascii="Times New Roman" w:eastAsia="仿宋_GB2312" w:hAnsi="Times New Roman" w:cs="Times New Roman" w:hint="eastAsia"/>
          <w:color w:val="000000"/>
          <w:sz w:val="28"/>
          <w:szCs w:val="24"/>
        </w:rPr>
        <w:t>1</w:t>
      </w:r>
      <w:r w:rsidRPr="00DE753D">
        <w:rPr>
          <w:rFonts w:ascii="Times New Roman" w:eastAsia="仿宋_GB2312" w:hAnsi="Times New Roman" w:cs="Times New Roman" w:hint="eastAsia"/>
          <w:color w:val="000000"/>
          <w:sz w:val="28"/>
          <w:szCs w:val="24"/>
        </w:rPr>
        <w:t>处，收费站</w:t>
      </w:r>
      <w:r w:rsidRPr="00DE753D">
        <w:rPr>
          <w:rFonts w:ascii="Times New Roman" w:eastAsia="仿宋_GB2312" w:hAnsi="Times New Roman" w:cs="Times New Roman"/>
          <w:color w:val="000000"/>
          <w:sz w:val="28"/>
          <w:szCs w:val="24"/>
        </w:rPr>
        <w:t>4</w:t>
      </w:r>
      <w:r w:rsidRPr="00DE753D">
        <w:rPr>
          <w:rFonts w:ascii="Times New Roman" w:eastAsia="仿宋_GB2312" w:hAnsi="Times New Roman" w:cs="Times New Roman" w:hint="eastAsia"/>
          <w:color w:val="000000"/>
          <w:sz w:val="28"/>
          <w:szCs w:val="24"/>
        </w:rPr>
        <w:t>处，服务区</w:t>
      </w:r>
      <w:r w:rsidRPr="00DE753D">
        <w:rPr>
          <w:rFonts w:ascii="Times New Roman" w:eastAsia="仿宋_GB2312" w:hAnsi="Times New Roman" w:cs="Times New Roman"/>
          <w:color w:val="000000"/>
          <w:sz w:val="28"/>
          <w:szCs w:val="24"/>
        </w:rPr>
        <w:t>1</w:t>
      </w:r>
      <w:r w:rsidRPr="00DE753D">
        <w:rPr>
          <w:rFonts w:ascii="Times New Roman" w:eastAsia="仿宋_GB2312" w:hAnsi="Times New Roman" w:cs="Times New Roman" w:hint="eastAsia"/>
          <w:color w:val="000000"/>
          <w:sz w:val="28"/>
          <w:szCs w:val="24"/>
        </w:rPr>
        <w:t>处，养护工区</w:t>
      </w:r>
      <w:r w:rsidRPr="00DE753D">
        <w:rPr>
          <w:rFonts w:ascii="Times New Roman" w:eastAsia="仿宋_GB2312" w:hAnsi="Times New Roman" w:cs="Times New Roman"/>
          <w:color w:val="000000"/>
          <w:sz w:val="28"/>
          <w:szCs w:val="24"/>
        </w:rPr>
        <w:t>1</w:t>
      </w:r>
      <w:r w:rsidRPr="00DE753D">
        <w:rPr>
          <w:rFonts w:ascii="Times New Roman" w:eastAsia="仿宋_GB2312" w:hAnsi="Times New Roman" w:cs="Times New Roman" w:hint="eastAsia"/>
          <w:color w:val="000000"/>
          <w:sz w:val="28"/>
          <w:szCs w:val="24"/>
        </w:rPr>
        <w:t>处。桥涵设计汽车荷载等级采用公路</w:t>
      </w:r>
      <w:r w:rsidRPr="00DE753D">
        <w:rPr>
          <w:rFonts w:ascii="Times New Roman" w:eastAsia="仿宋_GB2312" w:hAnsi="Times New Roman" w:cs="Times New Roman" w:hint="eastAsia"/>
          <w:color w:val="000000"/>
          <w:sz w:val="28"/>
          <w:szCs w:val="24"/>
        </w:rPr>
        <w:t>-</w:t>
      </w:r>
      <w:r w:rsidRPr="00DE753D">
        <w:rPr>
          <w:rFonts w:ascii="Times New Roman" w:eastAsia="仿宋_GB2312" w:hAnsi="Times New Roman" w:cs="Times New Roman" w:hint="eastAsia"/>
          <w:color w:val="000000"/>
          <w:sz w:val="28"/>
          <w:szCs w:val="24"/>
        </w:rPr>
        <w:t>Ⅰ级。同步建设必要的交通工程和沿线设施。</w:t>
      </w:r>
    </w:p>
    <w:p w14:paraId="2922C6DA"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t>根据可</w:t>
      </w:r>
      <w:proofErr w:type="gramStart"/>
      <w:r w:rsidRPr="00DE753D">
        <w:rPr>
          <w:rFonts w:ascii="Times New Roman" w:eastAsia="仿宋_GB2312" w:hAnsi="Times New Roman" w:cs="Times New Roman" w:hint="eastAsia"/>
          <w:color w:val="000000"/>
          <w:sz w:val="28"/>
          <w:szCs w:val="24"/>
        </w:rPr>
        <w:t>研</w:t>
      </w:r>
      <w:proofErr w:type="gramEnd"/>
      <w:r w:rsidRPr="00DE753D">
        <w:rPr>
          <w:rFonts w:ascii="Times New Roman" w:eastAsia="仿宋_GB2312" w:hAnsi="Times New Roman" w:cs="Times New Roman" w:hint="eastAsia"/>
          <w:color w:val="000000"/>
          <w:sz w:val="28"/>
          <w:szCs w:val="24"/>
        </w:rPr>
        <w:t>报告批复，本项目总投资</w:t>
      </w:r>
      <w:r w:rsidRPr="00DE753D">
        <w:rPr>
          <w:rFonts w:ascii="Times New Roman" w:eastAsia="仿宋_GB2312" w:hAnsi="Times New Roman" w:cs="Times New Roman"/>
          <w:color w:val="000000"/>
          <w:sz w:val="28"/>
          <w:szCs w:val="24"/>
        </w:rPr>
        <w:t>338716.03</w:t>
      </w:r>
      <w:r w:rsidRPr="00DE753D">
        <w:rPr>
          <w:rFonts w:ascii="Times New Roman" w:eastAsia="仿宋_GB2312" w:hAnsi="Times New Roman" w:cs="Times New Roman" w:hint="eastAsia"/>
          <w:color w:val="000000"/>
          <w:sz w:val="28"/>
          <w:szCs w:val="24"/>
        </w:rPr>
        <w:t>万元（含建设期利息</w:t>
      </w:r>
      <w:r w:rsidRPr="00DE753D">
        <w:rPr>
          <w:rFonts w:ascii="Times New Roman" w:eastAsia="仿宋_GB2312" w:hAnsi="Times New Roman" w:cs="Times New Roman"/>
          <w:color w:val="000000"/>
          <w:sz w:val="28"/>
          <w:szCs w:val="24"/>
        </w:rPr>
        <w:t xml:space="preserve"> 13388.73</w:t>
      </w:r>
      <w:r w:rsidRPr="00DE753D">
        <w:rPr>
          <w:rFonts w:ascii="Times New Roman" w:eastAsia="仿宋_GB2312" w:hAnsi="Times New Roman" w:cs="Times New Roman" w:hint="eastAsia"/>
          <w:color w:val="000000"/>
          <w:sz w:val="28"/>
          <w:szCs w:val="24"/>
        </w:rPr>
        <w:t>万元），其中静态总投资（建设投资）</w:t>
      </w:r>
      <w:r w:rsidRPr="00DE753D">
        <w:rPr>
          <w:rFonts w:ascii="Times New Roman" w:eastAsia="仿宋_GB2312" w:hAnsi="Times New Roman" w:cs="Times New Roman"/>
          <w:color w:val="000000"/>
          <w:sz w:val="28"/>
          <w:szCs w:val="24"/>
        </w:rPr>
        <w:t>325136.03</w:t>
      </w:r>
      <w:r w:rsidRPr="00DE753D">
        <w:rPr>
          <w:rFonts w:ascii="Times New Roman" w:eastAsia="仿宋_GB2312" w:hAnsi="Times New Roman" w:cs="Times New Roman" w:hint="eastAsia"/>
          <w:color w:val="000000"/>
          <w:sz w:val="28"/>
          <w:szCs w:val="24"/>
        </w:rPr>
        <w:t>万元，包括建筑安装工程费为</w:t>
      </w:r>
      <w:r w:rsidRPr="00DE753D">
        <w:rPr>
          <w:rFonts w:ascii="Times New Roman" w:eastAsia="仿宋_GB2312" w:hAnsi="Times New Roman" w:cs="Times New Roman"/>
          <w:color w:val="000000"/>
          <w:sz w:val="28"/>
          <w:szCs w:val="24"/>
        </w:rPr>
        <w:t>255985.78</w:t>
      </w:r>
      <w:r w:rsidRPr="00DE753D">
        <w:rPr>
          <w:rFonts w:ascii="Times New Roman" w:eastAsia="仿宋_GB2312" w:hAnsi="Times New Roman" w:cs="Times New Roman" w:hint="eastAsia"/>
          <w:color w:val="000000"/>
          <w:sz w:val="28"/>
          <w:szCs w:val="24"/>
        </w:rPr>
        <w:t>万元、土地使用及拆迁补偿费</w:t>
      </w:r>
      <w:r w:rsidRPr="00DE753D">
        <w:rPr>
          <w:rFonts w:ascii="Times New Roman" w:eastAsia="仿宋_GB2312" w:hAnsi="Times New Roman" w:cs="Times New Roman"/>
          <w:color w:val="000000"/>
          <w:sz w:val="28"/>
          <w:szCs w:val="24"/>
        </w:rPr>
        <w:t>28472.96</w:t>
      </w:r>
      <w:r w:rsidRPr="00DE753D">
        <w:rPr>
          <w:rFonts w:ascii="Times New Roman" w:eastAsia="仿宋_GB2312" w:hAnsi="Times New Roman" w:cs="Times New Roman" w:hint="eastAsia"/>
          <w:color w:val="000000"/>
          <w:sz w:val="28"/>
          <w:szCs w:val="24"/>
        </w:rPr>
        <w:t>万元、工程建设其他费用</w:t>
      </w:r>
      <w:r w:rsidRPr="00DE753D">
        <w:rPr>
          <w:rFonts w:ascii="Times New Roman" w:eastAsia="仿宋_GB2312" w:hAnsi="Times New Roman" w:cs="Times New Roman"/>
          <w:color w:val="000000"/>
          <w:sz w:val="28"/>
          <w:szCs w:val="24"/>
        </w:rPr>
        <w:t>13831.20</w:t>
      </w:r>
      <w:r w:rsidRPr="00DE753D">
        <w:rPr>
          <w:rFonts w:ascii="Times New Roman" w:eastAsia="仿宋_GB2312" w:hAnsi="Times New Roman" w:cs="Times New Roman" w:hint="eastAsia"/>
          <w:color w:val="000000"/>
          <w:sz w:val="28"/>
          <w:szCs w:val="24"/>
        </w:rPr>
        <w:t>万元、预备费</w:t>
      </w:r>
      <w:r w:rsidRPr="00DE753D">
        <w:rPr>
          <w:rFonts w:ascii="Times New Roman" w:eastAsia="仿宋_GB2312" w:hAnsi="Times New Roman" w:cs="Times New Roman"/>
          <w:color w:val="000000"/>
          <w:sz w:val="28"/>
          <w:szCs w:val="24"/>
        </w:rPr>
        <w:t>26846.09</w:t>
      </w:r>
      <w:r w:rsidRPr="00DE753D">
        <w:rPr>
          <w:rFonts w:ascii="Times New Roman" w:eastAsia="仿宋_GB2312" w:hAnsi="Times New Roman" w:cs="Times New Roman" w:hint="eastAsia"/>
          <w:color w:val="000000"/>
          <w:sz w:val="28"/>
          <w:szCs w:val="24"/>
        </w:rPr>
        <w:t>万元。平均每公里造价</w:t>
      </w:r>
      <w:r w:rsidRPr="00DE753D">
        <w:rPr>
          <w:rFonts w:ascii="Times New Roman" w:eastAsia="仿宋_GB2312" w:hAnsi="Times New Roman" w:cs="Times New Roman"/>
          <w:color w:val="000000"/>
          <w:sz w:val="28"/>
          <w:szCs w:val="24"/>
        </w:rPr>
        <w:t xml:space="preserve"> 4213.93</w:t>
      </w:r>
      <w:r w:rsidRPr="00DE753D">
        <w:rPr>
          <w:rFonts w:ascii="Times New Roman" w:eastAsia="仿宋_GB2312" w:hAnsi="Times New Roman" w:cs="Times New Roman" w:hint="eastAsia"/>
          <w:color w:val="000000"/>
          <w:sz w:val="28"/>
          <w:szCs w:val="24"/>
        </w:rPr>
        <w:t>万元。</w:t>
      </w:r>
    </w:p>
    <w:p w14:paraId="36336493"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lastRenderedPageBreak/>
        <w:t>本项目计划建设期</w:t>
      </w:r>
      <w:r w:rsidRPr="00DE753D">
        <w:rPr>
          <w:rFonts w:ascii="Times New Roman" w:eastAsia="仿宋_GB2312" w:hAnsi="Times New Roman" w:cs="Times New Roman"/>
          <w:color w:val="000000"/>
          <w:sz w:val="28"/>
          <w:szCs w:val="24"/>
        </w:rPr>
        <w:t>2.5</w:t>
      </w:r>
      <w:r w:rsidRPr="00DE753D">
        <w:rPr>
          <w:rFonts w:ascii="Times New Roman" w:eastAsia="仿宋_GB2312" w:hAnsi="Times New Roman" w:cs="Times New Roman" w:hint="eastAsia"/>
          <w:color w:val="000000"/>
          <w:sz w:val="28"/>
          <w:szCs w:val="24"/>
        </w:rPr>
        <w:t>年。</w:t>
      </w:r>
    </w:p>
    <w:p w14:paraId="6CA62AE6"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color w:val="000000"/>
          <w:sz w:val="28"/>
          <w:szCs w:val="24"/>
        </w:rPr>
      </w:pPr>
      <w:r w:rsidRPr="00DE753D">
        <w:rPr>
          <w:rFonts w:ascii="Times New Roman" w:eastAsia="仿宋_GB2312" w:hAnsi="Times New Roman" w:cs="Times New Roman" w:hint="eastAsia"/>
          <w:color w:val="000000"/>
          <w:sz w:val="28"/>
          <w:szCs w:val="24"/>
        </w:rPr>
        <w:t>上述</w:t>
      </w:r>
      <w:r w:rsidRPr="00DE753D">
        <w:rPr>
          <w:rFonts w:ascii="Times New Roman" w:eastAsia="仿宋_GB2312" w:hAnsi="Times New Roman" w:cs="Times New Roman"/>
          <w:color w:val="000000"/>
          <w:sz w:val="28"/>
          <w:szCs w:val="24"/>
        </w:rPr>
        <w:t>G217</w:t>
      </w:r>
      <w:r w:rsidRPr="00DE753D">
        <w:rPr>
          <w:rFonts w:ascii="Times New Roman" w:eastAsia="仿宋_GB2312" w:hAnsi="Times New Roman" w:cs="Times New Roman" w:hint="eastAsia"/>
          <w:color w:val="000000"/>
          <w:sz w:val="28"/>
          <w:szCs w:val="24"/>
        </w:rPr>
        <w:t>线库车至沙雅公路工程的建设规模和技术标准均来自《工可报告》，具体情况以批复后的《初步设计》为准。</w:t>
      </w:r>
    </w:p>
    <w:p w14:paraId="3DC8AF0B" w14:textId="77777777" w:rsidR="00DE753D" w:rsidRPr="00DE753D" w:rsidRDefault="00DE753D" w:rsidP="00DE753D">
      <w:pPr>
        <w:keepNext/>
        <w:keepLines/>
        <w:widowControl/>
        <w:adjustRightInd w:val="0"/>
        <w:snapToGrid w:val="0"/>
        <w:spacing w:line="560" w:lineRule="exact"/>
        <w:ind w:firstLineChars="200" w:firstLine="600"/>
        <w:jc w:val="left"/>
        <w:outlineLvl w:val="2"/>
        <w:rPr>
          <w:rFonts w:ascii="Times New Roman" w:eastAsia="楷体_GB2312" w:hAnsi="Times New Roman" w:cs="Times New Roman"/>
          <w:bCs/>
          <w:sz w:val="30"/>
          <w:szCs w:val="32"/>
        </w:rPr>
      </w:pPr>
      <w:bookmarkStart w:id="4" w:name="_Toc111039902"/>
      <w:r w:rsidRPr="00DE753D">
        <w:rPr>
          <w:rFonts w:ascii="Times New Roman" w:eastAsia="楷体_GB2312" w:hAnsi="Times New Roman" w:cs="Times New Roman" w:hint="eastAsia"/>
          <w:bCs/>
          <w:sz w:val="30"/>
          <w:szCs w:val="32"/>
        </w:rPr>
        <w:t>（二）</w:t>
      </w:r>
      <w:r w:rsidRPr="00DE753D">
        <w:rPr>
          <w:rFonts w:ascii="Times New Roman" w:eastAsia="楷体_GB2312" w:hAnsi="Times New Roman" w:cs="Times New Roman"/>
          <w:bCs/>
          <w:sz w:val="30"/>
          <w:szCs w:val="32"/>
        </w:rPr>
        <w:t>招标范围及合作模式</w:t>
      </w:r>
      <w:bookmarkEnd w:id="4"/>
    </w:p>
    <w:p w14:paraId="56F00BA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本次招标范围为国道</w:t>
      </w:r>
      <w:r w:rsidRPr="00DE753D">
        <w:rPr>
          <w:rFonts w:ascii="Times New Roman" w:eastAsia="仿宋_GB2312" w:hAnsi="Times New Roman" w:cs="Times New Roman"/>
          <w:sz w:val="28"/>
          <w:szCs w:val="24"/>
        </w:rPr>
        <w:t>217</w:t>
      </w:r>
      <w:r w:rsidRPr="00DE753D">
        <w:rPr>
          <w:rFonts w:ascii="Times New Roman" w:eastAsia="仿宋_GB2312" w:hAnsi="Times New Roman" w:cs="Times New Roman"/>
          <w:sz w:val="28"/>
          <w:szCs w:val="24"/>
        </w:rPr>
        <w:t>线库车至沙雅公路工程</w:t>
      </w:r>
      <w:r w:rsidRPr="00DE753D">
        <w:rPr>
          <w:rFonts w:ascii="Times New Roman" w:eastAsia="仿宋_GB2312" w:hAnsi="Times New Roman" w:cs="Times New Roman" w:hint="eastAsia"/>
          <w:sz w:val="28"/>
          <w:szCs w:val="24"/>
        </w:rPr>
        <w:t>政府和社会资本合作（</w:t>
      </w:r>
      <w:r w:rsidRPr="00DE753D">
        <w:rPr>
          <w:rFonts w:ascii="Times New Roman" w:eastAsia="仿宋_GB2312" w:hAnsi="Times New Roman" w:cs="Times New Roman" w:hint="eastAsia"/>
          <w:sz w:val="28"/>
          <w:szCs w:val="24"/>
        </w:rPr>
        <w:t>PPP</w:t>
      </w:r>
      <w:r w:rsidRPr="00DE753D">
        <w:rPr>
          <w:rFonts w:ascii="Times New Roman" w:eastAsia="仿宋_GB2312" w:hAnsi="Times New Roman" w:cs="Times New Roman" w:hint="eastAsia"/>
          <w:sz w:val="28"/>
          <w:szCs w:val="24"/>
        </w:rPr>
        <w:t>）</w:t>
      </w:r>
      <w:r w:rsidRPr="00DE753D">
        <w:rPr>
          <w:rFonts w:ascii="Times New Roman" w:eastAsia="仿宋_GB2312" w:hAnsi="Times New Roman" w:cs="Times New Roman"/>
          <w:sz w:val="28"/>
          <w:szCs w:val="24"/>
        </w:rPr>
        <w:t>项目的社会资本，项目采用政府和社会资本合作</w:t>
      </w:r>
      <w:r w:rsidRPr="00DE753D">
        <w:rPr>
          <w:rFonts w:ascii="Times New Roman" w:eastAsia="仿宋_GB2312" w:hAnsi="Times New Roman" w:cs="Times New Roman" w:hint="eastAsia"/>
          <w:sz w:val="28"/>
          <w:szCs w:val="24"/>
        </w:rPr>
        <w:t>（</w:t>
      </w:r>
      <w:r w:rsidRPr="00DE753D">
        <w:rPr>
          <w:rFonts w:ascii="Times New Roman" w:eastAsia="仿宋_GB2312" w:hAnsi="Times New Roman" w:cs="Times New Roman"/>
          <w:sz w:val="28"/>
          <w:szCs w:val="24"/>
        </w:rPr>
        <w:t>PPP</w:t>
      </w:r>
      <w:r w:rsidRPr="00DE753D">
        <w:rPr>
          <w:rFonts w:ascii="Times New Roman" w:eastAsia="仿宋_GB2312" w:hAnsi="Times New Roman" w:cs="Times New Roman" w:hint="eastAsia"/>
          <w:sz w:val="28"/>
          <w:szCs w:val="24"/>
        </w:rPr>
        <w:t>）</w:t>
      </w:r>
      <w:r w:rsidRPr="00DE753D">
        <w:rPr>
          <w:rFonts w:ascii="Times New Roman" w:eastAsia="仿宋_GB2312" w:hAnsi="Times New Roman" w:cs="Times New Roman"/>
          <w:sz w:val="28"/>
          <w:szCs w:val="24"/>
        </w:rPr>
        <w:t>模式（运作方式为</w:t>
      </w:r>
      <w:r w:rsidRPr="00DE753D">
        <w:rPr>
          <w:rFonts w:ascii="Times New Roman" w:eastAsia="仿宋_GB2312" w:hAnsi="Times New Roman" w:cs="Times New Roman"/>
          <w:sz w:val="28"/>
          <w:szCs w:val="24"/>
        </w:rPr>
        <w:t xml:space="preserve"> BOT</w:t>
      </w:r>
      <w:r w:rsidRPr="00DE753D">
        <w:rPr>
          <w:rFonts w:ascii="Times New Roman" w:eastAsia="仿宋_GB2312" w:hAnsi="Times New Roman" w:cs="Times New Roman"/>
          <w:sz w:val="28"/>
          <w:szCs w:val="24"/>
        </w:rPr>
        <w:t>）。中标社会资本</w:t>
      </w:r>
      <w:r w:rsidRPr="00DE753D">
        <w:rPr>
          <w:rFonts w:ascii="Times New Roman" w:eastAsia="仿宋_GB2312" w:hAnsi="Times New Roman" w:cs="Times New Roman" w:hint="eastAsia"/>
          <w:sz w:val="28"/>
          <w:szCs w:val="24"/>
        </w:rPr>
        <w:t>和政府出资人代表</w:t>
      </w:r>
      <w:r w:rsidRPr="00DE753D">
        <w:rPr>
          <w:rFonts w:ascii="Times New Roman" w:eastAsia="仿宋_GB2312" w:hAnsi="Times New Roman" w:cs="Times New Roman"/>
          <w:sz w:val="28"/>
          <w:szCs w:val="24"/>
        </w:rPr>
        <w:t>应按《中华人民共和国公司法》及其他相关法律和政策规定成立项目公司。招标服务内容主要包括：国道</w:t>
      </w:r>
      <w:r w:rsidRPr="00DE753D">
        <w:rPr>
          <w:rFonts w:ascii="Times New Roman" w:eastAsia="仿宋_GB2312" w:hAnsi="Times New Roman" w:cs="Times New Roman"/>
          <w:sz w:val="28"/>
          <w:szCs w:val="24"/>
        </w:rPr>
        <w:t>217</w:t>
      </w:r>
      <w:r w:rsidRPr="00DE753D">
        <w:rPr>
          <w:rFonts w:ascii="Times New Roman" w:eastAsia="仿宋_GB2312" w:hAnsi="Times New Roman" w:cs="Times New Roman"/>
          <w:sz w:val="28"/>
          <w:szCs w:val="24"/>
        </w:rPr>
        <w:t>线库车至沙雅公路工程政府和社会资本合作（</w:t>
      </w:r>
      <w:r w:rsidRPr="00DE753D">
        <w:rPr>
          <w:rFonts w:ascii="Times New Roman" w:eastAsia="仿宋_GB2312" w:hAnsi="Times New Roman" w:cs="Times New Roman"/>
          <w:sz w:val="28"/>
          <w:szCs w:val="24"/>
        </w:rPr>
        <w:t>PPP</w:t>
      </w:r>
      <w:r w:rsidRPr="00DE753D">
        <w:rPr>
          <w:rFonts w:ascii="Times New Roman" w:eastAsia="仿宋_GB2312" w:hAnsi="Times New Roman" w:cs="Times New Roman"/>
          <w:sz w:val="28"/>
          <w:szCs w:val="24"/>
        </w:rPr>
        <w:t>）项目的投资、建设、运营和维护。阿克苏地区行政公署授权阿克苏地区交通运输局与项目公司签订《</w:t>
      </w:r>
      <w:r w:rsidRPr="00DE753D">
        <w:rPr>
          <w:rFonts w:ascii="Times New Roman" w:eastAsia="仿宋_GB2312" w:hAnsi="Times New Roman" w:cs="Times New Roman"/>
          <w:sz w:val="28"/>
          <w:szCs w:val="24"/>
        </w:rPr>
        <w:t>PPP</w:t>
      </w:r>
      <w:r w:rsidRPr="00DE753D">
        <w:rPr>
          <w:rFonts w:ascii="Times New Roman" w:eastAsia="仿宋_GB2312" w:hAnsi="Times New Roman" w:cs="Times New Roman"/>
          <w:sz w:val="28"/>
          <w:szCs w:val="24"/>
        </w:rPr>
        <w:t>项目合同》，授予项目公司特许经营权。</w:t>
      </w:r>
    </w:p>
    <w:p w14:paraId="51FB79D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项目公司享有以下特许经营权：</w:t>
      </w:r>
      <w:r w:rsidRPr="00DE753D">
        <w:rPr>
          <w:rFonts w:ascii="Times New Roman" w:eastAsia="仿宋_GB2312" w:hAnsi="Times New Roman" w:cs="Times New Roman" w:hint="eastAsia"/>
          <w:sz w:val="28"/>
          <w:szCs w:val="24"/>
        </w:rPr>
        <w:t>1)</w:t>
      </w:r>
      <w:r w:rsidRPr="00DE753D">
        <w:rPr>
          <w:rFonts w:ascii="Times New Roman" w:eastAsia="仿宋_GB2312" w:hAnsi="Times New Roman" w:cs="Times New Roman" w:hint="eastAsia"/>
          <w:sz w:val="28"/>
          <w:szCs w:val="24"/>
        </w:rPr>
        <w:t>投资、建设项目的权利；</w:t>
      </w:r>
      <w:r w:rsidRPr="00DE753D">
        <w:rPr>
          <w:rFonts w:ascii="Times New Roman" w:eastAsia="仿宋_GB2312" w:hAnsi="Times New Roman" w:cs="Times New Roman" w:hint="eastAsia"/>
          <w:sz w:val="28"/>
          <w:szCs w:val="24"/>
        </w:rPr>
        <w:t>2)</w:t>
      </w:r>
      <w:r w:rsidRPr="00DE753D">
        <w:rPr>
          <w:rFonts w:ascii="Times New Roman" w:eastAsia="仿宋_GB2312" w:hAnsi="Times New Roman" w:cs="Times New Roman" w:hint="eastAsia"/>
          <w:sz w:val="28"/>
          <w:szCs w:val="24"/>
        </w:rPr>
        <w:t>运营、管理项目的权利；</w:t>
      </w:r>
      <w:r w:rsidRPr="00DE753D">
        <w:rPr>
          <w:rFonts w:ascii="Times New Roman" w:eastAsia="仿宋_GB2312" w:hAnsi="Times New Roman" w:cs="Times New Roman" w:hint="eastAsia"/>
          <w:sz w:val="28"/>
          <w:szCs w:val="24"/>
        </w:rPr>
        <w:t>3)</w:t>
      </w:r>
      <w:r w:rsidRPr="00DE753D">
        <w:rPr>
          <w:rFonts w:ascii="Times New Roman" w:eastAsia="仿宋_GB2312" w:hAnsi="Times New Roman" w:cs="Times New Roman" w:hint="eastAsia"/>
          <w:sz w:val="28"/>
          <w:szCs w:val="24"/>
        </w:rPr>
        <w:t>收取车辆通行费的权利；</w:t>
      </w:r>
      <w:r w:rsidRPr="00DE753D">
        <w:rPr>
          <w:rFonts w:ascii="Times New Roman" w:eastAsia="仿宋_GB2312" w:hAnsi="Times New Roman" w:cs="Times New Roman" w:hint="eastAsia"/>
          <w:sz w:val="28"/>
          <w:szCs w:val="24"/>
        </w:rPr>
        <w:t>4)</w:t>
      </w:r>
      <w:r w:rsidRPr="00DE753D">
        <w:rPr>
          <w:rFonts w:ascii="Times New Roman" w:eastAsia="仿宋_GB2312" w:hAnsi="Times New Roman" w:cs="Times New Roman" w:hint="eastAsia"/>
          <w:sz w:val="28"/>
          <w:szCs w:val="24"/>
        </w:rPr>
        <w:t>项目沿线规定区域内的服务设施（住宿、餐饮、修理等）经营权；</w:t>
      </w:r>
      <w:r w:rsidRPr="00DE753D">
        <w:rPr>
          <w:rFonts w:ascii="Times New Roman" w:eastAsia="仿宋_GB2312" w:hAnsi="Times New Roman" w:cs="Times New Roman" w:hint="eastAsia"/>
          <w:sz w:val="28"/>
          <w:szCs w:val="24"/>
        </w:rPr>
        <w:t>5</w:t>
      </w:r>
      <w:r w:rsidRPr="00DE753D">
        <w:rPr>
          <w:rFonts w:ascii="Times New Roman" w:eastAsia="仿宋_GB2312" w:hAnsi="Times New Roman" w:cs="Times New Roman" w:hint="eastAsia"/>
          <w:sz w:val="28"/>
          <w:szCs w:val="24"/>
        </w:rPr>
        <w:t>）项目沿线规定区域内的广告经营权等；</w:t>
      </w:r>
      <w:r w:rsidRPr="00DE753D">
        <w:rPr>
          <w:rFonts w:ascii="Times New Roman" w:eastAsia="仿宋_GB2312" w:hAnsi="Times New Roman" w:cs="Times New Roman" w:hint="eastAsia"/>
          <w:sz w:val="28"/>
          <w:szCs w:val="24"/>
        </w:rPr>
        <w:t>6</w:t>
      </w:r>
      <w:r w:rsidRPr="00DE753D">
        <w:rPr>
          <w:rFonts w:ascii="Times New Roman" w:eastAsia="仿宋_GB2312" w:hAnsi="Times New Roman" w:cs="Times New Roman" w:hint="eastAsia"/>
          <w:sz w:val="28"/>
          <w:szCs w:val="24"/>
        </w:rPr>
        <w:t>）与阿克苏地区行政公署指定的国有企业合资经营加油站、加气站、充电桩等设施的权利。</w:t>
      </w:r>
    </w:p>
    <w:p w14:paraId="377D9F65"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服务区内加油站、加气站、充电桩等设施由项目公司和阿克苏地区国企共同出资成立合资公司开展经营，阿克苏地区国企在合资公司中占股不超过</w:t>
      </w:r>
      <w:r w:rsidRPr="00DE753D">
        <w:rPr>
          <w:rFonts w:ascii="Times New Roman" w:eastAsia="仿宋_GB2312" w:hAnsi="Times New Roman" w:cs="Times New Roman" w:hint="eastAsia"/>
          <w:sz w:val="28"/>
          <w:szCs w:val="24"/>
        </w:rPr>
        <w:t>35%</w:t>
      </w:r>
      <w:r w:rsidRPr="00DE753D">
        <w:rPr>
          <w:rFonts w:ascii="Times New Roman" w:eastAsia="仿宋_GB2312" w:hAnsi="Times New Roman" w:cs="Times New Roman" w:hint="eastAsia"/>
          <w:sz w:val="28"/>
          <w:szCs w:val="24"/>
        </w:rPr>
        <w:t>，同股同权，土地性质变更事宜由合资公司主导办理相关手续，阿克苏地区交通运输局给予协助。</w:t>
      </w:r>
    </w:p>
    <w:p w14:paraId="6958B650"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项目合作期内项目实施机构拥有本项目及附属设施等有形及无形资产所有权、处置权和监管权，项目公司拥有本项目及附属设施的使用权、经营权和收益权。项目合作期满，项目公司应将项目及其附</w:t>
      </w:r>
      <w:r w:rsidRPr="00DE753D">
        <w:rPr>
          <w:rFonts w:ascii="Times New Roman" w:eastAsia="仿宋_GB2312" w:hAnsi="Times New Roman" w:cs="Times New Roman" w:hint="eastAsia"/>
          <w:sz w:val="28"/>
          <w:szCs w:val="24"/>
        </w:rPr>
        <w:lastRenderedPageBreak/>
        <w:t>属设施、资料全部无偿移交给政府指定机构</w:t>
      </w:r>
      <w:r w:rsidRPr="00DE753D">
        <w:rPr>
          <w:rFonts w:ascii="Times New Roman" w:eastAsia="仿宋_GB2312" w:hAnsi="Times New Roman" w:cs="Times New Roman"/>
          <w:sz w:val="28"/>
          <w:szCs w:val="24"/>
        </w:rPr>
        <w:t>。</w:t>
      </w:r>
    </w:p>
    <w:p w14:paraId="0B5705FD"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本项目拟</w:t>
      </w:r>
      <w:r w:rsidRPr="00DE753D">
        <w:rPr>
          <w:rFonts w:ascii="Times New Roman" w:eastAsia="仿宋_GB2312" w:hAnsi="Times New Roman" w:cs="Times New Roman"/>
          <w:sz w:val="28"/>
          <w:szCs w:val="24"/>
        </w:rPr>
        <w:t>申请车辆购置税收入补助地方资金（以下简称</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sz w:val="28"/>
          <w:szCs w:val="24"/>
        </w:rPr>
        <w:t>车购税资金</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w:t>
      </w:r>
      <w:r w:rsidRPr="00DE753D">
        <w:rPr>
          <w:rFonts w:ascii="Times New Roman" w:eastAsia="仿宋_GB2312" w:hAnsi="Times New Roman" w:cs="Times New Roman"/>
          <w:sz w:val="28"/>
          <w:szCs w:val="24"/>
        </w:rPr>
        <w:t>以项目资本金注入方式和建设期投资补助方式对本项目给予资金支持，支持的规模暂定为</w:t>
      </w:r>
      <w:r w:rsidRPr="00DE753D">
        <w:rPr>
          <w:rFonts w:ascii="Times New Roman" w:eastAsia="仿宋_GB2312" w:hAnsi="Times New Roman" w:cs="Times New Roman"/>
          <w:sz w:val="28"/>
          <w:szCs w:val="24"/>
        </w:rPr>
        <w:t>144012.96</w:t>
      </w:r>
      <w:r w:rsidRPr="00DE753D">
        <w:rPr>
          <w:rFonts w:ascii="Times New Roman" w:eastAsia="仿宋_GB2312" w:hAnsi="Times New Roman" w:cs="Times New Roman"/>
          <w:sz w:val="28"/>
          <w:szCs w:val="24"/>
        </w:rPr>
        <w:t>万元。（最终以实际到位金额为准）。车</w:t>
      </w:r>
      <w:proofErr w:type="gramStart"/>
      <w:r w:rsidRPr="00DE753D">
        <w:rPr>
          <w:rFonts w:ascii="Times New Roman" w:eastAsia="仿宋_GB2312" w:hAnsi="Times New Roman" w:cs="Times New Roman"/>
          <w:sz w:val="28"/>
          <w:szCs w:val="24"/>
        </w:rPr>
        <w:t>购税资金</w:t>
      </w:r>
      <w:proofErr w:type="gramEnd"/>
      <w:r w:rsidRPr="00DE753D">
        <w:rPr>
          <w:rFonts w:ascii="Times New Roman" w:eastAsia="仿宋_GB2312" w:hAnsi="Times New Roman" w:cs="Times New Roman"/>
          <w:sz w:val="28"/>
          <w:szCs w:val="24"/>
        </w:rPr>
        <w:t>的实际金额及到位时间以有关行政主管部门最终批复确定的资金额度和资金下达时间为准。</w:t>
      </w:r>
    </w:p>
    <w:p w14:paraId="248D761B"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政府出资人代表为阿克苏投资建设集团有限公司，其持有项目公司的股权为</w:t>
      </w:r>
      <w:r w:rsidRPr="00DE753D">
        <w:rPr>
          <w:rFonts w:ascii="Times New Roman" w:eastAsia="仿宋_GB2312" w:hAnsi="Times New Roman" w:cs="Times New Roman"/>
          <w:sz w:val="28"/>
          <w:szCs w:val="24"/>
        </w:rPr>
        <w:t>1%</w:t>
      </w:r>
      <w:r w:rsidRPr="00DE753D">
        <w:rPr>
          <w:rFonts w:ascii="Times New Roman" w:eastAsia="仿宋_GB2312" w:hAnsi="Times New Roman" w:cs="Times New Roman"/>
          <w:sz w:val="28"/>
          <w:szCs w:val="24"/>
        </w:rPr>
        <w:t>，社会资本持有项目公司的股权为</w:t>
      </w:r>
      <w:r w:rsidRPr="00DE753D">
        <w:rPr>
          <w:rFonts w:ascii="Times New Roman" w:eastAsia="仿宋_GB2312" w:hAnsi="Times New Roman" w:cs="Times New Roman"/>
          <w:sz w:val="28"/>
          <w:szCs w:val="24"/>
        </w:rPr>
        <w:t>99%</w:t>
      </w:r>
      <w:r w:rsidRPr="00DE753D">
        <w:rPr>
          <w:rFonts w:ascii="Times New Roman" w:eastAsia="仿宋_GB2312" w:hAnsi="Times New Roman" w:cs="Times New Roman"/>
          <w:sz w:val="28"/>
          <w:szCs w:val="24"/>
        </w:rPr>
        <w:t>。政府出资人代表投入资金（通过车</w:t>
      </w:r>
      <w:proofErr w:type="gramStart"/>
      <w:r w:rsidRPr="00DE753D">
        <w:rPr>
          <w:rFonts w:ascii="Times New Roman" w:eastAsia="仿宋_GB2312" w:hAnsi="Times New Roman" w:cs="Times New Roman"/>
          <w:sz w:val="28"/>
          <w:szCs w:val="24"/>
        </w:rPr>
        <w:t>购税资金</w:t>
      </w:r>
      <w:proofErr w:type="gramEnd"/>
      <w:r w:rsidRPr="00DE753D">
        <w:rPr>
          <w:rFonts w:ascii="Times New Roman" w:eastAsia="仿宋_GB2312" w:hAnsi="Times New Roman" w:cs="Times New Roman"/>
          <w:sz w:val="28"/>
          <w:szCs w:val="24"/>
        </w:rPr>
        <w:t>安排）作为股东，对项目公司进行监督管理。政府出资人代表不参与分红</w:t>
      </w:r>
      <w:r w:rsidRPr="00DE753D">
        <w:rPr>
          <w:rFonts w:ascii="Times New Roman" w:eastAsia="仿宋_GB2312" w:hAnsi="Times New Roman" w:cs="Times New Roman" w:hint="eastAsia"/>
          <w:sz w:val="28"/>
          <w:szCs w:val="24"/>
        </w:rPr>
        <w:t>（除超额收益外）</w:t>
      </w:r>
      <w:r w:rsidRPr="00DE753D">
        <w:rPr>
          <w:rFonts w:ascii="Times New Roman" w:eastAsia="仿宋_GB2312" w:hAnsi="Times New Roman" w:cs="Times New Roman"/>
          <w:sz w:val="28"/>
          <w:szCs w:val="24"/>
        </w:rPr>
        <w:t>，不承担融资、建设、运营等环节的管理和实施等风险，不承担连带责任，在项目公司股东会中作为股东参与项目公司重大事项的决策，对重大事项（如涉及</w:t>
      </w:r>
      <w:r w:rsidRPr="00DE753D">
        <w:rPr>
          <w:rFonts w:ascii="Times New Roman" w:eastAsia="仿宋_GB2312" w:hAnsi="Times New Roman" w:cs="Times New Roman" w:hint="eastAsia"/>
          <w:sz w:val="28"/>
          <w:szCs w:val="24"/>
        </w:rPr>
        <w:t>国家利益、</w:t>
      </w:r>
      <w:r w:rsidRPr="00DE753D">
        <w:rPr>
          <w:rFonts w:ascii="Times New Roman" w:eastAsia="仿宋_GB2312" w:hAnsi="Times New Roman" w:cs="Times New Roman"/>
          <w:sz w:val="28"/>
          <w:szCs w:val="24"/>
        </w:rPr>
        <w:t>公共安全及公共利益的重大事项）具有一票否决权。</w:t>
      </w:r>
    </w:p>
    <w:p w14:paraId="61F8B050"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5" w:name="_Toc112600563"/>
      <w:r w:rsidRPr="00DE753D">
        <w:rPr>
          <w:rFonts w:ascii="Times New Roman" w:eastAsia="黑体" w:hAnsi="Times New Roman" w:cs="Times New Roman"/>
          <w:bCs/>
          <w:sz w:val="30"/>
          <w:szCs w:val="32"/>
        </w:rPr>
        <w:t>投标人资格要求（详见资格审查条件）</w:t>
      </w:r>
      <w:bookmarkEnd w:id="5"/>
    </w:p>
    <w:p w14:paraId="1C90EA58" w14:textId="77777777" w:rsidR="00DE753D" w:rsidRPr="00DE753D" w:rsidRDefault="00DE753D" w:rsidP="00DE753D">
      <w:pPr>
        <w:keepNext/>
        <w:keepLines/>
        <w:widowControl/>
        <w:adjustRightInd w:val="0"/>
        <w:snapToGrid w:val="0"/>
        <w:spacing w:line="560" w:lineRule="exact"/>
        <w:ind w:firstLineChars="200" w:firstLine="600"/>
        <w:jc w:val="left"/>
        <w:outlineLvl w:val="2"/>
        <w:rPr>
          <w:rFonts w:ascii="Times New Roman" w:eastAsia="楷体_GB2312" w:hAnsi="Times New Roman" w:cs="Times New Roman"/>
          <w:bCs/>
          <w:sz w:val="30"/>
          <w:szCs w:val="32"/>
        </w:rPr>
      </w:pPr>
      <w:bookmarkStart w:id="6" w:name="_Toc111039904"/>
      <w:r w:rsidRPr="00DE753D">
        <w:rPr>
          <w:rFonts w:ascii="Times New Roman" w:eastAsia="楷体_GB2312" w:hAnsi="Times New Roman" w:cs="Times New Roman" w:hint="eastAsia"/>
          <w:bCs/>
          <w:sz w:val="30"/>
          <w:szCs w:val="32"/>
        </w:rPr>
        <w:t>（一）投标人具备的资格条件</w:t>
      </w:r>
      <w:bookmarkEnd w:id="6"/>
    </w:p>
    <w:p w14:paraId="7E7B006A"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本次招标要求投标人具备的资格条件包括：</w:t>
      </w:r>
      <w:r w:rsidRPr="00DE753D">
        <w:rPr>
          <w:rFonts w:ascii="Times New Roman" w:eastAsia="仿宋_GB2312" w:hAnsi="Times New Roman" w:cs="Times New Roman" w:hint="eastAsia"/>
          <w:sz w:val="28"/>
          <w:szCs w:val="24"/>
        </w:rPr>
        <w:t>详见附件一</w:t>
      </w:r>
    </w:p>
    <w:p w14:paraId="4FCBE987" w14:textId="77777777" w:rsidR="00DE753D" w:rsidRPr="00DE753D" w:rsidRDefault="00DE753D" w:rsidP="00DE753D">
      <w:pPr>
        <w:keepNext/>
        <w:keepLines/>
        <w:widowControl/>
        <w:adjustRightInd w:val="0"/>
        <w:snapToGrid w:val="0"/>
        <w:spacing w:line="560" w:lineRule="exact"/>
        <w:ind w:firstLineChars="200" w:firstLine="600"/>
        <w:jc w:val="left"/>
        <w:outlineLvl w:val="2"/>
        <w:rPr>
          <w:rFonts w:ascii="Times New Roman" w:eastAsia="楷体_GB2312" w:hAnsi="Times New Roman" w:cs="Times New Roman"/>
          <w:bCs/>
          <w:sz w:val="30"/>
          <w:szCs w:val="32"/>
        </w:rPr>
      </w:pPr>
      <w:bookmarkStart w:id="7" w:name="_Toc111039905"/>
      <w:r w:rsidRPr="00DE753D">
        <w:rPr>
          <w:rFonts w:ascii="Times New Roman" w:eastAsia="楷体_GB2312" w:hAnsi="Times New Roman" w:cs="Times New Roman" w:hint="eastAsia"/>
          <w:bCs/>
          <w:sz w:val="30"/>
          <w:szCs w:val="32"/>
        </w:rPr>
        <w:t>（二）</w:t>
      </w:r>
      <w:r w:rsidRPr="00DE753D">
        <w:rPr>
          <w:rFonts w:ascii="Times New Roman" w:eastAsia="楷体_GB2312" w:hAnsi="Times New Roman" w:cs="Times New Roman"/>
          <w:bCs/>
          <w:sz w:val="30"/>
          <w:szCs w:val="32"/>
        </w:rPr>
        <w:t>联合体投标</w:t>
      </w:r>
      <w:bookmarkEnd w:id="7"/>
    </w:p>
    <w:p w14:paraId="5CCAC62B"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本次招标接受联合体投标。联合体相关的要求如下：</w:t>
      </w:r>
    </w:p>
    <w:p w14:paraId="6A214F90"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bookmarkStart w:id="8" w:name="_Hlk104589670"/>
      <w:r w:rsidRPr="00DE753D">
        <w:rPr>
          <w:rFonts w:ascii="Times New Roman" w:eastAsia="仿宋_GB2312" w:hAnsi="Times New Roman" w:cs="Times New Roman" w:hint="eastAsia"/>
          <w:sz w:val="28"/>
          <w:szCs w:val="24"/>
        </w:rPr>
        <w:t>1</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联合体各成员必须按招标文件提供的格式签订《联合体协议书》，明确联合体牵头人和各方的权利义务、出资额或出资比例、相互关系和</w:t>
      </w:r>
      <w:proofErr w:type="gramStart"/>
      <w:r w:rsidRPr="00DE753D">
        <w:rPr>
          <w:rFonts w:ascii="Times New Roman" w:eastAsia="仿宋_GB2312" w:hAnsi="Times New Roman" w:cs="Times New Roman" w:hint="eastAsia"/>
          <w:sz w:val="28"/>
          <w:szCs w:val="24"/>
        </w:rPr>
        <w:t>拟承担</w:t>
      </w:r>
      <w:proofErr w:type="gramEnd"/>
      <w:r w:rsidRPr="00DE753D">
        <w:rPr>
          <w:rFonts w:ascii="Times New Roman" w:eastAsia="仿宋_GB2312" w:hAnsi="Times New Roman" w:cs="Times New Roman" w:hint="eastAsia"/>
          <w:sz w:val="28"/>
          <w:szCs w:val="24"/>
        </w:rPr>
        <w:t>的工作和责任（联合体中若有多个成员承担施工任务的，需明确承担施工任务的具体施工专业），联合体所有成员均应参股项目公司，联合体牵头人应当在项目公司的股权比例是最大的一方，若联合体投标人中标，未经招标人同意，联合体的成员结构、相互关</w:t>
      </w:r>
      <w:r w:rsidRPr="00DE753D">
        <w:rPr>
          <w:rFonts w:ascii="Times New Roman" w:eastAsia="仿宋_GB2312" w:hAnsi="Times New Roman" w:cs="Times New Roman" w:hint="eastAsia"/>
          <w:sz w:val="28"/>
          <w:szCs w:val="24"/>
        </w:rPr>
        <w:lastRenderedPageBreak/>
        <w:t>系及出资比例均不得变动；</w:t>
      </w:r>
      <w:bookmarkEnd w:id="8"/>
    </w:p>
    <w:p w14:paraId="1AF62F6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2</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联合体各成员不得再以自己名义单独或加入其他联合体在同一项目中投标；</w:t>
      </w:r>
    </w:p>
    <w:p w14:paraId="7184CE4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3</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尽管委任了联合体牵头人，但联合体各成员在投标、签约与履行合同过程中，仍负有连带的和各自的法律责任。</w:t>
      </w:r>
    </w:p>
    <w:p w14:paraId="0EE9F6B9"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9" w:name="_Toc112600564"/>
      <w:r w:rsidRPr="00DE753D">
        <w:rPr>
          <w:rFonts w:ascii="Times New Roman" w:eastAsia="黑体" w:hAnsi="Times New Roman" w:cs="Times New Roman"/>
          <w:bCs/>
          <w:sz w:val="30"/>
          <w:szCs w:val="32"/>
        </w:rPr>
        <w:t>招标文件的获取</w:t>
      </w:r>
      <w:bookmarkEnd w:id="9"/>
    </w:p>
    <w:p w14:paraId="40AADFF6"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1</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各投标人请于</w:t>
      </w:r>
      <w:r w:rsidRPr="00DE753D">
        <w:rPr>
          <w:rFonts w:ascii="Times New Roman" w:eastAsia="仿宋_GB2312" w:hAnsi="Times New Roman" w:cs="Times New Roman" w:hint="eastAsia"/>
          <w:sz w:val="28"/>
          <w:szCs w:val="24"/>
        </w:rPr>
        <w:t>2022</w:t>
      </w:r>
      <w:r w:rsidRPr="00DE753D">
        <w:rPr>
          <w:rFonts w:ascii="Times New Roman" w:eastAsia="仿宋_GB2312" w:hAnsi="Times New Roman" w:cs="Times New Roman" w:hint="eastAsia"/>
          <w:sz w:val="28"/>
          <w:szCs w:val="24"/>
        </w:rPr>
        <w:t>年</w:t>
      </w:r>
      <w:r w:rsidRPr="00DE753D">
        <w:rPr>
          <w:rFonts w:ascii="Times New Roman" w:eastAsia="仿宋_GB2312" w:hAnsi="Times New Roman" w:cs="Times New Roman" w:hint="eastAsia"/>
          <w:sz w:val="28"/>
          <w:szCs w:val="24"/>
        </w:rPr>
        <w:t>8</w:t>
      </w:r>
      <w:r w:rsidRPr="00DE753D">
        <w:rPr>
          <w:rFonts w:ascii="Times New Roman" w:eastAsia="仿宋_GB2312" w:hAnsi="Times New Roman" w:cs="Times New Roman" w:hint="eastAsia"/>
          <w:sz w:val="28"/>
          <w:szCs w:val="24"/>
        </w:rPr>
        <w:t>月</w:t>
      </w:r>
      <w:r w:rsidRPr="00DE753D">
        <w:rPr>
          <w:rFonts w:ascii="Times New Roman" w:eastAsia="仿宋_GB2312" w:hAnsi="Times New Roman" w:cs="Times New Roman"/>
          <w:sz w:val="28"/>
          <w:szCs w:val="24"/>
        </w:rPr>
        <w:t>3</w:t>
      </w:r>
      <w:r w:rsidRPr="00DE753D">
        <w:rPr>
          <w:rFonts w:ascii="Times New Roman" w:eastAsia="仿宋_GB2312" w:hAnsi="Times New Roman" w:cs="Times New Roman" w:hint="eastAsia"/>
          <w:sz w:val="28"/>
          <w:szCs w:val="24"/>
        </w:rPr>
        <w:t>0</w:t>
      </w:r>
      <w:r w:rsidRPr="00DE753D">
        <w:rPr>
          <w:rFonts w:ascii="Times New Roman" w:eastAsia="仿宋_GB2312" w:hAnsi="Times New Roman" w:cs="Times New Roman" w:hint="eastAsia"/>
          <w:sz w:val="28"/>
          <w:szCs w:val="24"/>
        </w:rPr>
        <w:t>日至</w:t>
      </w:r>
      <w:r w:rsidRPr="00DE753D">
        <w:rPr>
          <w:rFonts w:ascii="Times New Roman" w:eastAsia="仿宋_GB2312" w:hAnsi="Times New Roman" w:cs="Times New Roman" w:hint="eastAsia"/>
          <w:sz w:val="28"/>
          <w:szCs w:val="24"/>
        </w:rPr>
        <w:t>2022</w:t>
      </w:r>
      <w:r w:rsidRPr="00DE753D">
        <w:rPr>
          <w:rFonts w:ascii="Times New Roman" w:eastAsia="仿宋_GB2312" w:hAnsi="Times New Roman" w:cs="Times New Roman" w:hint="eastAsia"/>
          <w:sz w:val="28"/>
          <w:szCs w:val="24"/>
        </w:rPr>
        <w:t>年</w:t>
      </w:r>
      <w:r w:rsidRPr="00DE753D">
        <w:rPr>
          <w:rFonts w:ascii="Times New Roman" w:eastAsia="仿宋_GB2312" w:hAnsi="Times New Roman" w:cs="Times New Roman"/>
          <w:sz w:val="28"/>
          <w:szCs w:val="24"/>
        </w:rPr>
        <w:t>9</w:t>
      </w:r>
      <w:r w:rsidRPr="00DE753D">
        <w:rPr>
          <w:rFonts w:ascii="Times New Roman" w:eastAsia="仿宋_GB2312" w:hAnsi="Times New Roman" w:cs="Times New Roman" w:hint="eastAsia"/>
          <w:sz w:val="28"/>
          <w:szCs w:val="24"/>
        </w:rPr>
        <w:t>月</w:t>
      </w:r>
      <w:r w:rsidRPr="00DE753D">
        <w:rPr>
          <w:rFonts w:ascii="Times New Roman" w:eastAsia="仿宋_GB2312" w:hAnsi="Times New Roman" w:cs="Times New Roman"/>
          <w:sz w:val="28"/>
          <w:szCs w:val="24"/>
        </w:rPr>
        <w:t>6</w:t>
      </w:r>
      <w:r w:rsidRPr="00DE753D">
        <w:rPr>
          <w:rFonts w:ascii="Times New Roman" w:eastAsia="仿宋_GB2312" w:hAnsi="Times New Roman" w:cs="Times New Roman" w:hint="eastAsia"/>
          <w:sz w:val="28"/>
          <w:szCs w:val="24"/>
        </w:rPr>
        <w:t>日前往“新疆维吾尔自治区公共资源交易网（</w:t>
      </w:r>
      <w:r w:rsidRPr="00DE753D">
        <w:rPr>
          <w:rFonts w:ascii="Times New Roman" w:eastAsia="仿宋_GB2312" w:hAnsi="Times New Roman" w:cs="Times New Roman" w:hint="eastAsia"/>
          <w:sz w:val="28"/>
          <w:szCs w:val="24"/>
        </w:rPr>
        <w:t>https://ggzy.xinjiang.gov.cn/</w:t>
      </w:r>
      <w:r w:rsidRPr="00DE753D">
        <w:rPr>
          <w:rFonts w:ascii="Times New Roman" w:eastAsia="仿宋_GB2312" w:hAnsi="Times New Roman" w:cs="Times New Roman" w:hint="eastAsia"/>
          <w:sz w:val="28"/>
          <w:szCs w:val="24"/>
        </w:rPr>
        <w:t>）”下载本项目招标文件（实际下载时间以“电子交易平台”确定截止时间为准）。</w:t>
      </w:r>
    </w:p>
    <w:p w14:paraId="765EC88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2</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招标文件售价人民币</w:t>
      </w:r>
      <w:r w:rsidRPr="00DE753D">
        <w:rPr>
          <w:rFonts w:ascii="Times New Roman" w:eastAsia="仿宋_GB2312" w:hAnsi="Times New Roman" w:cs="Times New Roman" w:hint="eastAsia"/>
          <w:sz w:val="28"/>
          <w:szCs w:val="24"/>
        </w:rPr>
        <w:t>3000</w:t>
      </w:r>
      <w:r w:rsidRPr="00DE753D">
        <w:rPr>
          <w:rFonts w:ascii="Times New Roman" w:eastAsia="仿宋_GB2312" w:hAnsi="Times New Roman" w:cs="Times New Roman" w:hint="eastAsia"/>
          <w:sz w:val="28"/>
          <w:szCs w:val="24"/>
        </w:rPr>
        <w:t>元。招标文件逾期不售，售后不退。</w:t>
      </w:r>
    </w:p>
    <w:p w14:paraId="2D3F5C3A"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10" w:name="_Toc112600565"/>
      <w:r w:rsidRPr="00DE753D">
        <w:rPr>
          <w:rFonts w:ascii="Times New Roman" w:eastAsia="黑体" w:hAnsi="Times New Roman" w:cs="Times New Roman"/>
          <w:bCs/>
          <w:sz w:val="30"/>
          <w:szCs w:val="32"/>
        </w:rPr>
        <w:t>投标文件的递交</w:t>
      </w:r>
      <w:r w:rsidRPr="00DE753D">
        <w:rPr>
          <w:rFonts w:ascii="Times New Roman" w:eastAsia="黑体" w:hAnsi="Times New Roman" w:cs="Times New Roman" w:hint="eastAsia"/>
          <w:bCs/>
          <w:sz w:val="30"/>
          <w:szCs w:val="32"/>
        </w:rPr>
        <w:t>及相关事宜</w:t>
      </w:r>
      <w:bookmarkEnd w:id="10"/>
    </w:p>
    <w:p w14:paraId="72C1E2AD"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1</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招标人不组织进行工程现场踏勘和召开投标预备会。</w:t>
      </w:r>
    </w:p>
    <w:p w14:paraId="1321FD3D"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2.</w:t>
      </w:r>
      <w:r w:rsidRPr="00DE753D">
        <w:rPr>
          <w:rFonts w:ascii="Times New Roman" w:eastAsia="仿宋_GB2312" w:hAnsi="Times New Roman" w:cs="Times New Roman" w:hint="eastAsia"/>
          <w:sz w:val="28"/>
          <w:szCs w:val="24"/>
        </w:rPr>
        <w:t>投标文件递交的截止时间为</w:t>
      </w:r>
      <w:r w:rsidRPr="00DE753D">
        <w:rPr>
          <w:rFonts w:ascii="Times New Roman" w:eastAsia="仿宋_GB2312" w:hAnsi="Times New Roman" w:cs="Times New Roman"/>
          <w:sz w:val="28"/>
          <w:szCs w:val="24"/>
          <w:u w:val="single"/>
        </w:rPr>
        <w:t>2022</w:t>
      </w:r>
      <w:r w:rsidRPr="00DE753D">
        <w:rPr>
          <w:rFonts w:ascii="Times New Roman" w:eastAsia="仿宋_GB2312" w:hAnsi="Times New Roman" w:cs="Times New Roman"/>
          <w:sz w:val="28"/>
          <w:szCs w:val="24"/>
        </w:rPr>
        <w:t>年</w:t>
      </w:r>
      <w:r w:rsidRPr="00DE753D">
        <w:rPr>
          <w:rFonts w:ascii="Times New Roman" w:eastAsia="仿宋_GB2312" w:hAnsi="Times New Roman" w:cs="Times New Roman"/>
          <w:sz w:val="28"/>
          <w:szCs w:val="24"/>
          <w:u w:val="single"/>
        </w:rPr>
        <w:t>9</w:t>
      </w:r>
      <w:r w:rsidRPr="00DE753D">
        <w:rPr>
          <w:rFonts w:ascii="Times New Roman" w:eastAsia="仿宋_GB2312" w:hAnsi="Times New Roman" w:cs="Times New Roman"/>
          <w:sz w:val="28"/>
          <w:szCs w:val="24"/>
        </w:rPr>
        <w:t>月</w:t>
      </w:r>
      <w:r w:rsidRPr="00DE753D">
        <w:rPr>
          <w:rFonts w:ascii="Times New Roman" w:eastAsia="仿宋_GB2312" w:hAnsi="Times New Roman" w:cs="Times New Roman"/>
          <w:sz w:val="28"/>
          <w:szCs w:val="24"/>
          <w:u w:val="single"/>
        </w:rPr>
        <w:t>29</w:t>
      </w:r>
      <w:r w:rsidRPr="00DE753D">
        <w:rPr>
          <w:rFonts w:ascii="Times New Roman" w:eastAsia="仿宋_GB2312" w:hAnsi="Times New Roman" w:cs="Times New Roman"/>
          <w:sz w:val="28"/>
          <w:szCs w:val="24"/>
        </w:rPr>
        <w:t>日</w:t>
      </w:r>
      <w:r w:rsidRPr="00DE753D">
        <w:rPr>
          <w:rFonts w:ascii="Times New Roman" w:eastAsia="仿宋_GB2312" w:hAnsi="Times New Roman" w:cs="Times New Roman"/>
          <w:sz w:val="28"/>
          <w:szCs w:val="24"/>
        </w:rPr>
        <w:t xml:space="preserve"> 11 </w:t>
      </w:r>
      <w:r w:rsidRPr="00DE753D">
        <w:rPr>
          <w:rFonts w:ascii="Times New Roman" w:eastAsia="仿宋_GB2312" w:hAnsi="Times New Roman" w:cs="Times New Roman"/>
          <w:sz w:val="28"/>
          <w:szCs w:val="24"/>
        </w:rPr>
        <w:t>时</w:t>
      </w:r>
      <w:r w:rsidRPr="00DE753D">
        <w:rPr>
          <w:rFonts w:ascii="Times New Roman" w:eastAsia="仿宋_GB2312" w:hAnsi="Times New Roman" w:cs="Times New Roman"/>
          <w:sz w:val="28"/>
          <w:szCs w:val="24"/>
        </w:rPr>
        <w:t xml:space="preserve"> 00 </w:t>
      </w:r>
      <w:r w:rsidRPr="00DE753D">
        <w:rPr>
          <w:rFonts w:ascii="Times New Roman" w:eastAsia="仿宋_GB2312" w:hAnsi="Times New Roman" w:cs="Times New Roman"/>
          <w:sz w:val="28"/>
          <w:szCs w:val="24"/>
        </w:rPr>
        <w:t>分</w:t>
      </w:r>
      <w:r w:rsidRPr="00DE753D">
        <w:rPr>
          <w:rFonts w:ascii="Times New Roman" w:eastAsia="仿宋_GB2312" w:hAnsi="Times New Roman" w:cs="Times New Roman" w:hint="eastAsia"/>
          <w:sz w:val="28"/>
          <w:szCs w:val="24"/>
        </w:rPr>
        <w:t>，投标人应于当日</w:t>
      </w:r>
      <w:r w:rsidRPr="00DE753D">
        <w:rPr>
          <w:rFonts w:ascii="Times New Roman" w:eastAsia="仿宋_GB2312" w:hAnsi="Times New Roman" w:cs="Times New Roman" w:hint="eastAsia"/>
          <w:sz w:val="28"/>
          <w:szCs w:val="24"/>
        </w:rPr>
        <w:t>10</w:t>
      </w:r>
      <w:r w:rsidRPr="00DE753D">
        <w:rPr>
          <w:rFonts w:ascii="Times New Roman" w:eastAsia="仿宋_GB2312" w:hAnsi="Times New Roman" w:cs="Times New Roman" w:hint="eastAsia"/>
          <w:sz w:val="28"/>
          <w:szCs w:val="24"/>
        </w:rPr>
        <w:t>时</w:t>
      </w:r>
      <w:r w:rsidRPr="00DE753D">
        <w:rPr>
          <w:rFonts w:ascii="Times New Roman" w:eastAsia="仿宋_GB2312" w:hAnsi="Times New Roman" w:cs="Times New Roman" w:hint="eastAsia"/>
          <w:sz w:val="28"/>
          <w:szCs w:val="24"/>
        </w:rPr>
        <w:t>00</w:t>
      </w:r>
      <w:r w:rsidRPr="00DE753D">
        <w:rPr>
          <w:rFonts w:ascii="Times New Roman" w:eastAsia="仿宋_GB2312" w:hAnsi="Times New Roman" w:cs="Times New Roman" w:hint="eastAsia"/>
          <w:sz w:val="28"/>
          <w:szCs w:val="24"/>
        </w:rPr>
        <w:t>分至</w:t>
      </w:r>
      <w:r w:rsidRPr="00DE753D">
        <w:rPr>
          <w:rFonts w:ascii="Times New Roman" w:eastAsia="仿宋_GB2312" w:hAnsi="Times New Roman" w:cs="Times New Roman" w:hint="eastAsia"/>
          <w:sz w:val="28"/>
          <w:szCs w:val="24"/>
        </w:rPr>
        <w:t>11</w:t>
      </w:r>
      <w:r w:rsidRPr="00DE753D">
        <w:rPr>
          <w:rFonts w:ascii="Times New Roman" w:eastAsia="仿宋_GB2312" w:hAnsi="Times New Roman" w:cs="Times New Roman" w:hint="eastAsia"/>
          <w:sz w:val="28"/>
          <w:szCs w:val="24"/>
        </w:rPr>
        <w:t>时</w:t>
      </w:r>
      <w:r w:rsidRPr="00DE753D">
        <w:rPr>
          <w:rFonts w:ascii="Times New Roman" w:eastAsia="仿宋_GB2312" w:hAnsi="Times New Roman" w:cs="Times New Roman" w:hint="eastAsia"/>
          <w:sz w:val="28"/>
          <w:szCs w:val="24"/>
        </w:rPr>
        <w:t>00</w:t>
      </w:r>
      <w:r w:rsidRPr="00DE753D">
        <w:rPr>
          <w:rFonts w:ascii="Times New Roman" w:eastAsia="仿宋_GB2312" w:hAnsi="Times New Roman" w:cs="Times New Roman" w:hint="eastAsia"/>
          <w:sz w:val="28"/>
          <w:szCs w:val="24"/>
        </w:rPr>
        <w:t>分将投标文件递交至新疆维吾尔自治区政务服务和公共资源交易中心（地址：乌鲁木齐市水磨沟区准噶尔街</w:t>
      </w:r>
      <w:r w:rsidRPr="00DE753D">
        <w:rPr>
          <w:rFonts w:ascii="Times New Roman" w:eastAsia="仿宋_GB2312" w:hAnsi="Times New Roman" w:cs="Times New Roman" w:hint="eastAsia"/>
          <w:sz w:val="28"/>
          <w:szCs w:val="24"/>
        </w:rPr>
        <w:t>299</w:t>
      </w:r>
      <w:r w:rsidRPr="00DE753D">
        <w:rPr>
          <w:rFonts w:ascii="Times New Roman" w:eastAsia="仿宋_GB2312" w:hAnsi="Times New Roman" w:cs="Times New Roman" w:hint="eastAsia"/>
          <w:sz w:val="28"/>
          <w:szCs w:val="24"/>
        </w:rPr>
        <w:t>号益民大厦</w:t>
      </w:r>
      <w:r w:rsidRPr="00DE753D">
        <w:rPr>
          <w:rFonts w:ascii="Times New Roman" w:eastAsia="仿宋_GB2312" w:hAnsi="Times New Roman" w:cs="Times New Roman" w:hint="eastAsia"/>
          <w:sz w:val="28"/>
          <w:szCs w:val="24"/>
        </w:rPr>
        <w:t>5</w:t>
      </w:r>
      <w:r w:rsidRPr="00DE753D">
        <w:rPr>
          <w:rFonts w:ascii="Times New Roman" w:eastAsia="仿宋_GB2312" w:hAnsi="Times New Roman" w:cs="Times New Roman" w:hint="eastAsia"/>
          <w:sz w:val="28"/>
          <w:szCs w:val="24"/>
        </w:rPr>
        <w:t>楼）。</w:t>
      </w:r>
    </w:p>
    <w:p w14:paraId="19FCC057"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3.</w:t>
      </w:r>
      <w:r w:rsidRPr="00DE753D">
        <w:rPr>
          <w:rFonts w:ascii="Times New Roman" w:eastAsia="仿宋_GB2312" w:hAnsi="Times New Roman" w:cs="Times New Roman" w:hint="eastAsia"/>
          <w:sz w:val="28"/>
          <w:szCs w:val="24"/>
        </w:rPr>
        <w:t>逾期送达的、未送达指定地点的或者不按照招标文件要求密封的投标文件，招标人将予以拒收。</w:t>
      </w:r>
    </w:p>
    <w:p w14:paraId="106B7F68"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11" w:name="_Toc112600566"/>
      <w:bookmarkStart w:id="12" w:name="_Toc112600567"/>
      <w:bookmarkStart w:id="13" w:name="_Toc112600568"/>
      <w:bookmarkStart w:id="14" w:name="_Toc112600569"/>
      <w:bookmarkStart w:id="15" w:name="_Toc112600570"/>
      <w:bookmarkEnd w:id="11"/>
      <w:bookmarkEnd w:id="12"/>
      <w:bookmarkEnd w:id="13"/>
      <w:bookmarkEnd w:id="14"/>
      <w:r w:rsidRPr="00DE753D">
        <w:rPr>
          <w:rFonts w:ascii="Times New Roman" w:eastAsia="黑体" w:hAnsi="Times New Roman" w:cs="Times New Roman" w:hint="eastAsia"/>
          <w:bCs/>
          <w:sz w:val="30"/>
          <w:szCs w:val="32"/>
        </w:rPr>
        <w:t>发布</w:t>
      </w:r>
      <w:r w:rsidRPr="00DE753D">
        <w:rPr>
          <w:rFonts w:ascii="Times New Roman" w:eastAsia="黑体" w:hAnsi="Times New Roman" w:cs="Times New Roman"/>
          <w:bCs/>
          <w:sz w:val="30"/>
          <w:szCs w:val="32"/>
        </w:rPr>
        <w:t>公告</w:t>
      </w:r>
      <w:r w:rsidRPr="00DE753D">
        <w:rPr>
          <w:rFonts w:ascii="Times New Roman" w:eastAsia="黑体" w:hAnsi="Times New Roman" w:cs="Times New Roman" w:hint="eastAsia"/>
          <w:bCs/>
          <w:sz w:val="30"/>
          <w:szCs w:val="32"/>
        </w:rPr>
        <w:t>的媒介</w:t>
      </w:r>
      <w:bookmarkEnd w:id="15"/>
    </w:p>
    <w:p w14:paraId="07037C4C"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本次招标公告同时在中国招标投标公共服务平台（</w:t>
      </w:r>
      <w:r w:rsidRPr="00DE753D">
        <w:rPr>
          <w:rFonts w:ascii="Times New Roman" w:eastAsia="仿宋_GB2312" w:hAnsi="Times New Roman" w:cs="Times New Roman"/>
          <w:sz w:val="28"/>
          <w:szCs w:val="24"/>
        </w:rPr>
        <w:t>http://www.cebpubservice.com/</w:t>
      </w:r>
      <w:r w:rsidRPr="00DE753D">
        <w:rPr>
          <w:rFonts w:ascii="Times New Roman" w:eastAsia="仿宋_GB2312" w:hAnsi="Times New Roman" w:cs="Times New Roman"/>
          <w:sz w:val="28"/>
          <w:szCs w:val="24"/>
        </w:rPr>
        <w:t>）、</w:t>
      </w:r>
      <w:r w:rsidRPr="00DE753D">
        <w:rPr>
          <w:rFonts w:ascii="Times New Roman" w:eastAsia="仿宋_GB2312" w:hAnsi="Times New Roman" w:cs="Times New Roman" w:hint="eastAsia"/>
          <w:sz w:val="28"/>
          <w:szCs w:val="24"/>
        </w:rPr>
        <w:t>新疆政府采购网（</w:t>
      </w:r>
      <w:r w:rsidRPr="00DE753D">
        <w:rPr>
          <w:rFonts w:ascii="Times New Roman" w:eastAsia="仿宋_GB2312" w:hAnsi="Times New Roman" w:cs="Times New Roman" w:hint="eastAsia"/>
          <w:sz w:val="28"/>
          <w:szCs w:val="24"/>
        </w:rPr>
        <w:t>http://www.ccgp-xinjiang.gov.cn/</w:t>
      </w:r>
      <w:r w:rsidRPr="00DE753D">
        <w:rPr>
          <w:rFonts w:ascii="Times New Roman" w:eastAsia="仿宋_GB2312" w:hAnsi="Times New Roman" w:cs="Times New Roman" w:hint="eastAsia"/>
          <w:sz w:val="28"/>
          <w:szCs w:val="24"/>
        </w:rPr>
        <w:t>）、新疆维吾尔自治区公共资源交易网（</w:t>
      </w:r>
      <w:r w:rsidRPr="00DE753D">
        <w:rPr>
          <w:rFonts w:ascii="Times New Roman" w:eastAsia="仿宋_GB2312" w:hAnsi="Times New Roman" w:cs="Times New Roman" w:hint="eastAsia"/>
          <w:sz w:val="28"/>
          <w:szCs w:val="24"/>
        </w:rPr>
        <w:t>https://ggzy.xinjiang.gov.cn/</w:t>
      </w:r>
      <w:r w:rsidRPr="00DE753D">
        <w:rPr>
          <w:rFonts w:ascii="Times New Roman" w:eastAsia="仿宋_GB2312" w:hAnsi="Times New Roman" w:cs="Times New Roman" w:hint="eastAsia"/>
          <w:sz w:val="28"/>
          <w:szCs w:val="24"/>
        </w:rPr>
        <w:t>）发布</w:t>
      </w:r>
      <w:r w:rsidRPr="00DE753D">
        <w:rPr>
          <w:rFonts w:ascii="Times New Roman" w:eastAsia="仿宋_GB2312" w:hAnsi="Times New Roman" w:cs="Times New Roman"/>
          <w:sz w:val="28"/>
          <w:szCs w:val="24"/>
        </w:rPr>
        <w:t>。</w:t>
      </w:r>
    </w:p>
    <w:p w14:paraId="2BC415F9"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16" w:name="_Toc112600571"/>
      <w:r w:rsidRPr="00DE753D">
        <w:rPr>
          <w:rFonts w:ascii="Times New Roman" w:eastAsia="黑体" w:hAnsi="Times New Roman" w:cs="Times New Roman"/>
          <w:bCs/>
          <w:sz w:val="30"/>
          <w:szCs w:val="32"/>
        </w:rPr>
        <w:lastRenderedPageBreak/>
        <w:t>监督部门</w:t>
      </w:r>
      <w:bookmarkEnd w:id="16"/>
    </w:p>
    <w:p w14:paraId="1C8BCB4C"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highlight w:val="yellow"/>
        </w:rPr>
      </w:pPr>
      <w:r w:rsidRPr="00DE753D">
        <w:rPr>
          <w:rFonts w:ascii="Times New Roman" w:eastAsia="仿宋_GB2312" w:hAnsi="Times New Roman" w:cs="Times New Roman"/>
          <w:sz w:val="28"/>
          <w:szCs w:val="24"/>
        </w:rPr>
        <w:t>本招标项目的监督部门为：</w:t>
      </w:r>
      <w:r w:rsidRPr="00DE753D">
        <w:rPr>
          <w:rFonts w:ascii="Times New Roman" w:eastAsia="仿宋_GB2312" w:hAnsi="Times New Roman" w:cs="Times New Roman" w:hint="eastAsia"/>
          <w:sz w:val="28"/>
          <w:szCs w:val="24"/>
        </w:rPr>
        <w:t>阿克苏地区财政局</w:t>
      </w:r>
    </w:p>
    <w:p w14:paraId="3A02F448" w14:textId="77777777" w:rsidR="00DE753D" w:rsidRPr="00DE753D" w:rsidRDefault="00DE753D" w:rsidP="00DE753D">
      <w:pPr>
        <w:keepNext/>
        <w:keepLines/>
        <w:widowControl/>
        <w:numPr>
          <w:ilvl w:val="0"/>
          <w:numId w:val="5"/>
        </w:numPr>
        <w:adjustRightInd w:val="0"/>
        <w:snapToGrid w:val="0"/>
        <w:spacing w:line="560" w:lineRule="exact"/>
        <w:ind w:left="0" w:firstLineChars="200" w:firstLine="600"/>
        <w:outlineLvl w:val="1"/>
        <w:rPr>
          <w:rFonts w:ascii="Times New Roman" w:eastAsia="黑体" w:hAnsi="Times New Roman" w:cs="Times New Roman"/>
          <w:bCs/>
          <w:sz w:val="30"/>
          <w:szCs w:val="32"/>
        </w:rPr>
      </w:pPr>
      <w:bookmarkStart w:id="17" w:name="_Toc112600572"/>
      <w:r w:rsidRPr="00DE753D">
        <w:rPr>
          <w:rFonts w:ascii="Times New Roman" w:eastAsia="黑体" w:hAnsi="Times New Roman" w:cs="Times New Roman"/>
          <w:bCs/>
          <w:sz w:val="30"/>
          <w:szCs w:val="32"/>
        </w:rPr>
        <w:t>联系方式</w:t>
      </w:r>
      <w:bookmarkEnd w:id="17"/>
    </w:p>
    <w:p w14:paraId="1E62478C"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招标人：阿克苏地区交通运输局</w:t>
      </w:r>
    </w:p>
    <w:p w14:paraId="3B5F9416" w14:textId="0653E636"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地</w:t>
      </w:r>
      <w:r>
        <w:rPr>
          <w:rFonts w:ascii="Times New Roman" w:eastAsia="仿宋_GB2312" w:hAnsi="Times New Roman" w:cs="Times New Roman"/>
          <w:sz w:val="28"/>
          <w:szCs w:val="24"/>
        </w:rPr>
        <w:t xml:space="preserve">  </w:t>
      </w:r>
      <w:r w:rsidRPr="00DE753D">
        <w:rPr>
          <w:rFonts w:ascii="Times New Roman" w:eastAsia="仿宋_GB2312" w:hAnsi="Times New Roman" w:cs="Times New Roman" w:hint="eastAsia"/>
          <w:sz w:val="28"/>
          <w:szCs w:val="24"/>
        </w:rPr>
        <w:t>址：新疆阿克苏市文化路</w:t>
      </w:r>
      <w:r w:rsidRPr="00DE753D">
        <w:rPr>
          <w:rFonts w:ascii="Times New Roman" w:eastAsia="仿宋_GB2312" w:hAnsi="Times New Roman" w:cs="Times New Roman" w:hint="eastAsia"/>
          <w:sz w:val="28"/>
          <w:szCs w:val="24"/>
        </w:rPr>
        <w:t>28</w:t>
      </w:r>
      <w:r w:rsidRPr="00DE753D">
        <w:rPr>
          <w:rFonts w:ascii="Times New Roman" w:eastAsia="仿宋_GB2312" w:hAnsi="Times New Roman" w:cs="Times New Roman" w:hint="eastAsia"/>
          <w:sz w:val="28"/>
          <w:szCs w:val="24"/>
        </w:rPr>
        <w:t>号</w:t>
      </w:r>
    </w:p>
    <w:p w14:paraId="5CC0DBBE"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联系人：邓科长</w:t>
      </w:r>
    </w:p>
    <w:p w14:paraId="6DBAFA5D"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电话：</w:t>
      </w:r>
      <w:r w:rsidRPr="00DE753D">
        <w:rPr>
          <w:rFonts w:ascii="Times New Roman" w:eastAsia="仿宋_GB2312" w:hAnsi="Times New Roman" w:cs="Times New Roman" w:hint="eastAsia"/>
          <w:sz w:val="28"/>
          <w:szCs w:val="24"/>
        </w:rPr>
        <w:t>18799955842</w:t>
      </w:r>
    </w:p>
    <w:p w14:paraId="3923A2AB"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p>
    <w:p w14:paraId="27244EB8"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招标代理：北京金准咨询有限责任公司</w:t>
      </w:r>
    </w:p>
    <w:p w14:paraId="36EC9F18"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地址：北京市西城区鼓楼西大街</w:t>
      </w:r>
      <w:r w:rsidRPr="00DE753D">
        <w:rPr>
          <w:rFonts w:ascii="Times New Roman" w:eastAsia="仿宋_GB2312" w:hAnsi="Times New Roman" w:cs="Times New Roman" w:hint="eastAsia"/>
          <w:sz w:val="28"/>
          <w:szCs w:val="24"/>
        </w:rPr>
        <w:t xml:space="preserve">41 </w:t>
      </w:r>
      <w:proofErr w:type="gramStart"/>
      <w:r w:rsidRPr="00DE753D">
        <w:rPr>
          <w:rFonts w:ascii="Times New Roman" w:eastAsia="仿宋_GB2312" w:hAnsi="Times New Roman" w:cs="Times New Roman" w:hint="eastAsia"/>
          <w:sz w:val="28"/>
          <w:szCs w:val="24"/>
        </w:rPr>
        <w:t>号院动信</w:t>
      </w:r>
      <w:proofErr w:type="gramEnd"/>
      <w:r w:rsidRPr="00DE753D">
        <w:rPr>
          <w:rFonts w:ascii="Times New Roman" w:eastAsia="仿宋_GB2312" w:hAnsi="Times New Roman" w:cs="Times New Roman" w:hint="eastAsia"/>
          <w:sz w:val="28"/>
          <w:szCs w:val="24"/>
        </w:rPr>
        <w:t>通文心</w:t>
      </w:r>
      <w:proofErr w:type="gramStart"/>
      <w:r w:rsidRPr="00DE753D">
        <w:rPr>
          <w:rFonts w:ascii="Times New Roman" w:eastAsia="仿宋_GB2312" w:hAnsi="Times New Roman" w:cs="Times New Roman" w:hint="eastAsia"/>
          <w:sz w:val="28"/>
          <w:szCs w:val="24"/>
        </w:rPr>
        <w:t>创意园</w:t>
      </w:r>
      <w:proofErr w:type="gramEnd"/>
      <w:r w:rsidRPr="00DE753D">
        <w:rPr>
          <w:rFonts w:ascii="Times New Roman" w:eastAsia="仿宋_GB2312" w:hAnsi="Times New Roman" w:cs="Times New Roman" w:hint="eastAsia"/>
          <w:sz w:val="28"/>
          <w:szCs w:val="24"/>
        </w:rPr>
        <w:t>8-1</w:t>
      </w:r>
      <w:r w:rsidRPr="00DE753D">
        <w:rPr>
          <w:rFonts w:ascii="Times New Roman" w:eastAsia="仿宋_GB2312" w:hAnsi="Times New Roman" w:cs="Times New Roman" w:hint="eastAsia"/>
          <w:sz w:val="28"/>
          <w:szCs w:val="24"/>
        </w:rPr>
        <w:t>号楼</w:t>
      </w:r>
      <w:r w:rsidRPr="00DE753D">
        <w:rPr>
          <w:rFonts w:ascii="Times New Roman" w:eastAsia="仿宋_GB2312" w:hAnsi="Times New Roman" w:cs="Times New Roman" w:hint="eastAsia"/>
          <w:sz w:val="28"/>
          <w:szCs w:val="24"/>
        </w:rPr>
        <w:t xml:space="preserve">4 </w:t>
      </w:r>
      <w:r w:rsidRPr="00DE753D">
        <w:rPr>
          <w:rFonts w:ascii="Times New Roman" w:eastAsia="仿宋_GB2312" w:hAnsi="Times New Roman" w:cs="Times New Roman" w:hint="eastAsia"/>
          <w:sz w:val="28"/>
          <w:szCs w:val="24"/>
        </w:rPr>
        <w:t>层</w:t>
      </w:r>
    </w:p>
    <w:p w14:paraId="2EA022AD"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联系人：于经理</w:t>
      </w:r>
    </w:p>
    <w:p w14:paraId="505F2136"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电话：</w:t>
      </w:r>
      <w:r w:rsidRPr="00DE753D">
        <w:rPr>
          <w:rFonts w:ascii="Times New Roman" w:eastAsia="仿宋_GB2312" w:hAnsi="Times New Roman" w:cs="Times New Roman" w:hint="eastAsia"/>
          <w:sz w:val="28"/>
          <w:szCs w:val="24"/>
        </w:rPr>
        <w:t xml:space="preserve"> 15099327747</w:t>
      </w:r>
    </w:p>
    <w:p w14:paraId="6C89F0B4" w14:textId="77777777" w:rsidR="00DE753D" w:rsidRPr="00DE753D" w:rsidRDefault="00DE753D" w:rsidP="00DE753D">
      <w:pPr>
        <w:adjustRightInd w:val="0"/>
        <w:snapToGrid w:val="0"/>
        <w:spacing w:line="560" w:lineRule="exact"/>
        <w:ind w:firstLineChars="200" w:firstLine="560"/>
        <w:rPr>
          <w:rFonts w:ascii="Times New Roman" w:eastAsia="仿宋_GB2312" w:hAnsi="Times New Roman" w:cs="Times New Roman"/>
          <w:sz w:val="28"/>
          <w:szCs w:val="24"/>
        </w:rPr>
      </w:pPr>
      <w:r w:rsidRPr="00DE753D">
        <w:rPr>
          <w:rFonts w:ascii="Times New Roman" w:eastAsia="仿宋_GB2312" w:hAnsi="Times New Roman" w:cs="Times New Roman" w:hint="eastAsia"/>
          <w:sz w:val="28"/>
          <w:szCs w:val="24"/>
        </w:rPr>
        <w:t>电子邮件：</w:t>
      </w:r>
      <w:r w:rsidRPr="00DE753D">
        <w:rPr>
          <w:rFonts w:ascii="Times New Roman" w:eastAsia="仿宋_GB2312" w:hAnsi="Times New Roman" w:cs="Times New Roman" w:hint="eastAsia"/>
          <w:sz w:val="28"/>
          <w:szCs w:val="24"/>
        </w:rPr>
        <w:t>yukai@ktrue.com</w:t>
      </w:r>
      <w:r w:rsidRPr="00DE753D" w:rsidDel="007E6375">
        <w:rPr>
          <w:rFonts w:ascii="Times New Roman" w:eastAsia="仿宋_GB2312" w:hAnsi="Times New Roman" w:cs="Times New Roman"/>
          <w:sz w:val="28"/>
          <w:szCs w:val="24"/>
        </w:rPr>
        <w:t xml:space="preserve"> </w:t>
      </w:r>
    </w:p>
    <w:p w14:paraId="02E40C4D" w14:textId="77777777" w:rsidR="00DE753D" w:rsidRPr="00DE753D" w:rsidRDefault="00DE753D" w:rsidP="00DE753D">
      <w:pPr>
        <w:adjustRightInd w:val="0"/>
        <w:snapToGrid w:val="0"/>
        <w:spacing w:line="560" w:lineRule="exact"/>
        <w:ind w:firstLineChars="200" w:firstLine="560"/>
        <w:jc w:val="right"/>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阿克苏地区交通运输局</w:t>
      </w:r>
    </w:p>
    <w:p w14:paraId="01B89076" w14:textId="77777777" w:rsidR="00DE753D" w:rsidRPr="00DE753D" w:rsidRDefault="00DE753D" w:rsidP="00DE753D">
      <w:pPr>
        <w:wordWrap w:val="0"/>
        <w:adjustRightInd w:val="0"/>
        <w:snapToGrid w:val="0"/>
        <w:spacing w:line="560" w:lineRule="exact"/>
        <w:ind w:firstLineChars="200" w:firstLine="560"/>
        <w:jc w:val="right"/>
        <w:rPr>
          <w:rFonts w:ascii="Times New Roman" w:eastAsia="仿宋_GB2312" w:hAnsi="Times New Roman" w:cs="Times New Roman"/>
          <w:sz w:val="28"/>
          <w:szCs w:val="24"/>
        </w:rPr>
      </w:pPr>
      <w:r w:rsidRPr="00DE753D">
        <w:rPr>
          <w:rFonts w:ascii="Times New Roman" w:eastAsia="仿宋_GB2312" w:hAnsi="Times New Roman" w:cs="Times New Roman"/>
          <w:sz w:val="28"/>
          <w:szCs w:val="24"/>
        </w:rPr>
        <w:t>2022</w:t>
      </w:r>
      <w:r w:rsidRPr="00DE753D">
        <w:rPr>
          <w:rFonts w:ascii="Times New Roman" w:eastAsia="仿宋_GB2312" w:hAnsi="Times New Roman" w:cs="Times New Roman"/>
          <w:sz w:val="28"/>
          <w:szCs w:val="24"/>
        </w:rPr>
        <w:t>年</w:t>
      </w:r>
      <w:r w:rsidRPr="00DE753D">
        <w:rPr>
          <w:rFonts w:ascii="Times New Roman" w:eastAsia="仿宋_GB2312" w:hAnsi="Times New Roman" w:cs="Times New Roman"/>
          <w:sz w:val="28"/>
          <w:szCs w:val="24"/>
        </w:rPr>
        <w:t xml:space="preserve"> 8 </w:t>
      </w:r>
      <w:r w:rsidRPr="00DE753D">
        <w:rPr>
          <w:rFonts w:ascii="Times New Roman" w:eastAsia="仿宋_GB2312" w:hAnsi="Times New Roman" w:cs="Times New Roman"/>
          <w:sz w:val="28"/>
          <w:szCs w:val="24"/>
        </w:rPr>
        <w:t>月</w:t>
      </w:r>
      <w:r w:rsidRPr="00DE753D">
        <w:rPr>
          <w:rFonts w:ascii="Times New Roman" w:eastAsia="仿宋_GB2312" w:hAnsi="Times New Roman" w:cs="Times New Roman"/>
          <w:sz w:val="28"/>
          <w:szCs w:val="24"/>
        </w:rPr>
        <w:t xml:space="preserve"> 29 </w:t>
      </w:r>
      <w:r w:rsidRPr="00DE753D">
        <w:rPr>
          <w:rFonts w:ascii="Times New Roman" w:eastAsia="仿宋_GB2312" w:hAnsi="Times New Roman" w:cs="Times New Roman"/>
          <w:sz w:val="28"/>
          <w:szCs w:val="24"/>
        </w:rPr>
        <w:t>日</w:t>
      </w:r>
      <w:r w:rsidRPr="00DE753D">
        <w:rPr>
          <w:rFonts w:ascii="Times New Roman" w:eastAsia="仿宋_GB2312" w:hAnsi="Times New Roman" w:cs="Times New Roman"/>
          <w:sz w:val="28"/>
          <w:szCs w:val="24"/>
        </w:rPr>
        <w:t xml:space="preserve"> </w:t>
      </w:r>
    </w:p>
    <w:p w14:paraId="6C3BAD4F" w14:textId="208AB1F9" w:rsidR="00DE753D" w:rsidRPr="00DE753D" w:rsidRDefault="00DE753D" w:rsidP="00DE753D">
      <w:r w:rsidRPr="00DE753D">
        <w:rPr>
          <w:rFonts w:ascii="Times New Roman" w:eastAsia="仿宋_GB2312" w:hAnsi="Times New Roman" w:cs="Times New Roman"/>
          <w:sz w:val="28"/>
          <w:szCs w:val="24"/>
        </w:rPr>
        <w:br w:type="page"/>
      </w:r>
    </w:p>
    <w:p w14:paraId="791370F1" w14:textId="1A849B04" w:rsidR="00DC610E" w:rsidRPr="00DC610E" w:rsidRDefault="00DC610E" w:rsidP="00DC610E">
      <w:pPr>
        <w:keepNext/>
        <w:keepLines/>
        <w:widowControl/>
        <w:adjustRightInd w:val="0"/>
        <w:snapToGrid w:val="0"/>
        <w:spacing w:line="560" w:lineRule="exact"/>
        <w:ind w:left="640"/>
        <w:jc w:val="left"/>
        <w:outlineLvl w:val="1"/>
        <w:rPr>
          <w:rFonts w:ascii="Times New Roman" w:eastAsia="黑体" w:hAnsi="Times New Roman" w:cs="Times New Roman"/>
          <w:bCs/>
          <w:sz w:val="30"/>
          <w:szCs w:val="32"/>
        </w:rPr>
      </w:pPr>
      <w:r w:rsidRPr="00DC610E">
        <w:rPr>
          <w:rFonts w:ascii="Times New Roman" w:eastAsia="黑体" w:hAnsi="Times New Roman" w:cs="Times New Roman"/>
          <w:bCs/>
          <w:sz w:val="30"/>
          <w:szCs w:val="32"/>
        </w:rPr>
        <w:lastRenderedPageBreak/>
        <w:t>附件一：资格审查条件</w:t>
      </w:r>
      <w:bookmarkEnd w:id="0"/>
    </w:p>
    <w:p w14:paraId="79E0C030"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18" w:name="_Toc111039913"/>
      <w:r w:rsidRPr="00DC610E">
        <w:rPr>
          <w:rFonts w:ascii="Times New Roman" w:eastAsia="楷体_GB2312" w:hAnsi="Times New Roman" w:cs="Times New Roman"/>
          <w:bCs/>
          <w:sz w:val="30"/>
          <w:szCs w:val="32"/>
        </w:rPr>
        <w:t>附录</w:t>
      </w:r>
      <w:r w:rsidRPr="00DC610E">
        <w:rPr>
          <w:rFonts w:ascii="Times New Roman" w:eastAsia="楷体_GB2312" w:hAnsi="Times New Roman" w:cs="Times New Roman"/>
          <w:bCs/>
          <w:sz w:val="30"/>
          <w:szCs w:val="32"/>
        </w:rPr>
        <w:t xml:space="preserve"> 1  </w:t>
      </w:r>
      <w:r w:rsidRPr="00DC610E">
        <w:rPr>
          <w:rFonts w:ascii="Times New Roman" w:eastAsia="楷体_GB2312" w:hAnsi="Times New Roman" w:cs="Times New Roman"/>
          <w:bCs/>
          <w:sz w:val="30"/>
          <w:szCs w:val="32"/>
        </w:rPr>
        <w:t>资格审查条件（法人资格）</w:t>
      </w:r>
      <w:bookmarkEnd w:id="18"/>
    </w:p>
    <w:tbl>
      <w:tblPr>
        <w:tblStyle w:val="a5"/>
        <w:tblW w:w="5000" w:type="pct"/>
        <w:tblLook w:val="04A0" w:firstRow="1" w:lastRow="0" w:firstColumn="1" w:lastColumn="0" w:noHBand="0" w:noVBand="1"/>
      </w:tblPr>
      <w:tblGrid>
        <w:gridCol w:w="8300"/>
      </w:tblGrid>
      <w:tr w:rsidR="00DC610E" w:rsidRPr="00DC610E" w14:paraId="4F797804" w14:textId="77777777" w:rsidTr="00C501D0">
        <w:tc>
          <w:tcPr>
            <w:tcW w:w="5000" w:type="pct"/>
          </w:tcPr>
          <w:p w14:paraId="3E39EE58" w14:textId="77777777" w:rsidR="00DC610E" w:rsidRPr="00DC610E" w:rsidRDefault="00DC610E" w:rsidP="00DC610E">
            <w:pPr>
              <w:adjustRightInd w:val="0"/>
              <w:snapToGrid w:val="0"/>
              <w:spacing w:line="360" w:lineRule="exact"/>
              <w:jc w:val="center"/>
              <w:rPr>
                <w:rFonts w:eastAsia="仿宋_GB2312"/>
                <w:sz w:val="24"/>
                <w:szCs w:val="24"/>
              </w:rPr>
            </w:pPr>
            <w:r w:rsidRPr="00DC610E">
              <w:rPr>
                <w:rFonts w:eastAsia="仿宋_GB2312"/>
                <w:sz w:val="24"/>
                <w:szCs w:val="24"/>
              </w:rPr>
              <w:t>资格条件</w:t>
            </w:r>
          </w:p>
        </w:tc>
      </w:tr>
      <w:tr w:rsidR="00DC610E" w:rsidRPr="00DC610E" w14:paraId="7CFA884F" w14:textId="77777777" w:rsidTr="00C501D0">
        <w:tc>
          <w:tcPr>
            <w:tcW w:w="5000" w:type="pct"/>
          </w:tcPr>
          <w:p w14:paraId="01FE0753"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在中国境内依法注册的企业法人或者其他组织，且合法存续，没有处于被吊销营业执照、责令关闭或者被撤销等不良状态。</w:t>
            </w:r>
          </w:p>
          <w:p w14:paraId="096BB4C7"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如投标人为联合体，则联合体各成员均应满足上述条款的要求。</w:t>
            </w:r>
          </w:p>
          <w:p w14:paraId="0402DD90" w14:textId="77777777" w:rsidR="00DC610E" w:rsidRPr="00DC610E" w:rsidRDefault="00DC610E" w:rsidP="00DC610E">
            <w:pPr>
              <w:adjustRightInd w:val="0"/>
              <w:snapToGrid w:val="0"/>
              <w:spacing w:line="360" w:lineRule="exact"/>
              <w:rPr>
                <w:rFonts w:eastAsia="仿宋_GB2312"/>
                <w:sz w:val="24"/>
                <w:szCs w:val="24"/>
              </w:rPr>
            </w:pPr>
          </w:p>
        </w:tc>
      </w:tr>
    </w:tbl>
    <w:p w14:paraId="324C39B0"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bookmarkStart w:id="19" w:name="附录2_资格审查条件（财务状况）"/>
      <w:bookmarkEnd w:id="19"/>
      <w:r w:rsidRPr="00DC610E">
        <w:rPr>
          <w:rFonts w:ascii="Times New Roman" w:eastAsia="仿宋_GB2312" w:hAnsi="Times New Roman" w:cs="Times New Roman" w:hint="eastAsia"/>
          <w:sz w:val="24"/>
          <w:szCs w:val="24"/>
        </w:rPr>
        <w:t>本次招标接受联合体投标。联合体相关的要求如下：</w:t>
      </w:r>
    </w:p>
    <w:p w14:paraId="314DD29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）联合体各成员必须按招标文件提供的格式签订《联合体协议书》，明确联合体牵头人和各方的权利义务、出资额或出资比例、相互关系和</w:t>
      </w:r>
      <w:proofErr w:type="gramStart"/>
      <w:r w:rsidRPr="00DC610E">
        <w:rPr>
          <w:rFonts w:ascii="Times New Roman" w:eastAsia="仿宋_GB2312" w:hAnsi="Times New Roman" w:cs="Times New Roman" w:hint="eastAsia"/>
          <w:sz w:val="24"/>
          <w:szCs w:val="24"/>
        </w:rPr>
        <w:t>拟承担</w:t>
      </w:r>
      <w:proofErr w:type="gramEnd"/>
      <w:r w:rsidRPr="00DC610E">
        <w:rPr>
          <w:rFonts w:ascii="Times New Roman" w:eastAsia="仿宋_GB2312" w:hAnsi="Times New Roman" w:cs="Times New Roman" w:hint="eastAsia"/>
          <w:sz w:val="24"/>
          <w:szCs w:val="24"/>
        </w:rPr>
        <w:t>的工作和责任（联合体中若有多个成员承担施工任务的，需明确承担施工任务的具体施工专业），联合体所有成员均应参股项目公司，联合体牵头人应当在项目公司的股权比例是最大的一方，若联合体投标人中标，未经招标人同意，联合体的成员结构、相互关系及出资比例均不得变动；</w:t>
      </w:r>
    </w:p>
    <w:p w14:paraId="11954A9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hint="eastAsia"/>
          <w:sz w:val="24"/>
          <w:szCs w:val="24"/>
        </w:rPr>
        <w:t>）联合体各成员不得再以自己名义单独或加入其他联合体在同一项目中投标；</w:t>
      </w:r>
    </w:p>
    <w:p w14:paraId="275B6B3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hint="eastAsia"/>
          <w:sz w:val="24"/>
          <w:szCs w:val="24"/>
        </w:rPr>
        <w:t>）尽管委任了联合体牵头人，但联合体各成员在投标、签约与履行合同过程中，仍负有连带的和各自的法律责任。</w:t>
      </w:r>
    </w:p>
    <w:p w14:paraId="792D913E"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20" w:name="_Toc111039914"/>
      <w:r w:rsidRPr="00DC610E">
        <w:rPr>
          <w:rFonts w:ascii="Times New Roman" w:eastAsia="楷体_GB2312" w:hAnsi="Times New Roman" w:cs="Times New Roman"/>
          <w:bCs/>
          <w:sz w:val="30"/>
          <w:szCs w:val="32"/>
        </w:rPr>
        <w:t>附录</w:t>
      </w:r>
      <w:r w:rsidRPr="00DC610E">
        <w:rPr>
          <w:rFonts w:ascii="Times New Roman" w:eastAsia="楷体_GB2312" w:hAnsi="Times New Roman" w:cs="Times New Roman"/>
          <w:bCs/>
          <w:sz w:val="30"/>
          <w:szCs w:val="32"/>
        </w:rPr>
        <w:t xml:space="preserve"> 2  </w:t>
      </w:r>
      <w:r w:rsidRPr="00DC610E">
        <w:rPr>
          <w:rFonts w:ascii="Times New Roman" w:eastAsia="楷体_GB2312" w:hAnsi="Times New Roman" w:cs="Times New Roman"/>
          <w:bCs/>
          <w:sz w:val="30"/>
          <w:szCs w:val="32"/>
        </w:rPr>
        <w:t>资格审查条件（财务状况）</w:t>
      </w:r>
      <w:bookmarkEnd w:id="20"/>
    </w:p>
    <w:tbl>
      <w:tblPr>
        <w:tblStyle w:val="a5"/>
        <w:tblW w:w="5000" w:type="pct"/>
        <w:tblLook w:val="04A0" w:firstRow="1" w:lastRow="0" w:firstColumn="1" w:lastColumn="0" w:noHBand="0" w:noVBand="1"/>
      </w:tblPr>
      <w:tblGrid>
        <w:gridCol w:w="8300"/>
      </w:tblGrid>
      <w:tr w:rsidR="00DC610E" w:rsidRPr="00DC610E" w14:paraId="39EBE27D" w14:textId="77777777" w:rsidTr="00C501D0">
        <w:tc>
          <w:tcPr>
            <w:tcW w:w="5000" w:type="pct"/>
          </w:tcPr>
          <w:p w14:paraId="6429FD6B" w14:textId="77777777" w:rsidR="00DC610E" w:rsidRPr="00DC610E" w:rsidRDefault="00DC610E" w:rsidP="00DC610E">
            <w:pPr>
              <w:adjustRightInd w:val="0"/>
              <w:snapToGrid w:val="0"/>
              <w:spacing w:line="360" w:lineRule="exact"/>
              <w:jc w:val="center"/>
              <w:rPr>
                <w:rFonts w:eastAsia="仿宋_GB2312"/>
                <w:sz w:val="24"/>
                <w:szCs w:val="24"/>
              </w:rPr>
            </w:pPr>
            <w:r w:rsidRPr="00DC610E">
              <w:rPr>
                <w:rFonts w:eastAsia="仿宋_GB2312"/>
                <w:sz w:val="24"/>
                <w:szCs w:val="24"/>
              </w:rPr>
              <w:t>资格条件</w:t>
            </w:r>
          </w:p>
        </w:tc>
      </w:tr>
      <w:tr w:rsidR="00DC610E" w:rsidRPr="00DC610E" w14:paraId="098B9876" w14:textId="77777777" w:rsidTr="00C501D0">
        <w:tc>
          <w:tcPr>
            <w:tcW w:w="5000" w:type="pct"/>
          </w:tcPr>
          <w:p w14:paraId="295CAF7A"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1</w:t>
            </w:r>
            <w:r w:rsidRPr="00DC610E">
              <w:rPr>
                <w:rFonts w:eastAsia="仿宋_GB2312" w:hint="eastAsia"/>
                <w:sz w:val="24"/>
                <w:szCs w:val="24"/>
              </w:rPr>
              <w:t>、最近三个年度每年均为盈利，且年度财务报告应当具有法定资格的中介机构审计；</w:t>
            </w:r>
          </w:p>
          <w:p w14:paraId="63C49B88"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sz w:val="24"/>
                <w:szCs w:val="24"/>
              </w:rPr>
              <w:t>2</w:t>
            </w:r>
            <w:r w:rsidRPr="00DC610E">
              <w:rPr>
                <w:rFonts w:eastAsia="仿宋_GB2312" w:hint="eastAsia"/>
                <w:sz w:val="24"/>
                <w:szCs w:val="24"/>
              </w:rPr>
              <w:t>、财务状况良好，没有处于财产被接管、冻结、破产或其他不良状态，无重大不良资产或不良投资项目。</w:t>
            </w:r>
          </w:p>
          <w:p w14:paraId="088FA3CD"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如投标人为联合体，则联合体牵头人应满足上述条款的要求。</w:t>
            </w:r>
          </w:p>
        </w:tc>
      </w:tr>
    </w:tbl>
    <w:p w14:paraId="4B64A80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注：</w:t>
      </w:r>
    </w:p>
    <w:p w14:paraId="6F8FFBF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投标文件依照本表填报的财务状况须按规定提交资格审查资料。</w:t>
      </w:r>
    </w:p>
    <w:p w14:paraId="01C265F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hint="eastAsia"/>
          <w:sz w:val="24"/>
          <w:szCs w:val="24"/>
        </w:rPr>
        <w:t>资格审查条件中“最近一个年度”为</w:t>
      </w:r>
      <w:r w:rsidRPr="00DC610E">
        <w:rPr>
          <w:rFonts w:ascii="Times New Roman" w:eastAsia="仿宋_GB2312" w:hAnsi="Times New Roman" w:cs="Times New Roman" w:hint="eastAsia"/>
          <w:sz w:val="24"/>
          <w:szCs w:val="24"/>
        </w:rPr>
        <w:t>2021</w:t>
      </w:r>
      <w:r w:rsidRPr="00DC610E">
        <w:rPr>
          <w:rFonts w:ascii="Times New Roman" w:eastAsia="仿宋_GB2312" w:hAnsi="Times New Roman" w:cs="Times New Roman" w:hint="eastAsia"/>
          <w:sz w:val="24"/>
          <w:szCs w:val="24"/>
        </w:rPr>
        <w:t>年度，“最近三个年度”为</w:t>
      </w:r>
      <w:r w:rsidRPr="00DC610E">
        <w:rPr>
          <w:rFonts w:ascii="Times New Roman" w:eastAsia="仿宋_GB2312" w:hAnsi="Times New Roman" w:cs="Times New Roman" w:hint="eastAsia"/>
          <w:sz w:val="24"/>
          <w:szCs w:val="24"/>
        </w:rPr>
        <w:t>2019</w:t>
      </w:r>
      <w:r w:rsidRPr="00DC610E">
        <w:rPr>
          <w:rFonts w:ascii="Times New Roman" w:eastAsia="仿宋_GB2312" w:hAnsi="Times New Roman" w:cs="Times New Roman" w:hint="eastAsia"/>
          <w:sz w:val="24"/>
          <w:szCs w:val="24"/>
        </w:rPr>
        <w:t>年</w:t>
      </w:r>
      <w:r w:rsidRPr="00DC610E">
        <w:rPr>
          <w:rFonts w:ascii="Times New Roman" w:eastAsia="仿宋_GB2312" w:hAnsi="Times New Roman" w:cs="Times New Roman" w:hint="eastAsia"/>
          <w:sz w:val="24"/>
          <w:szCs w:val="24"/>
        </w:rPr>
        <w:t>-2021</w:t>
      </w:r>
      <w:r w:rsidRPr="00DC610E">
        <w:rPr>
          <w:rFonts w:ascii="Times New Roman" w:eastAsia="仿宋_GB2312" w:hAnsi="Times New Roman" w:cs="Times New Roman" w:hint="eastAsia"/>
          <w:sz w:val="24"/>
          <w:szCs w:val="24"/>
        </w:rPr>
        <w:t>年度。</w:t>
      </w:r>
    </w:p>
    <w:p w14:paraId="19CE546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hint="eastAsia"/>
          <w:sz w:val="24"/>
          <w:szCs w:val="24"/>
        </w:rPr>
        <w:t>如投标人为新成立或重组的公司，无法提供上述规定年份财务报表的，应提供新成立或重组以来的财务会计报表，只计算可提供的相应年份。投标人须提供新成立或重组的证明材料，且财务会计报表须经会计师事务所或审计机构审计，否则不予认可。</w:t>
      </w:r>
    </w:p>
    <w:p w14:paraId="1B89AD13" w14:textId="77777777" w:rsidR="00DC610E" w:rsidRPr="00DC610E" w:rsidRDefault="00DC610E" w:rsidP="00DC610E">
      <w:pPr>
        <w:snapToGrid w:val="0"/>
        <w:spacing w:line="360" w:lineRule="auto"/>
        <w:ind w:firstLineChars="200" w:firstLine="560"/>
        <w:rPr>
          <w:rFonts w:ascii="Times New Roman" w:eastAsia="宋体" w:hAnsi="Times New Roman" w:cs="Times New Roman"/>
          <w:sz w:val="28"/>
          <w:szCs w:val="24"/>
        </w:rPr>
        <w:sectPr w:rsidR="00DC610E" w:rsidRPr="00DC610E">
          <w:footerReference w:type="default" r:id="rId7"/>
          <w:pgSz w:w="11910" w:h="16840"/>
          <w:pgMar w:top="1440" w:right="1800" w:bottom="1440" w:left="1800" w:header="1117" w:footer="942" w:gutter="0"/>
          <w:pgNumType w:fmt="numberInDash" w:start="1"/>
          <w:cols w:space="720"/>
        </w:sectPr>
      </w:pPr>
    </w:p>
    <w:p w14:paraId="0BC1635C"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21" w:name="附录3_资格审查条件（投融资能力）"/>
      <w:bookmarkStart w:id="22" w:name="_Toc111039915"/>
      <w:bookmarkEnd w:id="21"/>
      <w:r w:rsidRPr="00DC610E">
        <w:rPr>
          <w:rFonts w:ascii="Times New Roman" w:eastAsia="楷体_GB2312" w:hAnsi="Times New Roman" w:cs="Times New Roman"/>
          <w:bCs/>
          <w:sz w:val="30"/>
          <w:szCs w:val="32"/>
        </w:rPr>
        <w:lastRenderedPageBreak/>
        <w:t>附录</w:t>
      </w:r>
      <w:r w:rsidRPr="00DC610E">
        <w:rPr>
          <w:rFonts w:ascii="Times New Roman" w:eastAsia="楷体_GB2312" w:hAnsi="Times New Roman" w:cs="Times New Roman"/>
          <w:bCs/>
          <w:sz w:val="30"/>
          <w:szCs w:val="32"/>
        </w:rPr>
        <w:t xml:space="preserve"> 3 </w:t>
      </w:r>
      <w:r w:rsidRPr="00DC610E">
        <w:rPr>
          <w:rFonts w:ascii="Times New Roman" w:eastAsia="楷体_GB2312" w:hAnsi="Times New Roman" w:cs="Times New Roman" w:hint="eastAsia"/>
          <w:bCs/>
          <w:sz w:val="30"/>
          <w:szCs w:val="32"/>
        </w:rPr>
        <w:t xml:space="preserve"> </w:t>
      </w:r>
      <w:r w:rsidRPr="00DC610E">
        <w:rPr>
          <w:rFonts w:ascii="Times New Roman" w:eastAsia="楷体_GB2312" w:hAnsi="Times New Roman" w:cs="Times New Roman"/>
          <w:bCs/>
          <w:sz w:val="30"/>
          <w:szCs w:val="32"/>
        </w:rPr>
        <w:t>资格审查条件（投融资能力）</w:t>
      </w:r>
      <w:bookmarkEnd w:id="22"/>
    </w:p>
    <w:tbl>
      <w:tblPr>
        <w:tblStyle w:val="a5"/>
        <w:tblW w:w="5000" w:type="pct"/>
        <w:tblLook w:val="04A0" w:firstRow="1" w:lastRow="0" w:firstColumn="1" w:lastColumn="0" w:noHBand="0" w:noVBand="1"/>
      </w:tblPr>
      <w:tblGrid>
        <w:gridCol w:w="8296"/>
      </w:tblGrid>
      <w:tr w:rsidR="00DC610E" w:rsidRPr="00DC610E" w14:paraId="3F7797FD" w14:textId="77777777" w:rsidTr="00C501D0">
        <w:tc>
          <w:tcPr>
            <w:tcW w:w="5000" w:type="pct"/>
          </w:tcPr>
          <w:p w14:paraId="150D6F68" w14:textId="77777777" w:rsidR="00DC610E" w:rsidRPr="00DC610E" w:rsidRDefault="00DC610E" w:rsidP="00DC610E">
            <w:pPr>
              <w:adjustRightInd w:val="0"/>
              <w:snapToGrid w:val="0"/>
              <w:spacing w:line="360" w:lineRule="exact"/>
              <w:jc w:val="center"/>
              <w:rPr>
                <w:rFonts w:eastAsia="仿宋_GB2312"/>
                <w:b/>
                <w:bCs/>
                <w:sz w:val="24"/>
                <w:szCs w:val="24"/>
              </w:rPr>
            </w:pPr>
            <w:r w:rsidRPr="00DC610E">
              <w:rPr>
                <w:rFonts w:eastAsia="仿宋_GB2312"/>
                <w:b/>
                <w:bCs/>
                <w:sz w:val="24"/>
                <w:szCs w:val="24"/>
              </w:rPr>
              <w:t>资格条件</w:t>
            </w:r>
          </w:p>
        </w:tc>
      </w:tr>
      <w:tr w:rsidR="00DC610E" w:rsidRPr="00DC610E" w14:paraId="4DEF3070" w14:textId="77777777" w:rsidTr="00C501D0">
        <w:tc>
          <w:tcPr>
            <w:tcW w:w="5000" w:type="pct"/>
          </w:tcPr>
          <w:p w14:paraId="6A0E8905" w14:textId="77777777" w:rsidR="00DC610E" w:rsidRPr="00DC610E" w:rsidRDefault="00DC610E" w:rsidP="00DC610E">
            <w:pPr>
              <w:numPr>
                <w:ilvl w:val="0"/>
                <w:numId w:val="2"/>
              </w:numPr>
              <w:adjustRightInd w:val="0"/>
              <w:snapToGrid w:val="0"/>
              <w:spacing w:line="360" w:lineRule="exact"/>
              <w:ind w:firstLineChars="200" w:firstLine="480"/>
              <w:rPr>
                <w:rFonts w:eastAsia="仿宋_GB2312"/>
                <w:sz w:val="24"/>
                <w:szCs w:val="24"/>
              </w:rPr>
            </w:pPr>
            <w:r w:rsidRPr="00DC610E">
              <w:rPr>
                <w:rFonts w:eastAsia="仿宋_GB2312" w:hint="eastAsia"/>
                <w:sz w:val="24"/>
                <w:szCs w:val="24"/>
              </w:rPr>
              <w:t>具有不低于</w:t>
            </w:r>
            <w:r w:rsidRPr="00DC610E">
              <w:rPr>
                <w:rFonts w:eastAsia="仿宋_GB2312" w:hint="eastAsia"/>
                <w:sz w:val="24"/>
                <w:szCs w:val="24"/>
              </w:rPr>
              <w:t>3.5</w:t>
            </w:r>
            <w:r w:rsidRPr="00DC610E">
              <w:rPr>
                <w:rFonts w:eastAsia="仿宋_GB2312" w:hint="eastAsia"/>
                <w:sz w:val="24"/>
                <w:szCs w:val="24"/>
              </w:rPr>
              <w:t>亿元人民币的自有资金。</w:t>
            </w:r>
          </w:p>
          <w:p w14:paraId="4AAB62ED" w14:textId="77777777" w:rsidR="00DC610E" w:rsidRPr="00DC610E" w:rsidRDefault="00DC610E" w:rsidP="00DC610E">
            <w:pPr>
              <w:numPr>
                <w:ilvl w:val="0"/>
                <w:numId w:val="2"/>
              </w:numPr>
              <w:adjustRightInd w:val="0"/>
              <w:snapToGrid w:val="0"/>
              <w:spacing w:line="360" w:lineRule="exact"/>
              <w:ind w:firstLineChars="200" w:firstLine="480"/>
              <w:rPr>
                <w:rFonts w:eastAsia="仿宋_GB2312"/>
                <w:sz w:val="24"/>
                <w:szCs w:val="24"/>
              </w:rPr>
            </w:pPr>
            <w:r w:rsidRPr="00DC610E">
              <w:rPr>
                <w:rFonts w:eastAsia="仿宋_GB2312" w:hint="eastAsia"/>
                <w:sz w:val="24"/>
                <w:szCs w:val="24"/>
              </w:rPr>
              <w:t>具有不低于</w:t>
            </w:r>
            <w:r w:rsidRPr="00DC610E">
              <w:rPr>
                <w:rFonts w:eastAsia="仿宋_GB2312"/>
                <w:sz w:val="24"/>
                <w:szCs w:val="24"/>
              </w:rPr>
              <w:t>30</w:t>
            </w:r>
            <w:r w:rsidRPr="00DC610E">
              <w:rPr>
                <w:rFonts w:eastAsia="仿宋_GB2312" w:hint="eastAsia"/>
                <w:sz w:val="24"/>
                <w:szCs w:val="24"/>
              </w:rPr>
              <w:t>亿元人民币的银行授信额度。</w:t>
            </w:r>
          </w:p>
          <w:p w14:paraId="2BFEFD55" w14:textId="77777777" w:rsidR="00DC610E" w:rsidRPr="00DC610E" w:rsidRDefault="00DC610E" w:rsidP="00DC610E">
            <w:pPr>
              <w:numPr>
                <w:ilvl w:val="0"/>
                <w:numId w:val="2"/>
              </w:numPr>
              <w:adjustRightInd w:val="0"/>
              <w:snapToGrid w:val="0"/>
              <w:spacing w:line="360" w:lineRule="exact"/>
              <w:ind w:firstLineChars="200" w:firstLine="480"/>
              <w:rPr>
                <w:rFonts w:eastAsia="仿宋_GB2312"/>
                <w:sz w:val="24"/>
                <w:szCs w:val="24"/>
              </w:rPr>
            </w:pPr>
            <w:r w:rsidRPr="00DC610E">
              <w:rPr>
                <w:rFonts w:eastAsia="仿宋_GB2312" w:hint="eastAsia"/>
                <w:sz w:val="24"/>
                <w:szCs w:val="24"/>
              </w:rPr>
              <w:t>具有针对本项目的不低于</w:t>
            </w:r>
            <w:r w:rsidRPr="00DC610E">
              <w:rPr>
                <w:rFonts w:eastAsia="仿宋_GB2312" w:hint="eastAsia"/>
                <w:sz w:val="24"/>
                <w:szCs w:val="24"/>
              </w:rPr>
              <w:t xml:space="preserve"> 16 </w:t>
            </w:r>
            <w:r w:rsidRPr="00DC610E">
              <w:rPr>
                <w:rFonts w:eastAsia="仿宋_GB2312" w:hint="eastAsia"/>
                <w:sz w:val="24"/>
                <w:szCs w:val="24"/>
              </w:rPr>
              <w:t>亿元人民币的贷款意向书。</w:t>
            </w:r>
          </w:p>
          <w:p w14:paraId="70497A8C"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如投标人为联合体，联合体各成员累计应满足上述条款的要求。如投标人为联合体，联合体各成员累计应满足上述条款的要求，且联合体各成员均需提交不低于联合体内部所占股权比例对应额度的自有资金证明文件；联合体中承担融资任务成员提交银行授</w:t>
            </w:r>
            <w:proofErr w:type="gramStart"/>
            <w:r w:rsidRPr="00DC610E">
              <w:rPr>
                <w:rFonts w:eastAsia="仿宋_GB2312" w:hint="eastAsia"/>
                <w:sz w:val="24"/>
                <w:szCs w:val="24"/>
              </w:rPr>
              <w:t>信文件</w:t>
            </w:r>
            <w:proofErr w:type="gramEnd"/>
            <w:r w:rsidRPr="00DC610E">
              <w:rPr>
                <w:rFonts w:eastAsia="仿宋_GB2312" w:hint="eastAsia"/>
                <w:sz w:val="24"/>
                <w:szCs w:val="24"/>
              </w:rPr>
              <w:t>和贷款意向书。</w:t>
            </w:r>
          </w:p>
        </w:tc>
      </w:tr>
    </w:tbl>
    <w:p w14:paraId="6C2221F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注：投标文件依照本表填报的投融资能力须按</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投标人须知</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第</w:t>
      </w:r>
      <w:r w:rsidRPr="00DC610E">
        <w:rPr>
          <w:rFonts w:ascii="Times New Roman" w:eastAsia="仿宋_GB2312" w:hAnsi="Times New Roman" w:cs="Times New Roman"/>
          <w:sz w:val="24"/>
          <w:szCs w:val="24"/>
        </w:rPr>
        <w:t xml:space="preserve"> </w:t>
      </w:r>
      <w:r w:rsidRPr="00DC610E">
        <w:rPr>
          <w:rFonts w:ascii="Times New Roman" w:eastAsia="仿宋_GB2312" w:hAnsi="Times New Roman" w:cs="Times New Roman"/>
          <w:sz w:val="24"/>
          <w:szCs w:val="24"/>
        </w:rPr>
        <w:fldChar w:fldCharType="begin"/>
      </w:r>
      <w:r w:rsidRPr="00DC610E">
        <w:rPr>
          <w:rFonts w:ascii="Times New Roman" w:eastAsia="仿宋_GB2312" w:hAnsi="Times New Roman" w:cs="Times New Roman"/>
          <w:sz w:val="24"/>
          <w:szCs w:val="24"/>
        </w:rPr>
        <w:instrText xml:space="preserve"> REF _Ref109247814 \r \h </w:instrText>
      </w:r>
      <w:r w:rsidRPr="00DC610E">
        <w:rPr>
          <w:rFonts w:ascii="Times New Roman" w:eastAsia="仿宋_GB2312" w:hAnsi="Times New Roman" w:cs="Times New Roman"/>
          <w:sz w:val="24"/>
          <w:szCs w:val="24"/>
        </w:rPr>
      </w:r>
      <w:r w:rsidRPr="00DC610E">
        <w:rPr>
          <w:rFonts w:ascii="Times New Roman" w:eastAsia="仿宋_GB2312" w:hAnsi="Times New Roman" w:cs="Times New Roman"/>
          <w:sz w:val="24"/>
          <w:szCs w:val="24"/>
        </w:rPr>
        <w:fldChar w:fldCharType="separate"/>
      </w:r>
      <w:r w:rsidRPr="00DC610E">
        <w:rPr>
          <w:rFonts w:ascii="Times New Roman" w:eastAsia="仿宋_GB2312" w:hAnsi="Times New Roman" w:cs="Times New Roman"/>
          <w:sz w:val="24"/>
          <w:szCs w:val="24"/>
        </w:rPr>
        <w:t>3.4</w:t>
      </w:r>
      <w:r w:rsidRPr="00DC610E">
        <w:rPr>
          <w:rFonts w:ascii="Times New Roman" w:eastAsia="仿宋_GB2312" w:hAnsi="Times New Roman" w:cs="Times New Roman"/>
          <w:sz w:val="24"/>
          <w:szCs w:val="24"/>
        </w:rPr>
        <w:fldChar w:fldCharType="end"/>
      </w:r>
      <w:r w:rsidRPr="00DC610E">
        <w:rPr>
          <w:rFonts w:ascii="Times New Roman" w:eastAsia="仿宋_GB2312" w:hAnsi="Times New Roman" w:cs="Times New Roman"/>
          <w:sz w:val="24"/>
          <w:szCs w:val="24"/>
        </w:rPr>
        <w:t>项规定提交资格审查资料</w:t>
      </w:r>
      <w:r w:rsidRPr="00DC610E">
        <w:rPr>
          <w:rFonts w:ascii="Times New Roman" w:eastAsia="仿宋_GB2312" w:hAnsi="Times New Roman" w:cs="Times New Roman" w:hint="eastAsia"/>
          <w:sz w:val="24"/>
          <w:szCs w:val="24"/>
        </w:rPr>
        <w:t>，提交自有资金证明文件、银行授</w:t>
      </w:r>
      <w:proofErr w:type="gramStart"/>
      <w:r w:rsidRPr="00DC610E">
        <w:rPr>
          <w:rFonts w:ascii="Times New Roman" w:eastAsia="仿宋_GB2312" w:hAnsi="Times New Roman" w:cs="Times New Roman" w:hint="eastAsia"/>
          <w:sz w:val="24"/>
          <w:szCs w:val="24"/>
        </w:rPr>
        <w:t>信文件</w:t>
      </w:r>
      <w:proofErr w:type="gramEnd"/>
      <w:r w:rsidRPr="00DC610E">
        <w:rPr>
          <w:rFonts w:ascii="Times New Roman" w:eastAsia="仿宋_GB2312" w:hAnsi="Times New Roman" w:cs="Times New Roman" w:hint="eastAsia"/>
          <w:sz w:val="24"/>
          <w:szCs w:val="24"/>
        </w:rPr>
        <w:t>和贷款意向书。</w:t>
      </w:r>
    </w:p>
    <w:p w14:paraId="747DBC12"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23" w:name="附录4_资格审查条件（商业信誉）"/>
      <w:bookmarkStart w:id="24" w:name="_Toc111039916"/>
      <w:bookmarkEnd w:id="23"/>
      <w:r w:rsidRPr="00DC610E">
        <w:rPr>
          <w:rFonts w:ascii="Times New Roman" w:eastAsia="楷体_GB2312" w:hAnsi="Times New Roman" w:cs="Times New Roman"/>
          <w:bCs/>
          <w:sz w:val="30"/>
          <w:szCs w:val="32"/>
        </w:rPr>
        <w:t>附录</w:t>
      </w:r>
      <w:r w:rsidRPr="00DC610E">
        <w:rPr>
          <w:rFonts w:ascii="Times New Roman" w:eastAsia="楷体_GB2312" w:hAnsi="Times New Roman" w:cs="Times New Roman"/>
          <w:bCs/>
          <w:sz w:val="30"/>
          <w:szCs w:val="32"/>
        </w:rPr>
        <w:t xml:space="preserve"> 4 </w:t>
      </w:r>
      <w:r w:rsidRPr="00DC610E">
        <w:rPr>
          <w:rFonts w:ascii="Times New Roman" w:eastAsia="楷体_GB2312" w:hAnsi="Times New Roman" w:cs="Times New Roman" w:hint="eastAsia"/>
          <w:bCs/>
          <w:sz w:val="30"/>
          <w:szCs w:val="32"/>
        </w:rPr>
        <w:t xml:space="preserve"> </w:t>
      </w:r>
      <w:r w:rsidRPr="00DC610E">
        <w:rPr>
          <w:rFonts w:ascii="Times New Roman" w:eastAsia="楷体_GB2312" w:hAnsi="Times New Roman" w:cs="Times New Roman"/>
          <w:bCs/>
          <w:sz w:val="30"/>
          <w:szCs w:val="32"/>
        </w:rPr>
        <w:t>资格审查条件（商业信誉）</w:t>
      </w:r>
      <w:bookmarkEnd w:id="24"/>
    </w:p>
    <w:tbl>
      <w:tblPr>
        <w:tblStyle w:val="a5"/>
        <w:tblW w:w="5000" w:type="pct"/>
        <w:tblLook w:val="04A0" w:firstRow="1" w:lastRow="0" w:firstColumn="1" w:lastColumn="0" w:noHBand="0" w:noVBand="1"/>
      </w:tblPr>
      <w:tblGrid>
        <w:gridCol w:w="8296"/>
      </w:tblGrid>
      <w:tr w:rsidR="00DC610E" w:rsidRPr="00DC610E" w14:paraId="51FE9A15" w14:textId="77777777" w:rsidTr="00C501D0">
        <w:tc>
          <w:tcPr>
            <w:tcW w:w="5000" w:type="pct"/>
          </w:tcPr>
          <w:p w14:paraId="16A4F959" w14:textId="77777777" w:rsidR="00DC610E" w:rsidRPr="00DC610E" w:rsidRDefault="00DC610E" w:rsidP="00DC610E">
            <w:pPr>
              <w:adjustRightInd w:val="0"/>
              <w:snapToGrid w:val="0"/>
              <w:spacing w:line="360" w:lineRule="exact"/>
              <w:jc w:val="center"/>
              <w:rPr>
                <w:rFonts w:eastAsia="仿宋_GB2312"/>
                <w:sz w:val="24"/>
                <w:szCs w:val="24"/>
              </w:rPr>
            </w:pPr>
            <w:r w:rsidRPr="00DC610E">
              <w:rPr>
                <w:rFonts w:eastAsia="仿宋_GB2312"/>
                <w:sz w:val="24"/>
                <w:szCs w:val="24"/>
              </w:rPr>
              <w:t>资格条件</w:t>
            </w:r>
          </w:p>
        </w:tc>
      </w:tr>
      <w:tr w:rsidR="00DC610E" w:rsidRPr="00DC610E" w14:paraId="0C315903" w14:textId="77777777" w:rsidTr="00C501D0">
        <w:tc>
          <w:tcPr>
            <w:tcW w:w="5000" w:type="pct"/>
          </w:tcPr>
          <w:p w14:paraId="2F69EDCC"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商业信誉良好，近三年在经营活动中无重大违法行为，近三年财务会计资料无虚假记载、银行和税务信用评价系统中无严重违法记录；在国家企业信用信息公示系统（</w:t>
            </w:r>
            <w:r w:rsidRPr="00DC610E">
              <w:rPr>
                <w:rFonts w:eastAsia="仿宋_GB2312" w:hint="eastAsia"/>
                <w:sz w:val="24"/>
                <w:szCs w:val="24"/>
              </w:rPr>
              <w:t>http://www.gsxt.gov.cn/</w:t>
            </w:r>
            <w:r w:rsidRPr="00DC610E">
              <w:rPr>
                <w:rFonts w:eastAsia="仿宋_GB2312" w:hint="eastAsia"/>
                <w:sz w:val="24"/>
                <w:szCs w:val="24"/>
              </w:rPr>
              <w:t>）中未被列入严重违法失信企业名单，在“信用中国”网站（</w:t>
            </w:r>
            <w:r w:rsidRPr="00DC610E">
              <w:rPr>
                <w:rFonts w:eastAsia="仿宋_GB2312" w:hint="eastAsia"/>
                <w:sz w:val="24"/>
                <w:szCs w:val="24"/>
              </w:rPr>
              <w:t>http://www.creditchina.gov.cn/</w:t>
            </w:r>
            <w:r w:rsidRPr="00DC610E">
              <w:rPr>
                <w:rFonts w:eastAsia="仿宋_GB2312" w:hint="eastAsia"/>
                <w:sz w:val="24"/>
                <w:szCs w:val="24"/>
              </w:rPr>
              <w:t>）中未被列入“失信被执行人”和“重大税收违法案件当事人名单”；未被省级及以上交通运输主管部门取消项目所在地的投标资格或禁止进入该区域公路建设市场且处罚期未满的。</w:t>
            </w:r>
          </w:p>
          <w:p w14:paraId="0DD4809B" w14:textId="77777777" w:rsidR="00DC610E" w:rsidRPr="00DC610E" w:rsidRDefault="00DC610E" w:rsidP="00DC610E">
            <w:pPr>
              <w:adjustRightInd w:val="0"/>
              <w:snapToGrid w:val="0"/>
              <w:spacing w:line="360" w:lineRule="exact"/>
              <w:rPr>
                <w:rFonts w:eastAsia="仿宋_GB2312"/>
                <w:sz w:val="24"/>
                <w:szCs w:val="24"/>
              </w:rPr>
            </w:pPr>
          </w:p>
          <w:p w14:paraId="2C567774"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如投标人为联合体，联合体各成员均应满足上述条款的要求。</w:t>
            </w:r>
          </w:p>
        </w:tc>
      </w:tr>
    </w:tbl>
    <w:p w14:paraId="5C30809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注：</w:t>
      </w:r>
      <w:r w:rsidRPr="00DC610E">
        <w:rPr>
          <w:rFonts w:ascii="Times New Roman" w:eastAsia="仿宋_GB2312" w:hAnsi="Times New Roman" w:cs="Times New Roman" w:hint="eastAsia"/>
          <w:sz w:val="24"/>
          <w:szCs w:val="24"/>
        </w:rPr>
        <w:t>无需提供信誉资格要求的证明材料，但</w:t>
      </w:r>
      <w:r w:rsidRPr="00DC610E">
        <w:rPr>
          <w:rFonts w:ascii="Times New Roman" w:eastAsia="仿宋_GB2312" w:hAnsi="Times New Roman" w:cs="Times New Roman"/>
          <w:sz w:val="24"/>
          <w:szCs w:val="24"/>
        </w:rPr>
        <w:t>投标人须在投标人的信誉情况表中对</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投标人须知</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第</w:t>
      </w:r>
      <w:r w:rsidRPr="00DC610E">
        <w:rPr>
          <w:rFonts w:ascii="Times New Roman" w:eastAsia="仿宋_GB2312" w:hAnsi="Times New Roman" w:cs="Times New Roman"/>
          <w:sz w:val="24"/>
          <w:szCs w:val="24"/>
        </w:rPr>
        <w:t xml:space="preserve"> </w:t>
      </w:r>
      <w:r w:rsidRPr="00DC610E">
        <w:rPr>
          <w:rFonts w:ascii="Times New Roman" w:eastAsia="仿宋_GB2312" w:hAnsi="Times New Roman" w:cs="Times New Roman"/>
          <w:sz w:val="24"/>
          <w:szCs w:val="24"/>
        </w:rPr>
        <w:fldChar w:fldCharType="begin"/>
      </w:r>
      <w:r w:rsidRPr="00DC610E">
        <w:rPr>
          <w:rFonts w:ascii="Times New Roman" w:eastAsia="仿宋_GB2312" w:hAnsi="Times New Roman" w:cs="Times New Roman"/>
          <w:sz w:val="24"/>
          <w:szCs w:val="24"/>
        </w:rPr>
        <w:instrText xml:space="preserve"> REF _Ref109247909 \r \h </w:instrText>
      </w:r>
      <w:r w:rsidRPr="00DC610E">
        <w:rPr>
          <w:rFonts w:ascii="Times New Roman" w:eastAsia="仿宋_GB2312" w:hAnsi="Times New Roman" w:cs="Times New Roman"/>
          <w:sz w:val="24"/>
          <w:szCs w:val="24"/>
        </w:rPr>
      </w:r>
      <w:r w:rsidRPr="00DC610E">
        <w:rPr>
          <w:rFonts w:ascii="Times New Roman" w:eastAsia="仿宋_GB2312" w:hAnsi="Times New Roman" w:cs="Times New Roman"/>
          <w:sz w:val="24"/>
          <w:szCs w:val="24"/>
        </w:rPr>
        <w:fldChar w:fldCharType="separate"/>
      </w:r>
      <w:r w:rsidRPr="00DC610E">
        <w:rPr>
          <w:rFonts w:ascii="Times New Roman" w:eastAsia="仿宋_GB2312" w:hAnsi="Times New Roman" w:cs="Times New Roman"/>
          <w:sz w:val="24"/>
          <w:szCs w:val="24"/>
        </w:rPr>
        <w:t>1.4.4</w:t>
      </w:r>
      <w:r w:rsidRPr="00DC610E">
        <w:rPr>
          <w:rFonts w:ascii="Times New Roman" w:eastAsia="仿宋_GB2312" w:hAnsi="Times New Roman" w:cs="Times New Roman"/>
          <w:sz w:val="24"/>
          <w:szCs w:val="24"/>
        </w:rPr>
        <w:fldChar w:fldCharType="end"/>
      </w:r>
      <w:r w:rsidRPr="00DC610E">
        <w:rPr>
          <w:rFonts w:ascii="Times New Roman" w:eastAsia="仿宋_GB2312" w:hAnsi="Times New Roman" w:cs="Times New Roman"/>
          <w:sz w:val="24"/>
          <w:szCs w:val="24"/>
        </w:rPr>
        <w:t>项规定不得存在的不良状况和不良信用</w:t>
      </w:r>
      <w:proofErr w:type="gramStart"/>
      <w:r w:rsidRPr="00DC610E">
        <w:rPr>
          <w:rFonts w:ascii="Times New Roman" w:eastAsia="仿宋_GB2312" w:hAnsi="Times New Roman" w:cs="Times New Roman"/>
          <w:sz w:val="24"/>
          <w:szCs w:val="24"/>
        </w:rPr>
        <w:t>作出</w:t>
      </w:r>
      <w:proofErr w:type="gramEnd"/>
      <w:r w:rsidRPr="00DC610E">
        <w:rPr>
          <w:rFonts w:ascii="Times New Roman" w:eastAsia="仿宋_GB2312" w:hAnsi="Times New Roman" w:cs="Times New Roman"/>
          <w:sz w:val="24"/>
          <w:szCs w:val="24"/>
        </w:rPr>
        <w:t>响应，并按第</w:t>
      </w:r>
      <w:r w:rsidRPr="00DC610E">
        <w:rPr>
          <w:rFonts w:ascii="Times New Roman" w:eastAsia="仿宋_GB2312" w:hAnsi="Times New Roman" w:cs="Times New Roman" w:hint="eastAsia"/>
          <w:sz w:val="24"/>
          <w:szCs w:val="24"/>
        </w:rPr>
        <w:t>三</w:t>
      </w:r>
      <w:r w:rsidRPr="00DC610E">
        <w:rPr>
          <w:rFonts w:ascii="Times New Roman" w:eastAsia="仿宋_GB2312" w:hAnsi="Times New Roman" w:cs="Times New Roman"/>
          <w:sz w:val="24"/>
          <w:szCs w:val="24"/>
        </w:rPr>
        <w:t>章</w:t>
      </w:r>
      <w:r w:rsidRPr="00DC610E">
        <w:rPr>
          <w:rFonts w:ascii="Times New Roman" w:eastAsia="仿宋_GB2312" w:hAnsi="Times New Roman" w:cs="Times New Roman"/>
          <w:sz w:val="24"/>
          <w:szCs w:val="24"/>
        </w:rPr>
        <w:t xml:space="preserve"> </w:t>
      </w:r>
      <w:r w:rsidRPr="00DC610E">
        <w:rPr>
          <w:rFonts w:ascii="Times New Roman" w:eastAsia="仿宋_GB2312" w:hAnsi="Times New Roman" w:cs="Times New Roman"/>
          <w:sz w:val="24"/>
          <w:szCs w:val="24"/>
        </w:rPr>
        <w:t>投标文件格式</w:t>
      </w:r>
      <w:r w:rsidRPr="00DC610E">
        <w:rPr>
          <w:rFonts w:ascii="Times New Roman" w:eastAsia="仿宋_GB2312" w:hAnsi="Times New Roman" w:cs="Times New Roman" w:hint="eastAsia"/>
          <w:sz w:val="24"/>
          <w:szCs w:val="24"/>
        </w:rPr>
        <w:t>7</w:t>
      </w:r>
      <w:r w:rsidRPr="00DC610E">
        <w:rPr>
          <w:rFonts w:ascii="Times New Roman" w:eastAsia="仿宋_GB2312" w:hAnsi="Times New Roman" w:cs="Times New Roman"/>
          <w:sz w:val="24"/>
          <w:szCs w:val="24"/>
        </w:rPr>
        <w:t xml:space="preserve"> </w:t>
      </w:r>
      <w:r w:rsidRPr="00DC610E">
        <w:rPr>
          <w:rFonts w:ascii="Times New Roman" w:eastAsia="仿宋_GB2312" w:hAnsi="Times New Roman" w:cs="Times New Roman"/>
          <w:sz w:val="24"/>
          <w:szCs w:val="24"/>
        </w:rPr>
        <w:t>投标文件附表</w:t>
      </w:r>
      <w:r w:rsidRPr="00DC610E">
        <w:rPr>
          <w:rFonts w:ascii="Times New Roman" w:eastAsia="仿宋_GB2312" w:hAnsi="Times New Roman" w:cs="Times New Roman"/>
          <w:sz w:val="24"/>
          <w:szCs w:val="24"/>
        </w:rPr>
        <w:t xml:space="preserve"> </w:t>
      </w:r>
      <w:r w:rsidRPr="00DC610E">
        <w:rPr>
          <w:rFonts w:ascii="Times New Roman" w:eastAsia="仿宋_GB2312" w:hAnsi="Times New Roman" w:cs="Times New Roman"/>
          <w:sz w:val="24"/>
          <w:szCs w:val="24"/>
        </w:rPr>
        <w:t>表</w:t>
      </w:r>
      <w:r w:rsidRPr="00DC610E">
        <w:rPr>
          <w:rFonts w:ascii="Times New Roman" w:eastAsia="仿宋_GB2312" w:hAnsi="Times New Roman" w:cs="Times New Roman" w:hint="eastAsia"/>
          <w:sz w:val="24"/>
          <w:szCs w:val="24"/>
        </w:rPr>
        <w:t>6</w:t>
      </w:r>
      <w:r w:rsidRPr="00DC610E">
        <w:rPr>
          <w:rFonts w:ascii="Times New Roman" w:eastAsia="仿宋_GB2312" w:hAnsi="Times New Roman" w:cs="Times New Roman"/>
          <w:sz w:val="24"/>
          <w:szCs w:val="24"/>
        </w:rPr>
        <w:t>商业信誉表</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注</w:t>
      </w:r>
      <w:r w:rsidRPr="00DC610E">
        <w:rPr>
          <w:rFonts w:ascii="Times New Roman" w:eastAsia="仿宋_GB2312" w:hAnsi="Times New Roman" w:cs="Times New Roman"/>
          <w:sz w:val="24"/>
          <w:szCs w:val="24"/>
        </w:rPr>
        <w:t>”</w:t>
      </w:r>
      <w:r w:rsidRPr="00DC610E">
        <w:rPr>
          <w:rFonts w:ascii="Times New Roman" w:eastAsia="仿宋_GB2312" w:hAnsi="Times New Roman" w:cs="Times New Roman"/>
          <w:sz w:val="24"/>
          <w:szCs w:val="24"/>
        </w:rPr>
        <w:t>填报。</w:t>
      </w:r>
    </w:p>
    <w:p w14:paraId="4BC1D2AF"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25" w:name="_Toc111039917"/>
      <w:r w:rsidRPr="00DC610E">
        <w:rPr>
          <w:rFonts w:ascii="Times New Roman" w:eastAsia="楷体_GB2312" w:hAnsi="Times New Roman" w:cs="Times New Roman"/>
          <w:bCs/>
          <w:sz w:val="30"/>
          <w:szCs w:val="32"/>
        </w:rPr>
        <w:t>附录</w:t>
      </w:r>
      <w:r w:rsidRPr="00DC610E">
        <w:rPr>
          <w:rFonts w:ascii="Times New Roman" w:eastAsia="楷体_GB2312" w:hAnsi="Times New Roman" w:cs="Times New Roman"/>
          <w:bCs/>
          <w:sz w:val="30"/>
          <w:szCs w:val="32"/>
        </w:rPr>
        <w:t xml:space="preserve"> 5 </w:t>
      </w:r>
      <w:r w:rsidRPr="00DC610E">
        <w:rPr>
          <w:rFonts w:ascii="Times New Roman" w:eastAsia="楷体_GB2312" w:hAnsi="Times New Roman" w:cs="Times New Roman" w:hint="eastAsia"/>
          <w:bCs/>
          <w:sz w:val="30"/>
          <w:szCs w:val="32"/>
        </w:rPr>
        <w:t xml:space="preserve"> </w:t>
      </w:r>
      <w:r w:rsidRPr="00DC610E">
        <w:rPr>
          <w:rFonts w:ascii="Times New Roman" w:eastAsia="楷体_GB2312" w:hAnsi="Times New Roman" w:cs="Times New Roman"/>
          <w:bCs/>
          <w:sz w:val="30"/>
          <w:szCs w:val="32"/>
        </w:rPr>
        <w:t>资格审查条件（</w:t>
      </w:r>
      <w:r w:rsidRPr="00DC610E">
        <w:rPr>
          <w:rFonts w:ascii="Times New Roman" w:eastAsia="楷体_GB2312" w:hAnsi="Times New Roman" w:cs="Times New Roman" w:hint="eastAsia"/>
          <w:bCs/>
          <w:sz w:val="30"/>
          <w:szCs w:val="32"/>
        </w:rPr>
        <w:t>资质</w:t>
      </w:r>
      <w:r w:rsidRPr="00DC610E">
        <w:rPr>
          <w:rFonts w:ascii="Times New Roman" w:eastAsia="楷体_GB2312" w:hAnsi="Times New Roman" w:cs="Times New Roman"/>
          <w:bCs/>
          <w:sz w:val="30"/>
          <w:szCs w:val="32"/>
        </w:rPr>
        <w:t>）</w:t>
      </w:r>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7501"/>
      </w:tblGrid>
      <w:tr w:rsidR="00DC610E" w:rsidRPr="00DC610E" w14:paraId="0524EB05" w14:textId="77777777" w:rsidTr="00C501D0">
        <w:trPr>
          <w:tblHeader/>
        </w:trPr>
        <w:tc>
          <w:tcPr>
            <w:tcW w:w="5000" w:type="pct"/>
            <w:gridSpan w:val="2"/>
            <w:vAlign w:val="center"/>
          </w:tcPr>
          <w:p w14:paraId="65BC5565" w14:textId="77777777" w:rsidR="00DC610E" w:rsidRPr="00DC610E" w:rsidRDefault="00DC610E" w:rsidP="00DC610E">
            <w:pPr>
              <w:widowControl/>
              <w:adjustRightInd w:val="0"/>
              <w:snapToGrid w:val="0"/>
              <w:spacing w:line="360" w:lineRule="exact"/>
              <w:jc w:val="center"/>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资质</w:t>
            </w:r>
            <w:r w:rsidRPr="00DC610E">
              <w:rPr>
                <w:rFonts w:ascii="Times New Roman" w:eastAsia="仿宋_GB2312" w:hAnsi="Times New Roman" w:cs="Times New Roman"/>
                <w:sz w:val="24"/>
                <w:szCs w:val="24"/>
              </w:rPr>
              <w:t>要求</w:t>
            </w:r>
          </w:p>
        </w:tc>
      </w:tr>
      <w:tr w:rsidR="00DC610E" w:rsidRPr="00DC610E" w14:paraId="23CA60F7" w14:textId="77777777" w:rsidTr="00C501D0">
        <w:tc>
          <w:tcPr>
            <w:tcW w:w="479" w:type="pct"/>
            <w:vAlign w:val="center"/>
          </w:tcPr>
          <w:p w14:paraId="7458E4CC" w14:textId="77777777" w:rsidR="00DC610E" w:rsidRPr="00DC610E" w:rsidRDefault="00DC610E" w:rsidP="00DC610E">
            <w:pPr>
              <w:widowControl/>
              <w:adjustRightInd w:val="0"/>
              <w:snapToGrid w:val="0"/>
              <w:spacing w:line="360" w:lineRule="exact"/>
              <w:jc w:val="center"/>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资质</w:t>
            </w:r>
          </w:p>
        </w:tc>
        <w:tc>
          <w:tcPr>
            <w:tcW w:w="4521" w:type="pct"/>
            <w:vAlign w:val="center"/>
          </w:tcPr>
          <w:p w14:paraId="114E58FA"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投标人应具有公路工程施工总承包二级及以上资质。</w:t>
            </w:r>
          </w:p>
          <w:p w14:paraId="05B833D5" w14:textId="77777777" w:rsidR="00DC610E" w:rsidRPr="00DC610E" w:rsidRDefault="00DC610E" w:rsidP="00DC610E">
            <w:pPr>
              <w:widowControl/>
              <w:adjustRightInd w:val="0"/>
              <w:snapToGrid w:val="0"/>
              <w:spacing w:line="360" w:lineRule="exact"/>
              <w:jc w:val="center"/>
              <w:rPr>
                <w:rFonts w:ascii="Times New Roman" w:eastAsia="仿宋_GB2312" w:hAnsi="Times New Roman" w:cs="Times New Roman"/>
                <w:sz w:val="24"/>
                <w:szCs w:val="24"/>
              </w:rPr>
            </w:pPr>
          </w:p>
          <w:p w14:paraId="06A9310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如投标人为联合体，联合体中承担土建专业施工任务的成员应满足上述要求。</w:t>
            </w:r>
          </w:p>
        </w:tc>
      </w:tr>
    </w:tbl>
    <w:p w14:paraId="25F6968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注：投标文件依照本表填报的资质要求和招标文件规定提交资格审查资料。</w:t>
      </w:r>
    </w:p>
    <w:p w14:paraId="7FF9BF1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p w14:paraId="2B24AD79" w14:textId="77777777" w:rsidR="00DC610E" w:rsidRPr="00DC610E" w:rsidRDefault="00DC610E" w:rsidP="00DC610E">
      <w:pPr>
        <w:keepNext/>
        <w:keepLines/>
        <w:widowControl/>
        <w:adjustRightInd w:val="0"/>
        <w:snapToGrid w:val="0"/>
        <w:spacing w:line="560" w:lineRule="exact"/>
        <w:ind w:left="420" w:firstLineChars="200" w:firstLine="600"/>
        <w:jc w:val="left"/>
        <w:outlineLvl w:val="2"/>
        <w:rPr>
          <w:rFonts w:ascii="Times New Roman" w:eastAsia="楷体_GB2312" w:hAnsi="Times New Roman" w:cs="Times New Roman"/>
          <w:bCs/>
          <w:sz w:val="30"/>
          <w:szCs w:val="32"/>
        </w:rPr>
      </w:pPr>
      <w:bookmarkStart w:id="26" w:name="附录5_资格审查条件（业绩）"/>
      <w:bookmarkStart w:id="27" w:name="_Toc111039918"/>
      <w:bookmarkEnd w:id="26"/>
      <w:r w:rsidRPr="00DC610E">
        <w:rPr>
          <w:rFonts w:ascii="Times New Roman" w:eastAsia="楷体_GB2312" w:hAnsi="Times New Roman" w:cs="Times New Roman"/>
          <w:bCs/>
          <w:sz w:val="30"/>
          <w:szCs w:val="32"/>
        </w:rPr>
        <w:t>附录</w:t>
      </w:r>
      <w:r w:rsidRPr="00DC610E">
        <w:rPr>
          <w:rFonts w:ascii="Times New Roman" w:eastAsia="楷体_GB2312" w:hAnsi="Times New Roman" w:cs="Times New Roman"/>
          <w:bCs/>
          <w:sz w:val="30"/>
          <w:szCs w:val="32"/>
        </w:rPr>
        <w:t xml:space="preserve"> 6 </w:t>
      </w:r>
      <w:r w:rsidRPr="00DC610E">
        <w:rPr>
          <w:rFonts w:ascii="Times New Roman" w:eastAsia="楷体_GB2312" w:hAnsi="Times New Roman" w:cs="Times New Roman" w:hint="eastAsia"/>
          <w:bCs/>
          <w:sz w:val="30"/>
          <w:szCs w:val="32"/>
        </w:rPr>
        <w:t xml:space="preserve"> </w:t>
      </w:r>
      <w:r w:rsidRPr="00DC610E">
        <w:rPr>
          <w:rFonts w:ascii="Times New Roman" w:eastAsia="楷体_GB2312" w:hAnsi="Times New Roman" w:cs="Times New Roman"/>
          <w:bCs/>
          <w:sz w:val="30"/>
          <w:szCs w:val="32"/>
        </w:rPr>
        <w:t>资格审查条件（业绩）</w:t>
      </w:r>
      <w:bookmarkEnd w:id="27"/>
    </w:p>
    <w:tbl>
      <w:tblPr>
        <w:tblStyle w:val="a5"/>
        <w:tblW w:w="5000" w:type="pct"/>
        <w:tblLook w:val="04A0" w:firstRow="1" w:lastRow="0" w:firstColumn="1" w:lastColumn="0" w:noHBand="0" w:noVBand="1"/>
      </w:tblPr>
      <w:tblGrid>
        <w:gridCol w:w="1800"/>
        <w:gridCol w:w="6496"/>
      </w:tblGrid>
      <w:tr w:rsidR="00DC610E" w:rsidRPr="00DC610E" w14:paraId="12F481A6" w14:textId="77777777" w:rsidTr="00C501D0">
        <w:tc>
          <w:tcPr>
            <w:tcW w:w="5000" w:type="pct"/>
            <w:gridSpan w:val="2"/>
          </w:tcPr>
          <w:p w14:paraId="391FC5D0" w14:textId="77777777" w:rsidR="00DC610E" w:rsidRPr="00DC610E" w:rsidRDefault="00DC610E" w:rsidP="00DC610E">
            <w:pPr>
              <w:adjustRightInd w:val="0"/>
              <w:snapToGrid w:val="0"/>
              <w:spacing w:line="360" w:lineRule="exact"/>
              <w:jc w:val="center"/>
              <w:rPr>
                <w:rFonts w:eastAsia="仿宋_GB2312"/>
                <w:sz w:val="24"/>
                <w:szCs w:val="24"/>
              </w:rPr>
            </w:pPr>
            <w:r w:rsidRPr="00DC610E">
              <w:rPr>
                <w:rFonts w:eastAsia="仿宋_GB2312"/>
                <w:sz w:val="24"/>
                <w:szCs w:val="24"/>
              </w:rPr>
              <w:t>资格条件</w:t>
            </w:r>
          </w:p>
        </w:tc>
      </w:tr>
      <w:tr w:rsidR="00DC610E" w:rsidRPr="00DC610E" w14:paraId="49F87D98" w14:textId="77777777" w:rsidTr="00C501D0">
        <w:tc>
          <w:tcPr>
            <w:tcW w:w="1085" w:type="pct"/>
            <w:vAlign w:val="center"/>
          </w:tcPr>
          <w:p w14:paraId="491E82EA"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投融资业绩</w:t>
            </w:r>
          </w:p>
        </w:tc>
        <w:tc>
          <w:tcPr>
            <w:tcW w:w="3915" w:type="pct"/>
            <w:vAlign w:val="center"/>
          </w:tcPr>
          <w:p w14:paraId="32911B08"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投标人近五年内具有不少于</w:t>
            </w:r>
            <w:r w:rsidRPr="00DC610E">
              <w:rPr>
                <w:rFonts w:eastAsia="仿宋_GB2312" w:hint="eastAsia"/>
                <w:sz w:val="24"/>
                <w:szCs w:val="24"/>
              </w:rPr>
              <w:t>3</w:t>
            </w:r>
            <w:r w:rsidRPr="00DC610E">
              <w:rPr>
                <w:rFonts w:eastAsia="仿宋_GB2312" w:hint="eastAsia"/>
                <w:sz w:val="24"/>
                <w:szCs w:val="24"/>
              </w:rPr>
              <w:t>个高速或一级公路建设项目投</w:t>
            </w:r>
            <w:r w:rsidRPr="00DC610E">
              <w:rPr>
                <w:rFonts w:eastAsia="仿宋_GB2312" w:hint="eastAsia"/>
                <w:sz w:val="24"/>
                <w:szCs w:val="24"/>
              </w:rPr>
              <w:lastRenderedPageBreak/>
              <w:t>融资业绩，且：</w:t>
            </w:r>
          </w:p>
          <w:p w14:paraId="03C6DB73"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1</w:t>
            </w:r>
            <w:r w:rsidRPr="00DC610E">
              <w:rPr>
                <w:rFonts w:eastAsia="仿宋_GB2312" w:hint="eastAsia"/>
                <w:sz w:val="24"/>
                <w:szCs w:val="24"/>
              </w:rPr>
              <w:t>、项目投资总额累计不少于</w:t>
            </w:r>
            <w:r w:rsidRPr="00DC610E">
              <w:rPr>
                <w:rFonts w:eastAsia="仿宋_GB2312"/>
                <w:sz w:val="24"/>
                <w:szCs w:val="24"/>
              </w:rPr>
              <w:t>90</w:t>
            </w:r>
            <w:r w:rsidRPr="00DC610E">
              <w:rPr>
                <w:rFonts w:eastAsia="仿宋_GB2312" w:hint="eastAsia"/>
                <w:sz w:val="24"/>
                <w:szCs w:val="24"/>
              </w:rPr>
              <w:t>亿元；</w:t>
            </w:r>
          </w:p>
          <w:p w14:paraId="7EDD8093"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2</w:t>
            </w:r>
            <w:r w:rsidRPr="00DC610E">
              <w:rPr>
                <w:rFonts w:eastAsia="仿宋_GB2312" w:hint="eastAsia"/>
                <w:sz w:val="24"/>
                <w:szCs w:val="24"/>
              </w:rPr>
              <w:t>、至少有一个项目的投资额不少于</w:t>
            </w:r>
            <w:r w:rsidRPr="00DC610E">
              <w:rPr>
                <w:rFonts w:eastAsia="仿宋_GB2312" w:hint="eastAsia"/>
                <w:sz w:val="24"/>
                <w:szCs w:val="24"/>
              </w:rPr>
              <w:t>3</w:t>
            </w:r>
            <w:r w:rsidRPr="00DC610E">
              <w:rPr>
                <w:rFonts w:eastAsia="仿宋_GB2312"/>
                <w:sz w:val="24"/>
                <w:szCs w:val="24"/>
              </w:rPr>
              <w:t>0</w:t>
            </w:r>
            <w:r w:rsidRPr="00DC610E">
              <w:rPr>
                <w:rFonts w:eastAsia="仿宋_GB2312" w:hint="eastAsia"/>
                <w:sz w:val="24"/>
                <w:szCs w:val="24"/>
              </w:rPr>
              <w:t>亿元。</w:t>
            </w:r>
          </w:p>
          <w:p w14:paraId="129A7147"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如投标人为联合体，联合体各方承担（参与）投融资项目业绩累计应满足上述要求。</w:t>
            </w:r>
          </w:p>
        </w:tc>
      </w:tr>
      <w:tr w:rsidR="00DC610E" w:rsidRPr="00DC610E" w14:paraId="57F248C0" w14:textId="77777777" w:rsidTr="00C501D0">
        <w:tc>
          <w:tcPr>
            <w:tcW w:w="1085" w:type="pct"/>
            <w:vAlign w:val="center"/>
          </w:tcPr>
          <w:p w14:paraId="5CF71106"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lastRenderedPageBreak/>
              <w:t>运营业绩</w:t>
            </w:r>
          </w:p>
        </w:tc>
        <w:tc>
          <w:tcPr>
            <w:tcW w:w="3915" w:type="pct"/>
            <w:vAlign w:val="center"/>
          </w:tcPr>
          <w:p w14:paraId="0D550719"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hint="eastAsia"/>
                <w:sz w:val="24"/>
                <w:szCs w:val="24"/>
              </w:rPr>
              <w:t>投标人至少承担过或正在承担</w:t>
            </w:r>
            <w:r w:rsidRPr="00DC610E">
              <w:rPr>
                <w:rFonts w:eastAsia="仿宋_GB2312"/>
                <w:sz w:val="24"/>
                <w:szCs w:val="24"/>
              </w:rPr>
              <w:t>1</w:t>
            </w:r>
            <w:r w:rsidRPr="00DC610E">
              <w:rPr>
                <w:rFonts w:eastAsia="仿宋_GB2312" w:hint="eastAsia"/>
                <w:sz w:val="24"/>
                <w:szCs w:val="24"/>
              </w:rPr>
              <w:t>条高速或一级公路项目的</w:t>
            </w:r>
            <w:r w:rsidRPr="00DC610E">
              <w:rPr>
                <w:rFonts w:eastAsia="仿宋_GB2312"/>
                <w:sz w:val="24"/>
                <w:szCs w:val="24"/>
              </w:rPr>
              <w:t>运营管理</w:t>
            </w:r>
            <w:r w:rsidRPr="00DC610E">
              <w:rPr>
                <w:rFonts w:eastAsia="仿宋_GB2312" w:hint="eastAsia"/>
                <w:sz w:val="24"/>
                <w:szCs w:val="24"/>
              </w:rPr>
              <w:t>。</w:t>
            </w:r>
          </w:p>
          <w:p w14:paraId="11FDFD7C" w14:textId="77777777" w:rsidR="00DC610E" w:rsidRPr="00DC610E" w:rsidRDefault="00DC610E" w:rsidP="00DC610E">
            <w:pPr>
              <w:adjustRightInd w:val="0"/>
              <w:snapToGrid w:val="0"/>
              <w:spacing w:line="360" w:lineRule="exact"/>
              <w:rPr>
                <w:rFonts w:eastAsia="仿宋_GB2312"/>
                <w:sz w:val="24"/>
                <w:szCs w:val="24"/>
              </w:rPr>
            </w:pPr>
            <w:r w:rsidRPr="00DC610E">
              <w:rPr>
                <w:rFonts w:eastAsia="仿宋_GB2312"/>
                <w:sz w:val="24"/>
                <w:szCs w:val="24"/>
              </w:rPr>
              <w:t>如投标</w:t>
            </w:r>
            <w:r w:rsidRPr="00DC610E">
              <w:rPr>
                <w:rFonts w:eastAsia="仿宋_GB2312" w:hint="eastAsia"/>
                <w:sz w:val="24"/>
                <w:szCs w:val="24"/>
              </w:rPr>
              <w:t>人</w:t>
            </w:r>
            <w:r w:rsidRPr="00DC610E">
              <w:rPr>
                <w:rFonts w:eastAsia="仿宋_GB2312"/>
                <w:sz w:val="24"/>
                <w:szCs w:val="24"/>
              </w:rPr>
              <w:t>为联合体，则联合体</w:t>
            </w:r>
            <w:r w:rsidRPr="00DC610E">
              <w:rPr>
                <w:rFonts w:eastAsia="仿宋_GB2312" w:hint="eastAsia"/>
                <w:sz w:val="24"/>
                <w:szCs w:val="24"/>
              </w:rPr>
              <w:t>各方承担（参与）项目业绩累计应满足上述要求</w:t>
            </w:r>
            <w:r w:rsidRPr="00DC610E">
              <w:rPr>
                <w:rFonts w:eastAsia="仿宋_GB2312"/>
                <w:sz w:val="24"/>
                <w:szCs w:val="24"/>
              </w:rPr>
              <w:t>。</w:t>
            </w:r>
          </w:p>
        </w:tc>
      </w:tr>
    </w:tbl>
    <w:p w14:paraId="04DDCB4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注：</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“近五年”指</w:t>
      </w:r>
      <w:r w:rsidRPr="00DC610E">
        <w:rPr>
          <w:rFonts w:ascii="Times New Roman" w:eastAsia="仿宋_GB2312" w:hAnsi="Times New Roman" w:cs="Times New Roman" w:hint="eastAsia"/>
          <w:sz w:val="24"/>
          <w:szCs w:val="24"/>
        </w:rPr>
        <w:t>201</w:t>
      </w:r>
      <w:r w:rsidRPr="00DC610E">
        <w:rPr>
          <w:rFonts w:ascii="Times New Roman" w:eastAsia="仿宋_GB2312" w:hAnsi="Times New Roman" w:cs="Times New Roman"/>
          <w:sz w:val="24"/>
          <w:szCs w:val="24"/>
        </w:rPr>
        <w:t>7</w:t>
      </w:r>
      <w:r w:rsidRPr="00DC610E">
        <w:rPr>
          <w:rFonts w:ascii="Times New Roman" w:eastAsia="仿宋_GB2312" w:hAnsi="Times New Roman" w:cs="Times New Roman" w:hint="eastAsia"/>
          <w:sz w:val="24"/>
          <w:szCs w:val="24"/>
        </w:rPr>
        <w:t>年</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月</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日至投标文件递交截止时间。</w:t>
      </w:r>
    </w:p>
    <w:p w14:paraId="4BCB9731" w14:textId="77777777" w:rsidR="00DC610E" w:rsidRPr="00DC610E" w:rsidRDefault="00DC610E" w:rsidP="00DC610E">
      <w:pPr>
        <w:widowControl/>
        <w:numPr>
          <w:ilvl w:val="0"/>
          <w:numId w:val="1"/>
        </w:numPr>
        <w:adjustRightInd w:val="0"/>
        <w:snapToGrid w:val="0"/>
        <w:spacing w:line="360" w:lineRule="exact"/>
        <w:ind w:firstLineChars="200" w:firstLine="480"/>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投标文件依照本表填报的业绩规定提交资格审查资料。</w:t>
      </w:r>
    </w:p>
    <w:p w14:paraId="5C74021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sectPr w:rsidR="00DC610E" w:rsidRPr="00DC610E">
          <w:pgSz w:w="11906" w:h="16838"/>
          <w:pgMar w:top="1440" w:right="1800" w:bottom="1440" w:left="1800" w:header="851" w:footer="992" w:gutter="0"/>
          <w:pgNumType w:fmt="numberInDash"/>
          <w:cols w:space="425"/>
          <w:docGrid w:type="lines" w:linePitch="312"/>
        </w:sectPr>
      </w:pPr>
    </w:p>
    <w:p w14:paraId="6980737C" w14:textId="77777777" w:rsidR="00DC610E" w:rsidRPr="00DC610E" w:rsidRDefault="00DC610E" w:rsidP="00DC610E">
      <w:pPr>
        <w:keepNext/>
        <w:keepLines/>
        <w:widowControl/>
        <w:adjustRightInd w:val="0"/>
        <w:snapToGrid w:val="0"/>
        <w:spacing w:line="560" w:lineRule="exact"/>
        <w:ind w:left="640"/>
        <w:jc w:val="left"/>
        <w:outlineLvl w:val="1"/>
        <w:rPr>
          <w:rFonts w:ascii="Times New Roman" w:eastAsia="黑体" w:hAnsi="Times New Roman" w:cs="Times New Roman"/>
          <w:bCs/>
          <w:sz w:val="30"/>
          <w:szCs w:val="32"/>
        </w:rPr>
      </w:pPr>
      <w:bookmarkStart w:id="28" w:name="_Toc112600574"/>
      <w:r w:rsidRPr="00DC610E">
        <w:rPr>
          <w:rFonts w:ascii="Times New Roman" w:eastAsia="黑体" w:hAnsi="Times New Roman" w:cs="Times New Roman"/>
          <w:bCs/>
          <w:sz w:val="30"/>
          <w:szCs w:val="32"/>
        </w:rPr>
        <w:lastRenderedPageBreak/>
        <w:t>附件</w:t>
      </w:r>
      <w:r w:rsidRPr="00DC610E">
        <w:rPr>
          <w:rFonts w:ascii="Times New Roman" w:eastAsia="黑体" w:hAnsi="Times New Roman" w:cs="Times New Roman" w:hint="eastAsia"/>
          <w:bCs/>
          <w:sz w:val="30"/>
          <w:szCs w:val="32"/>
        </w:rPr>
        <w:t>二</w:t>
      </w:r>
      <w:r w:rsidRPr="00DC610E">
        <w:rPr>
          <w:rFonts w:ascii="Times New Roman" w:eastAsia="黑体" w:hAnsi="Times New Roman" w:cs="Times New Roman"/>
          <w:bCs/>
          <w:sz w:val="30"/>
          <w:szCs w:val="32"/>
        </w:rPr>
        <w:t>：</w:t>
      </w:r>
      <w:r w:rsidRPr="00DC610E">
        <w:rPr>
          <w:rFonts w:ascii="Times New Roman" w:eastAsia="黑体" w:hAnsi="Times New Roman" w:cs="Times New Roman" w:hint="eastAsia"/>
          <w:bCs/>
          <w:sz w:val="30"/>
          <w:szCs w:val="32"/>
        </w:rPr>
        <w:t>评标办法</w:t>
      </w:r>
      <w:bookmarkEnd w:id="28"/>
    </w:p>
    <w:p w14:paraId="7FDB3B0D" w14:textId="77777777" w:rsidR="00DC610E" w:rsidRPr="00DC610E" w:rsidRDefault="00DC610E" w:rsidP="00DC610E">
      <w:pPr>
        <w:adjustRightInd w:val="0"/>
        <w:snapToGrid w:val="0"/>
        <w:spacing w:line="560" w:lineRule="exact"/>
        <w:jc w:val="center"/>
        <w:rPr>
          <w:rFonts w:ascii="Times New Roman" w:eastAsia="仿宋_GB2312" w:hAnsi="Times New Roman" w:cs="Times New Roman"/>
          <w:sz w:val="28"/>
          <w:szCs w:val="24"/>
        </w:rPr>
      </w:pPr>
      <w:bookmarkStart w:id="29" w:name="_Toc111039919"/>
      <w:bookmarkStart w:id="30" w:name="_Toc111039969"/>
      <w:bookmarkStart w:id="31" w:name="_Toc111040088"/>
      <w:bookmarkStart w:id="32" w:name="_Toc111040089"/>
      <w:bookmarkStart w:id="33" w:name="_Toc111040090"/>
      <w:bookmarkStart w:id="34" w:name="_Toc111040091"/>
      <w:bookmarkStart w:id="35" w:name="_Toc111040092"/>
      <w:bookmarkStart w:id="36" w:name="_Toc111040093"/>
      <w:bookmarkStart w:id="37" w:name="_Toc111040094"/>
      <w:bookmarkStart w:id="38" w:name="_Toc111040095"/>
      <w:bookmarkStart w:id="39" w:name="_Toc111040096"/>
      <w:bookmarkStart w:id="40" w:name="_Toc111040097"/>
      <w:bookmarkStart w:id="41" w:name="_Toc111040098"/>
      <w:bookmarkStart w:id="42" w:name="_Toc111040099"/>
      <w:bookmarkStart w:id="43" w:name="_Toc111040100"/>
      <w:bookmarkStart w:id="44" w:name="_Toc111040101"/>
      <w:bookmarkStart w:id="45" w:name="_Toc111040102"/>
      <w:bookmarkStart w:id="46" w:name="_Toc111040103"/>
      <w:bookmarkStart w:id="47" w:name="_Toc111040104"/>
      <w:bookmarkStart w:id="48" w:name="_Toc111040105"/>
      <w:bookmarkStart w:id="49" w:name="_Toc111040106"/>
      <w:bookmarkStart w:id="50" w:name="_Toc111040107"/>
      <w:bookmarkStart w:id="51" w:name="_Toc111040108"/>
      <w:bookmarkStart w:id="52" w:name="_Toc111040109"/>
      <w:bookmarkStart w:id="53" w:name="_Toc111040110"/>
      <w:bookmarkStart w:id="54" w:name="_Toc111040111"/>
      <w:bookmarkStart w:id="55" w:name="_Toc111040112"/>
      <w:bookmarkStart w:id="56" w:name="_Toc111040113"/>
      <w:bookmarkStart w:id="57" w:name="_Toc111040114"/>
      <w:bookmarkStart w:id="58" w:name="_Toc111040115"/>
      <w:bookmarkStart w:id="59" w:name="_Toc111040116"/>
      <w:bookmarkStart w:id="60" w:name="_Toc111040117"/>
      <w:bookmarkStart w:id="61" w:name="_Toc111040118"/>
      <w:bookmarkStart w:id="62" w:name="_Toc111040119"/>
      <w:bookmarkStart w:id="63" w:name="_Toc111040120"/>
      <w:bookmarkStart w:id="64" w:name="_Toc111040121"/>
      <w:bookmarkStart w:id="65" w:name="_Toc111040122"/>
      <w:bookmarkStart w:id="66" w:name="_Toc111040123"/>
      <w:bookmarkStart w:id="67" w:name="_Toc111040124"/>
      <w:bookmarkStart w:id="68" w:name="_Toc111040125"/>
      <w:bookmarkStart w:id="69" w:name="_Toc111040126"/>
      <w:bookmarkStart w:id="70" w:name="_Toc111040127"/>
      <w:bookmarkStart w:id="71" w:name="_Toc111040128"/>
      <w:bookmarkStart w:id="72" w:name="_Toc111040129"/>
      <w:bookmarkStart w:id="73" w:name="_Toc111040130"/>
      <w:bookmarkStart w:id="74" w:name="_Toc111040131"/>
      <w:bookmarkStart w:id="75" w:name="_Toc111040132"/>
      <w:bookmarkStart w:id="76" w:name="_Toc111040133"/>
      <w:bookmarkStart w:id="77" w:name="_Toc111040134"/>
      <w:bookmarkStart w:id="78" w:name="_Toc111040135"/>
      <w:bookmarkStart w:id="79" w:name="_Toc111040136"/>
      <w:bookmarkStart w:id="80" w:name="_Toc111040137"/>
      <w:bookmarkStart w:id="81" w:name="_Toc111040138"/>
      <w:bookmarkStart w:id="82" w:name="_Toc111040139"/>
      <w:bookmarkStart w:id="83" w:name="_Toc111040140"/>
      <w:bookmarkStart w:id="84" w:name="_Toc111040141"/>
      <w:bookmarkStart w:id="85" w:name="_Toc111040142"/>
      <w:bookmarkStart w:id="86" w:name="_Toc111040143"/>
      <w:bookmarkStart w:id="87" w:name="_Toc111040144"/>
      <w:bookmarkStart w:id="88" w:name="_Toc111040145"/>
      <w:bookmarkStart w:id="89" w:name="_Toc111040146"/>
      <w:bookmarkStart w:id="90" w:name="_Toc111040147"/>
      <w:bookmarkStart w:id="91" w:name="_Toc111040148"/>
      <w:bookmarkStart w:id="92" w:name="_Toc111040149"/>
      <w:bookmarkStart w:id="93" w:name="_Toc111040150"/>
      <w:bookmarkStart w:id="94" w:name="_Toc111040151"/>
      <w:bookmarkStart w:id="95" w:name="_Toc111040152"/>
      <w:bookmarkStart w:id="96" w:name="_Toc111040153"/>
      <w:bookmarkStart w:id="97" w:name="_Toc111040154"/>
      <w:bookmarkStart w:id="98" w:name="_Toc111040155"/>
      <w:bookmarkStart w:id="99" w:name="_Toc111040156"/>
      <w:bookmarkStart w:id="100" w:name="_Toc111040157"/>
      <w:bookmarkStart w:id="101" w:name="_Toc111040158"/>
      <w:bookmarkStart w:id="102" w:name="_Toc111040159"/>
      <w:bookmarkStart w:id="103" w:name="_Toc111040160"/>
      <w:bookmarkStart w:id="104" w:name="_Toc111040161"/>
      <w:bookmarkStart w:id="105" w:name="_Toc111040162"/>
      <w:bookmarkStart w:id="106" w:name="_Toc111040163"/>
      <w:bookmarkStart w:id="107" w:name="_Toc111040164"/>
      <w:bookmarkStart w:id="108" w:name="_Toc111040165"/>
      <w:bookmarkStart w:id="109" w:name="_Toc111040166"/>
      <w:bookmarkStart w:id="110" w:name="_Toc111040167"/>
      <w:bookmarkStart w:id="111" w:name="_Toc111040168"/>
      <w:bookmarkStart w:id="112" w:name="_Toc111040169"/>
      <w:bookmarkStart w:id="113" w:name="_Toc111040170"/>
      <w:bookmarkStart w:id="114" w:name="_Toc111040171"/>
      <w:bookmarkStart w:id="115" w:name="_Toc111040172"/>
      <w:bookmarkStart w:id="116" w:name="_Toc111040173"/>
      <w:bookmarkStart w:id="117" w:name="_Toc111040174"/>
      <w:bookmarkStart w:id="118" w:name="_Toc111040175"/>
      <w:bookmarkStart w:id="119" w:name="_Toc111040176"/>
      <w:bookmarkStart w:id="120" w:name="_Toc111040177"/>
      <w:bookmarkStart w:id="121" w:name="_Toc111040178"/>
      <w:bookmarkStart w:id="122" w:name="_Toc111040179"/>
      <w:bookmarkStart w:id="123" w:name="_Toc111040180"/>
      <w:bookmarkStart w:id="124" w:name="_Toc111040181"/>
      <w:bookmarkStart w:id="125" w:name="_Toc111040182"/>
      <w:bookmarkStart w:id="126" w:name="_Toc111040183"/>
      <w:bookmarkStart w:id="127" w:name="_Toc111040184"/>
      <w:bookmarkStart w:id="128" w:name="_Toc111040185"/>
      <w:bookmarkStart w:id="129" w:name="_Toc111040186"/>
      <w:bookmarkStart w:id="130" w:name="_Toc111040187"/>
      <w:bookmarkStart w:id="131" w:name="_Toc111040188"/>
      <w:bookmarkStart w:id="132" w:name="_Toc111040189"/>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DC610E">
        <w:rPr>
          <w:rFonts w:ascii="Times New Roman" w:eastAsia="仿宋_GB2312" w:hAnsi="Times New Roman" w:cs="Times New Roman"/>
          <w:sz w:val="28"/>
          <w:szCs w:val="24"/>
        </w:rPr>
        <w:t>评</w:t>
      </w:r>
      <w:r w:rsidRPr="00DC610E">
        <w:rPr>
          <w:rFonts w:ascii="Times New Roman" w:eastAsia="仿宋_GB2312" w:hAnsi="Times New Roman" w:cs="Times New Roman" w:hint="eastAsia"/>
          <w:sz w:val="28"/>
          <w:szCs w:val="24"/>
        </w:rPr>
        <w:t>标</w:t>
      </w:r>
      <w:r w:rsidRPr="00DC610E">
        <w:rPr>
          <w:rFonts w:ascii="Times New Roman" w:eastAsia="仿宋_GB2312" w:hAnsi="Times New Roman" w:cs="Times New Roman"/>
          <w:sz w:val="28"/>
          <w:szCs w:val="24"/>
        </w:rPr>
        <w:t>办法</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4"/>
        <w:gridCol w:w="1195"/>
        <w:gridCol w:w="6177"/>
      </w:tblGrid>
      <w:tr w:rsidR="00DC610E" w:rsidRPr="00DC610E" w14:paraId="093C1EE6" w14:textId="77777777" w:rsidTr="00C501D0">
        <w:trPr>
          <w:tblHeader/>
        </w:trPr>
        <w:tc>
          <w:tcPr>
            <w:tcW w:w="1277" w:type="pct"/>
            <w:gridSpan w:val="2"/>
            <w:tcBorders>
              <w:top w:val="single" w:sz="4" w:space="0" w:color="auto"/>
              <w:bottom w:val="single" w:sz="4" w:space="0" w:color="auto"/>
              <w:right w:val="single" w:sz="4" w:space="0" w:color="auto"/>
            </w:tcBorders>
            <w:vAlign w:val="center"/>
          </w:tcPr>
          <w:p w14:paraId="18756E3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条款号</w:t>
            </w:r>
          </w:p>
        </w:tc>
        <w:tc>
          <w:tcPr>
            <w:tcW w:w="3723" w:type="pct"/>
            <w:tcBorders>
              <w:top w:val="single" w:sz="4" w:space="0" w:color="auto"/>
              <w:left w:val="single" w:sz="4" w:space="0" w:color="auto"/>
              <w:bottom w:val="single" w:sz="4" w:space="0" w:color="auto"/>
              <w:right w:val="single" w:sz="4" w:space="0" w:color="auto"/>
            </w:tcBorders>
            <w:vAlign w:val="center"/>
          </w:tcPr>
          <w:p w14:paraId="6C11FDA2" w14:textId="77777777" w:rsidR="00DC610E" w:rsidRPr="00DC610E" w:rsidRDefault="00DC610E" w:rsidP="00DC610E">
            <w:pPr>
              <w:widowControl/>
              <w:adjustRightInd w:val="0"/>
              <w:snapToGrid w:val="0"/>
              <w:spacing w:line="360" w:lineRule="exact"/>
              <w:jc w:val="center"/>
              <w:rPr>
                <w:rFonts w:ascii="Times New Roman" w:eastAsia="仿宋_GB2312" w:hAnsi="Times New Roman" w:cs="Times New Roman"/>
                <w:spacing w:val="4"/>
                <w:sz w:val="24"/>
                <w:szCs w:val="24"/>
              </w:rPr>
            </w:pPr>
            <w:r w:rsidRPr="00DC610E">
              <w:rPr>
                <w:rFonts w:ascii="Times New Roman" w:eastAsia="仿宋_GB2312" w:hAnsi="Times New Roman" w:cs="Times New Roman"/>
                <w:spacing w:val="4"/>
                <w:sz w:val="24"/>
                <w:szCs w:val="24"/>
              </w:rPr>
              <w:t>评审因素与评审标准</w:t>
            </w:r>
          </w:p>
        </w:tc>
      </w:tr>
      <w:tr w:rsidR="00DC610E" w:rsidRPr="00DC610E" w14:paraId="031283E9" w14:textId="77777777" w:rsidTr="00C501D0">
        <w:tc>
          <w:tcPr>
            <w:tcW w:w="557" w:type="pct"/>
            <w:tcBorders>
              <w:top w:val="single" w:sz="4" w:space="0" w:color="auto"/>
              <w:bottom w:val="single" w:sz="4" w:space="0" w:color="auto"/>
              <w:right w:val="single" w:sz="4" w:space="0" w:color="auto"/>
            </w:tcBorders>
            <w:vAlign w:val="center"/>
          </w:tcPr>
          <w:p w14:paraId="627A1885"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2.1.1</w:t>
            </w:r>
          </w:p>
        </w:tc>
        <w:tc>
          <w:tcPr>
            <w:tcW w:w="720" w:type="pct"/>
            <w:tcBorders>
              <w:top w:val="single" w:sz="4" w:space="0" w:color="auto"/>
              <w:bottom w:val="single" w:sz="4" w:space="0" w:color="auto"/>
              <w:right w:val="single" w:sz="4" w:space="0" w:color="auto"/>
            </w:tcBorders>
            <w:vAlign w:val="center"/>
          </w:tcPr>
          <w:p w14:paraId="010BA4A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第一个</w:t>
            </w:r>
            <w:r w:rsidRPr="00DC610E">
              <w:rPr>
                <w:rFonts w:ascii="Times New Roman" w:eastAsia="仿宋_GB2312" w:hAnsi="Times New Roman" w:cs="Times New Roman"/>
                <w:sz w:val="24"/>
                <w:szCs w:val="24"/>
              </w:rPr>
              <w:t>信封</w:t>
            </w:r>
            <w:r w:rsidRPr="00DC610E">
              <w:rPr>
                <w:rFonts w:ascii="Times New Roman" w:eastAsia="仿宋_GB2312" w:hAnsi="Times New Roman" w:cs="Times New Roman" w:hint="eastAsia"/>
                <w:sz w:val="24"/>
                <w:szCs w:val="24"/>
              </w:rPr>
              <w:t>（商务及技术文件）初步评审标准</w:t>
            </w:r>
          </w:p>
        </w:tc>
        <w:tc>
          <w:tcPr>
            <w:tcW w:w="3723" w:type="pct"/>
            <w:tcBorders>
              <w:top w:val="single" w:sz="4" w:space="0" w:color="auto"/>
              <w:left w:val="single" w:sz="4" w:space="0" w:color="auto"/>
              <w:bottom w:val="single" w:sz="4" w:space="0" w:color="auto"/>
              <w:right w:val="single" w:sz="4" w:space="0" w:color="auto"/>
            </w:tcBorders>
            <w:vAlign w:val="center"/>
          </w:tcPr>
          <w:p w14:paraId="36B8313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hint="eastAsia"/>
                <w:color w:val="000000"/>
                <w:sz w:val="24"/>
                <w:szCs w:val="24"/>
              </w:rPr>
              <w:t>(1)</w:t>
            </w:r>
            <w:r w:rsidRPr="00DC610E">
              <w:rPr>
                <w:rFonts w:ascii="Times New Roman" w:eastAsia="仿宋_GB2312" w:hAnsi="Times New Roman" w:cs="Times New Roman" w:hint="eastAsia"/>
                <w:color w:val="000000"/>
                <w:sz w:val="24"/>
                <w:szCs w:val="24"/>
              </w:rPr>
              <w:t>投标人名称与营业执照一致；</w:t>
            </w:r>
          </w:p>
          <w:p w14:paraId="5345250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sz w:val="24"/>
                <w:szCs w:val="24"/>
              </w:rPr>
              <w:t>投标人</w:t>
            </w:r>
            <w:r w:rsidRPr="00DC610E">
              <w:rPr>
                <w:rFonts w:ascii="Times New Roman" w:eastAsia="仿宋_GB2312" w:hAnsi="Times New Roman" w:cs="Times New Roman" w:hint="eastAsia"/>
                <w:sz w:val="24"/>
                <w:szCs w:val="24"/>
              </w:rPr>
              <w:t>递交的投标文件第一个信封外层封套上注明的</w:t>
            </w:r>
            <w:r w:rsidRPr="00DC610E">
              <w:rPr>
                <w:rFonts w:ascii="Times New Roman" w:eastAsia="仿宋_GB2312" w:hAnsi="Times New Roman" w:cs="Times New Roman"/>
                <w:sz w:val="24"/>
                <w:szCs w:val="24"/>
              </w:rPr>
              <w:t>项目名称</w:t>
            </w:r>
            <w:r w:rsidRPr="00DC610E">
              <w:rPr>
                <w:rFonts w:ascii="Times New Roman" w:eastAsia="仿宋_GB2312" w:hAnsi="Times New Roman" w:cs="Times New Roman" w:hint="eastAsia"/>
                <w:sz w:val="24"/>
                <w:szCs w:val="24"/>
              </w:rPr>
              <w:t>及投标文件第一个信封投标函中的</w:t>
            </w:r>
            <w:r w:rsidRPr="00DC610E">
              <w:rPr>
                <w:rFonts w:ascii="Times New Roman" w:eastAsia="仿宋_GB2312" w:hAnsi="Times New Roman" w:cs="Times New Roman"/>
                <w:sz w:val="24"/>
                <w:szCs w:val="24"/>
              </w:rPr>
              <w:t>项目名称</w:t>
            </w:r>
            <w:r w:rsidRPr="00DC610E">
              <w:rPr>
                <w:rFonts w:ascii="Times New Roman" w:eastAsia="仿宋_GB2312" w:hAnsi="Times New Roman" w:cs="Times New Roman" w:hint="eastAsia"/>
                <w:sz w:val="24"/>
                <w:szCs w:val="24"/>
              </w:rPr>
              <w:t>与本招标项目名称</w:t>
            </w:r>
            <w:r w:rsidRPr="00DC610E">
              <w:rPr>
                <w:rFonts w:ascii="Times New Roman" w:eastAsia="仿宋_GB2312" w:hAnsi="Times New Roman" w:cs="Times New Roman"/>
                <w:sz w:val="24"/>
                <w:szCs w:val="24"/>
              </w:rPr>
              <w:t>一致</w:t>
            </w:r>
            <w:r w:rsidRPr="00DC610E">
              <w:rPr>
                <w:rFonts w:ascii="Times New Roman" w:eastAsia="仿宋_GB2312" w:hAnsi="Times New Roman" w:cs="Times New Roman" w:hint="eastAsia"/>
                <w:sz w:val="24"/>
                <w:szCs w:val="24"/>
              </w:rPr>
              <w:t>；</w:t>
            </w:r>
          </w:p>
          <w:p w14:paraId="1EAA9A9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w:t>
            </w:r>
            <w:r w:rsidRPr="00DC610E">
              <w:rPr>
                <w:rFonts w:ascii="Times New Roman" w:eastAsia="仿宋_GB2312" w:hAnsi="Times New Roman" w:cs="Times New Roman" w:hint="eastAsia"/>
                <w:color w:val="000000"/>
                <w:sz w:val="24"/>
                <w:szCs w:val="24"/>
              </w:rPr>
              <w:t>3</w:t>
            </w:r>
            <w:r w:rsidRPr="00DC610E">
              <w:rPr>
                <w:rFonts w:ascii="Times New Roman" w:eastAsia="仿宋_GB2312" w:hAnsi="Times New Roman" w:cs="Times New Roman"/>
                <w:color w:val="000000"/>
                <w:sz w:val="24"/>
                <w:szCs w:val="24"/>
              </w:rPr>
              <w:t>)</w:t>
            </w:r>
            <w:r w:rsidRPr="00DC610E">
              <w:rPr>
                <w:rFonts w:ascii="Times New Roman" w:eastAsia="仿宋_GB2312" w:hAnsi="Times New Roman" w:cs="Times New Roman" w:hint="eastAsia"/>
                <w:color w:val="000000"/>
                <w:sz w:val="24"/>
                <w:szCs w:val="24"/>
              </w:rPr>
              <w:t>投标文件的正、副本份数符合招标文件规定；</w:t>
            </w:r>
          </w:p>
          <w:p w14:paraId="11F98845"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(4)</w:t>
            </w:r>
            <w:r w:rsidRPr="00DC610E">
              <w:rPr>
                <w:rFonts w:ascii="Times New Roman" w:eastAsia="仿宋_GB2312" w:hAnsi="Times New Roman" w:cs="Times New Roman"/>
                <w:color w:val="000000"/>
                <w:sz w:val="24"/>
                <w:szCs w:val="24"/>
              </w:rPr>
              <w:t>投标文件按照招标文件规定的格式、内容填写，字迹清晰可辨</w:t>
            </w:r>
            <w:r w:rsidRPr="00DC610E">
              <w:rPr>
                <w:rFonts w:ascii="Times New Roman" w:eastAsia="仿宋_GB2312" w:hAnsi="Times New Roman" w:cs="Times New Roman" w:hint="eastAsia"/>
                <w:color w:val="000000"/>
                <w:sz w:val="24"/>
                <w:szCs w:val="24"/>
              </w:rPr>
              <w:t>；</w:t>
            </w:r>
          </w:p>
          <w:p w14:paraId="2CED8AB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a.</w:t>
            </w:r>
            <w:r w:rsidRPr="00DC610E">
              <w:rPr>
                <w:rFonts w:ascii="Times New Roman" w:eastAsia="仿宋_GB2312" w:hAnsi="Times New Roman" w:cs="Times New Roman"/>
                <w:color w:val="000000"/>
                <w:sz w:val="24"/>
                <w:szCs w:val="24"/>
              </w:rPr>
              <w:t>投标函</w:t>
            </w:r>
            <w:r w:rsidRPr="00DC610E">
              <w:rPr>
                <w:rFonts w:ascii="Times New Roman" w:eastAsia="仿宋_GB2312" w:hAnsi="Times New Roman" w:cs="Times New Roman" w:hint="eastAsia"/>
                <w:color w:val="000000"/>
                <w:sz w:val="24"/>
                <w:szCs w:val="24"/>
              </w:rPr>
              <w:t>（标前页）</w:t>
            </w:r>
            <w:r w:rsidRPr="00DC610E">
              <w:rPr>
                <w:rFonts w:ascii="Times New Roman" w:eastAsia="仿宋_GB2312" w:hAnsi="Times New Roman" w:cs="Times New Roman"/>
                <w:color w:val="000000"/>
                <w:sz w:val="24"/>
                <w:szCs w:val="24"/>
              </w:rPr>
              <w:t>按招标文件规定填报了</w:t>
            </w:r>
            <w:r w:rsidRPr="00DC610E">
              <w:rPr>
                <w:rFonts w:ascii="Times New Roman" w:eastAsia="仿宋_GB2312" w:hAnsi="Times New Roman" w:cs="Times New Roman" w:hint="eastAsia"/>
                <w:color w:val="000000"/>
                <w:sz w:val="24"/>
                <w:szCs w:val="24"/>
              </w:rPr>
              <w:t>质量目标、运营养护目标</w:t>
            </w:r>
            <w:r w:rsidRPr="00DC610E">
              <w:rPr>
                <w:rFonts w:ascii="Times New Roman" w:eastAsia="仿宋_GB2312" w:hAnsi="Times New Roman" w:cs="Times New Roman"/>
                <w:color w:val="000000"/>
                <w:sz w:val="24"/>
                <w:szCs w:val="24"/>
              </w:rPr>
              <w:t>；</w:t>
            </w:r>
          </w:p>
          <w:p w14:paraId="2FF0866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hint="eastAsia"/>
                <w:color w:val="000000"/>
                <w:sz w:val="24"/>
                <w:szCs w:val="24"/>
              </w:rPr>
              <w:t>b</w:t>
            </w:r>
            <w:r w:rsidRPr="00DC610E">
              <w:rPr>
                <w:rFonts w:ascii="Times New Roman" w:eastAsia="仿宋_GB2312" w:hAnsi="Times New Roman" w:cs="Times New Roman"/>
                <w:color w:val="000000"/>
                <w:sz w:val="24"/>
                <w:szCs w:val="24"/>
              </w:rPr>
              <w:t>.</w:t>
            </w:r>
            <w:r w:rsidRPr="00DC610E">
              <w:rPr>
                <w:rFonts w:ascii="Times New Roman" w:eastAsia="仿宋_GB2312" w:hAnsi="Times New Roman" w:cs="Times New Roman"/>
                <w:color w:val="000000"/>
                <w:sz w:val="24"/>
                <w:szCs w:val="24"/>
              </w:rPr>
              <w:t>投标文件组成齐全完整，内容均按规定填写</w:t>
            </w:r>
            <w:r w:rsidRPr="00DC610E">
              <w:rPr>
                <w:rFonts w:ascii="Times New Roman" w:eastAsia="仿宋_GB2312" w:hAnsi="Times New Roman" w:cs="Times New Roman" w:hint="eastAsia"/>
                <w:color w:val="000000"/>
                <w:sz w:val="24"/>
                <w:szCs w:val="24"/>
              </w:rPr>
              <w:t>；</w:t>
            </w:r>
          </w:p>
          <w:p w14:paraId="3960B5B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 xml:space="preserve">c. </w:t>
            </w:r>
            <w:r w:rsidRPr="00DC610E">
              <w:rPr>
                <w:rFonts w:ascii="Times New Roman" w:eastAsia="仿宋_GB2312" w:hAnsi="Times New Roman" w:cs="Times New Roman" w:hint="eastAsia"/>
                <w:color w:val="000000"/>
                <w:sz w:val="24"/>
                <w:szCs w:val="24"/>
              </w:rPr>
              <w:t>投标文件按招标文件规定的形式装订，商务技术文件装在第一个信封，未混装第二个信封（财务建议书）的文件或投标文件的电子文件。</w:t>
            </w:r>
          </w:p>
          <w:p w14:paraId="4E2741C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 xml:space="preserve">(5) </w:t>
            </w:r>
            <w:r w:rsidRPr="00DC610E">
              <w:rPr>
                <w:rFonts w:ascii="Times New Roman" w:eastAsia="仿宋_GB2312" w:hAnsi="Times New Roman" w:cs="Times New Roman"/>
                <w:color w:val="000000"/>
                <w:sz w:val="24"/>
                <w:szCs w:val="24"/>
              </w:rPr>
              <w:t>投标文件上法定代表人或其授权代理人的签字、投标人的单位章盖章齐全，符合招标文件规定</w:t>
            </w:r>
            <w:r w:rsidRPr="00DC610E">
              <w:rPr>
                <w:rFonts w:ascii="Times New Roman" w:eastAsia="仿宋_GB2312" w:hAnsi="Times New Roman" w:cs="Times New Roman" w:hint="eastAsia"/>
                <w:color w:val="000000"/>
                <w:sz w:val="24"/>
                <w:szCs w:val="24"/>
              </w:rPr>
              <w:t>；</w:t>
            </w:r>
          </w:p>
          <w:p w14:paraId="53147B5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 xml:space="preserve">(6) </w:t>
            </w:r>
            <w:r w:rsidRPr="00DC610E">
              <w:rPr>
                <w:rFonts w:ascii="Times New Roman" w:eastAsia="仿宋_GB2312" w:hAnsi="Times New Roman" w:cs="Times New Roman"/>
                <w:color w:val="000000"/>
                <w:sz w:val="24"/>
                <w:szCs w:val="24"/>
              </w:rPr>
              <w:t>投标人按照招标文件的规定提供了投标保证金：</w:t>
            </w:r>
          </w:p>
          <w:p w14:paraId="53CD7E7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a.</w:t>
            </w:r>
            <w:r w:rsidRPr="00DC610E">
              <w:rPr>
                <w:rFonts w:ascii="Times New Roman" w:eastAsia="仿宋_GB2312" w:hAnsi="Times New Roman" w:cs="Times New Roman"/>
                <w:color w:val="000000"/>
                <w:sz w:val="24"/>
                <w:szCs w:val="24"/>
              </w:rPr>
              <w:t>投标保证金金额符合招标文件规定的金额，且有效期不少于投标有效期；</w:t>
            </w:r>
          </w:p>
          <w:p w14:paraId="0D7999B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b.</w:t>
            </w:r>
            <w:r w:rsidRPr="00DC610E">
              <w:rPr>
                <w:rFonts w:ascii="Times New Roman" w:eastAsia="仿宋_GB2312" w:hAnsi="Times New Roman" w:cs="Times New Roman"/>
                <w:color w:val="000000"/>
                <w:sz w:val="24"/>
                <w:szCs w:val="24"/>
              </w:rPr>
              <w:t>若投标保证金采用现金形式提交，投标人应在投标人须知前附表规定的时间之前，将投标保证金由投标人的基本账户转入招标人指定账户；</w:t>
            </w:r>
          </w:p>
          <w:p w14:paraId="0D0AA5F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color w:val="000000"/>
                <w:sz w:val="24"/>
                <w:szCs w:val="24"/>
              </w:rPr>
              <w:t>c.</w:t>
            </w:r>
            <w:r w:rsidRPr="00DC610E">
              <w:rPr>
                <w:rFonts w:ascii="Times New Roman" w:eastAsia="仿宋_GB2312" w:hAnsi="Times New Roman" w:cs="Times New Roman"/>
                <w:color w:val="000000"/>
                <w:sz w:val="24"/>
                <w:szCs w:val="24"/>
              </w:rPr>
              <w:t>若投标保证金采用银行保函形式提交，银行保函的格式、开具保函的银行均满足招标文件要求</w:t>
            </w:r>
            <w:r w:rsidRPr="00DC610E">
              <w:rPr>
                <w:rFonts w:ascii="Times New Roman" w:eastAsia="仿宋_GB2312" w:hAnsi="Times New Roman" w:cs="Times New Roman" w:hint="eastAsia"/>
                <w:color w:val="000000"/>
                <w:sz w:val="24"/>
                <w:szCs w:val="24"/>
              </w:rPr>
              <w:t>，且在递交投标文件截止时间之前向招标人提交了银行保函原件。</w:t>
            </w:r>
          </w:p>
          <w:p w14:paraId="6C8E068A"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color w:val="000000"/>
                <w:sz w:val="24"/>
                <w:szCs w:val="24"/>
              </w:rPr>
            </w:pPr>
            <w:r w:rsidRPr="00DC610E">
              <w:rPr>
                <w:rFonts w:ascii="Times New Roman" w:eastAsia="仿宋_GB2312" w:hAnsi="Times New Roman" w:cs="Times New Roman" w:hint="eastAsia"/>
                <w:color w:val="000000"/>
                <w:sz w:val="24"/>
                <w:szCs w:val="24"/>
              </w:rPr>
              <w:t xml:space="preserve"> </w:t>
            </w:r>
            <w:r w:rsidRPr="00DC610E">
              <w:rPr>
                <w:rFonts w:ascii="Times New Roman" w:eastAsia="仿宋_GB2312" w:hAnsi="Times New Roman" w:cs="Times New Roman"/>
                <w:color w:val="000000"/>
                <w:sz w:val="24"/>
                <w:szCs w:val="24"/>
              </w:rPr>
              <w:t xml:space="preserve">(7) </w:t>
            </w:r>
            <w:r w:rsidRPr="00DC610E">
              <w:rPr>
                <w:rFonts w:ascii="Times New Roman" w:eastAsia="仿宋_GB2312" w:hAnsi="Times New Roman" w:cs="Times New Roman" w:hint="eastAsia"/>
                <w:color w:val="000000"/>
                <w:sz w:val="24"/>
                <w:szCs w:val="24"/>
              </w:rPr>
              <w:t>投标人法定代表人授权委托代理人签署投标文件的，需提交授权委托书，且授权人和被授权人均在授权委托书上签名，未使用印章、签名章或其他电子制版签名代替。</w:t>
            </w:r>
          </w:p>
          <w:p w14:paraId="1F9DC81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b/>
                <w:color w:val="000000"/>
                <w:sz w:val="24"/>
                <w:szCs w:val="24"/>
              </w:rPr>
              <w:t>授权委托书出具的日期应与本项目招标公告发出的日期</w:t>
            </w:r>
            <w:proofErr w:type="gramStart"/>
            <w:r w:rsidRPr="00DC610E">
              <w:rPr>
                <w:rFonts w:ascii="Times New Roman" w:eastAsia="仿宋_GB2312" w:hAnsi="Times New Roman" w:cs="Times New Roman" w:hint="eastAsia"/>
                <w:b/>
                <w:color w:val="000000"/>
                <w:sz w:val="24"/>
                <w:szCs w:val="24"/>
              </w:rPr>
              <w:t>同日或</w:t>
            </w:r>
            <w:proofErr w:type="gramEnd"/>
            <w:r w:rsidRPr="00DC610E">
              <w:rPr>
                <w:rFonts w:ascii="Times New Roman" w:eastAsia="仿宋_GB2312" w:hAnsi="Times New Roman" w:cs="Times New Roman" w:hint="eastAsia"/>
                <w:b/>
                <w:color w:val="000000"/>
                <w:sz w:val="24"/>
                <w:szCs w:val="24"/>
              </w:rPr>
              <w:t>在其之后。</w:t>
            </w:r>
          </w:p>
        </w:tc>
      </w:tr>
      <w:tr w:rsidR="00DC610E" w:rsidRPr="00DC610E" w14:paraId="591F29DC" w14:textId="77777777" w:rsidTr="00C501D0">
        <w:tc>
          <w:tcPr>
            <w:tcW w:w="557" w:type="pct"/>
            <w:tcBorders>
              <w:top w:val="single" w:sz="4" w:space="0" w:color="auto"/>
              <w:bottom w:val="single" w:sz="4" w:space="0" w:color="auto"/>
              <w:right w:val="single" w:sz="4" w:space="0" w:color="auto"/>
            </w:tcBorders>
            <w:vAlign w:val="center"/>
          </w:tcPr>
          <w:p w14:paraId="785B3BC9"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2.1.2</w:t>
            </w:r>
          </w:p>
        </w:tc>
        <w:tc>
          <w:tcPr>
            <w:tcW w:w="720" w:type="pct"/>
            <w:tcBorders>
              <w:top w:val="single" w:sz="4" w:space="0" w:color="auto"/>
              <w:bottom w:val="single" w:sz="4" w:space="0" w:color="auto"/>
              <w:right w:val="single" w:sz="4" w:space="0" w:color="auto"/>
            </w:tcBorders>
            <w:vAlign w:val="center"/>
          </w:tcPr>
          <w:p w14:paraId="5F118C6D"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第一个</w:t>
            </w:r>
            <w:r w:rsidRPr="00DC610E">
              <w:rPr>
                <w:rFonts w:ascii="Times New Roman" w:eastAsia="仿宋_GB2312" w:hAnsi="Times New Roman" w:cs="宋体"/>
                <w:bCs/>
                <w:kern w:val="0"/>
                <w:sz w:val="24"/>
                <w:szCs w:val="21"/>
              </w:rPr>
              <w:t>信封</w:t>
            </w:r>
            <w:r w:rsidRPr="00DC610E">
              <w:rPr>
                <w:rFonts w:ascii="Times New Roman" w:eastAsia="仿宋_GB2312" w:hAnsi="Times New Roman" w:cs="宋体" w:hint="eastAsia"/>
                <w:bCs/>
                <w:kern w:val="0"/>
                <w:sz w:val="24"/>
                <w:szCs w:val="21"/>
              </w:rPr>
              <w:t>（商务及技术文</w:t>
            </w:r>
            <w:r w:rsidRPr="00DC610E">
              <w:rPr>
                <w:rFonts w:ascii="Times New Roman" w:eastAsia="仿宋_GB2312" w:hAnsi="Times New Roman" w:cs="宋体" w:hint="eastAsia"/>
                <w:bCs/>
                <w:kern w:val="0"/>
                <w:sz w:val="24"/>
                <w:szCs w:val="21"/>
              </w:rPr>
              <w:lastRenderedPageBreak/>
              <w:t>件）详细评审标准</w:t>
            </w:r>
          </w:p>
        </w:tc>
        <w:tc>
          <w:tcPr>
            <w:tcW w:w="3723" w:type="pct"/>
            <w:tcBorders>
              <w:top w:val="single" w:sz="4" w:space="0" w:color="auto"/>
              <w:left w:val="single" w:sz="4" w:space="0" w:color="auto"/>
              <w:right w:val="single" w:sz="4" w:space="0" w:color="auto"/>
            </w:tcBorders>
            <w:vAlign w:val="center"/>
          </w:tcPr>
          <w:p w14:paraId="3F450C7C"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lastRenderedPageBreak/>
              <w:t>(1)</w:t>
            </w:r>
            <w:r w:rsidRPr="00DC610E">
              <w:rPr>
                <w:rFonts w:ascii="Times New Roman" w:eastAsia="仿宋_GB2312" w:hAnsi="Times New Roman" w:cs="宋体" w:hint="eastAsia"/>
                <w:bCs/>
                <w:kern w:val="0"/>
                <w:sz w:val="24"/>
                <w:szCs w:val="21"/>
              </w:rPr>
              <w:t>投标人具备有效的营业执照和基本账户开户许可证；</w:t>
            </w:r>
          </w:p>
          <w:p w14:paraId="56FCD78C"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(2)</w:t>
            </w:r>
            <w:r w:rsidRPr="00DC610E">
              <w:rPr>
                <w:rFonts w:ascii="Times New Roman" w:eastAsia="仿宋_GB2312" w:hAnsi="Times New Roman" w:cs="宋体" w:hint="eastAsia"/>
                <w:bCs/>
                <w:kern w:val="0"/>
                <w:sz w:val="24"/>
                <w:szCs w:val="21"/>
              </w:rPr>
              <w:t>投标人的法人资格符合附件一资格审查条件附录</w:t>
            </w:r>
            <w:r w:rsidRPr="00DC610E">
              <w:rPr>
                <w:rFonts w:ascii="Times New Roman" w:eastAsia="仿宋_GB2312" w:hAnsi="Times New Roman" w:cs="宋体" w:hint="eastAsia"/>
                <w:bCs/>
                <w:kern w:val="0"/>
                <w:sz w:val="24"/>
                <w:szCs w:val="21"/>
              </w:rPr>
              <w:t>1</w:t>
            </w:r>
            <w:r w:rsidRPr="00DC610E">
              <w:rPr>
                <w:rFonts w:ascii="Times New Roman" w:eastAsia="仿宋_GB2312" w:hAnsi="Times New Roman" w:cs="宋体" w:hint="eastAsia"/>
                <w:bCs/>
                <w:kern w:val="0"/>
                <w:sz w:val="24"/>
                <w:szCs w:val="21"/>
              </w:rPr>
              <w:t>的规定；</w:t>
            </w:r>
          </w:p>
          <w:p w14:paraId="3CE60248"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lastRenderedPageBreak/>
              <w:t>(3)</w:t>
            </w:r>
            <w:r w:rsidRPr="00DC610E">
              <w:rPr>
                <w:rFonts w:ascii="Times New Roman" w:eastAsia="仿宋_GB2312" w:hAnsi="Times New Roman" w:cs="宋体" w:hint="eastAsia"/>
                <w:bCs/>
                <w:kern w:val="0"/>
                <w:sz w:val="24"/>
                <w:szCs w:val="21"/>
              </w:rPr>
              <w:t>投标人的财务状况符合附件一资格审查条件附录</w:t>
            </w:r>
            <w:r w:rsidRPr="00DC610E">
              <w:rPr>
                <w:rFonts w:ascii="Times New Roman" w:eastAsia="仿宋_GB2312" w:hAnsi="Times New Roman" w:cs="宋体" w:hint="eastAsia"/>
                <w:bCs/>
                <w:kern w:val="0"/>
                <w:sz w:val="24"/>
                <w:szCs w:val="21"/>
              </w:rPr>
              <w:t>2</w:t>
            </w:r>
            <w:r w:rsidRPr="00DC610E">
              <w:rPr>
                <w:rFonts w:ascii="Times New Roman" w:eastAsia="仿宋_GB2312" w:hAnsi="Times New Roman" w:cs="宋体" w:hint="eastAsia"/>
                <w:bCs/>
                <w:kern w:val="0"/>
                <w:sz w:val="24"/>
                <w:szCs w:val="21"/>
              </w:rPr>
              <w:t>的规定；</w:t>
            </w:r>
          </w:p>
          <w:p w14:paraId="5EF257A0"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(4)</w:t>
            </w:r>
            <w:r w:rsidRPr="00DC610E">
              <w:rPr>
                <w:rFonts w:ascii="Times New Roman" w:eastAsia="仿宋_GB2312" w:hAnsi="Times New Roman" w:cs="宋体" w:hint="eastAsia"/>
                <w:bCs/>
                <w:kern w:val="0"/>
                <w:sz w:val="24"/>
                <w:szCs w:val="21"/>
              </w:rPr>
              <w:t>投标人的投融资能力符合附件一资格审查条件附录</w:t>
            </w:r>
            <w:r w:rsidRPr="00DC610E">
              <w:rPr>
                <w:rFonts w:ascii="Times New Roman" w:eastAsia="仿宋_GB2312" w:hAnsi="Times New Roman" w:cs="宋体" w:hint="eastAsia"/>
                <w:bCs/>
                <w:kern w:val="0"/>
                <w:sz w:val="24"/>
                <w:szCs w:val="21"/>
              </w:rPr>
              <w:t>3</w:t>
            </w:r>
            <w:r w:rsidRPr="00DC610E">
              <w:rPr>
                <w:rFonts w:ascii="Times New Roman" w:eastAsia="仿宋_GB2312" w:hAnsi="Times New Roman" w:cs="宋体" w:hint="eastAsia"/>
                <w:bCs/>
                <w:kern w:val="0"/>
                <w:sz w:val="24"/>
                <w:szCs w:val="21"/>
              </w:rPr>
              <w:t>的规定；</w:t>
            </w:r>
          </w:p>
          <w:p w14:paraId="12187C4E"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(5)</w:t>
            </w:r>
            <w:r w:rsidRPr="00DC610E">
              <w:rPr>
                <w:rFonts w:ascii="Times New Roman" w:eastAsia="仿宋_GB2312" w:hAnsi="Times New Roman" w:cs="宋体" w:hint="eastAsia"/>
                <w:bCs/>
                <w:kern w:val="0"/>
                <w:sz w:val="24"/>
                <w:szCs w:val="21"/>
              </w:rPr>
              <w:t>投标人的商业信誉符合附件一资格审查条件附录</w:t>
            </w:r>
            <w:r w:rsidRPr="00DC610E">
              <w:rPr>
                <w:rFonts w:ascii="Times New Roman" w:eastAsia="仿宋_GB2312" w:hAnsi="Times New Roman" w:cs="宋体" w:hint="eastAsia"/>
                <w:bCs/>
                <w:kern w:val="0"/>
                <w:sz w:val="24"/>
                <w:szCs w:val="21"/>
              </w:rPr>
              <w:t>4</w:t>
            </w:r>
            <w:r w:rsidRPr="00DC610E">
              <w:rPr>
                <w:rFonts w:ascii="Times New Roman" w:eastAsia="仿宋_GB2312" w:hAnsi="Times New Roman" w:cs="宋体" w:hint="eastAsia"/>
                <w:bCs/>
                <w:kern w:val="0"/>
                <w:sz w:val="24"/>
                <w:szCs w:val="21"/>
              </w:rPr>
              <w:t>的规定；</w:t>
            </w:r>
          </w:p>
          <w:p w14:paraId="50657462"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6</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hint="eastAsia"/>
                <w:bCs/>
                <w:kern w:val="0"/>
                <w:sz w:val="24"/>
                <w:szCs w:val="21"/>
              </w:rPr>
              <w:t>投标人的资质符合附件一资格审查条件附录</w:t>
            </w:r>
            <w:r w:rsidRPr="00DC610E">
              <w:rPr>
                <w:rFonts w:ascii="Times New Roman" w:eastAsia="仿宋_GB2312" w:hAnsi="Times New Roman" w:cs="宋体" w:hint="eastAsia"/>
                <w:bCs/>
                <w:kern w:val="0"/>
                <w:sz w:val="24"/>
                <w:szCs w:val="21"/>
              </w:rPr>
              <w:t>5</w:t>
            </w:r>
            <w:r w:rsidRPr="00DC610E">
              <w:rPr>
                <w:rFonts w:ascii="Times New Roman" w:eastAsia="仿宋_GB2312" w:hAnsi="Times New Roman" w:cs="宋体" w:hint="eastAsia"/>
                <w:bCs/>
                <w:kern w:val="0"/>
                <w:sz w:val="24"/>
                <w:szCs w:val="21"/>
              </w:rPr>
              <w:t>的规定；</w:t>
            </w:r>
          </w:p>
          <w:p w14:paraId="5F2EA858"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7</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hint="eastAsia"/>
                <w:bCs/>
                <w:kern w:val="0"/>
                <w:sz w:val="24"/>
                <w:szCs w:val="21"/>
              </w:rPr>
              <w:t>投标人的业绩符合附件一资格审查条件附录</w:t>
            </w:r>
            <w:r w:rsidRPr="00DC610E">
              <w:rPr>
                <w:rFonts w:ascii="Times New Roman" w:eastAsia="仿宋_GB2312" w:hAnsi="Times New Roman" w:cs="宋体"/>
                <w:bCs/>
                <w:kern w:val="0"/>
                <w:sz w:val="24"/>
                <w:szCs w:val="21"/>
              </w:rPr>
              <w:t>6</w:t>
            </w:r>
            <w:r w:rsidRPr="00DC610E">
              <w:rPr>
                <w:rFonts w:ascii="Times New Roman" w:eastAsia="仿宋_GB2312" w:hAnsi="Times New Roman" w:cs="宋体" w:hint="eastAsia"/>
                <w:bCs/>
                <w:kern w:val="0"/>
                <w:sz w:val="24"/>
                <w:szCs w:val="21"/>
              </w:rPr>
              <w:t>的规定；</w:t>
            </w:r>
          </w:p>
          <w:p w14:paraId="1BFD2285"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8</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hint="eastAsia"/>
                <w:bCs/>
                <w:kern w:val="0"/>
                <w:sz w:val="24"/>
                <w:szCs w:val="21"/>
              </w:rPr>
              <w:t>以联合体形</w:t>
            </w:r>
            <w:proofErr w:type="gramStart"/>
            <w:r w:rsidRPr="00DC610E">
              <w:rPr>
                <w:rFonts w:ascii="Times New Roman" w:eastAsia="仿宋_GB2312" w:hAnsi="Times New Roman" w:cs="宋体" w:hint="eastAsia"/>
                <w:bCs/>
                <w:kern w:val="0"/>
                <w:sz w:val="24"/>
                <w:szCs w:val="21"/>
              </w:rPr>
              <w:t>式参与</w:t>
            </w:r>
            <w:proofErr w:type="gramEnd"/>
            <w:r w:rsidRPr="00DC610E">
              <w:rPr>
                <w:rFonts w:ascii="Times New Roman" w:eastAsia="仿宋_GB2312" w:hAnsi="Times New Roman" w:cs="宋体" w:hint="eastAsia"/>
                <w:bCs/>
                <w:kern w:val="0"/>
                <w:sz w:val="24"/>
                <w:szCs w:val="21"/>
              </w:rPr>
              <w:t>投标的，联合体资格条件符合招标文件要求，符合附件一的规定；</w:t>
            </w:r>
          </w:p>
          <w:p w14:paraId="59220708"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(9)</w:t>
            </w:r>
            <w:r w:rsidRPr="00DC610E">
              <w:rPr>
                <w:rFonts w:ascii="Times New Roman" w:eastAsia="仿宋_GB2312" w:hAnsi="Times New Roman" w:cs="宋体"/>
                <w:bCs/>
                <w:kern w:val="0"/>
                <w:sz w:val="24"/>
                <w:szCs w:val="21"/>
              </w:rPr>
              <w:t>投标人不存在不按评标委员会要求澄清、说明或补正的情形（评标委员会如有澄清、说明或补正事项）</w:t>
            </w:r>
            <w:r w:rsidRPr="00DC610E">
              <w:rPr>
                <w:rFonts w:ascii="Times New Roman" w:eastAsia="仿宋_GB2312" w:hAnsi="Times New Roman" w:cs="宋体" w:hint="eastAsia"/>
                <w:bCs/>
                <w:kern w:val="0"/>
                <w:sz w:val="24"/>
                <w:szCs w:val="21"/>
              </w:rPr>
              <w:t>；</w:t>
            </w:r>
          </w:p>
          <w:p w14:paraId="09749906"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 xml:space="preserve">(10) </w:t>
            </w:r>
            <w:r w:rsidRPr="00DC610E">
              <w:rPr>
                <w:rFonts w:ascii="Times New Roman" w:eastAsia="仿宋_GB2312" w:hAnsi="Times New Roman" w:cs="宋体"/>
                <w:bCs/>
                <w:kern w:val="0"/>
                <w:sz w:val="24"/>
                <w:szCs w:val="21"/>
              </w:rPr>
              <w:t>不存在串通投标、弄虚作假、行贿或其他违法违规行为</w:t>
            </w:r>
            <w:r w:rsidRPr="00DC610E">
              <w:rPr>
                <w:rFonts w:ascii="Times New Roman" w:eastAsia="仿宋_GB2312" w:hAnsi="Times New Roman" w:cs="宋体" w:hint="eastAsia"/>
                <w:bCs/>
                <w:kern w:val="0"/>
                <w:sz w:val="24"/>
                <w:szCs w:val="21"/>
              </w:rPr>
              <w:t>。</w:t>
            </w:r>
          </w:p>
        </w:tc>
      </w:tr>
      <w:tr w:rsidR="00DC610E" w:rsidRPr="00DC610E" w14:paraId="467FB939" w14:textId="77777777" w:rsidTr="00C501D0">
        <w:tc>
          <w:tcPr>
            <w:tcW w:w="557" w:type="pct"/>
            <w:tcBorders>
              <w:top w:val="single" w:sz="4" w:space="0" w:color="auto"/>
              <w:bottom w:val="single" w:sz="4" w:space="0" w:color="auto"/>
              <w:right w:val="single" w:sz="4" w:space="0" w:color="auto"/>
            </w:tcBorders>
            <w:vAlign w:val="center"/>
          </w:tcPr>
          <w:p w14:paraId="1B95BCFC"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lastRenderedPageBreak/>
              <w:t>2.</w:t>
            </w:r>
            <w:r w:rsidRPr="00DC610E">
              <w:rPr>
                <w:rFonts w:ascii="Times New Roman" w:eastAsia="仿宋_GB2312" w:hAnsi="Times New Roman" w:cs="宋体"/>
                <w:bCs/>
                <w:kern w:val="0"/>
                <w:sz w:val="24"/>
                <w:szCs w:val="21"/>
              </w:rPr>
              <w:t>2</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1</w:t>
            </w:r>
          </w:p>
        </w:tc>
        <w:tc>
          <w:tcPr>
            <w:tcW w:w="720" w:type="pct"/>
            <w:tcBorders>
              <w:top w:val="single" w:sz="4" w:space="0" w:color="auto"/>
              <w:bottom w:val="single" w:sz="4" w:space="0" w:color="auto"/>
              <w:right w:val="single" w:sz="4" w:space="0" w:color="auto"/>
            </w:tcBorders>
            <w:vAlign w:val="center"/>
          </w:tcPr>
          <w:p w14:paraId="5A7FBDC7"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第二个信封（</w:t>
            </w:r>
            <w:r w:rsidRPr="00DC610E">
              <w:rPr>
                <w:rFonts w:ascii="Times New Roman" w:eastAsia="仿宋_GB2312" w:hAnsi="Times New Roman" w:cs="宋体" w:hint="eastAsia"/>
                <w:bCs/>
                <w:kern w:val="0"/>
                <w:sz w:val="24"/>
                <w:szCs w:val="21"/>
              </w:rPr>
              <w:t>财务建议书</w:t>
            </w:r>
            <w:r w:rsidRPr="00DC610E">
              <w:rPr>
                <w:rFonts w:ascii="Times New Roman" w:eastAsia="仿宋_GB2312" w:hAnsi="Times New Roman" w:cs="宋体"/>
                <w:bCs/>
                <w:kern w:val="0"/>
                <w:sz w:val="24"/>
                <w:szCs w:val="21"/>
              </w:rPr>
              <w:t>）评审标准</w:t>
            </w:r>
          </w:p>
        </w:tc>
        <w:tc>
          <w:tcPr>
            <w:tcW w:w="3723" w:type="pct"/>
            <w:tcBorders>
              <w:top w:val="single" w:sz="4" w:space="0" w:color="auto"/>
              <w:left w:val="single" w:sz="4" w:space="0" w:color="auto"/>
              <w:right w:val="single" w:sz="4" w:space="0" w:color="auto"/>
            </w:tcBorders>
            <w:vAlign w:val="center"/>
          </w:tcPr>
          <w:p w14:paraId="71A057E7"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(1)</w:t>
            </w:r>
            <w:r w:rsidRPr="00DC610E">
              <w:rPr>
                <w:rFonts w:ascii="Times New Roman" w:eastAsia="仿宋_GB2312" w:hAnsi="Times New Roman" w:cs="宋体"/>
                <w:bCs/>
                <w:kern w:val="0"/>
                <w:sz w:val="24"/>
                <w:szCs w:val="21"/>
              </w:rPr>
              <w:t>投标文件按照招标文件规定的格式、内容填写，字迹清晰可辨，内容齐全完整</w:t>
            </w:r>
            <w:r w:rsidRPr="00DC610E">
              <w:rPr>
                <w:rFonts w:ascii="Times New Roman" w:eastAsia="仿宋_GB2312" w:hAnsi="Times New Roman" w:cs="宋体" w:hint="eastAsia"/>
                <w:bCs/>
                <w:kern w:val="0"/>
                <w:sz w:val="24"/>
                <w:szCs w:val="21"/>
              </w:rPr>
              <w:t>；</w:t>
            </w:r>
          </w:p>
          <w:p w14:paraId="2F59263D"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(2)</w:t>
            </w:r>
            <w:r w:rsidRPr="00DC610E">
              <w:rPr>
                <w:rFonts w:ascii="Times New Roman" w:eastAsia="仿宋_GB2312" w:hAnsi="Times New Roman" w:cs="宋体"/>
                <w:bCs/>
                <w:kern w:val="0"/>
                <w:sz w:val="24"/>
                <w:szCs w:val="21"/>
              </w:rPr>
              <w:t>投标文件上法定代表人或其授权代理人的签字、投标人的单位章盖章齐全，符合招标文件规定</w:t>
            </w:r>
            <w:r w:rsidRPr="00DC610E">
              <w:rPr>
                <w:rFonts w:ascii="Times New Roman" w:eastAsia="仿宋_GB2312" w:hAnsi="Times New Roman" w:cs="宋体" w:hint="eastAsia"/>
                <w:bCs/>
                <w:kern w:val="0"/>
                <w:sz w:val="24"/>
                <w:szCs w:val="21"/>
              </w:rPr>
              <w:t>；</w:t>
            </w:r>
          </w:p>
          <w:p w14:paraId="0A1CCC9A"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(3)</w:t>
            </w:r>
            <w:r w:rsidRPr="00DC610E">
              <w:rPr>
                <w:rFonts w:ascii="Times New Roman" w:eastAsia="仿宋_GB2312" w:hAnsi="Times New Roman" w:cs="宋体" w:hint="eastAsia"/>
                <w:bCs/>
                <w:kern w:val="0"/>
                <w:sz w:val="24"/>
                <w:szCs w:val="21"/>
              </w:rPr>
              <w:t>同</w:t>
            </w:r>
            <w:r w:rsidRPr="00DC610E">
              <w:rPr>
                <w:rFonts w:ascii="Times New Roman" w:eastAsia="仿宋_GB2312" w:hAnsi="Times New Roman" w:cs="宋体"/>
                <w:bCs/>
                <w:kern w:val="0"/>
                <w:sz w:val="24"/>
                <w:szCs w:val="21"/>
              </w:rPr>
              <w:t>一份投标文件仅能</w:t>
            </w:r>
            <w:r w:rsidRPr="00DC610E">
              <w:rPr>
                <w:rFonts w:ascii="Times New Roman" w:eastAsia="仿宋_GB2312" w:hAnsi="Times New Roman" w:cs="宋体" w:hint="eastAsia"/>
                <w:bCs/>
                <w:kern w:val="0"/>
                <w:sz w:val="24"/>
                <w:szCs w:val="21"/>
              </w:rPr>
              <w:t>提交唯一的社会资本方资本金税后财务内部收益率、建筑安装工程费</w:t>
            </w:r>
            <w:proofErr w:type="gramStart"/>
            <w:r w:rsidRPr="00DC610E">
              <w:rPr>
                <w:rFonts w:ascii="Times New Roman" w:eastAsia="仿宋_GB2312" w:hAnsi="Times New Roman" w:cs="宋体" w:hint="eastAsia"/>
                <w:bCs/>
                <w:kern w:val="0"/>
                <w:sz w:val="24"/>
                <w:szCs w:val="21"/>
              </w:rPr>
              <w:t>下浮率报价</w:t>
            </w:r>
            <w:proofErr w:type="gramEnd"/>
            <w:r w:rsidRPr="00DC610E">
              <w:rPr>
                <w:rFonts w:ascii="Times New Roman" w:eastAsia="仿宋_GB2312" w:hAnsi="Times New Roman" w:cs="宋体" w:hint="eastAsia"/>
                <w:bCs/>
                <w:kern w:val="0"/>
                <w:sz w:val="24"/>
                <w:szCs w:val="21"/>
              </w:rPr>
              <w:t>；</w:t>
            </w:r>
          </w:p>
          <w:p w14:paraId="0DE1ECA4"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(4)</w:t>
            </w:r>
            <w:r w:rsidRPr="00DC610E">
              <w:rPr>
                <w:rFonts w:ascii="Times New Roman" w:eastAsia="仿宋_GB2312" w:hAnsi="Times New Roman" w:cs="宋体"/>
                <w:bCs/>
                <w:kern w:val="0"/>
                <w:sz w:val="24"/>
                <w:szCs w:val="21"/>
              </w:rPr>
              <w:t>投标文件正、副本份数符合招标文件规定</w:t>
            </w:r>
            <w:r w:rsidRPr="00DC610E">
              <w:rPr>
                <w:rFonts w:ascii="Times New Roman" w:eastAsia="仿宋_GB2312" w:hAnsi="Times New Roman" w:cs="宋体" w:hint="eastAsia"/>
                <w:bCs/>
                <w:kern w:val="0"/>
                <w:sz w:val="24"/>
                <w:szCs w:val="21"/>
              </w:rPr>
              <w:t>；</w:t>
            </w:r>
          </w:p>
          <w:p w14:paraId="2F400800"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(5)</w:t>
            </w:r>
            <w:r w:rsidRPr="00DC610E">
              <w:rPr>
                <w:rFonts w:ascii="Times New Roman" w:eastAsia="仿宋_GB2312" w:hAnsi="Times New Roman" w:cs="宋体" w:hint="eastAsia"/>
                <w:bCs/>
                <w:kern w:val="0"/>
                <w:sz w:val="24"/>
                <w:szCs w:val="21"/>
              </w:rPr>
              <w:t>不存在开标现场需记录在案的其它情形。</w:t>
            </w:r>
          </w:p>
        </w:tc>
      </w:tr>
      <w:tr w:rsidR="00DC610E" w:rsidRPr="00DC610E" w14:paraId="389FE551" w14:textId="77777777" w:rsidTr="00C501D0">
        <w:tc>
          <w:tcPr>
            <w:tcW w:w="557" w:type="pct"/>
            <w:tcBorders>
              <w:top w:val="single" w:sz="4" w:space="0" w:color="auto"/>
              <w:bottom w:val="single" w:sz="4" w:space="0" w:color="auto"/>
              <w:right w:val="single" w:sz="4" w:space="0" w:color="auto"/>
            </w:tcBorders>
            <w:vAlign w:val="center"/>
          </w:tcPr>
          <w:p w14:paraId="2CF195A7"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2.3</w:t>
            </w:r>
          </w:p>
        </w:tc>
        <w:tc>
          <w:tcPr>
            <w:tcW w:w="720" w:type="pct"/>
            <w:tcBorders>
              <w:top w:val="single" w:sz="4" w:space="0" w:color="auto"/>
              <w:bottom w:val="single" w:sz="4" w:space="0" w:color="auto"/>
              <w:right w:val="single" w:sz="4" w:space="0" w:color="auto"/>
            </w:tcBorders>
            <w:vAlign w:val="center"/>
          </w:tcPr>
          <w:p w14:paraId="4B06E841"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分值构成</w:t>
            </w:r>
          </w:p>
          <w:p w14:paraId="6308F57B"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bCs/>
                <w:kern w:val="0"/>
                <w:sz w:val="24"/>
                <w:szCs w:val="21"/>
              </w:rPr>
              <w:t>(</w:t>
            </w:r>
            <w:r w:rsidRPr="00DC610E">
              <w:rPr>
                <w:rFonts w:ascii="Times New Roman" w:eastAsia="仿宋_GB2312" w:hAnsi="Times New Roman" w:cs="宋体"/>
                <w:bCs/>
                <w:kern w:val="0"/>
                <w:sz w:val="24"/>
                <w:szCs w:val="21"/>
              </w:rPr>
              <w:t>总分</w:t>
            </w:r>
            <w:r w:rsidRPr="00DC610E">
              <w:rPr>
                <w:rFonts w:ascii="Times New Roman" w:eastAsia="仿宋_GB2312" w:hAnsi="Times New Roman" w:cs="宋体"/>
                <w:bCs/>
                <w:kern w:val="0"/>
                <w:sz w:val="24"/>
                <w:szCs w:val="21"/>
              </w:rPr>
              <w:t>100</w:t>
            </w:r>
            <w:r w:rsidRPr="00DC610E">
              <w:rPr>
                <w:rFonts w:ascii="Times New Roman" w:eastAsia="仿宋_GB2312" w:hAnsi="Times New Roman" w:cs="宋体"/>
                <w:bCs/>
                <w:kern w:val="0"/>
                <w:sz w:val="24"/>
                <w:szCs w:val="21"/>
              </w:rPr>
              <w:t>分</w:t>
            </w:r>
            <w:r w:rsidRPr="00DC610E">
              <w:rPr>
                <w:rFonts w:ascii="Times New Roman" w:eastAsia="仿宋_GB2312" w:hAnsi="Times New Roman" w:cs="宋体"/>
                <w:bCs/>
                <w:kern w:val="0"/>
                <w:sz w:val="24"/>
                <w:szCs w:val="21"/>
              </w:rPr>
              <w:t>)</w:t>
            </w:r>
          </w:p>
        </w:tc>
        <w:tc>
          <w:tcPr>
            <w:tcW w:w="3723" w:type="pct"/>
            <w:tcBorders>
              <w:top w:val="single" w:sz="4" w:space="0" w:color="auto"/>
              <w:left w:val="single" w:sz="4" w:space="0" w:color="auto"/>
              <w:bottom w:val="single" w:sz="4" w:space="0" w:color="auto"/>
              <w:right w:val="single" w:sz="4" w:space="0" w:color="auto"/>
            </w:tcBorders>
            <w:vAlign w:val="center"/>
          </w:tcPr>
          <w:p w14:paraId="69BE50CA"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2.3.1</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1</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第一个信封（商务及技术文件）评分分值构成：</w:t>
            </w:r>
          </w:p>
          <w:p w14:paraId="452E3ECF"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br w:type="page"/>
            </w:r>
            <w:r w:rsidRPr="00DC610E">
              <w:rPr>
                <w:rFonts w:ascii="Times New Roman" w:eastAsia="仿宋_GB2312" w:hAnsi="Times New Roman" w:cs="宋体" w:hint="eastAsia"/>
                <w:bCs/>
                <w:kern w:val="0"/>
                <w:sz w:val="24"/>
                <w:szCs w:val="21"/>
              </w:rPr>
              <w:t>①商务部分：</w:t>
            </w:r>
            <w:r w:rsidRPr="00DC610E">
              <w:rPr>
                <w:rFonts w:ascii="Times New Roman" w:eastAsia="仿宋_GB2312" w:hAnsi="Times New Roman" w:cs="宋体" w:hint="eastAsia"/>
                <w:bCs/>
                <w:kern w:val="0"/>
                <w:sz w:val="24"/>
                <w:szCs w:val="21"/>
              </w:rPr>
              <w:t>5</w:t>
            </w:r>
            <w:r w:rsidRPr="00DC610E">
              <w:rPr>
                <w:rFonts w:ascii="Times New Roman" w:eastAsia="仿宋_GB2312" w:hAnsi="Times New Roman" w:cs="宋体"/>
                <w:bCs/>
                <w:kern w:val="0"/>
                <w:sz w:val="24"/>
                <w:szCs w:val="21"/>
              </w:rPr>
              <w:t>5</w:t>
            </w:r>
            <w:r w:rsidRPr="00DC610E">
              <w:rPr>
                <w:rFonts w:ascii="Times New Roman" w:eastAsia="仿宋_GB2312" w:hAnsi="Times New Roman" w:cs="宋体" w:hint="eastAsia"/>
                <w:bCs/>
                <w:kern w:val="0"/>
                <w:sz w:val="24"/>
                <w:szCs w:val="21"/>
              </w:rPr>
              <w:t>分；</w:t>
            </w:r>
          </w:p>
          <w:p w14:paraId="1A2C547B"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br w:type="page"/>
            </w:r>
            <w:r w:rsidRPr="00DC610E">
              <w:rPr>
                <w:rFonts w:ascii="Times New Roman" w:eastAsia="仿宋_GB2312" w:hAnsi="Times New Roman" w:cs="宋体" w:hint="eastAsia"/>
                <w:bCs/>
                <w:kern w:val="0"/>
                <w:sz w:val="24"/>
                <w:szCs w:val="21"/>
              </w:rPr>
              <w:t>②技术部分：</w:t>
            </w:r>
            <w:r w:rsidRPr="00DC610E">
              <w:rPr>
                <w:rFonts w:ascii="Times New Roman" w:eastAsia="仿宋_GB2312" w:hAnsi="Times New Roman" w:cs="宋体"/>
                <w:bCs/>
                <w:kern w:val="0"/>
                <w:sz w:val="24"/>
                <w:szCs w:val="21"/>
              </w:rPr>
              <w:t>25</w:t>
            </w:r>
            <w:r w:rsidRPr="00DC610E">
              <w:rPr>
                <w:rFonts w:ascii="Times New Roman" w:eastAsia="仿宋_GB2312" w:hAnsi="Times New Roman" w:cs="宋体" w:hint="eastAsia"/>
                <w:bCs/>
                <w:kern w:val="0"/>
                <w:sz w:val="24"/>
                <w:szCs w:val="21"/>
              </w:rPr>
              <w:t>分；</w:t>
            </w:r>
          </w:p>
          <w:p w14:paraId="31B1BEE3"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2.3.</w:t>
            </w:r>
            <w:r w:rsidRPr="00DC610E">
              <w:rPr>
                <w:rFonts w:ascii="Times New Roman" w:eastAsia="仿宋_GB2312" w:hAnsi="Times New Roman" w:cs="宋体"/>
                <w:bCs/>
                <w:kern w:val="0"/>
                <w:sz w:val="24"/>
                <w:szCs w:val="21"/>
              </w:rPr>
              <w:t>2</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1</w:t>
            </w:r>
            <w:r w:rsidRPr="00DC610E">
              <w:rPr>
                <w:rFonts w:ascii="Times New Roman" w:eastAsia="仿宋_GB2312" w:hAnsi="Times New Roman" w:cs="宋体" w:hint="eastAsia"/>
                <w:bCs/>
                <w:kern w:val="0"/>
                <w:sz w:val="24"/>
                <w:szCs w:val="21"/>
              </w:rPr>
              <w:t>）</w:t>
            </w:r>
            <w:r w:rsidRPr="00DC610E">
              <w:rPr>
                <w:rFonts w:ascii="Times New Roman" w:eastAsia="仿宋_GB2312" w:hAnsi="Times New Roman" w:cs="宋体"/>
                <w:bCs/>
                <w:kern w:val="0"/>
                <w:sz w:val="24"/>
                <w:szCs w:val="21"/>
              </w:rPr>
              <w:t>第二个信封（</w:t>
            </w:r>
            <w:r w:rsidRPr="00DC610E">
              <w:rPr>
                <w:rFonts w:ascii="Times New Roman" w:eastAsia="仿宋_GB2312" w:hAnsi="Times New Roman" w:cs="宋体" w:hint="eastAsia"/>
                <w:bCs/>
                <w:kern w:val="0"/>
                <w:sz w:val="24"/>
                <w:szCs w:val="21"/>
              </w:rPr>
              <w:t>财务建议书</w:t>
            </w:r>
            <w:r w:rsidRPr="00DC610E">
              <w:rPr>
                <w:rFonts w:ascii="Times New Roman" w:eastAsia="仿宋_GB2312" w:hAnsi="Times New Roman" w:cs="宋体"/>
                <w:bCs/>
                <w:kern w:val="0"/>
                <w:sz w:val="24"/>
                <w:szCs w:val="21"/>
              </w:rPr>
              <w:t>）评分分值构成：</w:t>
            </w:r>
          </w:p>
          <w:p w14:paraId="0AF4D9E4" w14:textId="77777777" w:rsidR="00DC610E" w:rsidRPr="00DC610E" w:rsidRDefault="00DC610E" w:rsidP="00DC610E">
            <w:pPr>
              <w:widowControl/>
              <w:adjustRightInd w:val="0"/>
              <w:snapToGrid w:val="0"/>
              <w:spacing w:line="360" w:lineRule="exact"/>
              <w:jc w:val="left"/>
              <w:rPr>
                <w:rFonts w:ascii="Times New Roman" w:eastAsia="仿宋_GB2312" w:hAnsi="Times New Roman" w:cs="宋体"/>
                <w:bCs/>
                <w:kern w:val="0"/>
                <w:sz w:val="24"/>
                <w:szCs w:val="21"/>
              </w:rPr>
            </w:pPr>
            <w:r w:rsidRPr="00DC610E">
              <w:rPr>
                <w:rFonts w:ascii="Times New Roman" w:eastAsia="仿宋_GB2312" w:hAnsi="Times New Roman" w:cs="宋体" w:hint="eastAsia"/>
                <w:bCs/>
                <w:kern w:val="0"/>
                <w:sz w:val="24"/>
                <w:szCs w:val="21"/>
              </w:rPr>
              <w:t>①社会资本方资本金税后财务内部收益率：</w:t>
            </w:r>
            <w:r w:rsidRPr="00DC610E">
              <w:rPr>
                <w:rFonts w:ascii="Times New Roman" w:eastAsia="仿宋_GB2312" w:hAnsi="Times New Roman" w:cs="宋体"/>
                <w:bCs/>
                <w:kern w:val="0"/>
                <w:sz w:val="24"/>
                <w:szCs w:val="21"/>
              </w:rPr>
              <w:t>15</w:t>
            </w:r>
            <w:r w:rsidRPr="00DC610E">
              <w:rPr>
                <w:rFonts w:ascii="Times New Roman" w:eastAsia="仿宋_GB2312" w:hAnsi="Times New Roman" w:cs="宋体" w:hint="eastAsia"/>
                <w:bCs/>
                <w:kern w:val="0"/>
                <w:sz w:val="24"/>
                <w:szCs w:val="21"/>
              </w:rPr>
              <w:t>分；</w:t>
            </w:r>
          </w:p>
          <w:p w14:paraId="6E57C7FB" w14:textId="77777777" w:rsidR="00DC610E" w:rsidRPr="00DC610E" w:rsidRDefault="00DC610E" w:rsidP="00DC610E">
            <w:pPr>
              <w:widowControl/>
              <w:adjustRightInd w:val="0"/>
              <w:snapToGrid w:val="0"/>
              <w:spacing w:line="360" w:lineRule="exact"/>
              <w:jc w:val="left"/>
              <w:rPr>
                <w:rFonts w:ascii="Times New Roman" w:eastAsia="PMingLiU" w:hAnsi="Times New Roman" w:cs="宋体"/>
                <w:bCs/>
                <w:kern w:val="0"/>
                <w:sz w:val="24"/>
                <w:szCs w:val="21"/>
                <w:lang w:eastAsia="zh-TW"/>
              </w:rPr>
            </w:pPr>
            <w:r w:rsidRPr="00DC610E">
              <w:rPr>
                <w:rFonts w:ascii="Times New Roman" w:eastAsia="仿宋_GB2312" w:hAnsi="Times New Roman" w:cs="宋体" w:hint="eastAsia"/>
                <w:bCs/>
                <w:kern w:val="0"/>
                <w:sz w:val="24"/>
                <w:szCs w:val="21"/>
              </w:rPr>
              <w:t>②建筑安装工程费下浮率：</w:t>
            </w:r>
            <w:r w:rsidRPr="00DC610E">
              <w:rPr>
                <w:rFonts w:ascii="Times New Roman" w:eastAsia="仿宋_GB2312" w:hAnsi="Times New Roman" w:cs="宋体" w:hint="eastAsia"/>
                <w:bCs/>
                <w:kern w:val="0"/>
                <w:sz w:val="24"/>
                <w:szCs w:val="21"/>
              </w:rPr>
              <w:t>5</w:t>
            </w:r>
            <w:r w:rsidRPr="00DC610E">
              <w:rPr>
                <w:rFonts w:ascii="Times New Roman" w:eastAsia="仿宋_GB2312" w:hAnsi="Times New Roman" w:cs="宋体" w:hint="eastAsia"/>
                <w:bCs/>
                <w:kern w:val="0"/>
                <w:sz w:val="24"/>
                <w:szCs w:val="21"/>
              </w:rPr>
              <w:t>分。</w:t>
            </w:r>
          </w:p>
        </w:tc>
      </w:tr>
    </w:tbl>
    <w:p w14:paraId="692D151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sectPr w:rsidR="00DC610E" w:rsidRPr="00DC610E">
          <w:pgSz w:w="11906" w:h="16838"/>
          <w:pgMar w:top="1440" w:right="1800" w:bottom="1440" w:left="1800" w:header="851" w:footer="992" w:gutter="0"/>
          <w:pgNumType w:fmt="numberInDash"/>
          <w:cols w:space="425"/>
          <w:docGrid w:type="lines" w:linePitch="312"/>
        </w:sectPr>
      </w:pPr>
    </w:p>
    <w:p w14:paraId="018EE3D5" w14:textId="77777777" w:rsidR="00DC610E" w:rsidRPr="00DC610E" w:rsidRDefault="00DC610E" w:rsidP="00DC610E">
      <w:pPr>
        <w:adjustRightInd w:val="0"/>
        <w:snapToGrid w:val="0"/>
        <w:spacing w:line="560" w:lineRule="exact"/>
        <w:jc w:val="center"/>
        <w:rPr>
          <w:rFonts w:ascii="方正小标宋_GBK" w:eastAsia="方正小标宋_GBK" w:hAnsi="Times New Roman" w:cs="Times New Roman"/>
          <w:sz w:val="36"/>
          <w:szCs w:val="32"/>
        </w:rPr>
      </w:pPr>
      <w:r w:rsidRPr="00DC610E">
        <w:rPr>
          <w:rFonts w:ascii="方正小标宋_GBK" w:eastAsia="方正小标宋_GBK" w:hAnsi="Times New Roman" w:cs="Times New Roman" w:hint="eastAsia"/>
          <w:sz w:val="32"/>
          <w:szCs w:val="28"/>
        </w:rPr>
        <w:lastRenderedPageBreak/>
        <w:t>评分办法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3"/>
        <w:gridCol w:w="877"/>
        <w:gridCol w:w="1134"/>
        <w:gridCol w:w="1559"/>
        <w:gridCol w:w="851"/>
        <w:gridCol w:w="8424"/>
      </w:tblGrid>
      <w:tr w:rsidR="00DC610E" w:rsidRPr="00DC610E" w14:paraId="4339CFB2" w14:textId="77777777" w:rsidTr="00C501D0">
        <w:trPr>
          <w:trHeight w:val="278"/>
        </w:trPr>
        <w:tc>
          <w:tcPr>
            <w:tcW w:w="5524" w:type="dxa"/>
            <w:gridSpan w:val="5"/>
            <w:shd w:val="clear" w:color="auto" w:fill="auto"/>
            <w:vAlign w:val="center"/>
            <w:hideMark/>
          </w:tcPr>
          <w:p w14:paraId="61C71900"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评分因素与权重分值</w:t>
            </w:r>
            <w:r w:rsidRPr="00DC610E">
              <w:rPr>
                <w:rFonts w:ascii="Times New Roman" w:eastAsia="仿宋_GB2312" w:hAnsi="Times New Roman" w:cs="Times New Roman" w:hint="eastAsia"/>
                <w:sz w:val="24"/>
                <w:szCs w:val="24"/>
              </w:rPr>
              <w:t>A1:F18A1:F21</w:t>
            </w:r>
          </w:p>
        </w:tc>
        <w:tc>
          <w:tcPr>
            <w:tcW w:w="8424" w:type="dxa"/>
            <w:vMerge w:val="restart"/>
            <w:shd w:val="clear" w:color="auto" w:fill="auto"/>
            <w:vAlign w:val="center"/>
            <w:hideMark/>
          </w:tcPr>
          <w:p w14:paraId="2E16FECD" w14:textId="77777777" w:rsidR="00DC610E" w:rsidRPr="00DC610E" w:rsidRDefault="00DC610E" w:rsidP="00DC610E">
            <w:pPr>
              <w:widowControl/>
              <w:adjustRightInd w:val="0"/>
              <w:snapToGrid w:val="0"/>
              <w:spacing w:line="360" w:lineRule="exact"/>
              <w:jc w:val="center"/>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评分标准</w:t>
            </w:r>
          </w:p>
        </w:tc>
      </w:tr>
      <w:tr w:rsidR="00DC610E" w:rsidRPr="00DC610E" w14:paraId="7764FC32" w14:textId="77777777" w:rsidTr="00C501D0">
        <w:trPr>
          <w:trHeight w:val="525"/>
        </w:trPr>
        <w:tc>
          <w:tcPr>
            <w:tcW w:w="1103" w:type="dxa"/>
            <w:shd w:val="clear" w:color="auto" w:fill="auto"/>
            <w:vAlign w:val="center"/>
            <w:hideMark/>
          </w:tcPr>
          <w:p w14:paraId="1BE1B59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条款号</w:t>
            </w:r>
          </w:p>
        </w:tc>
        <w:tc>
          <w:tcPr>
            <w:tcW w:w="877" w:type="dxa"/>
            <w:shd w:val="clear" w:color="auto" w:fill="auto"/>
            <w:vAlign w:val="center"/>
            <w:hideMark/>
          </w:tcPr>
          <w:p w14:paraId="3D00E24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评分因素</w:t>
            </w:r>
          </w:p>
        </w:tc>
        <w:tc>
          <w:tcPr>
            <w:tcW w:w="1134" w:type="dxa"/>
            <w:shd w:val="clear" w:color="auto" w:fill="auto"/>
            <w:vAlign w:val="center"/>
            <w:hideMark/>
          </w:tcPr>
          <w:p w14:paraId="65F4EDD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评分因素权重分值</w:t>
            </w:r>
          </w:p>
        </w:tc>
        <w:tc>
          <w:tcPr>
            <w:tcW w:w="1559" w:type="dxa"/>
            <w:shd w:val="clear" w:color="auto" w:fill="auto"/>
            <w:vAlign w:val="center"/>
            <w:hideMark/>
          </w:tcPr>
          <w:p w14:paraId="0055589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各评分因素细分项</w:t>
            </w:r>
          </w:p>
        </w:tc>
        <w:tc>
          <w:tcPr>
            <w:tcW w:w="851" w:type="dxa"/>
            <w:shd w:val="clear" w:color="auto" w:fill="auto"/>
            <w:vAlign w:val="center"/>
            <w:hideMark/>
          </w:tcPr>
          <w:p w14:paraId="6533E8D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分值</w:t>
            </w:r>
          </w:p>
        </w:tc>
        <w:tc>
          <w:tcPr>
            <w:tcW w:w="8424" w:type="dxa"/>
            <w:vMerge/>
            <w:vAlign w:val="center"/>
            <w:hideMark/>
          </w:tcPr>
          <w:p w14:paraId="1377D64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r>
      <w:tr w:rsidR="00DC610E" w:rsidRPr="00DC610E" w14:paraId="3B017678" w14:textId="77777777" w:rsidTr="00C501D0">
        <w:trPr>
          <w:trHeight w:val="555"/>
        </w:trPr>
        <w:tc>
          <w:tcPr>
            <w:tcW w:w="1103" w:type="dxa"/>
            <w:vMerge w:val="restart"/>
            <w:shd w:val="clear" w:color="auto" w:fill="auto"/>
            <w:vAlign w:val="center"/>
            <w:hideMark/>
          </w:tcPr>
          <w:p w14:paraId="782BFB27"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2.3.1</w:t>
            </w:r>
            <w:r w:rsidRPr="00DC610E">
              <w:rPr>
                <w:rFonts w:ascii="Times New Roman" w:eastAsia="仿宋_GB2312" w:hAnsi="Times New Roman" w:cs="Times New Roman" w:hint="eastAsia"/>
                <w:sz w:val="24"/>
                <w:szCs w:val="24"/>
              </w:rPr>
              <w:t>（</w:t>
            </w: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w:t>
            </w:r>
          </w:p>
        </w:tc>
        <w:tc>
          <w:tcPr>
            <w:tcW w:w="877" w:type="dxa"/>
            <w:vMerge w:val="restart"/>
            <w:shd w:val="clear" w:color="auto" w:fill="auto"/>
            <w:vAlign w:val="center"/>
            <w:hideMark/>
          </w:tcPr>
          <w:p w14:paraId="4A4F041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商务方案</w:t>
            </w:r>
          </w:p>
        </w:tc>
        <w:tc>
          <w:tcPr>
            <w:tcW w:w="1134" w:type="dxa"/>
            <w:vMerge w:val="restart"/>
            <w:shd w:val="clear" w:color="auto" w:fill="auto"/>
            <w:vAlign w:val="center"/>
            <w:hideMark/>
          </w:tcPr>
          <w:p w14:paraId="545C1EF3"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55</w:t>
            </w:r>
            <w:r w:rsidRPr="00DC610E">
              <w:rPr>
                <w:rFonts w:ascii="Times New Roman" w:eastAsia="仿宋_GB2312" w:hAnsi="Times New Roman" w:cs="Times New Roman" w:hint="eastAsia"/>
                <w:sz w:val="24"/>
                <w:szCs w:val="24"/>
              </w:rPr>
              <w:t>分</w:t>
            </w:r>
          </w:p>
        </w:tc>
        <w:tc>
          <w:tcPr>
            <w:tcW w:w="1559" w:type="dxa"/>
            <w:shd w:val="clear" w:color="auto" w:fill="auto"/>
            <w:vAlign w:val="center"/>
            <w:hideMark/>
          </w:tcPr>
          <w:p w14:paraId="6D1C2625"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融资能力</w:t>
            </w:r>
          </w:p>
        </w:tc>
        <w:tc>
          <w:tcPr>
            <w:tcW w:w="851" w:type="dxa"/>
            <w:shd w:val="clear" w:color="auto" w:fill="auto"/>
            <w:vAlign w:val="center"/>
            <w:hideMark/>
          </w:tcPr>
          <w:p w14:paraId="6BF0396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5</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79D7D84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投融资能力满足资格审查条件要求的，得基本分</w:t>
            </w:r>
            <w:r w:rsidRPr="00DC610E">
              <w:rPr>
                <w:rFonts w:ascii="Times New Roman" w:eastAsia="仿宋_GB2312" w:hAnsi="Times New Roman" w:cs="Times New Roman"/>
                <w:sz w:val="24"/>
                <w:szCs w:val="24"/>
              </w:rPr>
              <w:t>3</w:t>
            </w:r>
            <w:r w:rsidRPr="00DC610E">
              <w:rPr>
                <w:rFonts w:ascii="Times New Roman" w:eastAsia="仿宋_GB2312" w:hAnsi="Times New Roman" w:cs="Times New Roman" w:hint="eastAsia"/>
                <w:sz w:val="24"/>
                <w:szCs w:val="24"/>
              </w:rPr>
              <w:t>分；投标人每提供一家银行针对本项目出具的不小于</w:t>
            </w:r>
            <w:r w:rsidRPr="00DC610E">
              <w:rPr>
                <w:rFonts w:ascii="Times New Roman" w:eastAsia="仿宋_GB2312" w:hAnsi="Times New Roman" w:cs="Times New Roman"/>
                <w:sz w:val="24"/>
                <w:szCs w:val="24"/>
              </w:rPr>
              <w:t>16</w:t>
            </w:r>
            <w:r w:rsidRPr="00DC610E">
              <w:rPr>
                <w:rFonts w:ascii="Times New Roman" w:eastAsia="仿宋_GB2312" w:hAnsi="Times New Roman" w:cs="Times New Roman" w:hint="eastAsia"/>
                <w:sz w:val="24"/>
                <w:szCs w:val="24"/>
              </w:rPr>
              <w:t>亿元的贷款意向书加</w:t>
            </w:r>
            <w:r w:rsidRPr="00DC610E">
              <w:rPr>
                <w:rFonts w:ascii="Times New Roman" w:eastAsia="仿宋_GB2312" w:hAnsi="Times New Roman" w:cs="Times New Roman"/>
                <w:sz w:val="24"/>
                <w:szCs w:val="24"/>
              </w:rPr>
              <w:t>0.5</w:t>
            </w:r>
            <w:r w:rsidRPr="00DC610E">
              <w:rPr>
                <w:rFonts w:ascii="Times New Roman" w:eastAsia="仿宋_GB2312" w:hAnsi="Times New Roman" w:cs="Times New Roman" w:hint="eastAsia"/>
                <w:sz w:val="24"/>
                <w:szCs w:val="24"/>
              </w:rPr>
              <w:t>分。本项最高得</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分。</w:t>
            </w:r>
          </w:p>
          <w:p w14:paraId="6891C36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如投标人为联合体，以联合体中承担融资任务成员出具的贷款意向书为准。</w:t>
            </w:r>
          </w:p>
        </w:tc>
      </w:tr>
      <w:tr w:rsidR="00DC610E" w:rsidRPr="00DC610E" w14:paraId="71825ACA" w14:textId="77777777" w:rsidTr="00C501D0">
        <w:trPr>
          <w:trHeight w:val="540"/>
        </w:trPr>
        <w:tc>
          <w:tcPr>
            <w:tcW w:w="1103" w:type="dxa"/>
            <w:vMerge/>
            <w:vAlign w:val="center"/>
            <w:hideMark/>
          </w:tcPr>
          <w:p w14:paraId="422ABAB3"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7C494E7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2353816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5598D89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上年末净资产</w:t>
            </w:r>
          </w:p>
        </w:tc>
        <w:tc>
          <w:tcPr>
            <w:tcW w:w="851" w:type="dxa"/>
            <w:shd w:val="clear" w:color="auto" w:fill="auto"/>
            <w:vAlign w:val="center"/>
            <w:hideMark/>
          </w:tcPr>
          <w:p w14:paraId="63B9CFDA"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7</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6A67C47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投标人的净资产规模为</w:t>
            </w: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亿的，得基本分</w:t>
            </w:r>
            <w:r w:rsidRPr="00DC610E">
              <w:rPr>
                <w:rFonts w:ascii="Times New Roman" w:eastAsia="仿宋_GB2312" w:hAnsi="Times New Roman" w:cs="Times New Roman"/>
                <w:sz w:val="24"/>
                <w:szCs w:val="24"/>
              </w:rPr>
              <w:t>4.5</w:t>
            </w:r>
            <w:r w:rsidRPr="00DC610E">
              <w:rPr>
                <w:rFonts w:ascii="Times New Roman" w:eastAsia="仿宋_GB2312" w:hAnsi="Times New Roman" w:cs="Times New Roman" w:hint="eastAsia"/>
                <w:sz w:val="24"/>
                <w:szCs w:val="24"/>
              </w:rPr>
              <w:t>分，净资产每增加</w:t>
            </w:r>
            <w:r w:rsidRPr="00DC610E">
              <w:rPr>
                <w:rFonts w:ascii="Times New Roman" w:eastAsia="仿宋_GB2312" w:hAnsi="Times New Roman" w:cs="Times New Roman"/>
                <w:sz w:val="24"/>
                <w:szCs w:val="24"/>
              </w:rPr>
              <w:t>30</w:t>
            </w:r>
            <w:r w:rsidRPr="00DC610E">
              <w:rPr>
                <w:rFonts w:ascii="Times New Roman" w:eastAsia="仿宋_GB2312" w:hAnsi="Times New Roman" w:cs="Times New Roman" w:hint="eastAsia"/>
                <w:sz w:val="24"/>
                <w:szCs w:val="24"/>
              </w:rPr>
              <w:t>亿元（不足</w:t>
            </w:r>
            <w:r w:rsidRPr="00DC610E">
              <w:rPr>
                <w:rFonts w:ascii="Times New Roman" w:eastAsia="仿宋_GB2312" w:hAnsi="Times New Roman" w:cs="Times New Roman"/>
                <w:sz w:val="24"/>
                <w:szCs w:val="24"/>
              </w:rPr>
              <w:t>30</w:t>
            </w:r>
            <w:r w:rsidRPr="00DC610E">
              <w:rPr>
                <w:rFonts w:ascii="Times New Roman" w:eastAsia="仿宋_GB2312" w:hAnsi="Times New Roman" w:cs="Times New Roman" w:hint="eastAsia"/>
                <w:sz w:val="24"/>
                <w:szCs w:val="24"/>
              </w:rPr>
              <w:t>亿元的部分不予考虑），加</w:t>
            </w:r>
            <w:r w:rsidRPr="00DC610E">
              <w:rPr>
                <w:rFonts w:ascii="Times New Roman" w:eastAsia="仿宋_GB2312" w:hAnsi="Times New Roman" w:cs="Times New Roman"/>
                <w:sz w:val="24"/>
                <w:szCs w:val="24"/>
              </w:rPr>
              <w:t>0.5</w:t>
            </w:r>
            <w:r w:rsidRPr="00DC610E">
              <w:rPr>
                <w:rFonts w:ascii="Times New Roman" w:eastAsia="仿宋_GB2312" w:hAnsi="Times New Roman" w:cs="Times New Roman" w:hint="eastAsia"/>
                <w:sz w:val="24"/>
                <w:szCs w:val="24"/>
              </w:rPr>
              <w:t>分。本项最高得</w:t>
            </w:r>
            <w:r w:rsidRPr="00DC610E">
              <w:rPr>
                <w:rFonts w:ascii="Times New Roman" w:eastAsia="仿宋_GB2312" w:hAnsi="Times New Roman" w:cs="Times New Roman"/>
                <w:sz w:val="24"/>
                <w:szCs w:val="24"/>
              </w:rPr>
              <w:t>7</w:t>
            </w:r>
            <w:r w:rsidRPr="00DC610E">
              <w:rPr>
                <w:rFonts w:ascii="Times New Roman" w:eastAsia="仿宋_GB2312" w:hAnsi="Times New Roman" w:cs="Times New Roman" w:hint="eastAsia"/>
                <w:sz w:val="24"/>
                <w:szCs w:val="24"/>
              </w:rPr>
              <w:t>分。</w:t>
            </w:r>
          </w:p>
          <w:p w14:paraId="29E92D7A"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如投标人为联合体，以联合体牵头人的净资产确定。</w:t>
            </w:r>
          </w:p>
        </w:tc>
      </w:tr>
      <w:tr w:rsidR="00DC610E" w:rsidRPr="00DC610E" w14:paraId="797EA5CC" w14:textId="77777777" w:rsidTr="00C501D0">
        <w:trPr>
          <w:trHeight w:val="540"/>
        </w:trPr>
        <w:tc>
          <w:tcPr>
            <w:tcW w:w="1103" w:type="dxa"/>
            <w:vMerge/>
            <w:vAlign w:val="center"/>
            <w:hideMark/>
          </w:tcPr>
          <w:p w14:paraId="30E1DD70"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63F8D47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5BFB138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4A29BE8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上年</w:t>
            </w:r>
            <w:proofErr w:type="gramStart"/>
            <w:r w:rsidRPr="00DC610E">
              <w:rPr>
                <w:rFonts w:ascii="Times New Roman" w:eastAsia="仿宋_GB2312" w:hAnsi="Times New Roman" w:cs="Times New Roman" w:hint="eastAsia"/>
                <w:sz w:val="24"/>
                <w:szCs w:val="24"/>
              </w:rPr>
              <w:t>末资产</w:t>
            </w:r>
            <w:proofErr w:type="gramEnd"/>
            <w:r w:rsidRPr="00DC610E">
              <w:rPr>
                <w:rFonts w:ascii="Times New Roman" w:eastAsia="仿宋_GB2312" w:hAnsi="Times New Roman" w:cs="Times New Roman" w:hint="eastAsia"/>
                <w:sz w:val="24"/>
                <w:szCs w:val="24"/>
              </w:rPr>
              <w:t>负债率</w:t>
            </w:r>
          </w:p>
        </w:tc>
        <w:tc>
          <w:tcPr>
            <w:tcW w:w="851" w:type="dxa"/>
            <w:shd w:val="clear" w:color="auto" w:fill="auto"/>
            <w:vAlign w:val="center"/>
            <w:hideMark/>
          </w:tcPr>
          <w:p w14:paraId="3E7FCEC9"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9</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482CCB4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资产负债率＞</w:t>
            </w:r>
            <w:r w:rsidRPr="00DC610E">
              <w:rPr>
                <w:rFonts w:ascii="Times New Roman" w:eastAsia="仿宋_GB2312" w:hAnsi="Times New Roman" w:cs="Times New Roman" w:hint="eastAsia"/>
                <w:sz w:val="24"/>
                <w:szCs w:val="24"/>
              </w:rPr>
              <w:t>8</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得</w:t>
            </w:r>
            <w:r w:rsidRPr="00DC610E">
              <w:rPr>
                <w:rFonts w:ascii="Times New Roman" w:eastAsia="仿宋_GB2312" w:hAnsi="Times New Roman" w:cs="Times New Roman"/>
                <w:sz w:val="24"/>
                <w:szCs w:val="24"/>
              </w:rPr>
              <w:t>4</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hint="eastAsia"/>
                <w:sz w:val="24"/>
                <w:szCs w:val="24"/>
              </w:rPr>
              <w:t>7</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＜资产负债率≤</w:t>
            </w:r>
            <w:r w:rsidRPr="00DC610E">
              <w:rPr>
                <w:rFonts w:ascii="Times New Roman" w:eastAsia="仿宋_GB2312" w:hAnsi="Times New Roman" w:cs="Times New Roman"/>
                <w:sz w:val="24"/>
                <w:szCs w:val="24"/>
              </w:rPr>
              <w:t>80%</w:t>
            </w:r>
            <w:r w:rsidRPr="00DC610E">
              <w:rPr>
                <w:rFonts w:ascii="Times New Roman" w:eastAsia="仿宋_GB2312" w:hAnsi="Times New Roman" w:cs="Times New Roman" w:hint="eastAsia"/>
                <w:sz w:val="24"/>
                <w:szCs w:val="24"/>
              </w:rPr>
              <w:t>得</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hint="eastAsia"/>
                <w:sz w:val="24"/>
                <w:szCs w:val="24"/>
              </w:rPr>
              <w:t>7</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＜资产负债率≤</w:t>
            </w:r>
            <w:r w:rsidRPr="00DC610E">
              <w:rPr>
                <w:rFonts w:ascii="Times New Roman" w:eastAsia="仿宋_GB2312" w:hAnsi="Times New Roman" w:cs="Times New Roman"/>
                <w:sz w:val="24"/>
                <w:szCs w:val="24"/>
              </w:rPr>
              <w:t>75%</w:t>
            </w:r>
            <w:r w:rsidRPr="00DC610E">
              <w:rPr>
                <w:rFonts w:ascii="Times New Roman" w:eastAsia="仿宋_GB2312" w:hAnsi="Times New Roman" w:cs="Times New Roman" w:hint="eastAsia"/>
                <w:sz w:val="24"/>
                <w:szCs w:val="24"/>
              </w:rPr>
              <w:t>的</w:t>
            </w:r>
            <w:r w:rsidRPr="00DC610E">
              <w:rPr>
                <w:rFonts w:ascii="Times New Roman" w:eastAsia="仿宋_GB2312" w:hAnsi="Times New Roman" w:cs="Times New Roman"/>
                <w:sz w:val="24"/>
                <w:szCs w:val="24"/>
              </w:rPr>
              <w:t>6</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hint="eastAsia"/>
                <w:sz w:val="24"/>
                <w:szCs w:val="24"/>
              </w:rPr>
              <w:t>6</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＜资产负债率≤</w:t>
            </w:r>
            <w:r w:rsidRPr="00DC610E">
              <w:rPr>
                <w:rFonts w:ascii="Times New Roman" w:eastAsia="仿宋_GB2312" w:hAnsi="Times New Roman" w:cs="Times New Roman" w:hint="eastAsia"/>
                <w:sz w:val="24"/>
                <w:szCs w:val="24"/>
              </w:rPr>
              <w:t>7</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得</w:t>
            </w:r>
            <w:r w:rsidRPr="00DC610E">
              <w:rPr>
                <w:rFonts w:ascii="Times New Roman" w:eastAsia="仿宋_GB2312" w:hAnsi="Times New Roman" w:cs="Times New Roman" w:hint="eastAsia"/>
                <w:sz w:val="24"/>
                <w:szCs w:val="24"/>
              </w:rPr>
              <w:t>7</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hint="eastAsia"/>
                <w:sz w:val="24"/>
                <w:szCs w:val="24"/>
              </w:rPr>
              <w:t>6</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＜资产负债率≤</w:t>
            </w:r>
            <w:r w:rsidRPr="00DC610E">
              <w:rPr>
                <w:rFonts w:ascii="Times New Roman" w:eastAsia="仿宋_GB2312" w:hAnsi="Times New Roman" w:cs="Times New Roman"/>
                <w:sz w:val="24"/>
                <w:szCs w:val="24"/>
              </w:rPr>
              <w:t>65%</w:t>
            </w:r>
            <w:r w:rsidRPr="00DC610E">
              <w:rPr>
                <w:rFonts w:ascii="Times New Roman" w:eastAsia="仿宋_GB2312" w:hAnsi="Times New Roman" w:cs="Times New Roman" w:hint="eastAsia"/>
                <w:sz w:val="24"/>
                <w:szCs w:val="24"/>
              </w:rPr>
              <w:t>得</w:t>
            </w:r>
            <w:r w:rsidRPr="00DC610E">
              <w:rPr>
                <w:rFonts w:ascii="Times New Roman" w:eastAsia="仿宋_GB2312" w:hAnsi="Times New Roman" w:cs="Times New Roman" w:hint="eastAsia"/>
                <w:sz w:val="24"/>
                <w:szCs w:val="24"/>
              </w:rPr>
              <w:t>8</w:t>
            </w:r>
            <w:r w:rsidRPr="00DC610E">
              <w:rPr>
                <w:rFonts w:ascii="Times New Roman" w:eastAsia="仿宋_GB2312" w:hAnsi="Times New Roman" w:cs="Times New Roman" w:hint="eastAsia"/>
                <w:sz w:val="24"/>
                <w:szCs w:val="24"/>
              </w:rPr>
              <w:t>分；资产负债率≤</w:t>
            </w:r>
            <w:r w:rsidRPr="00DC610E">
              <w:rPr>
                <w:rFonts w:ascii="Times New Roman" w:eastAsia="仿宋_GB2312" w:hAnsi="Times New Roman" w:cs="Times New Roman"/>
                <w:sz w:val="24"/>
                <w:szCs w:val="24"/>
              </w:rPr>
              <w:t>60%</w:t>
            </w:r>
            <w:r w:rsidRPr="00DC610E">
              <w:rPr>
                <w:rFonts w:ascii="Times New Roman" w:eastAsia="仿宋_GB2312" w:hAnsi="Times New Roman" w:cs="Times New Roman" w:hint="eastAsia"/>
                <w:sz w:val="24"/>
                <w:szCs w:val="24"/>
              </w:rPr>
              <w:t>得</w:t>
            </w:r>
            <w:r w:rsidRPr="00DC610E">
              <w:rPr>
                <w:rFonts w:ascii="Times New Roman" w:eastAsia="仿宋_GB2312" w:hAnsi="Times New Roman" w:cs="Times New Roman"/>
                <w:sz w:val="24"/>
                <w:szCs w:val="24"/>
              </w:rPr>
              <w:t>9</w:t>
            </w:r>
            <w:r w:rsidRPr="00DC610E">
              <w:rPr>
                <w:rFonts w:ascii="Times New Roman" w:eastAsia="仿宋_GB2312" w:hAnsi="Times New Roman" w:cs="Times New Roman" w:hint="eastAsia"/>
                <w:sz w:val="24"/>
                <w:szCs w:val="24"/>
              </w:rPr>
              <w:t>分。如投标人为联合体，以联合体牵头人的资产负债率确定。</w:t>
            </w:r>
          </w:p>
        </w:tc>
      </w:tr>
      <w:tr w:rsidR="00DC610E" w:rsidRPr="00DC610E" w14:paraId="076DF3B4" w14:textId="77777777" w:rsidTr="00C501D0">
        <w:trPr>
          <w:trHeight w:val="1550"/>
        </w:trPr>
        <w:tc>
          <w:tcPr>
            <w:tcW w:w="1103" w:type="dxa"/>
            <w:vMerge/>
            <w:vAlign w:val="center"/>
            <w:hideMark/>
          </w:tcPr>
          <w:p w14:paraId="0AAB88D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71AE1C3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3F7E3277"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6762E50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业绩</w:t>
            </w:r>
          </w:p>
        </w:tc>
        <w:tc>
          <w:tcPr>
            <w:tcW w:w="851" w:type="dxa"/>
            <w:shd w:val="clear" w:color="auto" w:fill="auto"/>
            <w:vAlign w:val="center"/>
            <w:hideMark/>
          </w:tcPr>
          <w:p w14:paraId="57FA4485"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34</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3723748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a.</w:t>
            </w:r>
            <w:r w:rsidRPr="00DC610E">
              <w:rPr>
                <w:rFonts w:ascii="Times New Roman" w:eastAsia="仿宋_GB2312" w:hAnsi="Times New Roman" w:cs="Times New Roman" w:hint="eastAsia"/>
                <w:sz w:val="24"/>
                <w:szCs w:val="24"/>
              </w:rPr>
              <w:t>满足资格审查条件（业绩）要求的，得基本分</w:t>
            </w:r>
            <w:r w:rsidRPr="00DC610E">
              <w:rPr>
                <w:rFonts w:ascii="Times New Roman" w:eastAsia="仿宋_GB2312" w:hAnsi="Times New Roman" w:cs="Times New Roman"/>
                <w:sz w:val="24"/>
                <w:szCs w:val="24"/>
              </w:rPr>
              <w:t>23</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sz w:val="24"/>
                <w:szCs w:val="24"/>
              </w:rPr>
              <w:br/>
              <w:t>b.</w:t>
            </w:r>
            <w:r w:rsidRPr="00DC610E">
              <w:rPr>
                <w:rFonts w:ascii="Times New Roman" w:eastAsia="仿宋_GB2312" w:hAnsi="Times New Roman" w:cs="Times New Roman" w:hint="eastAsia"/>
                <w:sz w:val="24"/>
                <w:szCs w:val="24"/>
              </w:rPr>
              <w:t>在满足业绩资格审查条件的基础上，每增加一个投资额超过</w:t>
            </w:r>
            <w:r w:rsidRPr="00DC610E">
              <w:rPr>
                <w:rFonts w:ascii="Times New Roman" w:eastAsia="仿宋_GB2312" w:hAnsi="Times New Roman" w:cs="Times New Roman"/>
                <w:sz w:val="24"/>
                <w:szCs w:val="24"/>
              </w:rPr>
              <w:t>30</w:t>
            </w:r>
            <w:r w:rsidRPr="00DC610E">
              <w:rPr>
                <w:rFonts w:ascii="Times New Roman" w:eastAsia="仿宋_GB2312" w:hAnsi="Times New Roman" w:cs="Times New Roman" w:hint="eastAsia"/>
                <w:sz w:val="24"/>
                <w:szCs w:val="24"/>
              </w:rPr>
              <w:t>亿元的一级或高速公路投融资项目业绩加</w:t>
            </w:r>
            <w:r w:rsidRPr="00DC610E">
              <w:rPr>
                <w:rFonts w:ascii="Times New Roman" w:eastAsia="仿宋_GB2312" w:hAnsi="Times New Roman" w:cs="Times New Roman"/>
                <w:sz w:val="24"/>
                <w:szCs w:val="24"/>
              </w:rPr>
              <w:t>0.5</w:t>
            </w:r>
            <w:r w:rsidRPr="00DC610E">
              <w:rPr>
                <w:rFonts w:ascii="Times New Roman" w:eastAsia="仿宋_GB2312" w:hAnsi="Times New Roman" w:cs="Times New Roman" w:hint="eastAsia"/>
                <w:sz w:val="24"/>
                <w:szCs w:val="24"/>
              </w:rPr>
              <w:t>分，本项最多加</w:t>
            </w: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分；</w:t>
            </w:r>
          </w:p>
          <w:p w14:paraId="6639A96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c.</w:t>
            </w:r>
            <w:r w:rsidRPr="00DC610E">
              <w:rPr>
                <w:rFonts w:ascii="Times New Roman" w:eastAsia="仿宋_GB2312" w:hAnsi="Times New Roman" w:cs="Times New Roman" w:hint="eastAsia"/>
                <w:sz w:val="24"/>
                <w:szCs w:val="24"/>
              </w:rPr>
              <w:t>在满足业绩资格审查条件的基础上，投标人承担过或正在承担一级或高速公路项目的运营管理，累计里程长度每增加</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sz w:val="24"/>
                <w:szCs w:val="24"/>
              </w:rPr>
              <w:t>00</w:t>
            </w:r>
            <w:r w:rsidRPr="00DC610E">
              <w:rPr>
                <w:rFonts w:ascii="Times New Roman" w:eastAsia="仿宋_GB2312" w:hAnsi="Times New Roman" w:cs="Times New Roman" w:hint="eastAsia"/>
                <w:sz w:val="24"/>
                <w:szCs w:val="24"/>
              </w:rPr>
              <w:t>公里（单项业绩不足</w:t>
            </w:r>
            <w:r w:rsidRPr="00DC610E">
              <w:rPr>
                <w:rFonts w:ascii="Times New Roman" w:eastAsia="仿宋_GB2312" w:hAnsi="Times New Roman" w:cs="Times New Roman"/>
                <w:sz w:val="24"/>
                <w:szCs w:val="24"/>
              </w:rPr>
              <w:t>100</w:t>
            </w:r>
            <w:r w:rsidRPr="00DC610E">
              <w:rPr>
                <w:rFonts w:ascii="Times New Roman" w:eastAsia="仿宋_GB2312" w:hAnsi="Times New Roman" w:cs="Times New Roman" w:hint="eastAsia"/>
                <w:sz w:val="24"/>
                <w:szCs w:val="24"/>
              </w:rPr>
              <w:t>公里部分不计入累计加分项）加</w:t>
            </w:r>
            <w:r w:rsidRPr="00DC610E">
              <w:rPr>
                <w:rFonts w:ascii="Times New Roman" w:eastAsia="仿宋_GB2312" w:hAnsi="Times New Roman" w:cs="Times New Roman"/>
                <w:sz w:val="24"/>
                <w:szCs w:val="24"/>
              </w:rPr>
              <w:t>0.5</w:t>
            </w:r>
            <w:r w:rsidRPr="00DC610E">
              <w:rPr>
                <w:rFonts w:ascii="Times New Roman" w:eastAsia="仿宋_GB2312" w:hAnsi="Times New Roman" w:cs="Times New Roman" w:hint="eastAsia"/>
                <w:sz w:val="24"/>
                <w:szCs w:val="24"/>
              </w:rPr>
              <w:t>分，本项最多加</w:t>
            </w:r>
            <w:r w:rsidRPr="00DC610E">
              <w:rPr>
                <w:rFonts w:ascii="Times New Roman" w:eastAsia="仿宋_GB2312" w:hAnsi="Times New Roman" w:cs="Times New Roman"/>
                <w:sz w:val="24"/>
                <w:szCs w:val="24"/>
              </w:rPr>
              <w:t>7</w:t>
            </w:r>
            <w:r w:rsidRPr="00DC610E">
              <w:rPr>
                <w:rFonts w:ascii="Times New Roman" w:eastAsia="仿宋_GB2312" w:hAnsi="Times New Roman" w:cs="Times New Roman" w:hint="eastAsia"/>
                <w:sz w:val="24"/>
                <w:szCs w:val="24"/>
              </w:rPr>
              <w:t>分；</w:t>
            </w:r>
          </w:p>
          <w:p w14:paraId="4D245F6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lastRenderedPageBreak/>
              <w:t>d.</w:t>
            </w:r>
            <w:r w:rsidRPr="00DC610E">
              <w:rPr>
                <w:rFonts w:ascii="Times New Roman" w:eastAsia="仿宋_GB2312" w:hAnsi="Times New Roman" w:cs="Times New Roman" w:hint="eastAsia"/>
                <w:sz w:val="24"/>
                <w:szCs w:val="24"/>
              </w:rPr>
              <w:t>近五年内，投标人完成的新建或改扩建一级及以上等级公路（含路基、路面、桥涵、交叉等工程）施工业绩，每累计完成合同额</w:t>
            </w: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sz w:val="24"/>
                <w:szCs w:val="24"/>
              </w:rPr>
              <w:t>0</w:t>
            </w:r>
            <w:r w:rsidRPr="00DC610E">
              <w:rPr>
                <w:rFonts w:ascii="Times New Roman" w:eastAsia="仿宋_GB2312" w:hAnsi="Times New Roman" w:cs="Times New Roman" w:hint="eastAsia"/>
                <w:sz w:val="24"/>
                <w:szCs w:val="24"/>
              </w:rPr>
              <w:t>亿元（不足</w:t>
            </w:r>
            <w:r w:rsidRPr="00DC610E">
              <w:rPr>
                <w:rFonts w:ascii="Times New Roman" w:eastAsia="仿宋_GB2312" w:hAnsi="Times New Roman" w:cs="Times New Roman"/>
                <w:sz w:val="24"/>
                <w:szCs w:val="24"/>
              </w:rPr>
              <w:t>20</w:t>
            </w:r>
            <w:r w:rsidRPr="00DC610E">
              <w:rPr>
                <w:rFonts w:ascii="Times New Roman" w:eastAsia="仿宋_GB2312" w:hAnsi="Times New Roman" w:cs="Times New Roman" w:hint="eastAsia"/>
                <w:sz w:val="24"/>
                <w:szCs w:val="24"/>
              </w:rPr>
              <w:t>亿元部分不计入累计加分项）得</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分，本项最高得</w:t>
            </w: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分。</w:t>
            </w:r>
            <w:r w:rsidRPr="00DC610E">
              <w:rPr>
                <w:rFonts w:ascii="Times New Roman" w:eastAsia="仿宋_GB2312" w:hAnsi="Times New Roman" w:cs="Times New Roman"/>
                <w:sz w:val="24"/>
                <w:szCs w:val="24"/>
              </w:rPr>
              <w:br/>
            </w:r>
            <w:r w:rsidRPr="00DC610E">
              <w:rPr>
                <w:rFonts w:ascii="Times New Roman" w:eastAsia="仿宋_GB2312" w:hAnsi="Times New Roman" w:cs="Times New Roman" w:hint="eastAsia"/>
                <w:sz w:val="24"/>
                <w:szCs w:val="24"/>
              </w:rPr>
              <w:t>如投标人为联合体，</w:t>
            </w:r>
            <w:r w:rsidRPr="00DC610E">
              <w:rPr>
                <w:rFonts w:ascii="Times New Roman" w:eastAsia="仿宋_GB2312" w:hAnsi="Times New Roman" w:cs="Times New Roman" w:hint="eastAsia"/>
                <w:sz w:val="24"/>
                <w:szCs w:val="24"/>
              </w:rPr>
              <w:t>b</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c</w:t>
            </w:r>
            <w:r w:rsidRPr="00DC610E">
              <w:rPr>
                <w:rFonts w:ascii="Times New Roman" w:eastAsia="仿宋_GB2312" w:hAnsi="Times New Roman" w:cs="Times New Roman" w:hint="eastAsia"/>
                <w:sz w:val="24"/>
                <w:szCs w:val="24"/>
              </w:rPr>
              <w:t>加分项以联合体牵头人提供的业绩确定，</w:t>
            </w:r>
            <w:r w:rsidRPr="00DC610E">
              <w:rPr>
                <w:rFonts w:ascii="Times New Roman" w:eastAsia="仿宋_GB2312" w:hAnsi="Times New Roman" w:cs="Times New Roman"/>
                <w:sz w:val="24"/>
                <w:szCs w:val="24"/>
              </w:rPr>
              <w:t>d</w:t>
            </w:r>
            <w:r w:rsidRPr="00DC610E">
              <w:rPr>
                <w:rFonts w:ascii="Times New Roman" w:eastAsia="仿宋_GB2312" w:hAnsi="Times New Roman" w:cs="Times New Roman" w:hint="eastAsia"/>
                <w:sz w:val="24"/>
                <w:szCs w:val="24"/>
              </w:rPr>
              <w:t>加分项以联合体承担施工任务成员提供的业绩总和确定。</w:t>
            </w:r>
          </w:p>
        </w:tc>
      </w:tr>
      <w:tr w:rsidR="00DC610E" w:rsidRPr="00DC610E" w14:paraId="259856C6" w14:textId="77777777" w:rsidTr="00C501D0">
        <w:trPr>
          <w:trHeight w:val="533"/>
        </w:trPr>
        <w:tc>
          <w:tcPr>
            <w:tcW w:w="1103" w:type="dxa"/>
            <w:vMerge w:val="restart"/>
            <w:shd w:val="clear" w:color="auto" w:fill="auto"/>
            <w:vAlign w:val="center"/>
            <w:hideMark/>
          </w:tcPr>
          <w:p w14:paraId="202AF3B8"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lastRenderedPageBreak/>
              <w:t>2.3.1</w:t>
            </w:r>
            <w:r w:rsidRPr="00DC610E">
              <w:rPr>
                <w:rFonts w:ascii="Times New Roman" w:eastAsia="仿宋_GB2312" w:hAnsi="Times New Roman" w:cs="Times New Roman" w:hint="eastAsia"/>
                <w:sz w:val="24"/>
                <w:szCs w:val="24"/>
              </w:rPr>
              <w:t>（</w:t>
            </w: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w:t>
            </w:r>
          </w:p>
        </w:tc>
        <w:tc>
          <w:tcPr>
            <w:tcW w:w="877" w:type="dxa"/>
            <w:vMerge w:val="restart"/>
            <w:shd w:val="clear" w:color="auto" w:fill="auto"/>
            <w:vAlign w:val="center"/>
            <w:hideMark/>
          </w:tcPr>
          <w:p w14:paraId="2AD49D95"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技术方案</w:t>
            </w:r>
          </w:p>
        </w:tc>
        <w:tc>
          <w:tcPr>
            <w:tcW w:w="1134" w:type="dxa"/>
            <w:vMerge w:val="restart"/>
            <w:shd w:val="clear" w:color="auto" w:fill="auto"/>
            <w:vAlign w:val="center"/>
            <w:hideMark/>
          </w:tcPr>
          <w:p w14:paraId="39AE1866"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25</w:t>
            </w:r>
            <w:r w:rsidRPr="00DC610E">
              <w:rPr>
                <w:rFonts w:ascii="Times New Roman" w:eastAsia="仿宋_GB2312" w:hAnsi="Times New Roman" w:cs="Times New Roman" w:hint="eastAsia"/>
                <w:sz w:val="24"/>
                <w:szCs w:val="24"/>
              </w:rPr>
              <w:t>分</w:t>
            </w:r>
          </w:p>
        </w:tc>
        <w:tc>
          <w:tcPr>
            <w:tcW w:w="1559" w:type="dxa"/>
            <w:shd w:val="clear" w:color="auto" w:fill="auto"/>
            <w:vAlign w:val="center"/>
            <w:hideMark/>
          </w:tcPr>
          <w:p w14:paraId="66EACE8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项目公司组建方案</w:t>
            </w:r>
          </w:p>
        </w:tc>
        <w:tc>
          <w:tcPr>
            <w:tcW w:w="851" w:type="dxa"/>
            <w:shd w:val="clear" w:color="auto" w:fill="auto"/>
            <w:vAlign w:val="center"/>
            <w:hideMark/>
          </w:tcPr>
          <w:p w14:paraId="59020A33"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3E4E3BB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、对投标人提出的项目公司组建方案（包括组建计划、项目公司机构设置、人员安排、增资方案等）进行评分。</w:t>
            </w:r>
          </w:p>
          <w:p w14:paraId="5A55B89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2.7-3.0</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2.3-2.6</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8-2.2</w:t>
            </w:r>
            <w:r w:rsidRPr="00DC610E">
              <w:rPr>
                <w:rFonts w:ascii="Times New Roman" w:eastAsia="仿宋_GB2312" w:hAnsi="Times New Roman" w:cs="Times New Roman" w:hint="eastAsia"/>
                <w:sz w:val="24"/>
                <w:szCs w:val="24"/>
              </w:rPr>
              <w:t>分</w:t>
            </w:r>
          </w:p>
        </w:tc>
      </w:tr>
      <w:tr w:rsidR="00DC610E" w:rsidRPr="00DC610E" w14:paraId="14C5F054" w14:textId="77777777" w:rsidTr="00C501D0">
        <w:trPr>
          <w:trHeight w:val="533"/>
        </w:trPr>
        <w:tc>
          <w:tcPr>
            <w:tcW w:w="1103" w:type="dxa"/>
            <w:vMerge/>
            <w:vAlign w:val="center"/>
            <w:hideMark/>
          </w:tcPr>
          <w:p w14:paraId="6045A772"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6B359F1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032658E2"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712C89E0"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资金筹措方案</w:t>
            </w:r>
          </w:p>
        </w:tc>
        <w:tc>
          <w:tcPr>
            <w:tcW w:w="851" w:type="dxa"/>
            <w:shd w:val="clear" w:color="auto" w:fill="auto"/>
            <w:vAlign w:val="center"/>
            <w:hideMark/>
          </w:tcPr>
          <w:p w14:paraId="54B243E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55E494B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、对投标人提出的资金筹措方案、项目资金到位和使用计划进行评分。</w:t>
            </w:r>
          </w:p>
          <w:p w14:paraId="3D2A247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2.7-3.0</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2.3-2.6</w:t>
            </w:r>
            <w:r w:rsidRPr="00DC610E">
              <w:rPr>
                <w:rFonts w:ascii="Times New Roman" w:eastAsia="仿宋_GB2312" w:hAnsi="Times New Roman" w:cs="Times New Roman" w:hint="eastAsia"/>
                <w:sz w:val="24"/>
                <w:szCs w:val="24"/>
              </w:rPr>
              <w:t>分；有方案但欠合理：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8-2.2</w:t>
            </w:r>
            <w:r w:rsidRPr="00DC610E">
              <w:rPr>
                <w:rFonts w:ascii="Times New Roman" w:eastAsia="仿宋_GB2312" w:hAnsi="Times New Roman" w:cs="Times New Roman" w:hint="eastAsia"/>
                <w:sz w:val="24"/>
                <w:szCs w:val="24"/>
              </w:rPr>
              <w:t>分</w:t>
            </w:r>
          </w:p>
        </w:tc>
      </w:tr>
      <w:tr w:rsidR="00DC610E" w:rsidRPr="00DC610E" w14:paraId="5571D0A2" w14:textId="77777777" w:rsidTr="00C501D0">
        <w:trPr>
          <w:trHeight w:val="1058"/>
        </w:trPr>
        <w:tc>
          <w:tcPr>
            <w:tcW w:w="1103" w:type="dxa"/>
            <w:vMerge/>
            <w:vAlign w:val="center"/>
            <w:hideMark/>
          </w:tcPr>
          <w:p w14:paraId="08A18D1A"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38AED5F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2653556D"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6600F14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工程施工方案、进度计划及保障措施</w:t>
            </w:r>
          </w:p>
        </w:tc>
        <w:tc>
          <w:tcPr>
            <w:tcW w:w="851" w:type="dxa"/>
            <w:shd w:val="clear" w:color="auto" w:fill="auto"/>
            <w:vAlign w:val="center"/>
            <w:hideMark/>
          </w:tcPr>
          <w:p w14:paraId="4D34A029"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76F1124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、根据投标人提出的工程施工方案、进度计划及保障措施的科学性、合理性、可行性进行评分；</w:t>
            </w:r>
          </w:p>
          <w:p w14:paraId="1957B971"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2.7-3.0</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2.3-2.6</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8-2.2</w:t>
            </w:r>
            <w:r w:rsidRPr="00DC610E">
              <w:rPr>
                <w:rFonts w:ascii="Times New Roman" w:eastAsia="仿宋_GB2312" w:hAnsi="Times New Roman" w:cs="Times New Roman" w:hint="eastAsia"/>
                <w:sz w:val="24"/>
                <w:szCs w:val="24"/>
              </w:rPr>
              <w:t>分</w:t>
            </w:r>
          </w:p>
        </w:tc>
      </w:tr>
      <w:tr w:rsidR="00DC610E" w:rsidRPr="00DC610E" w14:paraId="3E09A2ED" w14:textId="77777777" w:rsidTr="00C501D0">
        <w:trPr>
          <w:trHeight w:val="795"/>
        </w:trPr>
        <w:tc>
          <w:tcPr>
            <w:tcW w:w="1103" w:type="dxa"/>
            <w:vMerge/>
            <w:vAlign w:val="center"/>
            <w:hideMark/>
          </w:tcPr>
          <w:p w14:paraId="0A5DB39E"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47C062E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3AA01695"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2A8F2EF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工程质量目标及保障措施</w:t>
            </w:r>
          </w:p>
        </w:tc>
        <w:tc>
          <w:tcPr>
            <w:tcW w:w="851" w:type="dxa"/>
            <w:shd w:val="clear" w:color="auto" w:fill="auto"/>
            <w:vAlign w:val="center"/>
            <w:hideMark/>
          </w:tcPr>
          <w:p w14:paraId="52099597"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54BCB638"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、根据投标人承诺的质量目标及保证措施是否全面、合理、可行；</w:t>
            </w:r>
          </w:p>
          <w:p w14:paraId="66A75F8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2.7-3.0</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2.3-2.6</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8-2.2</w:t>
            </w:r>
            <w:r w:rsidRPr="00DC610E">
              <w:rPr>
                <w:rFonts w:ascii="Times New Roman" w:eastAsia="仿宋_GB2312" w:hAnsi="Times New Roman" w:cs="Times New Roman" w:hint="eastAsia"/>
                <w:sz w:val="24"/>
                <w:szCs w:val="24"/>
              </w:rPr>
              <w:t>分</w:t>
            </w:r>
          </w:p>
        </w:tc>
      </w:tr>
      <w:tr w:rsidR="00DC610E" w:rsidRPr="00DC610E" w14:paraId="0DC6813A" w14:textId="77777777" w:rsidTr="00C501D0">
        <w:trPr>
          <w:trHeight w:val="795"/>
        </w:trPr>
        <w:tc>
          <w:tcPr>
            <w:tcW w:w="1103" w:type="dxa"/>
            <w:vMerge/>
            <w:vAlign w:val="center"/>
            <w:hideMark/>
          </w:tcPr>
          <w:p w14:paraId="12BC3DD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5A9DD9A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74B355A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1EEA934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施工安全目标及保障措施</w:t>
            </w:r>
          </w:p>
        </w:tc>
        <w:tc>
          <w:tcPr>
            <w:tcW w:w="851" w:type="dxa"/>
            <w:shd w:val="clear" w:color="auto" w:fill="auto"/>
            <w:vAlign w:val="center"/>
            <w:hideMark/>
          </w:tcPr>
          <w:p w14:paraId="2821FFDD"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3B6183A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、根据投标人提出的工程施工安全目标是否满足要求，及安全目标保障措施的科学性、合理性、可行性进行评分；</w:t>
            </w:r>
          </w:p>
          <w:p w14:paraId="270534C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lastRenderedPageBreak/>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1.8-2</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5-1.7</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1.2-1.4</w:t>
            </w:r>
            <w:r w:rsidRPr="00DC610E">
              <w:rPr>
                <w:rFonts w:ascii="Times New Roman" w:eastAsia="仿宋_GB2312" w:hAnsi="Times New Roman" w:cs="Times New Roman" w:hint="eastAsia"/>
                <w:sz w:val="24"/>
                <w:szCs w:val="24"/>
              </w:rPr>
              <w:t>分</w:t>
            </w:r>
          </w:p>
        </w:tc>
      </w:tr>
      <w:tr w:rsidR="00DC610E" w:rsidRPr="00DC610E" w14:paraId="6B237809" w14:textId="77777777" w:rsidTr="00C501D0">
        <w:trPr>
          <w:trHeight w:val="795"/>
        </w:trPr>
        <w:tc>
          <w:tcPr>
            <w:tcW w:w="1103" w:type="dxa"/>
            <w:vMerge/>
            <w:vAlign w:val="center"/>
            <w:hideMark/>
          </w:tcPr>
          <w:p w14:paraId="135833C3"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39C6815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0F5C43EB"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61A63E0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lang w:eastAsia="zh-TW"/>
              </w:rPr>
              <w:t>投资控制目标及保障措施</w:t>
            </w:r>
          </w:p>
        </w:tc>
        <w:tc>
          <w:tcPr>
            <w:tcW w:w="851" w:type="dxa"/>
            <w:shd w:val="clear" w:color="auto" w:fill="auto"/>
            <w:vAlign w:val="center"/>
            <w:hideMark/>
          </w:tcPr>
          <w:p w14:paraId="41A65A1A"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25DB5CD5"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、根据投标人提供的投资控制目标是否满足要求，及保障措施的科学性、合理性、可行性进行评分；</w:t>
            </w:r>
          </w:p>
          <w:p w14:paraId="6B85127F"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1.8-2</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5-1.7</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1.2-1.4</w:t>
            </w:r>
            <w:r w:rsidRPr="00DC610E">
              <w:rPr>
                <w:rFonts w:ascii="Times New Roman" w:eastAsia="仿宋_GB2312" w:hAnsi="Times New Roman" w:cs="Times New Roman" w:hint="eastAsia"/>
                <w:sz w:val="24"/>
                <w:szCs w:val="24"/>
              </w:rPr>
              <w:t>分</w:t>
            </w:r>
          </w:p>
        </w:tc>
      </w:tr>
      <w:tr w:rsidR="00DC610E" w:rsidRPr="00DC610E" w14:paraId="4FDAC220" w14:textId="77777777" w:rsidTr="00C501D0">
        <w:trPr>
          <w:trHeight w:val="795"/>
        </w:trPr>
        <w:tc>
          <w:tcPr>
            <w:tcW w:w="1103" w:type="dxa"/>
            <w:vMerge/>
            <w:vAlign w:val="center"/>
            <w:hideMark/>
          </w:tcPr>
          <w:p w14:paraId="4AC0F2AC"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672A7EA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6448F7FF"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5E5EE81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环境保护与水土保持措施</w:t>
            </w:r>
          </w:p>
        </w:tc>
        <w:tc>
          <w:tcPr>
            <w:tcW w:w="851" w:type="dxa"/>
            <w:shd w:val="clear" w:color="auto" w:fill="auto"/>
            <w:vAlign w:val="center"/>
            <w:hideMark/>
          </w:tcPr>
          <w:p w14:paraId="79FAE796"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299363E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、根据投标人提出的环境保护与水土保持措施的科学性、合理性、可行性进行评分；</w:t>
            </w:r>
          </w:p>
          <w:p w14:paraId="166C328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1.8-2</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5-1.7</w:t>
            </w:r>
            <w:r w:rsidRPr="00DC610E">
              <w:rPr>
                <w:rFonts w:ascii="Times New Roman" w:eastAsia="仿宋_GB2312" w:hAnsi="Times New Roman" w:cs="Times New Roman" w:hint="eastAsia"/>
                <w:sz w:val="24"/>
                <w:szCs w:val="24"/>
              </w:rPr>
              <w:t>分；有措施但欠合理：</w:t>
            </w:r>
            <w:r w:rsidRPr="00DC610E">
              <w:rPr>
                <w:rFonts w:ascii="Times New Roman" w:eastAsia="仿宋_GB2312" w:hAnsi="Times New Roman" w:cs="Times New Roman"/>
                <w:sz w:val="24"/>
                <w:szCs w:val="24"/>
              </w:rPr>
              <w:t>1.2-1.4</w:t>
            </w:r>
            <w:r w:rsidRPr="00DC610E">
              <w:rPr>
                <w:rFonts w:ascii="Times New Roman" w:eastAsia="仿宋_GB2312" w:hAnsi="Times New Roman" w:cs="Times New Roman" w:hint="eastAsia"/>
                <w:sz w:val="24"/>
                <w:szCs w:val="24"/>
              </w:rPr>
              <w:t>分</w:t>
            </w:r>
          </w:p>
        </w:tc>
      </w:tr>
      <w:tr w:rsidR="00DC610E" w:rsidRPr="00DC610E" w14:paraId="5EDF996C" w14:textId="77777777" w:rsidTr="00C501D0">
        <w:trPr>
          <w:trHeight w:val="285"/>
        </w:trPr>
        <w:tc>
          <w:tcPr>
            <w:tcW w:w="1103" w:type="dxa"/>
            <w:vMerge/>
            <w:vAlign w:val="center"/>
            <w:hideMark/>
          </w:tcPr>
          <w:p w14:paraId="16562D1B"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030D125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27866469"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69C6D5D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运营方案</w:t>
            </w:r>
          </w:p>
        </w:tc>
        <w:tc>
          <w:tcPr>
            <w:tcW w:w="851" w:type="dxa"/>
            <w:shd w:val="clear" w:color="auto" w:fill="auto"/>
            <w:vAlign w:val="center"/>
            <w:hideMark/>
          </w:tcPr>
          <w:p w14:paraId="0C061404"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3</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603A8371"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、根据投标人提供的运营方案（运营管理原则、运营管理制度、运营管理目标和保障措施、养护质量目标和保障措施、运营期保险方案等）进行评分。</w:t>
            </w:r>
          </w:p>
          <w:p w14:paraId="3FD1636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2.7-3.0</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2.3-2.6</w:t>
            </w:r>
            <w:r w:rsidRPr="00DC610E">
              <w:rPr>
                <w:rFonts w:ascii="Times New Roman" w:eastAsia="仿宋_GB2312" w:hAnsi="Times New Roman" w:cs="Times New Roman" w:hint="eastAsia"/>
                <w:sz w:val="24"/>
                <w:szCs w:val="24"/>
              </w:rPr>
              <w:t>分；有方案但欠合理：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8-2.2</w:t>
            </w:r>
            <w:r w:rsidRPr="00DC610E">
              <w:rPr>
                <w:rFonts w:ascii="Times New Roman" w:eastAsia="仿宋_GB2312" w:hAnsi="Times New Roman" w:cs="Times New Roman" w:hint="eastAsia"/>
                <w:sz w:val="24"/>
                <w:szCs w:val="24"/>
              </w:rPr>
              <w:t>分</w:t>
            </w:r>
          </w:p>
        </w:tc>
      </w:tr>
      <w:tr w:rsidR="00DC610E" w:rsidRPr="00DC610E" w14:paraId="1BFE104B" w14:textId="77777777" w:rsidTr="00C501D0">
        <w:trPr>
          <w:trHeight w:val="285"/>
        </w:trPr>
        <w:tc>
          <w:tcPr>
            <w:tcW w:w="1103" w:type="dxa"/>
            <w:vMerge/>
            <w:vAlign w:val="center"/>
            <w:hideMark/>
          </w:tcPr>
          <w:p w14:paraId="430D9BC0"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7C1CF49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7DDFDE2E"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105B73D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移交方案</w:t>
            </w:r>
          </w:p>
        </w:tc>
        <w:tc>
          <w:tcPr>
            <w:tcW w:w="851" w:type="dxa"/>
            <w:shd w:val="clear" w:color="auto" w:fill="auto"/>
            <w:vAlign w:val="center"/>
            <w:hideMark/>
          </w:tcPr>
          <w:p w14:paraId="1F77AC97"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分</w:t>
            </w:r>
          </w:p>
        </w:tc>
        <w:tc>
          <w:tcPr>
            <w:tcW w:w="8424" w:type="dxa"/>
            <w:shd w:val="clear" w:color="auto" w:fill="auto"/>
            <w:vAlign w:val="center"/>
            <w:hideMark/>
          </w:tcPr>
          <w:p w14:paraId="4D24DA25"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、根据投标人提交的移交方案及保障措施的科学性、合理性、可行性进行评分；</w:t>
            </w:r>
          </w:p>
          <w:p w14:paraId="19D1AD9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2</w:t>
            </w:r>
            <w:r w:rsidRPr="00DC610E">
              <w:rPr>
                <w:rFonts w:ascii="Times New Roman" w:eastAsia="仿宋_GB2312" w:hAnsi="Times New Roman" w:cs="Times New Roman" w:hint="eastAsia"/>
                <w:sz w:val="24"/>
                <w:szCs w:val="24"/>
              </w:rPr>
              <w:t>、科学、合理、可行：</w:t>
            </w:r>
            <w:r w:rsidRPr="00DC610E">
              <w:rPr>
                <w:rFonts w:ascii="Times New Roman" w:eastAsia="仿宋_GB2312" w:hAnsi="Times New Roman" w:cs="Times New Roman"/>
                <w:sz w:val="24"/>
                <w:szCs w:val="24"/>
              </w:rPr>
              <w:t>1.8-2</w:t>
            </w:r>
            <w:r w:rsidRPr="00DC610E">
              <w:rPr>
                <w:rFonts w:ascii="Times New Roman" w:eastAsia="仿宋_GB2312" w:hAnsi="Times New Roman" w:cs="Times New Roman" w:hint="eastAsia"/>
                <w:sz w:val="24"/>
                <w:szCs w:val="24"/>
              </w:rPr>
              <w:t>分；基本可行、合理：</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5-1.7</w:t>
            </w:r>
            <w:r w:rsidRPr="00DC610E">
              <w:rPr>
                <w:rFonts w:ascii="Times New Roman" w:eastAsia="仿宋_GB2312" w:hAnsi="Times New Roman" w:cs="Times New Roman" w:hint="eastAsia"/>
                <w:sz w:val="24"/>
                <w:szCs w:val="24"/>
              </w:rPr>
              <w:t>分；有方案但欠合理：</w:t>
            </w:r>
            <w:r w:rsidRPr="00DC610E">
              <w:rPr>
                <w:rFonts w:ascii="Times New Roman" w:eastAsia="仿宋_GB2312" w:hAnsi="Times New Roman" w:cs="Times New Roman"/>
                <w:sz w:val="24"/>
                <w:szCs w:val="24"/>
              </w:rPr>
              <w:t>1.2-1.4</w:t>
            </w:r>
            <w:r w:rsidRPr="00DC610E">
              <w:rPr>
                <w:rFonts w:ascii="Times New Roman" w:eastAsia="仿宋_GB2312" w:hAnsi="Times New Roman" w:cs="Times New Roman" w:hint="eastAsia"/>
                <w:sz w:val="24"/>
                <w:szCs w:val="24"/>
              </w:rPr>
              <w:t>分</w:t>
            </w:r>
          </w:p>
        </w:tc>
      </w:tr>
      <w:tr w:rsidR="00DC610E" w:rsidRPr="00DC610E" w14:paraId="3F392766" w14:textId="77777777" w:rsidTr="00C501D0">
        <w:trPr>
          <w:trHeight w:val="285"/>
        </w:trPr>
        <w:tc>
          <w:tcPr>
            <w:tcW w:w="1103" w:type="dxa"/>
            <w:vMerge/>
            <w:vAlign w:val="center"/>
            <w:hideMark/>
          </w:tcPr>
          <w:p w14:paraId="7CC3BFD2"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7CA2CC6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0C897C98"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noWrap/>
            <w:vAlign w:val="center"/>
            <w:hideMark/>
          </w:tcPr>
          <w:p w14:paraId="117D849A"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合同偏差</w:t>
            </w:r>
          </w:p>
        </w:tc>
        <w:tc>
          <w:tcPr>
            <w:tcW w:w="851" w:type="dxa"/>
            <w:shd w:val="clear" w:color="auto" w:fill="auto"/>
            <w:noWrap/>
            <w:vAlign w:val="center"/>
            <w:hideMark/>
          </w:tcPr>
          <w:p w14:paraId="1754AFF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分</w:t>
            </w:r>
          </w:p>
        </w:tc>
        <w:tc>
          <w:tcPr>
            <w:tcW w:w="8424" w:type="dxa"/>
            <w:shd w:val="clear" w:color="auto" w:fill="auto"/>
            <w:noWrap/>
            <w:vAlign w:val="center"/>
            <w:hideMark/>
          </w:tcPr>
          <w:p w14:paraId="26EF23B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无偏差：</w:t>
            </w: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分；有</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hint="eastAsia"/>
                <w:sz w:val="24"/>
                <w:szCs w:val="24"/>
              </w:rPr>
              <w:t>项非实质性偏差：</w:t>
            </w:r>
            <w:r w:rsidRPr="00DC610E">
              <w:rPr>
                <w:rFonts w:ascii="Times New Roman" w:eastAsia="仿宋_GB2312" w:hAnsi="Times New Roman" w:cs="Times New Roman"/>
                <w:sz w:val="24"/>
                <w:szCs w:val="24"/>
              </w:rPr>
              <w:t>1.5</w:t>
            </w:r>
            <w:r w:rsidRPr="00DC610E">
              <w:rPr>
                <w:rFonts w:ascii="Times New Roman" w:eastAsia="仿宋_GB2312" w:hAnsi="Times New Roman" w:cs="Times New Roman" w:hint="eastAsia"/>
                <w:sz w:val="24"/>
                <w:szCs w:val="24"/>
              </w:rPr>
              <w:t>分；有</w:t>
            </w:r>
            <w:r w:rsidRPr="00DC610E">
              <w:rPr>
                <w:rFonts w:ascii="Times New Roman" w:eastAsia="仿宋_GB2312" w:hAnsi="Times New Roman" w:cs="Times New Roman"/>
                <w:sz w:val="24"/>
                <w:szCs w:val="24"/>
              </w:rPr>
              <w:t>4-6</w:t>
            </w:r>
            <w:r w:rsidRPr="00DC610E">
              <w:rPr>
                <w:rFonts w:ascii="Times New Roman" w:eastAsia="仿宋_GB2312" w:hAnsi="Times New Roman" w:cs="Times New Roman" w:hint="eastAsia"/>
                <w:sz w:val="24"/>
                <w:szCs w:val="24"/>
              </w:rPr>
              <w:t>项以上非实质性偏差：</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分，有</w:t>
            </w:r>
            <w:r w:rsidRPr="00DC610E">
              <w:rPr>
                <w:rFonts w:ascii="Times New Roman" w:eastAsia="仿宋_GB2312" w:hAnsi="Times New Roman" w:cs="Times New Roman" w:hint="eastAsia"/>
                <w:sz w:val="24"/>
                <w:szCs w:val="24"/>
              </w:rPr>
              <w:t>6</w:t>
            </w:r>
            <w:r w:rsidRPr="00DC610E">
              <w:rPr>
                <w:rFonts w:ascii="Times New Roman" w:eastAsia="仿宋_GB2312" w:hAnsi="Times New Roman" w:cs="Times New Roman" w:hint="eastAsia"/>
                <w:sz w:val="24"/>
                <w:szCs w:val="24"/>
              </w:rPr>
              <w:t>项以上非实质性偏差不得分。</w:t>
            </w:r>
          </w:p>
        </w:tc>
      </w:tr>
      <w:tr w:rsidR="00DC610E" w:rsidRPr="00DC610E" w14:paraId="4F20CB1B" w14:textId="77777777" w:rsidTr="00C501D0">
        <w:trPr>
          <w:trHeight w:val="1320"/>
        </w:trPr>
        <w:tc>
          <w:tcPr>
            <w:tcW w:w="1103" w:type="dxa"/>
            <w:vMerge w:val="restart"/>
            <w:shd w:val="clear" w:color="auto" w:fill="auto"/>
            <w:vAlign w:val="center"/>
            <w:hideMark/>
          </w:tcPr>
          <w:p w14:paraId="0EA955B1"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lastRenderedPageBreak/>
              <w:t>2.3.2</w:t>
            </w:r>
            <w:r w:rsidRPr="00DC610E">
              <w:rPr>
                <w:rFonts w:ascii="Times New Roman" w:eastAsia="仿宋_GB2312" w:hAnsi="Times New Roman" w:cs="Times New Roman" w:hint="eastAsia"/>
                <w:sz w:val="24"/>
                <w:szCs w:val="24"/>
              </w:rPr>
              <w:t>（</w:t>
            </w:r>
            <w:r w:rsidRPr="00DC610E">
              <w:rPr>
                <w:rFonts w:ascii="Times New Roman" w:eastAsia="等线" w:hAnsi="Times New Roman" w:cs="Times New Roman"/>
                <w:sz w:val="24"/>
                <w:szCs w:val="24"/>
              </w:rPr>
              <w:t>2</w:t>
            </w:r>
            <w:r w:rsidRPr="00DC610E">
              <w:rPr>
                <w:rFonts w:ascii="Times New Roman" w:eastAsia="仿宋_GB2312" w:hAnsi="Times New Roman" w:cs="Times New Roman" w:hint="eastAsia"/>
                <w:sz w:val="24"/>
                <w:szCs w:val="24"/>
              </w:rPr>
              <w:t>）</w:t>
            </w:r>
          </w:p>
        </w:tc>
        <w:tc>
          <w:tcPr>
            <w:tcW w:w="877" w:type="dxa"/>
            <w:vMerge w:val="restart"/>
            <w:shd w:val="clear" w:color="auto" w:fill="auto"/>
            <w:vAlign w:val="center"/>
            <w:hideMark/>
          </w:tcPr>
          <w:p w14:paraId="11490E6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财务建议书</w:t>
            </w:r>
          </w:p>
        </w:tc>
        <w:tc>
          <w:tcPr>
            <w:tcW w:w="1134" w:type="dxa"/>
            <w:vMerge w:val="restart"/>
            <w:shd w:val="clear" w:color="auto" w:fill="auto"/>
            <w:vAlign w:val="center"/>
            <w:hideMark/>
          </w:tcPr>
          <w:p w14:paraId="3ABACB4E"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rPr>
              <w:t>20</w:t>
            </w:r>
            <w:r w:rsidRPr="00DC610E">
              <w:rPr>
                <w:rFonts w:ascii="Times New Roman" w:eastAsia="仿宋_GB2312" w:hAnsi="Times New Roman" w:cs="Times New Roman" w:hint="eastAsia"/>
                <w:sz w:val="24"/>
                <w:szCs w:val="24"/>
              </w:rPr>
              <w:t>分</w:t>
            </w:r>
          </w:p>
        </w:tc>
        <w:tc>
          <w:tcPr>
            <w:tcW w:w="1559" w:type="dxa"/>
            <w:shd w:val="clear" w:color="auto" w:fill="auto"/>
            <w:vAlign w:val="center"/>
            <w:hideMark/>
          </w:tcPr>
          <w:p w14:paraId="2B163E2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①社会资本方资本金税后财务内部收益率</w:t>
            </w:r>
          </w:p>
        </w:tc>
        <w:tc>
          <w:tcPr>
            <w:tcW w:w="851" w:type="dxa"/>
            <w:shd w:val="clear" w:color="auto" w:fill="auto"/>
            <w:vAlign w:val="center"/>
            <w:hideMark/>
          </w:tcPr>
          <w:p w14:paraId="0F5B8809"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lang w:eastAsia="zh-TW"/>
              </w:rPr>
              <w:t>15</w:t>
            </w:r>
            <w:r w:rsidRPr="00DC610E">
              <w:rPr>
                <w:rFonts w:ascii="Times New Roman" w:eastAsia="仿宋_GB2312" w:hAnsi="Times New Roman" w:cs="Times New Roman" w:hint="eastAsia"/>
                <w:sz w:val="24"/>
                <w:szCs w:val="24"/>
                <w:lang w:eastAsia="zh-TW"/>
              </w:rPr>
              <w:t>分</w:t>
            </w:r>
          </w:p>
        </w:tc>
        <w:tc>
          <w:tcPr>
            <w:tcW w:w="8424" w:type="dxa"/>
            <w:shd w:val="clear" w:color="auto" w:fill="auto"/>
            <w:vAlign w:val="center"/>
            <w:hideMark/>
          </w:tcPr>
          <w:p w14:paraId="457E6C4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评分办法：平均价法</w:t>
            </w:r>
          </w:p>
          <w:p w14:paraId="1E0CC3AD"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评分范围：通过符合性审查的所有投标文件进入评分范围。</w:t>
            </w:r>
          </w:p>
          <w:p w14:paraId="6ABB7C31"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sz w:val="24"/>
                <w:szCs w:val="24"/>
              </w:rPr>
              <w:t>2.</w:t>
            </w:r>
            <w:r w:rsidRPr="00DC610E">
              <w:rPr>
                <w:rFonts w:ascii="Times New Roman" w:eastAsia="仿宋_GB2312" w:hAnsi="Times New Roman" w:cs="Times New Roman" w:hint="eastAsia"/>
                <w:sz w:val="24"/>
                <w:szCs w:val="24"/>
              </w:rPr>
              <w:t>评标基准价的计算：进入评分范围的投标评标价的算术平均值为评标基准价（投标评标价在</w:t>
            </w:r>
            <w:r w:rsidRPr="00DC610E">
              <w:rPr>
                <w:rFonts w:ascii="Times New Roman" w:eastAsia="仿宋_GB2312" w:hAnsi="Times New Roman" w:cs="Times New Roman"/>
                <w:sz w:val="24"/>
                <w:szCs w:val="24"/>
              </w:rPr>
              <w:t>7</w:t>
            </w:r>
            <w:r w:rsidRPr="00DC610E">
              <w:rPr>
                <w:rFonts w:ascii="Times New Roman" w:eastAsia="仿宋_GB2312" w:hAnsi="Times New Roman" w:cs="Times New Roman" w:hint="eastAsia"/>
                <w:sz w:val="24"/>
                <w:szCs w:val="24"/>
              </w:rPr>
              <w:t>个及以上时，去除一个最高和一个最低）。</w:t>
            </w:r>
          </w:p>
          <w:p w14:paraId="3598546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hint="eastAsia"/>
                <w:sz w:val="24"/>
                <w:szCs w:val="24"/>
              </w:rPr>
              <w:t>根据投标文件的投标评标价与评标基准价对比，计算投标人报价的得分值。</w:t>
            </w:r>
          </w:p>
          <w:p w14:paraId="2FEB66F0"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即：</w:t>
            </w:r>
            <w:r w:rsidRPr="00DC610E">
              <w:rPr>
                <w:rFonts w:ascii="Times New Roman" w:eastAsia="仿宋_GB2312" w:hAnsi="Times New Roman" w:cs="Times New Roman" w:hint="eastAsia"/>
                <w:sz w:val="24"/>
                <w:szCs w:val="24"/>
              </w:rPr>
              <w:t>a.</w:t>
            </w:r>
            <w:r w:rsidRPr="00DC610E">
              <w:rPr>
                <w:rFonts w:ascii="Times New Roman" w:eastAsia="仿宋_GB2312" w:hAnsi="Times New Roman" w:cs="Times New Roman" w:hint="eastAsia"/>
                <w:sz w:val="24"/>
                <w:szCs w:val="24"/>
              </w:rPr>
              <w:t>投标评标价等于评标基准价时，得满分；</w:t>
            </w:r>
          </w:p>
          <w:p w14:paraId="74D8C566"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b.</w:t>
            </w:r>
            <w:r w:rsidRPr="00DC610E">
              <w:rPr>
                <w:rFonts w:ascii="Times New Roman" w:eastAsia="仿宋_GB2312" w:hAnsi="Times New Roman" w:cs="Times New Roman" w:hint="eastAsia"/>
                <w:sz w:val="24"/>
                <w:szCs w:val="24"/>
              </w:rPr>
              <w:t>投标评标价每低于评标基准价的</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个百分点（不足</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个百分点的不计），扣</w:t>
            </w:r>
            <w:r w:rsidRPr="00DC610E">
              <w:rPr>
                <w:rFonts w:ascii="Times New Roman" w:eastAsia="仿宋_GB2312" w:hAnsi="Times New Roman" w:cs="Times New Roman"/>
                <w:sz w:val="24"/>
                <w:szCs w:val="24"/>
              </w:rPr>
              <w:t>0.5</w:t>
            </w:r>
            <w:r w:rsidRPr="00DC610E">
              <w:rPr>
                <w:rFonts w:ascii="Times New Roman" w:eastAsia="仿宋_GB2312" w:hAnsi="Times New Roman" w:cs="Times New Roman" w:hint="eastAsia"/>
                <w:sz w:val="24"/>
                <w:szCs w:val="24"/>
              </w:rPr>
              <w:t>分；</w:t>
            </w:r>
          </w:p>
          <w:p w14:paraId="3B19CD7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投标报价得分</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15</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（评标基准价</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投标评标价）×</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sz w:val="24"/>
                <w:szCs w:val="24"/>
              </w:rPr>
              <w:t>00</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0.5</w:t>
            </w:r>
          </w:p>
          <w:p w14:paraId="67EB5DC3"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c.</w:t>
            </w:r>
            <w:r w:rsidRPr="00DC610E">
              <w:rPr>
                <w:rFonts w:ascii="Times New Roman" w:eastAsia="仿宋_GB2312" w:hAnsi="Times New Roman" w:cs="Times New Roman" w:hint="eastAsia"/>
                <w:sz w:val="24"/>
                <w:szCs w:val="24"/>
              </w:rPr>
              <w:t>投标评标价每高于评标基准价的</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个百分点（不足</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个百分点的不计），扣</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分；</w:t>
            </w:r>
          </w:p>
          <w:p w14:paraId="4B78E96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投标报价得分</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15</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（投标评标价</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评标基准价）×</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sz w:val="24"/>
                <w:szCs w:val="24"/>
              </w:rPr>
              <w:t>00</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1</w:t>
            </w:r>
          </w:p>
          <w:p w14:paraId="789E7C3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以上报价得分保留小数</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位。</w:t>
            </w:r>
          </w:p>
          <w:p w14:paraId="7310307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报价最低得分为</w:t>
            </w:r>
            <w:r w:rsidRPr="00DC610E">
              <w:rPr>
                <w:rFonts w:ascii="Times New Roman" w:eastAsia="仿宋_GB2312" w:hAnsi="Times New Roman" w:cs="Times New Roman" w:hint="eastAsia"/>
                <w:sz w:val="24"/>
                <w:szCs w:val="24"/>
              </w:rPr>
              <w:t>0</w:t>
            </w:r>
            <w:r w:rsidRPr="00DC610E">
              <w:rPr>
                <w:rFonts w:ascii="Times New Roman" w:eastAsia="仿宋_GB2312" w:hAnsi="Times New Roman" w:cs="Times New Roman" w:hint="eastAsia"/>
                <w:sz w:val="24"/>
                <w:szCs w:val="24"/>
              </w:rPr>
              <w:t>分。</w:t>
            </w:r>
          </w:p>
        </w:tc>
      </w:tr>
      <w:tr w:rsidR="00DC610E" w:rsidRPr="00DC610E" w14:paraId="5ECA765E" w14:textId="77777777" w:rsidTr="00C501D0">
        <w:trPr>
          <w:trHeight w:val="795"/>
        </w:trPr>
        <w:tc>
          <w:tcPr>
            <w:tcW w:w="1103" w:type="dxa"/>
            <w:vMerge/>
            <w:vAlign w:val="center"/>
            <w:hideMark/>
          </w:tcPr>
          <w:p w14:paraId="381C9E5B"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877" w:type="dxa"/>
            <w:vMerge/>
            <w:vAlign w:val="center"/>
            <w:hideMark/>
          </w:tcPr>
          <w:p w14:paraId="3CF3D0D7"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p>
        </w:tc>
        <w:tc>
          <w:tcPr>
            <w:tcW w:w="1134" w:type="dxa"/>
            <w:vMerge/>
            <w:vAlign w:val="center"/>
            <w:hideMark/>
          </w:tcPr>
          <w:p w14:paraId="709FA264"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p>
        </w:tc>
        <w:tc>
          <w:tcPr>
            <w:tcW w:w="1559" w:type="dxa"/>
            <w:shd w:val="clear" w:color="auto" w:fill="auto"/>
            <w:vAlign w:val="center"/>
            <w:hideMark/>
          </w:tcPr>
          <w:p w14:paraId="3725D1D0"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②建筑安装工程费</w:t>
            </w:r>
            <w:proofErr w:type="gramStart"/>
            <w:r w:rsidRPr="00DC610E">
              <w:rPr>
                <w:rFonts w:ascii="Times New Roman" w:eastAsia="仿宋_GB2312" w:hAnsi="Times New Roman" w:cs="Times New Roman" w:hint="eastAsia"/>
                <w:sz w:val="24"/>
                <w:szCs w:val="24"/>
              </w:rPr>
              <w:t>下浮率</w:t>
            </w:r>
            <w:proofErr w:type="gramEnd"/>
          </w:p>
        </w:tc>
        <w:tc>
          <w:tcPr>
            <w:tcW w:w="851" w:type="dxa"/>
            <w:shd w:val="clear" w:color="auto" w:fill="auto"/>
            <w:vAlign w:val="center"/>
            <w:hideMark/>
          </w:tcPr>
          <w:p w14:paraId="40EED93A" w14:textId="77777777" w:rsidR="00DC610E" w:rsidRPr="00DC610E" w:rsidRDefault="00DC610E" w:rsidP="00DC610E">
            <w:pPr>
              <w:widowControl/>
              <w:adjustRightInd w:val="0"/>
              <w:snapToGrid w:val="0"/>
              <w:spacing w:line="360" w:lineRule="exact"/>
              <w:jc w:val="left"/>
              <w:rPr>
                <w:rFonts w:ascii="Times New Roman" w:eastAsia="等线" w:hAnsi="Times New Roman" w:cs="Times New Roman"/>
                <w:sz w:val="24"/>
                <w:szCs w:val="24"/>
              </w:rPr>
            </w:pPr>
            <w:r w:rsidRPr="00DC610E">
              <w:rPr>
                <w:rFonts w:ascii="Times New Roman" w:eastAsia="等线" w:hAnsi="Times New Roman" w:cs="Times New Roman"/>
                <w:sz w:val="24"/>
                <w:szCs w:val="24"/>
                <w:lang w:eastAsia="zh-TW"/>
              </w:rPr>
              <w:t>5</w:t>
            </w:r>
            <w:r w:rsidRPr="00DC610E">
              <w:rPr>
                <w:rFonts w:ascii="Times New Roman" w:eastAsia="仿宋_GB2312" w:hAnsi="Times New Roman" w:cs="Times New Roman" w:hint="eastAsia"/>
                <w:sz w:val="24"/>
                <w:szCs w:val="24"/>
                <w:lang w:eastAsia="zh-TW"/>
              </w:rPr>
              <w:t>分</w:t>
            </w:r>
          </w:p>
        </w:tc>
        <w:tc>
          <w:tcPr>
            <w:tcW w:w="8424" w:type="dxa"/>
            <w:shd w:val="clear" w:color="auto" w:fill="auto"/>
            <w:vAlign w:val="center"/>
            <w:hideMark/>
          </w:tcPr>
          <w:p w14:paraId="2610568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评分办法：平均价法</w:t>
            </w:r>
          </w:p>
          <w:p w14:paraId="5BD4EF7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评分范围：通过符合性审查的所有投标文件进入评分范围。</w:t>
            </w:r>
          </w:p>
          <w:p w14:paraId="12F42B7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 xml:space="preserve">2. </w:t>
            </w:r>
            <w:r w:rsidRPr="00DC610E">
              <w:rPr>
                <w:rFonts w:ascii="Times New Roman" w:eastAsia="仿宋_GB2312" w:hAnsi="Times New Roman" w:cs="Times New Roman" w:hint="eastAsia"/>
                <w:sz w:val="24"/>
                <w:szCs w:val="24"/>
              </w:rPr>
              <w:t>评标基准价的计算：进入评分范围的投标评标价的算术平均值为评标基准价（投标评标价在</w:t>
            </w:r>
            <w:r w:rsidRPr="00DC610E">
              <w:rPr>
                <w:rFonts w:ascii="Times New Roman" w:eastAsia="仿宋_GB2312" w:hAnsi="Times New Roman" w:cs="Times New Roman"/>
                <w:sz w:val="24"/>
                <w:szCs w:val="24"/>
              </w:rPr>
              <w:t>7</w:t>
            </w:r>
            <w:r w:rsidRPr="00DC610E">
              <w:rPr>
                <w:rFonts w:ascii="Times New Roman" w:eastAsia="仿宋_GB2312" w:hAnsi="Times New Roman" w:cs="Times New Roman" w:hint="eastAsia"/>
                <w:sz w:val="24"/>
                <w:szCs w:val="24"/>
              </w:rPr>
              <w:t>个及以上时，去除一个最高和一个最低）。</w:t>
            </w:r>
          </w:p>
          <w:p w14:paraId="3C34F9CE"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3.</w:t>
            </w:r>
            <w:r w:rsidRPr="00DC610E">
              <w:rPr>
                <w:rFonts w:ascii="Times New Roman" w:eastAsia="仿宋_GB2312" w:hAnsi="Times New Roman" w:cs="Times New Roman" w:hint="eastAsia"/>
                <w:sz w:val="24"/>
                <w:szCs w:val="24"/>
              </w:rPr>
              <w:t>根据投标文件的投标评标价与评标基准价对比，计算投标人报价的得分值。</w:t>
            </w:r>
          </w:p>
          <w:p w14:paraId="576031C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即：</w:t>
            </w:r>
            <w:r w:rsidRPr="00DC610E">
              <w:rPr>
                <w:rFonts w:ascii="Times New Roman" w:eastAsia="仿宋_GB2312" w:hAnsi="Times New Roman" w:cs="Times New Roman" w:hint="eastAsia"/>
                <w:sz w:val="24"/>
                <w:szCs w:val="24"/>
              </w:rPr>
              <w:t>a.</w:t>
            </w:r>
            <w:r w:rsidRPr="00DC610E">
              <w:rPr>
                <w:rFonts w:ascii="Times New Roman" w:eastAsia="仿宋_GB2312" w:hAnsi="Times New Roman" w:cs="Times New Roman" w:hint="eastAsia"/>
                <w:sz w:val="24"/>
                <w:szCs w:val="24"/>
              </w:rPr>
              <w:t>投标评标价等于评标基准价时，得满分；</w:t>
            </w:r>
          </w:p>
          <w:p w14:paraId="20633069"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b.</w:t>
            </w:r>
            <w:r w:rsidRPr="00DC610E">
              <w:rPr>
                <w:rFonts w:ascii="Times New Roman" w:eastAsia="仿宋_GB2312" w:hAnsi="Times New Roman" w:cs="Times New Roman" w:hint="eastAsia"/>
                <w:sz w:val="24"/>
                <w:szCs w:val="24"/>
              </w:rPr>
              <w:t>投标评标价每高于评标基准价的</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个百分点（不足</w:t>
            </w:r>
            <w:r w:rsidRPr="00DC610E">
              <w:rPr>
                <w:rFonts w:ascii="Times New Roman" w:eastAsia="仿宋_GB2312" w:hAnsi="Times New Roman" w:cs="Times New Roman"/>
                <w:sz w:val="24"/>
                <w:szCs w:val="24"/>
              </w:rPr>
              <w:t>1</w:t>
            </w:r>
            <w:r w:rsidRPr="00DC610E">
              <w:rPr>
                <w:rFonts w:ascii="Times New Roman" w:eastAsia="仿宋_GB2312" w:hAnsi="Times New Roman" w:cs="Times New Roman" w:hint="eastAsia"/>
                <w:sz w:val="24"/>
                <w:szCs w:val="24"/>
              </w:rPr>
              <w:t>个百分点的不计），扣</w:t>
            </w:r>
            <w:r w:rsidRPr="00DC610E">
              <w:rPr>
                <w:rFonts w:ascii="Times New Roman" w:eastAsia="仿宋_GB2312" w:hAnsi="Times New Roman" w:cs="Times New Roman"/>
                <w:sz w:val="24"/>
                <w:szCs w:val="24"/>
              </w:rPr>
              <w:t>0.1</w:t>
            </w:r>
            <w:r w:rsidRPr="00DC610E">
              <w:rPr>
                <w:rFonts w:ascii="Times New Roman" w:eastAsia="仿宋_GB2312" w:hAnsi="Times New Roman" w:cs="Times New Roman" w:hint="eastAsia"/>
                <w:sz w:val="24"/>
                <w:szCs w:val="24"/>
              </w:rPr>
              <w:t>分；</w:t>
            </w:r>
          </w:p>
          <w:p w14:paraId="1844E2B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lastRenderedPageBreak/>
              <w:t>投标报价得分</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（投标评标价</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评标基准价）×</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sz w:val="24"/>
                <w:szCs w:val="24"/>
              </w:rPr>
              <w:t>00</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0.1</w:t>
            </w:r>
          </w:p>
          <w:p w14:paraId="25B9832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c.</w:t>
            </w:r>
            <w:r w:rsidRPr="00DC610E">
              <w:rPr>
                <w:rFonts w:ascii="Times New Roman" w:eastAsia="仿宋_GB2312" w:hAnsi="Times New Roman" w:cs="Times New Roman" w:hint="eastAsia"/>
                <w:sz w:val="24"/>
                <w:szCs w:val="24"/>
              </w:rPr>
              <w:t>投标评标价每低于评标基准价</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个百分点（不足</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个百分点的不计），扣</w:t>
            </w:r>
            <w:r w:rsidRPr="00DC610E">
              <w:rPr>
                <w:rFonts w:ascii="Times New Roman" w:eastAsia="仿宋_GB2312" w:hAnsi="Times New Roman" w:cs="Times New Roman"/>
                <w:sz w:val="24"/>
                <w:szCs w:val="24"/>
              </w:rPr>
              <w:t>0.2</w:t>
            </w:r>
            <w:r w:rsidRPr="00DC610E">
              <w:rPr>
                <w:rFonts w:ascii="Times New Roman" w:eastAsia="仿宋_GB2312" w:hAnsi="Times New Roman" w:cs="Times New Roman" w:hint="eastAsia"/>
                <w:sz w:val="24"/>
                <w:szCs w:val="24"/>
              </w:rPr>
              <w:t>分；</w:t>
            </w:r>
          </w:p>
          <w:p w14:paraId="58E8793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投标报价得分</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5</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（评标基准价</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hint="eastAsia"/>
                <w:sz w:val="24"/>
                <w:szCs w:val="24"/>
              </w:rPr>
              <w:t>投标评标价）×</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sz w:val="24"/>
                <w:szCs w:val="24"/>
              </w:rPr>
              <w:t>00</w:t>
            </w:r>
            <w:r w:rsidRPr="00DC610E">
              <w:rPr>
                <w:rFonts w:ascii="Times New Roman" w:eastAsia="仿宋_GB2312" w:hAnsi="Times New Roman" w:cs="Times New Roman" w:hint="eastAsia"/>
                <w:sz w:val="24"/>
                <w:szCs w:val="24"/>
              </w:rPr>
              <w:t>×</w:t>
            </w:r>
            <w:r w:rsidRPr="00DC610E">
              <w:rPr>
                <w:rFonts w:ascii="Times New Roman" w:eastAsia="仿宋_GB2312" w:hAnsi="Times New Roman" w:cs="Times New Roman"/>
                <w:sz w:val="24"/>
                <w:szCs w:val="24"/>
              </w:rPr>
              <w:t>0.2</w:t>
            </w:r>
          </w:p>
          <w:p w14:paraId="697FAA04"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以上报价得分不足一个百分点时，使用直线插入法计算，保留小数</w:t>
            </w:r>
            <w:r w:rsidRPr="00DC610E">
              <w:rPr>
                <w:rFonts w:ascii="Times New Roman" w:eastAsia="仿宋_GB2312" w:hAnsi="Times New Roman" w:cs="Times New Roman" w:hint="eastAsia"/>
                <w:sz w:val="24"/>
                <w:szCs w:val="24"/>
              </w:rPr>
              <w:t>1</w:t>
            </w:r>
            <w:r w:rsidRPr="00DC610E">
              <w:rPr>
                <w:rFonts w:ascii="Times New Roman" w:eastAsia="仿宋_GB2312" w:hAnsi="Times New Roman" w:cs="Times New Roman" w:hint="eastAsia"/>
                <w:sz w:val="24"/>
                <w:szCs w:val="24"/>
              </w:rPr>
              <w:t>位。</w:t>
            </w:r>
          </w:p>
          <w:p w14:paraId="61AA56A2"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报价最低得分为</w:t>
            </w:r>
            <w:r w:rsidRPr="00DC610E">
              <w:rPr>
                <w:rFonts w:ascii="Times New Roman" w:eastAsia="仿宋_GB2312" w:hAnsi="Times New Roman" w:cs="Times New Roman" w:hint="eastAsia"/>
                <w:sz w:val="24"/>
                <w:szCs w:val="24"/>
              </w:rPr>
              <w:t>0</w:t>
            </w:r>
            <w:r w:rsidRPr="00DC610E">
              <w:rPr>
                <w:rFonts w:ascii="Times New Roman" w:eastAsia="仿宋_GB2312" w:hAnsi="Times New Roman" w:cs="Times New Roman" w:hint="eastAsia"/>
                <w:sz w:val="24"/>
                <w:szCs w:val="24"/>
              </w:rPr>
              <w:t>分</w:t>
            </w:r>
          </w:p>
        </w:tc>
      </w:tr>
      <w:tr w:rsidR="00DC610E" w:rsidRPr="00DC610E" w14:paraId="34315D22" w14:textId="77777777" w:rsidTr="00C501D0">
        <w:trPr>
          <w:trHeight w:val="285"/>
        </w:trPr>
        <w:tc>
          <w:tcPr>
            <w:tcW w:w="13948" w:type="dxa"/>
            <w:gridSpan w:val="6"/>
            <w:shd w:val="clear" w:color="auto" w:fill="auto"/>
            <w:vAlign w:val="center"/>
            <w:hideMark/>
          </w:tcPr>
          <w:p w14:paraId="182BD51C"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lastRenderedPageBreak/>
              <w:t>需要补充的其他内容：</w:t>
            </w:r>
          </w:p>
          <w:p w14:paraId="649B484B" w14:textId="77777777" w:rsidR="00DC610E" w:rsidRPr="00DC610E" w:rsidRDefault="00DC610E" w:rsidP="00DC610E">
            <w:pPr>
              <w:widowControl/>
              <w:adjustRightInd w:val="0"/>
              <w:snapToGrid w:val="0"/>
              <w:spacing w:line="360" w:lineRule="exact"/>
              <w:jc w:val="left"/>
              <w:rPr>
                <w:rFonts w:ascii="Times New Roman" w:eastAsia="仿宋_GB2312" w:hAnsi="Times New Roman" w:cs="Times New Roman"/>
                <w:sz w:val="24"/>
                <w:szCs w:val="24"/>
              </w:rPr>
            </w:pPr>
            <w:r w:rsidRPr="00DC610E">
              <w:rPr>
                <w:rFonts w:ascii="Times New Roman" w:eastAsia="仿宋_GB2312" w:hAnsi="Times New Roman" w:cs="Times New Roman" w:hint="eastAsia"/>
                <w:sz w:val="24"/>
                <w:szCs w:val="24"/>
              </w:rPr>
              <w:t>为了保证项目建设进度要求，本</w:t>
            </w:r>
            <w:r w:rsidRPr="00DC610E">
              <w:rPr>
                <w:rFonts w:ascii="Times New Roman" w:eastAsia="仿宋_GB2312" w:hAnsi="Times New Roman" w:cs="Times New Roman"/>
                <w:sz w:val="24"/>
                <w:szCs w:val="24"/>
              </w:rPr>
              <w:t>PPP</w:t>
            </w:r>
            <w:r w:rsidRPr="00DC610E">
              <w:rPr>
                <w:rFonts w:ascii="Times New Roman" w:eastAsia="仿宋_GB2312" w:hAnsi="Times New Roman" w:cs="Times New Roman" w:hint="eastAsia"/>
                <w:sz w:val="24"/>
                <w:szCs w:val="24"/>
              </w:rPr>
              <w:t>项目尚未完成入库（指纳入财政部</w:t>
            </w:r>
            <w:r w:rsidRPr="00DC610E">
              <w:rPr>
                <w:rFonts w:ascii="Times New Roman" w:eastAsia="仿宋_GB2312" w:hAnsi="Times New Roman" w:cs="Times New Roman"/>
                <w:sz w:val="24"/>
                <w:szCs w:val="24"/>
              </w:rPr>
              <w:t>PPP</w:t>
            </w:r>
            <w:r w:rsidRPr="00DC610E">
              <w:rPr>
                <w:rFonts w:ascii="Times New Roman" w:eastAsia="仿宋_GB2312" w:hAnsi="Times New Roman" w:cs="Times New Roman" w:hint="eastAsia"/>
                <w:sz w:val="24"/>
                <w:szCs w:val="24"/>
              </w:rPr>
              <w:t>项目综合信息平台管理库）工作，在入库审核过程中合同文件可能需要按照上级意见进行调整，届时招标人可与中标人协商对合同文件进行调整。</w:t>
            </w:r>
          </w:p>
        </w:tc>
      </w:tr>
    </w:tbl>
    <w:p w14:paraId="64CEACC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p>
    <w:p w14:paraId="67C8314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sectPr w:rsidR="00DC610E" w:rsidRPr="00DC610E" w:rsidSect="00F00934">
          <w:pgSz w:w="16838" w:h="11906" w:orient="landscape"/>
          <w:pgMar w:top="1797" w:right="1440" w:bottom="1797" w:left="1440" w:header="851" w:footer="992" w:gutter="0"/>
          <w:pgNumType w:fmt="numberInDash"/>
          <w:cols w:space="425"/>
          <w:docGrid w:linePitch="312"/>
        </w:sectPr>
      </w:pPr>
    </w:p>
    <w:p w14:paraId="06184858" w14:textId="77777777" w:rsidR="00DC610E" w:rsidRPr="00DC610E" w:rsidRDefault="00DC610E" w:rsidP="00DC610E">
      <w:pPr>
        <w:keepNext/>
        <w:keepLines/>
        <w:widowControl/>
        <w:numPr>
          <w:ilvl w:val="0"/>
          <w:numId w:val="3"/>
        </w:numPr>
        <w:adjustRightInd w:val="0"/>
        <w:snapToGrid w:val="0"/>
        <w:spacing w:line="560" w:lineRule="exact"/>
        <w:ind w:firstLineChars="200" w:firstLine="600"/>
        <w:jc w:val="left"/>
        <w:outlineLvl w:val="1"/>
        <w:rPr>
          <w:rFonts w:ascii="Times New Roman" w:eastAsia="黑体" w:hAnsi="Times New Roman" w:cs="Times New Roman"/>
          <w:bCs/>
          <w:sz w:val="30"/>
          <w:szCs w:val="32"/>
        </w:rPr>
      </w:pPr>
      <w:bookmarkStart w:id="133" w:name="_Toc112600575"/>
      <w:r w:rsidRPr="00DC610E">
        <w:rPr>
          <w:rFonts w:ascii="Times New Roman" w:eastAsia="黑体" w:hAnsi="Times New Roman" w:cs="Times New Roman" w:hint="eastAsia"/>
          <w:bCs/>
          <w:sz w:val="30"/>
          <w:szCs w:val="32"/>
        </w:rPr>
        <w:lastRenderedPageBreak/>
        <w:t>评标方法</w:t>
      </w:r>
      <w:bookmarkEnd w:id="133"/>
    </w:p>
    <w:p w14:paraId="6C9C04A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本次评标采用双信封形式的综合评估法。</w:t>
      </w:r>
    </w:p>
    <w:p w14:paraId="386A51D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评标委员会首先对投标文件第一个信封（商务及技术文件）（以下简称</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第一个信封</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）进行评审，然后对第一个信封通过评审的投标人的投标文件第二个信封（财务建议书）（以下简称</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第二个信封</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）进行评审。只对投标文件第一个信封通过评审的投标人投标文件第二个信封进行评审。</w:t>
      </w:r>
    </w:p>
    <w:p w14:paraId="61D30F6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评标委员会首先依据本章规定的评审标准和程序，对投标人第一个信封进行初步评审和详细评审，对通过初步评审和详细评审的第一个信封进行量化打分，计算出投标人第一信封综合得分。只有通过初步评审的投标文件才能进入详细评审。</w:t>
      </w:r>
    </w:p>
    <w:p w14:paraId="7902E23E"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招标人对通过第一个信封评审的投标文件第二个信封进行公开开标。评标委员会依据本章规定的评审标准和程序，对投标人第二个信封进行评审，对通过评审的第二个信封进行量化打分，计算出投标人第二信封综合得分。</w:t>
      </w:r>
    </w:p>
    <w:p w14:paraId="7EAE601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评标委员会对第一个信封和第二个信封均通过评审的投标文件计算投标人得分，投标人得分</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第一个信封综合得分</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第二个信封综合得分。</w:t>
      </w:r>
    </w:p>
    <w:p w14:paraId="02A8CD5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评标委员会对满足招标文件实质性要求的投标文件，即第一个信封和第二个信封均通过评审的投标文件，按投标人得分由高到低的顺序，依次推荐中标候选人。</w:t>
      </w:r>
    </w:p>
    <w:p w14:paraId="20DA2FA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sz w:val="28"/>
          <w:szCs w:val="24"/>
        </w:rPr>
        <w:t>投标人综合得分相等的，以社会资本方资本金税后财务内部收益率较低的优先；社会资本方资本金财务内部收益率也相等的，以建筑安装工程费</w:t>
      </w:r>
      <w:proofErr w:type="gramStart"/>
      <w:r w:rsidRPr="00DC610E">
        <w:rPr>
          <w:rFonts w:ascii="Times New Roman" w:eastAsia="仿宋_GB2312" w:hAnsi="Times New Roman" w:cs="Times New Roman"/>
          <w:sz w:val="28"/>
          <w:szCs w:val="24"/>
        </w:rPr>
        <w:t>下浮率</w:t>
      </w:r>
      <w:proofErr w:type="gramEnd"/>
      <w:r w:rsidRPr="00DC610E">
        <w:rPr>
          <w:rFonts w:ascii="Times New Roman" w:eastAsia="仿宋_GB2312" w:hAnsi="Times New Roman" w:cs="Times New Roman"/>
          <w:sz w:val="28"/>
          <w:szCs w:val="24"/>
        </w:rPr>
        <w:t>较大的优先；建筑安装工程费</w:t>
      </w:r>
      <w:proofErr w:type="gramStart"/>
      <w:r w:rsidRPr="00DC610E">
        <w:rPr>
          <w:rFonts w:ascii="Times New Roman" w:eastAsia="仿宋_GB2312" w:hAnsi="Times New Roman" w:cs="Times New Roman"/>
          <w:sz w:val="28"/>
          <w:szCs w:val="24"/>
        </w:rPr>
        <w:t>下浮率</w:t>
      </w:r>
      <w:proofErr w:type="gramEnd"/>
      <w:r w:rsidRPr="00DC610E">
        <w:rPr>
          <w:rFonts w:ascii="Times New Roman" w:eastAsia="仿宋_GB2312" w:hAnsi="Times New Roman" w:cs="Times New Roman"/>
          <w:sz w:val="28"/>
          <w:szCs w:val="24"/>
        </w:rPr>
        <w:t>也相等的，以</w:t>
      </w:r>
      <w:r w:rsidRPr="00DC610E">
        <w:rPr>
          <w:rFonts w:ascii="Times New Roman" w:eastAsia="仿宋_GB2312" w:hAnsi="Times New Roman" w:cs="Times New Roman"/>
          <w:sz w:val="28"/>
          <w:szCs w:val="24"/>
        </w:rPr>
        <w:lastRenderedPageBreak/>
        <w:t>第一信封得分较高的优先；第一信封得分也相等的，采用第一信封</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技术方案</w:t>
      </w:r>
      <w:r w:rsidRPr="00DC610E">
        <w:rPr>
          <w:rFonts w:ascii="Times New Roman" w:eastAsia="仿宋_GB2312" w:hAnsi="Times New Roman" w:cs="Times New Roman"/>
          <w:sz w:val="28"/>
          <w:szCs w:val="24"/>
        </w:rPr>
        <w:t>”</w:t>
      </w:r>
      <w:r w:rsidRPr="00DC610E">
        <w:rPr>
          <w:rFonts w:ascii="Times New Roman" w:eastAsia="仿宋_GB2312" w:hAnsi="Times New Roman" w:cs="Times New Roman"/>
          <w:sz w:val="28"/>
          <w:szCs w:val="24"/>
        </w:rPr>
        <w:t>得分较高的投标人优先的原则确定中标候选人。</w:t>
      </w:r>
    </w:p>
    <w:p w14:paraId="6D62606C" w14:textId="77777777" w:rsidR="00DC610E" w:rsidRPr="00DC610E" w:rsidRDefault="00DC610E" w:rsidP="00DC610E">
      <w:pPr>
        <w:keepNext/>
        <w:keepLines/>
        <w:widowControl/>
        <w:numPr>
          <w:ilvl w:val="0"/>
          <w:numId w:val="3"/>
        </w:numPr>
        <w:adjustRightInd w:val="0"/>
        <w:snapToGrid w:val="0"/>
        <w:spacing w:line="560" w:lineRule="exact"/>
        <w:ind w:firstLineChars="200" w:firstLine="600"/>
        <w:jc w:val="left"/>
        <w:outlineLvl w:val="1"/>
        <w:rPr>
          <w:rFonts w:ascii="Times New Roman" w:eastAsia="黑体" w:hAnsi="Times New Roman" w:cs="Times New Roman"/>
          <w:bCs/>
          <w:sz w:val="30"/>
          <w:szCs w:val="32"/>
        </w:rPr>
      </w:pPr>
      <w:bookmarkStart w:id="134" w:name="_Toc112600576"/>
      <w:r w:rsidRPr="00DC610E">
        <w:rPr>
          <w:rFonts w:ascii="Times New Roman" w:eastAsia="黑体" w:hAnsi="Times New Roman" w:cs="Times New Roman" w:hint="eastAsia"/>
          <w:bCs/>
          <w:sz w:val="30"/>
          <w:szCs w:val="32"/>
        </w:rPr>
        <w:t>评审标准</w:t>
      </w:r>
      <w:bookmarkEnd w:id="134"/>
    </w:p>
    <w:p w14:paraId="721A08C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第一个信封评审标准</w:t>
      </w:r>
    </w:p>
    <w:p w14:paraId="6BCF390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2.1.1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第一个信封初步评审标准：见评标办法前附表。</w:t>
      </w:r>
    </w:p>
    <w:p w14:paraId="07CB4B5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2.1.2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第一个信封评审详细标准：见评标办法前附表。</w:t>
      </w:r>
    </w:p>
    <w:p w14:paraId="1D16DA79"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第二个信封评审标准</w:t>
      </w:r>
    </w:p>
    <w:p w14:paraId="10C8037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2.2.1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第二个信封评审标准：见评标办法前附表。</w:t>
      </w:r>
    </w:p>
    <w:p w14:paraId="6439A5D9"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2.3</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分值构成与评分标准</w:t>
      </w:r>
    </w:p>
    <w:p w14:paraId="129C69D3"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2.3.1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第一个信封分值构成与评分标准</w:t>
      </w:r>
    </w:p>
    <w:p w14:paraId="15947E0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）第一个信封分值构成：</w:t>
      </w:r>
    </w:p>
    <w:p w14:paraId="7CB372C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①商务方案：见评标办法前附表；</w:t>
      </w:r>
    </w:p>
    <w:p w14:paraId="0B4680B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②技术方案：见评标办法前附表；</w:t>
      </w:r>
    </w:p>
    <w:p w14:paraId="2AC529FA"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）第一个信封评分标准：</w:t>
      </w:r>
    </w:p>
    <w:p w14:paraId="68E81D75"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①商务方案评分标准：见评标办法前附表；</w:t>
      </w:r>
    </w:p>
    <w:p w14:paraId="2BBEEFD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②技术方案评分标准：见评标办法前附表；</w:t>
      </w:r>
    </w:p>
    <w:p w14:paraId="5703D8E1"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2.3.2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第二个信封分值构成与评分标准</w:t>
      </w:r>
    </w:p>
    <w:p w14:paraId="49A41E6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）第二个信封分值构成：</w:t>
      </w:r>
    </w:p>
    <w:p w14:paraId="382F607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①社会资本方资本金税后财务内部收益率：见评标办法前附表；</w:t>
      </w:r>
    </w:p>
    <w:p w14:paraId="0C9553AF"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②建筑安装工程费下浮率：见评标办法前附表；</w:t>
      </w:r>
    </w:p>
    <w:p w14:paraId="57B823D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）第二个信封评分标准：</w:t>
      </w:r>
    </w:p>
    <w:p w14:paraId="4E448D1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①社会资本方资本金税后财务内部收益率评分标准：见评标办法前附表；</w:t>
      </w:r>
    </w:p>
    <w:p w14:paraId="36E62B03"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②建筑安装工程费</w:t>
      </w:r>
      <w:proofErr w:type="gramStart"/>
      <w:r w:rsidRPr="00DC610E">
        <w:rPr>
          <w:rFonts w:ascii="Times New Roman" w:eastAsia="仿宋_GB2312" w:hAnsi="Times New Roman" w:cs="Times New Roman" w:hint="eastAsia"/>
          <w:sz w:val="28"/>
          <w:szCs w:val="24"/>
        </w:rPr>
        <w:t>下浮率</w:t>
      </w:r>
      <w:proofErr w:type="gramEnd"/>
      <w:r w:rsidRPr="00DC610E">
        <w:rPr>
          <w:rFonts w:ascii="Times New Roman" w:eastAsia="仿宋_GB2312" w:hAnsi="Times New Roman" w:cs="Times New Roman" w:hint="eastAsia"/>
          <w:sz w:val="28"/>
          <w:szCs w:val="24"/>
        </w:rPr>
        <w:t>评分标准：见评标办法前附表；</w:t>
      </w:r>
    </w:p>
    <w:p w14:paraId="370CE2A3" w14:textId="77777777" w:rsidR="00DC610E" w:rsidRPr="00DC610E" w:rsidRDefault="00DC610E" w:rsidP="00DC610E">
      <w:pPr>
        <w:keepNext/>
        <w:keepLines/>
        <w:widowControl/>
        <w:numPr>
          <w:ilvl w:val="0"/>
          <w:numId w:val="3"/>
        </w:numPr>
        <w:adjustRightInd w:val="0"/>
        <w:snapToGrid w:val="0"/>
        <w:spacing w:line="560" w:lineRule="exact"/>
        <w:ind w:firstLineChars="200" w:firstLine="600"/>
        <w:jc w:val="left"/>
        <w:outlineLvl w:val="1"/>
        <w:rPr>
          <w:rFonts w:ascii="Times New Roman" w:eastAsia="黑体" w:hAnsi="Times New Roman" w:cs="Times New Roman"/>
          <w:bCs/>
          <w:sz w:val="30"/>
          <w:szCs w:val="32"/>
        </w:rPr>
      </w:pPr>
      <w:bookmarkStart w:id="135" w:name="_Toc112600577"/>
      <w:r w:rsidRPr="00DC610E">
        <w:rPr>
          <w:rFonts w:ascii="Times New Roman" w:eastAsia="黑体" w:hAnsi="Times New Roman" w:cs="Times New Roman" w:hint="eastAsia"/>
          <w:bCs/>
          <w:sz w:val="30"/>
          <w:szCs w:val="32"/>
        </w:rPr>
        <w:lastRenderedPageBreak/>
        <w:t>评标程序</w:t>
      </w:r>
      <w:bookmarkEnd w:id="135"/>
    </w:p>
    <w:p w14:paraId="045F6B2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第一个信封评审</w:t>
      </w:r>
    </w:p>
    <w:p w14:paraId="5B9F364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3.1.1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初步评审</w:t>
      </w:r>
    </w:p>
    <w:p w14:paraId="05F2EE1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）评标委员会依据本章第</w:t>
      </w:r>
      <w:r w:rsidRPr="00DC610E">
        <w:rPr>
          <w:rFonts w:ascii="Times New Roman" w:eastAsia="仿宋_GB2312" w:hAnsi="Times New Roman" w:cs="Times New Roman" w:hint="eastAsia"/>
          <w:sz w:val="28"/>
          <w:szCs w:val="24"/>
        </w:rPr>
        <w:t xml:space="preserve"> 2.1.1 </w:t>
      </w:r>
      <w:r w:rsidRPr="00DC610E">
        <w:rPr>
          <w:rFonts w:ascii="Times New Roman" w:eastAsia="仿宋_GB2312" w:hAnsi="Times New Roman" w:cs="Times New Roman" w:hint="eastAsia"/>
          <w:sz w:val="28"/>
          <w:szCs w:val="24"/>
        </w:rPr>
        <w:t>项规定的标准对投标人第一个信封进行初步评审。有一项不符合评审标准的，评标委员会应当否决其投标。只有通过初步评审的投标文件才能进入详细评审。</w:t>
      </w:r>
    </w:p>
    <w:p w14:paraId="53A55C3F"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评标委员会可</w:t>
      </w:r>
      <w:proofErr w:type="gramStart"/>
      <w:r w:rsidRPr="00DC610E">
        <w:rPr>
          <w:rFonts w:ascii="Times New Roman" w:eastAsia="仿宋_GB2312" w:hAnsi="Times New Roman" w:cs="Times New Roman" w:hint="eastAsia"/>
          <w:sz w:val="28"/>
          <w:szCs w:val="24"/>
        </w:rPr>
        <w:t>依据监标人</w:t>
      </w:r>
      <w:proofErr w:type="gramEnd"/>
      <w:r w:rsidRPr="00DC610E">
        <w:rPr>
          <w:rFonts w:ascii="Times New Roman" w:eastAsia="仿宋_GB2312" w:hAnsi="Times New Roman" w:cs="Times New Roman" w:hint="eastAsia"/>
          <w:sz w:val="28"/>
          <w:szCs w:val="24"/>
        </w:rPr>
        <w:t>、监督部门对开标现场确认并记录在案的结果，对第二章投标人须知第</w:t>
      </w:r>
      <w:r w:rsidRPr="00DC610E">
        <w:rPr>
          <w:rFonts w:ascii="Times New Roman" w:eastAsia="仿宋_GB2312" w:hAnsi="Times New Roman" w:cs="Times New Roman" w:hint="eastAsia"/>
          <w:sz w:val="28"/>
          <w:szCs w:val="24"/>
        </w:rPr>
        <w:t xml:space="preserve"> 5.2.5</w:t>
      </w:r>
      <w:r w:rsidRPr="00DC610E">
        <w:rPr>
          <w:rFonts w:ascii="Times New Roman" w:eastAsia="仿宋_GB2312" w:hAnsi="Times New Roman" w:cs="Times New Roman" w:hint="eastAsia"/>
          <w:sz w:val="28"/>
          <w:szCs w:val="24"/>
        </w:rPr>
        <w:t>项规定的情形进行核查和确认，如有一项不符合本章第</w:t>
      </w:r>
      <w:r w:rsidRPr="00DC610E">
        <w:rPr>
          <w:rFonts w:ascii="Times New Roman" w:eastAsia="仿宋_GB2312" w:hAnsi="Times New Roman" w:cs="Times New Roman" w:hint="eastAsia"/>
          <w:sz w:val="28"/>
          <w:szCs w:val="24"/>
        </w:rPr>
        <w:t>2.1</w:t>
      </w:r>
      <w:r w:rsidRPr="00DC610E">
        <w:rPr>
          <w:rFonts w:ascii="Times New Roman" w:eastAsia="仿宋_GB2312" w:hAnsi="Times New Roman" w:cs="Times New Roman" w:hint="eastAsia"/>
          <w:sz w:val="28"/>
          <w:szCs w:val="24"/>
        </w:rPr>
        <w:t>项规定的评审标准的，评标委员会应当否决其投标。</w:t>
      </w:r>
    </w:p>
    <w:p w14:paraId="09D0BFF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）评标委员会可以要求投标人递交第二章“投标人须知”第</w:t>
      </w:r>
      <w:r w:rsidRPr="00DC610E">
        <w:rPr>
          <w:rFonts w:ascii="Times New Roman" w:eastAsia="仿宋_GB2312" w:hAnsi="Times New Roman" w:cs="Times New Roman" w:hint="eastAsia"/>
          <w:sz w:val="28"/>
          <w:szCs w:val="24"/>
        </w:rPr>
        <w:t xml:space="preserve"> 3.4.2</w:t>
      </w:r>
      <w:r w:rsidRPr="00DC610E">
        <w:rPr>
          <w:rFonts w:ascii="Times New Roman" w:eastAsia="仿宋_GB2312" w:hAnsi="Times New Roman" w:cs="Times New Roman" w:hint="eastAsia"/>
          <w:sz w:val="28"/>
          <w:szCs w:val="24"/>
        </w:rPr>
        <w:t>项至第</w:t>
      </w:r>
      <w:r w:rsidRPr="00DC610E">
        <w:rPr>
          <w:rFonts w:ascii="Times New Roman" w:eastAsia="仿宋_GB2312" w:hAnsi="Times New Roman" w:cs="Times New Roman" w:hint="eastAsia"/>
          <w:sz w:val="28"/>
          <w:szCs w:val="24"/>
        </w:rPr>
        <w:t xml:space="preserve">3.4.6 </w:t>
      </w:r>
      <w:r w:rsidRPr="00DC610E">
        <w:rPr>
          <w:rFonts w:ascii="Times New Roman" w:eastAsia="仿宋_GB2312" w:hAnsi="Times New Roman" w:cs="Times New Roman" w:hint="eastAsia"/>
          <w:sz w:val="28"/>
          <w:szCs w:val="24"/>
        </w:rPr>
        <w:t>项规定的有关证明和证件的原件，以便核验。</w:t>
      </w:r>
    </w:p>
    <w:p w14:paraId="28605F5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3.1.2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详细评审</w:t>
      </w:r>
    </w:p>
    <w:p w14:paraId="1436377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）评标委员会依据本章第</w:t>
      </w:r>
      <w:r w:rsidRPr="00DC610E">
        <w:rPr>
          <w:rFonts w:ascii="Times New Roman" w:eastAsia="仿宋_GB2312" w:hAnsi="Times New Roman" w:cs="Times New Roman" w:hint="eastAsia"/>
          <w:sz w:val="28"/>
          <w:szCs w:val="24"/>
        </w:rPr>
        <w:t xml:space="preserve"> 2.1.1</w:t>
      </w:r>
      <w:r w:rsidRPr="00DC610E">
        <w:rPr>
          <w:rFonts w:ascii="Times New Roman" w:eastAsia="仿宋_GB2312" w:hAnsi="Times New Roman" w:cs="Times New Roman" w:hint="eastAsia"/>
          <w:sz w:val="28"/>
          <w:szCs w:val="24"/>
        </w:rPr>
        <w:t>项规定的标准对通过初步评审的投标人第一个信封进行详细评审。有一项不符合评审标准的，评标委员会应当否决其投标。</w:t>
      </w:r>
    </w:p>
    <w:p w14:paraId="7EFAA62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）投标人有以下情形之一的，评标委员会应当否决其投标：</w:t>
      </w:r>
      <w:r w:rsidRPr="00DC610E">
        <w:rPr>
          <w:rFonts w:ascii="Times New Roman" w:eastAsia="仿宋_GB2312" w:hAnsi="Times New Roman" w:cs="Times New Roman" w:hint="eastAsia"/>
          <w:sz w:val="28"/>
          <w:szCs w:val="24"/>
        </w:rPr>
        <w:t xml:space="preserve"> </w:t>
      </w:r>
    </w:p>
    <w:p w14:paraId="70C5CCEF"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第二章“投标人须知”第</w:t>
      </w:r>
      <w:r w:rsidRPr="00DC610E">
        <w:rPr>
          <w:rFonts w:ascii="Times New Roman" w:eastAsia="仿宋_GB2312" w:hAnsi="Times New Roman" w:cs="Times New Roman" w:hint="eastAsia"/>
          <w:sz w:val="28"/>
          <w:szCs w:val="24"/>
        </w:rPr>
        <w:t xml:space="preserve"> 1.4.3 </w:t>
      </w:r>
      <w:r w:rsidRPr="00DC610E">
        <w:rPr>
          <w:rFonts w:ascii="Times New Roman" w:eastAsia="仿宋_GB2312" w:hAnsi="Times New Roman" w:cs="Times New Roman" w:hint="eastAsia"/>
          <w:sz w:val="28"/>
          <w:szCs w:val="24"/>
        </w:rPr>
        <w:t>项规定的任何一种情形的；</w:t>
      </w:r>
    </w:p>
    <w:p w14:paraId="6F53DCD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串通投标、弄虚作假、行贿或有其他违法违规行为的；</w:t>
      </w:r>
    </w:p>
    <w:p w14:paraId="7F4C133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w:t>
      </w:r>
      <w:r w:rsidRPr="00DC610E">
        <w:rPr>
          <w:rFonts w:ascii="Times New Roman" w:eastAsia="仿宋_GB2312" w:hAnsi="Times New Roman" w:cs="Times New Roman" w:hint="eastAsia"/>
          <w:sz w:val="28"/>
          <w:szCs w:val="24"/>
        </w:rPr>
        <w:t xml:space="preserve"> </w:t>
      </w:r>
      <w:r w:rsidRPr="00DC610E">
        <w:rPr>
          <w:rFonts w:ascii="Times New Roman" w:eastAsia="仿宋_GB2312" w:hAnsi="Times New Roman" w:cs="Times New Roman" w:hint="eastAsia"/>
          <w:sz w:val="28"/>
          <w:szCs w:val="24"/>
        </w:rPr>
        <w:t>有下列情形之一的，属于投标人相互串通投标：</w:t>
      </w:r>
    </w:p>
    <w:p w14:paraId="248A59EF"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a.</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投标人之间协商投标报价等投标文件的实质性内容；</w:t>
      </w:r>
      <w:r w:rsidRPr="00DC610E">
        <w:rPr>
          <w:rFonts w:ascii="Times New Roman" w:eastAsia="仿宋_GB2312" w:hAnsi="Times New Roman" w:cs="Times New Roman" w:hint="eastAsia"/>
          <w:sz w:val="28"/>
          <w:szCs w:val="24"/>
        </w:rPr>
        <w:t xml:space="preserve"> </w:t>
      </w:r>
    </w:p>
    <w:p w14:paraId="6AA8F2C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b.</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投标人之间约定中标人；</w:t>
      </w:r>
    </w:p>
    <w:p w14:paraId="6E7684A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c.</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投标人之间约定部分投标人放弃投标或者中标；</w:t>
      </w:r>
    </w:p>
    <w:p w14:paraId="53CCA62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d.</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属于同一集团、协会、商会等组织成员的投标人按照该组织要</w:t>
      </w:r>
      <w:r w:rsidRPr="00DC610E">
        <w:rPr>
          <w:rFonts w:ascii="Times New Roman" w:eastAsia="仿宋_GB2312" w:hAnsi="Times New Roman" w:cs="Times New Roman" w:hint="eastAsia"/>
          <w:sz w:val="28"/>
          <w:szCs w:val="24"/>
        </w:rPr>
        <w:lastRenderedPageBreak/>
        <w:t>求协同投标；</w:t>
      </w:r>
    </w:p>
    <w:p w14:paraId="6D0F271E"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e.</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投标人之间为谋取中标或者排斥特定投标人而采取的其他联合行动。</w:t>
      </w:r>
    </w:p>
    <w:p w14:paraId="795C9AE3"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②有下列情形之一的，视为投标人相互串通投标：</w:t>
      </w:r>
    </w:p>
    <w:p w14:paraId="70AEF35E"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a.</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不同投标人的投标文件由同一单位或者个人编制；</w:t>
      </w:r>
    </w:p>
    <w:p w14:paraId="02BB559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b.</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不同投标人委托同一单位或者个人办理投标事宜；</w:t>
      </w:r>
    </w:p>
    <w:p w14:paraId="67CE24E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c.</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不同投标人的投标文件载明的项目管理成员为同一人；</w:t>
      </w:r>
    </w:p>
    <w:p w14:paraId="6A6A25C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d.</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不同投标人的投标文件异常一致或者投标报价呈规律性差异；</w:t>
      </w:r>
    </w:p>
    <w:p w14:paraId="05384A2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e.</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不同投标人的投标文件相互混装；</w:t>
      </w:r>
    </w:p>
    <w:p w14:paraId="5B82054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f.</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不同投标人的投标保证金从同一单位或者个人的账户转出。</w:t>
      </w:r>
    </w:p>
    <w:p w14:paraId="26121EDC"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③有下列情形之一的，属于招标人与投标人串通投标：</w:t>
      </w:r>
    </w:p>
    <w:p w14:paraId="2036A721"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a.</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招标人在开标前开启投标文件并将有关信息泄露给其他投标人</w:t>
      </w:r>
      <w:r w:rsidRPr="00DC610E">
        <w:rPr>
          <w:rFonts w:ascii="Times New Roman" w:eastAsia="仿宋_GB2312" w:hAnsi="Times New Roman" w:cs="Times New Roman" w:hint="eastAsia"/>
          <w:sz w:val="28"/>
          <w:szCs w:val="24"/>
        </w:rPr>
        <w:t>;</w:t>
      </w:r>
    </w:p>
    <w:p w14:paraId="6BB6623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b.</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招标人直接或者间接向投标人泄露标底、评标委员会成员等信息；</w:t>
      </w:r>
    </w:p>
    <w:p w14:paraId="4EE2F84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c.</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招标人明示或者暗示投标人压低或者抬高投标报价；</w:t>
      </w:r>
    </w:p>
    <w:p w14:paraId="745A9D7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d.</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招标人授意投标人撤换、修改投标文件；</w:t>
      </w:r>
    </w:p>
    <w:p w14:paraId="5357E5DA"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e.</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招标人明示或者暗示投标人为特定投标人中标提供方便；</w:t>
      </w:r>
    </w:p>
    <w:p w14:paraId="6E19AD57"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f.</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招标人与投标人为谋求特定投标人中标而采取的其他串通行为。</w:t>
      </w:r>
    </w:p>
    <w:p w14:paraId="6A1BD7F1"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④投标人有下列情形之一的，属于弄虚作假的行为：</w:t>
      </w:r>
    </w:p>
    <w:p w14:paraId="493823C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a.</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使用通过受让或者租借等方式获取的资格、资质证书投标；</w:t>
      </w:r>
    </w:p>
    <w:p w14:paraId="09C13A0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b.</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使用伪造、变造的许可证件；</w:t>
      </w:r>
    </w:p>
    <w:p w14:paraId="54DAC80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c.</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提供虚假的财务状况或者业绩；</w:t>
      </w:r>
    </w:p>
    <w:p w14:paraId="6838669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lastRenderedPageBreak/>
        <w:t>d.</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提供虚假的项目负责人或者主要技术人员简历、劳动关系证明；</w:t>
      </w:r>
    </w:p>
    <w:p w14:paraId="56C4BBF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e.</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提供虚假的信用状况；</w:t>
      </w:r>
    </w:p>
    <w:p w14:paraId="546B0DE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f.</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其他弄虚作假的行为。</w:t>
      </w:r>
    </w:p>
    <w:p w14:paraId="2A0037D9"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w:t>
      </w:r>
      <w:r w:rsidRPr="00DC610E">
        <w:rPr>
          <w:rFonts w:ascii="Times New Roman" w:eastAsia="仿宋_GB2312" w:hAnsi="Times New Roman" w:cs="Times New Roman" w:hint="eastAsia"/>
          <w:sz w:val="28"/>
          <w:szCs w:val="24"/>
        </w:rPr>
        <w:t>不按评标委员会要求澄清、说明或补正的。</w:t>
      </w:r>
    </w:p>
    <w:p w14:paraId="656B41C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3.1.3</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评分</w:t>
      </w:r>
    </w:p>
    <w:p w14:paraId="5EC6F669"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）评标委员会按照本章第</w:t>
      </w:r>
      <w:r w:rsidRPr="00DC610E">
        <w:rPr>
          <w:rFonts w:ascii="Times New Roman" w:eastAsia="仿宋_GB2312" w:hAnsi="Times New Roman" w:cs="Times New Roman" w:hint="eastAsia"/>
          <w:sz w:val="28"/>
          <w:szCs w:val="24"/>
        </w:rPr>
        <w:t xml:space="preserve"> 2.3.1</w:t>
      </w:r>
      <w:r w:rsidRPr="00DC610E">
        <w:rPr>
          <w:rFonts w:ascii="Times New Roman" w:eastAsia="仿宋_GB2312" w:hAnsi="Times New Roman" w:cs="Times New Roman" w:hint="eastAsia"/>
          <w:sz w:val="28"/>
          <w:szCs w:val="24"/>
        </w:rPr>
        <w:t>款规定的量化因素和分值进行打分，并计算出第一个信封综合得分。</w:t>
      </w:r>
    </w:p>
    <w:p w14:paraId="11E7FDC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①按本章第</w:t>
      </w:r>
      <w:r w:rsidRPr="00DC610E">
        <w:rPr>
          <w:rFonts w:ascii="Times New Roman" w:eastAsia="仿宋_GB2312" w:hAnsi="Times New Roman" w:cs="Times New Roman" w:hint="eastAsia"/>
          <w:sz w:val="28"/>
          <w:szCs w:val="24"/>
        </w:rPr>
        <w:t>2.3.1(2)</w:t>
      </w:r>
      <w:r w:rsidRPr="00DC610E">
        <w:rPr>
          <w:rFonts w:ascii="Times New Roman" w:eastAsia="仿宋_GB2312" w:hAnsi="Times New Roman" w:cs="Times New Roman" w:hint="eastAsia"/>
          <w:sz w:val="28"/>
          <w:szCs w:val="24"/>
        </w:rPr>
        <w:t>目①规定的评审因素和分值对商务方案计算出得分</w:t>
      </w:r>
      <w:r w:rsidRPr="00DC610E">
        <w:rPr>
          <w:rFonts w:ascii="Times New Roman" w:eastAsia="仿宋_GB2312" w:hAnsi="Times New Roman" w:cs="Times New Roman" w:hint="eastAsia"/>
          <w:sz w:val="28"/>
          <w:szCs w:val="24"/>
        </w:rPr>
        <w:t xml:space="preserve"> A</w:t>
      </w:r>
      <w:r w:rsidRPr="00DC610E">
        <w:rPr>
          <w:rFonts w:ascii="Times New Roman" w:eastAsia="仿宋_GB2312" w:hAnsi="Times New Roman" w:cs="Times New Roman" w:hint="eastAsia"/>
          <w:sz w:val="28"/>
          <w:szCs w:val="24"/>
        </w:rPr>
        <w:t>；</w:t>
      </w:r>
    </w:p>
    <w:p w14:paraId="0C006B4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②按本章第</w:t>
      </w:r>
      <w:r w:rsidRPr="00DC610E">
        <w:rPr>
          <w:rFonts w:ascii="Times New Roman" w:eastAsia="仿宋_GB2312" w:hAnsi="Times New Roman" w:cs="Times New Roman" w:hint="eastAsia"/>
          <w:sz w:val="28"/>
          <w:szCs w:val="24"/>
        </w:rPr>
        <w:t>2.3.1(2)</w:t>
      </w:r>
      <w:r w:rsidRPr="00DC610E">
        <w:rPr>
          <w:rFonts w:ascii="Times New Roman" w:eastAsia="仿宋_GB2312" w:hAnsi="Times New Roman" w:cs="Times New Roman" w:hint="eastAsia"/>
          <w:sz w:val="28"/>
          <w:szCs w:val="24"/>
        </w:rPr>
        <w:t>目②规定的评审因素和分值对技术方案计算出得分</w:t>
      </w:r>
      <w:r w:rsidRPr="00DC610E">
        <w:rPr>
          <w:rFonts w:ascii="Times New Roman" w:eastAsia="仿宋_GB2312" w:hAnsi="Times New Roman" w:cs="Times New Roman" w:hint="eastAsia"/>
          <w:sz w:val="28"/>
          <w:szCs w:val="24"/>
        </w:rPr>
        <w:t xml:space="preserve"> B</w:t>
      </w:r>
      <w:r w:rsidRPr="00DC610E">
        <w:rPr>
          <w:rFonts w:ascii="Times New Roman" w:eastAsia="仿宋_GB2312" w:hAnsi="Times New Roman" w:cs="Times New Roman" w:hint="eastAsia"/>
          <w:sz w:val="28"/>
          <w:szCs w:val="24"/>
        </w:rPr>
        <w:t>；</w:t>
      </w:r>
    </w:p>
    <w:p w14:paraId="0720596A"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）计算得分时以评标委员会的打分平均值确定，该平均值以去掉一个最高和一个最低分后计算，评分分值计算保留小数点后两位，小数点后第三位“四舍五入”。</w:t>
      </w:r>
    </w:p>
    <w:p w14:paraId="7F12EA15"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3</w:t>
      </w:r>
      <w:r w:rsidRPr="00DC610E">
        <w:rPr>
          <w:rFonts w:ascii="Times New Roman" w:eastAsia="仿宋_GB2312" w:hAnsi="Times New Roman" w:cs="Times New Roman" w:hint="eastAsia"/>
          <w:sz w:val="28"/>
          <w:szCs w:val="24"/>
        </w:rPr>
        <w:t>）第一个信封综合得分</w:t>
      </w:r>
      <w:r w:rsidRPr="00DC610E">
        <w:rPr>
          <w:rFonts w:ascii="Times New Roman" w:eastAsia="仿宋_GB2312" w:hAnsi="Times New Roman" w:cs="Times New Roman" w:hint="eastAsia"/>
          <w:sz w:val="28"/>
          <w:szCs w:val="24"/>
        </w:rPr>
        <w:t>=A+B</w:t>
      </w:r>
      <w:r w:rsidRPr="00DC610E">
        <w:rPr>
          <w:rFonts w:ascii="Times New Roman" w:eastAsia="仿宋_GB2312" w:hAnsi="Times New Roman" w:cs="Times New Roman" w:hint="eastAsia"/>
          <w:sz w:val="28"/>
          <w:szCs w:val="24"/>
        </w:rPr>
        <w:t>。</w:t>
      </w:r>
    </w:p>
    <w:p w14:paraId="13AB18C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第二个信封开标</w:t>
      </w:r>
    </w:p>
    <w:p w14:paraId="25E2223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第一个信封评审结束后，招标人将按照第二章“投标人须知”第</w:t>
      </w:r>
      <w:r w:rsidRPr="00DC610E">
        <w:rPr>
          <w:rFonts w:ascii="Times New Roman" w:eastAsia="仿宋_GB2312" w:hAnsi="Times New Roman" w:cs="Times New Roman" w:hint="eastAsia"/>
          <w:sz w:val="28"/>
          <w:szCs w:val="24"/>
        </w:rPr>
        <w:t xml:space="preserve"> 5.2.4</w:t>
      </w:r>
      <w:r w:rsidRPr="00DC610E">
        <w:rPr>
          <w:rFonts w:ascii="Times New Roman" w:eastAsia="仿宋_GB2312" w:hAnsi="Times New Roman" w:cs="Times New Roman" w:hint="eastAsia"/>
          <w:sz w:val="28"/>
          <w:szCs w:val="24"/>
        </w:rPr>
        <w:t>项、第</w:t>
      </w:r>
      <w:r w:rsidRPr="00DC610E">
        <w:rPr>
          <w:rFonts w:ascii="Times New Roman" w:eastAsia="仿宋_GB2312" w:hAnsi="Times New Roman" w:cs="Times New Roman" w:hint="eastAsia"/>
          <w:sz w:val="28"/>
          <w:szCs w:val="24"/>
        </w:rPr>
        <w:t>5.2.6</w:t>
      </w:r>
      <w:r w:rsidRPr="00DC610E">
        <w:rPr>
          <w:rFonts w:ascii="Times New Roman" w:eastAsia="仿宋_GB2312" w:hAnsi="Times New Roman" w:cs="Times New Roman" w:hint="eastAsia"/>
          <w:sz w:val="28"/>
          <w:szCs w:val="24"/>
        </w:rPr>
        <w:t>项的规定对通过第一个信封评审的投标人第二个信封进行公开开标。</w:t>
      </w:r>
    </w:p>
    <w:p w14:paraId="6F46AFD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3.3</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第二个信封评审</w:t>
      </w:r>
    </w:p>
    <w:p w14:paraId="05D445CA"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3.3.1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评审</w:t>
      </w:r>
    </w:p>
    <w:p w14:paraId="3B860DE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）评标委员会首先按照本章第</w:t>
      </w:r>
      <w:r w:rsidRPr="00DC610E">
        <w:rPr>
          <w:rFonts w:ascii="Times New Roman" w:eastAsia="仿宋_GB2312" w:hAnsi="Times New Roman" w:cs="Times New Roman" w:hint="eastAsia"/>
          <w:sz w:val="28"/>
          <w:szCs w:val="24"/>
        </w:rPr>
        <w:t xml:space="preserve"> 2.1.2</w:t>
      </w:r>
      <w:r w:rsidRPr="00DC610E">
        <w:rPr>
          <w:rFonts w:ascii="Times New Roman" w:eastAsia="仿宋_GB2312" w:hAnsi="Times New Roman" w:cs="Times New Roman" w:hint="eastAsia"/>
          <w:sz w:val="28"/>
          <w:szCs w:val="24"/>
        </w:rPr>
        <w:t>项规定的评审标准对投标文件进行评审。有一项不符合评审标准的，评标委员会应当否决其投标。</w:t>
      </w:r>
    </w:p>
    <w:p w14:paraId="20D0479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lastRenderedPageBreak/>
        <w:t>评标委员会可</w:t>
      </w:r>
      <w:proofErr w:type="gramStart"/>
      <w:r w:rsidRPr="00DC610E">
        <w:rPr>
          <w:rFonts w:ascii="Times New Roman" w:eastAsia="仿宋_GB2312" w:hAnsi="Times New Roman" w:cs="Times New Roman" w:hint="eastAsia"/>
          <w:sz w:val="28"/>
          <w:szCs w:val="24"/>
        </w:rPr>
        <w:t>依据监标人</w:t>
      </w:r>
      <w:proofErr w:type="gramEnd"/>
      <w:r w:rsidRPr="00DC610E">
        <w:rPr>
          <w:rFonts w:ascii="Times New Roman" w:eastAsia="仿宋_GB2312" w:hAnsi="Times New Roman" w:cs="Times New Roman" w:hint="eastAsia"/>
          <w:sz w:val="28"/>
          <w:szCs w:val="24"/>
        </w:rPr>
        <w:t>、监督部门对开标现场确认的结果，按照第二章投标人须知第</w:t>
      </w:r>
      <w:r w:rsidRPr="00DC610E">
        <w:rPr>
          <w:rFonts w:ascii="Times New Roman" w:eastAsia="仿宋_GB2312" w:hAnsi="Times New Roman" w:cs="Times New Roman" w:hint="eastAsia"/>
          <w:sz w:val="28"/>
          <w:szCs w:val="24"/>
        </w:rPr>
        <w:t>5.2.6</w:t>
      </w:r>
      <w:r w:rsidRPr="00DC610E">
        <w:rPr>
          <w:rFonts w:ascii="Times New Roman" w:eastAsia="仿宋_GB2312" w:hAnsi="Times New Roman" w:cs="Times New Roman" w:hint="eastAsia"/>
          <w:sz w:val="28"/>
          <w:szCs w:val="24"/>
        </w:rPr>
        <w:t>项规定对投标人的投标文件予以核查和确认，</w:t>
      </w:r>
      <w:r w:rsidRPr="00DC610E">
        <w:rPr>
          <w:rFonts w:ascii="Times New Roman" w:eastAsia="仿宋_GB2312" w:hAnsi="Times New Roman" w:cs="Times New Roman" w:hint="eastAsia"/>
          <w:sz w:val="28"/>
          <w:szCs w:val="24"/>
        </w:rPr>
        <w:t xml:space="preserve"> </w:t>
      </w:r>
      <w:r w:rsidRPr="00DC610E">
        <w:rPr>
          <w:rFonts w:ascii="Times New Roman" w:eastAsia="仿宋_GB2312" w:hAnsi="Times New Roman" w:cs="Times New Roman" w:hint="eastAsia"/>
          <w:sz w:val="28"/>
          <w:szCs w:val="24"/>
        </w:rPr>
        <w:t>如有一项不符合评审标准的，评标委员会应当否决其投标。</w:t>
      </w:r>
    </w:p>
    <w:p w14:paraId="71580CB4"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）投标人不按评标委员会要求澄清、说明或补正的，评标委员会应当否决其投标。</w:t>
      </w:r>
    </w:p>
    <w:p w14:paraId="59EC37D8"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3.3.2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评分</w:t>
      </w:r>
    </w:p>
    <w:p w14:paraId="56274D6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1</w:t>
      </w:r>
      <w:r w:rsidRPr="00DC610E">
        <w:rPr>
          <w:rFonts w:ascii="Times New Roman" w:eastAsia="仿宋_GB2312" w:hAnsi="Times New Roman" w:cs="Times New Roman" w:hint="eastAsia"/>
          <w:sz w:val="28"/>
          <w:szCs w:val="24"/>
        </w:rPr>
        <w:t>）评标委员会按本章第</w:t>
      </w:r>
      <w:r w:rsidRPr="00DC610E">
        <w:rPr>
          <w:rFonts w:ascii="Times New Roman" w:eastAsia="仿宋_GB2312" w:hAnsi="Times New Roman" w:cs="Times New Roman" w:hint="eastAsia"/>
          <w:sz w:val="28"/>
          <w:szCs w:val="24"/>
        </w:rPr>
        <w:t xml:space="preserve">2.3.2 </w:t>
      </w:r>
      <w:r w:rsidRPr="00DC610E">
        <w:rPr>
          <w:rFonts w:ascii="Times New Roman" w:eastAsia="仿宋_GB2312" w:hAnsi="Times New Roman" w:cs="Times New Roman" w:hint="eastAsia"/>
          <w:sz w:val="28"/>
          <w:szCs w:val="24"/>
        </w:rPr>
        <w:t>项规定的量化因素和分值进行打分，计算出投标人第二个信封综合得分。</w:t>
      </w:r>
    </w:p>
    <w:p w14:paraId="3CD0825E"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①按本章第</w:t>
      </w:r>
      <w:r w:rsidRPr="00DC610E">
        <w:rPr>
          <w:rFonts w:ascii="Times New Roman" w:eastAsia="仿宋_GB2312" w:hAnsi="Times New Roman" w:cs="Times New Roman" w:hint="eastAsia"/>
          <w:sz w:val="28"/>
          <w:szCs w:val="24"/>
        </w:rPr>
        <w:t>2.3.2(2)</w:t>
      </w:r>
      <w:r w:rsidRPr="00DC610E">
        <w:rPr>
          <w:rFonts w:ascii="Times New Roman" w:eastAsia="仿宋_GB2312" w:hAnsi="Times New Roman" w:cs="Times New Roman" w:hint="eastAsia"/>
          <w:sz w:val="28"/>
          <w:szCs w:val="24"/>
        </w:rPr>
        <w:t>目①规定的评审因素和分值对社会资本方资本金税后财务内部收益率计算出得分</w:t>
      </w:r>
      <w:r w:rsidRPr="00DC610E">
        <w:rPr>
          <w:rFonts w:ascii="Times New Roman" w:eastAsia="仿宋_GB2312" w:hAnsi="Times New Roman" w:cs="Times New Roman" w:hint="eastAsia"/>
          <w:sz w:val="28"/>
          <w:szCs w:val="24"/>
        </w:rPr>
        <w:t xml:space="preserve"> C</w:t>
      </w:r>
      <w:r w:rsidRPr="00DC610E">
        <w:rPr>
          <w:rFonts w:ascii="Times New Roman" w:eastAsia="仿宋_GB2312" w:hAnsi="Times New Roman" w:cs="Times New Roman" w:hint="eastAsia"/>
          <w:sz w:val="28"/>
          <w:szCs w:val="24"/>
        </w:rPr>
        <w:t>；</w:t>
      </w:r>
    </w:p>
    <w:p w14:paraId="26261AD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②按本章第</w:t>
      </w:r>
      <w:r w:rsidRPr="00DC610E">
        <w:rPr>
          <w:rFonts w:ascii="Times New Roman" w:eastAsia="仿宋_GB2312" w:hAnsi="Times New Roman" w:cs="Times New Roman" w:hint="eastAsia"/>
          <w:sz w:val="28"/>
          <w:szCs w:val="24"/>
        </w:rPr>
        <w:t>2.3.2(2)</w:t>
      </w:r>
      <w:r w:rsidRPr="00DC610E">
        <w:rPr>
          <w:rFonts w:ascii="Times New Roman" w:eastAsia="仿宋_GB2312" w:hAnsi="Times New Roman" w:cs="Times New Roman" w:hint="eastAsia"/>
          <w:sz w:val="28"/>
          <w:szCs w:val="24"/>
        </w:rPr>
        <w:t>目②规定的评审因素和分值对建筑安装工程费</w:t>
      </w:r>
      <w:proofErr w:type="gramStart"/>
      <w:r w:rsidRPr="00DC610E">
        <w:rPr>
          <w:rFonts w:ascii="Times New Roman" w:eastAsia="仿宋_GB2312" w:hAnsi="Times New Roman" w:cs="Times New Roman" w:hint="eastAsia"/>
          <w:sz w:val="28"/>
          <w:szCs w:val="24"/>
        </w:rPr>
        <w:t>下浮率</w:t>
      </w:r>
      <w:proofErr w:type="gramEnd"/>
      <w:r w:rsidRPr="00DC610E">
        <w:rPr>
          <w:rFonts w:ascii="Times New Roman" w:eastAsia="仿宋_GB2312" w:hAnsi="Times New Roman" w:cs="Times New Roman" w:hint="eastAsia"/>
          <w:sz w:val="28"/>
          <w:szCs w:val="24"/>
        </w:rPr>
        <w:t>计算出得分</w:t>
      </w:r>
      <w:r w:rsidRPr="00DC610E">
        <w:rPr>
          <w:rFonts w:ascii="Times New Roman" w:eastAsia="仿宋_GB2312" w:hAnsi="Times New Roman" w:cs="Times New Roman" w:hint="eastAsia"/>
          <w:sz w:val="28"/>
          <w:szCs w:val="24"/>
        </w:rPr>
        <w:t xml:space="preserve"> D</w:t>
      </w:r>
      <w:r w:rsidRPr="00DC610E">
        <w:rPr>
          <w:rFonts w:ascii="Times New Roman" w:eastAsia="仿宋_GB2312" w:hAnsi="Times New Roman" w:cs="Times New Roman" w:hint="eastAsia"/>
          <w:sz w:val="28"/>
          <w:szCs w:val="24"/>
        </w:rPr>
        <w:t>；</w:t>
      </w:r>
    </w:p>
    <w:p w14:paraId="1EE0FAB5"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2</w:t>
      </w:r>
      <w:r w:rsidRPr="00DC610E">
        <w:rPr>
          <w:rFonts w:ascii="Times New Roman" w:eastAsia="仿宋_GB2312" w:hAnsi="Times New Roman" w:cs="Times New Roman" w:hint="eastAsia"/>
          <w:sz w:val="28"/>
          <w:szCs w:val="24"/>
        </w:rPr>
        <w:t>）评分分值计算保留小数点后两位，小数点后第三位“四舍五入”。</w:t>
      </w:r>
    </w:p>
    <w:p w14:paraId="37FEBF9B"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3</w:t>
      </w:r>
      <w:r w:rsidRPr="00DC610E">
        <w:rPr>
          <w:rFonts w:ascii="Times New Roman" w:eastAsia="仿宋_GB2312" w:hAnsi="Times New Roman" w:cs="Times New Roman" w:hint="eastAsia"/>
          <w:sz w:val="28"/>
          <w:szCs w:val="24"/>
        </w:rPr>
        <w:t>）第二个信封综合得分</w:t>
      </w:r>
      <w:r w:rsidRPr="00DC610E">
        <w:rPr>
          <w:rFonts w:ascii="Times New Roman" w:eastAsia="仿宋_GB2312" w:hAnsi="Times New Roman" w:cs="Times New Roman" w:hint="eastAsia"/>
          <w:sz w:val="28"/>
          <w:szCs w:val="24"/>
        </w:rPr>
        <w:t>=C+D</w:t>
      </w:r>
      <w:r w:rsidRPr="00DC610E">
        <w:rPr>
          <w:rFonts w:ascii="Times New Roman" w:eastAsia="仿宋_GB2312" w:hAnsi="Times New Roman" w:cs="Times New Roman" w:hint="eastAsia"/>
          <w:sz w:val="28"/>
          <w:szCs w:val="24"/>
        </w:rPr>
        <w:t>。</w:t>
      </w:r>
    </w:p>
    <w:p w14:paraId="43096C95"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3.4</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计算投标人得分</w:t>
      </w:r>
    </w:p>
    <w:p w14:paraId="5B9770B6"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评标委员会对第一个信封和第二个信封均通过评审（初步评审和详细评审）的投标文件计算投标人得分。</w:t>
      </w:r>
    </w:p>
    <w:p w14:paraId="5BCBD520"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投标人得分</w:t>
      </w: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第一个信封综合得分</w:t>
      </w:r>
      <w:r w:rsidRPr="00DC610E">
        <w:rPr>
          <w:rFonts w:ascii="Times New Roman" w:eastAsia="仿宋_GB2312" w:hAnsi="Times New Roman" w:cs="Times New Roman" w:hint="eastAsia"/>
          <w:sz w:val="28"/>
          <w:szCs w:val="24"/>
        </w:rPr>
        <w:t>+</w:t>
      </w:r>
      <w:r w:rsidRPr="00DC610E">
        <w:rPr>
          <w:rFonts w:ascii="Times New Roman" w:eastAsia="仿宋_GB2312" w:hAnsi="Times New Roman" w:cs="Times New Roman" w:hint="eastAsia"/>
          <w:sz w:val="28"/>
          <w:szCs w:val="24"/>
        </w:rPr>
        <w:t>第二个信封综合得分。</w:t>
      </w:r>
    </w:p>
    <w:p w14:paraId="35BC12C1"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3.5</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投标文件的澄清和说明</w:t>
      </w:r>
    </w:p>
    <w:p w14:paraId="0B283FB2"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3.5.1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在评标过程中，评标委员会可以书面形式要求投标人对所递交投标文件中含义不明确的内容、明显文字或者计算错误进行书面澄清或说明。评标委员会不接受投标人主动提出的澄清、说明。投标人不按评标委员会要求澄清或说明的，评标委员会应否决其投标。</w:t>
      </w:r>
    </w:p>
    <w:p w14:paraId="22205161"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lastRenderedPageBreak/>
        <w:t>3.5.2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澄清和说明不得超出投标文件的范围或者改变投标文件的实质性内容（算术性错误修正的除外）。投标人的书面澄清、说明属于投标文件的组成部分。</w:t>
      </w:r>
    </w:p>
    <w:p w14:paraId="4CDEB52D"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3.5.3</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评标委员会不得暗示或者诱导投标人</w:t>
      </w:r>
      <w:proofErr w:type="gramStart"/>
      <w:r w:rsidRPr="00DC610E">
        <w:rPr>
          <w:rFonts w:ascii="Times New Roman" w:eastAsia="仿宋_GB2312" w:hAnsi="Times New Roman" w:cs="Times New Roman" w:hint="eastAsia"/>
          <w:sz w:val="28"/>
          <w:szCs w:val="24"/>
        </w:rPr>
        <w:t>作出</w:t>
      </w:r>
      <w:proofErr w:type="gramEnd"/>
      <w:r w:rsidRPr="00DC610E">
        <w:rPr>
          <w:rFonts w:ascii="Times New Roman" w:eastAsia="仿宋_GB2312" w:hAnsi="Times New Roman" w:cs="Times New Roman" w:hint="eastAsia"/>
          <w:sz w:val="28"/>
          <w:szCs w:val="24"/>
        </w:rPr>
        <w:t>澄清、说明，对投标人递交的澄清、说明有疑问的，可以要求投标人进一步澄清或说明，直至满足评标委员会的要求。</w:t>
      </w:r>
    </w:p>
    <w:p w14:paraId="16D96F5E"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3.5.4</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凡超出招标文件规定的或给发包人带来未曾要求的利益的变化、偏差或其他因素在评标时不予考虑。</w:t>
      </w:r>
    </w:p>
    <w:p w14:paraId="2E9231D5"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3.6</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评标结果</w:t>
      </w:r>
    </w:p>
    <w:p w14:paraId="398E7333"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3.6.1</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除第二章“投标人须知”前附表授权直接确定中标人外，评标委员会对满足招标文件实质性要求的投标文件，即第一个信封和第二个信封均通过评审的投标文件，按投标人得分由高到低的顺序推荐中标候选人。</w:t>
      </w:r>
    </w:p>
    <w:p w14:paraId="28E6358F" w14:textId="77777777" w:rsidR="00DC610E" w:rsidRPr="00DC610E" w:rsidRDefault="00DC610E" w:rsidP="00DC610E">
      <w:pPr>
        <w:adjustRightInd w:val="0"/>
        <w:snapToGrid w:val="0"/>
        <w:spacing w:line="560" w:lineRule="exact"/>
        <w:ind w:firstLineChars="200" w:firstLine="560"/>
        <w:rPr>
          <w:rFonts w:ascii="Times New Roman" w:eastAsia="仿宋_GB2312" w:hAnsi="Times New Roman" w:cs="Times New Roman"/>
          <w:sz w:val="28"/>
          <w:szCs w:val="24"/>
        </w:rPr>
      </w:pPr>
      <w:r w:rsidRPr="00DC610E">
        <w:rPr>
          <w:rFonts w:ascii="Times New Roman" w:eastAsia="仿宋_GB2312" w:hAnsi="Times New Roman" w:cs="Times New Roman" w:hint="eastAsia"/>
          <w:sz w:val="28"/>
          <w:szCs w:val="24"/>
        </w:rPr>
        <w:t>3.6.2</w:t>
      </w:r>
      <w:r w:rsidRPr="00DC610E">
        <w:rPr>
          <w:rFonts w:ascii="Times New Roman" w:eastAsia="仿宋_GB2312" w:hAnsi="Times New Roman" w:cs="Times New Roman" w:hint="eastAsia"/>
          <w:sz w:val="28"/>
          <w:szCs w:val="24"/>
        </w:rPr>
        <w:tab/>
      </w:r>
      <w:r w:rsidRPr="00DC610E">
        <w:rPr>
          <w:rFonts w:ascii="Times New Roman" w:eastAsia="仿宋_GB2312" w:hAnsi="Times New Roman" w:cs="Times New Roman" w:hint="eastAsia"/>
          <w:sz w:val="28"/>
          <w:szCs w:val="24"/>
        </w:rPr>
        <w:t>评标委员会完成评标后，应当向招标人递交书面评标报告</w:t>
      </w:r>
    </w:p>
    <w:p w14:paraId="1391B95A" w14:textId="77777777" w:rsidR="00B6404A" w:rsidRPr="00DC610E" w:rsidRDefault="00B6404A">
      <w:pPr>
        <w:ind w:firstLine="560"/>
      </w:pPr>
    </w:p>
    <w:sectPr w:rsidR="00B6404A" w:rsidRPr="00DC610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CA351" w14:textId="77777777" w:rsidR="000B149A" w:rsidRDefault="000B149A">
      <w:r>
        <w:separator/>
      </w:r>
    </w:p>
  </w:endnote>
  <w:endnote w:type="continuationSeparator" w:id="0">
    <w:p w14:paraId="56ABC544" w14:textId="77777777" w:rsidR="000B149A" w:rsidRDefault="000B1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815092"/>
      <w:docPartObj>
        <w:docPartGallery w:val="Page Numbers (Bottom of Page)"/>
        <w:docPartUnique/>
      </w:docPartObj>
    </w:sdtPr>
    <w:sdtContent>
      <w:p w14:paraId="22A1741C" w14:textId="77777777" w:rsidR="00DC610E" w:rsidRPr="00527918" w:rsidRDefault="00DC610E" w:rsidP="006E55FF">
        <w:pPr>
          <w:pStyle w:val="a3"/>
          <w:jc w:val="center"/>
        </w:pPr>
        <w:r>
          <w:fldChar w:fldCharType="begin"/>
        </w:r>
        <w:r>
          <w:instrText>PAGE   \* MERGEFORMAT</w:instrText>
        </w:r>
        <w:r>
          <w:fldChar w:fldCharType="separate"/>
        </w:r>
        <w:r>
          <w:rPr>
            <w:lang w:val="zh-CN"/>
          </w:rPr>
          <w:t>2</w:t>
        </w:r>
        <w:r>
          <w:fldChar w:fldCharType="end"/>
        </w:r>
      </w:p>
    </w:sdtContent>
  </w:sdt>
  <w:p w14:paraId="1DF31F06" w14:textId="77777777" w:rsidR="00000000" w:rsidRDefault="00000000"/>
  <w:p w14:paraId="692E45CF"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78BAD" w14:textId="77777777" w:rsidR="000B149A" w:rsidRDefault="000B149A">
      <w:r>
        <w:separator/>
      </w:r>
    </w:p>
  </w:footnote>
  <w:footnote w:type="continuationSeparator" w:id="0">
    <w:p w14:paraId="6650E43B" w14:textId="77777777" w:rsidR="000B149A" w:rsidRDefault="000B14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901A2"/>
    <w:multiLevelType w:val="hybridMultilevel"/>
    <w:tmpl w:val="F880CB66"/>
    <w:lvl w:ilvl="0" w:tplc="7A36FB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A267FD1"/>
    <w:multiLevelType w:val="hybridMultilevel"/>
    <w:tmpl w:val="D2E677F4"/>
    <w:lvl w:ilvl="0" w:tplc="FFFFFFFF">
      <w:start w:val="1"/>
      <w:numFmt w:val="decimal"/>
      <w:lvlText w:val="%1."/>
      <w:lvlJc w:val="left"/>
      <w:pPr>
        <w:ind w:left="620" w:hanging="420"/>
      </w:pPr>
      <w:rPr>
        <w:rFonts w:hint="eastAsia"/>
      </w:rPr>
    </w:lvl>
    <w:lvl w:ilvl="1" w:tplc="FFFFFFFF" w:tentative="1">
      <w:start w:val="1"/>
      <w:numFmt w:val="lowerLetter"/>
      <w:lvlText w:val="%2)"/>
      <w:lvlJc w:val="left"/>
      <w:pPr>
        <w:ind w:left="1040" w:hanging="420"/>
      </w:pPr>
    </w:lvl>
    <w:lvl w:ilvl="2" w:tplc="FFFFFFFF" w:tentative="1">
      <w:start w:val="1"/>
      <w:numFmt w:val="lowerRoman"/>
      <w:lvlText w:val="%3."/>
      <w:lvlJc w:val="right"/>
      <w:pPr>
        <w:ind w:left="1460" w:hanging="420"/>
      </w:pPr>
    </w:lvl>
    <w:lvl w:ilvl="3" w:tplc="FFFFFFFF" w:tentative="1">
      <w:start w:val="1"/>
      <w:numFmt w:val="decimal"/>
      <w:lvlText w:val="%4."/>
      <w:lvlJc w:val="left"/>
      <w:pPr>
        <w:ind w:left="1880" w:hanging="420"/>
      </w:pPr>
    </w:lvl>
    <w:lvl w:ilvl="4" w:tplc="FFFFFFFF" w:tentative="1">
      <w:start w:val="1"/>
      <w:numFmt w:val="lowerLetter"/>
      <w:lvlText w:val="%5)"/>
      <w:lvlJc w:val="left"/>
      <w:pPr>
        <w:ind w:left="2300" w:hanging="420"/>
      </w:pPr>
    </w:lvl>
    <w:lvl w:ilvl="5" w:tplc="FFFFFFFF" w:tentative="1">
      <w:start w:val="1"/>
      <w:numFmt w:val="lowerRoman"/>
      <w:lvlText w:val="%6."/>
      <w:lvlJc w:val="right"/>
      <w:pPr>
        <w:ind w:left="2720" w:hanging="420"/>
      </w:pPr>
    </w:lvl>
    <w:lvl w:ilvl="6" w:tplc="FFFFFFFF" w:tentative="1">
      <w:start w:val="1"/>
      <w:numFmt w:val="decimal"/>
      <w:lvlText w:val="%7."/>
      <w:lvlJc w:val="left"/>
      <w:pPr>
        <w:ind w:left="3140" w:hanging="420"/>
      </w:pPr>
    </w:lvl>
    <w:lvl w:ilvl="7" w:tplc="FFFFFFFF" w:tentative="1">
      <w:start w:val="1"/>
      <w:numFmt w:val="lowerLetter"/>
      <w:lvlText w:val="%8)"/>
      <w:lvlJc w:val="left"/>
      <w:pPr>
        <w:ind w:left="3560" w:hanging="420"/>
      </w:pPr>
    </w:lvl>
    <w:lvl w:ilvl="8" w:tplc="FFFFFFFF" w:tentative="1">
      <w:start w:val="1"/>
      <w:numFmt w:val="lowerRoman"/>
      <w:lvlText w:val="%9."/>
      <w:lvlJc w:val="right"/>
      <w:pPr>
        <w:ind w:left="3980" w:hanging="420"/>
      </w:pPr>
    </w:lvl>
  </w:abstractNum>
  <w:abstractNum w:abstractNumId="2" w15:restartNumberingAfterBreak="0">
    <w:nsid w:val="54F62DA4"/>
    <w:multiLevelType w:val="hybridMultilevel"/>
    <w:tmpl w:val="67467422"/>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15:restartNumberingAfterBreak="0">
    <w:nsid w:val="632A167C"/>
    <w:multiLevelType w:val="hybridMultilevel"/>
    <w:tmpl w:val="7FE26A56"/>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15:restartNumberingAfterBreak="0">
    <w:nsid w:val="7D520BD4"/>
    <w:multiLevelType w:val="hybridMultilevel"/>
    <w:tmpl w:val="CB7CF702"/>
    <w:lvl w:ilvl="0" w:tplc="B18613CA">
      <w:start w:val="1"/>
      <w:numFmt w:val="chineseCountingThousand"/>
      <w:lvlText w:val="%1."/>
      <w:lvlJc w:val="left"/>
      <w:pPr>
        <w:ind w:left="1020" w:hanging="420"/>
      </w:pPr>
      <w:rPr>
        <w:rFonts w:hint="eastAsia"/>
        <w:lang w:val="en-US"/>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16cid:durableId="1701928553">
    <w:abstractNumId w:val="3"/>
  </w:num>
  <w:num w:numId="2" w16cid:durableId="756367975">
    <w:abstractNumId w:val="0"/>
  </w:num>
  <w:num w:numId="3" w16cid:durableId="592469119">
    <w:abstractNumId w:val="1"/>
  </w:num>
  <w:num w:numId="4" w16cid:durableId="1359887284">
    <w:abstractNumId w:val="2"/>
  </w:num>
  <w:num w:numId="5" w16cid:durableId="9438036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10E"/>
    <w:rsid w:val="000B149A"/>
    <w:rsid w:val="004A2BAA"/>
    <w:rsid w:val="00A327FF"/>
    <w:rsid w:val="00B6404A"/>
    <w:rsid w:val="00DC610E"/>
    <w:rsid w:val="00DE7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24207"/>
  <w15:chartTrackingRefBased/>
  <w15:docId w15:val="{DD5C4324-4B75-4EE0-A616-216FDC47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C610E"/>
    <w:pPr>
      <w:tabs>
        <w:tab w:val="center" w:pos="4153"/>
        <w:tab w:val="right" w:pos="8306"/>
      </w:tabs>
      <w:snapToGrid w:val="0"/>
      <w:jc w:val="left"/>
    </w:pPr>
    <w:rPr>
      <w:sz w:val="18"/>
      <w:szCs w:val="18"/>
    </w:rPr>
  </w:style>
  <w:style w:type="character" w:customStyle="1" w:styleId="a4">
    <w:name w:val="页脚 字符"/>
    <w:basedOn w:val="a0"/>
    <w:link w:val="a3"/>
    <w:uiPriority w:val="99"/>
    <w:rsid w:val="00DC610E"/>
    <w:rPr>
      <w:sz w:val="18"/>
      <w:szCs w:val="18"/>
    </w:rPr>
  </w:style>
  <w:style w:type="table" w:styleId="a5">
    <w:name w:val="Table Grid"/>
    <w:basedOn w:val="a1"/>
    <w:rsid w:val="00DC610E"/>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E753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E753D"/>
    <w:rPr>
      <w:sz w:val="18"/>
      <w:szCs w:val="18"/>
    </w:rPr>
  </w:style>
  <w:style w:type="paragraph" w:styleId="a8">
    <w:name w:val="List Paragraph"/>
    <w:basedOn w:val="a"/>
    <w:uiPriority w:val="34"/>
    <w:qFormat/>
    <w:rsid w:val="00DE753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1940</Words>
  <Characters>11060</Characters>
  <Application>Microsoft Office Word</Application>
  <DocSecurity>0</DocSecurity>
  <Lines>92</Lines>
  <Paragraphs>25</Paragraphs>
  <ScaleCrop>false</ScaleCrop>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litian</dc:creator>
  <cp:keywords/>
  <dc:description/>
  <cp:lastModifiedBy>litian</cp:lastModifiedBy>
  <cp:revision>2</cp:revision>
  <dcterms:created xsi:type="dcterms:W3CDTF">2022-08-29T05:39:00Z</dcterms:created>
  <dcterms:modified xsi:type="dcterms:W3CDTF">2022-09-02T06:20:00Z</dcterms:modified>
</cp:coreProperties>
</file>