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asciiTheme="minorEastAsia" w:hAnsiTheme="minorEastAsia"/>
          <w:sz w:val="60"/>
          <w:szCs w:val="60"/>
        </w:rPr>
      </w:pPr>
      <w:bookmarkStart w:id="0" w:name="_Toc130799831"/>
      <w:r>
        <w:rPr>
          <w:rFonts w:hint="eastAsia" w:asciiTheme="minorEastAsia" w:hAnsiTheme="minorEastAsia"/>
        </w:rPr>
        <w:t>采购邀请</w:t>
      </w:r>
      <w:bookmarkEnd w:id="0"/>
    </w:p>
    <w:tbl>
      <w:tblPr>
        <w:tblStyle w:val="20"/>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522" w:type="dxa"/>
            <w:vAlign w:val="center"/>
          </w:tcPr>
          <w:p>
            <w:pPr>
              <w:spacing w:line="360" w:lineRule="auto"/>
              <w:rPr>
                <w:rStyle w:val="36"/>
                <w:rFonts w:cs="仿宋_GB2312" w:asciiTheme="minorEastAsia" w:hAnsiTheme="minorEastAsia"/>
                <w:bCs/>
                <w:spacing w:val="2"/>
                <w:kern w:val="0"/>
                <w:sz w:val="24"/>
                <w:szCs w:val="20"/>
              </w:rPr>
            </w:pPr>
            <w:bookmarkStart w:id="1" w:name="_Toc130799832"/>
            <w:r>
              <w:rPr>
                <w:rStyle w:val="36"/>
                <w:rFonts w:hint="eastAsia" w:cs="仿宋_GB2312" w:asciiTheme="minorEastAsia" w:hAnsiTheme="minorEastAsia"/>
                <w:bCs/>
                <w:spacing w:val="2"/>
                <w:kern w:val="0"/>
                <w:sz w:val="24"/>
                <w:szCs w:val="20"/>
              </w:rPr>
              <w:t>项目概况</w:t>
            </w:r>
          </w:p>
          <w:p>
            <w:pPr>
              <w:spacing w:line="360" w:lineRule="auto"/>
              <w:ind w:firstLine="480" w:firstLineChars="200"/>
              <w:rPr>
                <w:rStyle w:val="36"/>
                <w:rFonts w:asciiTheme="minorEastAsia" w:hAnsiTheme="minorEastAsia"/>
                <w:kern w:val="0"/>
                <w:sz w:val="20"/>
                <w:szCs w:val="20"/>
              </w:rPr>
            </w:pPr>
            <w:r>
              <w:rPr>
                <w:rStyle w:val="36"/>
                <w:rFonts w:hint="eastAsia" w:asciiTheme="minorEastAsia" w:hAnsiTheme="minorEastAsia"/>
                <w:kern w:val="0"/>
                <w:sz w:val="24"/>
                <w:szCs w:val="20"/>
                <w:u w:val="single"/>
                <w:lang w:eastAsia="zh-CN"/>
              </w:rPr>
              <w:t>新北区2024年度农田灌溉水有效利用系数测算服务</w:t>
            </w:r>
            <w:r>
              <w:rPr>
                <w:rStyle w:val="36"/>
                <w:rFonts w:asciiTheme="minorEastAsia" w:hAnsiTheme="minorEastAsia"/>
                <w:kern w:val="0"/>
                <w:sz w:val="24"/>
                <w:szCs w:val="20"/>
              </w:rPr>
              <w:t>的潜在供应商应在</w:t>
            </w:r>
            <w:r>
              <w:rPr>
                <w:rStyle w:val="36"/>
                <w:rFonts w:hint="eastAsia" w:asciiTheme="minorEastAsia" w:hAnsiTheme="minorEastAsia"/>
                <w:kern w:val="0"/>
                <w:sz w:val="24"/>
                <w:szCs w:val="20"/>
                <w:u w:val="single"/>
                <w:lang w:eastAsia="zh-CN"/>
              </w:rPr>
              <w:t>江苏国联佳信项目咨询管理有限公司</w:t>
            </w:r>
            <w:r>
              <w:rPr>
                <w:rStyle w:val="36"/>
                <w:rFonts w:hint="eastAsia" w:eastAsia="宋体" w:cs="Times New Roman" w:asciiTheme="minorEastAsia" w:hAnsiTheme="minorEastAsia"/>
                <w:kern w:val="0"/>
                <w:sz w:val="24"/>
                <w:szCs w:val="20"/>
                <w:u w:val="single"/>
                <w:lang w:eastAsia="zh-CN"/>
              </w:rPr>
              <w:t>（常州市新北区太湖中路8号锦湖创新中心A座7楼）</w:t>
            </w:r>
            <w:r>
              <w:rPr>
                <w:rStyle w:val="36"/>
                <w:rFonts w:asciiTheme="minorEastAsia" w:hAnsiTheme="minorEastAsia"/>
                <w:kern w:val="0"/>
                <w:sz w:val="24"/>
                <w:szCs w:val="20"/>
              </w:rPr>
              <w:t>获取采购文件，并于</w:t>
            </w:r>
            <w:r>
              <w:rPr>
                <w:rStyle w:val="36"/>
                <w:rFonts w:asciiTheme="minorEastAsia" w:hAnsiTheme="minorEastAsia"/>
                <w:kern w:val="0"/>
                <w:sz w:val="24"/>
                <w:szCs w:val="20"/>
                <w:highlight w:val="none"/>
              </w:rPr>
              <w:t>202</w:t>
            </w:r>
            <w:r>
              <w:rPr>
                <w:rStyle w:val="36"/>
                <w:rFonts w:hint="eastAsia" w:asciiTheme="minorEastAsia" w:hAnsiTheme="minorEastAsia"/>
                <w:kern w:val="0"/>
                <w:sz w:val="24"/>
                <w:szCs w:val="20"/>
                <w:highlight w:val="none"/>
                <w:lang w:val="en-US" w:eastAsia="zh-CN"/>
              </w:rPr>
              <w:t>4</w:t>
            </w:r>
            <w:r>
              <w:rPr>
                <w:rStyle w:val="36"/>
                <w:rFonts w:asciiTheme="minorEastAsia" w:hAnsiTheme="minorEastAsia"/>
                <w:bCs/>
                <w:kern w:val="0"/>
                <w:sz w:val="24"/>
                <w:szCs w:val="20"/>
                <w:highlight w:val="none"/>
              </w:rPr>
              <w:t>年</w:t>
            </w:r>
            <w:r>
              <w:rPr>
                <w:rStyle w:val="36"/>
                <w:rFonts w:hint="eastAsia" w:asciiTheme="minorEastAsia" w:hAnsiTheme="minorEastAsia"/>
                <w:bCs/>
                <w:kern w:val="0"/>
                <w:sz w:val="24"/>
                <w:szCs w:val="20"/>
                <w:highlight w:val="none"/>
                <w:lang w:val="en-US" w:eastAsia="zh-CN"/>
              </w:rPr>
              <w:t>3</w:t>
            </w:r>
            <w:r>
              <w:rPr>
                <w:rStyle w:val="36"/>
                <w:rFonts w:asciiTheme="minorEastAsia" w:hAnsiTheme="minorEastAsia"/>
                <w:spacing w:val="2"/>
                <w:kern w:val="0"/>
                <w:sz w:val="24"/>
                <w:szCs w:val="20"/>
                <w:highlight w:val="none"/>
                <w:lang w:val="zh-CN"/>
              </w:rPr>
              <w:t>月</w:t>
            </w:r>
            <w:r>
              <w:rPr>
                <w:rStyle w:val="36"/>
                <w:rFonts w:hint="eastAsia" w:asciiTheme="minorEastAsia" w:hAnsiTheme="minorEastAsia"/>
                <w:spacing w:val="2"/>
                <w:kern w:val="0"/>
                <w:sz w:val="24"/>
                <w:szCs w:val="20"/>
                <w:highlight w:val="none"/>
                <w:lang w:val="en-US" w:eastAsia="zh-CN"/>
              </w:rPr>
              <w:t>1</w:t>
            </w:r>
            <w:r>
              <w:rPr>
                <w:rStyle w:val="36"/>
                <w:rFonts w:asciiTheme="minorEastAsia" w:hAnsiTheme="minorEastAsia"/>
                <w:spacing w:val="2"/>
                <w:kern w:val="0"/>
                <w:sz w:val="24"/>
                <w:szCs w:val="20"/>
                <w:highlight w:val="none"/>
                <w:lang w:val="zh-CN"/>
              </w:rPr>
              <w:t>日</w:t>
            </w:r>
            <w:r>
              <w:rPr>
                <w:rStyle w:val="36"/>
                <w:rFonts w:hint="eastAsia" w:asciiTheme="minorEastAsia" w:hAnsiTheme="minorEastAsia"/>
                <w:spacing w:val="2"/>
                <w:kern w:val="0"/>
                <w:sz w:val="24"/>
                <w:szCs w:val="20"/>
              </w:rPr>
              <w:t>14</w:t>
            </w:r>
            <w:r>
              <w:rPr>
                <w:rStyle w:val="36"/>
                <w:rFonts w:asciiTheme="minorEastAsia" w:hAnsiTheme="minorEastAsia"/>
                <w:bCs/>
                <w:kern w:val="0"/>
                <w:sz w:val="24"/>
                <w:szCs w:val="20"/>
              </w:rPr>
              <w:t>点</w:t>
            </w:r>
            <w:r>
              <w:rPr>
                <w:rStyle w:val="36"/>
                <w:rFonts w:hint="eastAsia" w:asciiTheme="minorEastAsia" w:hAnsiTheme="minorEastAsia"/>
                <w:bCs/>
                <w:kern w:val="0"/>
                <w:sz w:val="24"/>
                <w:szCs w:val="20"/>
                <w:lang w:val="en-US" w:eastAsia="zh-CN"/>
              </w:rPr>
              <w:t>0</w:t>
            </w:r>
            <w:r>
              <w:rPr>
                <w:rStyle w:val="36"/>
                <w:rFonts w:hint="eastAsia" w:asciiTheme="minorEastAsia" w:hAnsiTheme="minorEastAsia"/>
                <w:bCs/>
                <w:kern w:val="0"/>
                <w:sz w:val="24"/>
                <w:szCs w:val="20"/>
              </w:rPr>
              <w:t>0</w:t>
            </w:r>
            <w:r>
              <w:rPr>
                <w:rStyle w:val="36"/>
                <w:rFonts w:asciiTheme="minorEastAsia" w:hAnsiTheme="minorEastAsia"/>
                <w:bCs/>
                <w:kern w:val="0"/>
                <w:sz w:val="24"/>
                <w:szCs w:val="20"/>
              </w:rPr>
              <w:t>分（北京时间）前提交响应文件</w:t>
            </w:r>
            <w:r>
              <w:rPr>
                <w:rStyle w:val="36"/>
                <w:rFonts w:asciiTheme="minorEastAsia" w:hAnsiTheme="minorEastAsia"/>
                <w:kern w:val="0"/>
                <w:sz w:val="24"/>
                <w:szCs w:val="20"/>
              </w:rPr>
              <w:t>。</w:t>
            </w:r>
          </w:p>
        </w:tc>
      </w:tr>
    </w:tbl>
    <w:p>
      <w:pPr>
        <w:spacing w:line="360" w:lineRule="auto"/>
        <w:rPr>
          <w:rFonts w:asciiTheme="minorEastAsia" w:hAnsiTheme="minorEastAsia"/>
          <w:sz w:val="24"/>
        </w:rPr>
      </w:pPr>
      <w:r>
        <w:rPr>
          <w:rFonts w:hint="eastAsia" w:asciiTheme="minorEastAsia" w:hAnsiTheme="minorEastAsia"/>
          <w:b/>
          <w:bCs/>
          <w:sz w:val="24"/>
        </w:rPr>
        <w:t>一、项目基本情况</w:t>
      </w:r>
    </w:p>
    <w:p>
      <w:pPr>
        <w:spacing w:line="360" w:lineRule="auto"/>
        <w:ind w:firstLine="480" w:firstLineChars="200"/>
        <w:rPr>
          <w:rFonts w:asciiTheme="minorEastAsia" w:hAnsiTheme="minorEastAsia"/>
          <w:sz w:val="24"/>
        </w:rPr>
      </w:pPr>
      <w:r>
        <w:rPr>
          <w:rFonts w:hint="eastAsia" w:asciiTheme="minorEastAsia" w:hAnsiTheme="minorEastAsia"/>
          <w:sz w:val="24"/>
        </w:rPr>
        <w:t>1.项目编号：</w:t>
      </w:r>
      <w:r>
        <w:rPr>
          <w:rFonts w:hint="eastAsia" w:ascii="宋体" w:hAnsi="宋体" w:cs="宋体"/>
          <w:sz w:val="24"/>
          <w:lang w:eastAsia="zh-CN"/>
        </w:rPr>
        <w:t>国联佳信竞磋2024001号</w:t>
      </w:r>
      <w:r>
        <w:rPr>
          <w:rFonts w:hint="eastAsia" w:asciiTheme="minorEastAsia" w:hAnsiTheme="minorEastAsia"/>
          <w:sz w:val="24"/>
          <w:highlight w:val="none"/>
        </w:rPr>
        <w:t>；</w:t>
      </w:r>
    </w:p>
    <w:p>
      <w:pPr>
        <w:spacing w:line="360" w:lineRule="auto"/>
        <w:ind w:firstLine="480" w:firstLineChars="200"/>
        <w:rPr>
          <w:rFonts w:asciiTheme="minorEastAsia" w:hAnsiTheme="minorEastAsia"/>
          <w:sz w:val="24"/>
        </w:rPr>
      </w:pPr>
      <w:r>
        <w:rPr>
          <w:rFonts w:hint="eastAsia" w:asciiTheme="minorEastAsia" w:hAnsiTheme="minorEastAsia"/>
          <w:sz w:val="24"/>
        </w:rPr>
        <w:t>2.项目名称：</w:t>
      </w:r>
      <w:r>
        <w:rPr>
          <w:rFonts w:hint="eastAsia" w:ascii="宋体" w:hAnsi="宋体" w:cs="宋体"/>
          <w:sz w:val="24"/>
          <w:lang w:eastAsia="zh-CN"/>
        </w:rPr>
        <w:t>新北区2024年度农田灌溉水有效利用系数测算服务</w:t>
      </w:r>
      <w:r>
        <w:rPr>
          <w:rFonts w:hint="eastAsia" w:ascii="宋体" w:hAnsi="宋体" w:cs="宋体"/>
          <w:sz w:val="24"/>
        </w:rPr>
        <w:t>；</w:t>
      </w:r>
    </w:p>
    <w:p>
      <w:pPr>
        <w:spacing w:line="360" w:lineRule="auto"/>
        <w:ind w:firstLine="480" w:firstLineChars="200"/>
        <w:rPr>
          <w:rFonts w:asciiTheme="minorEastAsia" w:hAnsiTheme="minorEastAsia"/>
          <w:sz w:val="24"/>
        </w:rPr>
      </w:pPr>
      <w:r>
        <w:rPr>
          <w:rFonts w:hint="eastAsia" w:asciiTheme="minorEastAsia" w:hAnsiTheme="minorEastAsia"/>
          <w:sz w:val="24"/>
        </w:rPr>
        <w:t>3.采购方式：竞争性磋商；</w:t>
      </w:r>
    </w:p>
    <w:p>
      <w:pPr>
        <w:spacing w:line="360" w:lineRule="auto"/>
        <w:ind w:firstLine="480" w:firstLineChars="200"/>
        <w:rPr>
          <w:rFonts w:asciiTheme="minorEastAsia" w:hAnsiTheme="minorEastAsia"/>
          <w:sz w:val="24"/>
        </w:rPr>
      </w:pPr>
      <w:r>
        <w:rPr>
          <w:rFonts w:hint="eastAsia" w:asciiTheme="minorEastAsia" w:hAnsiTheme="minorEastAsia"/>
          <w:sz w:val="24"/>
        </w:rPr>
        <w:t>4.</w:t>
      </w:r>
      <w:r>
        <w:rPr>
          <w:rFonts w:hint="eastAsia" w:asciiTheme="minorEastAsia" w:hAnsiTheme="minorEastAsia"/>
          <w:sz w:val="24"/>
          <w:lang w:val="en-US" w:eastAsia="zh-CN"/>
        </w:rPr>
        <w:t>项目</w:t>
      </w:r>
      <w:r>
        <w:rPr>
          <w:rFonts w:hint="eastAsia" w:asciiTheme="minorEastAsia" w:hAnsiTheme="minorEastAsia"/>
          <w:sz w:val="24"/>
        </w:rPr>
        <w:t>预算金额：</w:t>
      </w:r>
      <w:r>
        <w:rPr>
          <w:rFonts w:hint="eastAsia" w:asciiTheme="minorEastAsia" w:hAnsiTheme="minorEastAsia"/>
          <w:sz w:val="24"/>
          <w:szCs w:val="24"/>
          <w:highlight w:val="none"/>
        </w:rPr>
        <w:t>人民币</w:t>
      </w:r>
      <w:r>
        <w:rPr>
          <w:rFonts w:hint="eastAsia" w:asciiTheme="minorEastAsia" w:hAnsiTheme="minorEastAsia"/>
          <w:sz w:val="24"/>
          <w:szCs w:val="24"/>
          <w:highlight w:val="none"/>
          <w:lang w:val="en-US" w:eastAsia="zh-CN"/>
        </w:rPr>
        <w:t>30</w:t>
      </w:r>
      <w:r>
        <w:rPr>
          <w:rFonts w:hint="eastAsia" w:asciiTheme="minorEastAsia" w:hAnsiTheme="minorEastAsia"/>
          <w:sz w:val="24"/>
          <w:szCs w:val="24"/>
          <w:highlight w:val="none"/>
        </w:rPr>
        <w:t>万元</w:t>
      </w:r>
      <w:r>
        <w:rPr>
          <w:rFonts w:hint="eastAsia" w:asciiTheme="minorEastAsia" w:hAnsiTheme="minorEastAsia"/>
          <w:sz w:val="24"/>
        </w:rPr>
        <w:t>；</w:t>
      </w:r>
    </w:p>
    <w:p>
      <w:pPr>
        <w:spacing w:line="360" w:lineRule="auto"/>
        <w:ind w:firstLine="480" w:firstLineChars="200"/>
        <w:rPr>
          <w:rFonts w:asciiTheme="minorEastAsia" w:hAnsiTheme="minorEastAsia"/>
          <w:sz w:val="24"/>
        </w:rPr>
      </w:pPr>
      <w:r>
        <w:rPr>
          <w:rFonts w:hint="eastAsia" w:asciiTheme="minorEastAsia" w:hAnsiTheme="minorEastAsia"/>
          <w:sz w:val="24"/>
        </w:rPr>
        <w:t>5.</w:t>
      </w:r>
      <w:r>
        <w:rPr>
          <w:rFonts w:hint="eastAsia" w:asciiTheme="minorEastAsia" w:hAnsiTheme="minorEastAsia"/>
          <w:sz w:val="24"/>
          <w:lang w:val="en-US" w:eastAsia="zh-CN"/>
        </w:rPr>
        <w:t>项目</w:t>
      </w:r>
      <w:r>
        <w:rPr>
          <w:rFonts w:hint="eastAsia" w:asciiTheme="minorEastAsia" w:hAnsiTheme="minorEastAsia"/>
          <w:sz w:val="24"/>
        </w:rPr>
        <w:t>最高限价：</w:t>
      </w:r>
      <w:r>
        <w:rPr>
          <w:rFonts w:hint="eastAsia" w:asciiTheme="minorEastAsia" w:hAnsiTheme="minorEastAsia"/>
          <w:sz w:val="24"/>
          <w:szCs w:val="24"/>
          <w:highlight w:val="none"/>
        </w:rPr>
        <w:t>人民币</w:t>
      </w:r>
      <w:r>
        <w:rPr>
          <w:rFonts w:hint="eastAsia" w:asciiTheme="minorEastAsia" w:hAnsiTheme="minorEastAsia"/>
          <w:sz w:val="24"/>
          <w:szCs w:val="24"/>
          <w:highlight w:val="none"/>
          <w:lang w:val="en-US" w:eastAsia="zh-CN"/>
        </w:rPr>
        <w:t>30</w:t>
      </w:r>
      <w:r>
        <w:rPr>
          <w:rFonts w:hint="eastAsia" w:asciiTheme="minorEastAsia" w:hAnsiTheme="minorEastAsia"/>
          <w:sz w:val="24"/>
          <w:szCs w:val="24"/>
          <w:highlight w:val="none"/>
        </w:rPr>
        <w:t>万元。</w:t>
      </w:r>
    </w:p>
    <w:p>
      <w:pPr>
        <w:spacing w:line="36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sz w:val="24"/>
        </w:rPr>
        <w:t>6.</w:t>
      </w:r>
      <w:bookmarkStart w:id="2" w:name="_Hlk132379691"/>
      <w:r>
        <w:rPr>
          <w:rFonts w:hint="eastAsia" w:asciiTheme="minorEastAsia" w:hAnsiTheme="minorEastAsia"/>
          <w:sz w:val="24"/>
          <w:highlight w:val="none"/>
        </w:rPr>
        <w:t>采购需求：</w:t>
      </w:r>
      <w:bookmarkEnd w:id="2"/>
      <w:r>
        <w:rPr>
          <w:rFonts w:hint="eastAsia" w:asciiTheme="minorEastAsia" w:hAnsiTheme="minorEastAsia"/>
          <w:bCs/>
          <w:sz w:val="24"/>
          <w:lang w:eastAsia="zh-CN"/>
        </w:rPr>
        <w:t>农田灌溉水有效利用系数是最严格水资源管理制度考核的主要指标，根据有关要求，对新北区</w:t>
      </w:r>
      <w:r>
        <w:rPr>
          <w:rFonts w:hint="eastAsia" w:asciiTheme="minorEastAsia" w:hAnsiTheme="minorEastAsia"/>
          <w:bCs/>
          <w:sz w:val="24"/>
          <w:lang w:val="en-US" w:eastAsia="zh-CN"/>
        </w:rPr>
        <w:t>2024</w:t>
      </w:r>
      <w:r>
        <w:rPr>
          <w:rFonts w:hint="eastAsia" w:asciiTheme="minorEastAsia" w:hAnsiTheme="minorEastAsia"/>
          <w:bCs/>
          <w:sz w:val="24"/>
          <w:lang w:eastAsia="zh-CN"/>
        </w:rPr>
        <w:t>年农田灌溉水利用系数进行测算分析</w:t>
      </w:r>
      <w:r>
        <w:rPr>
          <w:rFonts w:hint="eastAsia" w:asciiTheme="minorEastAsia" w:hAnsiTheme="minorEastAsia"/>
          <w:bCs/>
          <w:sz w:val="24"/>
          <w:lang w:val="en-US" w:eastAsia="zh-CN"/>
        </w:rPr>
        <w:t>,配合做好新北区样点灌区调整工作。</w:t>
      </w:r>
      <w:r>
        <w:rPr>
          <w:rFonts w:hint="eastAsia" w:asciiTheme="minorEastAsia" w:hAnsiTheme="minorEastAsia"/>
          <w:bCs/>
          <w:sz w:val="24"/>
          <w:lang w:eastAsia="zh-CN"/>
        </w:rPr>
        <w:t>在对新北区样点灌区进行测算的基础上，分析、汇总得到新北区202</w:t>
      </w:r>
      <w:r>
        <w:rPr>
          <w:rFonts w:hint="eastAsia" w:asciiTheme="minorEastAsia" w:hAnsiTheme="minorEastAsia"/>
          <w:bCs/>
          <w:sz w:val="24"/>
          <w:lang w:val="en-US" w:eastAsia="zh-CN"/>
        </w:rPr>
        <w:t>4</w:t>
      </w:r>
      <w:r>
        <w:rPr>
          <w:rFonts w:hint="eastAsia" w:asciiTheme="minorEastAsia" w:hAnsiTheme="minorEastAsia"/>
          <w:bCs/>
          <w:sz w:val="24"/>
          <w:lang w:eastAsia="zh-CN"/>
        </w:rPr>
        <w:t>年度农田灌溉水利用系数；对样点自流灌区进行年度用水量测量。最终测算分析工作为：成果报告须通过专家审查、修改完善后，并提交最终成果。</w:t>
      </w:r>
    </w:p>
    <w:p>
      <w:pPr>
        <w:spacing w:line="360" w:lineRule="auto"/>
        <w:ind w:firstLine="480" w:firstLineChars="200"/>
        <w:rPr>
          <w:rFonts w:hint="default" w:asciiTheme="minorEastAsia" w:hAnsiTheme="minorEastAsia" w:eastAsiaTheme="minorEastAsia"/>
          <w:sz w:val="24"/>
          <w:lang w:val="en-US" w:eastAsia="zh-CN"/>
        </w:rPr>
      </w:pPr>
      <w:r>
        <w:rPr>
          <w:rFonts w:hint="eastAsia" w:asciiTheme="minorEastAsia" w:hAnsiTheme="minorEastAsia"/>
          <w:sz w:val="24"/>
        </w:rPr>
        <w:t>7.合同履行期限：</w:t>
      </w:r>
      <w:r>
        <w:rPr>
          <w:rFonts w:hint="eastAsia" w:asciiTheme="minorEastAsia" w:hAnsiTheme="minorEastAsia"/>
          <w:bCs/>
          <w:sz w:val="24"/>
          <w:lang w:eastAsia="zh-CN"/>
        </w:rPr>
        <w:t>自签订合同之日起至2024年11月30日</w:t>
      </w:r>
      <w:r>
        <w:rPr>
          <w:rFonts w:hint="eastAsia" w:ascii="宋体" w:hAnsi="宋体"/>
          <w:sz w:val="24"/>
          <w:szCs w:val="24"/>
          <w:highlight w:val="none"/>
        </w:rPr>
        <w:t>。</w:t>
      </w:r>
    </w:p>
    <w:p>
      <w:pPr>
        <w:spacing w:line="360" w:lineRule="auto"/>
        <w:ind w:firstLine="480" w:firstLineChars="200"/>
        <w:rPr>
          <w:rFonts w:asciiTheme="minorEastAsia" w:hAnsiTheme="minorEastAsia"/>
          <w:sz w:val="24"/>
        </w:rPr>
      </w:pPr>
      <w:r>
        <w:rPr>
          <w:rFonts w:hint="eastAsia" w:asciiTheme="minorEastAsia" w:hAnsiTheme="minorEastAsia"/>
          <w:sz w:val="24"/>
        </w:rPr>
        <w:t>8.</w:t>
      </w:r>
      <w:r>
        <w:rPr>
          <w:rFonts w:asciiTheme="minorEastAsia" w:hAnsiTheme="minorEastAsia"/>
          <w:sz w:val="24"/>
          <w:szCs w:val="24"/>
        </w:rPr>
        <w:t xml:space="preserve">本项目是否接受联合体：□是  </w:t>
      </w:r>
      <w:r>
        <w:rPr>
          <w:rFonts w:hint="eastAsia" w:asciiTheme="minorEastAsia" w:hAnsiTheme="minorEastAsia"/>
          <w:sz w:val="24"/>
          <w:szCs w:val="24"/>
        </w:rPr>
        <w:t>■</w:t>
      </w:r>
      <w:r>
        <w:rPr>
          <w:rFonts w:asciiTheme="minorEastAsia" w:hAnsiTheme="minorEastAsia"/>
          <w:sz w:val="24"/>
          <w:szCs w:val="24"/>
        </w:rPr>
        <w:t>否。</w:t>
      </w:r>
    </w:p>
    <w:p>
      <w:pPr>
        <w:spacing w:line="360" w:lineRule="auto"/>
        <w:rPr>
          <w:rFonts w:asciiTheme="minorEastAsia" w:hAnsiTheme="minorEastAsia"/>
          <w:sz w:val="24"/>
        </w:rPr>
      </w:pPr>
      <w:r>
        <w:rPr>
          <w:rFonts w:hint="eastAsia" w:asciiTheme="minorEastAsia" w:hAnsiTheme="minorEastAsia"/>
          <w:b/>
          <w:bCs/>
          <w:sz w:val="24"/>
        </w:rPr>
        <w:t>二、申请人的资格要求</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1.满足《中华人民共和国政府采购法》第二十二条规定</w:t>
      </w:r>
      <w:r>
        <w:rPr>
          <w:rFonts w:hint="eastAsia" w:asciiTheme="minorEastAsia" w:hAnsiTheme="minorEastAsia"/>
          <w:sz w:val="24"/>
          <w:szCs w:val="24"/>
        </w:rPr>
        <w:t>以及下列情形：</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1.1未被“信用中国”网站（www.creditchina.gov.cn）或“中国政府采购网”网站（www.ccgp.gov.cn）列入失信被执行人、重大税收违法案件当事人名单、政府采购严重失信行为记录名单；</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1.2单位负责人为同一人或者存在直接控股、管理关系的不同供应商（包含法定代表人为同一个人的两个及两个以上法人，母公司、全资子公司及其控股公司），不得参加同一合同项下的政府采购活动。</w:t>
      </w:r>
    </w:p>
    <w:p>
      <w:pPr>
        <w:spacing w:line="360" w:lineRule="auto"/>
        <w:ind w:firstLine="480" w:firstLineChars="200"/>
        <w:rPr>
          <w:rFonts w:hint="eastAsia" w:asciiTheme="minorEastAsia" w:hAnsiTheme="minorEastAsia" w:eastAsiaTheme="minorEastAsia"/>
          <w:sz w:val="24"/>
          <w:szCs w:val="24"/>
          <w:lang w:val="en-US" w:eastAsia="zh-CN"/>
        </w:rPr>
      </w:pPr>
      <w:r>
        <w:rPr>
          <w:rFonts w:asciiTheme="minorEastAsia" w:hAnsiTheme="minorEastAsia"/>
          <w:sz w:val="24"/>
          <w:szCs w:val="24"/>
        </w:rPr>
        <w:t>2.落实政府采购政策需满足的资格要求：</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2.1 中小企业政策</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w:t>
      </w:r>
      <w:r>
        <w:rPr>
          <w:rFonts w:asciiTheme="minorEastAsia" w:hAnsiTheme="minorEastAsia"/>
          <w:sz w:val="24"/>
          <w:szCs w:val="24"/>
        </w:rPr>
        <w:t>本项目不专门面向中小企业预留采购份额。</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□本项目专门面向  □中小 □小微企业  采购。即：提供的货物全部由符合政策要求的中小/小微企业制造、服务全部由符合政策要求的中小/小微企业承接。</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sz w:val="24"/>
          <w:szCs w:val="24"/>
          <w:u w:val="single"/>
        </w:rPr>
        <w:t xml:space="preserve">  /  </w:t>
      </w:r>
      <w:r>
        <w:rPr>
          <w:rFonts w:hint="eastAsia" w:asciiTheme="minorEastAsia" w:hAnsiTheme="minorEastAsia"/>
          <w:sz w:val="24"/>
          <w:szCs w:val="24"/>
        </w:rPr>
        <w:t>。</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2.2 其它落实政府采购政策的资格要求（如有）：</w:t>
      </w:r>
      <w:r>
        <w:rPr>
          <w:rFonts w:hint="eastAsia" w:asciiTheme="minorEastAsia" w:hAnsiTheme="minorEastAsia"/>
          <w:sz w:val="24"/>
          <w:szCs w:val="24"/>
          <w:u w:val="single"/>
        </w:rPr>
        <w:t xml:space="preserve">  /  </w:t>
      </w:r>
      <w:r>
        <w:rPr>
          <w:rFonts w:hint="eastAsia" w:asciiTheme="minorEastAsia" w:hAnsiTheme="minorEastAsia"/>
          <w:sz w:val="24"/>
          <w:szCs w:val="24"/>
        </w:rPr>
        <w:t>。</w:t>
      </w:r>
    </w:p>
    <w:p>
      <w:pPr>
        <w:spacing w:line="360" w:lineRule="auto"/>
        <w:ind w:firstLine="480" w:firstLineChars="200"/>
        <w:rPr>
          <w:rFonts w:hint="eastAsia" w:asciiTheme="minorEastAsia" w:hAnsiTheme="minorEastAsia" w:eastAsiaTheme="minorEastAsia"/>
          <w:sz w:val="24"/>
          <w:szCs w:val="24"/>
          <w:lang w:val="en-US" w:eastAsia="zh-CN"/>
        </w:rPr>
      </w:pPr>
      <w:r>
        <w:rPr>
          <w:rFonts w:asciiTheme="minorEastAsia" w:hAnsiTheme="minorEastAsia"/>
          <w:sz w:val="24"/>
          <w:szCs w:val="24"/>
        </w:rPr>
        <w:t>3.本项目的特定资格要求：</w:t>
      </w:r>
      <w:r>
        <w:rPr>
          <w:rFonts w:hint="eastAsia" w:asciiTheme="minorEastAsia" w:hAnsiTheme="minorEastAsia"/>
          <w:sz w:val="24"/>
          <w:szCs w:val="24"/>
          <w:lang w:val="en-US" w:eastAsia="zh-CN"/>
        </w:rPr>
        <w:t>/</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3.1本项目是否接受分支机构参与响应：□是   </w:t>
      </w:r>
      <w:r>
        <w:rPr>
          <w:rFonts w:hint="eastAsia" w:asciiTheme="minorEastAsia" w:hAnsiTheme="minorEastAsia"/>
          <w:sz w:val="24"/>
          <w:szCs w:val="24"/>
        </w:rPr>
        <w:t>■</w:t>
      </w:r>
      <w:r>
        <w:rPr>
          <w:rFonts w:asciiTheme="minorEastAsia" w:hAnsiTheme="minorEastAsia"/>
          <w:sz w:val="24"/>
          <w:szCs w:val="24"/>
        </w:rPr>
        <w:t>否；</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3.2 本项目是否属于政府购买服务：</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lang w:eastAsia="zh-CN"/>
        </w:rPr>
        <w:t>□</w:t>
      </w:r>
      <w:r>
        <w:rPr>
          <w:rFonts w:asciiTheme="minorEastAsia" w:hAnsiTheme="minorEastAsia"/>
          <w:sz w:val="24"/>
          <w:szCs w:val="24"/>
        </w:rPr>
        <w:t>否</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w:t>
      </w:r>
      <w:r>
        <w:rPr>
          <w:rFonts w:asciiTheme="minorEastAsia" w:hAnsiTheme="minorEastAsia"/>
          <w:sz w:val="24"/>
          <w:szCs w:val="24"/>
        </w:rPr>
        <w:t>是，公益一类事业单位、使用事业编制且由财政拨款保障的群团组织，不得作为承接主体；</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3.3其他特定资格要求：</w:t>
      </w:r>
    </w:p>
    <w:p>
      <w:pPr>
        <w:spacing w:line="360" w:lineRule="auto"/>
        <w:ind w:firstLine="480" w:firstLineChars="200"/>
        <w:rPr>
          <w:rFonts w:hint="eastAsia" w:asciiTheme="minorEastAsia" w:hAnsiTheme="minorEastAsia" w:eastAsiaTheme="minorEastAsia"/>
          <w:sz w:val="24"/>
          <w:szCs w:val="24"/>
          <w:highlight w:val="yellow"/>
          <w:lang w:val="en-US" w:eastAsia="zh-CN"/>
        </w:rPr>
      </w:pPr>
      <w:r>
        <w:rPr>
          <w:rFonts w:hint="eastAsia" w:asciiTheme="minorEastAsia" w:hAnsiTheme="minorEastAsia"/>
          <w:sz w:val="24"/>
          <w:szCs w:val="24"/>
        </w:rPr>
        <w:t>（1）供应商具有乙级及以上水文、水资源调查评价资质证书</w:t>
      </w:r>
      <w:r>
        <w:rPr>
          <w:rFonts w:hint="eastAsia" w:asciiTheme="minorEastAsia" w:hAnsiTheme="minorEastAsia"/>
          <w:sz w:val="24"/>
          <w:szCs w:val="24"/>
          <w:lang w:eastAsia="zh-CN"/>
        </w:rPr>
        <w:t>。</w:t>
      </w:r>
    </w:p>
    <w:p>
      <w:pPr>
        <w:spacing w:line="360" w:lineRule="auto"/>
        <w:rPr>
          <w:rFonts w:asciiTheme="minorEastAsia" w:hAnsiTheme="minorEastAsia"/>
          <w:sz w:val="24"/>
        </w:rPr>
      </w:pPr>
      <w:r>
        <w:rPr>
          <w:rFonts w:hint="eastAsia" w:asciiTheme="minorEastAsia" w:hAnsiTheme="minorEastAsia"/>
          <w:b/>
          <w:bCs/>
          <w:sz w:val="24"/>
        </w:rPr>
        <w:t>三、获取采购文件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1.时间：</w:t>
      </w:r>
      <w:r>
        <w:rPr>
          <w:rFonts w:asciiTheme="minorEastAsia" w:hAnsiTheme="minorEastAsia"/>
          <w:sz w:val="24"/>
          <w:szCs w:val="24"/>
          <w:highlight w:val="none"/>
        </w:rPr>
        <w:t>202</w:t>
      </w:r>
      <w:r>
        <w:rPr>
          <w:rFonts w:hint="eastAsia" w:asciiTheme="minorEastAsia" w:hAnsiTheme="minorEastAsia"/>
          <w:sz w:val="24"/>
          <w:szCs w:val="24"/>
          <w:highlight w:val="none"/>
          <w:lang w:val="en-US" w:eastAsia="zh-CN"/>
        </w:rPr>
        <w:t>4</w:t>
      </w:r>
      <w:r>
        <w:rPr>
          <w:rFonts w:asciiTheme="minorEastAsia" w:hAnsiTheme="minorEastAsia"/>
          <w:sz w:val="24"/>
          <w:szCs w:val="24"/>
          <w:highlight w:val="none"/>
        </w:rPr>
        <w:t>年</w:t>
      </w:r>
      <w:r>
        <w:rPr>
          <w:rFonts w:hint="eastAsia" w:asciiTheme="minorEastAsia" w:hAnsiTheme="minorEastAsia"/>
          <w:sz w:val="24"/>
          <w:szCs w:val="24"/>
          <w:highlight w:val="none"/>
          <w:lang w:val="en-US" w:eastAsia="zh-CN"/>
        </w:rPr>
        <w:t>2</w:t>
      </w:r>
      <w:r>
        <w:rPr>
          <w:rFonts w:asciiTheme="minorEastAsia" w:hAnsiTheme="minorEastAsia"/>
          <w:sz w:val="24"/>
          <w:szCs w:val="24"/>
          <w:highlight w:val="none"/>
        </w:rPr>
        <w:t>月</w:t>
      </w:r>
      <w:r>
        <w:rPr>
          <w:rFonts w:hint="eastAsia" w:asciiTheme="minorEastAsia" w:hAnsiTheme="minorEastAsia"/>
          <w:sz w:val="24"/>
          <w:szCs w:val="24"/>
          <w:highlight w:val="none"/>
          <w:lang w:val="en-US" w:eastAsia="zh-CN"/>
        </w:rPr>
        <w:t>19</w:t>
      </w:r>
      <w:r>
        <w:rPr>
          <w:rFonts w:asciiTheme="minorEastAsia" w:hAnsiTheme="minorEastAsia"/>
          <w:sz w:val="24"/>
          <w:szCs w:val="24"/>
          <w:highlight w:val="none"/>
        </w:rPr>
        <w:t>日至202</w:t>
      </w:r>
      <w:r>
        <w:rPr>
          <w:rFonts w:hint="eastAsia" w:asciiTheme="minorEastAsia" w:hAnsiTheme="minorEastAsia"/>
          <w:sz w:val="24"/>
          <w:szCs w:val="24"/>
          <w:highlight w:val="none"/>
          <w:lang w:val="en-US" w:eastAsia="zh-CN"/>
        </w:rPr>
        <w:t>4</w:t>
      </w:r>
      <w:r>
        <w:rPr>
          <w:rFonts w:asciiTheme="minorEastAsia" w:hAnsiTheme="minorEastAsia"/>
          <w:sz w:val="24"/>
          <w:szCs w:val="24"/>
          <w:highlight w:val="none"/>
        </w:rPr>
        <w:t>年</w:t>
      </w:r>
      <w:r>
        <w:rPr>
          <w:rFonts w:hint="eastAsia" w:asciiTheme="minorEastAsia" w:hAnsiTheme="minorEastAsia"/>
          <w:sz w:val="24"/>
          <w:szCs w:val="24"/>
          <w:highlight w:val="none"/>
          <w:lang w:val="en-US" w:eastAsia="zh-CN"/>
        </w:rPr>
        <w:t>2</w:t>
      </w:r>
      <w:r>
        <w:rPr>
          <w:rFonts w:asciiTheme="minorEastAsia" w:hAnsiTheme="minorEastAsia"/>
          <w:sz w:val="24"/>
          <w:szCs w:val="24"/>
          <w:highlight w:val="none"/>
        </w:rPr>
        <w:t>月</w:t>
      </w:r>
      <w:r>
        <w:rPr>
          <w:rFonts w:hint="eastAsia" w:asciiTheme="minorEastAsia" w:hAnsiTheme="minorEastAsia"/>
          <w:sz w:val="24"/>
          <w:szCs w:val="24"/>
          <w:highlight w:val="none"/>
          <w:lang w:val="en-US" w:eastAsia="zh-CN"/>
        </w:rPr>
        <w:t>23</w:t>
      </w:r>
      <w:r>
        <w:rPr>
          <w:rFonts w:asciiTheme="minorEastAsia" w:hAnsiTheme="minorEastAsia"/>
          <w:sz w:val="24"/>
          <w:szCs w:val="24"/>
          <w:highlight w:val="none"/>
        </w:rPr>
        <w:t>日</w:t>
      </w:r>
      <w:r>
        <w:rPr>
          <w:rFonts w:asciiTheme="minorEastAsia" w:hAnsiTheme="minorEastAsia"/>
          <w:sz w:val="24"/>
          <w:szCs w:val="24"/>
        </w:rPr>
        <w:t>，每天上午</w:t>
      </w:r>
      <w:r>
        <w:rPr>
          <w:rFonts w:hint="eastAsia" w:asciiTheme="minorEastAsia" w:hAnsiTheme="minorEastAsia"/>
          <w:sz w:val="24"/>
          <w:szCs w:val="24"/>
        </w:rPr>
        <w:t>9:00</w:t>
      </w:r>
      <w:r>
        <w:rPr>
          <w:rFonts w:asciiTheme="minorEastAsia" w:hAnsiTheme="minorEastAsia"/>
          <w:sz w:val="24"/>
          <w:szCs w:val="24"/>
        </w:rPr>
        <w:t>至</w:t>
      </w:r>
      <w:r>
        <w:rPr>
          <w:rFonts w:hint="eastAsia" w:asciiTheme="minorEastAsia" w:hAnsiTheme="minorEastAsia"/>
          <w:sz w:val="24"/>
          <w:szCs w:val="24"/>
        </w:rPr>
        <w:t>11:30</w:t>
      </w:r>
      <w:r>
        <w:rPr>
          <w:rFonts w:asciiTheme="minorEastAsia" w:hAnsiTheme="minorEastAsia"/>
          <w:sz w:val="24"/>
          <w:szCs w:val="24"/>
        </w:rPr>
        <w:t>，下午</w:t>
      </w:r>
      <w:r>
        <w:rPr>
          <w:rFonts w:hint="eastAsia" w:asciiTheme="minorEastAsia" w:hAnsiTheme="minorEastAsia"/>
          <w:sz w:val="24"/>
          <w:szCs w:val="24"/>
        </w:rPr>
        <w:t>13:</w:t>
      </w:r>
      <w:r>
        <w:rPr>
          <w:rFonts w:hint="eastAsia" w:asciiTheme="minorEastAsia" w:hAnsiTheme="minorEastAsia"/>
          <w:sz w:val="24"/>
          <w:szCs w:val="24"/>
          <w:lang w:val="en-US" w:eastAsia="zh-CN"/>
        </w:rPr>
        <w:t>3</w:t>
      </w:r>
      <w:r>
        <w:rPr>
          <w:rFonts w:hint="eastAsia" w:asciiTheme="minorEastAsia" w:hAnsiTheme="minorEastAsia"/>
          <w:sz w:val="24"/>
          <w:szCs w:val="24"/>
        </w:rPr>
        <w:t>0</w:t>
      </w:r>
      <w:r>
        <w:rPr>
          <w:rFonts w:asciiTheme="minorEastAsia" w:hAnsiTheme="minorEastAsia"/>
          <w:sz w:val="24"/>
          <w:szCs w:val="24"/>
        </w:rPr>
        <w:t>至</w:t>
      </w:r>
      <w:r>
        <w:rPr>
          <w:rFonts w:hint="eastAsia" w:asciiTheme="minorEastAsia" w:hAnsiTheme="minorEastAsia"/>
          <w:sz w:val="24"/>
          <w:szCs w:val="24"/>
        </w:rPr>
        <w:t>17:00</w:t>
      </w:r>
      <w:r>
        <w:rPr>
          <w:rFonts w:asciiTheme="minorEastAsia" w:hAnsiTheme="minorEastAsia"/>
          <w:sz w:val="24"/>
          <w:szCs w:val="24"/>
        </w:rPr>
        <w:t>（北京时间，法定节假日除外）。</w:t>
      </w:r>
    </w:p>
    <w:p>
      <w:pPr>
        <w:spacing w:line="360" w:lineRule="auto"/>
        <w:ind w:firstLine="480" w:firstLineChars="200"/>
        <w:rPr>
          <w:rFonts w:hint="default" w:asciiTheme="minorEastAsia" w:hAnsiTheme="minorEastAsia" w:eastAsiaTheme="minorEastAsia"/>
          <w:sz w:val="24"/>
          <w:szCs w:val="24"/>
          <w:lang w:val="en-US" w:eastAsia="zh-CN"/>
        </w:rPr>
      </w:pPr>
      <w:r>
        <w:rPr>
          <w:rFonts w:asciiTheme="minorEastAsia" w:hAnsiTheme="minorEastAsia"/>
          <w:sz w:val="24"/>
          <w:szCs w:val="24"/>
        </w:rPr>
        <w:t>2.地点：</w:t>
      </w:r>
      <w:r>
        <w:rPr>
          <w:rFonts w:hint="eastAsia" w:ascii="宋体" w:hAnsi="宋体" w:cs="宋体"/>
          <w:sz w:val="24"/>
          <w:highlight w:val="none"/>
          <w:lang w:eastAsia="zh-CN"/>
        </w:rPr>
        <w:t>常州市新北区太湖中路8号锦湖创新中心A座7楼。</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3.方式：</w:t>
      </w:r>
    </w:p>
    <w:p>
      <w:pPr>
        <w:spacing w:line="360" w:lineRule="auto"/>
        <w:ind w:firstLine="480" w:firstLineChars="200"/>
        <w:rPr>
          <w:rFonts w:hint="eastAsia" w:asciiTheme="minorEastAsia" w:hAnsiTheme="minorEastAsia"/>
          <w:sz w:val="24"/>
          <w:szCs w:val="24"/>
          <w:lang w:val="en-US" w:eastAsia="zh-CN"/>
        </w:rPr>
      </w:pPr>
      <w:r>
        <w:rPr>
          <w:rFonts w:hint="eastAsia" w:asciiTheme="minorEastAsia" w:hAnsiTheme="minorEastAsia"/>
          <w:sz w:val="24"/>
          <w:szCs w:val="24"/>
        </w:rPr>
        <w:t>（1）线上申领：供应商在规定的时间内将报名材料复印件及付款证明盖章以PDF形式发送至我公司邮箱</w:t>
      </w:r>
      <w:r>
        <w:rPr>
          <w:rFonts w:hint="eastAsia" w:asciiTheme="minorEastAsia" w:hAnsiTheme="minorEastAsia"/>
          <w:sz w:val="24"/>
          <w:szCs w:val="24"/>
          <w:lang w:val="en-US" w:eastAsia="zh-CN"/>
        </w:rPr>
        <w:t>1055684834@qq.com后</w:t>
      </w:r>
      <w:r>
        <w:rPr>
          <w:rFonts w:hint="eastAsia" w:ascii="宋体" w:hAnsi="宋体" w:cs="宋体"/>
          <w:b/>
          <w:bCs/>
          <w:sz w:val="24"/>
          <w:szCs w:val="24"/>
          <w:lang w:eastAsia="zh-CN"/>
        </w:rPr>
        <w:t>（</w:t>
      </w:r>
      <w:r>
        <w:rPr>
          <w:rFonts w:hint="eastAsia" w:ascii="宋体" w:hAnsi="宋体" w:cs="宋体"/>
          <w:b/>
          <w:bCs/>
          <w:sz w:val="24"/>
          <w:szCs w:val="24"/>
          <w:lang w:val="en-US" w:eastAsia="zh-CN"/>
        </w:rPr>
        <w:t>报名资料原件开标当天带至现场</w:t>
      </w:r>
      <w:r>
        <w:rPr>
          <w:rFonts w:hint="eastAsia" w:ascii="宋体" w:hAnsi="宋体" w:cs="宋体"/>
          <w:b/>
          <w:bCs/>
          <w:sz w:val="24"/>
          <w:szCs w:val="24"/>
          <w:lang w:eastAsia="zh-CN"/>
        </w:rPr>
        <w:t>）</w:t>
      </w:r>
      <w:r>
        <w:rPr>
          <w:rFonts w:hint="eastAsia" w:asciiTheme="minorEastAsia" w:hAnsiTheme="minorEastAsia"/>
          <w:sz w:val="24"/>
          <w:szCs w:val="24"/>
          <w:lang w:val="en-US" w:eastAsia="zh-CN"/>
        </w:rPr>
        <w:t>，采购文件以邮件形式发送至供应商邮箱。</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lang w:val="en-US" w:eastAsia="zh-CN"/>
        </w:rPr>
        <w:t>费用缴纳账户信息如下(汇款请备注项目名称或编号)</w:t>
      </w:r>
    </w:p>
    <w:p>
      <w:pPr>
        <w:spacing w:line="360" w:lineRule="auto"/>
        <w:ind w:firstLine="480" w:firstLineChars="200"/>
        <w:rPr>
          <w:rFonts w:hint="eastAsia" w:ascii="宋体" w:hAnsi="宋体" w:eastAsia="宋体"/>
          <w:bCs/>
          <w:sz w:val="24"/>
          <w:szCs w:val="24"/>
          <w:lang w:eastAsia="zh-CN"/>
        </w:rPr>
      </w:pPr>
      <w:r>
        <w:rPr>
          <w:rFonts w:hint="eastAsia" w:ascii="宋体" w:hAnsi="宋体" w:eastAsia="宋体"/>
          <w:bCs/>
          <w:sz w:val="24"/>
          <w:szCs w:val="24"/>
          <w:lang w:val="en-US" w:eastAsia="zh-CN"/>
        </w:rPr>
        <w:t>账户</w:t>
      </w:r>
      <w:r>
        <w:rPr>
          <w:rFonts w:hint="eastAsia" w:ascii="宋体" w:hAnsi="宋体" w:eastAsia="宋体"/>
          <w:bCs/>
          <w:sz w:val="24"/>
          <w:szCs w:val="24"/>
        </w:rPr>
        <w:t>名称：</w:t>
      </w:r>
      <w:r>
        <w:rPr>
          <w:rFonts w:hint="eastAsia" w:ascii="宋体" w:hAnsi="宋体" w:eastAsia="宋体"/>
          <w:bCs/>
          <w:sz w:val="24"/>
          <w:szCs w:val="24"/>
          <w:lang w:eastAsia="zh-CN"/>
        </w:rPr>
        <w:t>江苏国联佳信项目咨询管理有限公司</w:t>
      </w:r>
    </w:p>
    <w:p>
      <w:pPr>
        <w:spacing w:line="360" w:lineRule="auto"/>
        <w:ind w:firstLine="480" w:firstLineChars="200"/>
        <w:rPr>
          <w:rFonts w:hint="eastAsia" w:ascii="宋体" w:hAnsi="宋体" w:eastAsia="宋体"/>
          <w:bCs/>
          <w:sz w:val="24"/>
          <w:szCs w:val="24"/>
        </w:rPr>
      </w:pPr>
      <w:r>
        <w:rPr>
          <w:rFonts w:hint="eastAsia" w:ascii="宋体" w:hAnsi="宋体" w:eastAsia="宋体"/>
          <w:bCs/>
          <w:sz w:val="24"/>
          <w:szCs w:val="24"/>
        </w:rPr>
        <w:t>开户行：</w:t>
      </w:r>
      <w:r>
        <w:rPr>
          <w:rFonts w:hint="default" w:asciiTheme="minorEastAsia" w:hAnsiTheme="minorEastAsia"/>
          <w:sz w:val="24"/>
          <w:szCs w:val="24"/>
          <w:lang w:val="en-US" w:eastAsia="zh-CN"/>
        </w:rPr>
        <w:t>交通银行常州城中支行</w:t>
      </w:r>
    </w:p>
    <w:p>
      <w:pPr>
        <w:spacing w:line="360" w:lineRule="auto"/>
        <w:ind w:firstLine="480" w:firstLineChars="200"/>
        <w:rPr>
          <w:rFonts w:asciiTheme="minorEastAsia" w:hAnsiTheme="minorEastAsia"/>
          <w:sz w:val="24"/>
          <w:szCs w:val="24"/>
        </w:rPr>
      </w:pPr>
      <w:r>
        <w:rPr>
          <w:rFonts w:hint="eastAsia" w:ascii="宋体" w:hAnsi="宋体" w:eastAsia="宋体"/>
          <w:bCs/>
          <w:sz w:val="24"/>
          <w:szCs w:val="24"/>
        </w:rPr>
        <w:t>账号：</w:t>
      </w:r>
      <w:r>
        <w:rPr>
          <w:rFonts w:hint="default" w:asciiTheme="minorEastAsia" w:hAnsiTheme="minorEastAsia"/>
          <w:sz w:val="24"/>
          <w:szCs w:val="24"/>
          <w:lang w:val="en-US" w:eastAsia="zh-CN"/>
        </w:rPr>
        <w:t>324006340018000107373</w:t>
      </w:r>
    </w:p>
    <w:p>
      <w:pPr>
        <w:spacing w:line="360" w:lineRule="auto"/>
        <w:ind w:firstLine="480" w:firstLineChars="200"/>
        <w:rPr>
          <w:rFonts w:hint="default" w:asciiTheme="minorEastAsia" w:hAnsiTheme="minorEastAsia" w:eastAsiaTheme="minorEastAsia"/>
          <w:sz w:val="24"/>
          <w:szCs w:val="24"/>
          <w:lang w:val="en-US" w:eastAsia="zh-CN"/>
        </w:rPr>
      </w:pPr>
      <w:r>
        <w:rPr>
          <w:rFonts w:hint="eastAsia" w:asciiTheme="minorEastAsia" w:hAnsiTheme="minorEastAsia"/>
          <w:sz w:val="24"/>
          <w:szCs w:val="24"/>
        </w:rPr>
        <w:t>付款、开票咨询：0519-851</w:t>
      </w:r>
      <w:r>
        <w:rPr>
          <w:rFonts w:hint="eastAsia" w:asciiTheme="minorEastAsia" w:hAnsiTheme="minorEastAsia"/>
          <w:sz w:val="24"/>
          <w:szCs w:val="24"/>
          <w:lang w:val="en-US" w:eastAsia="zh-CN"/>
        </w:rPr>
        <w:t>23279</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（2）现场申领：提供领购资料至</w:t>
      </w:r>
      <w:r>
        <w:rPr>
          <w:rFonts w:hint="eastAsia" w:ascii="宋体" w:hAnsi="宋体" w:cs="宋体"/>
          <w:sz w:val="24"/>
          <w:highlight w:val="none"/>
          <w:lang w:eastAsia="zh-CN"/>
        </w:rPr>
        <w:t>常州市新北区太湖中路8号锦湖创新中心A座7楼</w:t>
      </w:r>
      <w:r>
        <w:rPr>
          <w:rFonts w:hint="eastAsia" w:ascii="宋体" w:hAnsi="宋体" w:cs="宋体"/>
          <w:sz w:val="24"/>
          <w:highlight w:val="none"/>
          <w:lang w:val="en-US" w:eastAsia="zh-CN"/>
        </w:rPr>
        <w:t>招标代理二部</w:t>
      </w:r>
      <w:r>
        <w:rPr>
          <w:rFonts w:hint="eastAsia" w:asciiTheme="minorEastAsia" w:hAnsiTheme="minorEastAsia"/>
          <w:sz w:val="24"/>
          <w:szCs w:val="24"/>
        </w:rPr>
        <w:t>办理；</w:t>
      </w:r>
    </w:p>
    <w:p>
      <w:pPr>
        <w:spacing w:line="360" w:lineRule="auto"/>
        <w:ind w:firstLine="480" w:firstLineChars="200"/>
        <w:rPr>
          <w:rFonts w:hint="eastAsia" w:asciiTheme="minorEastAsia" w:hAnsiTheme="minorEastAsia" w:eastAsiaTheme="minorEastAsia"/>
          <w:sz w:val="24"/>
          <w:szCs w:val="24"/>
          <w:lang w:eastAsia="zh-CN"/>
        </w:rPr>
      </w:pPr>
      <w:r>
        <w:rPr>
          <w:rFonts w:hint="eastAsia" w:asciiTheme="minorEastAsia" w:hAnsiTheme="minorEastAsia"/>
          <w:sz w:val="24"/>
          <w:szCs w:val="24"/>
          <w:lang w:eastAsia="zh-CN"/>
        </w:rPr>
        <w:t>（</w:t>
      </w:r>
      <w:r>
        <w:rPr>
          <w:rFonts w:hint="eastAsia" w:asciiTheme="minorEastAsia" w:hAnsiTheme="minorEastAsia"/>
          <w:sz w:val="24"/>
          <w:szCs w:val="24"/>
          <w:lang w:val="en-US" w:eastAsia="zh-CN"/>
        </w:rPr>
        <w:t>3</w:t>
      </w:r>
      <w:r>
        <w:rPr>
          <w:rFonts w:hint="eastAsia" w:asciiTheme="minorEastAsia" w:hAnsiTheme="minorEastAsia"/>
          <w:sz w:val="24"/>
          <w:szCs w:val="24"/>
          <w:lang w:eastAsia="zh-CN"/>
        </w:rPr>
        <w:t>）供应商获取采购文件时应提供如下材料：</w:t>
      </w:r>
    </w:p>
    <w:p>
      <w:pPr>
        <w:spacing w:line="360" w:lineRule="auto"/>
        <w:ind w:firstLine="480" w:firstLineChars="200"/>
        <w:rPr>
          <w:rFonts w:hint="eastAsia" w:asciiTheme="minorEastAsia" w:hAnsiTheme="minorEastAsia" w:eastAsiaTheme="minorEastAsia"/>
          <w:sz w:val="24"/>
          <w:szCs w:val="24"/>
          <w:lang w:eastAsia="zh-CN"/>
        </w:rPr>
      </w:pPr>
      <w:r>
        <w:rPr>
          <w:rFonts w:hint="eastAsia" w:cs="Times New Roman" w:asciiTheme="minorEastAsia" w:hAnsiTheme="minorEastAsia"/>
          <w:sz w:val="24"/>
          <w:highlight w:val="none"/>
        </w:rPr>
        <w:t>①采购文件获取申请表(格式见公告附件1)</w:t>
      </w:r>
      <w:r>
        <w:rPr>
          <w:rFonts w:hint="eastAsia" w:cs="Times New Roman" w:asciiTheme="minorEastAsia" w:hAnsiTheme="minorEastAsia"/>
          <w:sz w:val="24"/>
          <w:highlight w:val="none"/>
          <w:lang w:eastAsia="zh-CN"/>
        </w:rPr>
        <w:t>；</w:t>
      </w:r>
    </w:p>
    <w:p>
      <w:pPr>
        <w:spacing w:line="360" w:lineRule="auto"/>
        <w:ind w:firstLine="480" w:firstLineChars="200"/>
        <w:rPr>
          <w:rFonts w:asciiTheme="minorEastAsia" w:hAnsiTheme="minorEastAsia"/>
          <w:sz w:val="24"/>
          <w:szCs w:val="24"/>
        </w:rPr>
      </w:pPr>
      <w:r>
        <w:rPr>
          <w:rFonts w:hint="eastAsia" w:cs="Times New Roman" w:asciiTheme="minorEastAsia" w:hAnsiTheme="minorEastAsia"/>
          <w:sz w:val="24"/>
          <w:highlight w:val="none"/>
        </w:rPr>
        <w:t>②</w:t>
      </w:r>
      <w:r>
        <w:rPr>
          <w:rFonts w:hint="eastAsia" w:ascii="宋体" w:hAnsi="宋体" w:cs="宋体"/>
          <w:bCs/>
          <w:sz w:val="24"/>
          <w:lang w:bidi="ar"/>
        </w:rPr>
        <w:t>供应商为企业的，提供企业营业执照(三证合一复印件加盖公章)；供应商为事业单位的，提供事业单位法人证书(三证合一复印件加盖公章)；供应商为自然人的，提供自然人身份证明文件(复印件及签名)。</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4.售价：</w:t>
      </w:r>
      <w:r>
        <w:rPr>
          <w:rFonts w:hint="eastAsia" w:asciiTheme="minorEastAsia" w:hAnsiTheme="minorEastAsia"/>
          <w:sz w:val="24"/>
          <w:szCs w:val="24"/>
          <w:lang w:val="en-US" w:eastAsia="zh-CN"/>
        </w:rPr>
        <w:t>人民币500元/份。采购文件售后一概不退，未获取采购文件的供应商不得参与本项目投标。</w:t>
      </w:r>
    </w:p>
    <w:p>
      <w:pPr>
        <w:spacing w:line="360" w:lineRule="auto"/>
        <w:rPr>
          <w:rFonts w:asciiTheme="minorEastAsia" w:hAnsiTheme="minorEastAsia"/>
          <w:sz w:val="24"/>
        </w:rPr>
      </w:pPr>
      <w:r>
        <w:rPr>
          <w:rFonts w:hint="eastAsia" w:asciiTheme="minorEastAsia" w:hAnsiTheme="minorEastAsia"/>
          <w:b/>
          <w:bCs/>
          <w:sz w:val="24"/>
        </w:rPr>
        <w:t>四、响应文件提交</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截止时间：</w:t>
      </w:r>
      <w:r>
        <w:rPr>
          <w:rFonts w:hint="eastAsia" w:asciiTheme="minorEastAsia" w:hAnsiTheme="minorEastAsia"/>
          <w:sz w:val="24"/>
          <w:szCs w:val="24"/>
          <w:highlight w:val="none"/>
        </w:rPr>
        <w:t>202</w:t>
      </w:r>
      <w:r>
        <w:rPr>
          <w:rFonts w:hint="eastAsia" w:asciiTheme="minorEastAsia" w:hAnsiTheme="minorEastAsia"/>
          <w:sz w:val="24"/>
          <w:szCs w:val="24"/>
          <w:highlight w:val="none"/>
          <w:lang w:val="en-US" w:eastAsia="zh-CN"/>
        </w:rPr>
        <w:t>4</w:t>
      </w:r>
      <w:r>
        <w:rPr>
          <w:rFonts w:asciiTheme="minorEastAsia" w:hAnsiTheme="minorEastAsia"/>
          <w:sz w:val="24"/>
          <w:szCs w:val="24"/>
          <w:highlight w:val="none"/>
        </w:rPr>
        <w:t>年</w:t>
      </w:r>
      <w:r>
        <w:rPr>
          <w:rFonts w:hint="eastAsia" w:asciiTheme="minorEastAsia" w:hAnsiTheme="minorEastAsia"/>
          <w:sz w:val="24"/>
          <w:szCs w:val="24"/>
          <w:highlight w:val="none"/>
          <w:lang w:val="en-US" w:eastAsia="zh-CN"/>
        </w:rPr>
        <w:t>3</w:t>
      </w:r>
      <w:r>
        <w:rPr>
          <w:rFonts w:asciiTheme="minorEastAsia" w:hAnsiTheme="minorEastAsia"/>
          <w:sz w:val="24"/>
          <w:szCs w:val="24"/>
          <w:highlight w:val="none"/>
        </w:rPr>
        <w:t>月</w:t>
      </w:r>
      <w:r>
        <w:rPr>
          <w:rFonts w:hint="eastAsia" w:asciiTheme="minorEastAsia" w:hAnsiTheme="minorEastAsia"/>
          <w:sz w:val="24"/>
          <w:szCs w:val="24"/>
          <w:highlight w:val="none"/>
          <w:lang w:val="en-US" w:eastAsia="zh-CN"/>
        </w:rPr>
        <w:t>1</w:t>
      </w:r>
      <w:r>
        <w:rPr>
          <w:rFonts w:asciiTheme="minorEastAsia" w:hAnsiTheme="minorEastAsia"/>
          <w:sz w:val="24"/>
          <w:szCs w:val="24"/>
          <w:highlight w:val="none"/>
        </w:rPr>
        <w:t>日</w:t>
      </w:r>
      <w:r>
        <w:rPr>
          <w:rFonts w:hint="eastAsia" w:asciiTheme="minorEastAsia" w:hAnsiTheme="minorEastAsia"/>
          <w:sz w:val="24"/>
          <w:szCs w:val="24"/>
        </w:rPr>
        <w:t>14</w:t>
      </w:r>
      <w:r>
        <w:rPr>
          <w:rFonts w:asciiTheme="minorEastAsia" w:hAnsiTheme="minorEastAsia"/>
          <w:sz w:val="24"/>
          <w:szCs w:val="24"/>
        </w:rPr>
        <w:t>点</w:t>
      </w:r>
      <w:r>
        <w:rPr>
          <w:rFonts w:hint="eastAsia" w:asciiTheme="minorEastAsia" w:hAnsiTheme="minorEastAsia"/>
          <w:sz w:val="24"/>
          <w:szCs w:val="24"/>
          <w:lang w:val="en-US" w:eastAsia="zh-CN"/>
        </w:rPr>
        <w:t>0</w:t>
      </w:r>
      <w:r>
        <w:rPr>
          <w:rFonts w:hint="eastAsia" w:asciiTheme="minorEastAsia" w:hAnsiTheme="minorEastAsia"/>
          <w:sz w:val="24"/>
          <w:szCs w:val="24"/>
        </w:rPr>
        <w:t>0</w:t>
      </w:r>
      <w:r>
        <w:rPr>
          <w:rFonts w:asciiTheme="minorEastAsia" w:hAnsiTheme="minorEastAsia"/>
          <w:sz w:val="24"/>
          <w:szCs w:val="24"/>
        </w:rPr>
        <w:t>分（北京时间）。</w:t>
      </w:r>
    </w:p>
    <w:p>
      <w:pPr>
        <w:spacing w:line="360" w:lineRule="auto"/>
        <w:ind w:firstLine="480" w:firstLineChars="200"/>
        <w:rPr>
          <w:rFonts w:cs="Times New Roman" w:asciiTheme="minorEastAsia" w:hAnsiTheme="minorEastAsia"/>
          <w:sz w:val="24"/>
        </w:rPr>
      </w:pPr>
      <w:r>
        <w:rPr>
          <w:rFonts w:asciiTheme="minorEastAsia" w:hAnsiTheme="minorEastAsia"/>
          <w:sz w:val="24"/>
        </w:rPr>
        <w:t>地点：</w:t>
      </w:r>
      <w:r>
        <w:rPr>
          <w:rFonts w:hint="eastAsia" w:ascii="宋体" w:hAnsi="宋体" w:cs="宋体"/>
          <w:sz w:val="24"/>
          <w:highlight w:val="none"/>
          <w:lang w:eastAsia="zh-CN"/>
        </w:rPr>
        <w:t>常州市新北区太湖中路8号锦湖创新中心A座7楼</w:t>
      </w:r>
      <w:r>
        <w:rPr>
          <w:rFonts w:hint="eastAsia" w:ascii="宋体" w:hAnsi="宋体" w:cs="宋体"/>
          <w:sz w:val="24"/>
          <w:highlight w:val="none"/>
          <w:lang w:val="en-US" w:eastAsia="zh-CN"/>
        </w:rPr>
        <w:t>开标室。</w:t>
      </w:r>
    </w:p>
    <w:p>
      <w:pPr>
        <w:spacing w:line="360" w:lineRule="auto"/>
        <w:rPr>
          <w:rFonts w:asciiTheme="minorEastAsia" w:hAnsiTheme="minorEastAsia"/>
          <w:b/>
          <w:sz w:val="24"/>
          <w:szCs w:val="24"/>
        </w:rPr>
      </w:pPr>
      <w:r>
        <w:rPr>
          <w:rFonts w:asciiTheme="minorEastAsia" w:hAnsiTheme="minorEastAsia"/>
          <w:b/>
          <w:sz w:val="24"/>
          <w:szCs w:val="24"/>
        </w:rPr>
        <w:t>五、开启</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时间：</w:t>
      </w:r>
      <w:r>
        <w:rPr>
          <w:rFonts w:hint="eastAsia" w:asciiTheme="minorEastAsia" w:hAnsiTheme="minorEastAsia"/>
          <w:sz w:val="24"/>
          <w:szCs w:val="24"/>
          <w:highlight w:val="none"/>
        </w:rPr>
        <w:t>202</w:t>
      </w:r>
      <w:r>
        <w:rPr>
          <w:rFonts w:hint="eastAsia" w:asciiTheme="minorEastAsia" w:hAnsiTheme="minorEastAsia"/>
          <w:sz w:val="24"/>
          <w:szCs w:val="24"/>
          <w:highlight w:val="none"/>
          <w:lang w:val="en-US" w:eastAsia="zh-CN"/>
        </w:rPr>
        <w:t>4</w:t>
      </w:r>
      <w:r>
        <w:rPr>
          <w:rFonts w:asciiTheme="minorEastAsia" w:hAnsiTheme="minorEastAsia"/>
          <w:sz w:val="24"/>
          <w:szCs w:val="24"/>
          <w:highlight w:val="none"/>
        </w:rPr>
        <w:t>年</w:t>
      </w:r>
      <w:r>
        <w:rPr>
          <w:rFonts w:hint="eastAsia" w:asciiTheme="minorEastAsia" w:hAnsiTheme="minorEastAsia"/>
          <w:sz w:val="24"/>
          <w:szCs w:val="24"/>
          <w:highlight w:val="none"/>
          <w:lang w:val="en-US" w:eastAsia="zh-CN"/>
        </w:rPr>
        <w:t>3</w:t>
      </w:r>
      <w:r>
        <w:rPr>
          <w:rFonts w:asciiTheme="minorEastAsia" w:hAnsiTheme="minorEastAsia"/>
          <w:sz w:val="24"/>
          <w:szCs w:val="24"/>
          <w:highlight w:val="none"/>
        </w:rPr>
        <w:t>月</w:t>
      </w:r>
      <w:r>
        <w:rPr>
          <w:rFonts w:hint="eastAsia" w:asciiTheme="minorEastAsia" w:hAnsiTheme="minorEastAsia"/>
          <w:sz w:val="24"/>
          <w:szCs w:val="24"/>
          <w:highlight w:val="none"/>
          <w:lang w:val="en-US" w:eastAsia="zh-CN"/>
        </w:rPr>
        <w:t>1</w:t>
      </w:r>
      <w:r>
        <w:rPr>
          <w:rFonts w:asciiTheme="minorEastAsia" w:hAnsiTheme="minorEastAsia"/>
          <w:sz w:val="24"/>
          <w:szCs w:val="24"/>
          <w:highlight w:val="none"/>
        </w:rPr>
        <w:t>日</w:t>
      </w:r>
      <w:r>
        <w:rPr>
          <w:rFonts w:hint="eastAsia" w:asciiTheme="minorEastAsia" w:hAnsiTheme="minorEastAsia"/>
          <w:sz w:val="24"/>
          <w:szCs w:val="24"/>
        </w:rPr>
        <w:t>14</w:t>
      </w:r>
      <w:r>
        <w:rPr>
          <w:rFonts w:asciiTheme="minorEastAsia" w:hAnsiTheme="minorEastAsia"/>
          <w:sz w:val="24"/>
          <w:szCs w:val="24"/>
        </w:rPr>
        <w:t>点</w:t>
      </w:r>
      <w:r>
        <w:rPr>
          <w:rFonts w:hint="eastAsia" w:asciiTheme="minorEastAsia" w:hAnsiTheme="minorEastAsia"/>
          <w:sz w:val="24"/>
          <w:szCs w:val="24"/>
          <w:lang w:val="en-US" w:eastAsia="zh-CN"/>
        </w:rPr>
        <w:t>0</w:t>
      </w:r>
      <w:r>
        <w:rPr>
          <w:rFonts w:hint="eastAsia" w:asciiTheme="minorEastAsia" w:hAnsiTheme="minorEastAsia"/>
          <w:sz w:val="24"/>
          <w:szCs w:val="24"/>
        </w:rPr>
        <w:t>0</w:t>
      </w:r>
      <w:r>
        <w:rPr>
          <w:rFonts w:asciiTheme="minorEastAsia" w:hAnsiTheme="minorEastAsia"/>
          <w:sz w:val="24"/>
          <w:szCs w:val="24"/>
        </w:rPr>
        <w:t>分（北京时间）。</w:t>
      </w:r>
    </w:p>
    <w:p>
      <w:pPr>
        <w:spacing w:line="360" w:lineRule="auto"/>
        <w:ind w:firstLine="480" w:firstLineChars="200"/>
        <w:rPr>
          <w:rFonts w:hint="eastAsia" w:asciiTheme="minorEastAsia" w:hAnsiTheme="minorEastAsia"/>
          <w:sz w:val="24"/>
        </w:rPr>
      </w:pPr>
      <w:r>
        <w:rPr>
          <w:rFonts w:asciiTheme="minorEastAsia" w:hAnsiTheme="minorEastAsia"/>
          <w:sz w:val="24"/>
        </w:rPr>
        <w:t>地点：</w:t>
      </w:r>
      <w:r>
        <w:rPr>
          <w:rFonts w:hint="eastAsia" w:ascii="宋体" w:hAnsi="宋体" w:cs="宋体"/>
          <w:sz w:val="24"/>
          <w:highlight w:val="none"/>
          <w:lang w:eastAsia="zh-CN"/>
        </w:rPr>
        <w:t>常州市新北区太湖中路8号锦湖创新中心A座7楼</w:t>
      </w:r>
      <w:r>
        <w:rPr>
          <w:rFonts w:hint="eastAsia" w:ascii="宋体" w:hAnsi="宋体" w:cs="宋体"/>
          <w:sz w:val="24"/>
          <w:highlight w:val="none"/>
          <w:lang w:val="en-US" w:eastAsia="zh-CN"/>
        </w:rPr>
        <w:t>开标室。</w:t>
      </w:r>
    </w:p>
    <w:p>
      <w:pPr>
        <w:spacing w:line="360" w:lineRule="auto"/>
        <w:rPr>
          <w:rFonts w:asciiTheme="minorEastAsia" w:hAnsiTheme="minorEastAsia"/>
          <w:sz w:val="24"/>
        </w:rPr>
      </w:pPr>
      <w:r>
        <w:rPr>
          <w:rFonts w:hint="eastAsia" w:asciiTheme="minorEastAsia" w:hAnsiTheme="minorEastAsia"/>
          <w:b/>
          <w:bCs/>
          <w:sz w:val="24"/>
        </w:rPr>
        <w:t>六、公告期限</w:t>
      </w:r>
    </w:p>
    <w:p>
      <w:pPr>
        <w:spacing w:line="360" w:lineRule="auto"/>
        <w:ind w:firstLine="480" w:firstLineChars="200"/>
        <w:rPr>
          <w:rFonts w:asciiTheme="minorEastAsia" w:hAnsiTheme="minorEastAsia"/>
          <w:sz w:val="24"/>
        </w:rPr>
      </w:pPr>
      <w:r>
        <w:rPr>
          <w:rFonts w:hint="eastAsia" w:asciiTheme="minorEastAsia" w:hAnsiTheme="minorEastAsia"/>
          <w:sz w:val="24"/>
        </w:rPr>
        <w:t>自本公告发布之日起</w:t>
      </w:r>
      <w:r>
        <w:rPr>
          <w:rFonts w:hint="eastAsia" w:asciiTheme="minorEastAsia" w:hAnsiTheme="minorEastAsia"/>
          <w:sz w:val="24"/>
          <w:lang w:val="en-US" w:eastAsia="zh-CN"/>
        </w:rPr>
        <w:t>3</w:t>
      </w:r>
      <w:r>
        <w:rPr>
          <w:rFonts w:hint="eastAsia" w:asciiTheme="minorEastAsia" w:hAnsiTheme="minorEastAsia"/>
          <w:sz w:val="24"/>
        </w:rPr>
        <w:t>个工作日。</w:t>
      </w:r>
    </w:p>
    <w:p>
      <w:pPr>
        <w:spacing w:line="360" w:lineRule="auto"/>
        <w:rPr>
          <w:rFonts w:asciiTheme="minorEastAsia" w:hAnsiTheme="minorEastAsia"/>
          <w:b/>
          <w:sz w:val="24"/>
          <w:szCs w:val="24"/>
        </w:rPr>
      </w:pPr>
      <w:bookmarkStart w:id="3" w:name="_Toc35393795"/>
      <w:bookmarkStart w:id="4" w:name="_Toc35393626"/>
      <w:r>
        <w:rPr>
          <w:rFonts w:asciiTheme="minorEastAsia" w:hAnsiTheme="minorEastAsia"/>
          <w:b/>
          <w:sz w:val="24"/>
          <w:szCs w:val="24"/>
        </w:rPr>
        <w:t>七、其他补充事宜</w:t>
      </w:r>
      <w:bookmarkEnd w:id="3"/>
      <w:bookmarkEnd w:id="4"/>
    </w:p>
    <w:p>
      <w:pPr>
        <w:spacing w:line="360" w:lineRule="auto"/>
        <w:ind w:firstLine="480" w:firstLineChars="200"/>
        <w:rPr>
          <w:rFonts w:asciiTheme="minorEastAsia" w:hAnsiTheme="minorEastAsia"/>
          <w:sz w:val="24"/>
          <w:szCs w:val="24"/>
        </w:rPr>
      </w:pPr>
      <w:r>
        <w:rPr>
          <w:rFonts w:asciiTheme="minorEastAsia" w:hAnsiTheme="minorEastAsia"/>
          <w:sz w:val="24"/>
          <w:szCs w:val="24"/>
        </w:rPr>
        <w:t>1.</w:t>
      </w:r>
      <w:r>
        <w:rPr>
          <w:rFonts w:hint="eastAsia" w:asciiTheme="minorEastAsia" w:hAnsiTheme="minorEastAsia"/>
          <w:sz w:val="24"/>
          <w:szCs w:val="24"/>
        </w:rPr>
        <w:t>本项目不组织现场踏勘，如有需要，供应商可自行踏勘现场。</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2.对采购文件需要进行澄清或有异议的供应商，均应在</w:t>
      </w:r>
      <w:r>
        <w:rPr>
          <w:rFonts w:hint="eastAsia" w:asciiTheme="minorEastAsia" w:hAnsiTheme="minorEastAsia"/>
          <w:sz w:val="24"/>
          <w:szCs w:val="24"/>
          <w:highlight w:val="none"/>
        </w:rPr>
        <w:t>202</w:t>
      </w:r>
      <w:r>
        <w:rPr>
          <w:rFonts w:hint="eastAsia" w:asciiTheme="minorEastAsia" w:hAnsiTheme="minorEastAsia"/>
          <w:sz w:val="24"/>
          <w:szCs w:val="24"/>
          <w:highlight w:val="none"/>
          <w:lang w:val="en-US" w:eastAsia="zh-CN"/>
        </w:rPr>
        <w:t>4</w:t>
      </w:r>
      <w:r>
        <w:rPr>
          <w:rFonts w:hint="eastAsia" w:asciiTheme="minorEastAsia" w:hAnsiTheme="minorEastAsia"/>
          <w:sz w:val="24"/>
          <w:szCs w:val="24"/>
          <w:highlight w:val="none"/>
        </w:rPr>
        <w:t>年</w:t>
      </w:r>
      <w:r>
        <w:rPr>
          <w:rFonts w:hint="eastAsia" w:asciiTheme="minorEastAsia" w:hAnsiTheme="minorEastAsia"/>
          <w:sz w:val="24"/>
          <w:szCs w:val="24"/>
          <w:highlight w:val="none"/>
          <w:lang w:val="en-US" w:eastAsia="zh-CN"/>
        </w:rPr>
        <w:t>2</w:t>
      </w:r>
      <w:r>
        <w:rPr>
          <w:rFonts w:hint="eastAsia" w:asciiTheme="minorEastAsia" w:hAnsiTheme="minorEastAsia"/>
          <w:sz w:val="24"/>
          <w:szCs w:val="24"/>
          <w:highlight w:val="none"/>
        </w:rPr>
        <w:t>月</w:t>
      </w:r>
      <w:r>
        <w:rPr>
          <w:rFonts w:hint="eastAsia" w:asciiTheme="minorEastAsia" w:hAnsiTheme="minorEastAsia"/>
          <w:sz w:val="24"/>
          <w:szCs w:val="24"/>
          <w:highlight w:val="none"/>
          <w:lang w:val="en-US" w:eastAsia="zh-CN"/>
        </w:rPr>
        <w:t>23</w:t>
      </w:r>
      <w:r>
        <w:rPr>
          <w:rFonts w:hint="eastAsia" w:asciiTheme="minorEastAsia" w:hAnsiTheme="minorEastAsia"/>
          <w:sz w:val="24"/>
          <w:szCs w:val="24"/>
          <w:highlight w:val="none"/>
        </w:rPr>
        <w:t>日</w:t>
      </w:r>
      <w:r>
        <w:rPr>
          <w:rFonts w:hint="eastAsia" w:asciiTheme="minorEastAsia" w:hAnsiTheme="minorEastAsia"/>
          <w:sz w:val="24"/>
          <w:szCs w:val="24"/>
        </w:rPr>
        <w:t>12:00前按采购公告中的通讯地址，以书面形式(加盖公章)提交采购代理机构，否则视为无效澄清或异议。</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3.有关本次采购的事项若存在变动或修改，采购代理机构将通过补充或更正形式在相关网站上发布，因未能及时了解相关最新信息所引起的失误责任由供应商自负。</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lang w:val="en-US" w:eastAsia="zh-CN"/>
        </w:rPr>
        <w:t>4.</w:t>
      </w:r>
      <w:r>
        <w:rPr>
          <w:rFonts w:asciiTheme="minorEastAsia" w:hAnsiTheme="minorEastAsia"/>
          <w:sz w:val="24"/>
          <w:szCs w:val="24"/>
        </w:rPr>
        <w:t>本项目需要落实的政府采购政策</w:t>
      </w:r>
      <w:r>
        <w:rPr>
          <w:rFonts w:hint="eastAsia" w:asciiTheme="minorEastAsia" w:hAnsiTheme="minorEastAsia"/>
          <w:sz w:val="24"/>
          <w:szCs w:val="24"/>
        </w:rPr>
        <w:t>：</w:t>
      </w:r>
      <w:r>
        <w:rPr>
          <w:rFonts w:hint="eastAsia" w:asciiTheme="minorEastAsia" w:hAnsiTheme="minorEastAsia"/>
          <w:sz w:val="24"/>
          <w:szCs w:val="24"/>
          <w:u w:val="single"/>
        </w:rPr>
        <w:t xml:space="preserve">   /   </w:t>
      </w:r>
      <w:r>
        <w:rPr>
          <w:rFonts w:asciiTheme="minorEastAsia" w:hAnsiTheme="minorEastAsia"/>
          <w:sz w:val="24"/>
          <w:szCs w:val="24"/>
        </w:rPr>
        <w:t>。</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lang w:val="en-US" w:eastAsia="zh-CN"/>
        </w:rPr>
        <w:t>5</w:t>
      </w:r>
      <w:r>
        <w:rPr>
          <w:rFonts w:asciiTheme="minorEastAsia" w:hAnsiTheme="minorEastAsia"/>
          <w:sz w:val="24"/>
          <w:szCs w:val="24"/>
        </w:rPr>
        <w:t>.本项目采用</w:t>
      </w:r>
      <w:r>
        <w:rPr>
          <w:rFonts w:hint="eastAsia"/>
          <w:sz w:val="24"/>
          <w:lang w:bidi="ar"/>
        </w:rPr>
        <w:t>线下评审方式。</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lang w:val="en-US" w:eastAsia="zh-CN"/>
        </w:rPr>
        <w:t>6</w:t>
      </w:r>
      <w:r>
        <w:rPr>
          <w:rFonts w:hint="eastAsia" w:asciiTheme="minorEastAsia" w:hAnsiTheme="minorEastAsia"/>
          <w:sz w:val="24"/>
          <w:szCs w:val="24"/>
        </w:rPr>
        <w:t>.关于常州市中小企业政府采购信用融资：</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pPr>
        <w:spacing w:line="360" w:lineRule="auto"/>
        <w:rPr>
          <w:rFonts w:asciiTheme="minorEastAsia" w:hAnsiTheme="minorEastAsia"/>
          <w:sz w:val="24"/>
        </w:rPr>
      </w:pPr>
      <w:r>
        <w:rPr>
          <w:rFonts w:hint="eastAsia" w:asciiTheme="minorEastAsia" w:hAnsiTheme="minorEastAsia"/>
          <w:b/>
          <w:bCs/>
          <w:sz w:val="24"/>
        </w:rPr>
        <w:t>八、凡对本次采购提出询问，请按以下方式联系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Theme="minorEastAsia" w:hAnsiTheme="minorEastAsia"/>
          <w:sz w:val="24"/>
          <w:szCs w:val="24"/>
        </w:rPr>
      </w:pPr>
      <w:r>
        <w:rPr>
          <w:rFonts w:asciiTheme="minorEastAsia" w:hAnsiTheme="minorEastAsia"/>
          <w:sz w:val="24"/>
          <w:szCs w:val="24"/>
        </w:rPr>
        <w:t>1.采购人信息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sz w:val="24"/>
          <w:szCs w:val="24"/>
          <w:highlight w:val="none"/>
          <w:lang w:eastAsia="zh-CN"/>
        </w:rPr>
      </w:pPr>
      <w:bookmarkStart w:id="5" w:name="_Toc28359009"/>
      <w:bookmarkStart w:id="6" w:name="_Toc28359086"/>
      <w:r>
        <w:rPr>
          <w:rFonts w:asciiTheme="minorEastAsia" w:hAnsiTheme="minorEastAsia"/>
          <w:sz w:val="24"/>
          <w:szCs w:val="24"/>
        </w:rPr>
        <w:t>名</w:t>
      </w:r>
      <w:r>
        <w:rPr>
          <w:rFonts w:hint="eastAsia" w:asciiTheme="minorEastAsia" w:hAnsiTheme="minorEastAsia"/>
          <w:sz w:val="24"/>
          <w:szCs w:val="24"/>
          <w:lang w:val="en-US" w:eastAsia="zh-CN"/>
        </w:rPr>
        <w:t xml:space="preserve">  </w:t>
      </w:r>
      <w:r>
        <w:rPr>
          <w:rFonts w:asciiTheme="minorEastAsia" w:hAnsiTheme="minorEastAsia"/>
          <w:sz w:val="24"/>
          <w:szCs w:val="24"/>
        </w:rPr>
        <w:t>称：</w:t>
      </w:r>
      <w:r>
        <w:rPr>
          <w:rFonts w:hint="eastAsia" w:asciiTheme="minorEastAsia" w:hAnsiTheme="minorEastAsia"/>
          <w:sz w:val="24"/>
          <w:szCs w:val="24"/>
          <w:highlight w:val="none"/>
          <w:lang w:eastAsia="zh-CN"/>
        </w:rPr>
        <w:t>常州国家高新技术产业开发区（新北区）农业农村局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Theme="minorEastAsia" w:hAnsiTheme="minorEastAsia"/>
          <w:sz w:val="24"/>
          <w:szCs w:val="24"/>
        </w:rPr>
      </w:pPr>
      <w:r>
        <w:rPr>
          <w:rFonts w:asciiTheme="minorEastAsia" w:hAnsiTheme="minorEastAsia"/>
          <w:sz w:val="24"/>
          <w:szCs w:val="24"/>
        </w:rPr>
        <w:t>地</w:t>
      </w:r>
      <w:r>
        <w:rPr>
          <w:rFonts w:hint="eastAsia" w:asciiTheme="minorEastAsia" w:hAnsiTheme="minorEastAsia"/>
          <w:sz w:val="24"/>
          <w:szCs w:val="24"/>
          <w:lang w:val="en-US" w:eastAsia="zh-CN"/>
        </w:rPr>
        <w:t xml:space="preserve">  </w:t>
      </w:r>
      <w:r>
        <w:rPr>
          <w:rFonts w:asciiTheme="minorEastAsia" w:hAnsiTheme="minorEastAsia"/>
          <w:sz w:val="24"/>
          <w:szCs w:val="24"/>
        </w:rPr>
        <w:t>址：</w:t>
      </w:r>
      <w:r>
        <w:rPr>
          <w:rFonts w:hint="eastAsia" w:asciiTheme="minorEastAsia" w:hAnsiTheme="minorEastAsia"/>
          <w:sz w:val="24"/>
          <w:lang w:eastAsia="zh-CN"/>
        </w:rPr>
        <w:t>常州市新北区云河路69号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heme="minorEastAsia" w:hAnsiTheme="minorEastAsia" w:eastAsiaTheme="minorEastAsia"/>
          <w:sz w:val="24"/>
          <w:szCs w:val="24"/>
          <w:lang w:val="en-US" w:eastAsia="zh-CN"/>
        </w:rPr>
      </w:pPr>
      <w:r>
        <w:rPr>
          <w:rFonts w:hint="eastAsia" w:asciiTheme="minorEastAsia" w:hAnsiTheme="minorEastAsia"/>
          <w:sz w:val="24"/>
          <w:szCs w:val="24"/>
        </w:rPr>
        <w:t>联系人：</w:t>
      </w:r>
      <w:r>
        <w:rPr>
          <w:rFonts w:hint="eastAsia" w:asciiTheme="minorEastAsia" w:hAnsiTheme="minorEastAsia"/>
          <w:sz w:val="24"/>
          <w:szCs w:val="24"/>
          <w:lang w:val="en-US" w:eastAsia="zh-CN"/>
        </w:rPr>
        <w:t>张</w:t>
      </w:r>
      <w:r>
        <w:rPr>
          <w:rFonts w:hint="eastAsia" w:asciiTheme="minorEastAsia" w:hAnsiTheme="minorEastAsia"/>
          <w:sz w:val="24"/>
          <w:lang w:val="en-US" w:eastAsia="zh-CN"/>
        </w:rPr>
        <w:t>先生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heme="minorEastAsia" w:hAnsiTheme="minorEastAsia" w:eastAsiaTheme="minorEastAsia"/>
          <w:sz w:val="24"/>
          <w:szCs w:val="24"/>
          <w:lang w:val="en-US" w:eastAsia="zh-CN"/>
        </w:rPr>
      </w:pPr>
      <w:r>
        <w:rPr>
          <w:rFonts w:asciiTheme="minorEastAsia" w:hAnsiTheme="minorEastAsia"/>
          <w:sz w:val="24"/>
          <w:szCs w:val="24"/>
        </w:rPr>
        <w:t>联系方式：</w:t>
      </w:r>
      <w:r>
        <w:rPr>
          <w:rFonts w:hint="eastAsia" w:asciiTheme="minorEastAsia" w:hAnsiTheme="minorEastAsia"/>
          <w:sz w:val="24"/>
          <w:szCs w:val="24"/>
        </w:rPr>
        <w:t>0519-</w:t>
      </w:r>
      <w:r>
        <w:rPr>
          <w:rFonts w:hint="eastAsia" w:asciiTheme="minorEastAsia" w:hAnsiTheme="minorEastAsia"/>
          <w:sz w:val="24"/>
          <w:highlight w:val="none"/>
          <w:lang w:eastAsia="zh-CN"/>
        </w:rPr>
        <w:t>855129</w:t>
      </w:r>
      <w:r>
        <w:rPr>
          <w:rFonts w:hint="eastAsia" w:asciiTheme="minorEastAsia" w:hAnsiTheme="minorEastAsia"/>
          <w:sz w:val="24"/>
          <w:highlight w:val="none"/>
          <w:lang w:val="en-US" w:eastAsia="zh-CN"/>
        </w:rPr>
        <w:t>50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Theme="minorEastAsia" w:hAnsiTheme="minorEastAsia"/>
          <w:sz w:val="24"/>
          <w:szCs w:val="24"/>
        </w:rPr>
      </w:pPr>
      <w:r>
        <w:rPr>
          <w:rFonts w:asciiTheme="minorEastAsia" w:hAnsiTheme="minorEastAsia"/>
          <w:sz w:val="24"/>
          <w:szCs w:val="24"/>
        </w:rPr>
        <w:t>2.采购代理机构信息</w:t>
      </w:r>
      <w:bookmarkEnd w:id="5"/>
      <w:bookmarkEnd w:id="6"/>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sz w:val="24"/>
          <w:szCs w:val="24"/>
          <w:lang w:eastAsia="zh-CN"/>
        </w:rPr>
      </w:pPr>
      <w:bookmarkStart w:id="7" w:name="_Toc28359010"/>
      <w:bookmarkStart w:id="8" w:name="_Toc28359087"/>
      <w:r>
        <w:rPr>
          <w:rFonts w:asciiTheme="minorEastAsia" w:hAnsiTheme="minorEastAsia"/>
          <w:sz w:val="24"/>
          <w:szCs w:val="24"/>
        </w:rPr>
        <w:t>名</w:t>
      </w:r>
      <w:r>
        <w:rPr>
          <w:rFonts w:hint="eastAsia" w:asciiTheme="minorEastAsia" w:hAnsiTheme="minorEastAsia"/>
          <w:sz w:val="24"/>
          <w:szCs w:val="24"/>
          <w:lang w:val="en-US" w:eastAsia="zh-CN"/>
        </w:rPr>
        <w:t xml:space="preserve">  </w:t>
      </w:r>
      <w:r>
        <w:rPr>
          <w:rFonts w:asciiTheme="minorEastAsia" w:hAnsiTheme="minorEastAsia"/>
          <w:sz w:val="24"/>
          <w:szCs w:val="24"/>
        </w:rPr>
        <w:t>称：</w:t>
      </w:r>
      <w:r>
        <w:rPr>
          <w:rFonts w:hint="eastAsia" w:asciiTheme="minorEastAsia" w:hAnsiTheme="minorEastAsia"/>
          <w:sz w:val="24"/>
          <w:szCs w:val="24"/>
          <w:highlight w:val="none"/>
          <w:lang w:eastAsia="zh-CN"/>
        </w:rPr>
        <w:t>江苏国联佳信项目咨询管理有限公司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sz w:val="24"/>
          <w:szCs w:val="24"/>
          <w:lang w:eastAsia="zh-CN"/>
        </w:rPr>
      </w:pPr>
      <w:r>
        <w:rPr>
          <w:rFonts w:asciiTheme="minorEastAsia" w:hAnsiTheme="minorEastAsia"/>
          <w:sz w:val="24"/>
          <w:szCs w:val="24"/>
        </w:rPr>
        <w:t>地</w:t>
      </w:r>
      <w:r>
        <w:rPr>
          <w:rFonts w:hint="eastAsia" w:asciiTheme="minorEastAsia" w:hAnsiTheme="minorEastAsia"/>
          <w:sz w:val="24"/>
          <w:szCs w:val="24"/>
          <w:lang w:val="en-US" w:eastAsia="zh-CN"/>
        </w:rPr>
        <w:t xml:space="preserve">  </w:t>
      </w:r>
      <w:r>
        <w:rPr>
          <w:rFonts w:asciiTheme="minorEastAsia" w:hAnsiTheme="minorEastAsia"/>
          <w:sz w:val="24"/>
          <w:szCs w:val="24"/>
        </w:rPr>
        <w:t>址：</w:t>
      </w:r>
      <w:r>
        <w:rPr>
          <w:rFonts w:hint="eastAsia" w:ascii="宋体" w:hAnsi="宋体" w:cs="宋体"/>
          <w:sz w:val="24"/>
          <w:highlight w:val="none"/>
          <w:lang w:eastAsia="zh-CN"/>
        </w:rPr>
        <w:t>常州市新北区太湖中路8号锦湖创新中心A座7楼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Theme="minorEastAsia" w:hAnsiTheme="minorEastAsia"/>
          <w:sz w:val="24"/>
          <w:szCs w:val="24"/>
        </w:rPr>
      </w:pPr>
      <w:r>
        <w:rPr>
          <w:rFonts w:asciiTheme="minorEastAsia" w:hAnsiTheme="minorEastAsia"/>
          <w:sz w:val="24"/>
          <w:szCs w:val="24"/>
        </w:rPr>
        <w:t>联系方式：</w:t>
      </w:r>
      <w:r>
        <w:rPr>
          <w:rFonts w:asciiTheme="minorEastAsia" w:hAnsiTheme="minorEastAsia"/>
          <w:sz w:val="24"/>
          <w:szCs w:val="24"/>
          <w:highlight w:val="none"/>
        </w:rPr>
        <w:t>0519-</w:t>
      </w:r>
      <w:r>
        <w:rPr>
          <w:rFonts w:hint="eastAsia" w:asciiTheme="minorEastAsia" w:hAnsiTheme="minorEastAsia"/>
          <w:sz w:val="24"/>
          <w:highlight w:val="none"/>
          <w:lang w:val="en-US" w:eastAsia="zh-CN"/>
        </w:rPr>
        <w:t>81580819</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Theme="minorEastAsia" w:hAnsiTheme="minorEastAsia"/>
          <w:sz w:val="24"/>
          <w:szCs w:val="24"/>
        </w:rPr>
      </w:pPr>
      <w:r>
        <w:rPr>
          <w:rFonts w:asciiTheme="minorEastAsia" w:hAnsiTheme="minorEastAsia"/>
          <w:sz w:val="24"/>
          <w:szCs w:val="24"/>
        </w:rPr>
        <w:t>3.项目联系方式</w:t>
      </w:r>
      <w:bookmarkEnd w:id="7"/>
      <w:bookmarkEnd w:id="8"/>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heme="minorEastAsia" w:hAnsiTheme="minorEastAsia" w:eastAsiaTheme="minorEastAsia"/>
          <w:sz w:val="24"/>
          <w:szCs w:val="24"/>
          <w:lang w:val="en-US" w:eastAsia="zh-CN"/>
        </w:rPr>
      </w:pPr>
      <w:r>
        <w:rPr>
          <w:rFonts w:asciiTheme="minorEastAsia" w:hAnsiTheme="minorEastAsia"/>
          <w:sz w:val="24"/>
          <w:szCs w:val="24"/>
        </w:rPr>
        <w:t>项目联系人：</w:t>
      </w:r>
      <w:r>
        <w:rPr>
          <w:rFonts w:hint="eastAsia" w:asciiTheme="minorEastAsia" w:hAnsiTheme="minorEastAsia"/>
          <w:sz w:val="24"/>
          <w:szCs w:val="24"/>
          <w:lang w:val="en-US" w:eastAsia="zh-CN"/>
        </w:rPr>
        <w:t>许先生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heme="minorEastAsia" w:hAnsiTheme="minorEastAsia" w:eastAsiaTheme="minorEastAsia"/>
          <w:sz w:val="24"/>
          <w:highlight w:val="yellow"/>
          <w:lang w:val="en-US" w:eastAsia="zh-CN"/>
        </w:rPr>
      </w:pPr>
      <w:r>
        <w:rPr>
          <w:rFonts w:asciiTheme="minorEastAsia" w:hAnsiTheme="minorEastAsia"/>
          <w:sz w:val="24"/>
          <w:szCs w:val="24"/>
        </w:rPr>
        <w:t>电  话：0519-</w:t>
      </w:r>
      <w:r>
        <w:rPr>
          <w:rFonts w:hint="eastAsia" w:asciiTheme="minorEastAsia" w:hAnsiTheme="minorEastAsia"/>
          <w:sz w:val="24"/>
          <w:highlight w:val="none"/>
          <w:lang w:val="en-US" w:eastAsia="zh-CN"/>
        </w:rPr>
        <w:t>81580819</w:t>
      </w:r>
    </w:p>
    <w:p>
      <w:pPr>
        <w:rPr>
          <w:rFonts w:asciiTheme="minorEastAsia" w:hAnsiTheme="minorEastAsia"/>
          <w:sz w:val="24"/>
        </w:rPr>
      </w:pPr>
      <w:r>
        <w:rPr>
          <w:rFonts w:hint="eastAsia" w:asciiTheme="minorEastAsia" w:hAnsiTheme="minorEastAsia"/>
          <w:sz w:val="24"/>
        </w:rPr>
        <w:br w:type="page"/>
      </w:r>
    </w:p>
    <w:p>
      <w:pPr>
        <w:pStyle w:val="16"/>
        <w:widowControl/>
        <w:jc w:val="left"/>
        <w:rPr>
          <w:rFonts w:hint="default" w:cs="宋体"/>
          <w:sz w:val="30"/>
          <w:szCs w:val="30"/>
          <w:shd w:val="clear" w:color="auto" w:fill="FFFFFF"/>
        </w:rPr>
      </w:pPr>
      <w:r>
        <w:rPr>
          <w:rFonts w:cs="宋体"/>
          <w:b w:val="0"/>
          <w:bCs/>
          <w:sz w:val="24"/>
          <w:szCs w:val="24"/>
          <w:shd w:val="clear" w:color="auto" w:fill="FFFFFF"/>
        </w:rPr>
        <w:t>附件</w:t>
      </w:r>
      <w:r>
        <w:rPr>
          <w:rFonts w:hint="eastAsia" w:cs="宋体"/>
          <w:b w:val="0"/>
          <w:bCs/>
          <w:sz w:val="24"/>
          <w:szCs w:val="24"/>
          <w:shd w:val="clear" w:color="auto" w:fill="FFFFFF"/>
          <w:lang w:val="en-US" w:eastAsia="zh-CN"/>
        </w:rPr>
        <w:t>1</w:t>
      </w:r>
      <w:r>
        <w:rPr>
          <w:rFonts w:cs="宋体"/>
          <w:b w:val="0"/>
          <w:bCs/>
          <w:sz w:val="24"/>
          <w:szCs w:val="24"/>
          <w:shd w:val="clear" w:color="auto" w:fill="FFFFFF"/>
        </w:rPr>
        <w:t>：</w:t>
      </w:r>
    </w:p>
    <w:p>
      <w:pPr>
        <w:widowControl/>
        <w:shd w:val="clear" w:color="auto" w:fill="FFFFFF"/>
        <w:wordWrap w:val="0"/>
        <w:spacing w:after="150" w:line="400" w:lineRule="atLeast"/>
        <w:jc w:val="center"/>
        <w:rPr>
          <w:rFonts w:ascii="Open Sans" w:hAnsi="Open Sans" w:cs="宋体"/>
          <w:kern w:val="0"/>
          <w:sz w:val="18"/>
          <w:szCs w:val="18"/>
          <w:highlight w:val="none"/>
        </w:rPr>
      </w:pPr>
      <w:r>
        <w:rPr>
          <w:rFonts w:hint="eastAsia" w:ascii="宋体" w:hAnsi="宋体" w:cs="宋体"/>
          <w:b/>
          <w:bCs/>
          <w:kern w:val="0"/>
          <w:sz w:val="32"/>
          <w:szCs w:val="32"/>
          <w:highlight w:val="none"/>
        </w:rPr>
        <w:t>投标报名申请表</w:t>
      </w:r>
    </w:p>
    <w:p>
      <w:pPr>
        <w:widowControl/>
        <w:shd w:val="clear" w:color="auto" w:fill="FFFFFF"/>
        <w:spacing w:after="150" w:line="400" w:lineRule="atLeast"/>
        <w:jc w:val="left"/>
        <w:rPr>
          <w:rFonts w:ascii="Open Sans" w:hAnsi="Open Sans" w:cs="宋体"/>
          <w:kern w:val="0"/>
          <w:sz w:val="18"/>
          <w:szCs w:val="18"/>
          <w:highlight w:val="none"/>
        </w:rPr>
      </w:pPr>
      <w:r>
        <w:rPr>
          <w:rFonts w:hint="eastAsia" w:ascii="宋体" w:hAnsi="宋体" w:cs="宋体"/>
          <w:kern w:val="0"/>
          <w:sz w:val="24"/>
          <w:highlight w:val="none"/>
        </w:rPr>
        <w:t>项目名称：</w:t>
      </w:r>
    </w:p>
    <w:p>
      <w:pPr>
        <w:widowControl/>
        <w:shd w:val="clear" w:color="auto" w:fill="FFFFFF"/>
        <w:spacing w:after="150" w:line="400" w:lineRule="atLeast"/>
        <w:jc w:val="left"/>
        <w:rPr>
          <w:rFonts w:ascii="Open Sans" w:hAnsi="Open Sans" w:cs="宋体"/>
          <w:kern w:val="0"/>
          <w:sz w:val="18"/>
          <w:szCs w:val="18"/>
          <w:highlight w:val="none"/>
        </w:rPr>
      </w:pPr>
      <w:r>
        <w:rPr>
          <w:rFonts w:hint="eastAsia" w:ascii="宋体" w:hAnsi="宋体" w:cs="宋体"/>
          <w:kern w:val="0"/>
          <w:sz w:val="24"/>
          <w:highlight w:val="none"/>
        </w:rPr>
        <w:t>项目编号：</w:t>
      </w:r>
    </w:p>
    <w:tbl>
      <w:tblPr>
        <w:tblStyle w:val="19"/>
        <w:tblW w:w="8322" w:type="dxa"/>
        <w:jc w:val="center"/>
        <w:shd w:val="clear" w:color="auto" w:fill="FFFFFF"/>
        <w:tblLayout w:type="fixed"/>
        <w:tblCellMar>
          <w:top w:w="15" w:type="dxa"/>
          <w:left w:w="15" w:type="dxa"/>
          <w:bottom w:w="15" w:type="dxa"/>
          <w:right w:w="15" w:type="dxa"/>
        </w:tblCellMar>
      </w:tblPr>
      <w:tblGrid>
        <w:gridCol w:w="8322"/>
      </w:tblGrid>
      <w:tr>
        <w:tblPrEx>
          <w:shd w:val="clear" w:color="auto" w:fill="FFFFFF"/>
          <w:tblCellMar>
            <w:top w:w="15" w:type="dxa"/>
            <w:left w:w="15" w:type="dxa"/>
            <w:bottom w:w="15" w:type="dxa"/>
            <w:right w:w="15" w:type="dxa"/>
          </w:tblCellMar>
        </w:tblPrEx>
        <w:trPr>
          <w:trHeight w:val="730" w:hRule="atLeast"/>
          <w:jc w:val="center"/>
        </w:trPr>
        <w:tc>
          <w:tcPr>
            <w:tcW w:w="832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pPr>
              <w:widowControl/>
              <w:spacing w:after="150" w:line="400" w:lineRule="atLeast"/>
              <w:jc w:val="left"/>
              <w:rPr>
                <w:rFonts w:ascii="宋体" w:hAnsi="宋体" w:cs="宋体"/>
                <w:kern w:val="0"/>
                <w:sz w:val="24"/>
                <w:highlight w:val="none"/>
              </w:rPr>
            </w:pPr>
            <w:r>
              <w:rPr>
                <w:rFonts w:hint="eastAsia" w:ascii="宋体" w:hAnsi="宋体" w:cs="宋体"/>
                <w:kern w:val="0"/>
                <w:sz w:val="24"/>
                <w:highlight w:val="none"/>
              </w:rPr>
              <w:t>供应商全称（公章）：</w:t>
            </w:r>
          </w:p>
        </w:tc>
      </w:tr>
      <w:tr>
        <w:tblPrEx>
          <w:shd w:val="clear" w:color="auto" w:fill="FFFFFF"/>
          <w:tblCellMar>
            <w:top w:w="15" w:type="dxa"/>
            <w:left w:w="15" w:type="dxa"/>
            <w:bottom w:w="15" w:type="dxa"/>
            <w:right w:w="15" w:type="dxa"/>
          </w:tblCellMar>
        </w:tblPrEx>
        <w:trPr>
          <w:trHeight w:val="3467" w:hRule="atLeast"/>
          <w:jc w:val="center"/>
        </w:trPr>
        <w:tc>
          <w:tcPr>
            <w:tcW w:w="8322" w:type="dxa"/>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pPr>
              <w:widowControl/>
              <w:spacing w:after="150" w:line="360" w:lineRule="auto"/>
              <w:ind w:firstLine="480"/>
              <w:jc w:val="left"/>
              <w:rPr>
                <w:rFonts w:ascii="Open Sans" w:hAnsi="Open Sans" w:cs="宋体"/>
                <w:kern w:val="0"/>
                <w:sz w:val="18"/>
                <w:szCs w:val="18"/>
                <w:highlight w:val="none"/>
              </w:rPr>
            </w:pPr>
            <w:r>
              <w:rPr>
                <w:rFonts w:hint="eastAsia" w:ascii="宋体" w:hAnsi="宋体" w:cs="宋体"/>
                <w:kern w:val="0"/>
                <w:sz w:val="24"/>
                <w:highlight w:val="none"/>
              </w:rPr>
              <w:t>现委托</w:t>
            </w:r>
            <w:r>
              <w:rPr>
                <w:rFonts w:hint="eastAsia" w:ascii="宋体" w:hAnsi="宋体" w:cs="宋体"/>
                <w:kern w:val="0"/>
                <w:sz w:val="24"/>
                <w:highlight w:val="none"/>
                <w:u w:val="single"/>
              </w:rPr>
              <w:t>          </w:t>
            </w:r>
            <w:r>
              <w:rPr>
                <w:rFonts w:hint="eastAsia" w:ascii="宋体" w:hAnsi="宋体" w:cs="宋体"/>
                <w:kern w:val="0"/>
                <w:sz w:val="24"/>
                <w:highlight w:val="none"/>
              </w:rPr>
              <w:t>（被授权人的姓名）参与</w:t>
            </w:r>
            <w:r>
              <w:rPr>
                <w:rFonts w:hint="eastAsia" w:ascii="宋体" w:hAnsi="宋体" w:cs="宋体"/>
                <w:kern w:val="0"/>
                <w:sz w:val="24"/>
                <w:highlight w:val="none"/>
                <w:u w:val="single"/>
                <w:lang w:eastAsia="zh-CN"/>
              </w:rPr>
              <w:t>江苏国联佳信项目咨询管理有限公司</w:t>
            </w:r>
            <w:r>
              <w:rPr>
                <w:rFonts w:hint="eastAsia" w:ascii="宋体" w:hAnsi="宋体" w:cs="宋体"/>
                <w:kern w:val="0"/>
                <w:sz w:val="24"/>
                <w:highlight w:val="none"/>
              </w:rPr>
              <w:t>此项目的投标报名工作。项目招投标过程中答疑补充等相关文件都须供应商在相关网站上下载，本单位会及时关注相关网站，以防遗漏，并承诺不以此为理由提出质疑。</w:t>
            </w:r>
          </w:p>
          <w:p>
            <w:pPr>
              <w:widowControl/>
              <w:spacing w:after="150" w:line="400" w:lineRule="atLeast"/>
              <w:ind w:firstLine="480"/>
              <w:jc w:val="center"/>
              <w:rPr>
                <w:rFonts w:ascii="Open Sans" w:hAnsi="Open Sans" w:cs="宋体"/>
                <w:kern w:val="0"/>
                <w:sz w:val="18"/>
                <w:szCs w:val="18"/>
                <w:highlight w:val="none"/>
              </w:rPr>
            </w:pPr>
            <w:r>
              <w:rPr>
                <w:rFonts w:hint="eastAsia" w:ascii="宋体" w:hAnsi="宋体" w:cs="宋体"/>
                <w:kern w:val="0"/>
                <w:sz w:val="24"/>
                <w:highlight w:val="none"/>
              </w:rPr>
              <w:t>法定代表人（签字或盖章）：</w:t>
            </w:r>
          </w:p>
        </w:tc>
      </w:tr>
      <w:tr>
        <w:tblPrEx>
          <w:shd w:val="clear" w:color="auto" w:fill="FFFFFF"/>
          <w:tblCellMar>
            <w:top w:w="15" w:type="dxa"/>
            <w:left w:w="15" w:type="dxa"/>
            <w:bottom w:w="15" w:type="dxa"/>
            <w:right w:w="15" w:type="dxa"/>
          </w:tblCellMar>
        </w:tblPrEx>
        <w:trPr>
          <w:trHeight w:val="850" w:hRule="atLeast"/>
          <w:jc w:val="center"/>
        </w:trPr>
        <w:tc>
          <w:tcPr>
            <w:tcW w:w="8322" w:type="dxa"/>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pPr>
              <w:widowControl/>
              <w:spacing w:after="150" w:line="400" w:lineRule="atLeast"/>
              <w:jc w:val="left"/>
              <w:rPr>
                <w:rFonts w:ascii="宋体" w:hAnsi="宋体" w:cs="宋体"/>
                <w:kern w:val="0"/>
                <w:sz w:val="24"/>
                <w:highlight w:val="none"/>
              </w:rPr>
            </w:pPr>
            <w:r>
              <w:rPr>
                <w:rFonts w:hint="eastAsia" w:ascii="宋体" w:hAnsi="宋体" w:cs="宋体"/>
                <w:kern w:val="0"/>
                <w:sz w:val="24"/>
                <w:highlight w:val="none"/>
              </w:rPr>
              <w:t>被授权人姓名：             联系电话：</w:t>
            </w:r>
          </w:p>
        </w:tc>
      </w:tr>
      <w:tr>
        <w:tblPrEx>
          <w:shd w:val="clear" w:color="auto" w:fill="FFFFFF"/>
          <w:tblCellMar>
            <w:top w:w="15" w:type="dxa"/>
            <w:left w:w="15" w:type="dxa"/>
            <w:bottom w:w="15" w:type="dxa"/>
            <w:right w:w="15" w:type="dxa"/>
          </w:tblCellMar>
        </w:tblPrEx>
        <w:trPr>
          <w:trHeight w:val="884" w:hRule="atLeast"/>
          <w:jc w:val="center"/>
        </w:trPr>
        <w:tc>
          <w:tcPr>
            <w:tcW w:w="8322" w:type="dxa"/>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pPr>
              <w:widowControl/>
              <w:spacing w:after="150" w:line="400" w:lineRule="atLeast"/>
              <w:jc w:val="left"/>
              <w:rPr>
                <w:rFonts w:ascii="宋体" w:hAnsi="宋体" w:cs="宋体"/>
                <w:kern w:val="0"/>
                <w:sz w:val="24"/>
                <w:highlight w:val="none"/>
              </w:rPr>
            </w:pPr>
            <w:r>
              <w:rPr>
                <w:rFonts w:hint="eastAsia" w:ascii="宋体" w:hAnsi="宋体" w:cs="宋体"/>
                <w:kern w:val="0"/>
                <w:sz w:val="24"/>
                <w:highlight w:val="none"/>
              </w:rPr>
              <w:t>第二代身份证号码：</w:t>
            </w:r>
          </w:p>
        </w:tc>
      </w:tr>
      <w:tr>
        <w:tblPrEx>
          <w:tblCellMar>
            <w:top w:w="15" w:type="dxa"/>
            <w:left w:w="15" w:type="dxa"/>
            <w:bottom w:w="15" w:type="dxa"/>
            <w:right w:w="15" w:type="dxa"/>
          </w:tblCellMar>
        </w:tblPrEx>
        <w:trPr>
          <w:trHeight w:val="936" w:hRule="atLeast"/>
          <w:jc w:val="center"/>
        </w:trPr>
        <w:tc>
          <w:tcPr>
            <w:tcW w:w="8322" w:type="dxa"/>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pPr>
              <w:widowControl/>
              <w:spacing w:after="150" w:line="400" w:lineRule="atLeast"/>
              <w:jc w:val="left"/>
              <w:rPr>
                <w:rFonts w:ascii="宋体" w:hAnsi="宋体" w:cs="宋体"/>
                <w:kern w:val="0"/>
                <w:sz w:val="24"/>
                <w:highlight w:val="none"/>
              </w:rPr>
            </w:pPr>
            <w:r>
              <w:rPr>
                <w:rFonts w:hint="eastAsia" w:ascii="宋体" w:hAnsi="宋体" w:cs="宋体"/>
                <w:kern w:val="0"/>
                <w:sz w:val="24"/>
                <w:highlight w:val="none"/>
              </w:rPr>
              <w:t>接收招标文件指定电子邮箱：</w:t>
            </w:r>
          </w:p>
        </w:tc>
      </w:tr>
      <w:tr>
        <w:tblPrEx>
          <w:shd w:val="clear" w:color="auto" w:fill="FFFFFF"/>
          <w:tblCellMar>
            <w:top w:w="15" w:type="dxa"/>
            <w:left w:w="15" w:type="dxa"/>
            <w:bottom w:w="15" w:type="dxa"/>
            <w:right w:w="15" w:type="dxa"/>
          </w:tblCellMar>
        </w:tblPrEx>
        <w:trPr>
          <w:trHeight w:val="1233" w:hRule="atLeast"/>
          <w:jc w:val="center"/>
        </w:trPr>
        <w:tc>
          <w:tcPr>
            <w:tcW w:w="8322" w:type="dxa"/>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pPr>
              <w:widowControl/>
              <w:spacing w:after="150" w:line="400" w:lineRule="atLeast"/>
              <w:jc w:val="left"/>
              <w:rPr>
                <w:rFonts w:ascii="宋体" w:hAnsi="宋体" w:cs="宋体"/>
                <w:kern w:val="0"/>
                <w:sz w:val="24"/>
                <w:highlight w:val="none"/>
              </w:rPr>
            </w:pPr>
            <w:r>
              <w:rPr>
                <w:rFonts w:hint="eastAsia" w:ascii="宋体" w:hAnsi="宋体" w:cs="宋体"/>
                <w:b/>
                <w:bCs/>
                <w:kern w:val="0"/>
                <w:sz w:val="24"/>
                <w:highlight w:val="none"/>
              </w:rPr>
              <w:t>注：本表以上内容填写均需打印，以下内容需由被授权人本人在采购代理机构报名时现场填写。</w:t>
            </w:r>
          </w:p>
        </w:tc>
      </w:tr>
      <w:tr>
        <w:tblPrEx>
          <w:shd w:val="clear" w:color="auto" w:fill="FFFFFF"/>
          <w:tblCellMar>
            <w:top w:w="15" w:type="dxa"/>
            <w:left w:w="15" w:type="dxa"/>
            <w:bottom w:w="15" w:type="dxa"/>
            <w:right w:w="15" w:type="dxa"/>
          </w:tblCellMar>
        </w:tblPrEx>
        <w:trPr>
          <w:trHeight w:val="792" w:hRule="atLeast"/>
          <w:jc w:val="center"/>
        </w:trPr>
        <w:tc>
          <w:tcPr>
            <w:tcW w:w="8322" w:type="dxa"/>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pPr>
              <w:widowControl/>
              <w:spacing w:after="150" w:line="400" w:lineRule="atLeast"/>
              <w:jc w:val="left"/>
              <w:rPr>
                <w:rFonts w:ascii="宋体" w:hAnsi="宋体" w:cs="宋体"/>
                <w:kern w:val="0"/>
                <w:sz w:val="24"/>
                <w:highlight w:val="none"/>
              </w:rPr>
            </w:pPr>
            <w:r>
              <w:rPr>
                <w:rFonts w:hint="eastAsia" w:ascii="宋体" w:hAnsi="宋体" w:cs="宋体"/>
                <w:kern w:val="0"/>
                <w:sz w:val="24"/>
                <w:highlight w:val="none"/>
              </w:rPr>
              <w:t>报名时间：</w:t>
            </w:r>
          </w:p>
        </w:tc>
      </w:tr>
      <w:tr>
        <w:tblPrEx>
          <w:shd w:val="clear" w:color="auto" w:fill="FFFFFF"/>
          <w:tblCellMar>
            <w:top w:w="15" w:type="dxa"/>
            <w:left w:w="15" w:type="dxa"/>
            <w:bottom w:w="15" w:type="dxa"/>
            <w:right w:w="15" w:type="dxa"/>
          </w:tblCellMar>
        </w:tblPrEx>
        <w:trPr>
          <w:trHeight w:val="1290" w:hRule="atLeast"/>
          <w:jc w:val="center"/>
        </w:trPr>
        <w:tc>
          <w:tcPr>
            <w:tcW w:w="8322" w:type="dxa"/>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pPr>
              <w:widowControl/>
              <w:spacing w:after="150" w:line="400" w:lineRule="atLeast"/>
              <w:jc w:val="left"/>
              <w:rPr>
                <w:rFonts w:ascii="宋体" w:hAnsi="宋体" w:cs="宋体"/>
                <w:kern w:val="0"/>
                <w:sz w:val="24"/>
                <w:highlight w:val="none"/>
              </w:rPr>
            </w:pPr>
            <w:r>
              <w:rPr>
                <w:rFonts w:hint="eastAsia" w:ascii="宋体" w:hAnsi="宋体" w:cs="宋体"/>
                <w:kern w:val="0"/>
                <w:sz w:val="24"/>
                <w:highlight w:val="none"/>
              </w:rPr>
              <w:t>被授权人签字：</w:t>
            </w:r>
          </w:p>
        </w:tc>
      </w:tr>
    </w:tbl>
    <w:p>
      <w:pPr>
        <w:pStyle w:val="2"/>
        <w:rPr>
          <w:rFonts w:hint="eastAsia" w:ascii="宋体" w:hAnsi="宋体" w:cs="宋体"/>
          <w:b/>
          <w:bCs/>
          <w:kern w:val="0"/>
          <w:sz w:val="24"/>
          <w:highlight w:val="none"/>
        </w:rPr>
      </w:pPr>
      <w:r>
        <w:rPr>
          <w:rFonts w:hint="eastAsia" w:ascii="宋体" w:hAnsi="宋体" w:cs="宋体"/>
          <w:b/>
          <w:bCs/>
          <w:kern w:val="0"/>
          <w:sz w:val="24"/>
          <w:highlight w:val="none"/>
        </w:rPr>
        <w:t>*注：投标人应完整填写表格，并对内容的真实性和有效性负全部责任。</w:t>
      </w:r>
    </w:p>
    <w:bookmarkEnd w:id="1"/>
    <w:p>
      <w:pPr>
        <w:rPr>
          <w:rFonts w:hint="eastAsia" w:asciiTheme="minorEastAsia" w:hAnsiTheme="minorEastAsia" w:eastAsiaTheme="minorEastAsia"/>
          <w:sz w:val="24"/>
          <w:lang w:val="en-US" w:eastAsia="zh-CN"/>
        </w:rPr>
      </w:pPr>
      <w:bookmarkStart w:id="9" w:name="_GoBack"/>
      <w:bookmarkEnd w:id="9"/>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 w:name="仿宋_GB2312">
    <w:altName w:val="仿宋"/>
    <w:panose1 w:val="00000000000000000000"/>
    <w:charset w:val="88"/>
    <w:family w:val="auto"/>
    <w:pitch w:val="default"/>
    <w:sig w:usb0="00000000" w:usb1="00000000" w:usb2="00000010" w:usb3="00000000" w:csb0="00140000" w:csb1="00000000"/>
  </w:font>
  <w:font w:name="楷体_GB2312">
    <w:altName w:val="楷体"/>
    <w:panose1 w:val="00000000000000000000"/>
    <w:charset w:val="86"/>
    <w:family w:val="modern"/>
    <w:pitch w:val="default"/>
    <w:sig w:usb0="00000000" w:usb1="00000000" w:usb2="00000010" w:usb3="00000000" w:csb0="00040000" w:csb1="00000000"/>
  </w:font>
  <w:font w:name="Open Sans">
    <w:altName w:val="微软雅黑"/>
    <w:panose1 w:val="00000000000000000000"/>
    <w:charset w:val="00"/>
    <w:family w:val="swiss"/>
    <w:pitch w:val="default"/>
    <w:sig w:usb0="00000000" w:usb1="00000000" w:usb2="00000028" w:usb3="00000000" w:csb0="000001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5" w:lineRule="auto"/>
      <w:ind w:left="4149"/>
      <w:rPr>
        <w:rFonts w:ascii="Arial" w:hAnsi="Arial" w:eastAsia="Arial" w:cs="Arial"/>
        <w:sz w:val="17"/>
        <w:szCs w:val="17"/>
      </w:rPr>
    </w:pPr>
    <w:r>
      <w:rPr>
        <w:rFonts w:ascii="Arial" w:hAnsi="Arial" w:eastAsia="Arial" w:cs="Arial"/>
        <w:spacing w:val="4"/>
        <w:sz w:val="17"/>
        <w:szCs w:val="17"/>
      </w:rPr>
      <w:t>43</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pPr>
    <w:r>
      <w:rPr>
        <w:rFonts w:hint="eastAsia"/>
      </w:rPr>
      <w:t>常州市政府采购项目竞争性磋商文件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IyNTI4ZjgyYzdlYjczM2E4NjliNjEzYmY4NTM3ZWQifQ=="/>
    <w:docVar w:name="KGWebUrl" w:val="http://czj.jscz.org.cn/cgzx/OfficeServer"/>
  </w:docVars>
  <w:rsids>
    <w:rsidRoot w:val="00781607"/>
    <w:rsid w:val="001015F1"/>
    <w:rsid w:val="001A7BB1"/>
    <w:rsid w:val="001D3F50"/>
    <w:rsid w:val="00217832"/>
    <w:rsid w:val="00310066"/>
    <w:rsid w:val="0033210E"/>
    <w:rsid w:val="003F0BB5"/>
    <w:rsid w:val="004F1258"/>
    <w:rsid w:val="005D4FD6"/>
    <w:rsid w:val="0067047C"/>
    <w:rsid w:val="007472E4"/>
    <w:rsid w:val="00781607"/>
    <w:rsid w:val="00781B9E"/>
    <w:rsid w:val="008A1278"/>
    <w:rsid w:val="008D53EB"/>
    <w:rsid w:val="00A23280"/>
    <w:rsid w:val="00AB447D"/>
    <w:rsid w:val="00C3177D"/>
    <w:rsid w:val="00D42917"/>
    <w:rsid w:val="014A7825"/>
    <w:rsid w:val="03D028E6"/>
    <w:rsid w:val="046167C3"/>
    <w:rsid w:val="07DD2C28"/>
    <w:rsid w:val="0D0307CF"/>
    <w:rsid w:val="118604D4"/>
    <w:rsid w:val="128B1399"/>
    <w:rsid w:val="14506FBF"/>
    <w:rsid w:val="14981E1E"/>
    <w:rsid w:val="14B118F5"/>
    <w:rsid w:val="162D536B"/>
    <w:rsid w:val="16436B43"/>
    <w:rsid w:val="1B425EB4"/>
    <w:rsid w:val="1C4C57FF"/>
    <w:rsid w:val="1DD12B0C"/>
    <w:rsid w:val="270E47EE"/>
    <w:rsid w:val="2AAF0557"/>
    <w:rsid w:val="2C5F19BF"/>
    <w:rsid w:val="2CDD176F"/>
    <w:rsid w:val="2EC33350"/>
    <w:rsid w:val="33B82C7D"/>
    <w:rsid w:val="34124BC5"/>
    <w:rsid w:val="36D8701C"/>
    <w:rsid w:val="3D2A6A03"/>
    <w:rsid w:val="3EBE13D8"/>
    <w:rsid w:val="44F46468"/>
    <w:rsid w:val="479E040F"/>
    <w:rsid w:val="493B014E"/>
    <w:rsid w:val="4D830516"/>
    <w:rsid w:val="4F4138E4"/>
    <w:rsid w:val="51645063"/>
    <w:rsid w:val="519C2DE5"/>
    <w:rsid w:val="527163BF"/>
    <w:rsid w:val="56B9158B"/>
    <w:rsid w:val="57F66184"/>
    <w:rsid w:val="5AB606B5"/>
    <w:rsid w:val="5B557B02"/>
    <w:rsid w:val="5C49650A"/>
    <w:rsid w:val="5F0C6850"/>
    <w:rsid w:val="5FF363AB"/>
    <w:rsid w:val="6200685D"/>
    <w:rsid w:val="63F21EFA"/>
    <w:rsid w:val="653F01A3"/>
    <w:rsid w:val="665B1AB8"/>
    <w:rsid w:val="6A3B3A56"/>
    <w:rsid w:val="6D987F15"/>
    <w:rsid w:val="785905BA"/>
    <w:rsid w:val="7B495A84"/>
    <w:rsid w:val="7C5228FD"/>
    <w:rsid w:val="7C89510A"/>
    <w:rsid w:val="7E1B25E8"/>
    <w:rsid w:val="7E523E55"/>
    <w:rsid w:val="7E91267D"/>
    <w:rsid w:val="7F1A73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qFormat="1"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9"/>
    <w:pPr>
      <w:spacing w:line="360" w:lineRule="auto"/>
      <w:jc w:val="center"/>
      <w:outlineLvl w:val="0"/>
    </w:pPr>
    <w:rPr>
      <w:b/>
      <w:sz w:val="36"/>
      <w:szCs w:val="36"/>
    </w:rPr>
  </w:style>
  <w:style w:type="paragraph" w:styleId="3">
    <w:name w:val="heading 2"/>
    <w:basedOn w:val="1"/>
    <w:next w:val="1"/>
    <w:link w:val="28"/>
    <w:autoRedefine/>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9"/>
    <w:semiHidden/>
    <w:unhideWhenUsed/>
    <w:qFormat/>
    <w:uiPriority w:val="9"/>
    <w:pPr>
      <w:keepNext/>
      <w:keepLines/>
      <w:spacing w:before="260" w:after="260" w:line="416" w:lineRule="auto"/>
      <w:outlineLvl w:val="2"/>
    </w:pPr>
    <w:rPr>
      <w:b/>
      <w:bCs/>
      <w:sz w:val="32"/>
      <w:szCs w:val="32"/>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5">
    <w:name w:val="table of authorities"/>
    <w:basedOn w:val="1"/>
    <w:next w:val="1"/>
    <w:autoRedefine/>
    <w:unhideWhenUsed/>
    <w:qFormat/>
    <w:uiPriority w:val="0"/>
    <w:pPr>
      <w:ind w:left="420" w:leftChars="200"/>
    </w:pPr>
    <w:rPr>
      <w:rFonts w:ascii="Times New Roman" w:hAnsi="Times New Roman" w:eastAsia="宋体" w:cs="Times New Roman"/>
      <w:szCs w:val="24"/>
    </w:rPr>
  </w:style>
  <w:style w:type="paragraph" w:styleId="6">
    <w:name w:val="Normal Indent"/>
    <w:basedOn w:val="1"/>
    <w:next w:val="1"/>
    <w:link w:val="41"/>
    <w:autoRedefine/>
    <w:qFormat/>
    <w:uiPriority w:val="99"/>
    <w:pPr>
      <w:autoSpaceDE w:val="0"/>
      <w:autoSpaceDN w:val="0"/>
      <w:adjustRightInd w:val="0"/>
      <w:ind w:firstLine="420"/>
      <w:jc w:val="left"/>
    </w:pPr>
    <w:rPr>
      <w:rFonts w:ascii="宋体" w:hAnsi="Times New Roman" w:eastAsia="宋体" w:cs="Times New Roman"/>
      <w:sz w:val="24"/>
      <w:szCs w:val="24"/>
    </w:rPr>
  </w:style>
  <w:style w:type="paragraph" w:styleId="7">
    <w:name w:val="Document Map"/>
    <w:basedOn w:val="1"/>
    <w:link w:val="30"/>
    <w:autoRedefine/>
    <w:semiHidden/>
    <w:unhideWhenUsed/>
    <w:qFormat/>
    <w:uiPriority w:val="99"/>
    <w:rPr>
      <w:rFonts w:ascii="宋体" w:eastAsia="宋体"/>
      <w:sz w:val="18"/>
      <w:szCs w:val="18"/>
    </w:rPr>
  </w:style>
  <w:style w:type="paragraph" w:styleId="8">
    <w:name w:val="annotation text"/>
    <w:basedOn w:val="1"/>
    <w:link w:val="38"/>
    <w:autoRedefine/>
    <w:qFormat/>
    <w:uiPriority w:val="99"/>
    <w:pPr>
      <w:jc w:val="left"/>
    </w:pPr>
    <w:rPr>
      <w:rFonts w:ascii="Times New Roman" w:hAnsi="Times New Roman" w:eastAsia="宋体" w:cs="Times New Roman"/>
      <w:szCs w:val="24"/>
    </w:rPr>
  </w:style>
  <w:style w:type="paragraph" w:styleId="9">
    <w:name w:val="Body Text"/>
    <w:basedOn w:val="1"/>
    <w:link w:val="32"/>
    <w:autoRedefine/>
    <w:qFormat/>
    <w:uiPriority w:val="0"/>
    <w:pPr>
      <w:tabs>
        <w:tab w:val="left" w:pos="567"/>
      </w:tabs>
      <w:spacing w:before="120" w:line="22" w:lineRule="atLeast"/>
    </w:pPr>
    <w:rPr>
      <w:rFonts w:ascii="宋体" w:hAnsi="宋体" w:eastAsia="宋体" w:cs="Times New Roman"/>
      <w:sz w:val="24"/>
      <w:szCs w:val="24"/>
    </w:rPr>
  </w:style>
  <w:style w:type="paragraph" w:styleId="10">
    <w:name w:val="Plain Text"/>
    <w:basedOn w:val="1"/>
    <w:link w:val="33"/>
    <w:autoRedefine/>
    <w:qFormat/>
    <w:uiPriority w:val="99"/>
    <w:rPr>
      <w:rFonts w:hint="eastAsia" w:ascii="宋体" w:hAnsi="Courier New" w:eastAsia="宋体" w:cs="Times New Roman"/>
      <w:szCs w:val="20"/>
    </w:rPr>
  </w:style>
  <w:style w:type="paragraph" w:styleId="11">
    <w:name w:val="Balloon Text"/>
    <w:basedOn w:val="1"/>
    <w:link w:val="34"/>
    <w:autoRedefine/>
    <w:semiHidden/>
    <w:unhideWhenUsed/>
    <w:qFormat/>
    <w:uiPriority w:val="99"/>
    <w:rPr>
      <w:sz w:val="18"/>
      <w:szCs w:val="18"/>
    </w:rPr>
  </w:style>
  <w:style w:type="paragraph" w:styleId="12">
    <w:name w:val="footer"/>
    <w:basedOn w:val="1"/>
    <w:link w:val="26"/>
    <w:autoRedefine/>
    <w:unhideWhenUsed/>
    <w:qFormat/>
    <w:uiPriority w:val="99"/>
    <w:pPr>
      <w:tabs>
        <w:tab w:val="center" w:pos="4153"/>
        <w:tab w:val="right" w:pos="8306"/>
      </w:tabs>
      <w:snapToGrid w:val="0"/>
      <w:jc w:val="left"/>
    </w:pPr>
    <w:rPr>
      <w:sz w:val="18"/>
      <w:szCs w:val="18"/>
    </w:rPr>
  </w:style>
  <w:style w:type="paragraph" w:styleId="13">
    <w:name w:val="header"/>
    <w:basedOn w:val="1"/>
    <w:link w:val="25"/>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unhideWhenUsed/>
    <w:qFormat/>
    <w:uiPriority w:val="39"/>
    <w:rPr>
      <w:b/>
      <w:sz w:val="32"/>
    </w:rPr>
  </w:style>
  <w:style w:type="paragraph" w:styleId="15">
    <w:name w:val="toc 4"/>
    <w:basedOn w:val="1"/>
    <w:next w:val="1"/>
    <w:autoRedefine/>
    <w:semiHidden/>
    <w:unhideWhenUsed/>
    <w:qFormat/>
    <w:uiPriority w:val="39"/>
    <w:pPr>
      <w:ind w:left="1260" w:leftChars="600"/>
    </w:pPr>
  </w:style>
  <w:style w:type="paragraph" w:styleId="16">
    <w:name w:val="Subtitle"/>
    <w:basedOn w:val="1"/>
    <w:next w:val="1"/>
    <w:autoRedefine/>
    <w:qFormat/>
    <w:uiPriority w:val="0"/>
    <w:pPr>
      <w:spacing w:before="240" w:after="60" w:line="312" w:lineRule="auto"/>
      <w:jc w:val="center"/>
      <w:outlineLvl w:val="1"/>
    </w:pPr>
    <w:rPr>
      <w:rFonts w:hint="eastAsia" w:ascii="等线 Light" w:hAnsi="等线 Light" w:eastAsia="宋体" w:cs="Times New Roman"/>
      <w:b/>
      <w:kern w:val="28"/>
      <w:sz w:val="32"/>
      <w:szCs w:val="32"/>
    </w:rPr>
  </w:style>
  <w:style w:type="paragraph" w:styleId="17">
    <w:name w:val="Normal (Web)"/>
    <w:basedOn w:val="1"/>
    <w:link w:val="47"/>
    <w:autoRedefine/>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18">
    <w:name w:val="annotation subject"/>
    <w:basedOn w:val="8"/>
    <w:next w:val="8"/>
    <w:link w:val="35"/>
    <w:autoRedefine/>
    <w:semiHidden/>
    <w:unhideWhenUsed/>
    <w:qFormat/>
    <w:uiPriority w:val="99"/>
    <w:rPr>
      <w:rFonts w:asciiTheme="minorHAnsi" w:hAnsiTheme="minorHAnsi" w:eastAsiaTheme="minorEastAsia" w:cstheme="minorBidi"/>
      <w:b/>
      <w:bCs/>
      <w:szCs w:val="22"/>
    </w:rPr>
  </w:style>
  <w:style w:type="table" w:styleId="20">
    <w:name w:val="Table Grid"/>
    <w:basedOn w:val="19"/>
    <w:autoRedefine/>
    <w:qFormat/>
    <w:uiPriority w:val="59"/>
    <w:rPr>
      <w:kern w:val="0"/>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2">
    <w:name w:val="page number"/>
    <w:basedOn w:val="21"/>
    <w:autoRedefine/>
    <w:qFormat/>
    <w:uiPriority w:val="0"/>
  </w:style>
  <w:style w:type="character" w:styleId="23">
    <w:name w:val="Hyperlink"/>
    <w:autoRedefine/>
    <w:qFormat/>
    <w:uiPriority w:val="99"/>
    <w:rPr>
      <w:color w:val="0000FF"/>
      <w:u w:val="single"/>
    </w:rPr>
  </w:style>
  <w:style w:type="character" w:styleId="24">
    <w:name w:val="annotation reference"/>
    <w:autoRedefine/>
    <w:qFormat/>
    <w:uiPriority w:val="99"/>
    <w:rPr>
      <w:sz w:val="21"/>
      <w:szCs w:val="21"/>
    </w:rPr>
  </w:style>
  <w:style w:type="character" w:customStyle="1" w:styleId="25">
    <w:name w:val="页眉 Char"/>
    <w:basedOn w:val="21"/>
    <w:link w:val="13"/>
    <w:autoRedefine/>
    <w:semiHidden/>
    <w:qFormat/>
    <w:uiPriority w:val="99"/>
    <w:rPr>
      <w:sz w:val="18"/>
      <w:szCs w:val="18"/>
    </w:rPr>
  </w:style>
  <w:style w:type="character" w:customStyle="1" w:styleId="26">
    <w:name w:val="页脚 Char"/>
    <w:basedOn w:val="21"/>
    <w:link w:val="12"/>
    <w:autoRedefine/>
    <w:qFormat/>
    <w:uiPriority w:val="99"/>
    <w:rPr>
      <w:sz w:val="18"/>
      <w:szCs w:val="18"/>
    </w:rPr>
  </w:style>
  <w:style w:type="character" w:customStyle="1" w:styleId="27">
    <w:name w:val="标题 1 Char"/>
    <w:basedOn w:val="21"/>
    <w:link w:val="2"/>
    <w:autoRedefine/>
    <w:qFormat/>
    <w:uiPriority w:val="9"/>
    <w:rPr>
      <w:b/>
      <w:sz w:val="36"/>
      <w:szCs w:val="36"/>
    </w:rPr>
  </w:style>
  <w:style w:type="character" w:customStyle="1" w:styleId="28">
    <w:name w:val="标题 2 Char"/>
    <w:basedOn w:val="21"/>
    <w:link w:val="3"/>
    <w:autoRedefine/>
    <w:semiHidden/>
    <w:qFormat/>
    <w:uiPriority w:val="9"/>
    <w:rPr>
      <w:rFonts w:asciiTheme="majorHAnsi" w:hAnsiTheme="majorHAnsi" w:eastAsiaTheme="majorEastAsia" w:cstheme="majorBidi"/>
      <w:b/>
      <w:bCs/>
      <w:sz w:val="32"/>
      <w:szCs w:val="32"/>
    </w:rPr>
  </w:style>
  <w:style w:type="character" w:customStyle="1" w:styleId="29">
    <w:name w:val="标题 3 Char"/>
    <w:basedOn w:val="21"/>
    <w:link w:val="4"/>
    <w:autoRedefine/>
    <w:semiHidden/>
    <w:qFormat/>
    <w:uiPriority w:val="9"/>
    <w:rPr>
      <w:b/>
      <w:bCs/>
      <w:sz w:val="32"/>
      <w:szCs w:val="32"/>
    </w:rPr>
  </w:style>
  <w:style w:type="character" w:customStyle="1" w:styleId="30">
    <w:name w:val="文档结构图 Char"/>
    <w:basedOn w:val="21"/>
    <w:link w:val="7"/>
    <w:autoRedefine/>
    <w:semiHidden/>
    <w:qFormat/>
    <w:uiPriority w:val="99"/>
    <w:rPr>
      <w:rFonts w:ascii="宋体" w:eastAsia="宋体"/>
      <w:sz w:val="18"/>
      <w:szCs w:val="18"/>
    </w:rPr>
  </w:style>
  <w:style w:type="character" w:customStyle="1" w:styleId="31">
    <w:name w:val="批注文字 Char"/>
    <w:basedOn w:val="21"/>
    <w:link w:val="8"/>
    <w:autoRedefine/>
    <w:semiHidden/>
    <w:qFormat/>
    <w:uiPriority w:val="99"/>
  </w:style>
  <w:style w:type="character" w:customStyle="1" w:styleId="32">
    <w:name w:val="正文文本 Char"/>
    <w:basedOn w:val="21"/>
    <w:link w:val="9"/>
    <w:autoRedefine/>
    <w:qFormat/>
    <w:uiPriority w:val="0"/>
    <w:rPr>
      <w:rFonts w:ascii="宋体" w:hAnsi="宋体" w:eastAsia="宋体" w:cs="Times New Roman"/>
      <w:sz w:val="24"/>
      <w:szCs w:val="24"/>
    </w:rPr>
  </w:style>
  <w:style w:type="character" w:customStyle="1" w:styleId="33">
    <w:name w:val="纯文本 Char"/>
    <w:basedOn w:val="21"/>
    <w:link w:val="10"/>
    <w:autoRedefine/>
    <w:qFormat/>
    <w:uiPriority w:val="99"/>
    <w:rPr>
      <w:rFonts w:ascii="宋体" w:hAnsi="Courier New" w:eastAsia="宋体" w:cs="Times New Roman"/>
      <w:szCs w:val="20"/>
    </w:rPr>
  </w:style>
  <w:style w:type="character" w:customStyle="1" w:styleId="34">
    <w:name w:val="批注框文本 Char"/>
    <w:basedOn w:val="21"/>
    <w:link w:val="11"/>
    <w:autoRedefine/>
    <w:semiHidden/>
    <w:qFormat/>
    <w:uiPriority w:val="99"/>
    <w:rPr>
      <w:sz w:val="18"/>
      <w:szCs w:val="18"/>
    </w:rPr>
  </w:style>
  <w:style w:type="character" w:customStyle="1" w:styleId="35">
    <w:name w:val="批注主题 Char"/>
    <w:basedOn w:val="31"/>
    <w:link w:val="18"/>
    <w:autoRedefine/>
    <w:semiHidden/>
    <w:qFormat/>
    <w:uiPriority w:val="99"/>
    <w:rPr>
      <w:b/>
      <w:bCs/>
    </w:rPr>
  </w:style>
  <w:style w:type="character" w:customStyle="1" w:styleId="36">
    <w:name w:val="NormalCharacter"/>
    <w:autoRedefine/>
    <w:qFormat/>
    <w:uiPriority w:val="0"/>
  </w:style>
  <w:style w:type="paragraph" w:styleId="37">
    <w:name w:val="List Paragraph"/>
    <w:basedOn w:val="1"/>
    <w:link w:val="40"/>
    <w:autoRedefine/>
    <w:qFormat/>
    <w:uiPriority w:val="34"/>
    <w:pPr>
      <w:ind w:firstLine="420" w:firstLineChars="200"/>
    </w:pPr>
  </w:style>
  <w:style w:type="character" w:customStyle="1" w:styleId="38">
    <w:name w:val="批注文字 Char1"/>
    <w:link w:val="8"/>
    <w:autoRedefine/>
    <w:qFormat/>
    <w:uiPriority w:val="99"/>
    <w:rPr>
      <w:rFonts w:ascii="Times New Roman" w:hAnsi="Times New Roman" w:eastAsia="宋体" w:cs="Times New Roman"/>
      <w:szCs w:val="24"/>
    </w:rPr>
  </w:style>
  <w:style w:type="paragraph" w:customStyle="1" w:styleId="39">
    <w:name w:val="图例"/>
    <w:basedOn w:val="1"/>
    <w:autoRedefine/>
    <w:qFormat/>
    <w:uiPriority w:val="0"/>
    <w:pPr>
      <w:spacing w:before="120" w:after="120" w:line="360" w:lineRule="auto"/>
      <w:jc w:val="center"/>
    </w:pPr>
    <w:rPr>
      <w:rFonts w:ascii="Times New Roman" w:hAnsi="Times New Roman" w:eastAsia="仿宋_GB2312" w:cs="Times New Roman"/>
      <w:b/>
      <w:sz w:val="24"/>
      <w:szCs w:val="20"/>
    </w:rPr>
  </w:style>
  <w:style w:type="character" w:customStyle="1" w:styleId="40">
    <w:name w:val="列出段落 Char"/>
    <w:link w:val="37"/>
    <w:autoRedefine/>
    <w:qFormat/>
    <w:uiPriority w:val="34"/>
  </w:style>
  <w:style w:type="character" w:customStyle="1" w:styleId="41">
    <w:name w:val="正文缩进 Char"/>
    <w:link w:val="6"/>
    <w:autoRedefine/>
    <w:qFormat/>
    <w:uiPriority w:val="99"/>
    <w:rPr>
      <w:rFonts w:ascii="宋体" w:hAnsi="Times New Roman" w:eastAsia="宋体" w:cs="Times New Roman"/>
      <w:sz w:val="24"/>
      <w:szCs w:val="24"/>
    </w:rPr>
  </w:style>
  <w:style w:type="paragraph" w:customStyle="1" w:styleId="42">
    <w:name w:val="Table Paragraph"/>
    <w:basedOn w:val="1"/>
    <w:autoRedefine/>
    <w:qFormat/>
    <w:uiPriority w:val="1"/>
    <w:pPr>
      <w:autoSpaceDE w:val="0"/>
      <w:autoSpaceDN w:val="0"/>
      <w:jc w:val="left"/>
    </w:pPr>
    <w:rPr>
      <w:rFonts w:ascii="宋体" w:hAnsi="宋体" w:eastAsia="宋体" w:cs="宋体"/>
      <w:kern w:val="0"/>
      <w:sz w:val="22"/>
      <w:lang w:eastAsia="en-US"/>
    </w:rPr>
  </w:style>
  <w:style w:type="paragraph" w:customStyle="1" w:styleId="43">
    <w:name w:val="179"/>
    <w:basedOn w:val="1"/>
    <w:autoRedefine/>
    <w:qFormat/>
    <w:uiPriority w:val="0"/>
    <w:pPr>
      <w:ind w:firstLine="420" w:firstLineChars="200"/>
    </w:pPr>
    <w:rPr>
      <w:rFonts w:ascii="Calibri" w:hAnsi="Calibri" w:eastAsia="宋体" w:cs="Times New Roman"/>
    </w:rPr>
  </w:style>
  <w:style w:type="paragraph" w:customStyle="1" w:styleId="44">
    <w:name w:val="成文日期"/>
    <w:basedOn w:val="1"/>
    <w:link w:val="45"/>
    <w:autoRedefine/>
    <w:qFormat/>
    <w:uiPriority w:val="0"/>
    <w:pPr>
      <w:spacing w:line="570" w:lineRule="exact"/>
      <w:ind w:right="400" w:rightChars="400" w:firstLine="200" w:firstLineChars="200"/>
      <w:jc w:val="right"/>
    </w:pPr>
    <w:rPr>
      <w:rFonts w:ascii="仿宋_GB2312" w:hAnsi="Times New Roman" w:eastAsia="仿宋_GB2312" w:cs="Times New Roman"/>
      <w:sz w:val="32"/>
      <w:szCs w:val="20"/>
    </w:rPr>
  </w:style>
  <w:style w:type="character" w:customStyle="1" w:styleId="45">
    <w:name w:val="成文日期 Char"/>
    <w:link w:val="44"/>
    <w:autoRedefine/>
    <w:qFormat/>
    <w:uiPriority w:val="0"/>
    <w:rPr>
      <w:rFonts w:ascii="仿宋_GB2312" w:hAnsi="Times New Roman" w:eastAsia="仿宋_GB2312" w:cs="Times New Roman"/>
      <w:sz w:val="32"/>
      <w:szCs w:val="20"/>
    </w:rPr>
  </w:style>
  <w:style w:type="paragraph" w:customStyle="1" w:styleId="46">
    <w:name w:val="Plain Text1"/>
    <w:next w:val="15"/>
    <w:autoRedefine/>
    <w:qFormat/>
    <w:uiPriority w:val="0"/>
    <w:pPr>
      <w:widowControl w:val="0"/>
      <w:adjustRightInd w:val="0"/>
      <w:jc w:val="both"/>
      <w:textAlignment w:val="baseline"/>
    </w:pPr>
    <w:rPr>
      <w:rFonts w:ascii="宋体" w:hAnsi="宋体" w:eastAsia="楷体_GB2312" w:cs="Times New Roman"/>
      <w:kern w:val="2"/>
      <w:sz w:val="26"/>
      <w:szCs w:val="22"/>
      <w:lang w:val="en-US" w:eastAsia="zh-CN" w:bidi="ar-SA"/>
    </w:rPr>
  </w:style>
  <w:style w:type="character" w:customStyle="1" w:styleId="47">
    <w:name w:val="普通(网站) Char"/>
    <w:link w:val="17"/>
    <w:autoRedefine/>
    <w:qFormat/>
    <w:uiPriority w:val="99"/>
    <w:rPr>
      <w:rFonts w:ascii="Arial Unicode MS" w:hAnsi="Arial Unicode MS" w:eastAsia="Arial Unicode MS" w:cs="Arial Unicode MS"/>
      <w:kern w:val="0"/>
      <w:sz w:val="24"/>
      <w:szCs w:val="24"/>
    </w:rPr>
  </w:style>
  <w:style w:type="paragraph" w:customStyle="1" w:styleId="48">
    <w:name w:val="Default"/>
    <w:autoRedefine/>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 w:type="character" w:customStyle="1" w:styleId="49">
    <w:name w:val="纯文本 Char1"/>
    <w:autoRedefine/>
    <w:qFormat/>
    <w:uiPriority w:val="99"/>
    <w:rPr>
      <w:rFonts w:ascii="宋体" w:hAnsi="Courier New" w:eastAsia="宋体"/>
      <w:kern w:val="2"/>
      <w:sz w:val="21"/>
      <w:lang w:val="en-US" w:eastAsia="zh-CN" w:bidi="ar-SA"/>
    </w:rPr>
  </w:style>
  <w:style w:type="paragraph" w:customStyle="1" w:styleId="50">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51">
    <w:name w:val="正文（绿盟科技） Char"/>
    <w:link w:val="52"/>
    <w:autoRedefine/>
    <w:qFormat/>
    <w:locked/>
    <w:uiPriority w:val="99"/>
    <w:rPr>
      <w:rFonts w:ascii="Arial" w:hAnsi="Arial"/>
    </w:rPr>
  </w:style>
  <w:style w:type="paragraph" w:customStyle="1" w:styleId="52">
    <w:name w:val="正文（绿盟科技）"/>
    <w:link w:val="51"/>
    <w:autoRedefine/>
    <w:qFormat/>
    <w:uiPriority w:val="99"/>
    <w:pPr>
      <w:spacing w:line="300" w:lineRule="auto"/>
    </w:pPr>
    <w:rPr>
      <w:rFonts w:ascii="Arial" w:hAnsi="Arial" w:eastAsiaTheme="minorEastAsia" w:cstheme="minorBidi"/>
      <w:kern w:val="2"/>
      <w:sz w:val="21"/>
      <w:szCs w:val="22"/>
      <w:lang w:val="en-US" w:eastAsia="zh-CN" w:bidi="ar-SA"/>
    </w:rPr>
  </w:style>
  <w:style w:type="table" w:customStyle="1" w:styleId="53">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60</Pages>
  <Words>25998</Words>
  <Characters>27363</Characters>
  <Lines>210</Lines>
  <Paragraphs>59</Paragraphs>
  <TotalTime>56</TotalTime>
  <ScaleCrop>false</ScaleCrop>
  <LinksUpToDate>false</LinksUpToDate>
  <CharactersWithSpaces>28306</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2023-03-27T00:54:00Z</dcterms:created>
  <dc:creator>陆莹</dc:creator>
  <cp:lastModifiedBy>WPS_大许</cp:lastModifiedBy>
  <dcterms:modified xsi:type="dcterms:W3CDTF">2024-02-18T06:11:11Z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12BF06ADFE9A41D99F631191C2121955_12</vt:lpwstr>
  </property>
</Properties>
</file>