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C44E3" w14:textId="77777777" w:rsidR="00375C37" w:rsidRDefault="00375C37" w:rsidP="00375C37">
      <w:pPr>
        <w:rPr>
          <w:rFonts w:hint="eastAsia"/>
        </w:rPr>
      </w:pPr>
      <w:r>
        <w:rPr>
          <w:rFonts w:hint="eastAsia"/>
        </w:rPr>
        <w:t>一、采购需求</w:t>
      </w:r>
    </w:p>
    <w:tbl>
      <w:tblPr>
        <w:tblW w:w="5000" w:type="pct"/>
        <w:tblCellMar>
          <w:left w:w="0" w:type="dxa"/>
          <w:right w:w="0" w:type="dxa"/>
        </w:tblCellMar>
        <w:tblLook w:val="0000" w:firstRow="0" w:lastRow="0" w:firstColumn="0" w:lastColumn="0" w:noHBand="0" w:noVBand="0"/>
      </w:tblPr>
      <w:tblGrid>
        <w:gridCol w:w="627"/>
        <w:gridCol w:w="680"/>
        <w:gridCol w:w="6983"/>
      </w:tblGrid>
      <w:tr w:rsidR="00375C37" w14:paraId="5D31A169" w14:textId="77777777" w:rsidTr="00A6232B">
        <w:tc>
          <w:tcPr>
            <w:tcW w:w="378"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4A5B9A9F"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b/>
                <w:bCs/>
                <w:kern w:val="0"/>
                <w:szCs w:val="21"/>
              </w:rPr>
              <w:t>序号</w:t>
            </w:r>
          </w:p>
        </w:tc>
        <w:tc>
          <w:tcPr>
            <w:tcW w:w="410" w:type="pct"/>
            <w:tcBorders>
              <w:top w:val="single" w:sz="6" w:space="0" w:color="000000"/>
              <w:left w:val="nil"/>
              <w:bottom w:val="single" w:sz="6" w:space="0" w:color="000000"/>
              <w:right w:val="single" w:sz="6" w:space="0" w:color="000000"/>
            </w:tcBorders>
            <w:tcMar>
              <w:top w:w="105" w:type="dxa"/>
              <w:left w:w="105" w:type="dxa"/>
              <w:bottom w:w="105" w:type="dxa"/>
              <w:right w:w="105" w:type="dxa"/>
            </w:tcMar>
            <w:vAlign w:val="center"/>
          </w:tcPr>
          <w:p w14:paraId="37479DCE"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b/>
                <w:bCs/>
                <w:kern w:val="0"/>
                <w:szCs w:val="21"/>
              </w:rPr>
              <w:t>名称</w:t>
            </w:r>
          </w:p>
        </w:tc>
        <w:tc>
          <w:tcPr>
            <w:tcW w:w="4212" w:type="pct"/>
            <w:tcBorders>
              <w:top w:val="single" w:sz="6" w:space="0" w:color="000000"/>
              <w:left w:val="nil"/>
              <w:bottom w:val="single" w:sz="6" w:space="0" w:color="000000"/>
              <w:right w:val="single" w:sz="6" w:space="0" w:color="000000"/>
            </w:tcBorders>
            <w:tcMar>
              <w:top w:w="105" w:type="dxa"/>
              <w:left w:w="105" w:type="dxa"/>
              <w:bottom w:w="105" w:type="dxa"/>
              <w:right w:w="105" w:type="dxa"/>
            </w:tcMar>
            <w:vAlign w:val="center"/>
          </w:tcPr>
          <w:p w14:paraId="517DABB8"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b/>
                <w:bCs/>
                <w:kern w:val="0"/>
                <w:szCs w:val="21"/>
              </w:rPr>
              <w:t>内容</w:t>
            </w:r>
          </w:p>
        </w:tc>
      </w:tr>
      <w:tr w:rsidR="00375C37" w14:paraId="5C8EBA94" w14:textId="77777777" w:rsidTr="00A6232B">
        <w:tc>
          <w:tcPr>
            <w:tcW w:w="378" w:type="pct"/>
            <w:vMerge w:val="restart"/>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40A24BE"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1</w:t>
            </w:r>
          </w:p>
        </w:tc>
        <w:tc>
          <w:tcPr>
            <w:tcW w:w="410" w:type="pct"/>
            <w:vMerge w:val="restart"/>
            <w:tcBorders>
              <w:top w:val="nil"/>
              <w:left w:val="nil"/>
              <w:bottom w:val="single" w:sz="6" w:space="0" w:color="000000"/>
              <w:right w:val="single" w:sz="6" w:space="0" w:color="000000"/>
            </w:tcBorders>
            <w:tcMar>
              <w:top w:w="105" w:type="dxa"/>
              <w:left w:w="105" w:type="dxa"/>
              <w:bottom w:w="105" w:type="dxa"/>
              <w:right w:w="105" w:type="dxa"/>
            </w:tcMar>
            <w:vAlign w:val="center"/>
          </w:tcPr>
          <w:p w14:paraId="24306092"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服务内容</w:t>
            </w: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6EF588D1"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本项目服务内容主要为纳税人缴费人提供税费政策咨询解答、系统操作辅导等涉税费相关服务，具体包括但不限于以下五个方面：</w:t>
            </w:r>
          </w:p>
        </w:tc>
      </w:tr>
      <w:tr w:rsidR="00375C37" w14:paraId="356EE722" w14:textId="77777777" w:rsidTr="00A6232B">
        <w:tc>
          <w:tcPr>
            <w:tcW w:w="378" w:type="pct"/>
            <w:vMerge/>
            <w:tcBorders>
              <w:top w:val="nil"/>
              <w:left w:val="single" w:sz="6" w:space="0" w:color="000000"/>
              <w:bottom w:val="single" w:sz="6" w:space="0" w:color="000000"/>
              <w:right w:val="single" w:sz="6" w:space="0" w:color="000000"/>
            </w:tcBorders>
            <w:vAlign w:val="center"/>
          </w:tcPr>
          <w:p w14:paraId="6A9894F5"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7A9768FF"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DA3F15B"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1．热线电话服务：主要包括纳税人缴费人问题解答、服务质量回访、服务需求调研等。其中问题解答涉及税费政策、服务期内纳税人缴费人与税务局交互而使用的各类系统，系统包括但不限于江苏省电子税务局、自然人税收管理系统、增值税发票综合服务平台、电子发票公共服务平台、江苏税务APP等系统以及服务期内新增的各类系统。</w:t>
            </w:r>
          </w:p>
        </w:tc>
      </w:tr>
      <w:tr w:rsidR="00375C37" w14:paraId="29337221" w14:textId="77777777" w:rsidTr="00A6232B">
        <w:tc>
          <w:tcPr>
            <w:tcW w:w="378" w:type="pct"/>
            <w:vMerge/>
            <w:tcBorders>
              <w:top w:val="nil"/>
              <w:left w:val="single" w:sz="6" w:space="0" w:color="000000"/>
              <w:bottom w:val="single" w:sz="6" w:space="0" w:color="000000"/>
              <w:right w:val="single" w:sz="6" w:space="0" w:color="000000"/>
            </w:tcBorders>
            <w:vAlign w:val="center"/>
          </w:tcPr>
          <w:p w14:paraId="7AA5CA3B"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454C3331"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754BF16"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2．后台支撑服务：主要解决热线人员无法及时回复或解决的问题，包括但不限于疑难问题的解答、</w:t>
            </w:r>
            <w:proofErr w:type="gramStart"/>
            <w:r>
              <w:rPr>
                <w:rFonts w:ascii="宋体" w:hAnsi="宋体" w:cs="宋体" w:hint="eastAsia"/>
                <w:kern w:val="0"/>
                <w:szCs w:val="21"/>
              </w:rPr>
              <w:t>业务工</w:t>
            </w:r>
            <w:proofErr w:type="gramEnd"/>
            <w:r>
              <w:rPr>
                <w:rFonts w:ascii="宋体" w:hAnsi="宋体" w:cs="宋体" w:hint="eastAsia"/>
                <w:kern w:val="0"/>
                <w:szCs w:val="21"/>
              </w:rPr>
              <w:t>单、投诉、举报等。</w:t>
            </w:r>
          </w:p>
        </w:tc>
      </w:tr>
      <w:tr w:rsidR="00375C37" w14:paraId="2435CEDD" w14:textId="77777777" w:rsidTr="00A6232B">
        <w:tc>
          <w:tcPr>
            <w:tcW w:w="378" w:type="pct"/>
            <w:vMerge/>
            <w:tcBorders>
              <w:top w:val="nil"/>
              <w:left w:val="single" w:sz="6" w:space="0" w:color="000000"/>
              <w:bottom w:val="single" w:sz="6" w:space="0" w:color="000000"/>
              <w:right w:val="single" w:sz="6" w:space="0" w:color="000000"/>
            </w:tcBorders>
            <w:vAlign w:val="center"/>
          </w:tcPr>
          <w:p w14:paraId="35AE2C3D"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75E3E83D"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43516252"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3．网络咨询和远程服务：通过电子税务局网站的在线咨询窗口、征纳互动平台（含税企联络群）等平台，解答纳税人通过在线或留言提出的涉税问题。通过网络远程解决纳税人缴费人</w:t>
            </w:r>
            <w:proofErr w:type="gramStart"/>
            <w:r>
              <w:rPr>
                <w:rFonts w:ascii="宋体" w:hAnsi="宋体" w:cs="宋体" w:hint="eastAsia"/>
                <w:kern w:val="0"/>
                <w:szCs w:val="21"/>
              </w:rPr>
              <w:t>端电脑</w:t>
            </w:r>
            <w:proofErr w:type="gramEnd"/>
            <w:r>
              <w:rPr>
                <w:rFonts w:ascii="宋体" w:hAnsi="宋体" w:cs="宋体" w:hint="eastAsia"/>
                <w:kern w:val="0"/>
                <w:szCs w:val="21"/>
              </w:rPr>
              <w:t>软件和信息系统操作问题。</w:t>
            </w:r>
          </w:p>
        </w:tc>
      </w:tr>
      <w:tr w:rsidR="00375C37" w14:paraId="60A16502" w14:textId="77777777" w:rsidTr="00A6232B">
        <w:tc>
          <w:tcPr>
            <w:tcW w:w="378" w:type="pct"/>
            <w:vMerge/>
            <w:tcBorders>
              <w:top w:val="nil"/>
              <w:left w:val="single" w:sz="6" w:space="0" w:color="000000"/>
              <w:bottom w:val="single" w:sz="6" w:space="0" w:color="000000"/>
              <w:right w:val="single" w:sz="6" w:space="0" w:color="000000"/>
            </w:tcBorders>
            <w:vAlign w:val="center"/>
          </w:tcPr>
          <w:p w14:paraId="3F4DBD6A"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24687023"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55A2C661"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4．宣传培训服务：包括相</w:t>
            </w:r>
            <w:proofErr w:type="gramStart"/>
            <w:r>
              <w:rPr>
                <w:rFonts w:ascii="宋体" w:hAnsi="宋体" w:cs="宋体" w:hint="eastAsia"/>
                <w:kern w:val="0"/>
                <w:szCs w:val="21"/>
              </w:rPr>
              <w:t>关涉税涉费热点</w:t>
            </w:r>
            <w:proofErr w:type="gramEnd"/>
            <w:r>
              <w:rPr>
                <w:rFonts w:ascii="宋体" w:hAnsi="宋体" w:cs="宋体" w:hint="eastAsia"/>
                <w:kern w:val="0"/>
                <w:szCs w:val="21"/>
              </w:rPr>
              <w:t>问题的整理、编辑以及配合宣传和发布服务。</w:t>
            </w:r>
          </w:p>
        </w:tc>
      </w:tr>
      <w:tr w:rsidR="00375C37" w14:paraId="5B46542D" w14:textId="77777777" w:rsidTr="00A6232B">
        <w:tc>
          <w:tcPr>
            <w:tcW w:w="378" w:type="pct"/>
            <w:vMerge/>
            <w:tcBorders>
              <w:top w:val="nil"/>
              <w:left w:val="single" w:sz="6" w:space="0" w:color="000000"/>
              <w:bottom w:val="single" w:sz="6" w:space="0" w:color="000000"/>
              <w:right w:val="single" w:sz="6" w:space="0" w:color="000000"/>
            </w:tcBorders>
            <w:vAlign w:val="center"/>
          </w:tcPr>
          <w:p w14:paraId="2AACDB8A"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446F007E"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7172C6ED"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5．需求采集服务：作为税务局和纳税人缴费人之间的沟通桥梁，了解纳税人缴费人的实际需求，利用服务纳税人缴费人时获得的需求信息和数据，定期提供需求报告，为税务局提高纳税服务水平提供决策依据。</w:t>
            </w:r>
          </w:p>
        </w:tc>
      </w:tr>
      <w:tr w:rsidR="00375C37" w14:paraId="3FAEB86E" w14:textId="77777777" w:rsidTr="00A6232B">
        <w:tc>
          <w:tcPr>
            <w:tcW w:w="378" w:type="pct"/>
            <w:vMerge/>
            <w:tcBorders>
              <w:top w:val="nil"/>
              <w:left w:val="single" w:sz="6" w:space="0" w:color="000000"/>
              <w:bottom w:val="single" w:sz="6" w:space="0" w:color="000000"/>
              <w:right w:val="single" w:sz="6" w:space="0" w:color="000000"/>
            </w:tcBorders>
            <w:vAlign w:val="center"/>
          </w:tcPr>
          <w:p w14:paraId="341839B6"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206ABC28"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39C1177C"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6.其他因部门职能补充、调整导致的涉税</w:t>
            </w:r>
            <w:proofErr w:type="gramStart"/>
            <w:r>
              <w:rPr>
                <w:rFonts w:ascii="宋体" w:hAnsi="宋体" w:cs="宋体" w:hint="eastAsia"/>
                <w:kern w:val="0"/>
                <w:szCs w:val="21"/>
              </w:rPr>
              <w:t>涉费相关</w:t>
            </w:r>
            <w:proofErr w:type="gramEnd"/>
            <w:r>
              <w:rPr>
                <w:rFonts w:ascii="宋体" w:hAnsi="宋体" w:cs="宋体" w:hint="eastAsia"/>
                <w:kern w:val="0"/>
                <w:szCs w:val="21"/>
              </w:rPr>
              <w:t>工作。</w:t>
            </w:r>
          </w:p>
        </w:tc>
      </w:tr>
      <w:tr w:rsidR="00375C37" w14:paraId="5EBD710B" w14:textId="77777777" w:rsidTr="00A6232B">
        <w:tc>
          <w:tcPr>
            <w:tcW w:w="378" w:type="pct"/>
            <w:vMerge w:val="restart"/>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2CE61945"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2</w:t>
            </w:r>
          </w:p>
        </w:tc>
        <w:tc>
          <w:tcPr>
            <w:tcW w:w="410" w:type="pct"/>
            <w:vMerge w:val="restart"/>
            <w:tcBorders>
              <w:top w:val="nil"/>
              <w:left w:val="nil"/>
              <w:bottom w:val="single" w:sz="6" w:space="0" w:color="000000"/>
              <w:right w:val="single" w:sz="6" w:space="0" w:color="000000"/>
            </w:tcBorders>
            <w:tcMar>
              <w:top w:w="105" w:type="dxa"/>
              <w:left w:w="105" w:type="dxa"/>
              <w:bottom w:w="105" w:type="dxa"/>
              <w:right w:w="105" w:type="dxa"/>
            </w:tcMar>
            <w:vAlign w:val="center"/>
          </w:tcPr>
          <w:p w14:paraId="12644695"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服务人员要求</w:t>
            </w: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BF485CA" w14:textId="77777777" w:rsidR="00375C37" w:rsidRDefault="00375C37" w:rsidP="00A6232B">
            <w:pPr>
              <w:widowControl/>
              <w:spacing w:line="450" w:lineRule="atLeast"/>
              <w:jc w:val="left"/>
              <w:rPr>
                <w:rFonts w:ascii="宋体" w:hAnsi="宋体" w:cs="宋体"/>
                <w:kern w:val="0"/>
                <w:szCs w:val="21"/>
              </w:rPr>
            </w:pPr>
            <w:r>
              <w:rPr>
                <w:rFonts w:hAnsi="宋体" w:cs="宋体" w:hint="eastAsia"/>
              </w:rPr>
              <w:t>★</w:t>
            </w:r>
            <w:r>
              <w:rPr>
                <w:rFonts w:ascii="宋体" w:hAnsi="宋体" w:cs="宋体" w:hint="eastAsia"/>
                <w:kern w:val="0"/>
                <w:szCs w:val="21"/>
              </w:rPr>
              <w:t>1．驻场坐席人员不少于10名，其中话务坐席不少于8名，征纳互动人员不少于2名；远程坐席人员不少于2名。中标人要做好人员储备，话务坐席与征纳互动人员可互相转换。因税费政策专业性较强，中标人应合理安排后台支撑人员数量。</w:t>
            </w:r>
          </w:p>
        </w:tc>
      </w:tr>
      <w:tr w:rsidR="00375C37" w14:paraId="0D4995E6" w14:textId="77777777" w:rsidTr="00A6232B">
        <w:tc>
          <w:tcPr>
            <w:tcW w:w="378" w:type="pct"/>
            <w:vMerge/>
            <w:tcBorders>
              <w:top w:val="nil"/>
              <w:left w:val="single" w:sz="6" w:space="0" w:color="000000"/>
              <w:bottom w:val="single" w:sz="6" w:space="0" w:color="000000"/>
              <w:right w:val="single" w:sz="6" w:space="0" w:color="000000"/>
            </w:tcBorders>
            <w:vAlign w:val="center"/>
          </w:tcPr>
          <w:p w14:paraId="24A6AAF5"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28F94B6D"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7ECF66F1" w14:textId="77777777" w:rsidR="00375C37" w:rsidRDefault="00375C37" w:rsidP="00A6232B">
            <w:pPr>
              <w:widowControl/>
              <w:spacing w:line="450" w:lineRule="atLeast"/>
              <w:jc w:val="left"/>
              <w:rPr>
                <w:rFonts w:ascii="宋体" w:hAnsi="宋体" w:cs="宋体"/>
                <w:kern w:val="0"/>
                <w:szCs w:val="21"/>
              </w:rPr>
            </w:pPr>
            <w:r>
              <w:rPr>
                <w:rFonts w:hAnsi="宋体" w:cs="宋体" w:hint="eastAsia"/>
              </w:rPr>
              <w:t>★</w:t>
            </w:r>
            <w:r>
              <w:rPr>
                <w:rFonts w:ascii="宋体" w:hAnsi="宋体" w:cs="宋体" w:hint="eastAsia"/>
                <w:kern w:val="0"/>
                <w:szCs w:val="21"/>
              </w:rPr>
              <w:t>2．驻场坐席人员（不少于10名）和远程坐席人员（不少于2名）具体要求：</w:t>
            </w:r>
          </w:p>
          <w:p w14:paraId="75AD1D4A"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具有财会、税收、经济、法律、计算机专业（提供学历证书或职业资格证书复印件）大专（含）以上学历（提供学历证书复印件）；年龄35周岁（含）以下（提供身份证复印件）；2年及以上财税相关服务经验，了解税收政策、办税流程和财务报表分析，熟悉江苏省电子税务局、自然人税收管理系统、增值税发票综合服务平台、电子发票公共服务平台、江苏税务APP等系统｛提供类似项目合同（含能证明其参与或负责过类似项目的证明）｝；普通话无明显地方口音、表达流利；具备良好的情绪控制能力，工作中要使用规范的服务用语，做到文明、礼貌、热情、诚恳、周到服务；具有计算机操作基础，能够熟练使用办公软件。汉字录入速度不低于80字/分钟；</w:t>
            </w:r>
          </w:p>
        </w:tc>
      </w:tr>
      <w:tr w:rsidR="00375C37" w14:paraId="3472C0AE" w14:textId="77777777" w:rsidTr="00A6232B">
        <w:trPr>
          <w:trHeight w:val="1755"/>
        </w:trPr>
        <w:tc>
          <w:tcPr>
            <w:tcW w:w="378" w:type="pct"/>
            <w:vMerge/>
            <w:tcBorders>
              <w:top w:val="nil"/>
              <w:left w:val="single" w:sz="6" w:space="0" w:color="000000"/>
              <w:bottom w:val="single" w:sz="6" w:space="0" w:color="000000"/>
              <w:right w:val="single" w:sz="6" w:space="0" w:color="000000"/>
            </w:tcBorders>
            <w:vAlign w:val="center"/>
          </w:tcPr>
          <w:p w14:paraId="5B084F53"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68D81AE3"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auto"/>
              <w:right w:val="single" w:sz="6" w:space="0" w:color="000000"/>
            </w:tcBorders>
            <w:tcMar>
              <w:top w:w="105" w:type="dxa"/>
              <w:left w:w="105" w:type="dxa"/>
              <w:bottom w:w="105" w:type="dxa"/>
              <w:right w:w="105" w:type="dxa"/>
            </w:tcMar>
            <w:vAlign w:val="center"/>
          </w:tcPr>
          <w:p w14:paraId="458C5A58" w14:textId="77777777" w:rsidR="00375C37" w:rsidRDefault="00375C37" w:rsidP="00A6232B">
            <w:pPr>
              <w:widowControl/>
              <w:spacing w:line="450" w:lineRule="atLeast"/>
              <w:jc w:val="left"/>
              <w:rPr>
                <w:rFonts w:ascii="宋体" w:hAnsi="宋体" w:cs="宋体"/>
                <w:kern w:val="0"/>
                <w:szCs w:val="21"/>
              </w:rPr>
            </w:pPr>
            <w:r>
              <w:rPr>
                <w:rFonts w:hAnsi="宋体" w:cs="宋体" w:hint="eastAsia"/>
              </w:rPr>
              <w:t>★</w:t>
            </w:r>
            <w:r>
              <w:rPr>
                <w:rFonts w:ascii="宋体" w:hAnsi="宋体" w:cs="宋体" w:hint="eastAsia"/>
                <w:kern w:val="0"/>
                <w:szCs w:val="21"/>
              </w:rPr>
              <w:t>3．中标人需另外安排1名项目负责人，具体负责的事项包括但不限于：负责服务人员的考勤、培训、服务质检等事项，负责对服务人员的月度考核，负责与采购人进行协调沟通，负责每月将运行分析报告、薪酬支付情况、热点问题专题分析等材料书面反馈至采购人等。</w:t>
            </w:r>
          </w:p>
        </w:tc>
      </w:tr>
      <w:tr w:rsidR="00375C37" w14:paraId="13C69AAF" w14:textId="77777777" w:rsidTr="00A6232B">
        <w:tc>
          <w:tcPr>
            <w:tcW w:w="378" w:type="pct"/>
            <w:vMerge w:val="restart"/>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31569D77"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3</w:t>
            </w:r>
          </w:p>
        </w:tc>
        <w:tc>
          <w:tcPr>
            <w:tcW w:w="410" w:type="pct"/>
            <w:vMerge w:val="restart"/>
            <w:tcBorders>
              <w:top w:val="nil"/>
              <w:left w:val="nil"/>
              <w:bottom w:val="single" w:sz="6" w:space="0" w:color="000000"/>
              <w:right w:val="single" w:sz="6" w:space="0" w:color="000000"/>
            </w:tcBorders>
            <w:tcMar>
              <w:top w:w="105" w:type="dxa"/>
              <w:left w:w="105" w:type="dxa"/>
              <w:bottom w:w="105" w:type="dxa"/>
              <w:right w:w="105" w:type="dxa"/>
            </w:tcMar>
            <w:vAlign w:val="center"/>
          </w:tcPr>
          <w:p w14:paraId="62E3B84B"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服务管理要求</w:t>
            </w:r>
          </w:p>
        </w:tc>
        <w:tc>
          <w:tcPr>
            <w:tcW w:w="4212" w:type="pct"/>
            <w:tcBorders>
              <w:top w:val="single" w:sz="6" w:space="0" w:color="000000"/>
              <w:left w:val="nil"/>
              <w:bottom w:val="single" w:sz="6" w:space="0" w:color="000000"/>
              <w:right w:val="single" w:sz="6" w:space="0" w:color="000000"/>
            </w:tcBorders>
            <w:tcMar>
              <w:top w:w="105" w:type="dxa"/>
              <w:left w:w="105" w:type="dxa"/>
              <w:bottom w:w="105" w:type="dxa"/>
              <w:right w:w="105" w:type="dxa"/>
            </w:tcMar>
            <w:vAlign w:val="center"/>
          </w:tcPr>
          <w:p w14:paraId="5521FBD2"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1．投标报价费用：应包括但不限于工资薪金、五险</w:t>
            </w:r>
            <w:proofErr w:type="gramStart"/>
            <w:r>
              <w:rPr>
                <w:rFonts w:ascii="宋体" w:hAnsi="宋体" w:cs="宋体" w:hint="eastAsia"/>
                <w:kern w:val="0"/>
                <w:szCs w:val="21"/>
              </w:rPr>
              <w:t>一</w:t>
            </w:r>
            <w:proofErr w:type="gramEnd"/>
            <w:r>
              <w:rPr>
                <w:rFonts w:ascii="宋体" w:hAnsi="宋体" w:cs="宋体" w:hint="eastAsia"/>
                <w:kern w:val="0"/>
                <w:szCs w:val="21"/>
              </w:rPr>
              <w:t>金、伙食费、工装费、加班费、体检费、福利费等；服务人员工资水平应不低于服务期内苏州市最低工资标准。</w:t>
            </w:r>
          </w:p>
        </w:tc>
      </w:tr>
      <w:tr w:rsidR="00375C37" w14:paraId="4436E278" w14:textId="77777777" w:rsidTr="00A6232B">
        <w:tc>
          <w:tcPr>
            <w:tcW w:w="378" w:type="pct"/>
            <w:vMerge/>
            <w:tcBorders>
              <w:top w:val="nil"/>
              <w:left w:val="single" w:sz="6" w:space="0" w:color="000000"/>
              <w:bottom w:val="single" w:sz="6" w:space="0" w:color="000000"/>
              <w:right w:val="single" w:sz="6" w:space="0" w:color="000000"/>
            </w:tcBorders>
            <w:vAlign w:val="center"/>
          </w:tcPr>
          <w:p w14:paraId="4528D48F"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4A6F5980"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CC95E64"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2．中标人负责派驻点服务人员的人事管理（</w:t>
            </w:r>
            <w:proofErr w:type="gramStart"/>
            <w:r>
              <w:rPr>
                <w:rFonts w:ascii="宋体" w:hAnsi="宋体" w:cs="宋体" w:hint="eastAsia"/>
                <w:kern w:val="0"/>
                <w:szCs w:val="21"/>
              </w:rPr>
              <w:t>含人员</w:t>
            </w:r>
            <w:proofErr w:type="gramEnd"/>
            <w:r>
              <w:rPr>
                <w:rFonts w:ascii="宋体" w:hAnsi="宋体" w:cs="宋体" w:hint="eastAsia"/>
                <w:kern w:val="0"/>
                <w:szCs w:val="21"/>
              </w:rPr>
              <w:t>考核等），提供服务人员的统一着装。</w:t>
            </w:r>
          </w:p>
        </w:tc>
      </w:tr>
      <w:tr w:rsidR="00375C37" w14:paraId="0B6CF29E" w14:textId="77777777" w:rsidTr="00A6232B">
        <w:tc>
          <w:tcPr>
            <w:tcW w:w="378" w:type="pct"/>
            <w:vMerge/>
            <w:tcBorders>
              <w:top w:val="nil"/>
              <w:left w:val="single" w:sz="6" w:space="0" w:color="000000"/>
              <w:bottom w:val="single" w:sz="6" w:space="0" w:color="000000"/>
              <w:right w:val="single" w:sz="6" w:space="0" w:color="000000"/>
            </w:tcBorders>
            <w:vAlign w:val="center"/>
          </w:tcPr>
          <w:p w14:paraId="089ADBA8"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37E96924"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0734AE5"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3．中标人要加强对服务人员的管理与培训，并保证服务人员的稳定性，未经采购人允许不得擅自更换从事核心服务的人员。</w:t>
            </w:r>
          </w:p>
          <w:p w14:paraId="320CEB3D"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服务人员出现以下情形之一的，采购人有提出撤换人员的权利。中标人应按采购人要求进行撤换，并在采购人指定时间内完成。</w:t>
            </w:r>
          </w:p>
          <w:p w14:paraId="34A957E8"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一是对于连续三个月考核成绩位于服务外包人员考核成绩中倒数第一名的；</w:t>
            </w:r>
          </w:p>
          <w:p w14:paraId="5F9E2377"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二是违反投标人及其上级部门相关管理规定，拒不接受教育、改正的；</w:t>
            </w:r>
          </w:p>
          <w:p w14:paraId="50C3714F"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lastRenderedPageBreak/>
              <w:t>三是被上级主管部门、地方政府通报批评的或严重影响税务形象的；</w:t>
            </w:r>
          </w:p>
          <w:p w14:paraId="74DEBECF"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四是在一个工作年度内，被投诉三次以上的（含三次）；</w:t>
            </w:r>
          </w:p>
          <w:p w14:paraId="204B069C"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五是因个人身体原因，不适合服务岗位的；</w:t>
            </w:r>
          </w:p>
          <w:p w14:paraId="79494870"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六是其它影响工作的情形。</w:t>
            </w:r>
          </w:p>
        </w:tc>
      </w:tr>
      <w:tr w:rsidR="00375C37" w14:paraId="56C26E79" w14:textId="77777777" w:rsidTr="00A6232B">
        <w:tc>
          <w:tcPr>
            <w:tcW w:w="378" w:type="pct"/>
            <w:vMerge/>
            <w:tcBorders>
              <w:top w:val="nil"/>
              <w:left w:val="single" w:sz="6" w:space="0" w:color="000000"/>
              <w:bottom w:val="single" w:sz="6" w:space="0" w:color="000000"/>
              <w:right w:val="single" w:sz="6" w:space="0" w:color="000000"/>
            </w:tcBorders>
            <w:vAlign w:val="center"/>
          </w:tcPr>
          <w:p w14:paraId="6DA449AC"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52AB471E"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0FD418A7"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4．服务人员应严格遵守采购人工作纪律，日常服务时间为工作日9:00—17:00（含午间值班，如上级税务局对其他非工作时间值班有要求，遵从上级税务局规定）。服务人员要严格遵守采购人各项规章制度，在采购人指定地点办公，日常工作由采购人调配。</w:t>
            </w:r>
          </w:p>
        </w:tc>
      </w:tr>
      <w:tr w:rsidR="00375C37" w14:paraId="3B5728D3" w14:textId="77777777" w:rsidTr="00A6232B">
        <w:tc>
          <w:tcPr>
            <w:tcW w:w="378" w:type="pct"/>
            <w:vMerge/>
            <w:tcBorders>
              <w:top w:val="nil"/>
              <w:left w:val="single" w:sz="6" w:space="0" w:color="000000"/>
              <w:bottom w:val="single" w:sz="6" w:space="0" w:color="000000"/>
              <w:right w:val="single" w:sz="6" w:space="0" w:color="000000"/>
            </w:tcBorders>
            <w:vAlign w:val="center"/>
          </w:tcPr>
          <w:p w14:paraId="7C14ED72"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49E63848"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00A0464"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5．服务人员必须做好相关信息保密工作。中标人所有派驻服务人员不得对外透露在工作中接触到的纳税人缴费人商业秘密或个人隐私信息。服务人员需与采购人签订保密协议，如发现服务人员主观故意或因工作失误泄密，按照采购人相关保密规定进行处理。情节严重的，将予追究法律责任。</w:t>
            </w:r>
          </w:p>
        </w:tc>
      </w:tr>
      <w:tr w:rsidR="00375C37" w14:paraId="0EB8C99B" w14:textId="77777777" w:rsidTr="00A6232B">
        <w:tc>
          <w:tcPr>
            <w:tcW w:w="378" w:type="pct"/>
            <w:vMerge/>
            <w:tcBorders>
              <w:top w:val="nil"/>
              <w:left w:val="single" w:sz="6" w:space="0" w:color="000000"/>
              <w:bottom w:val="single" w:sz="6" w:space="0" w:color="000000"/>
              <w:right w:val="single" w:sz="6" w:space="0" w:color="000000"/>
            </w:tcBorders>
            <w:vAlign w:val="center"/>
          </w:tcPr>
          <w:p w14:paraId="19C5FED8"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5BCE764A"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A9CDC36"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6．服务人员不得兼职，服务过程中不得向纳税人缴费人透露自己的姓名和个人联系方式、不得谋取不正当利益等。</w:t>
            </w:r>
          </w:p>
        </w:tc>
      </w:tr>
      <w:tr w:rsidR="00375C37" w14:paraId="0AFC3D70" w14:textId="77777777" w:rsidTr="00A6232B">
        <w:tc>
          <w:tcPr>
            <w:tcW w:w="378" w:type="pct"/>
            <w:vMerge/>
            <w:tcBorders>
              <w:top w:val="nil"/>
              <w:left w:val="single" w:sz="6" w:space="0" w:color="000000"/>
              <w:bottom w:val="single" w:sz="6" w:space="0" w:color="000000"/>
              <w:right w:val="single" w:sz="6" w:space="0" w:color="000000"/>
            </w:tcBorders>
            <w:vAlign w:val="center"/>
          </w:tcPr>
          <w:p w14:paraId="621AE572"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3CE131B6"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63CF127"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7．服务人员在采购方工作期间发生的人身伤害、安全生产责任等均由中标人负责。投标人违反国家相关法规，与服务人员发生纠纷，均由投标人负责调解与处理，采购人不承担责任。</w:t>
            </w:r>
          </w:p>
        </w:tc>
      </w:tr>
      <w:tr w:rsidR="00375C37" w14:paraId="1BABE296" w14:textId="77777777" w:rsidTr="00A6232B">
        <w:tc>
          <w:tcPr>
            <w:tcW w:w="378" w:type="pct"/>
            <w:vMerge/>
            <w:tcBorders>
              <w:top w:val="nil"/>
              <w:left w:val="single" w:sz="6" w:space="0" w:color="000000"/>
              <w:bottom w:val="single" w:sz="6" w:space="0" w:color="000000"/>
              <w:right w:val="single" w:sz="6" w:space="0" w:color="000000"/>
            </w:tcBorders>
            <w:vAlign w:val="center"/>
          </w:tcPr>
          <w:p w14:paraId="09CDA41E"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311DCFBE"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5FB77261"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8．采购人按月组织对中标人进行考核，考核的内容包括日常服务完成情况、服务准确性、服务规范性、制度执行等方面，具体按照各级相关部门绩效指标、日常管理指标等考核维度来进行相关考核。</w:t>
            </w:r>
          </w:p>
        </w:tc>
      </w:tr>
      <w:tr w:rsidR="00375C37" w14:paraId="51EB3B00" w14:textId="77777777" w:rsidTr="00A6232B">
        <w:tc>
          <w:tcPr>
            <w:tcW w:w="378" w:type="pct"/>
            <w:vMerge/>
            <w:tcBorders>
              <w:top w:val="nil"/>
              <w:left w:val="single" w:sz="6" w:space="0" w:color="000000"/>
              <w:bottom w:val="single" w:sz="6" w:space="0" w:color="000000"/>
              <w:right w:val="single" w:sz="6" w:space="0" w:color="000000"/>
            </w:tcBorders>
            <w:vAlign w:val="center"/>
          </w:tcPr>
          <w:p w14:paraId="2C2044D3"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6CFD0C32"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42C9C72F"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9.投标人或其服务人员原因造成服务地点发生安全事故（如人身伤害、火灾、盗情），要追究相关责任，投标人应协助采购人追究责任，并承担相应的赔偿责任。</w:t>
            </w:r>
          </w:p>
        </w:tc>
      </w:tr>
      <w:tr w:rsidR="00375C37" w14:paraId="58DA1559" w14:textId="77777777" w:rsidTr="00A6232B">
        <w:tc>
          <w:tcPr>
            <w:tcW w:w="378" w:type="pct"/>
            <w:vMerge w:val="restart"/>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4843628A"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4</w:t>
            </w:r>
          </w:p>
        </w:tc>
        <w:tc>
          <w:tcPr>
            <w:tcW w:w="410" w:type="pct"/>
            <w:vMerge w:val="restart"/>
            <w:tcBorders>
              <w:top w:val="nil"/>
              <w:left w:val="nil"/>
              <w:bottom w:val="single" w:sz="6" w:space="0" w:color="000000"/>
              <w:right w:val="single" w:sz="6" w:space="0" w:color="000000"/>
            </w:tcBorders>
            <w:tcMar>
              <w:top w:w="105" w:type="dxa"/>
              <w:left w:w="105" w:type="dxa"/>
              <w:bottom w:w="105" w:type="dxa"/>
              <w:right w:w="105" w:type="dxa"/>
            </w:tcMar>
            <w:vAlign w:val="center"/>
          </w:tcPr>
          <w:p w14:paraId="5C28256B"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服务响应要求</w:t>
            </w: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0B30592F"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1．咨询热线电话进入人工通道后接听等待时间应不超过60秒钟。采购人将对其咨询服务人员的接听等待时间进行不定期抽查。</w:t>
            </w:r>
          </w:p>
        </w:tc>
      </w:tr>
      <w:tr w:rsidR="00375C37" w14:paraId="777030AA" w14:textId="77777777" w:rsidTr="00A6232B">
        <w:tc>
          <w:tcPr>
            <w:tcW w:w="378" w:type="pct"/>
            <w:vMerge/>
            <w:tcBorders>
              <w:top w:val="nil"/>
              <w:left w:val="single" w:sz="6" w:space="0" w:color="000000"/>
              <w:bottom w:val="single" w:sz="6" w:space="0" w:color="000000"/>
              <w:right w:val="single" w:sz="6" w:space="0" w:color="000000"/>
            </w:tcBorders>
            <w:vAlign w:val="center"/>
          </w:tcPr>
          <w:p w14:paraId="4171D6CA"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4749ECF5"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7A144A38"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2．在项目实施过程中，中标人应在1小时内予以响应采购人的要求，在2小时内到达指定现场，4小时内解决采购人指定问题，同时满足采购人在合同期内安排的其他临时工作任务。</w:t>
            </w:r>
          </w:p>
        </w:tc>
      </w:tr>
      <w:tr w:rsidR="00375C37" w14:paraId="68FD4D57" w14:textId="77777777" w:rsidTr="00A6232B">
        <w:tc>
          <w:tcPr>
            <w:tcW w:w="378" w:type="pct"/>
            <w:vMerge/>
            <w:tcBorders>
              <w:top w:val="nil"/>
              <w:left w:val="single" w:sz="6" w:space="0" w:color="000000"/>
              <w:bottom w:val="single" w:sz="4" w:space="0" w:color="auto"/>
              <w:right w:val="single" w:sz="6" w:space="0" w:color="000000"/>
            </w:tcBorders>
            <w:vAlign w:val="center"/>
          </w:tcPr>
          <w:p w14:paraId="2607E05F"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4" w:space="0" w:color="auto"/>
              <w:right w:val="single" w:sz="6" w:space="0" w:color="000000"/>
            </w:tcBorders>
            <w:vAlign w:val="center"/>
          </w:tcPr>
          <w:p w14:paraId="173764AC"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4" w:space="0" w:color="auto"/>
              <w:right w:val="single" w:sz="6" w:space="0" w:color="000000"/>
            </w:tcBorders>
            <w:tcMar>
              <w:top w:w="105" w:type="dxa"/>
              <w:left w:w="105" w:type="dxa"/>
              <w:bottom w:w="105" w:type="dxa"/>
              <w:right w:w="105" w:type="dxa"/>
            </w:tcMar>
            <w:vAlign w:val="center"/>
          </w:tcPr>
          <w:p w14:paraId="431DCAE3"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3.如遇突发情况，中标人应积极协助采购人完成需要其配合的服务。</w:t>
            </w:r>
          </w:p>
        </w:tc>
      </w:tr>
      <w:tr w:rsidR="00375C37" w14:paraId="3E079295" w14:textId="77777777" w:rsidTr="00A6232B">
        <w:tc>
          <w:tcPr>
            <w:tcW w:w="378" w:type="pct"/>
            <w:vMerge w:val="restart"/>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vAlign w:val="center"/>
          </w:tcPr>
          <w:p w14:paraId="588CEB81"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5</w:t>
            </w:r>
          </w:p>
        </w:tc>
        <w:tc>
          <w:tcPr>
            <w:tcW w:w="410" w:type="pct"/>
            <w:vMerge w:val="restart"/>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vAlign w:val="center"/>
          </w:tcPr>
          <w:p w14:paraId="31339918"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技术方案要求</w:t>
            </w:r>
          </w:p>
        </w:tc>
        <w:tc>
          <w:tcPr>
            <w:tcW w:w="4212" w:type="pct"/>
            <w:tcBorders>
              <w:top w:val="single" w:sz="4" w:space="0" w:color="auto"/>
              <w:left w:val="single" w:sz="4" w:space="0" w:color="auto"/>
              <w:bottom w:val="single" w:sz="4" w:space="0" w:color="auto"/>
              <w:right w:val="single" w:sz="4" w:space="0" w:color="auto"/>
            </w:tcBorders>
            <w:tcMar>
              <w:top w:w="105" w:type="dxa"/>
              <w:left w:w="105" w:type="dxa"/>
              <w:bottom w:w="105" w:type="dxa"/>
              <w:right w:w="105" w:type="dxa"/>
            </w:tcMar>
            <w:vAlign w:val="center"/>
          </w:tcPr>
          <w:p w14:paraId="2384F068"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1．投标人需根据项目需求提供运营管理方案，内容包括但不限于服务流程、人员配备情况、排班情况、人员招聘方案、人才储备方法，要求方案全面合理、思路清晰、可行性高。</w:t>
            </w:r>
          </w:p>
        </w:tc>
      </w:tr>
      <w:tr w:rsidR="00375C37" w14:paraId="7FD4364C" w14:textId="77777777" w:rsidTr="00A6232B">
        <w:tc>
          <w:tcPr>
            <w:tcW w:w="378" w:type="pct"/>
            <w:vMerge/>
            <w:tcBorders>
              <w:top w:val="single" w:sz="4" w:space="0" w:color="auto"/>
              <w:left w:val="single" w:sz="6" w:space="0" w:color="000000"/>
              <w:bottom w:val="single" w:sz="6" w:space="0" w:color="000000"/>
              <w:right w:val="single" w:sz="6" w:space="0" w:color="000000"/>
            </w:tcBorders>
            <w:vAlign w:val="center"/>
          </w:tcPr>
          <w:p w14:paraId="438F3EF0" w14:textId="77777777" w:rsidR="00375C37" w:rsidRDefault="00375C37" w:rsidP="00A6232B">
            <w:pPr>
              <w:widowControl/>
              <w:jc w:val="left"/>
              <w:rPr>
                <w:rFonts w:ascii="宋体" w:hAnsi="宋体" w:cs="宋体"/>
                <w:kern w:val="0"/>
                <w:szCs w:val="21"/>
              </w:rPr>
            </w:pPr>
          </w:p>
        </w:tc>
        <w:tc>
          <w:tcPr>
            <w:tcW w:w="410" w:type="pct"/>
            <w:vMerge/>
            <w:tcBorders>
              <w:top w:val="single" w:sz="4" w:space="0" w:color="auto"/>
              <w:left w:val="nil"/>
              <w:bottom w:val="single" w:sz="6" w:space="0" w:color="000000"/>
              <w:right w:val="single" w:sz="6" w:space="0" w:color="000000"/>
            </w:tcBorders>
            <w:vAlign w:val="center"/>
          </w:tcPr>
          <w:p w14:paraId="696E4ABC" w14:textId="77777777" w:rsidR="00375C37" w:rsidRDefault="00375C37" w:rsidP="00A6232B">
            <w:pPr>
              <w:widowControl/>
              <w:jc w:val="left"/>
              <w:rPr>
                <w:rFonts w:ascii="宋体" w:hAnsi="宋体" w:cs="宋体"/>
                <w:kern w:val="0"/>
                <w:szCs w:val="21"/>
              </w:rPr>
            </w:pPr>
          </w:p>
        </w:tc>
        <w:tc>
          <w:tcPr>
            <w:tcW w:w="4212" w:type="pct"/>
            <w:tcBorders>
              <w:top w:val="single" w:sz="4" w:space="0" w:color="auto"/>
              <w:left w:val="nil"/>
              <w:bottom w:val="single" w:sz="6" w:space="0" w:color="000000"/>
              <w:right w:val="single" w:sz="6" w:space="0" w:color="000000"/>
            </w:tcBorders>
            <w:tcMar>
              <w:top w:w="105" w:type="dxa"/>
              <w:left w:w="105" w:type="dxa"/>
              <w:bottom w:w="105" w:type="dxa"/>
              <w:right w:w="105" w:type="dxa"/>
            </w:tcMar>
            <w:vAlign w:val="center"/>
          </w:tcPr>
          <w:p w14:paraId="47360E6D"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2．投标人需根据项目需求提供服务管理方案，内容包括但不限于现场管理制度、考勤管理制度、着装管理制度，要求管理制度规范、措施全面完善、责任分工明确。</w:t>
            </w:r>
          </w:p>
        </w:tc>
      </w:tr>
      <w:tr w:rsidR="00375C37" w14:paraId="0FA71E9A" w14:textId="77777777" w:rsidTr="00A6232B">
        <w:tc>
          <w:tcPr>
            <w:tcW w:w="378" w:type="pct"/>
            <w:vMerge/>
            <w:tcBorders>
              <w:top w:val="nil"/>
              <w:left w:val="single" w:sz="6" w:space="0" w:color="000000"/>
              <w:bottom w:val="single" w:sz="6" w:space="0" w:color="000000"/>
              <w:right w:val="single" w:sz="6" w:space="0" w:color="000000"/>
            </w:tcBorders>
            <w:vAlign w:val="center"/>
          </w:tcPr>
          <w:p w14:paraId="0B34057D"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65C333E5"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0CAACDD5"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3．投标人需根据项目需求提供人员管理方案，内容包括但不限于咨询服务人员、业务运营负责人、岗位职责、绩效评价等管理措施及制度、人员稳定性管理措施及制度、人员流失应对管理措施及制度，要求人员管理制度规范，层级管理职责明确，人员岗位设置合理完整，团队建设方案全面，对于提高团队人员稳定、降低人员流失有很好建设作用，可操作性好。</w:t>
            </w:r>
          </w:p>
        </w:tc>
      </w:tr>
      <w:tr w:rsidR="00375C37" w14:paraId="67C39CB3" w14:textId="77777777" w:rsidTr="00A6232B">
        <w:tc>
          <w:tcPr>
            <w:tcW w:w="378" w:type="pct"/>
            <w:vMerge/>
            <w:tcBorders>
              <w:top w:val="nil"/>
              <w:left w:val="single" w:sz="6" w:space="0" w:color="000000"/>
              <w:bottom w:val="single" w:sz="6" w:space="0" w:color="000000"/>
              <w:right w:val="single" w:sz="6" w:space="0" w:color="000000"/>
            </w:tcBorders>
            <w:vAlign w:val="center"/>
          </w:tcPr>
          <w:p w14:paraId="194DB298"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54C930FB"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4568FD20"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4．投标人需根据项目需求提供应急保障方案及措施，内容包括但不限于突发性事件应对方案、节假日期间应对方案、重大活动期间应对方案，要求方案及措施合理详细、针对性强、可行性高。</w:t>
            </w:r>
          </w:p>
        </w:tc>
      </w:tr>
      <w:tr w:rsidR="00375C37" w14:paraId="230D56F6" w14:textId="77777777" w:rsidTr="00A6232B">
        <w:tc>
          <w:tcPr>
            <w:tcW w:w="378" w:type="pct"/>
            <w:vMerge/>
            <w:tcBorders>
              <w:top w:val="nil"/>
              <w:left w:val="single" w:sz="6" w:space="0" w:color="000000"/>
              <w:bottom w:val="single" w:sz="6" w:space="0" w:color="000000"/>
              <w:right w:val="single" w:sz="6" w:space="0" w:color="000000"/>
            </w:tcBorders>
            <w:vAlign w:val="center"/>
          </w:tcPr>
          <w:p w14:paraId="565F6454"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000000"/>
              <w:right w:val="single" w:sz="6" w:space="0" w:color="000000"/>
            </w:tcBorders>
            <w:vAlign w:val="center"/>
          </w:tcPr>
          <w:p w14:paraId="2498DA89"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7048274"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5．投标人需根据项目需求提供信息安全保密方案，内容包括但不限于纳税人、缴费人资料数据的安全保密举措，要求方案科学完整、可操作性高。</w:t>
            </w:r>
          </w:p>
        </w:tc>
      </w:tr>
      <w:tr w:rsidR="00375C37" w14:paraId="358D52DA" w14:textId="77777777" w:rsidTr="00A6232B">
        <w:tc>
          <w:tcPr>
            <w:tcW w:w="378" w:type="pct"/>
            <w:vMerge w:val="restart"/>
            <w:tcBorders>
              <w:top w:val="nil"/>
              <w:left w:val="single" w:sz="6" w:space="0" w:color="000000"/>
              <w:bottom w:val="single" w:sz="6" w:space="0" w:color="auto"/>
              <w:right w:val="single" w:sz="6" w:space="0" w:color="000000"/>
            </w:tcBorders>
            <w:tcMar>
              <w:top w:w="105" w:type="dxa"/>
              <w:left w:w="105" w:type="dxa"/>
              <w:bottom w:w="105" w:type="dxa"/>
              <w:right w:w="105" w:type="dxa"/>
            </w:tcMar>
            <w:vAlign w:val="center"/>
          </w:tcPr>
          <w:p w14:paraId="51CDE565" w14:textId="77777777" w:rsidR="00375C37" w:rsidRDefault="00375C37" w:rsidP="00A6232B">
            <w:pPr>
              <w:widowControl/>
              <w:spacing w:line="450" w:lineRule="atLeast"/>
              <w:jc w:val="center"/>
              <w:rPr>
                <w:rFonts w:ascii="宋体" w:hAnsi="宋体" w:cs="宋体"/>
                <w:kern w:val="0"/>
                <w:szCs w:val="21"/>
              </w:rPr>
            </w:pPr>
            <w:r>
              <w:rPr>
                <w:rFonts w:ascii="宋体" w:hAnsi="宋体" w:cs="宋体" w:hint="eastAsia"/>
                <w:kern w:val="0"/>
                <w:szCs w:val="21"/>
              </w:rPr>
              <w:t>6</w:t>
            </w:r>
          </w:p>
        </w:tc>
        <w:tc>
          <w:tcPr>
            <w:tcW w:w="410" w:type="pct"/>
            <w:vMerge w:val="restart"/>
            <w:tcBorders>
              <w:top w:val="nil"/>
              <w:left w:val="nil"/>
              <w:bottom w:val="single" w:sz="6" w:space="0" w:color="auto"/>
              <w:right w:val="single" w:sz="6" w:space="0" w:color="000000"/>
            </w:tcBorders>
            <w:tcMar>
              <w:top w:w="105" w:type="dxa"/>
              <w:left w:w="105" w:type="dxa"/>
              <w:bottom w:w="105" w:type="dxa"/>
              <w:right w:w="105" w:type="dxa"/>
            </w:tcMar>
            <w:vAlign w:val="center"/>
          </w:tcPr>
          <w:p w14:paraId="62E63F36"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其他要求</w:t>
            </w: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3613ED8F"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1．验收方式及标准：中标人与采购人签订服务合同的同时与采购人签订服务质量考核协议，按照考核细则约定的服务费用支付标准进行费用结算。</w:t>
            </w:r>
          </w:p>
        </w:tc>
      </w:tr>
      <w:tr w:rsidR="00375C37" w14:paraId="58151EFA" w14:textId="77777777" w:rsidTr="00A6232B">
        <w:tc>
          <w:tcPr>
            <w:tcW w:w="378" w:type="pct"/>
            <w:vMerge/>
            <w:tcBorders>
              <w:top w:val="nil"/>
              <w:left w:val="single" w:sz="6" w:space="0" w:color="000000"/>
              <w:bottom w:val="single" w:sz="6" w:space="0" w:color="auto"/>
              <w:right w:val="single" w:sz="6" w:space="0" w:color="000000"/>
            </w:tcBorders>
            <w:vAlign w:val="center"/>
          </w:tcPr>
          <w:p w14:paraId="09B04F1D"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4BD7BDD0"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E99A9D5"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2．合同签订后的五个工作日内安排所有服务人员就位。</w:t>
            </w:r>
          </w:p>
        </w:tc>
      </w:tr>
      <w:tr w:rsidR="00375C37" w14:paraId="4E5A1D11" w14:textId="77777777" w:rsidTr="00A6232B">
        <w:tc>
          <w:tcPr>
            <w:tcW w:w="378" w:type="pct"/>
            <w:vMerge/>
            <w:tcBorders>
              <w:top w:val="nil"/>
              <w:left w:val="single" w:sz="6" w:space="0" w:color="000000"/>
              <w:bottom w:val="single" w:sz="6" w:space="0" w:color="auto"/>
              <w:right w:val="single" w:sz="6" w:space="0" w:color="000000"/>
            </w:tcBorders>
            <w:vAlign w:val="center"/>
          </w:tcPr>
          <w:p w14:paraId="3D524B6A"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1923FF3F"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1503D048"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3．试用期一个月，如试用期内中标单位人员未达到采购人要求的，中标单位应重新派驻人员。若中标单位在服务期间出现重大责任问题，造成严重后果，采购人有权终止服务合同并赔偿相应损失。</w:t>
            </w:r>
          </w:p>
        </w:tc>
      </w:tr>
      <w:tr w:rsidR="00375C37" w14:paraId="5E05CBD7" w14:textId="77777777" w:rsidTr="00A6232B">
        <w:tc>
          <w:tcPr>
            <w:tcW w:w="378" w:type="pct"/>
            <w:vMerge/>
            <w:tcBorders>
              <w:top w:val="nil"/>
              <w:left w:val="single" w:sz="6" w:space="0" w:color="000000"/>
              <w:bottom w:val="single" w:sz="6" w:space="0" w:color="auto"/>
              <w:right w:val="single" w:sz="6" w:space="0" w:color="000000"/>
            </w:tcBorders>
            <w:vAlign w:val="center"/>
          </w:tcPr>
          <w:p w14:paraId="7219F6E1"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6921108B"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3484999C"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4．如上级税务局对服务工作有新的要求，</w:t>
            </w:r>
            <w:proofErr w:type="gramStart"/>
            <w:r>
              <w:rPr>
                <w:rFonts w:ascii="宋体" w:hAnsi="宋体" w:cs="宋体" w:hint="eastAsia"/>
                <w:kern w:val="0"/>
                <w:szCs w:val="21"/>
              </w:rPr>
              <w:t>则相关</w:t>
            </w:r>
            <w:proofErr w:type="gramEnd"/>
            <w:r>
              <w:rPr>
                <w:rFonts w:ascii="宋体" w:hAnsi="宋体" w:cs="宋体" w:hint="eastAsia"/>
                <w:kern w:val="0"/>
                <w:szCs w:val="21"/>
              </w:rPr>
              <w:t>服务人员工作内容应服从税务机关统一安排。</w:t>
            </w:r>
          </w:p>
        </w:tc>
      </w:tr>
      <w:tr w:rsidR="00375C37" w14:paraId="6EA73490" w14:textId="77777777" w:rsidTr="00A6232B">
        <w:tc>
          <w:tcPr>
            <w:tcW w:w="378" w:type="pct"/>
            <w:vMerge/>
            <w:tcBorders>
              <w:top w:val="nil"/>
              <w:left w:val="single" w:sz="6" w:space="0" w:color="000000"/>
              <w:bottom w:val="single" w:sz="6" w:space="0" w:color="auto"/>
              <w:right w:val="single" w:sz="6" w:space="0" w:color="000000"/>
            </w:tcBorders>
            <w:vAlign w:val="center"/>
          </w:tcPr>
          <w:p w14:paraId="1F69CC9A"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38DAED16"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41C64739" w14:textId="77777777" w:rsidR="00375C37" w:rsidRDefault="00375C37" w:rsidP="00A6232B">
            <w:pPr>
              <w:widowControl/>
              <w:spacing w:line="450" w:lineRule="atLeast"/>
              <w:jc w:val="left"/>
              <w:rPr>
                <w:rFonts w:ascii="宋体" w:hAnsi="宋体" w:cs="宋体"/>
                <w:kern w:val="0"/>
                <w:szCs w:val="21"/>
              </w:rPr>
            </w:pPr>
            <w:r>
              <w:rPr>
                <w:rFonts w:ascii="宋体" w:hAnsi="宋体" w:cs="宋体" w:hint="eastAsia"/>
                <w:kern w:val="0"/>
                <w:szCs w:val="21"/>
              </w:rPr>
              <w:t>5．投标人应具有承担过类似项目的经验及能力，可在投标文件中提供2021年以来承担过的类似项目业绩。</w:t>
            </w:r>
          </w:p>
        </w:tc>
      </w:tr>
      <w:tr w:rsidR="00375C37" w14:paraId="3CD23B9C" w14:textId="77777777" w:rsidTr="00A6232B">
        <w:tc>
          <w:tcPr>
            <w:tcW w:w="378" w:type="pct"/>
            <w:vMerge/>
            <w:tcBorders>
              <w:top w:val="nil"/>
              <w:left w:val="single" w:sz="6" w:space="0" w:color="000000"/>
              <w:bottom w:val="single" w:sz="6" w:space="0" w:color="auto"/>
              <w:right w:val="single" w:sz="6" w:space="0" w:color="000000"/>
            </w:tcBorders>
            <w:vAlign w:val="center"/>
          </w:tcPr>
          <w:p w14:paraId="1F9876DE"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3714F48C"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39F666CB"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6.投标总价包括服务期限内完成该项目工作所需的所有费用，投标报价包括在承包期内需要的服务管理内容、各种税费、人工、保险、劳保、维护、利润、税金、政策性文件规定及合同包含的所有风险、加班、福利、责任等各项应有费用。</w:t>
            </w:r>
          </w:p>
        </w:tc>
      </w:tr>
      <w:tr w:rsidR="00375C37" w14:paraId="6C5EB014" w14:textId="77777777" w:rsidTr="00A6232B">
        <w:tc>
          <w:tcPr>
            <w:tcW w:w="378" w:type="pct"/>
            <w:vMerge/>
            <w:tcBorders>
              <w:top w:val="nil"/>
              <w:left w:val="single" w:sz="6" w:space="0" w:color="000000"/>
              <w:bottom w:val="single" w:sz="6" w:space="0" w:color="auto"/>
              <w:right w:val="single" w:sz="6" w:space="0" w:color="000000"/>
            </w:tcBorders>
            <w:vAlign w:val="center"/>
          </w:tcPr>
          <w:p w14:paraId="68459C8C"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51938EA2"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24D3CCA6" w14:textId="77777777" w:rsidR="00375C37" w:rsidRDefault="00375C37" w:rsidP="00A6232B">
            <w:pPr>
              <w:widowControl/>
              <w:spacing w:line="315" w:lineRule="atLeast"/>
              <w:jc w:val="left"/>
              <w:rPr>
                <w:rFonts w:ascii="宋体" w:hAnsi="宋体" w:cs="宋体"/>
                <w:kern w:val="0"/>
                <w:szCs w:val="21"/>
              </w:rPr>
            </w:pPr>
            <w:r>
              <w:rPr>
                <w:rFonts w:hAnsi="宋体" w:cs="宋体" w:hint="eastAsia"/>
              </w:rPr>
              <w:t>★</w:t>
            </w:r>
            <w:r>
              <w:rPr>
                <w:rFonts w:ascii="宋体" w:hAnsi="宋体" w:cs="宋体" w:hint="eastAsia"/>
                <w:kern w:val="0"/>
                <w:szCs w:val="21"/>
              </w:rPr>
              <w:t xml:space="preserve">7.中标方提供运营配套设备要求：①坐席外网电脑（10套）配置:国产品牌整机，搭载 </w:t>
            </w:r>
            <w:proofErr w:type="gramStart"/>
            <w:r>
              <w:rPr>
                <w:rFonts w:ascii="宋体" w:hAnsi="宋体" w:cs="宋体" w:hint="eastAsia"/>
                <w:kern w:val="0"/>
                <w:szCs w:val="21"/>
              </w:rPr>
              <w:t>四核心八</w:t>
            </w:r>
            <w:proofErr w:type="gramEnd"/>
            <w:r>
              <w:rPr>
                <w:rFonts w:ascii="宋体" w:hAnsi="宋体" w:cs="宋体" w:hint="eastAsia"/>
                <w:kern w:val="0"/>
                <w:szCs w:val="21"/>
              </w:rPr>
              <w:t>线程CPU，内存8G，每台电脑256G固态+1TB机械硬盘作为存储，附带官方键鼠，搭载Windows11操作系统。显示器要求不低于以下配置: 23.8寸宽屏液晶显示器，低辐射，分辨率不低于 1920*1080。②外网笔记本电脑2台，不低于以下配置：</w:t>
            </w:r>
            <w:proofErr w:type="gramStart"/>
            <w:r>
              <w:rPr>
                <w:rFonts w:ascii="宋体" w:hAnsi="宋体" w:cs="宋体" w:hint="eastAsia"/>
                <w:kern w:val="0"/>
                <w:szCs w:val="21"/>
              </w:rPr>
              <w:t>四核心四</w:t>
            </w:r>
            <w:proofErr w:type="gramEnd"/>
            <w:r>
              <w:rPr>
                <w:rFonts w:ascii="宋体" w:hAnsi="宋体" w:cs="宋体" w:hint="eastAsia"/>
                <w:kern w:val="0"/>
                <w:szCs w:val="21"/>
              </w:rPr>
              <w:t>线程处理器、固态512G、内存16G，建议14寸屏。</w:t>
            </w:r>
          </w:p>
        </w:tc>
      </w:tr>
      <w:tr w:rsidR="00375C37" w14:paraId="264931B5" w14:textId="77777777" w:rsidTr="00A6232B">
        <w:tc>
          <w:tcPr>
            <w:tcW w:w="378" w:type="pct"/>
            <w:vMerge/>
            <w:tcBorders>
              <w:top w:val="nil"/>
              <w:left w:val="single" w:sz="6" w:space="0" w:color="000000"/>
              <w:bottom w:val="single" w:sz="6" w:space="0" w:color="auto"/>
              <w:right w:val="single" w:sz="6" w:space="0" w:color="000000"/>
            </w:tcBorders>
            <w:vAlign w:val="center"/>
          </w:tcPr>
          <w:p w14:paraId="0795DCD1" w14:textId="77777777" w:rsidR="00375C37" w:rsidRDefault="00375C37" w:rsidP="00A6232B">
            <w:pPr>
              <w:widowControl/>
              <w:jc w:val="left"/>
              <w:rPr>
                <w:rFonts w:ascii="宋体" w:hAnsi="宋体" w:cs="宋体"/>
                <w:kern w:val="0"/>
                <w:szCs w:val="21"/>
              </w:rPr>
            </w:pPr>
          </w:p>
        </w:tc>
        <w:tc>
          <w:tcPr>
            <w:tcW w:w="410" w:type="pct"/>
            <w:vMerge/>
            <w:tcBorders>
              <w:top w:val="nil"/>
              <w:left w:val="nil"/>
              <w:bottom w:val="single" w:sz="6" w:space="0" w:color="auto"/>
              <w:right w:val="single" w:sz="6" w:space="0" w:color="000000"/>
            </w:tcBorders>
            <w:vAlign w:val="center"/>
          </w:tcPr>
          <w:p w14:paraId="1B44E09F" w14:textId="77777777" w:rsidR="00375C37" w:rsidRDefault="00375C37" w:rsidP="00A6232B">
            <w:pPr>
              <w:widowControl/>
              <w:jc w:val="left"/>
              <w:rPr>
                <w:rFonts w:ascii="宋体" w:hAnsi="宋体" w:cs="宋体"/>
                <w:kern w:val="0"/>
                <w:szCs w:val="21"/>
              </w:rPr>
            </w:pPr>
          </w:p>
        </w:tc>
        <w:tc>
          <w:tcPr>
            <w:tcW w:w="4212" w:type="pct"/>
            <w:tcBorders>
              <w:top w:val="nil"/>
              <w:left w:val="nil"/>
              <w:bottom w:val="single" w:sz="6" w:space="0" w:color="000000"/>
              <w:right w:val="single" w:sz="6" w:space="0" w:color="000000"/>
            </w:tcBorders>
            <w:tcMar>
              <w:top w:w="105" w:type="dxa"/>
              <w:left w:w="105" w:type="dxa"/>
              <w:bottom w:w="105" w:type="dxa"/>
              <w:right w:w="105" w:type="dxa"/>
            </w:tcMar>
            <w:vAlign w:val="center"/>
          </w:tcPr>
          <w:p w14:paraId="3C69EB0F"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8.若供应商在服务管理期间，违反下列规定将被解除服务合同：</w:t>
            </w:r>
          </w:p>
          <w:p w14:paraId="466B7A3C"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1）将本项目分包或转包他人。</w:t>
            </w:r>
          </w:p>
          <w:p w14:paraId="243D3D32"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2）在履行合同期间，若所提供的服务未能达到采购文件规定的标准及其投标承诺。</w:t>
            </w:r>
          </w:p>
          <w:p w14:paraId="5C616222"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3）未按照国家劳动法规定聘用服务人员；</w:t>
            </w:r>
          </w:p>
          <w:p w14:paraId="1EFE8A52"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4）服务人员的工资社保待遇低于最新政策规定的人均最低工资标准和社保缴费标准。</w:t>
            </w:r>
          </w:p>
          <w:p w14:paraId="260D28B5"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5）在服务前，中标单位与采购人签订相关的考核标准，考核标准由采购人拟定执行，在服务过程中，如中标单位按照相应的考核标准考核不达标的，采购人有权解除服务合同。</w:t>
            </w:r>
          </w:p>
          <w:p w14:paraId="61DF7514"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合同履行期间由于中标单位的责任造成社会不良影响的，采购方有权根据情节轻重采取以下一项或多项措施：</w:t>
            </w:r>
          </w:p>
          <w:p w14:paraId="549B6B7D"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1）解除与中标单位的合同；</w:t>
            </w:r>
          </w:p>
          <w:p w14:paraId="6977717A" w14:textId="77777777" w:rsidR="00375C37" w:rsidRDefault="00375C37" w:rsidP="00A6232B">
            <w:pPr>
              <w:widowControl/>
              <w:spacing w:line="315" w:lineRule="atLeast"/>
              <w:jc w:val="left"/>
              <w:rPr>
                <w:rFonts w:ascii="宋体" w:hAnsi="宋体" w:cs="宋体"/>
                <w:kern w:val="0"/>
                <w:szCs w:val="21"/>
              </w:rPr>
            </w:pPr>
            <w:r>
              <w:rPr>
                <w:rFonts w:ascii="宋体" w:hAnsi="宋体" w:cs="宋体" w:hint="eastAsia"/>
                <w:kern w:val="0"/>
                <w:szCs w:val="21"/>
              </w:rPr>
              <w:t>2）涉及违约金、赔偿金或其他应付费用的，采购方有权从应支付中标单位的服务费、已缴付的履约保证金等可扣款项中扣除（若上述款项不足或没有可扣除款项，中标单位应另行向采购方支付）。</w:t>
            </w:r>
          </w:p>
        </w:tc>
      </w:tr>
    </w:tbl>
    <w:p w14:paraId="6104C52B" w14:textId="77777777" w:rsidR="00375C37" w:rsidRDefault="00375C37" w:rsidP="00375C37">
      <w:pPr>
        <w:spacing w:line="457" w:lineRule="exact"/>
        <w:ind w:firstLineChars="200" w:firstLine="422"/>
        <w:rPr>
          <w:rFonts w:ascii="宋体" w:hAnsi="宋体" w:cs="宋体"/>
          <w:b/>
          <w:bCs/>
          <w:szCs w:val="21"/>
        </w:rPr>
      </w:pPr>
      <w:r>
        <w:rPr>
          <w:rFonts w:ascii="宋体" w:hAnsi="宋体" w:cs="宋体" w:hint="eastAsia"/>
          <w:b/>
          <w:bCs/>
          <w:szCs w:val="21"/>
        </w:rPr>
        <w:t>二、考核要求</w:t>
      </w:r>
    </w:p>
    <w:p w14:paraId="0F0CE95A" w14:textId="77777777" w:rsidR="00375C37" w:rsidRDefault="00375C37" w:rsidP="00375C37">
      <w:pPr>
        <w:widowControl/>
        <w:shd w:val="clear" w:color="auto" w:fill="FFFFFF"/>
        <w:spacing w:line="450" w:lineRule="atLeast"/>
        <w:ind w:firstLine="480"/>
        <w:jc w:val="left"/>
        <w:rPr>
          <w:rFonts w:ascii="宋体" w:hAnsi="宋体" w:cs="宋体"/>
          <w:color w:val="333333"/>
          <w:kern w:val="0"/>
          <w:szCs w:val="21"/>
        </w:rPr>
      </w:pPr>
      <w:r>
        <w:rPr>
          <w:rFonts w:ascii="宋体" w:hAnsi="宋体" w:cs="宋体" w:hint="eastAsia"/>
          <w:color w:val="333333"/>
          <w:kern w:val="0"/>
          <w:szCs w:val="21"/>
        </w:rPr>
        <w:t>采购人对中标人的服务质量实行按月考核，按照考核结果支付服务费用。具体考核指标及费用计算标准如下：</w:t>
      </w:r>
    </w:p>
    <w:tbl>
      <w:tblPr>
        <w:tblW w:w="5000" w:type="pct"/>
        <w:shd w:val="clear" w:color="auto" w:fill="FFFFFF"/>
        <w:tblCellMar>
          <w:left w:w="0" w:type="dxa"/>
          <w:right w:w="0" w:type="dxa"/>
        </w:tblCellMar>
        <w:tblLook w:val="0000" w:firstRow="0" w:lastRow="0" w:firstColumn="0" w:lastColumn="0" w:noHBand="0" w:noVBand="0"/>
      </w:tblPr>
      <w:tblGrid>
        <w:gridCol w:w="1164"/>
        <w:gridCol w:w="1779"/>
        <w:gridCol w:w="1477"/>
        <w:gridCol w:w="3870"/>
      </w:tblGrid>
      <w:tr w:rsidR="00375C37" w14:paraId="1F5A140C" w14:textId="77777777" w:rsidTr="00A6232B">
        <w:trPr>
          <w:trHeight w:val="600"/>
        </w:trPr>
        <w:tc>
          <w:tcPr>
            <w:tcW w:w="702" w:type="pct"/>
            <w:tcBorders>
              <w:top w:val="single" w:sz="6" w:space="0" w:color="auto"/>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7D60D64B"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lastRenderedPageBreak/>
              <w:t>指标序号</w:t>
            </w:r>
          </w:p>
        </w:tc>
        <w:tc>
          <w:tcPr>
            <w:tcW w:w="1073" w:type="pct"/>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0709E8B8"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考核指标</w:t>
            </w:r>
          </w:p>
        </w:tc>
        <w:tc>
          <w:tcPr>
            <w:tcW w:w="891" w:type="pct"/>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22319CDC"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分值</w:t>
            </w:r>
          </w:p>
        </w:tc>
        <w:tc>
          <w:tcPr>
            <w:tcW w:w="2334" w:type="pct"/>
            <w:tcBorders>
              <w:top w:val="single" w:sz="6" w:space="0" w:color="auto"/>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645B585F"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考评标准</w:t>
            </w:r>
          </w:p>
        </w:tc>
      </w:tr>
      <w:tr w:rsidR="00375C37" w14:paraId="1FCD3337" w14:textId="77777777" w:rsidTr="00A6232B">
        <w:trPr>
          <w:trHeight w:val="1274"/>
        </w:trPr>
        <w:tc>
          <w:tcPr>
            <w:tcW w:w="702" w:type="pct"/>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5DBFDA89"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1</w:t>
            </w:r>
          </w:p>
        </w:tc>
        <w:tc>
          <w:tcPr>
            <w:tcW w:w="1073"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242FB33B"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驻场坐席在岗率（10名）</w:t>
            </w:r>
          </w:p>
        </w:tc>
        <w:tc>
          <w:tcPr>
            <w:tcW w:w="891"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54FBA2C4"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20</w:t>
            </w:r>
          </w:p>
        </w:tc>
        <w:tc>
          <w:tcPr>
            <w:tcW w:w="2334"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54A02C38" w14:textId="77777777" w:rsidR="00375C37" w:rsidRDefault="00375C37" w:rsidP="00A6232B">
            <w:pPr>
              <w:widowControl/>
              <w:spacing w:line="450" w:lineRule="atLeast"/>
              <w:jc w:val="left"/>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每名坐席当月上线率在85%以上得满分（2分）；不满85%的，超过60%的，得1分；低于60%的，不得分。上线率=实上岗天数/当月应到岗天数</w:t>
            </w:r>
          </w:p>
        </w:tc>
      </w:tr>
      <w:tr w:rsidR="00375C37" w14:paraId="32E10838" w14:textId="77777777" w:rsidTr="00A6232B">
        <w:trPr>
          <w:trHeight w:val="1455"/>
        </w:trPr>
        <w:tc>
          <w:tcPr>
            <w:tcW w:w="702" w:type="pct"/>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1E329AC7"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2</w:t>
            </w:r>
          </w:p>
        </w:tc>
        <w:tc>
          <w:tcPr>
            <w:tcW w:w="1073"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166876F3"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驻场坐席工作量</w:t>
            </w:r>
          </w:p>
        </w:tc>
        <w:tc>
          <w:tcPr>
            <w:tcW w:w="891"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40A7F3A9"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30</w:t>
            </w:r>
          </w:p>
        </w:tc>
        <w:tc>
          <w:tcPr>
            <w:tcW w:w="2334"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063B7AC2" w14:textId="77777777" w:rsidR="00375C37" w:rsidRDefault="00375C37" w:rsidP="00A6232B">
            <w:pPr>
              <w:widowControl/>
              <w:spacing w:line="450" w:lineRule="atLeast"/>
              <w:jc w:val="left"/>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当月每名坐席日均接听量达到所有坐席当月日均话务量的，得满分（3分）。不足的或者超过的，按照每10个话务量加减1分。</w:t>
            </w:r>
          </w:p>
        </w:tc>
      </w:tr>
      <w:tr w:rsidR="00375C37" w14:paraId="0B91D970" w14:textId="77777777" w:rsidTr="00A6232B">
        <w:trPr>
          <w:trHeight w:val="1320"/>
        </w:trPr>
        <w:tc>
          <w:tcPr>
            <w:tcW w:w="702" w:type="pct"/>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7E051878"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3</w:t>
            </w:r>
          </w:p>
        </w:tc>
        <w:tc>
          <w:tcPr>
            <w:tcW w:w="1073"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2488A26A"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质检质效</w:t>
            </w:r>
          </w:p>
        </w:tc>
        <w:tc>
          <w:tcPr>
            <w:tcW w:w="891"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28CB88DD"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20</w:t>
            </w:r>
          </w:p>
        </w:tc>
        <w:tc>
          <w:tcPr>
            <w:tcW w:w="2334"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234E3D49" w14:textId="77777777" w:rsidR="00375C37" w:rsidRDefault="00375C37" w:rsidP="00A6232B">
            <w:pPr>
              <w:widowControl/>
              <w:spacing w:line="450" w:lineRule="atLeast"/>
              <w:jc w:val="left"/>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驻场坐席在当月省、市局质检抽查中出现致命性错误的按次扣4分；坐席出现有效被投诉事项的，按次扣4分</w:t>
            </w:r>
          </w:p>
        </w:tc>
      </w:tr>
      <w:tr w:rsidR="00375C37" w14:paraId="1ACCAD50" w14:textId="77777777" w:rsidTr="00A6232B">
        <w:trPr>
          <w:trHeight w:val="1425"/>
        </w:trPr>
        <w:tc>
          <w:tcPr>
            <w:tcW w:w="702" w:type="pct"/>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754F4ED6"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4</w:t>
            </w:r>
          </w:p>
        </w:tc>
        <w:tc>
          <w:tcPr>
            <w:tcW w:w="1073"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7E906DEF"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远程坐席工作质效</w:t>
            </w:r>
          </w:p>
        </w:tc>
        <w:tc>
          <w:tcPr>
            <w:tcW w:w="891"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05D67652"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20</w:t>
            </w:r>
          </w:p>
        </w:tc>
        <w:tc>
          <w:tcPr>
            <w:tcW w:w="2334"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0F85CB15" w14:textId="77777777" w:rsidR="00375C37" w:rsidRDefault="00375C37" w:rsidP="00A6232B">
            <w:pPr>
              <w:widowControl/>
              <w:spacing w:line="450" w:lineRule="atLeast"/>
              <w:jc w:val="left"/>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当天转办工单不超过50单的，当天下班前完成所有转办问题并制作表格反馈；当天转办工</w:t>
            </w:r>
            <w:proofErr w:type="gramStart"/>
            <w:r>
              <w:rPr>
                <w:rFonts w:ascii="宋体" w:hAnsi="宋体" w:cs="宋体" w:hint="eastAsia"/>
                <w:color w:val="333333"/>
                <w:kern w:val="0"/>
                <w:szCs w:val="21"/>
              </w:rPr>
              <w:t>单超过</w:t>
            </w:r>
            <w:proofErr w:type="gramEnd"/>
            <w:r>
              <w:rPr>
                <w:rFonts w:ascii="宋体" w:hAnsi="宋体" w:cs="宋体" w:hint="eastAsia"/>
                <w:color w:val="333333"/>
                <w:kern w:val="0"/>
                <w:szCs w:val="21"/>
              </w:rPr>
              <w:t>50单的，次日上午完成前一天转办问题答复并制作表格反馈；每出现一次未及时回电导致纳税人来电催办的扣0.5分；反馈表格内容不完整、有差错的扣0.5分。（反馈表格</w:t>
            </w:r>
            <w:proofErr w:type="gramStart"/>
            <w:r>
              <w:rPr>
                <w:rFonts w:ascii="宋体" w:hAnsi="宋体" w:cs="宋体" w:hint="eastAsia"/>
                <w:color w:val="333333"/>
                <w:kern w:val="0"/>
                <w:szCs w:val="21"/>
              </w:rPr>
              <w:t>须包括</w:t>
            </w:r>
            <w:proofErr w:type="gramEnd"/>
            <w:r>
              <w:rPr>
                <w:rFonts w:ascii="宋体" w:hAnsi="宋体" w:cs="宋体" w:hint="eastAsia"/>
                <w:color w:val="333333"/>
                <w:kern w:val="0"/>
                <w:szCs w:val="21"/>
              </w:rPr>
              <w:t>接收时间、反馈时间、办理情况、联系纳税人的具体时间等详细情况）</w:t>
            </w:r>
          </w:p>
        </w:tc>
      </w:tr>
      <w:tr w:rsidR="00375C37" w14:paraId="32DE90AD" w14:textId="77777777" w:rsidTr="00A6232B">
        <w:trPr>
          <w:trHeight w:val="795"/>
        </w:trPr>
        <w:tc>
          <w:tcPr>
            <w:tcW w:w="702" w:type="pct"/>
            <w:tcBorders>
              <w:top w:val="nil"/>
              <w:left w:val="single" w:sz="6" w:space="0" w:color="auto"/>
              <w:bottom w:val="single" w:sz="6" w:space="0" w:color="auto"/>
              <w:right w:val="single" w:sz="6" w:space="0" w:color="auto"/>
            </w:tcBorders>
            <w:shd w:val="clear" w:color="auto" w:fill="FFFFFF"/>
            <w:tcMar>
              <w:top w:w="0" w:type="dxa"/>
              <w:left w:w="105" w:type="dxa"/>
              <w:bottom w:w="0" w:type="dxa"/>
              <w:right w:w="105" w:type="dxa"/>
            </w:tcMar>
            <w:vAlign w:val="center"/>
          </w:tcPr>
          <w:p w14:paraId="392190E2"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5</w:t>
            </w:r>
          </w:p>
        </w:tc>
        <w:tc>
          <w:tcPr>
            <w:tcW w:w="1073"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57BFF821"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人员流失率</w:t>
            </w:r>
          </w:p>
        </w:tc>
        <w:tc>
          <w:tcPr>
            <w:tcW w:w="891"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7A9EF582" w14:textId="77777777" w:rsidR="00375C37" w:rsidRDefault="00375C37" w:rsidP="00A6232B">
            <w:pPr>
              <w:widowControl/>
              <w:spacing w:line="450" w:lineRule="atLeast"/>
              <w:jc w:val="center"/>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10</w:t>
            </w:r>
          </w:p>
        </w:tc>
        <w:tc>
          <w:tcPr>
            <w:tcW w:w="2334" w:type="pct"/>
            <w:tcBorders>
              <w:top w:val="nil"/>
              <w:left w:val="nil"/>
              <w:bottom w:val="single" w:sz="6" w:space="0" w:color="auto"/>
              <w:right w:val="single" w:sz="6" w:space="0" w:color="auto"/>
            </w:tcBorders>
            <w:shd w:val="clear" w:color="auto" w:fill="FFFFFF"/>
            <w:tcMar>
              <w:top w:w="0" w:type="dxa"/>
              <w:left w:w="105" w:type="dxa"/>
              <w:bottom w:w="0" w:type="dxa"/>
              <w:right w:w="105" w:type="dxa"/>
            </w:tcMar>
            <w:vAlign w:val="center"/>
          </w:tcPr>
          <w:p w14:paraId="3F3D6F2B" w14:textId="77777777" w:rsidR="00375C37" w:rsidRDefault="00375C37" w:rsidP="00A6232B">
            <w:pPr>
              <w:widowControl/>
              <w:spacing w:line="450" w:lineRule="atLeast"/>
              <w:jc w:val="left"/>
              <w:textAlignment w:val="center"/>
              <w:rPr>
                <w:rFonts w:ascii="微软雅黑" w:eastAsia="微软雅黑" w:hAnsi="微软雅黑" w:cs="宋体" w:hint="eastAsia"/>
                <w:color w:val="333333"/>
                <w:kern w:val="0"/>
                <w:szCs w:val="21"/>
              </w:rPr>
            </w:pPr>
            <w:r>
              <w:rPr>
                <w:rFonts w:ascii="宋体" w:hAnsi="宋体" w:cs="宋体" w:hint="eastAsia"/>
                <w:color w:val="333333"/>
                <w:kern w:val="0"/>
                <w:szCs w:val="21"/>
              </w:rPr>
              <w:t>试用期满的服务人员流失量（不包含已待岗或中心主动辞退、开除的员工）/项目服务人员总数，月度不超过3%的，不扣分；超过3%的，每高1个百分点扣2分。</w:t>
            </w:r>
          </w:p>
        </w:tc>
      </w:tr>
    </w:tbl>
    <w:p w14:paraId="1F60FE56" w14:textId="77777777" w:rsidR="00375C37" w:rsidRDefault="00375C37" w:rsidP="00375C37">
      <w:pPr>
        <w:widowControl/>
        <w:shd w:val="clear" w:color="auto" w:fill="FFFFFF"/>
        <w:spacing w:line="450" w:lineRule="atLeast"/>
        <w:ind w:firstLine="480"/>
        <w:jc w:val="left"/>
        <w:rPr>
          <w:rFonts w:ascii="宋体" w:hAnsi="宋体" w:cs="宋体"/>
          <w:color w:val="333333"/>
          <w:kern w:val="0"/>
          <w:szCs w:val="21"/>
        </w:rPr>
      </w:pPr>
      <w:r>
        <w:rPr>
          <w:rFonts w:ascii="宋体" w:hAnsi="宋体" w:cs="宋体" w:hint="eastAsia"/>
          <w:color w:val="333333"/>
          <w:kern w:val="0"/>
          <w:szCs w:val="21"/>
        </w:rPr>
        <w:t>以上指标按月考核，考核得分=100-以上指标扣分合计，月度得分低于95分，每低1分扣减当月合同约定服务费用1%。</w:t>
      </w:r>
    </w:p>
    <w:p w14:paraId="6709F9A3" w14:textId="77777777" w:rsidR="00375C37" w:rsidRDefault="00375C37" w:rsidP="00375C37">
      <w:pPr>
        <w:widowControl/>
        <w:shd w:val="clear" w:color="auto" w:fill="FFFFFF"/>
        <w:spacing w:line="450" w:lineRule="atLeast"/>
        <w:ind w:firstLine="480"/>
        <w:jc w:val="left"/>
        <w:rPr>
          <w:rFonts w:ascii="宋体" w:hAnsi="宋体" w:cs="宋体"/>
          <w:b/>
          <w:bCs/>
          <w:color w:val="333333"/>
          <w:kern w:val="0"/>
          <w:szCs w:val="21"/>
        </w:rPr>
      </w:pPr>
      <w:r>
        <w:rPr>
          <w:rFonts w:ascii="宋体" w:hAnsi="宋体" w:cs="宋体" w:hint="eastAsia"/>
          <w:b/>
          <w:bCs/>
          <w:color w:val="333333"/>
          <w:kern w:val="0"/>
          <w:szCs w:val="21"/>
        </w:rPr>
        <w:t>三、</w:t>
      </w:r>
      <w:r>
        <w:rPr>
          <w:rFonts w:ascii="宋体" w:hAnsi="宋体" w:cs="宋体" w:hint="eastAsia"/>
          <w:b/>
          <w:bCs/>
          <w:kern w:val="0"/>
          <w:szCs w:val="21"/>
        </w:rPr>
        <w:t>服务商衔接工作要求</w:t>
      </w:r>
    </w:p>
    <w:p w14:paraId="04BADE9A"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lastRenderedPageBreak/>
        <w:t>本次中标的服务商须与原服务商做好以下衔接工作：</w:t>
      </w:r>
    </w:p>
    <w:p w14:paraId="0FFA5B24"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t>（一）运行衔接。本次中标服务商必须确保与原服务商做好所有前期准备工作，确保服务正常开展，不得出现服务中断，服务暂停以及服务质</w:t>
      </w:r>
      <w:proofErr w:type="gramStart"/>
      <w:r>
        <w:rPr>
          <w:rFonts w:ascii="宋体" w:hAnsi="宋体" w:cs="宋体" w:hint="eastAsia"/>
          <w:color w:val="333333"/>
          <w:kern w:val="0"/>
          <w:szCs w:val="21"/>
        </w:rPr>
        <w:t>效下降</w:t>
      </w:r>
      <w:proofErr w:type="gramEnd"/>
      <w:r>
        <w:rPr>
          <w:rFonts w:ascii="宋体" w:hAnsi="宋体" w:cs="宋体" w:hint="eastAsia"/>
          <w:color w:val="333333"/>
          <w:kern w:val="0"/>
          <w:szCs w:val="21"/>
        </w:rPr>
        <w:t>等情况。</w:t>
      </w:r>
    </w:p>
    <w:p w14:paraId="12873977"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t>（二）制度衔接。本次中标服务商应建立和完善各项管理制度规范，并与采购人原制度规范做好衔接，</w:t>
      </w:r>
      <w:proofErr w:type="gramStart"/>
      <w:r>
        <w:rPr>
          <w:rFonts w:ascii="宋体" w:hAnsi="宋体" w:cs="宋体" w:hint="eastAsia"/>
          <w:color w:val="333333"/>
          <w:kern w:val="0"/>
          <w:szCs w:val="21"/>
        </w:rPr>
        <w:t>确保省</w:t>
      </w:r>
      <w:proofErr w:type="gramEnd"/>
      <w:r>
        <w:rPr>
          <w:rFonts w:ascii="宋体" w:hAnsi="宋体" w:cs="宋体" w:hint="eastAsia"/>
          <w:color w:val="333333"/>
          <w:kern w:val="0"/>
          <w:szCs w:val="21"/>
        </w:rPr>
        <w:t>中心内部管理的稳定性和延续性。</w:t>
      </w:r>
    </w:p>
    <w:p w14:paraId="68B44559"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t>（三）人员衔接。由于12366热线工作必须保证为纳税人提供热线服务的连续性和稳定性，坐席人员保持稳定非常重要。在服务水平达到标准的前提下，本次中标服务商应采用合理合法的激励措施吸引采购人原有优秀坐席人员继续留用。</w:t>
      </w:r>
    </w:p>
    <w:p w14:paraId="66D54D3C"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t>（四）业务衔接。本次中标服务商应确保承接原服务商未完成的各项业务工作，与原服务商做好沟通协调，妥善处理遗留问题，不得影响税务部门纳税服务质量和对外形象。</w:t>
      </w:r>
    </w:p>
    <w:p w14:paraId="2000D1D6" w14:textId="77777777" w:rsidR="00375C37" w:rsidRDefault="00375C37" w:rsidP="00375C37">
      <w:pPr>
        <w:widowControl/>
        <w:shd w:val="clear" w:color="auto" w:fill="FFFFFF"/>
        <w:spacing w:line="450" w:lineRule="atLeast"/>
        <w:ind w:firstLine="480"/>
        <w:jc w:val="left"/>
        <w:rPr>
          <w:rFonts w:ascii="宋体" w:hAnsi="宋体" w:cs="宋体" w:hint="eastAsia"/>
          <w:color w:val="333333"/>
          <w:kern w:val="0"/>
          <w:szCs w:val="21"/>
        </w:rPr>
      </w:pPr>
      <w:r>
        <w:rPr>
          <w:rFonts w:ascii="宋体" w:hAnsi="宋体" w:cs="宋体" w:hint="eastAsia"/>
          <w:color w:val="333333"/>
          <w:kern w:val="0"/>
          <w:szCs w:val="21"/>
        </w:rPr>
        <w:t>以上工作所发生费用均由本次中标服务商承担。</w:t>
      </w:r>
    </w:p>
    <w:p w14:paraId="48A4A9CF" w14:textId="77777777" w:rsidR="00EF1E66" w:rsidRPr="00375C37" w:rsidRDefault="00EF1E66"/>
    <w:sectPr w:rsidR="00EF1E66" w:rsidRPr="00375C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8D489" w14:textId="77777777" w:rsidR="00DD0A10" w:rsidRDefault="00DD0A10" w:rsidP="00375C37">
      <w:r>
        <w:separator/>
      </w:r>
    </w:p>
  </w:endnote>
  <w:endnote w:type="continuationSeparator" w:id="0">
    <w:p w14:paraId="1B9B680F" w14:textId="77777777" w:rsidR="00DD0A10" w:rsidRDefault="00DD0A10" w:rsidP="00375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2C3DF" w14:textId="77777777" w:rsidR="00DD0A10" w:rsidRDefault="00DD0A10" w:rsidP="00375C37">
      <w:r>
        <w:separator/>
      </w:r>
    </w:p>
  </w:footnote>
  <w:footnote w:type="continuationSeparator" w:id="0">
    <w:p w14:paraId="7339F8FC" w14:textId="77777777" w:rsidR="00DD0A10" w:rsidRDefault="00DD0A10" w:rsidP="00375C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E34"/>
    <w:rsid w:val="00027D25"/>
    <w:rsid w:val="00094773"/>
    <w:rsid w:val="000B60B8"/>
    <w:rsid w:val="00103803"/>
    <w:rsid w:val="00122E34"/>
    <w:rsid w:val="00133ADD"/>
    <w:rsid w:val="00171E68"/>
    <w:rsid w:val="00202502"/>
    <w:rsid w:val="00214254"/>
    <w:rsid w:val="002606CD"/>
    <w:rsid w:val="00260F87"/>
    <w:rsid w:val="00272FDA"/>
    <w:rsid w:val="002B4F1D"/>
    <w:rsid w:val="002E4F9A"/>
    <w:rsid w:val="00303319"/>
    <w:rsid w:val="00303E4A"/>
    <w:rsid w:val="00325D5E"/>
    <w:rsid w:val="00375C37"/>
    <w:rsid w:val="00404AE5"/>
    <w:rsid w:val="004B73DB"/>
    <w:rsid w:val="004D5C2B"/>
    <w:rsid w:val="004F6D40"/>
    <w:rsid w:val="005060F4"/>
    <w:rsid w:val="0056166C"/>
    <w:rsid w:val="00614F2B"/>
    <w:rsid w:val="00623E7C"/>
    <w:rsid w:val="0064745E"/>
    <w:rsid w:val="00661AB6"/>
    <w:rsid w:val="006A05AF"/>
    <w:rsid w:val="006A0BA2"/>
    <w:rsid w:val="007510BD"/>
    <w:rsid w:val="00802B09"/>
    <w:rsid w:val="008126F8"/>
    <w:rsid w:val="00842B9D"/>
    <w:rsid w:val="00863EF2"/>
    <w:rsid w:val="008D62D0"/>
    <w:rsid w:val="009067A6"/>
    <w:rsid w:val="00942B88"/>
    <w:rsid w:val="009635C7"/>
    <w:rsid w:val="009A4E77"/>
    <w:rsid w:val="00A00E24"/>
    <w:rsid w:val="00A0429F"/>
    <w:rsid w:val="00B32EC0"/>
    <w:rsid w:val="00BA4CF9"/>
    <w:rsid w:val="00C00AC4"/>
    <w:rsid w:val="00DD0A10"/>
    <w:rsid w:val="00E358FD"/>
    <w:rsid w:val="00E45592"/>
    <w:rsid w:val="00E63CAC"/>
    <w:rsid w:val="00E84FE6"/>
    <w:rsid w:val="00E9643A"/>
    <w:rsid w:val="00EC2D38"/>
    <w:rsid w:val="00EF1E66"/>
    <w:rsid w:val="00FC2D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39618F9-A658-4559-A582-D705EDE64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5C37"/>
    <w:pPr>
      <w:widowControl w:val="0"/>
      <w:jc w:val="both"/>
    </w:pPr>
    <w:rPr>
      <w:rFonts w:ascii="Times New Roman" w:eastAsia="宋体" w:hAnsi="Times New Roman" w:cs="Times New Roman"/>
      <w14:ligatures w14:val="none"/>
    </w:rPr>
  </w:style>
  <w:style w:type="paragraph" w:styleId="1">
    <w:name w:val="heading 1"/>
    <w:basedOn w:val="a"/>
    <w:next w:val="a"/>
    <w:link w:val="10"/>
    <w:uiPriority w:val="9"/>
    <w:qFormat/>
    <w:rsid w:val="00122E34"/>
    <w:pPr>
      <w:keepNext/>
      <w:keepLines/>
      <w:spacing w:before="480" w:after="80"/>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122E34"/>
    <w:pPr>
      <w:keepNext/>
      <w:keepLines/>
      <w:spacing w:before="160" w:after="80"/>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122E34"/>
    <w:pPr>
      <w:keepNext/>
      <w:keepLines/>
      <w:spacing w:before="160" w:after="80"/>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122E34"/>
    <w:pPr>
      <w:keepNext/>
      <w:keepLines/>
      <w:spacing w:before="80" w:after="40"/>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122E34"/>
    <w:pPr>
      <w:keepNext/>
      <w:keepLines/>
      <w:spacing w:before="80" w:after="40"/>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122E34"/>
    <w:pPr>
      <w:keepNext/>
      <w:keepLines/>
      <w:spacing w:before="40"/>
      <w:outlineLvl w:val="5"/>
    </w:pPr>
    <w:rPr>
      <w:rFonts w:asciiTheme="minorHAnsi" w:eastAsiaTheme="minorEastAsia" w:hAnsiTheme="minorHAnsi" w:cstheme="majorBidi"/>
      <w:b/>
      <w:bCs/>
      <w:color w:val="0F4761" w:themeColor="accent1" w:themeShade="BF"/>
      <w14:ligatures w14:val="standardContextual"/>
    </w:rPr>
  </w:style>
  <w:style w:type="paragraph" w:styleId="7">
    <w:name w:val="heading 7"/>
    <w:basedOn w:val="a"/>
    <w:next w:val="a"/>
    <w:link w:val="70"/>
    <w:uiPriority w:val="9"/>
    <w:semiHidden/>
    <w:unhideWhenUsed/>
    <w:qFormat/>
    <w:rsid w:val="00122E34"/>
    <w:pPr>
      <w:keepNext/>
      <w:keepLines/>
      <w:spacing w:before="40"/>
      <w:outlineLvl w:val="6"/>
    </w:pPr>
    <w:rPr>
      <w:rFonts w:asciiTheme="minorHAnsi" w:eastAsiaTheme="minorEastAsia" w:hAnsiTheme="minorHAnsi" w:cstheme="majorBidi"/>
      <w:b/>
      <w:bCs/>
      <w:color w:val="595959" w:themeColor="text1" w:themeTint="A6"/>
      <w14:ligatures w14:val="standardContextual"/>
    </w:rPr>
  </w:style>
  <w:style w:type="paragraph" w:styleId="8">
    <w:name w:val="heading 8"/>
    <w:basedOn w:val="a"/>
    <w:next w:val="a"/>
    <w:link w:val="80"/>
    <w:uiPriority w:val="9"/>
    <w:semiHidden/>
    <w:unhideWhenUsed/>
    <w:qFormat/>
    <w:rsid w:val="00122E34"/>
    <w:pPr>
      <w:keepNext/>
      <w:keepLines/>
      <w:outlineLvl w:val="7"/>
    </w:pPr>
    <w:rPr>
      <w:rFonts w:asciiTheme="minorHAnsi" w:eastAsiaTheme="minorEastAsia" w:hAnsiTheme="minorHAnsi" w:cstheme="majorBidi"/>
      <w:color w:val="595959" w:themeColor="text1" w:themeTint="A6"/>
      <w14:ligatures w14:val="standardContextual"/>
    </w:rPr>
  </w:style>
  <w:style w:type="paragraph" w:styleId="9">
    <w:name w:val="heading 9"/>
    <w:basedOn w:val="a"/>
    <w:next w:val="a"/>
    <w:link w:val="90"/>
    <w:uiPriority w:val="9"/>
    <w:semiHidden/>
    <w:unhideWhenUsed/>
    <w:qFormat/>
    <w:rsid w:val="00122E34"/>
    <w:pPr>
      <w:keepNext/>
      <w:keepLines/>
      <w:outlineLvl w:val="8"/>
    </w:pPr>
    <w:rPr>
      <w:rFonts w:asciiTheme="minorHAnsi" w:eastAsiaTheme="majorEastAsia" w:hAnsiTheme="minorHAnsi" w:cstheme="majorBidi"/>
      <w:color w:val="595959" w:themeColor="text1" w:themeTint="A6"/>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22E3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22E3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22E3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22E34"/>
    <w:rPr>
      <w:rFonts w:cstheme="majorBidi"/>
      <w:color w:val="0F4761" w:themeColor="accent1" w:themeShade="BF"/>
      <w:sz w:val="28"/>
      <w:szCs w:val="28"/>
    </w:rPr>
  </w:style>
  <w:style w:type="character" w:customStyle="1" w:styleId="50">
    <w:name w:val="标题 5 字符"/>
    <w:basedOn w:val="a0"/>
    <w:link w:val="5"/>
    <w:uiPriority w:val="9"/>
    <w:semiHidden/>
    <w:rsid w:val="00122E34"/>
    <w:rPr>
      <w:rFonts w:cstheme="majorBidi"/>
      <w:color w:val="0F4761" w:themeColor="accent1" w:themeShade="BF"/>
      <w:sz w:val="24"/>
      <w:szCs w:val="24"/>
    </w:rPr>
  </w:style>
  <w:style w:type="character" w:customStyle="1" w:styleId="60">
    <w:name w:val="标题 6 字符"/>
    <w:basedOn w:val="a0"/>
    <w:link w:val="6"/>
    <w:uiPriority w:val="9"/>
    <w:semiHidden/>
    <w:rsid w:val="00122E34"/>
    <w:rPr>
      <w:rFonts w:cstheme="majorBidi"/>
      <w:b/>
      <w:bCs/>
      <w:color w:val="0F4761" w:themeColor="accent1" w:themeShade="BF"/>
    </w:rPr>
  </w:style>
  <w:style w:type="character" w:customStyle="1" w:styleId="70">
    <w:name w:val="标题 7 字符"/>
    <w:basedOn w:val="a0"/>
    <w:link w:val="7"/>
    <w:uiPriority w:val="9"/>
    <w:semiHidden/>
    <w:rsid w:val="00122E34"/>
    <w:rPr>
      <w:rFonts w:cstheme="majorBidi"/>
      <w:b/>
      <w:bCs/>
      <w:color w:val="595959" w:themeColor="text1" w:themeTint="A6"/>
    </w:rPr>
  </w:style>
  <w:style w:type="character" w:customStyle="1" w:styleId="80">
    <w:name w:val="标题 8 字符"/>
    <w:basedOn w:val="a0"/>
    <w:link w:val="8"/>
    <w:uiPriority w:val="9"/>
    <w:semiHidden/>
    <w:rsid w:val="00122E34"/>
    <w:rPr>
      <w:rFonts w:cstheme="majorBidi"/>
      <w:color w:val="595959" w:themeColor="text1" w:themeTint="A6"/>
    </w:rPr>
  </w:style>
  <w:style w:type="character" w:customStyle="1" w:styleId="90">
    <w:name w:val="标题 9 字符"/>
    <w:basedOn w:val="a0"/>
    <w:link w:val="9"/>
    <w:uiPriority w:val="9"/>
    <w:semiHidden/>
    <w:rsid w:val="00122E34"/>
    <w:rPr>
      <w:rFonts w:eastAsiaTheme="majorEastAsia" w:cstheme="majorBidi"/>
      <w:color w:val="595959" w:themeColor="text1" w:themeTint="A6"/>
    </w:rPr>
  </w:style>
  <w:style w:type="paragraph" w:styleId="a3">
    <w:name w:val="Title"/>
    <w:basedOn w:val="a"/>
    <w:next w:val="a"/>
    <w:link w:val="a4"/>
    <w:uiPriority w:val="10"/>
    <w:qFormat/>
    <w:rsid w:val="00122E34"/>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122E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22E34"/>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122E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22E34"/>
    <w:pPr>
      <w:spacing w:before="160" w:after="160"/>
      <w:jc w:val="center"/>
    </w:pPr>
    <w:rPr>
      <w:rFonts w:asciiTheme="minorHAnsi" w:eastAsiaTheme="minorEastAsia" w:hAnsiTheme="minorHAnsi" w:cstheme="minorBidi"/>
      <w:i/>
      <w:iCs/>
      <w:color w:val="404040" w:themeColor="text1" w:themeTint="BF"/>
      <w14:ligatures w14:val="standardContextual"/>
    </w:rPr>
  </w:style>
  <w:style w:type="character" w:customStyle="1" w:styleId="a8">
    <w:name w:val="引用 字符"/>
    <w:basedOn w:val="a0"/>
    <w:link w:val="a7"/>
    <w:uiPriority w:val="29"/>
    <w:rsid w:val="00122E34"/>
    <w:rPr>
      <w:i/>
      <w:iCs/>
      <w:color w:val="404040" w:themeColor="text1" w:themeTint="BF"/>
    </w:rPr>
  </w:style>
  <w:style w:type="paragraph" w:styleId="a9">
    <w:name w:val="List Paragraph"/>
    <w:basedOn w:val="a"/>
    <w:uiPriority w:val="34"/>
    <w:qFormat/>
    <w:rsid w:val="00122E34"/>
    <w:pPr>
      <w:ind w:left="720"/>
      <w:contextualSpacing/>
    </w:pPr>
    <w:rPr>
      <w:rFonts w:asciiTheme="minorHAnsi" w:eastAsiaTheme="minorEastAsia" w:hAnsiTheme="minorHAnsi" w:cstheme="minorBidi"/>
      <w14:ligatures w14:val="standardContextual"/>
    </w:rPr>
  </w:style>
  <w:style w:type="character" w:styleId="aa">
    <w:name w:val="Intense Emphasis"/>
    <w:basedOn w:val="a0"/>
    <w:uiPriority w:val="21"/>
    <w:qFormat/>
    <w:rsid w:val="00122E34"/>
    <w:rPr>
      <w:i/>
      <w:iCs/>
      <w:color w:val="0F4761" w:themeColor="accent1" w:themeShade="BF"/>
    </w:rPr>
  </w:style>
  <w:style w:type="paragraph" w:styleId="ab">
    <w:name w:val="Intense Quote"/>
    <w:basedOn w:val="a"/>
    <w:next w:val="a"/>
    <w:link w:val="ac"/>
    <w:uiPriority w:val="30"/>
    <w:qFormat/>
    <w:rsid w:val="00122E3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14:ligatures w14:val="standardContextual"/>
    </w:rPr>
  </w:style>
  <w:style w:type="character" w:customStyle="1" w:styleId="ac">
    <w:name w:val="明显引用 字符"/>
    <w:basedOn w:val="a0"/>
    <w:link w:val="ab"/>
    <w:uiPriority w:val="30"/>
    <w:rsid w:val="00122E34"/>
    <w:rPr>
      <w:i/>
      <w:iCs/>
      <w:color w:val="0F4761" w:themeColor="accent1" w:themeShade="BF"/>
    </w:rPr>
  </w:style>
  <w:style w:type="character" w:styleId="ad">
    <w:name w:val="Intense Reference"/>
    <w:basedOn w:val="a0"/>
    <w:uiPriority w:val="32"/>
    <w:qFormat/>
    <w:rsid w:val="00122E34"/>
    <w:rPr>
      <w:b/>
      <w:bCs/>
      <w:smallCaps/>
      <w:color w:val="0F4761" w:themeColor="accent1" w:themeShade="BF"/>
      <w:spacing w:val="5"/>
    </w:rPr>
  </w:style>
  <w:style w:type="paragraph" w:styleId="ae">
    <w:name w:val="header"/>
    <w:basedOn w:val="a"/>
    <w:link w:val="af"/>
    <w:uiPriority w:val="99"/>
    <w:unhideWhenUsed/>
    <w:rsid w:val="00375C37"/>
    <w:pPr>
      <w:tabs>
        <w:tab w:val="center" w:pos="4153"/>
        <w:tab w:val="right" w:pos="8306"/>
      </w:tabs>
      <w:snapToGrid w:val="0"/>
      <w:jc w:val="center"/>
    </w:pPr>
    <w:rPr>
      <w:rFonts w:asciiTheme="minorHAnsi" w:eastAsiaTheme="minorEastAsia" w:hAnsiTheme="minorHAnsi" w:cstheme="minorBidi"/>
      <w:sz w:val="18"/>
      <w:szCs w:val="18"/>
      <w14:ligatures w14:val="standardContextual"/>
    </w:rPr>
  </w:style>
  <w:style w:type="character" w:customStyle="1" w:styleId="af">
    <w:name w:val="页眉 字符"/>
    <w:basedOn w:val="a0"/>
    <w:link w:val="ae"/>
    <w:uiPriority w:val="99"/>
    <w:rsid w:val="00375C37"/>
    <w:rPr>
      <w:sz w:val="18"/>
      <w:szCs w:val="18"/>
    </w:rPr>
  </w:style>
  <w:style w:type="paragraph" w:styleId="af0">
    <w:name w:val="footer"/>
    <w:basedOn w:val="a"/>
    <w:link w:val="af1"/>
    <w:uiPriority w:val="99"/>
    <w:unhideWhenUsed/>
    <w:rsid w:val="00375C37"/>
    <w:pPr>
      <w:tabs>
        <w:tab w:val="center" w:pos="4153"/>
        <w:tab w:val="right" w:pos="8306"/>
      </w:tabs>
      <w:snapToGrid w:val="0"/>
      <w:jc w:val="left"/>
    </w:pPr>
    <w:rPr>
      <w:rFonts w:asciiTheme="minorHAnsi" w:eastAsiaTheme="minorEastAsia" w:hAnsiTheme="minorHAnsi" w:cstheme="minorBidi"/>
      <w:sz w:val="18"/>
      <w:szCs w:val="18"/>
      <w14:ligatures w14:val="standardContextual"/>
    </w:rPr>
  </w:style>
  <w:style w:type="character" w:customStyle="1" w:styleId="af1">
    <w:name w:val="页脚 字符"/>
    <w:basedOn w:val="a0"/>
    <w:link w:val="af0"/>
    <w:uiPriority w:val="99"/>
    <w:rsid w:val="00375C3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710</Words>
  <Characters>4048</Characters>
  <Application>Microsoft Office Word</Application>
  <DocSecurity>0</DocSecurity>
  <Lines>33</Lines>
  <Paragraphs>9</Paragraphs>
  <ScaleCrop>false</ScaleCrop>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佳佳 张</dc:creator>
  <cp:keywords/>
  <dc:description/>
  <cp:lastModifiedBy>佳佳 张</cp:lastModifiedBy>
  <cp:revision>2</cp:revision>
  <dcterms:created xsi:type="dcterms:W3CDTF">2024-06-03T02:34:00Z</dcterms:created>
  <dcterms:modified xsi:type="dcterms:W3CDTF">2024-06-03T02:34:00Z</dcterms:modified>
</cp:coreProperties>
</file>