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right" w:leader="dot" w:pos="8647"/>
        </w:tabs>
        <w:spacing w:before="120" w:after="120" w:line="360" w:lineRule="auto"/>
        <w:jc w:val="center"/>
        <w:rPr>
          <w:rFonts w:ascii="宋体" w:hAnsi="宋体"/>
          <w:kern w:val="2"/>
          <w:sz w:val="32"/>
        </w:rPr>
      </w:pPr>
      <w:r>
        <w:rPr>
          <w:rFonts w:hint="eastAsia" w:ascii="宋体" w:hAnsi="宋体"/>
          <w:kern w:val="2"/>
          <w:sz w:val="32"/>
        </w:rPr>
        <w:t>中国海洋大学电感耦合等离子体质谱、气相色谱质谱联用仪采购项目竞争性磋商公告</w:t>
      </w:r>
      <w:bookmarkStart w:id="38" w:name="_GoBack"/>
      <w:bookmarkEnd w:id="38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受</w:t>
      </w:r>
      <w:r>
        <w:rPr>
          <w:rFonts w:hint="eastAsia" w:ascii="宋体" w:hAnsi="宋体" w:cs="宋体"/>
          <w:sz w:val="24"/>
          <w:u w:val="single"/>
        </w:rPr>
        <w:t>中国海洋大学</w:t>
      </w:r>
      <w:r>
        <w:rPr>
          <w:rFonts w:hint="eastAsia" w:ascii="宋体" w:hAnsi="宋体" w:cs="宋体"/>
          <w:sz w:val="24"/>
        </w:rPr>
        <w:t>委托，</w:t>
      </w:r>
      <w:r>
        <w:rPr>
          <w:rFonts w:hint="eastAsia" w:ascii="宋体" w:hAnsi="宋体" w:cs="宋体"/>
          <w:sz w:val="24"/>
          <w:u w:val="single"/>
        </w:rPr>
        <w:t>海逸恒安项目管理有限公司</w:t>
      </w:r>
      <w:r>
        <w:rPr>
          <w:rFonts w:hint="eastAsia" w:ascii="宋体" w:hAnsi="宋体" w:cs="宋体"/>
          <w:sz w:val="24"/>
        </w:rPr>
        <w:t>对</w:t>
      </w:r>
      <w:r>
        <w:rPr>
          <w:rFonts w:hint="eastAsia" w:ascii="宋体" w:hAnsi="宋体" w:cs="宋体"/>
          <w:sz w:val="24"/>
          <w:u w:val="single"/>
        </w:rPr>
        <w:t>中国海洋大学电感耦合等离子体质谱、气相色谱质谱联用仪采购项目</w:t>
      </w:r>
      <w:r>
        <w:rPr>
          <w:rFonts w:hint="eastAsia" w:ascii="宋体" w:hAnsi="宋体" w:cs="宋体"/>
          <w:sz w:val="24"/>
        </w:rPr>
        <w:t>采用竞争性磋商方式进行采购，欢迎潜在供应商前来竞标。请潜在供应商在</w:t>
      </w:r>
      <w:r>
        <w:rPr>
          <w:rFonts w:hint="eastAsia" w:ascii="宋体" w:hAnsi="宋体" w:cs="宋体"/>
          <w:sz w:val="24"/>
          <w:u w:val="single"/>
        </w:rPr>
        <w:t>&lt;panghaosheng@sdhyha.com&gt;</w:t>
      </w:r>
      <w:r>
        <w:rPr>
          <w:rFonts w:hint="eastAsia" w:ascii="宋体" w:hAnsi="宋体" w:cs="宋体"/>
          <w:sz w:val="24"/>
        </w:rPr>
        <w:t>获取采购文件，并于</w:t>
      </w:r>
      <w:r>
        <w:rPr>
          <w:rFonts w:hint="eastAsia" w:ascii="宋体" w:hAnsi="宋体" w:cs="宋体"/>
          <w:sz w:val="24"/>
          <w:u w:val="single"/>
        </w:rPr>
        <w:t>2022年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25</w:t>
      </w:r>
      <w:r>
        <w:rPr>
          <w:rFonts w:hint="eastAsia" w:ascii="宋体" w:hAnsi="宋体" w:cs="宋体"/>
          <w:sz w:val="24"/>
          <w:u w:val="single"/>
          <w:lang w:val="en-US" w:eastAsia="zh-CN"/>
        </w:rPr>
        <w:tab/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09</w:t>
      </w:r>
      <w:r>
        <w:rPr>
          <w:rFonts w:hint="eastAsia" w:ascii="宋体" w:hAnsi="宋体" w:cs="宋体"/>
          <w:sz w:val="24"/>
          <w:u w:val="single"/>
        </w:rPr>
        <w:t>点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00</w:t>
      </w:r>
      <w:r>
        <w:rPr>
          <w:rFonts w:hint="eastAsia" w:ascii="宋体" w:hAnsi="宋体" w:cs="宋体"/>
          <w:sz w:val="24"/>
          <w:u w:val="single"/>
        </w:rPr>
        <w:t>分</w:t>
      </w:r>
      <w:r>
        <w:rPr>
          <w:rFonts w:hint="eastAsia" w:ascii="宋体" w:hAnsi="宋体" w:cs="宋体"/>
          <w:bCs/>
          <w:sz w:val="24"/>
          <w:u w:val="single"/>
        </w:rPr>
        <w:t>（北京时间）</w:t>
      </w:r>
      <w:r>
        <w:rPr>
          <w:rFonts w:hint="eastAsia" w:ascii="宋体" w:hAnsi="宋体" w:cs="宋体"/>
          <w:bCs/>
          <w:sz w:val="24"/>
        </w:rPr>
        <w:t>前提交响应文件</w:t>
      </w:r>
      <w:r>
        <w:rPr>
          <w:rFonts w:hint="eastAsia" w:ascii="宋体" w:hAnsi="宋体" w:cs="宋体"/>
          <w:sz w:val="24"/>
        </w:rPr>
        <w:t>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0" w:name="_Toc28359012"/>
      <w:bookmarkStart w:id="1" w:name="_Toc28359089"/>
      <w:bookmarkStart w:id="2" w:name="_Toc35393629"/>
      <w:bookmarkStart w:id="3" w:name="_Toc35393798"/>
      <w:r>
        <w:rPr>
          <w:rFonts w:hint="eastAsia" w:ascii="宋体" w:hAnsi="宋体" w:cs="宋体"/>
          <w:sz w:val="24"/>
        </w:rPr>
        <w:t>一、项目基本情况</w:t>
      </w:r>
      <w:bookmarkEnd w:id="0"/>
      <w:bookmarkEnd w:id="1"/>
      <w:bookmarkEnd w:id="2"/>
      <w:bookmarkEnd w:id="3"/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项目编号：HYHAQD2022-0465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项目名称：中国海洋大学电感耦合等离子体质谱、气相色谱质谱联用仪采购项目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采购方式：竞争性磋商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预算金额及最高限价：155.00万元，其中：第一包：105.00万元，第二包：50.00万元。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采购需求：</w:t>
      </w:r>
    </w:p>
    <w:tbl>
      <w:tblPr>
        <w:tblStyle w:val="4"/>
        <w:tblW w:w="96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3716"/>
        <w:gridCol w:w="1163"/>
        <w:gridCol w:w="1164"/>
        <w:gridCol w:w="26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907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包号</w:t>
            </w:r>
          </w:p>
        </w:tc>
        <w:tc>
          <w:tcPr>
            <w:tcW w:w="3716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货物项目</w:t>
            </w:r>
          </w:p>
        </w:tc>
        <w:tc>
          <w:tcPr>
            <w:tcW w:w="116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单位</w:t>
            </w:r>
          </w:p>
        </w:tc>
        <w:tc>
          <w:tcPr>
            <w:tcW w:w="1164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数量</w:t>
            </w:r>
          </w:p>
        </w:tc>
        <w:tc>
          <w:tcPr>
            <w:tcW w:w="2668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简要技术需求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907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1</w:t>
            </w:r>
          </w:p>
        </w:tc>
        <w:tc>
          <w:tcPr>
            <w:tcW w:w="3716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电感耦合等离子体质谱</w:t>
            </w:r>
          </w:p>
        </w:tc>
        <w:tc>
          <w:tcPr>
            <w:tcW w:w="1163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套</w:t>
            </w:r>
          </w:p>
        </w:tc>
        <w:tc>
          <w:tcPr>
            <w:tcW w:w="1164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1</w:t>
            </w:r>
          </w:p>
        </w:tc>
        <w:tc>
          <w:tcPr>
            <w:tcW w:w="2668" w:type="dxa"/>
            <w:vMerge w:val="restart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简要技术需求</w:t>
            </w:r>
          </w:p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详见公告附件。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907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2</w:t>
            </w:r>
          </w:p>
        </w:tc>
        <w:tc>
          <w:tcPr>
            <w:tcW w:w="3716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/>
                <w:sz w:val="24"/>
              </w:rPr>
              <w:t>气相色谱质谱联用仪</w:t>
            </w:r>
          </w:p>
        </w:tc>
        <w:tc>
          <w:tcPr>
            <w:tcW w:w="1163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套</w:t>
            </w:r>
          </w:p>
        </w:tc>
        <w:tc>
          <w:tcPr>
            <w:tcW w:w="1164" w:type="dxa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1</w:t>
            </w:r>
          </w:p>
        </w:tc>
        <w:tc>
          <w:tcPr>
            <w:tcW w:w="2668" w:type="dxa"/>
            <w:vMerge w:val="continue"/>
            <w:vAlign w:val="center"/>
          </w:tcPr>
          <w:p>
            <w:pPr>
              <w:widowControl/>
              <w:spacing w:line="330" w:lineRule="atLeast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合同履行期限：</w:t>
      </w:r>
      <w:r>
        <w:rPr>
          <w:rFonts w:hint="eastAsia" w:ascii="宋体" w:hAnsi="宋体" w:cs="宋体"/>
          <w:sz w:val="24"/>
          <w:lang w:val="en-NZ"/>
        </w:rPr>
        <w:t>合同签订后开始履行，至项目完成（质保期满）为止。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本项目不接受联合体。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4" w:name="_Toc28359013"/>
      <w:bookmarkStart w:id="5" w:name="_Toc35393799"/>
      <w:bookmarkStart w:id="6" w:name="_Toc35393630"/>
      <w:bookmarkStart w:id="7" w:name="_Toc28359090"/>
      <w:r>
        <w:rPr>
          <w:rFonts w:hint="eastAsia" w:ascii="宋体" w:hAnsi="宋体" w:cs="宋体"/>
          <w:sz w:val="24"/>
        </w:rPr>
        <w:t>二、申请人的资格要求：</w:t>
      </w:r>
      <w:bookmarkEnd w:id="4"/>
      <w:bookmarkEnd w:id="5"/>
      <w:bookmarkEnd w:id="6"/>
      <w:bookmarkEnd w:id="7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8" w:name="_Toc35393631"/>
      <w:bookmarkStart w:id="9" w:name="_Toc28359014"/>
      <w:bookmarkStart w:id="10" w:name="_Toc28359091"/>
      <w:bookmarkStart w:id="11" w:name="_Toc35393800"/>
      <w:r>
        <w:rPr>
          <w:rFonts w:hint="eastAsia" w:ascii="宋体" w:hAnsi="宋体" w:cs="宋体"/>
          <w:sz w:val="24"/>
        </w:rPr>
        <w:t>1.满足《中华人民共和国政府采购法》第二十二条规定。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2.落实政府采购政策需满足的资格要求：无。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通过“信用中国”网站（www.creditchina.gov.cn）查询，近三年内在经营活动中没有重大违法记录，供应商须提供声明函。重大违法记录指供应商因违法经营受到刑事处罚或者责令停产停业、吊销许可证或者执照、较大数额罚款等行政处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在“信用中国”（www.creditchina.gov.cn）、“中国政府采购网”（www.ccgp.gov.cn）等网站中被列入失信被执行人、重大税收违法案件当事人名单、政府采购严重违法失信行为记录名单的供应商，不得参加本次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（3）单位负责人为同一人或者存在直接控股、管理关系的不同供应商，不得参加同一合同项下（同一标包）的政府采购活动；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（4）为采购项目提供过整体设计、规范编制或者项目管理、监理、检测等服务的供应商及其附属机构，不得再参加该采购项目的其他采购活动。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三、获取</w:t>
      </w:r>
      <w:bookmarkEnd w:id="8"/>
      <w:bookmarkEnd w:id="9"/>
      <w:bookmarkEnd w:id="10"/>
      <w:bookmarkEnd w:id="11"/>
      <w:r>
        <w:rPr>
          <w:rFonts w:hint="eastAsia" w:ascii="宋体" w:hAnsi="宋体" w:cs="宋体"/>
          <w:sz w:val="24"/>
        </w:rPr>
        <w:t>磋商文件</w:t>
      </w:r>
    </w:p>
    <w:p>
      <w:pPr>
        <w:spacing w:line="360" w:lineRule="auto"/>
        <w:ind w:firstLine="54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1.时间：</w:t>
      </w:r>
      <w:r>
        <w:rPr>
          <w:rFonts w:hint="eastAsia" w:ascii="宋体" w:hAnsi="宋体" w:cs="宋体"/>
          <w:sz w:val="24"/>
          <w:u w:val="single"/>
        </w:rPr>
        <w:t>2022年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9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</w:rPr>
        <w:t>至</w:t>
      </w:r>
      <w:r>
        <w:rPr>
          <w:rFonts w:hint="eastAsia" w:ascii="宋体" w:hAnsi="宋体" w:cs="宋体"/>
          <w:sz w:val="24"/>
          <w:u w:val="single"/>
        </w:rPr>
        <w:t>2022年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13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</w:rPr>
        <w:t>，每天上午</w:t>
      </w:r>
      <w:r>
        <w:rPr>
          <w:rFonts w:hint="eastAsia" w:ascii="宋体" w:hAnsi="宋体" w:cs="宋体"/>
          <w:sz w:val="24"/>
          <w:u w:val="single"/>
        </w:rPr>
        <w:t>8时30分</w:t>
      </w:r>
      <w:r>
        <w:rPr>
          <w:rFonts w:hint="eastAsia" w:ascii="宋体" w:hAnsi="宋体" w:cs="宋体"/>
          <w:sz w:val="24"/>
        </w:rPr>
        <w:t>至</w:t>
      </w:r>
      <w:r>
        <w:rPr>
          <w:rFonts w:hint="eastAsia" w:ascii="宋体" w:hAnsi="宋体" w:cs="宋体"/>
          <w:sz w:val="24"/>
          <w:u w:val="single"/>
        </w:rPr>
        <w:t>12时00分</w:t>
      </w:r>
      <w:r>
        <w:rPr>
          <w:rFonts w:hint="eastAsia" w:ascii="宋体" w:hAnsi="宋体" w:cs="宋体"/>
          <w:sz w:val="24"/>
        </w:rPr>
        <w:t>，下午</w:t>
      </w:r>
      <w:r>
        <w:rPr>
          <w:rFonts w:hint="eastAsia" w:ascii="宋体" w:hAnsi="宋体" w:cs="宋体"/>
          <w:sz w:val="24"/>
          <w:u w:val="single"/>
        </w:rPr>
        <w:t>12时00分</w:t>
      </w:r>
      <w:r>
        <w:rPr>
          <w:rFonts w:hint="eastAsia" w:ascii="宋体" w:hAnsi="宋体" w:cs="宋体"/>
          <w:sz w:val="24"/>
        </w:rPr>
        <w:t>至</w:t>
      </w:r>
      <w:r>
        <w:rPr>
          <w:rFonts w:hint="eastAsia" w:ascii="宋体" w:hAnsi="宋体" w:cs="宋体"/>
          <w:sz w:val="24"/>
          <w:u w:val="single"/>
        </w:rPr>
        <w:t>16时30分</w:t>
      </w:r>
      <w:r>
        <w:rPr>
          <w:rFonts w:hint="eastAsia" w:ascii="宋体" w:hAnsi="宋体" w:cs="宋体"/>
          <w:sz w:val="24"/>
        </w:rPr>
        <w:t>（北京时间，法定节假日除外）。</w:t>
      </w:r>
    </w:p>
    <w:p>
      <w:pPr>
        <w:tabs>
          <w:tab w:val="left" w:pos="9741"/>
        </w:tabs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2.方式：</w:t>
      </w:r>
    </w:p>
    <w:p>
      <w:pPr>
        <w:tabs>
          <w:tab w:val="left" w:pos="9741"/>
        </w:tabs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第一步：扫码填报报名信息：供应商扫描下方二维码（项目经理选择逄昊晟），选取所要报名的项目点击“我要缴费”，根据提示完善报名信息后保存提交。</w:t>
      </w:r>
    </w:p>
    <w:p>
      <w:pPr>
        <w:spacing w:line="360" w:lineRule="auto"/>
        <w:ind w:firstLine="54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仿宋"/>
          <w:snapToGrid w:val="0"/>
          <w:kern w:val="0"/>
          <w:sz w:val="24"/>
        </w:rPr>
        <w:t>第二步：供应商电汇标书费。</w:t>
      </w:r>
    </w:p>
    <w:p>
      <w:pPr>
        <w:tabs>
          <w:tab w:val="left" w:pos="9741"/>
        </w:tabs>
        <w:spacing w:line="360" w:lineRule="auto"/>
        <w:ind w:firstLine="480" w:firstLineChars="200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drawing>
          <wp:inline distT="0" distB="0" distL="0" distR="0">
            <wp:extent cx="1566545" cy="1566545"/>
            <wp:effectExtent l="0" t="0" r="14605" b="14605"/>
            <wp:docPr id="4" name="图片 1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87f717136d2c99cc1ed3c66b401c9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6545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tabs>
          <w:tab w:val="left" w:pos="9741"/>
        </w:tabs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宋体"/>
          <w:sz w:val="24"/>
        </w:rPr>
        <w:t>3.售价：</w:t>
      </w:r>
      <w:r>
        <w:rPr>
          <w:rFonts w:hint="eastAsia" w:ascii="宋体" w:hAnsi="宋体" w:cs="仿宋"/>
          <w:snapToGrid w:val="0"/>
          <w:kern w:val="0"/>
          <w:sz w:val="24"/>
        </w:rPr>
        <w:t>300元/份</w:t>
      </w:r>
    </w:p>
    <w:p>
      <w:pPr>
        <w:tabs>
          <w:tab w:val="left" w:pos="9741"/>
        </w:tabs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4.缴纳形式：电汇或网银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5.开户信息：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开户名称：</w:t>
      </w:r>
      <w:r>
        <w:rPr>
          <w:rFonts w:hint="eastAsia" w:ascii="宋体" w:hAnsi="宋体"/>
          <w:snapToGrid w:val="0"/>
          <w:kern w:val="0"/>
          <w:sz w:val="24"/>
        </w:rPr>
        <w:t>海逸恒安项目管理有限公司</w:t>
      </w:r>
      <w:r>
        <w:rPr>
          <w:rFonts w:hint="eastAsia" w:ascii="宋体" w:hAnsi="宋体" w:cs="宋体"/>
          <w:sz w:val="24"/>
        </w:rPr>
        <w:t>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开户银行：</w:t>
      </w:r>
      <w:r>
        <w:rPr>
          <w:rFonts w:hint="eastAsia" w:ascii="宋体" w:hAnsi="宋体"/>
          <w:snapToGrid w:val="0"/>
          <w:kern w:val="0"/>
          <w:sz w:val="24"/>
        </w:rPr>
        <w:t>中国民生银行股份有限公司济南历山支行</w:t>
      </w:r>
      <w:r>
        <w:rPr>
          <w:rFonts w:hint="eastAsia" w:ascii="宋体" w:hAnsi="宋体" w:cs="宋体"/>
          <w:sz w:val="24"/>
        </w:rPr>
        <w:t>；</w:t>
      </w:r>
    </w:p>
    <w:p>
      <w:pPr>
        <w:tabs>
          <w:tab w:val="left" w:pos="9741"/>
        </w:tabs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宋体"/>
          <w:sz w:val="24"/>
        </w:rPr>
        <w:t>账    号：</w:t>
      </w:r>
      <w:r>
        <w:rPr>
          <w:rFonts w:ascii="宋体" w:hAnsi="宋体"/>
          <w:snapToGrid w:val="0"/>
          <w:kern w:val="0"/>
          <w:sz w:val="24"/>
        </w:rPr>
        <w:t>632580142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注：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12" w:name="_Toc35393801"/>
      <w:bookmarkStart w:id="13" w:name="_Toc28359092"/>
      <w:bookmarkStart w:id="14" w:name="_Toc28359015"/>
      <w:bookmarkStart w:id="15" w:name="_Toc35393632"/>
      <w:r>
        <w:rPr>
          <w:rFonts w:hint="eastAsia" w:ascii="宋体" w:hAnsi="宋体"/>
          <w:sz w:val="24"/>
        </w:rPr>
        <w:t>①</w:t>
      </w:r>
      <w:r>
        <w:rPr>
          <w:rFonts w:hint="eastAsia" w:ascii="宋体" w:hAnsi="宋体" w:cs="宋体"/>
          <w:sz w:val="24"/>
        </w:rPr>
        <w:t>本项目实行资格后审，获取磋商文件成功不代表资格后审的通过。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②本采购项目的变更、修改、澄清等内容均在“中国政府采购网”和“中国海洋大学网站”发布。相关内容一经在“中国政府采购网”和“中国海洋大学网站”发布，视作已发放给所有潜在供应商。各潜在供应商应随时关注并及时自行查阅网站信息，未按要求查阅者自行承担相应后果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四、响应文件提交</w:t>
      </w:r>
      <w:bookmarkEnd w:id="12"/>
      <w:bookmarkEnd w:id="13"/>
      <w:bookmarkEnd w:id="14"/>
      <w:bookmarkEnd w:id="15"/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1.截止时间：</w:t>
      </w:r>
      <w:r>
        <w:rPr>
          <w:rFonts w:hint="eastAsia" w:ascii="宋体" w:hAnsi="宋体" w:cs="宋体"/>
          <w:sz w:val="24"/>
          <w:u w:val="single"/>
        </w:rPr>
        <w:t>2022年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25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09</w:t>
      </w:r>
      <w:r>
        <w:rPr>
          <w:rFonts w:hint="eastAsia" w:ascii="宋体" w:hAnsi="宋体" w:cs="宋体"/>
          <w:sz w:val="24"/>
          <w:u w:val="single"/>
        </w:rPr>
        <w:t>点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00</w:t>
      </w:r>
      <w:r>
        <w:rPr>
          <w:rFonts w:hint="eastAsia" w:ascii="宋体" w:hAnsi="宋体" w:cs="宋体"/>
          <w:sz w:val="24"/>
          <w:u w:val="single"/>
        </w:rPr>
        <w:t>分</w:t>
      </w:r>
      <w:r>
        <w:rPr>
          <w:rFonts w:hint="eastAsia" w:ascii="宋体" w:hAnsi="宋体" w:cs="宋体"/>
          <w:sz w:val="24"/>
        </w:rPr>
        <w:t>（北京时间）。</w:t>
      </w:r>
    </w:p>
    <w:p>
      <w:pPr>
        <w:topLinePunct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2.地点：青岛市崂山区文岭路5号白金广场C座202B室。</w:t>
      </w:r>
    </w:p>
    <w:p>
      <w:pPr>
        <w:topLinePunct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3.递交方式：</w:t>
      </w:r>
    </w:p>
    <w:p>
      <w:pPr>
        <w:topLinePunct/>
        <w:spacing w:line="360" w:lineRule="auto"/>
        <w:ind w:firstLine="482" w:firstLineChars="200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递交方式一：现场递交</w:t>
      </w:r>
    </w:p>
    <w:p>
      <w:pPr>
        <w:topLinePunct/>
        <w:spacing w:line="360" w:lineRule="auto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供应商</w:t>
      </w:r>
      <w:r>
        <w:rPr>
          <w:rFonts w:hint="eastAsia" w:ascii="宋体" w:hAnsi="宋体" w:cs="宋体"/>
          <w:bCs/>
          <w:sz w:val="24"/>
        </w:rPr>
        <w:t>应当在磋商文件要求提交响应文件的截止日期前，将响应文件密封送达。法定代表人参加开标会议的，应出示法定代表人身份证明原件和本人身份证复印件；被授权代表参加开标会议的，应出示授权委托书原件和本人身份证复印件。</w:t>
      </w:r>
    </w:p>
    <w:p>
      <w:pPr>
        <w:tabs>
          <w:tab w:val="left" w:pos="5730"/>
        </w:tabs>
        <w:adjustRightInd w:val="0"/>
        <w:snapToGrid w:val="0"/>
        <w:spacing w:line="360" w:lineRule="auto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递交方式二：顺丰邮寄</w:t>
      </w:r>
      <w:r>
        <w:rPr>
          <w:rFonts w:ascii="宋体" w:hAnsi="宋体" w:cs="宋体"/>
          <w:b/>
          <w:bCs/>
          <w:sz w:val="24"/>
        </w:rPr>
        <w:tab/>
      </w:r>
    </w:p>
    <w:p>
      <w:pPr>
        <w:topLinePunct/>
        <w:spacing w:line="360" w:lineRule="auto"/>
        <w:ind w:firstLine="482" w:firstLineChars="200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供应商须在递交响应文件截止时间前，将密封完好的响应文件，以及法定代表人身份证明原件和本人身份证复印件，或法定代表人授权委托书原件、被授权委托人身份证复印件，以顺丰邮寄形式寄达收件人，邮费自付（收件人：逄昊晟；联系电话：0532-85761207；收件人地址：山东省青岛市崂山区文岭路5号白金广场C座202B室），否则报价无效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Cs/>
          <w:sz w:val="24"/>
        </w:rPr>
        <w:t>各供应商根据实际情况自行选择以上任一方式递交响应文件，逾期递交或不符合规定的响应文件恕不接受。因邮寄时间导致响应文件未能按时寄送至指定地点的，由供应商自行负责。若在邮寄过程中因响应文件密封简陋，导致响应文件破损以致于响应文件泄露或磋商小组无法正常评审的，其后果由供应商自行负责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16" w:name="_Toc28359016"/>
      <w:bookmarkStart w:id="17" w:name="_Toc35393802"/>
      <w:bookmarkStart w:id="18" w:name="_Toc28359093"/>
      <w:bookmarkStart w:id="19" w:name="_Toc35393633"/>
      <w:r>
        <w:rPr>
          <w:rFonts w:hint="eastAsia" w:ascii="宋体" w:hAnsi="宋体" w:cs="宋体"/>
          <w:sz w:val="24"/>
        </w:rPr>
        <w:t>五、开启</w:t>
      </w:r>
      <w:bookmarkEnd w:id="16"/>
      <w:bookmarkEnd w:id="17"/>
      <w:bookmarkEnd w:id="18"/>
      <w:bookmarkEnd w:id="19"/>
      <w:r>
        <w:rPr>
          <w:rFonts w:hint="eastAsia" w:ascii="宋体" w:hAnsi="宋体" w:cs="宋体"/>
          <w:sz w:val="24"/>
        </w:rPr>
        <w:t>时间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bCs/>
          <w:sz w:val="24"/>
          <w:u w:val="single"/>
        </w:rPr>
      </w:pPr>
      <w:r>
        <w:rPr>
          <w:rFonts w:hint="eastAsia" w:ascii="宋体" w:hAnsi="宋体" w:cs="宋体"/>
          <w:sz w:val="24"/>
        </w:rPr>
        <w:t>1.开启时间：</w:t>
      </w:r>
      <w:r>
        <w:rPr>
          <w:rFonts w:hint="eastAsia" w:ascii="宋体" w:hAnsi="宋体" w:cs="宋体"/>
          <w:sz w:val="24"/>
          <w:u w:val="single"/>
        </w:rPr>
        <w:t>2022年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25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09</w:t>
      </w:r>
      <w:r>
        <w:rPr>
          <w:rFonts w:hint="eastAsia" w:ascii="宋体" w:hAnsi="宋体" w:cs="宋体"/>
          <w:sz w:val="24"/>
          <w:u w:val="single"/>
        </w:rPr>
        <w:t>点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00</w:t>
      </w:r>
      <w:r>
        <w:rPr>
          <w:rFonts w:hint="eastAsia" w:ascii="宋体" w:hAnsi="宋体" w:cs="宋体"/>
          <w:sz w:val="24"/>
          <w:u w:val="single"/>
        </w:rPr>
        <w:t>分</w:t>
      </w:r>
      <w:r>
        <w:rPr>
          <w:rFonts w:hint="eastAsia" w:ascii="宋体" w:hAnsi="宋体" w:cs="宋体"/>
          <w:bCs/>
          <w:sz w:val="24"/>
        </w:rPr>
        <w:t>（北京时间）。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2.地点：青岛市崂山区文岭路5号白金广场C座202B室。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3.因疫情防控需要，每家供应商仅允许授权代表一人参加开标会议。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4.对现场递交响应文件、参加开标会议人员的要求如下：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对</w:t>
      </w:r>
      <w:r>
        <w:rPr>
          <w:rFonts w:hint="eastAsia" w:ascii="宋体" w:hAnsi="宋体" w:cs="宋体"/>
          <w:bCs/>
          <w:sz w:val="24"/>
          <w:lang w:val="en-US" w:eastAsia="zh-CN"/>
        </w:rPr>
        <w:t>7</w:t>
      </w:r>
      <w:r>
        <w:rPr>
          <w:rFonts w:hint="eastAsia" w:ascii="宋体" w:hAnsi="宋体" w:cs="宋体"/>
          <w:bCs/>
          <w:sz w:val="24"/>
        </w:rPr>
        <w:t>天内到过或途经疫情高</w:t>
      </w:r>
      <w:r>
        <w:rPr>
          <w:rFonts w:hint="eastAsia" w:ascii="宋体" w:hAnsi="宋体" w:cs="宋体"/>
          <w:bCs/>
          <w:sz w:val="24"/>
          <w:lang w:eastAsia="zh-CN"/>
        </w:rPr>
        <w:t>、中</w:t>
      </w:r>
      <w:r>
        <w:rPr>
          <w:rFonts w:hint="eastAsia" w:ascii="宋体" w:hAnsi="宋体" w:cs="宋体"/>
          <w:bCs/>
          <w:sz w:val="24"/>
        </w:rPr>
        <w:t>风险地区所在县（市、区</w:t>
      </w:r>
      <w:r>
        <w:rPr>
          <w:rFonts w:hint="eastAsia" w:ascii="宋体" w:hAnsi="宋体" w:cs="宋体"/>
          <w:bCs/>
          <w:sz w:val="24"/>
          <w:lang w:eastAsia="zh-CN"/>
        </w:rPr>
        <w:t>，直辖市为所在街道</w:t>
      </w:r>
      <w:r>
        <w:rPr>
          <w:rFonts w:hint="eastAsia" w:ascii="宋体" w:hAnsi="宋体" w:cs="宋体"/>
          <w:bCs/>
          <w:sz w:val="24"/>
        </w:rPr>
        <w:t>）的人员，不接受其现场递交</w:t>
      </w:r>
      <w:r>
        <w:rPr>
          <w:rFonts w:hint="eastAsia" w:ascii="宋体" w:hAnsi="宋体" w:cs="宋体"/>
          <w:bCs/>
          <w:sz w:val="24"/>
          <w:lang w:val="en-US" w:eastAsia="zh-CN"/>
        </w:rPr>
        <w:t>响应</w:t>
      </w:r>
      <w:r>
        <w:rPr>
          <w:rFonts w:hint="eastAsia" w:ascii="宋体" w:hAnsi="宋体" w:cs="宋体"/>
          <w:bCs/>
          <w:sz w:val="24"/>
        </w:rPr>
        <w:t>文件，不接受其参加现场开标会议。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除以上情形外的其他人员，须持有现场递交</w:t>
      </w:r>
      <w:r>
        <w:rPr>
          <w:rFonts w:hint="eastAsia" w:ascii="宋体" w:hAnsi="宋体" w:cs="宋体"/>
          <w:bCs/>
          <w:sz w:val="24"/>
          <w:lang w:val="en-US" w:eastAsia="zh-CN"/>
        </w:rPr>
        <w:t>响应</w:t>
      </w:r>
      <w:r>
        <w:rPr>
          <w:rFonts w:hint="eastAsia" w:ascii="宋体" w:hAnsi="宋体" w:cs="宋体"/>
          <w:bCs/>
          <w:sz w:val="24"/>
        </w:rPr>
        <w:t>文件前48小时内核酸检测阴性证明，签订7天内未到过或途经</w:t>
      </w:r>
      <w:r>
        <w:rPr>
          <w:rFonts w:hint="eastAsia" w:ascii="宋体" w:hAnsi="宋体" w:cs="宋体"/>
          <w:bCs/>
          <w:sz w:val="24"/>
          <w:lang w:eastAsia="zh-CN"/>
        </w:rPr>
        <w:t>高、</w:t>
      </w:r>
      <w:r>
        <w:rPr>
          <w:rFonts w:hint="eastAsia" w:ascii="宋体" w:hAnsi="宋体" w:cs="宋体"/>
          <w:bCs/>
          <w:sz w:val="24"/>
        </w:rPr>
        <w:t>中风险地区所在县（市、区</w:t>
      </w:r>
      <w:r>
        <w:rPr>
          <w:rFonts w:hint="eastAsia" w:ascii="宋体" w:hAnsi="宋体" w:cs="宋体"/>
          <w:bCs/>
          <w:sz w:val="24"/>
          <w:lang w:eastAsia="zh-CN"/>
        </w:rPr>
        <w:t>，直辖市为所在街道</w:t>
      </w:r>
      <w:r>
        <w:rPr>
          <w:rFonts w:hint="eastAsia" w:ascii="宋体" w:hAnsi="宋体" w:cs="宋体"/>
          <w:bCs/>
          <w:sz w:val="24"/>
        </w:rPr>
        <w:t>）的书面承诺函（详见磋商文件格式十七）；另外，须经采购代理机构工作人员核验健康码（必须为绿码）、核验近</w:t>
      </w:r>
      <w:r>
        <w:rPr>
          <w:rFonts w:hint="eastAsia" w:ascii="宋体" w:hAnsi="宋体" w:cs="宋体"/>
          <w:bCs/>
          <w:sz w:val="24"/>
          <w:lang w:val="en-US" w:eastAsia="zh-CN"/>
        </w:rPr>
        <w:t>7</w:t>
      </w:r>
      <w:r>
        <w:rPr>
          <w:rFonts w:hint="eastAsia" w:ascii="宋体" w:hAnsi="宋体" w:cs="宋体"/>
          <w:bCs/>
          <w:sz w:val="24"/>
        </w:rPr>
        <w:t>天旅居史信息、检测体温（体温正常）并进行必要的登记，否则，将不接受其现场递交响应文件，拒绝其参加现场开标会议。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5.遇有疫情防控政策变化，需按照最新要求执行，届时将另行通知。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20" w:name="_Toc35393803"/>
      <w:bookmarkStart w:id="21" w:name="_Toc28359017"/>
      <w:bookmarkStart w:id="22" w:name="_Toc35393634"/>
      <w:bookmarkStart w:id="23" w:name="_Toc28359094"/>
      <w:r>
        <w:rPr>
          <w:rFonts w:hint="eastAsia" w:ascii="宋体" w:hAnsi="宋体" w:cs="宋体"/>
          <w:sz w:val="24"/>
        </w:rPr>
        <w:t>六、公告期限</w:t>
      </w:r>
      <w:bookmarkEnd w:id="20"/>
      <w:bookmarkEnd w:id="21"/>
      <w:bookmarkEnd w:id="22"/>
      <w:bookmarkEnd w:id="23"/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自本公告发布之日起3个工作日。</w:t>
      </w:r>
    </w:p>
    <w:p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24" w:name="_Toc35393804"/>
      <w:bookmarkStart w:id="25" w:name="_Toc35393635"/>
      <w:r>
        <w:rPr>
          <w:rFonts w:hint="eastAsia" w:ascii="宋体" w:hAnsi="宋体" w:cs="宋体"/>
          <w:sz w:val="24"/>
        </w:rPr>
        <w:t>七、其他补充事宜</w:t>
      </w:r>
      <w:bookmarkEnd w:id="24"/>
      <w:bookmarkEnd w:id="25"/>
    </w:p>
    <w:p>
      <w:pPr>
        <w:adjustRightInd w:val="0"/>
        <w:snapToGrid w:val="0"/>
        <w:spacing w:line="500" w:lineRule="exact"/>
        <w:ind w:firstLine="482" w:firstLineChars="200"/>
        <w:jc w:val="left"/>
        <w:rPr>
          <w:rFonts w:ascii="宋体" w:hAnsi="宋体" w:cs="仿宋"/>
          <w:b/>
          <w:bCs/>
          <w:kern w:val="0"/>
          <w:sz w:val="24"/>
        </w:rPr>
      </w:pPr>
      <w:r>
        <w:rPr>
          <w:rFonts w:hint="eastAsia" w:ascii="宋体" w:hAnsi="宋体" w:cs="仿宋"/>
          <w:b/>
          <w:bCs/>
          <w:kern w:val="0"/>
          <w:sz w:val="24"/>
        </w:rPr>
        <w:t>采购项目需要落实的政府采购政策</w:t>
      </w:r>
    </w:p>
    <w:p>
      <w:pPr>
        <w:tabs>
          <w:tab w:val="left" w:pos="4320"/>
        </w:tabs>
        <w:spacing w:line="500" w:lineRule="exact"/>
        <w:ind w:firstLine="960" w:firstLineChars="4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1.中小微型企业政府采购政策</w:t>
      </w:r>
    </w:p>
    <w:p>
      <w:pPr>
        <w:tabs>
          <w:tab w:val="left" w:pos="4320"/>
        </w:tabs>
        <w:spacing w:line="500" w:lineRule="exact"/>
        <w:ind w:firstLine="960" w:firstLineChars="4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2.监狱企业政府采购政策</w:t>
      </w:r>
    </w:p>
    <w:p>
      <w:pPr>
        <w:tabs>
          <w:tab w:val="left" w:pos="4320"/>
        </w:tabs>
        <w:spacing w:line="500" w:lineRule="exact"/>
        <w:ind w:firstLine="960" w:firstLineChars="4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3.促进残疾人就业政府采购政策</w:t>
      </w:r>
    </w:p>
    <w:p>
      <w:pPr>
        <w:tabs>
          <w:tab w:val="left" w:pos="4320"/>
        </w:tabs>
        <w:spacing w:line="500" w:lineRule="exact"/>
        <w:ind w:firstLine="960" w:firstLineChars="4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4.节能、环保产品政府采购政策</w:t>
      </w:r>
    </w:p>
    <w:p>
      <w:pPr>
        <w:tabs>
          <w:tab w:val="left" w:pos="4320"/>
        </w:tabs>
        <w:spacing w:line="500" w:lineRule="exact"/>
        <w:ind w:firstLine="960" w:firstLineChars="4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详见竞争性磋商文件。</w:t>
      </w:r>
    </w:p>
    <w:p>
      <w:pPr>
        <w:tabs>
          <w:tab w:val="left" w:pos="4320"/>
        </w:tabs>
        <w:spacing w:line="500" w:lineRule="exact"/>
        <w:rPr>
          <w:rFonts w:ascii="宋体" w:hAnsi="宋体" w:cs="仿宋"/>
          <w:kern w:val="0"/>
          <w:sz w:val="24"/>
        </w:rPr>
      </w:pPr>
      <w:bookmarkStart w:id="26" w:name="_Toc28359095"/>
      <w:bookmarkStart w:id="27" w:name="_Toc35393805"/>
      <w:bookmarkStart w:id="28" w:name="_Toc28359018"/>
      <w:bookmarkStart w:id="29" w:name="_Toc35393636"/>
      <w:r>
        <w:rPr>
          <w:rFonts w:hint="eastAsia" w:ascii="宋体" w:hAnsi="宋体" w:cs="仿宋"/>
          <w:kern w:val="0"/>
          <w:sz w:val="24"/>
        </w:rPr>
        <w:t>八、凡对本次采购提出询问，请按以下方式联系。</w:t>
      </w:r>
      <w:bookmarkEnd w:id="26"/>
      <w:bookmarkEnd w:id="27"/>
      <w:bookmarkEnd w:id="28"/>
      <w:bookmarkEnd w:id="29"/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bookmarkStart w:id="30" w:name="_Toc28359019"/>
      <w:bookmarkStart w:id="31" w:name="_Toc35393806"/>
      <w:bookmarkStart w:id="32" w:name="_Toc28359096"/>
      <w:bookmarkStart w:id="33" w:name="_Toc35393637"/>
      <w:r>
        <w:rPr>
          <w:rFonts w:hint="eastAsia" w:ascii="宋体" w:hAnsi="宋体" w:cs="仿宋"/>
          <w:kern w:val="0"/>
          <w:sz w:val="24"/>
        </w:rPr>
        <w:t>1.采购人信息</w:t>
      </w:r>
      <w:bookmarkEnd w:id="30"/>
      <w:bookmarkEnd w:id="31"/>
      <w:bookmarkEnd w:id="32"/>
      <w:bookmarkEnd w:id="33"/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名称：中国海洋大学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地址：青岛市崂山区松岭路238号中国海洋大学崂山校区行远楼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联系方式：</w:t>
      </w:r>
      <w:r>
        <w:rPr>
          <w:rFonts w:ascii="宋体" w:hAnsi="宋体" w:cs="仿宋"/>
          <w:kern w:val="0"/>
          <w:sz w:val="24"/>
        </w:rPr>
        <w:t>0532-66781979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2.采购代理机构信息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名称：海逸恒安项目管理有限公司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地址：青岛市崂山区文岭路5号白金广场C座202B室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联系方式：0532-85761207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bookmarkStart w:id="34" w:name="_Toc28359098"/>
      <w:bookmarkStart w:id="35" w:name="_Toc28359021"/>
      <w:bookmarkStart w:id="36" w:name="_Toc35393808"/>
      <w:bookmarkStart w:id="37" w:name="_Toc35393639"/>
      <w:r>
        <w:rPr>
          <w:rFonts w:hint="eastAsia" w:ascii="宋体" w:hAnsi="宋体" w:cs="仿宋"/>
          <w:kern w:val="0"/>
          <w:sz w:val="24"/>
        </w:rPr>
        <w:t>3.项目联系方式</w:t>
      </w:r>
      <w:bookmarkEnd w:id="34"/>
      <w:bookmarkEnd w:id="35"/>
      <w:bookmarkEnd w:id="36"/>
      <w:bookmarkEnd w:id="37"/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仿宋"/>
          <w:kern w:val="0"/>
          <w:sz w:val="24"/>
        </w:rPr>
      </w:pPr>
      <w:r>
        <w:rPr>
          <w:rFonts w:hint="eastAsia" w:ascii="宋体" w:hAnsi="宋体" w:cs="仿宋"/>
          <w:kern w:val="0"/>
          <w:sz w:val="24"/>
        </w:rPr>
        <w:t>项目联系人：逄昊晟</w:t>
      </w:r>
    </w:p>
    <w:p>
      <w:pPr>
        <w:tabs>
          <w:tab w:val="left" w:pos="4320"/>
        </w:tabs>
        <w:spacing w:line="5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仿宋"/>
          <w:kern w:val="0"/>
          <w:sz w:val="24"/>
        </w:rPr>
        <w:t>电话：0532-85761207</w:t>
      </w:r>
    </w:p>
    <w:p>
      <w:pPr>
        <w:jc w:val="right"/>
      </w:pPr>
      <w:r>
        <w:rPr>
          <w:rFonts w:hint="eastAsia" w:ascii="宋体" w:hAnsi="宋体" w:cs="宋体"/>
          <w:sz w:val="24"/>
        </w:rPr>
        <w:t>2022年</w:t>
      </w:r>
      <w:r>
        <w:rPr>
          <w:rFonts w:hint="eastAsia" w:ascii="宋体" w:hAnsi="宋体" w:cs="宋体"/>
          <w:sz w:val="24"/>
          <w:lang w:val="en-US" w:eastAsia="zh-CN"/>
        </w:rPr>
        <w:t>10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3NjFlOWNmYWYxNzNjZmQ0ZGM1ZjI0MDcyNjk2MjEifQ=="/>
  </w:docVars>
  <w:rsids>
    <w:rsidRoot w:val="4EAF2489"/>
    <w:rsid w:val="4EAF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2022-10-08T04:25:00Z</dcterms:created>
  <dc:creator>我也想你</dc:creator>
  <cp:lastModifiedBy>我也想你</cp:lastModifiedBy>
  <dcterms:modified xsi:type="dcterms:W3CDTF">2022-10-08T04:25:26Z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D5267CE5CA9F4D10B56BFB273F067154</vt:lpwstr>
  </property>
</Properties>
</file>