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4D4CB">
      <w:pPr>
        <w:widowControl/>
        <w:spacing w:line="360" w:lineRule="auto"/>
        <w:jc w:val="center"/>
        <w:outlineLvl w:val="0"/>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第一章   投标邀请</w:t>
      </w:r>
    </w:p>
    <w:p w14:paraId="7F8CD0D3">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Times New Roman" w:hAnsi="Times New Roman" w:eastAsia="宋体" w:cs="Times New Roman"/>
          <w:kern w:val="0"/>
          <w:sz w:val="24"/>
        </w:rPr>
      </w:pPr>
      <w:r>
        <w:rPr>
          <w:rFonts w:ascii="Times New Roman" w:hAnsi="Times New Roman" w:eastAsia="宋体" w:cs="Times New Roman"/>
          <w:kern w:val="0"/>
          <w:sz w:val="24"/>
        </w:rPr>
        <w:t>项目概况</w:t>
      </w:r>
    </w:p>
    <w:p w14:paraId="7DF4B26B">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Times New Roman" w:hAnsi="Times New Roman" w:eastAsia="仿宋" w:cs="Times New Roman"/>
          <w:kern w:val="0"/>
          <w:sz w:val="28"/>
          <w:szCs w:val="28"/>
        </w:rPr>
      </w:pPr>
      <w:r>
        <w:rPr>
          <w:rFonts w:hint="eastAsia" w:ascii="Times New Roman" w:hAnsi="Times New Roman" w:eastAsia="宋体" w:cs="Times New Roman"/>
          <w:kern w:val="0"/>
          <w:sz w:val="24"/>
          <w:highlight w:val="none"/>
          <w:u w:val="single"/>
          <w:lang w:eastAsia="zh-CN"/>
        </w:rPr>
        <w:t>中国质量检验检测科学研究院食品相关产品标准样品研制平台建设-离子色谱仪设备采购</w:t>
      </w:r>
      <w:r>
        <w:rPr>
          <w:rFonts w:ascii="Times New Roman" w:hAnsi="Times New Roman" w:eastAsia="宋体" w:cs="Times New Roman"/>
          <w:kern w:val="0"/>
          <w:sz w:val="24"/>
        </w:rPr>
        <w:t>的潜在投标人应在</w:t>
      </w:r>
      <w:r>
        <w:rPr>
          <w:rFonts w:ascii="Times New Roman" w:hAnsi="Times New Roman" w:eastAsia="宋体" w:cs="Times New Roman"/>
          <w:kern w:val="0"/>
          <w:sz w:val="24"/>
          <w:u w:val="single"/>
        </w:rPr>
        <w:t xml:space="preserve">  </w:t>
      </w:r>
      <w:r>
        <w:rPr>
          <w:rFonts w:hint="eastAsia" w:ascii="Times New Roman" w:hAnsi="Times New Roman" w:eastAsia="宋体" w:cs="Times New Roman"/>
          <w:kern w:val="0"/>
          <w:sz w:val="24"/>
          <w:u w:val="single"/>
        </w:rPr>
        <w:t>北京市海淀区四季青常青路和泓四季6号楼国信招标</w:t>
      </w:r>
      <w:r>
        <w:rPr>
          <w:rFonts w:ascii="Times New Roman" w:hAnsi="Times New Roman" w:eastAsia="宋体" w:cs="Times New Roman"/>
          <w:kern w:val="0"/>
          <w:sz w:val="24"/>
        </w:rPr>
        <w:t>获取招标文件，并于</w:t>
      </w:r>
      <w:r>
        <w:rPr>
          <w:rFonts w:hint="eastAsia" w:ascii="Times New Roman" w:hAnsi="Times New Roman" w:eastAsia="宋体" w:cs="Times New Roman"/>
          <w:kern w:val="0"/>
          <w:sz w:val="24"/>
          <w:highlight w:val="none"/>
          <w:u w:val="single"/>
          <w:lang w:val="en-US" w:eastAsia="zh-CN"/>
        </w:rPr>
        <w:t>2026</w:t>
      </w:r>
      <w:r>
        <w:rPr>
          <w:rFonts w:ascii="Times New Roman" w:hAnsi="Times New Roman" w:eastAsia="宋体" w:cs="Times New Roman"/>
          <w:bCs/>
          <w:kern w:val="0"/>
          <w:sz w:val="24"/>
          <w:highlight w:val="none"/>
          <w:u w:val="single"/>
        </w:rPr>
        <w:t xml:space="preserve">年 </w:t>
      </w:r>
      <w:r>
        <w:rPr>
          <w:rFonts w:hint="eastAsia" w:ascii="Times New Roman" w:hAnsi="Times New Roman" w:eastAsia="宋体" w:cs="Times New Roman"/>
          <w:bCs/>
          <w:kern w:val="0"/>
          <w:sz w:val="24"/>
          <w:highlight w:val="none"/>
          <w:u w:val="single"/>
          <w:lang w:val="en-US" w:eastAsia="zh-CN"/>
        </w:rPr>
        <w:t>5</w:t>
      </w:r>
      <w:r>
        <w:rPr>
          <w:rFonts w:ascii="Times New Roman" w:hAnsi="Times New Roman" w:eastAsia="宋体" w:cs="Times New Roman"/>
          <w:bCs/>
          <w:kern w:val="0"/>
          <w:sz w:val="24"/>
          <w:highlight w:val="none"/>
          <w:u w:val="single"/>
        </w:rPr>
        <w:t xml:space="preserve"> 月 </w:t>
      </w:r>
      <w:r>
        <w:rPr>
          <w:rFonts w:hint="eastAsia" w:ascii="Times New Roman" w:hAnsi="Times New Roman" w:eastAsia="宋体" w:cs="Times New Roman"/>
          <w:bCs/>
          <w:kern w:val="0"/>
          <w:sz w:val="24"/>
          <w:highlight w:val="none"/>
          <w:u w:val="single"/>
          <w:lang w:val="en-US" w:eastAsia="zh-CN"/>
        </w:rPr>
        <w:t>21</w:t>
      </w:r>
      <w:r>
        <w:rPr>
          <w:rFonts w:ascii="Times New Roman" w:hAnsi="Times New Roman" w:eastAsia="宋体" w:cs="Times New Roman"/>
          <w:bCs/>
          <w:kern w:val="0"/>
          <w:sz w:val="24"/>
          <w:highlight w:val="none"/>
          <w:u w:val="single"/>
        </w:rPr>
        <w:t>日09点30分（</w:t>
      </w:r>
      <w:r>
        <w:rPr>
          <w:rFonts w:ascii="Times New Roman" w:hAnsi="Times New Roman" w:eastAsia="宋体" w:cs="Times New Roman"/>
          <w:bCs/>
          <w:kern w:val="0"/>
          <w:sz w:val="24"/>
          <w:highlight w:val="none"/>
        </w:rPr>
        <w:t>北京时间</w:t>
      </w:r>
      <w:r>
        <w:rPr>
          <w:rFonts w:ascii="Times New Roman" w:hAnsi="Times New Roman" w:eastAsia="宋体" w:cs="Times New Roman"/>
          <w:bCs/>
          <w:kern w:val="0"/>
          <w:sz w:val="24"/>
        </w:rPr>
        <w:t>）前递交投标文件</w:t>
      </w:r>
      <w:r>
        <w:rPr>
          <w:rFonts w:ascii="Times New Roman" w:hAnsi="Times New Roman" w:eastAsia="宋体" w:cs="Times New Roman"/>
          <w:kern w:val="0"/>
          <w:sz w:val="24"/>
        </w:rPr>
        <w:t>。</w:t>
      </w:r>
    </w:p>
    <w:p w14:paraId="4264AC4D">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p>
    <w:p w14:paraId="05D4796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一、项目基本情况</w:t>
      </w:r>
    </w:p>
    <w:p w14:paraId="0A21F82F">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 xml:space="preserve">项目编号： </w:t>
      </w:r>
      <w:r>
        <w:rPr>
          <w:rFonts w:hint="eastAsia" w:ascii="Times New Roman" w:hAnsi="Times New Roman" w:eastAsia="宋体" w:cs="Times New Roman"/>
          <w:color w:val="383838"/>
          <w:sz w:val="24"/>
          <w:szCs w:val="24"/>
          <w:highlight w:val="none"/>
          <w:shd w:val="clear" w:color="auto" w:fill="FFFFFF"/>
          <w:lang w:val="en-US" w:eastAsia="zh-CN" w:bidi="ar-SA"/>
        </w:rPr>
        <w:t>GXTC-C-26500090</w:t>
      </w:r>
    </w:p>
    <w:p w14:paraId="256DA8F4">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项目名称：</w:t>
      </w:r>
      <w:r>
        <w:rPr>
          <w:rFonts w:hint="eastAsia" w:ascii="Times New Roman" w:hAnsi="Times New Roman" w:eastAsia="宋体" w:cs="Times New Roman"/>
          <w:color w:val="383838"/>
          <w:sz w:val="24"/>
          <w:szCs w:val="24"/>
          <w:highlight w:val="none"/>
          <w:shd w:val="clear" w:color="auto" w:fill="FFFFFF"/>
          <w:lang w:val="en-US" w:eastAsia="zh-CN" w:bidi="ar-SA"/>
        </w:rPr>
        <w:t>中国质量检验检测科学研究院食品相关产品标准样品研制平台建设-离子色谱仪设备采购</w:t>
      </w:r>
    </w:p>
    <w:p w14:paraId="102E5F57">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预算金额：</w:t>
      </w:r>
      <w:r>
        <w:rPr>
          <w:rFonts w:hint="eastAsia" w:ascii="Times New Roman" w:hAnsi="Times New Roman" w:eastAsia="宋体" w:cs="Times New Roman"/>
          <w:color w:val="383838"/>
          <w:sz w:val="24"/>
          <w:szCs w:val="24"/>
          <w:shd w:val="clear" w:color="auto" w:fill="FFFFFF"/>
          <w:lang w:val="en-US" w:eastAsia="zh-CN" w:bidi="ar-SA"/>
        </w:rPr>
        <w:t>100</w:t>
      </w:r>
      <w:r>
        <w:rPr>
          <w:rFonts w:ascii="Times New Roman" w:hAnsi="Times New Roman" w:eastAsia="宋体" w:cs="Times New Roman"/>
          <w:color w:val="383838"/>
          <w:sz w:val="24"/>
          <w:szCs w:val="24"/>
          <w:shd w:val="clear" w:color="auto" w:fill="FFFFFF"/>
          <w:lang w:val="en-US" w:eastAsia="zh-CN" w:bidi="ar-SA"/>
        </w:rPr>
        <w:t>万元（人民币）</w:t>
      </w:r>
    </w:p>
    <w:p w14:paraId="2BE677D5">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最高限价（如有）：</w:t>
      </w:r>
      <w:r>
        <w:rPr>
          <w:rFonts w:hint="eastAsia" w:ascii="Times New Roman" w:hAnsi="Times New Roman" w:eastAsia="宋体" w:cs="Times New Roman"/>
          <w:color w:val="383838"/>
          <w:sz w:val="24"/>
          <w:szCs w:val="24"/>
          <w:shd w:val="clear" w:color="auto" w:fill="FFFFFF"/>
          <w:lang w:val="en-US" w:eastAsia="zh-CN" w:bidi="ar-SA"/>
        </w:rPr>
        <w:t>98.2</w:t>
      </w:r>
      <w:r>
        <w:rPr>
          <w:rFonts w:ascii="Times New Roman" w:hAnsi="Times New Roman" w:eastAsia="宋体" w:cs="Times New Roman"/>
          <w:color w:val="383838"/>
          <w:sz w:val="24"/>
          <w:szCs w:val="24"/>
          <w:shd w:val="clear" w:color="auto" w:fill="FFFFFF"/>
          <w:lang w:val="en-US" w:eastAsia="zh-CN" w:bidi="ar-SA"/>
        </w:rPr>
        <w:t>万元（人民币）</w:t>
      </w:r>
    </w:p>
    <w:p w14:paraId="415E958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采购需求：</w:t>
      </w:r>
    </w:p>
    <w:tbl>
      <w:tblPr>
        <w:tblStyle w:val="2"/>
        <w:tblW w:w="9085" w:type="dxa"/>
        <w:tblInd w:w="0" w:type="dxa"/>
        <w:tblLayout w:type="fixed"/>
        <w:tblCellMar>
          <w:top w:w="0" w:type="dxa"/>
          <w:left w:w="108" w:type="dxa"/>
          <w:bottom w:w="0" w:type="dxa"/>
          <w:right w:w="108" w:type="dxa"/>
        </w:tblCellMar>
      </w:tblPr>
      <w:tblGrid>
        <w:gridCol w:w="2186"/>
        <w:gridCol w:w="996"/>
        <w:gridCol w:w="3697"/>
        <w:gridCol w:w="1103"/>
        <w:gridCol w:w="1103"/>
      </w:tblGrid>
      <w:tr w14:paraId="2A59D471">
        <w:tblPrEx>
          <w:tblCellMar>
            <w:top w:w="0" w:type="dxa"/>
            <w:left w:w="108" w:type="dxa"/>
            <w:bottom w:w="0" w:type="dxa"/>
            <w:right w:w="108" w:type="dxa"/>
          </w:tblCellMar>
        </w:tblPrEx>
        <w:trPr>
          <w:trHeight w:val="596" w:hRule="atLeast"/>
        </w:trPr>
        <w:tc>
          <w:tcPr>
            <w:tcW w:w="2186" w:type="dxa"/>
            <w:tcBorders>
              <w:top w:val="double" w:color="auto" w:sz="2" w:space="0"/>
              <w:left w:val="double" w:color="auto" w:sz="2" w:space="0"/>
              <w:bottom w:val="single" w:color="auto" w:sz="6" w:space="0"/>
              <w:right w:val="single" w:color="auto" w:sz="6" w:space="0"/>
            </w:tcBorders>
            <w:vAlign w:val="center"/>
          </w:tcPr>
          <w:p w14:paraId="0B04C6E0">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名称</w:t>
            </w:r>
          </w:p>
        </w:tc>
        <w:tc>
          <w:tcPr>
            <w:tcW w:w="996" w:type="dxa"/>
            <w:tcBorders>
              <w:top w:val="double" w:color="auto" w:sz="2" w:space="0"/>
              <w:left w:val="single" w:color="auto" w:sz="6" w:space="0"/>
              <w:bottom w:val="single" w:color="auto" w:sz="6" w:space="0"/>
              <w:right w:val="single" w:color="auto" w:sz="6" w:space="0"/>
            </w:tcBorders>
            <w:vAlign w:val="center"/>
          </w:tcPr>
          <w:p w14:paraId="0A1504B5">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数量</w:t>
            </w:r>
          </w:p>
        </w:tc>
        <w:tc>
          <w:tcPr>
            <w:tcW w:w="3697" w:type="dxa"/>
            <w:tcBorders>
              <w:top w:val="double" w:color="auto" w:sz="2" w:space="0"/>
              <w:left w:val="single" w:color="auto" w:sz="6" w:space="0"/>
              <w:bottom w:val="single" w:color="auto" w:sz="6" w:space="0"/>
              <w:right w:val="single" w:color="auto" w:sz="6" w:space="0"/>
            </w:tcBorders>
            <w:vAlign w:val="center"/>
          </w:tcPr>
          <w:p w14:paraId="0188B180">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简要技术需求</w:t>
            </w:r>
          </w:p>
        </w:tc>
        <w:tc>
          <w:tcPr>
            <w:tcW w:w="1103" w:type="dxa"/>
            <w:tcBorders>
              <w:top w:val="double" w:color="auto" w:sz="2" w:space="0"/>
              <w:left w:val="single" w:color="auto" w:sz="6" w:space="0"/>
              <w:bottom w:val="single" w:color="auto" w:sz="6" w:space="0"/>
              <w:right w:val="double" w:color="auto" w:sz="2" w:space="0"/>
            </w:tcBorders>
            <w:vAlign w:val="center"/>
          </w:tcPr>
          <w:p w14:paraId="31464CBC">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交货期</w:t>
            </w:r>
          </w:p>
        </w:tc>
        <w:tc>
          <w:tcPr>
            <w:tcW w:w="1103" w:type="dxa"/>
            <w:tcBorders>
              <w:top w:val="double" w:color="auto" w:sz="2" w:space="0"/>
              <w:left w:val="single" w:color="auto" w:sz="6" w:space="0"/>
              <w:bottom w:val="single" w:color="auto" w:sz="6" w:space="0"/>
              <w:right w:val="double" w:color="auto" w:sz="2" w:space="0"/>
            </w:tcBorders>
            <w:vAlign w:val="center"/>
          </w:tcPr>
          <w:p w14:paraId="2DF30770">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是否接受</w:t>
            </w:r>
          </w:p>
          <w:p w14:paraId="2F6BAD11">
            <w:pPr>
              <w:widowControl w:val="0"/>
              <w:spacing w:line="240" w:lineRule="exact"/>
              <w:jc w:val="center"/>
              <w:rPr>
                <w:rFonts w:ascii="Times New Roman" w:hAnsi="Times New Roman" w:eastAsia="宋体" w:cs="Times New Roman"/>
                <w:b/>
                <w:color w:val="000000"/>
                <w:kern w:val="2"/>
                <w:sz w:val="21"/>
                <w:szCs w:val="21"/>
              </w:rPr>
            </w:pPr>
            <w:r>
              <w:rPr>
                <w:rFonts w:ascii="Times New Roman" w:hAnsi="Times New Roman" w:eastAsia="宋体" w:cs="Times New Roman"/>
                <w:b/>
                <w:color w:val="000000"/>
                <w:kern w:val="2"/>
                <w:sz w:val="21"/>
                <w:szCs w:val="21"/>
              </w:rPr>
              <w:t>进口产品</w:t>
            </w:r>
          </w:p>
        </w:tc>
      </w:tr>
      <w:tr w14:paraId="61C89886">
        <w:tblPrEx>
          <w:tblCellMar>
            <w:top w:w="0" w:type="dxa"/>
            <w:left w:w="108" w:type="dxa"/>
            <w:bottom w:w="0" w:type="dxa"/>
            <w:right w:w="108" w:type="dxa"/>
          </w:tblCellMar>
        </w:tblPrEx>
        <w:trPr>
          <w:trHeight w:val="690" w:hRule="atLeast"/>
        </w:trPr>
        <w:tc>
          <w:tcPr>
            <w:tcW w:w="2186" w:type="dxa"/>
            <w:tcBorders>
              <w:top w:val="single" w:color="auto" w:sz="6" w:space="0"/>
              <w:left w:val="double" w:color="auto" w:sz="2" w:space="0"/>
              <w:bottom w:val="double" w:color="auto" w:sz="2" w:space="0"/>
              <w:right w:val="single" w:color="auto" w:sz="6" w:space="0"/>
            </w:tcBorders>
            <w:vAlign w:val="center"/>
          </w:tcPr>
          <w:p w14:paraId="1F8663A6">
            <w:pPr>
              <w:widowControl/>
              <w:jc w:val="center"/>
              <w:rPr>
                <w:rFonts w:hint="eastAsia" w:ascii="宋体" w:hAnsi="宋体" w:eastAsia="宋体" w:cs="宋体"/>
                <w:kern w:val="0"/>
                <w:sz w:val="24"/>
                <w:lang w:eastAsia="zh-CN"/>
              </w:rPr>
            </w:pPr>
            <w:r>
              <w:rPr>
                <w:rFonts w:hint="eastAsia" w:ascii="宋体" w:hAnsi="宋体" w:eastAsia="宋体" w:cs="宋体"/>
                <w:kern w:val="0"/>
                <w:sz w:val="24"/>
                <w:szCs w:val="24"/>
              </w:rPr>
              <w:t>离子色谱仪</w:t>
            </w:r>
            <w:r>
              <w:rPr>
                <w:rFonts w:hint="eastAsia" w:ascii="宋体" w:hAnsi="宋体" w:eastAsia="宋体" w:cs="宋体"/>
                <w:kern w:val="0"/>
                <w:sz w:val="24"/>
                <w:szCs w:val="24"/>
                <w:lang w:val="en-US" w:eastAsia="zh-CN"/>
              </w:rPr>
              <w:t xml:space="preserve"> </w:t>
            </w:r>
          </w:p>
        </w:tc>
        <w:tc>
          <w:tcPr>
            <w:tcW w:w="996" w:type="dxa"/>
            <w:tcBorders>
              <w:top w:val="single" w:color="auto" w:sz="6" w:space="0"/>
              <w:left w:val="single" w:color="auto" w:sz="6" w:space="0"/>
              <w:bottom w:val="double" w:color="auto" w:sz="2" w:space="0"/>
              <w:right w:val="single" w:color="auto" w:sz="6" w:space="0"/>
            </w:tcBorders>
            <w:vAlign w:val="center"/>
          </w:tcPr>
          <w:p w14:paraId="1A0EE50B">
            <w:pPr>
              <w:widowControl/>
              <w:jc w:val="center"/>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1</w:t>
            </w:r>
          </w:p>
        </w:tc>
        <w:tc>
          <w:tcPr>
            <w:tcW w:w="3697" w:type="dxa"/>
            <w:tcBorders>
              <w:top w:val="single" w:color="auto" w:sz="6" w:space="0"/>
              <w:left w:val="single" w:color="auto" w:sz="6" w:space="0"/>
              <w:bottom w:val="double" w:color="auto" w:sz="2" w:space="0"/>
              <w:right w:val="single" w:color="auto" w:sz="6" w:space="0"/>
            </w:tcBorders>
            <w:vAlign w:val="center"/>
          </w:tcPr>
          <w:p w14:paraId="3F126FD6">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主要用于测定无机阴离子、阳离子、有机酸等离子型化合物。</w:t>
            </w:r>
          </w:p>
        </w:tc>
        <w:tc>
          <w:tcPr>
            <w:tcW w:w="1103" w:type="dxa"/>
            <w:tcBorders>
              <w:top w:val="single" w:color="auto" w:sz="6" w:space="0"/>
              <w:left w:val="single" w:color="auto" w:sz="6" w:space="0"/>
              <w:bottom w:val="double" w:color="auto" w:sz="2" w:space="0"/>
              <w:right w:val="double" w:color="auto" w:sz="2" w:space="0"/>
            </w:tcBorders>
            <w:vAlign w:val="center"/>
          </w:tcPr>
          <w:p w14:paraId="4DDEAF7C">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合同签订后90天内</w:t>
            </w:r>
          </w:p>
        </w:tc>
        <w:tc>
          <w:tcPr>
            <w:tcW w:w="1103" w:type="dxa"/>
            <w:tcBorders>
              <w:top w:val="single" w:color="auto" w:sz="6" w:space="0"/>
              <w:left w:val="single" w:color="auto" w:sz="6" w:space="0"/>
              <w:bottom w:val="double" w:color="auto" w:sz="2" w:space="0"/>
              <w:right w:val="double" w:color="auto" w:sz="2" w:space="0"/>
            </w:tcBorders>
            <w:vAlign w:val="center"/>
          </w:tcPr>
          <w:p w14:paraId="483075FA">
            <w:pPr>
              <w:widowControl/>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是</w:t>
            </w:r>
          </w:p>
        </w:tc>
      </w:tr>
    </w:tbl>
    <w:p w14:paraId="4FCC12C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本项目(不接受)联合体投标。</w:t>
      </w:r>
    </w:p>
    <w:p w14:paraId="62381B8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二、申请人的资格要求：</w:t>
      </w:r>
    </w:p>
    <w:p w14:paraId="1D9B7EB6">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1.满足《中华人民共和国政府采购法》第二十二条规定；</w:t>
      </w:r>
    </w:p>
    <w:p w14:paraId="201326C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2.落实政府采购政策需满足的资格要求：</w:t>
      </w:r>
    </w:p>
    <w:p w14:paraId="3B87AC2F">
      <w:pPr>
        <w:shd w:val="clear" w:color="auto" w:fill="FFFFFF"/>
        <w:spacing w:before="43" w:beforeAutospacing="1" w:after="189" w:afterAutospacing="1"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☑本项目不专门面向中小企业预留采购份额。</w:t>
      </w:r>
    </w:p>
    <w:p w14:paraId="51835A65">
      <w:pPr>
        <w:shd w:val="clear" w:color="auto" w:fill="FFFFFF"/>
        <w:spacing w:before="43" w:beforeAutospacing="1" w:after="189" w:afterAutospacing="1"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□本项目专门面向</w:t>
      </w:r>
      <w:r>
        <w:rPr>
          <w:rFonts w:ascii="Times New Roman" w:hAnsi="Times New Roman" w:eastAsia="宋体" w:cs="Times New Roman"/>
          <w:color w:val="383838"/>
          <w:sz w:val="24"/>
          <w:szCs w:val="24"/>
          <w:shd w:val="clear" w:color="auto" w:fill="FFFFFF"/>
          <w:lang w:val="en-US" w:eastAsia="zh-CN" w:bidi="ar-SA"/>
        </w:rPr>
        <w:t xml:space="preserve">  □中小 □小微企业  采购。即：提供的货物全部由符合政策要求的中小/小微企业制造、服务全部由符合政策要求的中小/小微企业承接。</w:t>
      </w:r>
    </w:p>
    <w:p w14:paraId="343C235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eastAsia="宋体" w:cs="Times New Roman"/>
          <w:color w:val="383838"/>
          <w:sz w:val="24"/>
          <w:szCs w:val="24"/>
          <w:shd w:val="clear" w:color="auto" w:fill="FFFFFF"/>
          <w:lang w:val="en-US" w:eastAsia="zh-CN" w:bidi="ar-SA"/>
        </w:rPr>
        <w:t>__________________。</w:t>
      </w:r>
    </w:p>
    <w:p w14:paraId="4D51F02A">
      <w:pPr>
        <w:numPr>
          <w:ilvl w:val="0"/>
          <w:numId w:val="1"/>
        </w:num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本项目的特定资格要求：</w:t>
      </w:r>
    </w:p>
    <w:p w14:paraId="6670545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（1）所投产品的原产地均应来自中华人民共和国国内</w:t>
      </w:r>
      <w:r>
        <w:rPr>
          <w:rFonts w:ascii="Times New Roman" w:hAnsi="Times New Roman" w:eastAsia="宋体" w:cs="Times New Roman"/>
          <w:color w:val="000000"/>
          <w:sz w:val="24"/>
          <w:szCs w:val="24"/>
          <w:highlight w:val="none"/>
          <w:lang w:val="en-US" w:eastAsia="zh-CN" w:bidi="ar-SA"/>
        </w:rPr>
        <w:t>或是与中华人民共和国有正常贸易往来的国家或地区的合格来源国</w:t>
      </w:r>
      <w:r>
        <w:rPr>
          <w:rFonts w:ascii="Times New Roman" w:hAnsi="Times New Roman" w:eastAsia="宋体" w:cs="Times New Roman"/>
          <w:color w:val="383838"/>
          <w:sz w:val="24"/>
          <w:szCs w:val="24"/>
          <w:highlight w:val="none"/>
          <w:shd w:val="clear" w:color="auto" w:fill="FFFFFF"/>
          <w:lang w:val="en-US" w:eastAsia="zh-CN" w:bidi="ar-SA"/>
        </w:rPr>
        <w:t>；</w:t>
      </w:r>
    </w:p>
    <w:p w14:paraId="7F8DCA1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（2）若所投产品为进口产品，代理商投标需出具所投产品所属厂家针对本项目的授权函（厂家包括其在国内的独资公司。接受厂家代理商针对本项目的转授权，但需提供上述代理关系的证明。）；</w:t>
      </w:r>
    </w:p>
    <w:p w14:paraId="0431B37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w:t>
      </w:r>
      <w:r>
        <w:rPr>
          <w:rFonts w:hint="eastAsia" w:ascii="Times New Roman" w:hAnsi="Times New Roman" w:eastAsia="宋体" w:cs="Times New Roman"/>
          <w:color w:val="383838"/>
          <w:sz w:val="24"/>
          <w:szCs w:val="24"/>
          <w:highlight w:val="none"/>
          <w:shd w:val="clear" w:color="auto" w:fill="FFFFFF"/>
          <w:lang w:val="en-US" w:eastAsia="zh-CN" w:bidi="ar-SA"/>
        </w:rPr>
        <w:t>3</w:t>
      </w:r>
      <w:r>
        <w:rPr>
          <w:rFonts w:ascii="Times New Roman" w:hAnsi="Times New Roman" w:eastAsia="宋体" w:cs="Times New Roman"/>
          <w:color w:val="383838"/>
          <w:sz w:val="24"/>
          <w:szCs w:val="24"/>
          <w:highlight w:val="none"/>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被</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信用中国</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网站（</w:t>
      </w:r>
      <w:r>
        <w:rPr>
          <w:rFonts w:ascii="Times New Roman" w:hAnsi="Times New Roman" w:eastAsia="宋体" w:cs="Times New Roman"/>
          <w:color w:val="383838"/>
          <w:sz w:val="24"/>
          <w:szCs w:val="24"/>
          <w:shd w:val="clear" w:color="auto" w:fill="FFFFFF"/>
          <w:lang w:val="en-US" w:eastAsia="zh-CN" w:bidi="ar-SA"/>
        </w:rPr>
        <w:t>www.creditchina.gov.cn</w:t>
      </w:r>
      <w:r>
        <w:rPr>
          <w:rFonts w:hint="eastAsia" w:ascii="Times New Roman" w:hAnsi="Times New Roman" w:eastAsia="宋体" w:cs="Times New Roman"/>
          <w:color w:val="383838"/>
          <w:sz w:val="24"/>
          <w:szCs w:val="24"/>
          <w:shd w:val="clear" w:color="auto" w:fill="FFFFFF"/>
          <w:lang w:val="en-US" w:eastAsia="zh-CN" w:bidi="ar-SA"/>
        </w:rPr>
        <w:t>）列入重大税收违法失信主体名单的、被“中国执行信息公开网”网站（https://zxgk.court.gov.cn/）列入失信被执行人的、被</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中国政府采购网</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网站（</w:t>
      </w:r>
      <w:r>
        <w:rPr>
          <w:rFonts w:ascii="Times New Roman" w:hAnsi="Times New Roman" w:eastAsia="宋体" w:cs="Times New Roman"/>
          <w:color w:val="383838"/>
          <w:sz w:val="24"/>
          <w:szCs w:val="24"/>
          <w:shd w:val="clear" w:color="auto" w:fill="FFFFFF"/>
          <w:lang w:val="en-US" w:eastAsia="zh-CN" w:bidi="ar-SA"/>
        </w:rPr>
        <w:t>www.ccgp.gov.cn</w:t>
      </w:r>
      <w:r>
        <w:rPr>
          <w:rFonts w:hint="eastAsia" w:ascii="Times New Roman" w:hAnsi="Times New Roman" w:eastAsia="宋体" w:cs="Times New Roman"/>
          <w:color w:val="383838"/>
          <w:sz w:val="24"/>
          <w:szCs w:val="24"/>
          <w:shd w:val="clear" w:color="auto" w:fill="FFFFFF"/>
          <w:lang w:val="en-US" w:eastAsia="zh-CN" w:bidi="ar-SA"/>
        </w:rPr>
        <w:t>）列入政府采购严重违法失信行为记录名单中被财政部门禁止参加政府采购活动（处罚期限尚未届满的）的供应商，不得参与本项目的政府采购活动；</w:t>
      </w:r>
    </w:p>
    <w:p w14:paraId="2EA8A813">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（4）单位负责人为同一人或者存在直接控股、管理关系的不同供应商，不得参加同一包的投标或者未划分包的同一招标项目的投标；</w:t>
      </w:r>
    </w:p>
    <w:p w14:paraId="0B665E4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（5）为本采购项目提供过整体设计、规范编制或者项目管理、监理、检测等服务的供应商，不得再参加本采购项目的投标活动；</w:t>
      </w:r>
    </w:p>
    <w:p w14:paraId="2B2FB0B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三、获取招标文件</w:t>
      </w:r>
    </w:p>
    <w:p w14:paraId="1F3F1ABB">
      <w:pPr>
        <w:shd w:val="clear" w:color="auto" w:fill="FFFFFF"/>
        <w:spacing w:before="43" w:beforeAutospacing="0" w:after="189" w:afterAutospacing="0" w:line="360" w:lineRule="auto"/>
        <w:ind w:firstLine="480" w:firstLineChars="200"/>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时间：</w:t>
      </w:r>
      <w:r>
        <w:rPr>
          <w:rFonts w:ascii="Times New Roman" w:hAnsi="Times New Roman" w:eastAsia="宋体" w:cs="Times New Roman"/>
          <w:color w:val="383838"/>
          <w:sz w:val="24"/>
          <w:szCs w:val="24"/>
          <w:highlight w:val="none"/>
          <w:shd w:val="clear" w:color="auto" w:fill="FFFFFF"/>
          <w:lang w:val="en-US" w:eastAsia="zh-CN" w:bidi="ar-SA"/>
        </w:rPr>
        <w:t>从202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4</w:t>
      </w:r>
      <w:r>
        <w:rPr>
          <w:rFonts w:ascii="Times New Roman" w:hAnsi="Times New Roman" w:eastAsia="宋体" w:cs="Times New Roman"/>
          <w:color w:val="383838"/>
          <w:sz w:val="24"/>
          <w:szCs w:val="24"/>
          <w:highlight w:val="none"/>
          <w:shd w:val="clear" w:color="auto" w:fill="FFFFFF"/>
          <w:lang w:val="en-US" w:eastAsia="zh-CN" w:bidi="ar-SA"/>
        </w:rPr>
        <w:t xml:space="preserve">月 </w:t>
      </w:r>
      <w:r>
        <w:rPr>
          <w:rFonts w:hint="eastAsia" w:ascii="Times New Roman" w:hAnsi="Times New Roman" w:eastAsia="宋体" w:cs="Times New Roman"/>
          <w:color w:val="383838"/>
          <w:sz w:val="24"/>
          <w:szCs w:val="24"/>
          <w:highlight w:val="none"/>
          <w:shd w:val="clear" w:color="auto" w:fill="FFFFFF"/>
          <w:lang w:val="en-US" w:eastAsia="zh-CN" w:bidi="ar-SA"/>
        </w:rPr>
        <w:t>30</w:t>
      </w:r>
      <w:r>
        <w:rPr>
          <w:rFonts w:ascii="Times New Roman" w:hAnsi="Times New Roman" w:eastAsia="宋体" w:cs="Times New Roman"/>
          <w:color w:val="383838"/>
          <w:sz w:val="24"/>
          <w:szCs w:val="24"/>
          <w:highlight w:val="none"/>
          <w:shd w:val="clear" w:color="auto" w:fill="FFFFFF"/>
          <w:lang w:val="en-US" w:eastAsia="zh-CN" w:bidi="ar-SA"/>
        </w:rPr>
        <w:t xml:space="preserve"> 日至</w:t>
      </w:r>
      <w:r>
        <w:rPr>
          <w:rFonts w:hint="eastAsia" w:ascii="Times New Roman" w:hAnsi="Times New Roman" w:eastAsia="宋体" w:cs="Times New Roman"/>
          <w:color w:val="383838"/>
          <w:sz w:val="24"/>
          <w:szCs w:val="24"/>
          <w:highlight w:val="none"/>
          <w:shd w:val="clear" w:color="auto" w:fill="FFFFFF"/>
          <w:lang w:val="en-US" w:eastAsia="zh-CN" w:bidi="ar-SA"/>
        </w:rPr>
        <w:t xml:space="preserve"> 2026 </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w:t>
      </w:r>
      <w:r>
        <w:rPr>
          <w:rFonts w:hint="eastAsia" w:ascii="Times New Roman" w:hAnsi="Times New Roman" w:eastAsia="宋体" w:cs="Times New Roman"/>
          <w:color w:val="383838"/>
          <w:sz w:val="24"/>
          <w:szCs w:val="24"/>
          <w:highlight w:val="none"/>
          <w:shd w:val="clear" w:color="auto" w:fill="FFFFFF"/>
          <w:lang w:val="en-US" w:eastAsia="zh-CN" w:bidi="ar-SA"/>
        </w:rPr>
        <w:t>11</w:t>
      </w:r>
      <w:r>
        <w:rPr>
          <w:rFonts w:ascii="Times New Roman" w:hAnsi="Times New Roman" w:eastAsia="宋体" w:cs="Times New Roman"/>
          <w:color w:val="383838"/>
          <w:sz w:val="24"/>
          <w:szCs w:val="24"/>
          <w:highlight w:val="none"/>
          <w:shd w:val="clear" w:color="auto" w:fill="FFFFFF"/>
          <w:lang w:val="en-US" w:eastAsia="zh-CN" w:bidi="ar-SA"/>
        </w:rPr>
        <w:t xml:space="preserve"> 日每天 (</w:t>
      </w:r>
      <w:r>
        <w:rPr>
          <w:rFonts w:ascii="Times New Roman" w:hAnsi="Times New Roman" w:eastAsia="宋体" w:cs="Times New Roman"/>
          <w:color w:val="383838"/>
          <w:sz w:val="24"/>
          <w:szCs w:val="24"/>
          <w:shd w:val="clear" w:color="auto" w:fill="FFFFFF"/>
          <w:lang w:val="en-US" w:eastAsia="zh-CN" w:bidi="ar-SA"/>
        </w:rPr>
        <w:t>节假日除外) 上午</w:t>
      </w:r>
      <w:r>
        <w:rPr>
          <w:rFonts w:hint="eastAsia" w:ascii="Times New Roman" w:hAnsi="Times New Roman" w:eastAsia="宋体" w:cs="Times New Roman"/>
          <w:color w:val="383838"/>
          <w:sz w:val="24"/>
          <w:szCs w:val="24"/>
          <w:shd w:val="clear" w:color="auto" w:fill="FFFFFF"/>
          <w:lang w:val="en-US" w:eastAsia="zh-CN" w:bidi="ar-SA"/>
        </w:rPr>
        <w:t>9：00-12:00，下午13:30-17：00时(北京时间)</w:t>
      </w:r>
      <w:r>
        <w:rPr>
          <w:rFonts w:ascii="Times New Roman" w:hAnsi="Times New Roman" w:eastAsia="宋体" w:cs="Times New Roman"/>
          <w:color w:val="383838"/>
          <w:sz w:val="24"/>
          <w:szCs w:val="24"/>
          <w:shd w:val="clear" w:color="auto" w:fill="FFFFFF"/>
          <w:lang w:val="en-US" w:eastAsia="zh-CN" w:bidi="ar-SA"/>
        </w:rPr>
        <w:t>。</w:t>
      </w:r>
    </w:p>
    <w:p w14:paraId="4A97ABD6">
      <w:pPr>
        <w:shd w:val="clear" w:color="auto" w:fill="FFFFFF"/>
        <w:spacing w:before="43" w:beforeAutospacing="0" w:after="189" w:afterAutospacing="0" w:line="360" w:lineRule="auto"/>
        <w:ind w:firstLine="480" w:firstLineChars="200"/>
        <w:textAlignment w:val="baseline"/>
        <w:rPr>
          <w:rFonts w:hint="eastAsia"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地点：</w:t>
      </w:r>
      <w:r>
        <w:rPr>
          <w:rFonts w:hint="eastAsia" w:ascii="Times New Roman" w:hAnsi="Times New Roman" w:eastAsia="宋体" w:cs="Times New Roman"/>
          <w:color w:val="383838"/>
          <w:sz w:val="24"/>
          <w:szCs w:val="24"/>
          <w:shd w:val="clear" w:color="auto" w:fill="FFFFFF"/>
          <w:lang w:val="en-US" w:eastAsia="zh-CN" w:bidi="ar-SA"/>
        </w:rPr>
        <w:t>北京市海淀区四季青常青路和泓四季6号楼国信招标。</w:t>
      </w:r>
    </w:p>
    <w:p w14:paraId="2EFCF801">
      <w:pPr>
        <w:shd w:val="clear" w:color="auto" w:fill="FFFFFF"/>
        <w:wordWrap w:val="0"/>
        <w:spacing w:before="0" w:beforeAutospacing="0" w:after="0" w:afterAutospacing="0" w:line="360" w:lineRule="auto"/>
        <w:ind w:firstLine="480" w:firstLineChars="200"/>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方式：</w:t>
      </w:r>
      <w:r>
        <w:rPr>
          <w:rFonts w:ascii="Times New Roman" w:hAnsi="Times New Roman" w:eastAsia="宋体" w:cs="Times New Roman"/>
          <w:color w:val="383838"/>
          <w:sz w:val="24"/>
          <w:szCs w:val="24"/>
          <w:lang w:val="en-US" w:eastAsia="zh-CN" w:bidi="ar-SA"/>
        </w:rPr>
        <w:t>现场或线上购买，购买招标文件须提供资料：持投标人法人代表证明及法人代表授权及被授权人的有效身份证明原件及复印件（加盖公章）</w:t>
      </w:r>
      <w:r>
        <w:rPr>
          <w:rFonts w:hint="eastAsia" w:ascii="Times New Roman" w:hAnsi="Times New Roman" w:eastAsia="宋体" w:cs="Times New Roman"/>
          <w:color w:val="383838"/>
          <w:sz w:val="24"/>
          <w:szCs w:val="24"/>
          <w:lang w:val="en-US" w:eastAsia="zh-CN" w:bidi="ar-SA"/>
        </w:rPr>
        <w:t>、汇款凭证</w:t>
      </w:r>
      <w:r>
        <w:rPr>
          <w:rFonts w:ascii="Times New Roman" w:hAnsi="Times New Roman" w:eastAsia="宋体" w:cs="Times New Roman"/>
          <w:color w:val="383838"/>
          <w:sz w:val="24"/>
          <w:szCs w:val="24"/>
          <w:lang w:val="en-US" w:eastAsia="zh-CN" w:bidi="ar-SA"/>
        </w:rPr>
        <w:t>，至北京市海淀区四季青常青路和泓四季六号楼国信招标一层或将以上资料盖章扫描件发送至：</w:t>
      </w:r>
      <w:r>
        <w:rPr>
          <w:rFonts w:hint="eastAsia" w:ascii="Times New Roman" w:hAnsi="Times New Roman" w:eastAsia="宋体" w:cs="Times New Roman"/>
          <w:color w:val="383838"/>
          <w:sz w:val="24"/>
          <w:szCs w:val="24"/>
          <w:lang w:val="en-US" w:eastAsia="zh-CN" w:bidi="ar-SA"/>
        </w:rPr>
        <w:t>ronglei@gxzb.com.cn</w:t>
      </w:r>
      <w:r>
        <w:rPr>
          <w:rFonts w:ascii="Times New Roman" w:hAnsi="Times New Roman" w:eastAsia="宋体" w:cs="Times New Roman"/>
          <w:color w:val="383838"/>
          <w:sz w:val="24"/>
          <w:szCs w:val="24"/>
          <w:lang w:val="en-US" w:eastAsia="zh-CN" w:bidi="ar-SA"/>
        </w:rPr>
        <w:t>办理报名并获取招标文件。邮件须标注联系人及联系方式。</w:t>
      </w:r>
      <w:r>
        <w:rPr>
          <w:rFonts w:hint="eastAsia" w:ascii="Times New Roman" w:hAnsi="Times New Roman" w:eastAsia="宋体" w:cs="Times New Roman"/>
          <w:color w:val="383838"/>
          <w:sz w:val="24"/>
          <w:szCs w:val="24"/>
          <w:lang w:val="en-US" w:eastAsia="zh-CN" w:bidi="ar-SA"/>
        </w:rPr>
        <w:t>注：凡有意参加申请者，登录国信单位入库在线申请（http://user.gxzb.com.cn/ztb/unit/login/register.jsp）进行单位免费注册---注册完成后请登录账号并补充投标人详细信息。</w:t>
      </w:r>
    </w:p>
    <w:p w14:paraId="0FF911E4">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售价：￥</w:t>
      </w:r>
      <w:r>
        <w:rPr>
          <w:rFonts w:hint="eastAsia" w:ascii="Times New Roman" w:hAnsi="Times New Roman" w:eastAsia="宋体" w:cs="Times New Roman"/>
          <w:color w:val="383838"/>
          <w:sz w:val="24"/>
          <w:szCs w:val="24"/>
          <w:shd w:val="clear" w:color="auto" w:fill="FFFFFF"/>
          <w:lang w:val="en-US" w:eastAsia="zh-CN" w:bidi="ar-SA"/>
        </w:rPr>
        <w:t>500</w:t>
      </w:r>
      <w:r>
        <w:rPr>
          <w:rFonts w:ascii="Times New Roman" w:hAnsi="Times New Roman" w:eastAsia="宋体" w:cs="Times New Roman"/>
          <w:color w:val="383838"/>
          <w:sz w:val="24"/>
          <w:szCs w:val="24"/>
          <w:shd w:val="clear" w:color="auto" w:fill="FFFFFF"/>
          <w:lang w:val="en-US" w:eastAsia="zh-CN" w:bidi="ar-SA"/>
        </w:rPr>
        <w:t>.00 元，本公告包含的招标文件售价总和</w:t>
      </w:r>
      <w:r>
        <w:rPr>
          <w:rFonts w:hint="eastAsia" w:ascii="Times New Roman" w:hAnsi="Times New Roman" w:eastAsia="宋体" w:cs="Times New Roman"/>
          <w:color w:val="383838"/>
          <w:sz w:val="24"/>
          <w:szCs w:val="24"/>
          <w:shd w:val="clear" w:color="auto" w:fill="FFFFFF"/>
          <w:lang w:val="en-US" w:eastAsia="zh-CN" w:bidi="ar-SA"/>
        </w:rPr>
        <w:t>。</w:t>
      </w:r>
    </w:p>
    <w:p w14:paraId="42F5BA7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四、提交投标文件截止时间、开标时间和地点</w:t>
      </w:r>
    </w:p>
    <w:p w14:paraId="468DC983">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提交投标文件截止时间：202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 </w:t>
      </w:r>
      <w:r>
        <w:rPr>
          <w:rFonts w:hint="eastAsia" w:ascii="Times New Roman" w:hAnsi="Times New Roman" w:eastAsia="宋体" w:cs="Times New Roman"/>
          <w:color w:val="383838"/>
          <w:sz w:val="24"/>
          <w:szCs w:val="24"/>
          <w:highlight w:val="none"/>
          <w:shd w:val="clear" w:color="auto" w:fill="FFFFFF"/>
          <w:lang w:val="en-US" w:eastAsia="zh-CN" w:bidi="ar-SA"/>
        </w:rPr>
        <w:t>21</w:t>
      </w:r>
      <w:r>
        <w:rPr>
          <w:rFonts w:ascii="Times New Roman" w:hAnsi="Times New Roman" w:eastAsia="宋体" w:cs="Times New Roman"/>
          <w:color w:val="383838"/>
          <w:sz w:val="24"/>
          <w:szCs w:val="24"/>
          <w:highlight w:val="none"/>
          <w:shd w:val="clear" w:color="auto" w:fill="FFFFFF"/>
          <w:lang w:val="en-US" w:eastAsia="zh-CN" w:bidi="ar-SA"/>
        </w:rPr>
        <w:t xml:space="preserve"> 日09:30（北京时间）</w:t>
      </w:r>
    </w:p>
    <w:p w14:paraId="2A157590">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lang w:val="en-US" w:eastAsia="zh-CN" w:bidi="ar-SA"/>
        </w:rPr>
      </w:pPr>
      <w:r>
        <w:rPr>
          <w:rFonts w:ascii="Times New Roman" w:hAnsi="Times New Roman" w:eastAsia="宋体" w:cs="Times New Roman"/>
          <w:color w:val="383838"/>
          <w:sz w:val="24"/>
          <w:szCs w:val="24"/>
          <w:highlight w:val="none"/>
          <w:shd w:val="clear" w:color="auto" w:fill="FFFFFF"/>
          <w:lang w:val="en-US" w:eastAsia="zh-CN" w:bidi="ar-SA"/>
        </w:rPr>
        <w:t>开标时间：202</w:t>
      </w:r>
      <w:r>
        <w:rPr>
          <w:rFonts w:hint="eastAsia" w:ascii="Times New Roman" w:hAnsi="Times New Roman" w:eastAsia="宋体" w:cs="Times New Roman"/>
          <w:color w:val="383838"/>
          <w:sz w:val="24"/>
          <w:szCs w:val="24"/>
          <w:highlight w:val="none"/>
          <w:shd w:val="clear" w:color="auto" w:fill="FFFFFF"/>
          <w:lang w:val="en-US" w:eastAsia="zh-CN" w:bidi="ar-SA"/>
        </w:rPr>
        <w:t>6</w:t>
      </w:r>
      <w:r>
        <w:rPr>
          <w:rFonts w:ascii="Times New Roman" w:hAnsi="Times New Roman" w:eastAsia="宋体" w:cs="Times New Roman"/>
          <w:color w:val="383838"/>
          <w:sz w:val="24"/>
          <w:szCs w:val="24"/>
          <w:highlight w:val="none"/>
          <w:shd w:val="clear" w:color="auto" w:fill="FFFFFF"/>
          <w:lang w:val="en-US" w:eastAsia="zh-CN" w:bidi="ar-SA"/>
        </w:rPr>
        <w:t xml:space="preserve">年 </w:t>
      </w:r>
      <w:r>
        <w:rPr>
          <w:rFonts w:hint="eastAsia" w:ascii="Times New Roman" w:hAnsi="Times New Roman" w:eastAsia="宋体" w:cs="Times New Roman"/>
          <w:color w:val="383838"/>
          <w:sz w:val="24"/>
          <w:szCs w:val="24"/>
          <w:highlight w:val="none"/>
          <w:shd w:val="clear" w:color="auto" w:fill="FFFFFF"/>
          <w:lang w:val="en-US" w:eastAsia="zh-CN" w:bidi="ar-SA"/>
        </w:rPr>
        <w:t>5</w:t>
      </w:r>
      <w:r>
        <w:rPr>
          <w:rFonts w:ascii="Times New Roman" w:hAnsi="Times New Roman" w:eastAsia="宋体" w:cs="Times New Roman"/>
          <w:color w:val="383838"/>
          <w:sz w:val="24"/>
          <w:szCs w:val="24"/>
          <w:highlight w:val="none"/>
          <w:shd w:val="clear" w:color="auto" w:fill="FFFFFF"/>
          <w:lang w:val="en-US" w:eastAsia="zh-CN" w:bidi="ar-SA"/>
        </w:rPr>
        <w:t xml:space="preserve"> 月 </w:t>
      </w:r>
      <w:r>
        <w:rPr>
          <w:rFonts w:hint="eastAsia" w:ascii="Times New Roman" w:hAnsi="Times New Roman" w:eastAsia="宋体" w:cs="Times New Roman"/>
          <w:color w:val="383838"/>
          <w:sz w:val="24"/>
          <w:szCs w:val="24"/>
          <w:highlight w:val="none"/>
          <w:shd w:val="clear" w:color="auto" w:fill="FFFFFF"/>
          <w:lang w:val="en-US" w:eastAsia="zh-CN" w:bidi="ar-SA"/>
        </w:rPr>
        <w:t xml:space="preserve">21 </w:t>
      </w:r>
      <w:r>
        <w:rPr>
          <w:rFonts w:ascii="Times New Roman" w:hAnsi="Times New Roman" w:eastAsia="宋体" w:cs="Times New Roman"/>
          <w:color w:val="383838"/>
          <w:sz w:val="24"/>
          <w:szCs w:val="24"/>
          <w:highlight w:val="none"/>
          <w:shd w:val="clear" w:color="auto" w:fill="FFFFFF"/>
          <w:lang w:val="en-US" w:eastAsia="zh-CN" w:bidi="ar-SA"/>
        </w:rPr>
        <w:t>日09:30（北京时间）</w:t>
      </w:r>
    </w:p>
    <w:p w14:paraId="47854A9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地点：北京市海淀区四季青和泓四季6号楼国信招标。届时请投标人的法定代表人或其授权的投标人代表出席开标仪式。</w:t>
      </w:r>
    </w:p>
    <w:p w14:paraId="1ABE249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b/>
          <w:bCs/>
          <w:color w:val="383838"/>
          <w:sz w:val="24"/>
          <w:szCs w:val="24"/>
          <w:shd w:val="clear" w:color="auto" w:fill="FFFFFF"/>
          <w:lang w:val="en-US" w:eastAsia="zh-CN" w:bidi="ar-SA"/>
        </w:rPr>
        <w:t>五、公告期限</w:t>
      </w:r>
    </w:p>
    <w:p w14:paraId="61984511">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自本公告发布之日起5个工作日。</w:t>
      </w:r>
    </w:p>
    <w:p w14:paraId="3B15322F">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yellow"/>
          <w:lang w:val="en-US" w:eastAsia="zh-CN" w:bidi="ar-SA"/>
        </w:rPr>
      </w:pPr>
      <w:r>
        <w:rPr>
          <w:rFonts w:ascii="Times New Roman" w:hAnsi="Times New Roman" w:eastAsia="宋体" w:cs="Times New Roman"/>
          <w:b/>
          <w:bCs/>
          <w:color w:val="383838"/>
          <w:sz w:val="24"/>
          <w:szCs w:val="24"/>
          <w:shd w:val="clear" w:color="auto" w:fill="FFFFFF"/>
          <w:lang w:val="en-US" w:eastAsia="zh-CN" w:bidi="ar-SA"/>
        </w:rPr>
        <w:t>六、其他补充事宜</w:t>
      </w:r>
    </w:p>
    <w:p w14:paraId="048E231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1.本次招标投标人必须以包为单位进行投标响应，评标和合同授予也以包为单位。</w:t>
      </w:r>
    </w:p>
    <w:p w14:paraId="2A8141D8">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2.本项目单一产品采购包投标产品相同品牌和非单一产品采购包核心产品相同品牌的投标处理方法遵照《政府采购货物和服务招标投标管理办法》（财政部令第87号）第31条执行。</w:t>
      </w:r>
    </w:p>
    <w:p w14:paraId="37D8587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3.项目审批情况：本项目已获得主管部门审批，资金已落实。</w:t>
      </w:r>
    </w:p>
    <w:p w14:paraId="45125F6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4</w:t>
      </w:r>
      <w:r>
        <w:rPr>
          <w:rFonts w:ascii="Times New Roman" w:hAnsi="Times New Roman" w:eastAsia="宋体" w:cs="Times New Roman"/>
          <w:color w:val="383838"/>
          <w:sz w:val="24"/>
          <w:szCs w:val="24"/>
          <w:shd w:val="clear" w:color="auto" w:fill="FFFFFF"/>
          <w:lang w:val="en-US" w:eastAsia="zh-CN" w:bidi="ar-SA"/>
        </w:rPr>
        <w:t>. 评标办法和评标标准：本项目评标采用综合评分法，总分100分，详细的评分因素和标准见各包招标文件。</w:t>
      </w:r>
    </w:p>
    <w:p w14:paraId="6AE76C68">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5.</w:t>
      </w:r>
      <w:r>
        <w:rPr>
          <w:rFonts w:hint="eastAsia" w:ascii="宋体" w:hAnsi="宋体" w:eastAsia="宋体" w:cs="宋体"/>
          <w:sz w:val="24"/>
          <w:szCs w:val="24"/>
          <w:lang w:val="en-US" w:eastAsia="zh-CN" w:bidi="ar-SA"/>
        </w:rPr>
        <w:t xml:space="preserve"> </w:t>
      </w:r>
      <w:r>
        <w:rPr>
          <w:rFonts w:hint="eastAsia" w:ascii="Times New Roman" w:hAnsi="Times New Roman" w:eastAsia="宋体" w:cs="Times New Roman"/>
          <w:color w:val="383838"/>
          <w:sz w:val="24"/>
          <w:szCs w:val="24"/>
          <w:shd w:val="clear" w:color="auto" w:fill="FFFFFF"/>
          <w:lang w:val="en-US" w:eastAsia="zh-CN" w:bidi="ar-SA"/>
        </w:rPr>
        <w:t>政府采购对本国产品的支持政策：本项目执行《国务院办公厅关于在政府采购中实施本国产品标准及相关政策的通知》（国办发〔2025〕34号）的规定。</w:t>
      </w:r>
    </w:p>
    <w:p w14:paraId="4BF2B8FD">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宋体" w:hAnsi="宋体" w:eastAsia="宋体" w:cs="宋体"/>
          <w:sz w:val="24"/>
          <w:szCs w:val="24"/>
          <w:lang w:val="en-US" w:eastAsia="zh-CN" w:bidi="ar-SA"/>
        </w:rPr>
        <w:t>6</w:t>
      </w:r>
      <w:r>
        <w:rPr>
          <w:rFonts w:ascii="Times New Roman" w:hAnsi="Times New Roman" w:eastAsia="宋体" w:cs="Times New Roman"/>
          <w:color w:val="383838"/>
          <w:sz w:val="24"/>
          <w:szCs w:val="24"/>
          <w:shd w:val="clear" w:color="auto" w:fill="FFFFFF"/>
          <w:lang w:val="en-US" w:eastAsia="zh-CN" w:bidi="ar-SA"/>
        </w:rPr>
        <w:t>.</w:t>
      </w:r>
      <w:r>
        <w:rPr>
          <w:rFonts w:hint="eastAsia" w:ascii="Times New Roman" w:hAnsi="Times New Roman" w:eastAsia="宋体" w:cs="Times New Roman"/>
          <w:color w:val="383838"/>
          <w:sz w:val="24"/>
          <w:szCs w:val="24"/>
          <w:shd w:val="clear" w:color="auto" w:fill="FFFFFF"/>
          <w:lang w:val="en-US" w:eastAsia="zh-CN" w:bidi="ar-SA"/>
        </w:rPr>
        <w:t>账户信息：</w:t>
      </w:r>
    </w:p>
    <w:p w14:paraId="65BA58E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开户名称：</w:t>
      </w:r>
      <w:r>
        <w:rPr>
          <w:rFonts w:hint="eastAsia" w:ascii="Times New Roman" w:hAnsi="Times New Roman" w:eastAsia="宋体" w:cs="Times New Roman"/>
          <w:color w:val="383838"/>
          <w:sz w:val="24"/>
          <w:szCs w:val="24"/>
          <w:shd w:val="clear" w:color="auto" w:fill="FFFFFF"/>
          <w:lang w:val="en-US" w:eastAsia="zh-CN" w:bidi="ar-SA"/>
        </w:rPr>
        <w:t>国信招标集团股份有限公司北京第三分公司</w:t>
      </w:r>
    </w:p>
    <w:p w14:paraId="1F137BD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highlight w:val="none"/>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开</w:t>
      </w:r>
      <w:r>
        <w:rPr>
          <w:rFonts w:ascii="Times New Roman" w:hAnsi="Times New Roman" w:eastAsia="宋体" w:cs="Times New Roman"/>
          <w:color w:val="383838"/>
          <w:sz w:val="24"/>
          <w:szCs w:val="24"/>
          <w:highlight w:val="none"/>
          <w:shd w:val="clear" w:color="auto" w:fill="FFFFFF"/>
          <w:lang w:val="en-US" w:eastAsia="zh-CN" w:bidi="ar-SA"/>
        </w:rPr>
        <w:t>户行：</w:t>
      </w:r>
      <w:r>
        <w:rPr>
          <w:rFonts w:hint="eastAsia" w:ascii="Times New Roman" w:hAnsi="Times New Roman" w:eastAsia="宋体" w:cs="Times New Roman"/>
          <w:color w:val="383838"/>
          <w:sz w:val="24"/>
          <w:szCs w:val="24"/>
          <w:highlight w:val="none"/>
          <w:shd w:val="clear" w:color="auto" w:fill="FFFFFF"/>
          <w:lang w:val="en-US" w:eastAsia="zh-CN" w:bidi="ar-SA"/>
        </w:rPr>
        <w:t>招商银行北京世纪城支行</w:t>
      </w:r>
    </w:p>
    <w:p w14:paraId="6C062FE7">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highlight w:val="none"/>
          <w:shd w:val="clear" w:color="auto" w:fill="FFFFFF"/>
          <w:lang w:val="en-US" w:eastAsia="zh-CN" w:bidi="ar-SA"/>
        </w:rPr>
      </w:pPr>
      <w:r>
        <w:rPr>
          <w:rFonts w:hint="eastAsia" w:ascii="Times New Roman" w:hAnsi="Times New Roman" w:eastAsia="宋体" w:cs="Times New Roman"/>
          <w:color w:val="383838"/>
          <w:sz w:val="24"/>
          <w:szCs w:val="24"/>
          <w:highlight w:val="none"/>
          <w:shd w:val="clear" w:color="auto" w:fill="FFFFFF"/>
          <w:lang w:val="en-US" w:eastAsia="zh-CN" w:bidi="ar-SA"/>
        </w:rPr>
        <w:t>账号：1109379575105012600010318</w:t>
      </w:r>
    </w:p>
    <w:p w14:paraId="467CD564">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ascii="Times New Roman" w:hAnsi="Times New Roman" w:eastAsia="宋体" w:cs="Times New Roman"/>
          <w:color w:val="383838"/>
          <w:sz w:val="24"/>
          <w:szCs w:val="24"/>
          <w:shd w:val="clear" w:color="auto" w:fill="FFFFFF"/>
          <w:lang w:val="en-US" w:eastAsia="zh-CN" w:bidi="ar-SA"/>
        </w:rPr>
        <w:t>备注：以电汇方式购买招标文件、递交投标保证金、支付中标服务费须在电汇凭据附言栏中写明项目编号及用途。</w:t>
      </w:r>
    </w:p>
    <w:p w14:paraId="01BCB3D2">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7.</w:t>
      </w:r>
      <w:r>
        <w:rPr>
          <w:rFonts w:ascii="Times New Roman" w:hAnsi="Times New Roman" w:eastAsia="宋体" w:cs="Times New Roman"/>
          <w:color w:val="383838"/>
          <w:sz w:val="24"/>
          <w:szCs w:val="24"/>
          <w:shd w:val="clear" w:color="auto" w:fill="FFFFFF"/>
          <w:lang w:val="en-US" w:eastAsia="zh-CN" w:bidi="ar-SA"/>
        </w:rPr>
        <w:t>按照招标公告要求购买了招标文件。</w:t>
      </w:r>
      <w:r>
        <w:rPr>
          <w:rFonts w:hint="eastAsia" w:ascii="Times New Roman" w:hAnsi="Times New Roman" w:eastAsia="宋体" w:cs="Times New Roman"/>
          <w:color w:val="383838"/>
          <w:sz w:val="24"/>
          <w:szCs w:val="24"/>
          <w:shd w:val="clear" w:color="auto" w:fill="FFFFFF"/>
          <w:lang w:val="en-US" w:eastAsia="zh-CN" w:bidi="ar-SA"/>
        </w:rPr>
        <w:t>(可提供纸质招标文件)</w:t>
      </w:r>
    </w:p>
    <w:p w14:paraId="0DD5BFFA">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hint="eastAsia" w:ascii="Times New Roman" w:hAnsi="Times New Roman" w:eastAsia="宋体" w:cs="Times New Roman"/>
          <w:b/>
          <w:bCs/>
          <w:color w:val="383838"/>
          <w:sz w:val="24"/>
          <w:szCs w:val="24"/>
          <w:shd w:val="clear" w:color="auto" w:fill="FFFFFF"/>
          <w:lang w:val="en-US" w:eastAsia="zh-CN" w:bidi="ar-SA"/>
        </w:rPr>
        <w:t>七</w:t>
      </w:r>
      <w:r>
        <w:rPr>
          <w:rFonts w:ascii="Times New Roman" w:hAnsi="Times New Roman" w:eastAsia="宋体" w:cs="Times New Roman"/>
          <w:b/>
          <w:bCs/>
          <w:color w:val="383838"/>
          <w:sz w:val="24"/>
          <w:szCs w:val="24"/>
          <w:shd w:val="clear" w:color="auto" w:fill="FFFFFF"/>
          <w:lang w:val="en-US" w:eastAsia="zh-CN" w:bidi="ar-SA"/>
        </w:rPr>
        <w:t>、对本次招标提出询问，请按以下方式联系。</w:t>
      </w:r>
    </w:p>
    <w:p w14:paraId="62A2CD7B">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1.采购人信息</w:t>
      </w:r>
    </w:p>
    <w:p w14:paraId="6B65CA4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名称：</w:t>
      </w:r>
      <w:r>
        <w:rPr>
          <w:rFonts w:hint="eastAsia" w:ascii="Times New Roman" w:hAnsi="Times New Roman" w:eastAsia="宋体" w:cs="Times New Roman"/>
          <w:color w:val="383838"/>
          <w:sz w:val="24"/>
          <w:szCs w:val="24"/>
          <w:shd w:val="clear" w:color="auto" w:fill="FFFFFF"/>
          <w:lang w:val="en-US" w:eastAsia="zh-CN" w:bidi="ar-SA"/>
        </w:rPr>
        <w:t>中国质量检验检测科学研究院</w:t>
      </w:r>
      <w:r>
        <w:rPr>
          <w:rFonts w:ascii="Times New Roman" w:hAnsi="Times New Roman" w:eastAsia="宋体" w:cs="Times New Roman"/>
          <w:color w:val="383838"/>
          <w:sz w:val="24"/>
          <w:szCs w:val="24"/>
          <w:shd w:val="clear" w:color="auto" w:fill="FFFFFF"/>
          <w:lang w:val="en-US" w:eastAsia="zh-CN" w:bidi="ar-SA"/>
        </w:rPr>
        <w:t>　　　　　</w:t>
      </w:r>
    </w:p>
    <w:p w14:paraId="6BEA6E3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地址：北京市亦庄经济技术开发区荣华南路11号　　　　　　　　</w:t>
      </w:r>
    </w:p>
    <w:p w14:paraId="0CAA133C">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联系方式：</w:t>
      </w:r>
      <w:r>
        <w:rPr>
          <w:rFonts w:hint="eastAsia" w:ascii="Times New Roman" w:hAnsi="Times New Roman" w:eastAsia="宋体" w:cs="Times New Roman"/>
          <w:color w:val="383838"/>
          <w:sz w:val="24"/>
          <w:szCs w:val="24"/>
          <w:shd w:val="clear" w:color="auto" w:fill="FFFFFF"/>
          <w:lang w:val="en-US" w:eastAsia="zh-CN" w:bidi="ar-SA"/>
        </w:rPr>
        <w:t>周</w:t>
      </w:r>
      <w:r>
        <w:rPr>
          <w:rFonts w:ascii="Times New Roman" w:hAnsi="Times New Roman" w:eastAsia="宋体" w:cs="Times New Roman"/>
          <w:color w:val="383838"/>
          <w:sz w:val="24"/>
          <w:szCs w:val="24"/>
          <w:shd w:val="clear" w:color="auto" w:fill="FFFFFF"/>
          <w:lang w:val="en-US" w:eastAsia="zh-CN" w:bidi="ar-SA"/>
        </w:rPr>
        <w:t>老师，010-5389760</w:t>
      </w:r>
      <w:r>
        <w:rPr>
          <w:rFonts w:hint="eastAsia" w:ascii="Times New Roman" w:hAnsi="Times New Roman" w:eastAsia="宋体" w:cs="Times New Roman"/>
          <w:color w:val="383838"/>
          <w:sz w:val="24"/>
          <w:szCs w:val="24"/>
          <w:shd w:val="clear" w:color="auto" w:fill="FFFFFF"/>
          <w:lang w:val="en-US" w:eastAsia="zh-CN" w:bidi="ar-SA"/>
        </w:rPr>
        <w:t>1</w:t>
      </w:r>
      <w:r>
        <w:rPr>
          <w:rFonts w:ascii="Times New Roman" w:hAnsi="Times New Roman" w:eastAsia="宋体" w:cs="Times New Roman"/>
          <w:color w:val="383838"/>
          <w:sz w:val="24"/>
          <w:szCs w:val="24"/>
          <w:shd w:val="clear" w:color="auto" w:fill="FFFFFF"/>
          <w:lang w:val="en-US" w:eastAsia="zh-CN" w:bidi="ar-SA"/>
        </w:rPr>
        <w:t>　　</w:t>
      </w:r>
    </w:p>
    <w:p w14:paraId="3CD4E8B7">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lang w:val="en-US" w:eastAsia="zh-CN" w:bidi="ar-SA"/>
        </w:rPr>
      </w:pPr>
      <w:r>
        <w:rPr>
          <w:rFonts w:ascii="Times New Roman" w:hAnsi="Times New Roman" w:eastAsia="宋体" w:cs="Times New Roman"/>
          <w:color w:val="383838"/>
          <w:sz w:val="24"/>
          <w:szCs w:val="24"/>
          <w:shd w:val="clear" w:color="auto" w:fill="FFFFFF"/>
          <w:lang w:val="en-US" w:eastAsia="zh-CN" w:bidi="ar-SA"/>
        </w:rPr>
        <w:t>2.采购代理机构信息</w:t>
      </w:r>
    </w:p>
    <w:p w14:paraId="32118A4E">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名 称：国信招标集团股份有限公司　　　　　　　　　</w:t>
      </w:r>
    </w:p>
    <w:p w14:paraId="31B77986">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地址：北京市海淀区四季青常青路和泓四季6号楼国信招标　　　　　　　　　　</w:t>
      </w:r>
    </w:p>
    <w:p w14:paraId="3D6F26E5">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联系方式：18302260731、13301180314、010-87235281　　　　　　</w:t>
      </w:r>
    </w:p>
    <w:p w14:paraId="72E80390">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3.项目联系方式</w:t>
      </w:r>
    </w:p>
    <w:p w14:paraId="03CDCAE6">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项目联系人：屈晓茹、荣蕾、王薪棋、王宏鹏、贾大伟</w:t>
      </w:r>
    </w:p>
    <w:p w14:paraId="019CDB62">
      <w:pPr>
        <w:shd w:val="clear" w:color="auto" w:fill="FFFFFF"/>
        <w:spacing w:before="43" w:beforeAutospacing="0" w:after="189" w:afterAutospacing="0" w:line="360" w:lineRule="auto"/>
        <w:textAlignment w:val="baseline"/>
        <w:rPr>
          <w:rFonts w:hint="eastAsia"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电　话：18302260731、13301180314、010-87235281</w:t>
      </w:r>
    </w:p>
    <w:p w14:paraId="5C0DCD65">
      <w:pPr>
        <w:shd w:val="clear" w:color="auto" w:fill="FFFFFF"/>
        <w:spacing w:before="43" w:beforeAutospacing="0" w:after="189" w:afterAutospacing="0" w:line="360" w:lineRule="auto"/>
        <w:textAlignment w:val="baseline"/>
        <w:rPr>
          <w:rFonts w:ascii="Times New Roman" w:hAnsi="Times New Roman" w:eastAsia="宋体" w:cs="Times New Roman"/>
          <w:color w:val="383838"/>
          <w:sz w:val="24"/>
          <w:szCs w:val="24"/>
          <w:shd w:val="clear" w:color="auto" w:fill="FFFFFF"/>
          <w:lang w:val="en-US" w:eastAsia="zh-CN" w:bidi="ar-SA"/>
        </w:rPr>
      </w:pPr>
      <w:r>
        <w:rPr>
          <w:rFonts w:hint="eastAsia" w:ascii="Times New Roman" w:hAnsi="Times New Roman" w:eastAsia="宋体" w:cs="Times New Roman"/>
          <w:color w:val="383838"/>
          <w:sz w:val="24"/>
          <w:szCs w:val="24"/>
          <w:shd w:val="clear" w:color="auto" w:fill="FFFFFF"/>
          <w:lang w:val="en-US" w:eastAsia="zh-CN" w:bidi="ar-SA"/>
        </w:rPr>
        <w:t>电子邮箱：ronglei@gxzb.com.cn</w:t>
      </w:r>
    </w:p>
    <w:p w14:paraId="462A8E1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AE1C6"/>
    <w:multiLevelType w:val="singleLevel"/>
    <w:tmpl w:val="614AE1C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F96C08"/>
    <w:rsid w:val="66B32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样式1"/>
    <w:basedOn w:val="1"/>
    <w:qFormat/>
    <w:uiPriority w:val="0"/>
    <w:rPr>
      <w:rFonts w:hint="eastAsia"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2021-08-21T04:12:00Z</dcterms:created>
  <dc:creator>86198</dc:creator>
  <cp:lastModifiedBy>petrichor</cp:lastModifiedBy>
  <dcterms:modified xsi:type="dcterms:W3CDTF">2026-04-30T02:02:13Z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22F42C66AFE842DFB04D6102E7AD4AFC</vt:lpwstr>
  </property>
  <property fmtid="{D5CDD505-2E9C-101B-9397-08002B2CF9AE}" pid="4" name="KSOTemplateDocerSaveRecord">
    <vt:lpwstr>eyJoZGlkIjoiNDc4YzhmNmZiZTNmZDEwZGI3MDAzMzg3YjI5MDgwMTEiLCJ1c2VySWQiOiIxMDQyMTc1MDM1In0=</vt:lpwstr>
  </property>
</Properties>
</file>