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keepNext w:val="0"/>
        <w:keepLines w:val="0"/>
        <w:pageBreakBefore w:val="0"/>
        <w:widowControl w:val="0"/>
        <w:kinsoku/>
        <w:wordWrap/>
        <w:overflowPunct/>
        <w:topLinePunct w:val="0"/>
        <w:autoSpaceDE/>
        <w:autoSpaceDN/>
        <w:bidi w:val="0"/>
        <w:adjustRightInd/>
        <w:snapToGrid/>
        <w:jc w:val="center"/>
        <w:textAlignment w:val="auto"/>
        <w:outlineLvl w:val="0"/>
        <w:rPr>
          <w:rFonts w:hint="eastAsia" w:ascii="宋体" w:hAnsi="宋体" w:eastAsia="宋体" w:cs="宋体"/>
          <w:b/>
          <w:bCs/>
          <w:color w:val="000000"/>
          <w:sz w:val="28"/>
          <w:szCs w:val="28"/>
          <w:highlight w:val="none"/>
          <w:lang w:eastAsia="zh-CN"/>
        </w:rPr>
      </w:pPr>
      <w:r>
        <w:rPr>
          <w:rFonts w:hint="eastAsia" w:ascii="宋体" w:hAnsi="宋体" w:cs="宋体"/>
          <w:b/>
          <w:bCs/>
          <w:color w:val="000000"/>
          <w:sz w:val="28"/>
          <w:szCs w:val="28"/>
          <w:highlight w:val="none"/>
          <w:lang w:val="en-US" w:eastAsia="zh-CN"/>
        </w:rPr>
        <w:t>采购需求</w:t>
      </w:r>
    </w:p>
    <w:p>
      <w:pPr>
        <w:pStyle w:val="54"/>
        <w:spacing w:line="360" w:lineRule="auto"/>
        <w:ind w:firstLine="422" w:firstLineChars="200"/>
        <w:contextualSpacing/>
        <w:rPr>
          <w:rFonts w:hint="eastAsia" w:ascii="宋体" w:hAnsi="宋体" w:cs="宋体"/>
          <w:color w:val="000000"/>
          <w:kern w:val="0"/>
          <w:sz w:val="21"/>
          <w:szCs w:val="21"/>
        </w:rPr>
      </w:pPr>
      <w:bookmarkStart w:id="0" w:name="_Toc5477"/>
      <w:r>
        <w:rPr>
          <w:rFonts w:hint="eastAsia" w:ascii="宋体" w:hAnsi="宋体" w:cs="宋体"/>
          <w:b/>
          <w:kern w:val="0"/>
          <w:sz w:val="21"/>
          <w:szCs w:val="21"/>
          <w:highlight w:val="none"/>
          <w:lang w:val="en-US" w:eastAsia="zh-CN"/>
        </w:rPr>
        <w:t>一</w:t>
      </w:r>
      <w:r>
        <w:rPr>
          <w:rFonts w:hint="eastAsia" w:ascii="宋体" w:hAnsi="宋体" w:cs="宋体"/>
          <w:b/>
          <w:kern w:val="0"/>
          <w:sz w:val="21"/>
          <w:szCs w:val="21"/>
          <w:highlight w:val="none"/>
        </w:rPr>
        <w:t>、采购</w:t>
      </w:r>
      <w:r>
        <w:rPr>
          <w:rFonts w:hint="eastAsia" w:ascii="宋体" w:hAnsi="宋体"/>
          <w:b/>
          <w:bCs/>
          <w:color w:val="auto"/>
          <w:sz w:val="21"/>
          <w:szCs w:val="21"/>
          <w:highlight w:val="none"/>
        </w:rPr>
        <w:t>需求</w:t>
      </w:r>
      <w:r>
        <w:rPr>
          <w:rFonts w:hint="eastAsia" w:ascii="宋体" w:hAnsi="宋体" w:cs="宋体"/>
          <w:b/>
          <w:kern w:val="0"/>
          <w:sz w:val="21"/>
          <w:szCs w:val="21"/>
          <w:highlight w:val="none"/>
        </w:rPr>
        <w:t>：</w:t>
      </w:r>
      <w:r>
        <w:rPr>
          <w:rFonts w:hint="eastAsia" w:ascii="宋体" w:hAnsi="宋体" w:eastAsia="宋体" w:cs="宋体"/>
          <w:color w:val="000000"/>
          <w:kern w:val="0"/>
          <w:sz w:val="21"/>
          <w:szCs w:val="21"/>
          <w:lang w:val="en-US" w:eastAsia="zh-CN"/>
        </w:rPr>
        <w:t>安庆港石门湖凤凰作业区工业品码头BC2-A输送皮带机驱动电机已经使用8年多，现电机轴磨损严重，需更换。故</w:t>
      </w:r>
      <w:r>
        <w:rPr>
          <w:rFonts w:hint="eastAsia" w:ascii="宋体" w:hAnsi="宋体" w:cs="宋体"/>
          <w:color w:val="000000"/>
          <w:kern w:val="0"/>
          <w:sz w:val="21"/>
          <w:szCs w:val="21"/>
          <w:lang w:val="en-US" w:eastAsia="zh-CN"/>
        </w:rPr>
        <w:t>本次拟采购一台全新的输送皮带机高压驱动电机以及拆除原有高压驱动电机一台并进行返厂大修维护保养</w:t>
      </w:r>
      <w:r>
        <w:rPr>
          <w:rFonts w:hint="eastAsia" w:ascii="宋体" w:hAnsi="宋体" w:eastAsia="宋体" w:cs="宋体"/>
          <w:color w:val="000000"/>
          <w:kern w:val="0"/>
          <w:sz w:val="21"/>
          <w:szCs w:val="21"/>
          <w:lang w:val="en-US" w:eastAsia="zh-CN"/>
        </w:rPr>
        <w:t>，包括但不限于以下内容：</w:t>
      </w:r>
    </w:p>
    <w:p>
      <w:pPr>
        <w:pStyle w:val="54"/>
        <w:spacing w:line="360" w:lineRule="auto"/>
        <w:ind w:left="420" w:leftChars="200"/>
        <w:contextualSpacing/>
        <w:rPr>
          <w:rFonts w:hint="eastAsia" w:ascii="宋体" w:hAnsi="宋体" w:cs="宋体"/>
          <w:color w:val="auto"/>
          <w:kern w:val="0"/>
          <w:szCs w:val="21"/>
        </w:rPr>
      </w:pPr>
      <w:r>
        <w:rPr>
          <w:rFonts w:hint="eastAsia" w:ascii="宋体" w:hAnsi="宋体" w:cs="宋体"/>
          <w:b/>
          <w:bCs/>
          <w:color w:val="000000"/>
          <w:kern w:val="0"/>
          <w:sz w:val="21"/>
          <w:szCs w:val="21"/>
          <w:lang w:val="en-US" w:eastAsia="zh-CN"/>
        </w:rPr>
        <w:t>1.</w:t>
      </w:r>
      <w:r>
        <w:rPr>
          <w:rFonts w:hint="eastAsia" w:ascii="宋体" w:hAnsi="宋体" w:eastAsia="宋体" w:cs="宋体"/>
          <w:b/>
          <w:bCs/>
          <w:color w:val="000000"/>
          <w:kern w:val="0"/>
          <w:sz w:val="21"/>
          <w:szCs w:val="21"/>
          <w:lang w:val="en-US" w:eastAsia="zh-CN"/>
        </w:rPr>
        <w:t>采购一台450KW 10KV高压防爆驱动电机并完成安装及调试</w:t>
      </w:r>
      <w:r>
        <w:rPr>
          <w:rFonts w:hint="eastAsia" w:ascii="宋体" w:hAnsi="宋体" w:eastAsia="宋体" w:cs="宋体"/>
          <w:color w:val="000000"/>
          <w:kern w:val="0"/>
          <w:sz w:val="21"/>
          <w:szCs w:val="21"/>
          <w:lang w:val="en-US" w:eastAsia="zh-CN"/>
        </w:rPr>
        <w:t>：</w:t>
      </w:r>
    </w:p>
    <w:p>
      <w:pPr>
        <w:pStyle w:val="54"/>
        <w:spacing w:line="360" w:lineRule="auto"/>
        <w:ind w:firstLine="420" w:firstLineChars="200"/>
        <w:contextualSpacing/>
        <w:rPr>
          <w:rFonts w:hint="eastAsia" w:ascii="宋体" w:hAnsi="宋体" w:eastAsia="宋体" w:cs="宋体"/>
          <w:color w:val="auto"/>
          <w:kern w:val="0"/>
          <w:sz w:val="21"/>
          <w:szCs w:val="21"/>
          <w:lang w:val="en-US" w:eastAsia="zh-CN"/>
        </w:rPr>
      </w:pPr>
      <w:r>
        <w:rPr>
          <w:rFonts w:hint="eastAsia" w:ascii="宋体" w:hAnsi="宋体" w:eastAsia="宋体" w:cs="宋体"/>
          <w:color w:val="000000"/>
          <w:kern w:val="0"/>
          <w:sz w:val="21"/>
          <w:szCs w:val="21"/>
          <w:lang w:val="en-US" w:eastAsia="zh-CN"/>
        </w:rPr>
        <w:t>高压防爆驱动电机规格型号及参数要求：</w:t>
      </w:r>
      <w:r>
        <w:rPr>
          <w:rFonts w:hint="eastAsia" w:ascii="宋体" w:hAnsi="宋体" w:eastAsia="宋体" w:cs="宋体"/>
          <w:color w:val="auto"/>
          <w:kern w:val="0"/>
          <w:sz w:val="21"/>
          <w:szCs w:val="21"/>
          <w:lang w:val="en-US" w:eastAsia="zh-CN"/>
        </w:rPr>
        <w:t>YB2 4507，B3 10KV F IP65 IC411 DIIBT4 SKF 8点测温、加热器。</w:t>
      </w:r>
    </w:p>
    <w:p>
      <w:pPr>
        <w:pStyle w:val="54"/>
        <w:spacing w:line="360" w:lineRule="auto"/>
        <w:ind w:left="420" w:leftChars="200"/>
        <w:contextualSpacing/>
        <w:rPr>
          <w:rFonts w:hint="default"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原隔爆型三相异步电动机主要参数如下：</w:t>
      </w:r>
    </w:p>
    <w:tbl>
      <w:tblPr>
        <w:tblStyle w:val="27"/>
        <w:tblW w:w="105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0"/>
        <w:gridCol w:w="1244"/>
        <w:gridCol w:w="782"/>
        <w:gridCol w:w="870"/>
        <w:gridCol w:w="1128"/>
        <w:gridCol w:w="1411"/>
        <w:gridCol w:w="1077"/>
        <w:gridCol w:w="1486"/>
        <w:gridCol w:w="18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660" w:type="dxa"/>
            <w:tcBorders>
              <w:top w:val="single" w:color="auto" w:sz="4" w:space="0"/>
              <w:left w:val="single" w:color="auto" w:sz="4" w:space="0"/>
              <w:bottom w:val="single" w:color="auto" w:sz="4" w:space="0"/>
              <w:right w:val="single" w:color="auto" w:sz="4" w:space="0"/>
            </w:tcBorders>
            <w:noWrap/>
            <w:vAlign w:val="center"/>
          </w:tcPr>
          <w:p>
            <w:pPr>
              <w:widowControl/>
              <w:spacing w:line="360" w:lineRule="auto"/>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序号</w:t>
            </w:r>
          </w:p>
        </w:tc>
        <w:tc>
          <w:tcPr>
            <w:tcW w:w="1244" w:type="dxa"/>
            <w:tcBorders>
              <w:top w:val="single" w:color="auto" w:sz="4" w:space="0"/>
              <w:left w:val="single" w:color="auto" w:sz="4" w:space="0"/>
              <w:bottom w:val="single" w:color="auto" w:sz="4" w:space="0"/>
              <w:right w:val="single" w:color="auto" w:sz="4" w:space="0"/>
            </w:tcBorders>
            <w:noWrap/>
            <w:vAlign w:val="center"/>
          </w:tcPr>
          <w:p>
            <w:pPr>
              <w:widowControl/>
              <w:spacing w:line="360" w:lineRule="auto"/>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型号</w:t>
            </w:r>
          </w:p>
        </w:tc>
        <w:tc>
          <w:tcPr>
            <w:tcW w:w="782" w:type="dxa"/>
            <w:tcBorders>
              <w:top w:val="single" w:color="auto" w:sz="4" w:space="0"/>
              <w:left w:val="single" w:color="auto" w:sz="4" w:space="0"/>
              <w:bottom w:val="single" w:color="auto" w:sz="4" w:space="0"/>
              <w:right w:val="single" w:color="auto" w:sz="4" w:space="0"/>
            </w:tcBorders>
            <w:noWrap/>
            <w:vAlign w:val="center"/>
          </w:tcPr>
          <w:p>
            <w:pPr>
              <w:widowControl/>
              <w:spacing w:line="360" w:lineRule="auto"/>
              <w:jc w:val="center"/>
              <w:rPr>
                <w:rFonts w:ascii="宋体" w:hAnsi="宋体" w:cs="宋体"/>
                <w:color w:val="auto"/>
                <w:kern w:val="0"/>
                <w:sz w:val="21"/>
                <w:szCs w:val="21"/>
                <w:highlight w:val="none"/>
              </w:rPr>
            </w:pPr>
            <w:r>
              <w:rPr>
                <w:rFonts w:hint="eastAsia" w:ascii="宋体" w:hAnsi="宋体" w:eastAsia="宋体" w:cs="宋体"/>
                <w:color w:val="auto"/>
                <w:kern w:val="0"/>
                <w:sz w:val="21"/>
                <w:szCs w:val="21"/>
                <w:lang w:val="en-US" w:eastAsia="zh-CN"/>
              </w:rPr>
              <w:t>功率</w:t>
            </w:r>
          </w:p>
        </w:tc>
        <w:tc>
          <w:tcPr>
            <w:tcW w:w="870" w:type="dxa"/>
            <w:tcBorders>
              <w:top w:val="single" w:color="auto" w:sz="4" w:space="0"/>
              <w:left w:val="single" w:color="auto" w:sz="4" w:space="0"/>
              <w:bottom w:val="single" w:color="auto" w:sz="4" w:space="0"/>
              <w:right w:val="single" w:color="auto" w:sz="4" w:space="0"/>
            </w:tcBorders>
            <w:noWrap/>
            <w:vAlign w:val="center"/>
          </w:tcPr>
          <w:p>
            <w:pPr>
              <w:widowControl/>
              <w:spacing w:line="360" w:lineRule="auto"/>
              <w:jc w:val="center"/>
              <w:rPr>
                <w:rFonts w:ascii="宋体" w:hAnsi="宋体" w:cs="宋体"/>
                <w:color w:val="auto"/>
                <w:kern w:val="0"/>
                <w:sz w:val="21"/>
                <w:szCs w:val="21"/>
                <w:highlight w:val="none"/>
              </w:rPr>
            </w:pPr>
            <w:r>
              <w:rPr>
                <w:rFonts w:hint="eastAsia" w:ascii="宋体" w:hAnsi="宋体" w:eastAsia="宋体" w:cs="宋体"/>
                <w:color w:val="auto"/>
                <w:kern w:val="0"/>
                <w:sz w:val="21"/>
                <w:szCs w:val="21"/>
                <w:lang w:val="en-US" w:eastAsia="zh-CN"/>
              </w:rPr>
              <w:t>电压</w:t>
            </w:r>
          </w:p>
        </w:tc>
        <w:tc>
          <w:tcPr>
            <w:tcW w:w="1128" w:type="dxa"/>
            <w:tcBorders>
              <w:top w:val="single" w:color="auto" w:sz="4" w:space="0"/>
              <w:left w:val="single" w:color="auto" w:sz="4" w:space="0"/>
              <w:bottom w:val="single" w:color="auto" w:sz="4" w:space="0"/>
              <w:right w:val="single" w:color="auto" w:sz="4" w:space="0"/>
            </w:tcBorders>
            <w:noWrap/>
            <w:vAlign w:val="center"/>
          </w:tcPr>
          <w:p>
            <w:pPr>
              <w:widowControl/>
              <w:spacing w:line="360" w:lineRule="auto"/>
              <w:jc w:val="center"/>
              <w:rPr>
                <w:rFonts w:ascii="宋体" w:hAnsi="宋体" w:cs="宋体"/>
                <w:color w:val="auto"/>
                <w:kern w:val="0"/>
                <w:sz w:val="21"/>
                <w:szCs w:val="21"/>
                <w:highlight w:val="none"/>
              </w:rPr>
            </w:pPr>
            <w:r>
              <w:rPr>
                <w:rFonts w:hint="eastAsia" w:ascii="宋体" w:hAnsi="宋体" w:eastAsia="宋体" w:cs="宋体"/>
                <w:color w:val="auto"/>
                <w:kern w:val="0"/>
                <w:sz w:val="21"/>
                <w:szCs w:val="21"/>
                <w:lang w:val="en-US" w:eastAsia="zh-CN"/>
              </w:rPr>
              <w:t>防爆标志</w:t>
            </w:r>
          </w:p>
        </w:tc>
        <w:tc>
          <w:tcPr>
            <w:tcW w:w="1411" w:type="dxa"/>
            <w:tcBorders>
              <w:top w:val="single" w:color="auto" w:sz="4" w:space="0"/>
              <w:left w:val="single" w:color="auto" w:sz="4" w:space="0"/>
              <w:bottom w:val="single" w:color="auto" w:sz="4" w:space="0"/>
              <w:right w:val="single" w:color="auto" w:sz="4" w:space="0"/>
            </w:tcBorders>
            <w:noWrap/>
            <w:vAlign w:val="center"/>
          </w:tcPr>
          <w:p>
            <w:pPr>
              <w:widowControl/>
              <w:spacing w:line="360" w:lineRule="auto"/>
              <w:jc w:val="center"/>
              <w:rPr>
                <w:rFonts w:ascii="宋体" w:hAnsi="宋体" w:cs="宋体"/>
                <w:color w:val="auto"/>
                <w:kern w:val="0"/>
                <w:sz w:val="21"/>
                <w:szCs w:val="21"/>
                <w:highlight w:val="none"/>
              </w:rPr>
            </w:pPr>
            <w:r>
              <w:rPr>
                <w:rFonts w:hint="eastAsia" w:ascii="宋体" w:hAnsi="宋体" w:eastAsia="宋体" w:cs="宋体"/>
                <w:color w:val="auto"/>
                <w:kern w:val="0"/>
                <w:sz w:val="21"/>
                <w:szCs w:val="21"/>
                <w:lang w:val="en-US" w:eastAsia="zh-CN"/>
              </w:rPr>
              <w:t>出品编号</w:t>
            </w:r>
          </w:p>
        </w:tc>
        <w:tc>
          <w:tcPr>
            <w:tcW w:w="1077" w:type="dxa"/>
            <w:tcBorders>
              <w:top w:val="single" w:color="auto" w:sz="4" w:space="0"/>
              <w:left w:val="single" w:color="auto" w:sz="4" w:space="0"/>
              <w:bottom w:val="single" w:color="auto" w:sz="4" w:space="0"/>
              <w:right w:val="single" w:color="auto" w:sz="4" w:space="0"/>
            </w:tcBorders>
            <w:noWrap/>
            <w:vAlign w:val="center"/>
          </w:tcPr>
          <w:p>
            <w:pPr>
              <w:widowControl/>
              <w:spacing w:line="360" w:lineRule="auto"/>
              <w:jc w:val="center"/>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整机重量</w:t>
            </w:r>
          </w:p>
        </w:tc>
        <w:tc>
          <w:tcPr>
            <w:tcW w:w="1486" w:type="dxa"/>
            <w:tcBorders>
              <w:top w:val="single" w:color="auto" w:sz="4" w:space="0"/>
              <w:left w:val="single" w:color="auto" w:sz="4" w:space="0"/>
              <w:bottom w:val="single" w:color="auto" w:sz="4" w:space="0"/>
              <w:right w:val="single" w:color="auto" w:sz="4" w:space="0"/>
            </w:tcBorders>
            <w:noWrap/>
            <w:vAlign w:val="center"/>
          </w:tcPr>
          <w:p>
            <w:pPr>
              <w:widowControl/>
              <w:spacing w:line="360" w:lineRule="auto"/>
              <w:jc w:val="center"/>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出厂日期</w:t>
            </w:r>
          </w:p>
        </w:tc>
        <w:tc>
          <w:tcPr>
            <w:tcW w:w="1877" w:type="dxa"/>
            <w:tcBorders>
              <w:top w:val="single" w:color="auto" w:sz="4" w:space="0"/>
              <w:left w:val="single" w:color="auto" w:sz="4" w:space="0"/>
              <w:bottom w:val="single" w:color="auto" w:sz="4" w:space="0"/>
              <w:right w:val="single" w:color="auto" w:sz="4" w:space="0"/>
            </w:tcBorders>
            <w:noWrap/>
            <w:vAlign w:val="center"/>
          </w:tcPr>
          <w:p>
            <w:pPr>
              <w:widowControl/>
              <w:spacing w:line="360" w:lineRule="auto"/>
              <w:jc w:val="center"/>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电机厂家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7" w:hRule="atLeast"/>
          <w:jc w:val="center"/>
        </w:trPr>
        <w:tc>
          <w:tcPr>
            <w:tcW w:w="660" w:type="dxa"/>
            <w:tcBorders>
              <w:top w:val="single" w:color="auto" w:sz="4" w:space="0"/>
              <w:left w:val="single" w:color="auto" w:sz="4" w:space="0"/>
              <w:bottom w:val="single" w:color="auto" w:sz="4" w:space="0"/>
              <w:right w:val="single" w:color="auto" w:sz="4" w:space="0"/>
            </w:tcBorders>
            <w:noWrap/>
            <w:vAlign w:val="center"/>
          </w:tcPr>
          <w:p>
            <w:pPr>
              <w:widowControl/>
              <w:spacing w:line="360" w:lineRule="auto"/>
              <w:jc w:val="center"/>
              <w:textAlignment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1</w:t>
            </w:r>
          </w:p>
        </w:tc>
        <w:tc>
          <w:tcPr>
            <w:tcW w:w="1244" w:type="dxa"/>
            <w:tcBorders>
              <w:top w:val="single" w:color="auto" w:sz="4" w:space="0"/>
              <w:left w:val="single" w:color="auto" w:sz="4" w:space="0"/>
              <w:bottom w:val="single" w:color="auto" w:sz="4" w:space="0"/>
              <w:right w:val="single" w:color="auto" w:sz="4" w:space="0"/>
            </w:tcBorders>
            <w:noWrap/>
            <w:vAlign w:val="center"/>
          </w:tcPr>
          <w:p>
            <w:pPr>
              <w:widowControl/>
              <w:spacing w:line="360" w:lineRule="auto"/>
              <w:jc w:val="center"/>
              <w:textAlignment w:val="center"/>
              <w:rPr>
                <w:rFonts w:ascii="宋体" w:hAnsi="宋体" w:cs="宋体"/>
                <w:color w:val="auto"/>
                <w:kern w:val="0"/>
                <w:sz w:val="21"/>
                <w:szCs w:val="21"/>
                <w:highlight w:val="none"/>
              </w:rPr>
            </w:pPr>
            <w:r>
              <w:rPr>
                <w:rFonts w:hint="eastAsia" w:ascii="宋体" w:hAnsi="宋体" w:eastAsia="宋体" w:cs="宋体"/>
                <w:color w:val="auto"/>
                <w:kern w:val="0"/>
                <w:sz w:val="21"/>
                <w:szCs w:val="21"/>
                <w:lang w:val="en-US" w:eastAsia="zh-CN"/>
              </w:rPr>
              <w:t>YB24507-4</w:t>
            </w:r>
          </w:p>
        </w:tc>
        <w:tc>
          <w:tcPr>
            <w:tcW w:w="782" w:type="dxa"/>
            <w:tcBorders>
              <w:top w:val="single" w:color="auto" w:sz="4" w:space="0"/>
              <w:left w:val="single" w:color="auto" w:sz="4" w:space="0"/>
              <w:bottom w:val="single" w:color="auto" w:sz="4" w:space="0"/>
              <w:right w:val="single" w:color="auto" w:sz="4" w:space="0"/>
            </w:tcBorders>
            <w:noWrap/>
            <w:vAlign w:val="center"/>
          </w:tcPr>
          <w:p>
            <w:pPr>
              <w:widowControl/>
              <w:spacing w:line="360" w:lineRule="auto"/>
              <w:jc w:val="center"/>
              <w:textAlignment w:val="center"/>
              <w:rPr>
                <w:rFonts w:ascii="宋体" w:hAnsi="宋体" w:cs="宋体"/>
                <w:color w:val="auto"/>
                <w:kern w:val="0"/>
                <w:sz w:val="21"/>
                <w:szCs w:val="21"/>
                <w:highlight w:val="none"/>
              </w:rPr>
            </w:pPr>
            <w:r>
              <w:rPr>
                <w:rFonts w:hint="eastAsia" w:ascii="宋体" w:hAnsi="宋体" w:eastAsia="宋体" w:cs="宋体"/>
                <w:color w:val="auto"/>
                <w:kern w:val="0"/>
                <w:sz w:val="21"/>
                <w:szCs w:val="21"/>
                <w:lang w:val="en-US" w:eastAsia="zh-CN"/>
              </w:rPr>
              <w:t>450KW</w:t>
            </w:r>
          </w:p>
        </w:tc>
        <w:tc>
          <w:tcPr>
            <w:tcW w:w="870" w:type="dxa"/>
            <w:tcBorders>
              <w:top w:val="single" w:color="auto" w:sz="4" w:space="0"/>
              <w:left w:val="single" w:color="auto" w:sz="4" w:space="0"/>
              <w:bottom w:val="single" w:color="auto" w:sz="4" w:space="0"/>
              <w:right w:val="single" w:color="auto" w:sz="4" w:space="0"/>
            </w:tcBorders>
            <w:noWrap/>
            <w:vAlign w:val="center"/>
          </w:tcPr>
          <w:p>
            <w:pPr>
              <w:widowControl/>
              <w:spacing w:line="360" w:lineRule="auto"/>
              <w:jc w:val="center"/>
              <w:textAlignment w:val="center"/>
              <w:rPr>
                <w:rFonts w:ascii="宋体" w:hAnsi="宋体" w:cs="宋体"/>
                <w:color w:val="auto"/>
                <w:kern w:val="0"/>
                <w:sz w:val="21"/>
                <w:szCs w:val="21"/>
                <w:highlight w:val="none"/>
              </w:rPr>
            </w:pPr>
            <w:r>
              <w:rPr>
                <w:rFonts w:hint="eastAsia" w:ascii="宋体" w:hAnsi="宋体" w:eastAsia="宋体" w:cs="宋体"/>
                <w:color w:val="auto"/>
                <w:kern w:val="0"/>
                <w:sz w:val="21"/>
                <w:szCs w:val="21"/>
                <w:lang w:val="en-US" w:eastAsia="zh-CN"/>
              </w:rPr>
              <w:t>10000V</w:t>
            </w:r>
          </w:p>
        </w:tc>
        <w:tc>
          <w:tcPr>
            <w:tcW w:w="1128" w:type="dxa"/>
            <w:tcBorders>
              <w:top w:val="single" w:color="auto" w:sz="4" w:space="0"/>
              <w:left w:val="single" w:color="auto" w:sz="4" w:space="0"/>
              <w:bottom w:val="single" w:color="auto" w:sz="4" w:space="0"/>
              <w:right w:val="single" w:color="auto" w:sz="4" w:space="0"/>
            </w:tcBorders>
            <w:noWrap/>
            <w:vAlign w:val="center"/>
          </w:tcPr>
          <w:p>
            <w:pPr>
              <w:widowControl/>
              <w:spacing w:line="360" w:lineRule="auto"/>
              <w:jc w:val="center"/>
              <w:textAlignment w:val="center"/>
              <w:rPr>
                <w:rFonts w:ascii="宋体" w:hAnsi="宋体" w:cs="宋体"/>
                <w:color w:val="auto"/>
                <w:kern w:val="0"/>
                <w:sz w:val="21"/>
                <w:szCs w:val="21"/>
                <w:highlight w:val="none"/>
              </w:rPr>
            </w:pPr>
            <w:r>
              <w:rPr>
                <w:rFonts w:hint="eastAsia" w:ascii="宋体" w:hAnsi="宋体" w:eastAsia="宋体" w:cs="宋体"/>
                <w:color w:val="auto"/>
                <w:kern w:val="0"/>
                <w:sz w:val="21"/>
                <w:szCs w:val="21"/>
                <w:lang w:val="en-US" w:eastAsia="zh-CN"/>
              </w:rPr>
              <w:t>EXdⅡBT4</w:t>
            </w:r>
          </w:p>
        </w:tc>
        <w:tc>
          <w:tcPr>
            <w:tcW w:w="1411" w:type="dxa"/>
            <w:tcBorders>
              <w:top w:val="single" w:color="auto" w:sz="4" w:space="0"/>
              <w:left w:val="single" w:color="auto" w:sz="4" w:space="0"/>
              <w:bottom w:val="single" w:color="auto" w:sz="4" w:space="0"/>
              <w:right w:val="single" w:color="auto" w:sz="4" w:space="0"/>
            </w:tcBorders>
            <w:noWrap/>
            <w:vAlign w:val="center"/>
          </w:tcPr>
          <w:p>
            <w:pPr>
              <w:pStyle w:val="63"/>
              <w:spacing w:line="360" w:lineRule="auto"/>
              <w:jc w:val="center"/>
              <w:rPr>
                <w:rFonts w:ascii="宋体" w:hAnsi="宋体" w:cs="宋体"/>
                <w:color w:val="auto"/>
                <w:kern w:val="0"/>
                <w:sz w:val="21"/>
                <w:szCs w:val="21"/>
                <w:highlight w:val="none"/>
              </w:rPr>
            </w:pPr>
            <w:r>
              <w:rPr>
                <w:rFonts w:hint="eastAsia" w:ascii="宋体" w:hAnsi="宋体" w:eastAsia="宋体" w:cs="宋体"/>
                <w:color w:val="auto"/>
                <w:kern w:val="0"/>
                <w:sz w:val="21"/>
                <w:szCs w:val="21"/>
                <w:lang w:val="en-US" w:eastAsia="zh-CN"/>
              </w:rPr>
              <w:t>15E-0906-01</w:t>
            </w:r>
          </w:p>
        </w:tc>
        <w:tc>
          <w:tcPr>
            <w:tcW w:w="1077" w:type="dxa"/>
            <w:tcBorders>
              <w:top w:val="single" w:color="auto" w:sz="4" w:space="0"/>
              <w:left w:val="single" w:color="auto" w:sz="4" w:space="0"/>
              <w:bottom w:val="single" w:color="auto" w:sz="4" w:space="0"/>
              <w:right w:val="single" w:color="auto" w:sz="4" w:space="0"/>
            </w:tcBorders>
            <w:noWrap/>
            <w:vAlign w:val="center"/>
          </w:tcPr>
          <w:p>
            <w:pPr>
              <w:pStyle w:val="63"/>
              <w:spacing w:line="360" w:lineRule="auto"/>
              <w:jc w:val="center"/>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4720kg</w:t>
            </w:r>
          </w:p>
        </w:tc>
        <w:tc>
          <w:tcPr>
            <w:tcW w:w="1486" w:type="dxa"/>
            <w:tcBorders>
              <w:top w:val="single" w:color="auto" w:sz="4" w:space="0"/>
              <w:left w:val="single" w:color="auto" w:sz="4" w:space="0"/>
              <w:bottom w:val="single" w:color="auto" w:sz="4" w:space="0"/>
              <w:right w:val="single" w:color="auto" w:sz="4" w:space="0"/>
            </w:tcBorders>
            <w:noWrap/>
            <w:vAlign w:val="center"/>
          </w:tcPr>
          <w:p>
            <w:pPr>
              <w:pStyle w:val="63"/>
              <w:spacing w:line="360" w:lineRule="auto"/>
              <w:jc w:val="center"/>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2015年7月</w:t>
            </w:r>
          </w:p>
        </w:tc>
        <w:tc>
          <w:tcPr>
            <w:tcW w:w="1877" w:type="dxa"/>
            <w:tcBorders>
              <w:top w:val="single" w:color="auto" w:sz="4" w:space="0"/>
              <w:left w:val="single" w:color="auto" w:sz="4" w:space="0"/>
              <w:bottom w:val="single" w:color="auto" w:sz="4" w:space="0"/>
              <w:right w:val="single" w:color="auto" w:sz="4" w:space="0"/>
            </w:tcBorders>
            <w:noWrap/>
            <w:vAlign w:val="center"/>
          </w:tcPr>
          <w:p>
            <w:pPr>
              <w:pStyle w:val="63"/>
              <w:spacing w:line="360" w:lineRule="auto"/>
              <w:jc w:val="center"/>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佳木斯电机股份有限公司</w:t>
            </w:r>
          </w:p>
        </w:tc>
      </w:tr>
    </w:tbl>
    <w:p>
      <w:pPr>
        <w:pageBreakBefore w:val="0"/>
        <w:widowControl/>
        <w:overflowPunct/>
        <w:topLinePunct w:val="0"/>
        <w:bidi w:val="0"/>
        <w:spacing w:line="360" w:lineRule="auto"/>
        <w:ind w:firstLine="422" w:firstLineChars="200"/>
        <w:textAlignment w:val="auto"/>
        <w:outlineLvl w:val="9"/>
        <w:rPr>
          <w:rFonts w:hint="eastAsia" w:ascii="宋体" w:hAnsi="宋体" w:eastAsia="宋体" w:cs="宋体"/>
          <w:b/>
          <w:bCs/>
          <w:color w:val="auto"/>
          <w:kern w:val="0"/>
          <w:sz w:val="21"/>
          <w:szCs w:val="21"/>
          <w:lang w:val="en-US" w:eastAsia="zh-CN"/>
        </w:rPr>
      </w:pPr>
      <w:r>
        <w:rPr>
          <w:rFonts w:hint="eastAsia" w:ascii="宋体" w:hAnsi="宋体" w:eastAsia="宋体" w:cs="宋体"/>
          <w:b/>
          <w:bCs/>
          <w:color w:val="auto"/>
          <w:kern w:val="0"/>
          <w:sz w:val="21"/>
          <w:szCs w:val="21"/>
          <w:lang w:val="en-US" w:eastAsia="zh-CN"/>
        </w:rPr>
        <w:t>注：（1）本次采购原则上要求新电机为原厂家同型号电机。如采购的新电机达不到“原厂家同型号电机”要求的，必须保证达到以下要求（包括但不限于）：电机地脚螺栓的尺寸与原电机的尺寸一致；电机联轴器及尺寸与原电机的联轴器及尺寸一致；电缆的长度与接线方式与原电机一致（利用原供电电缆）。</w:t>
      </w:r>
    </w:p>
    <w:p>
      <w:pPr>
        <w:pageBreakBefore w:val="0"/>
        <w:widowControl/>
        <w:overflowPunct/>
        <w:topLinePunct w:val="0"/>
        <w:bidi w:val="0"/>
        <w:spacing w:line="360" w:lineRule="auto"/>
        <w:ind w:firstLine="422" w:firstLineChars="200"/>
        <w:textAlignment w:val="auto"/>
        <w:outlineLvl w:val="9"/>
        <w:rPr>
          <w:rFonts w:hint="eastAsia" w:ascii="宋体" w:hAnsi="宋体" w:eastAsia="宋体" w:cs="宋体"/>
          <w:color w:val="auto"/>
          <w:kern w:val="0"/>
          <w:sz w:val="21"/>
          <w:szCs w:val="21"/>
          <w:highlight w:val="none"/>
          <w:lang w:val="en-US" w:eastAsia="zh-CN"/>
        </w:rPr>
      </w:pPr>
      <w:r>
        <w:rPr>
          <w:rFonts w:hint="eastAsia" w:ascii="宋体" w:hAnsi="宋体" w:eastAsia="宋体" w:cs="宋体"/>
          <w:b/>
          <w:bCs/>
          <w:color w:val="auto"/>
          <w:kern w:val="0"/>
          <w:sz w:val="21"/>
          <w:szCs w:val="21"/>
          <w:lang w:val="en-US" w:eastAsia="zh-CN"/>
        </w:rPr>
        <w:t>（2）本次采</w:t>
      </w:r>
      <w:r>
        <w:rPr>
          <w:rFonts w:hint="eastAsia" w:ascii="宋体" w:hAnsi="宋体" w:eastAsia="宋体" w:cs="宋体"/>
          <w:b/>
          <w:bCs/>
          <w:color w:val="000000"/>
          <w:kern w:val="0"/>
          <w:sz w:val="21"/>
          <w:szCs w:val="21"/>
          <w:lang w:val="en-US" w:eastAsia="zh-CN"/>
        </w:rPr>
        <w:t>购更换的电机安装位于在地面高差53.5米0#转运楼内，</w:t>
      </w:r>
      <w:r>
        <w:rPr>
          <w:rFonts w:hint="eastAsia" w:ascii="宋体" w:hAnsi="宋体" w:cs="宋体"/>
          <w:b/>
          <w:bCs/>
          <w:color w:val="000000"/>
          <w:kern w:val="0"/>
          <w:sz w:val="21"/>
          <w:szCs w:val="21"/>
          <w:lang w:val="en-US" w:eastAsia="zh-CN"/>
        </w:rPr>
        <w:t>响应</w:t>
      </w:r>
      <w:r>
        <w:rPr>
          <w:rFonts w:hint="eastAsia" w:ascii="宋体" w:hAnsi="宋体" w:eastAsia="宋体" w:cs="宋体"/>
          <w:b/>
          <w:bCs/>
          <w:color w:val="000000"/>
          <w:kern w:val="0"/>
          <w:sz w:val="21"/>
          <w:szCs w:val="21"/>
          <w:lang w:val="en-US" w:eastAsia="zh-CN"/>
        </w:rPr>
        <w:t>人需自行踏勘现场确保新供货的电机能与现场安装</w:t>
      </w:r>
      <w:r>
        <w:rPr>
          <w:rFonts w:hint="eastAsia" w:ascii="宋体" w:hAnsi="宋体" w:eastAsia="宋体" w:cs="宋体"/>
          <w:b/>
          <w:bCs/>
          <w:color w:val="000000"/>
          <w:kern w:val="0"/>
          <w:sz w:val="21"/>
          <w:szCs w:val="21"/>
          <w:highlight w:val="none"/>
          <w:lang w:val="en-US" w:eastAsia="zh-CN"/>
        </w:rPr>
        <w:t>连接尺寸匹配。由于</w:t>
      </w:r>
      <w:r>
        <w:rPr>
          <w:rFonts w:hint="eastAsia" w:ascii="宋体" w:hAnsi="宋体" w:cs="宋体"/>
          <w:b/>
          <w:bCs/>
          <w:color w:val="000000"/>
          <w:kern w:val="0"/>
          <w:sz w:val="21"/>
          <w:szCs w:val="21"/>
          <w:highlight w:val="none"/>
          <w:lang w:val="en-US" w:eastAsia="zh-CN"/>
        </w:rPr>
        <w:t>响应</w:t>
      </w:r>
      <w:r>
        <w:rPr>
          <w:rFonts w:hint="eastAsia" w:ascii="宋体" w:hAnsi="宋体" w:eastAsia="宋体" w:cs="宋体"/>
          <w:b/>
          <w:bCs/>
          <w:color w:val="000000"/>
          <w:kern w:val="0"/>
          <w:sz w:val="21"/>
          <w:szCs w:val="21"/>
          <w:highlight w:val="none"/>
          <w:lang w:val="en-US" w:eastAsia="zh-CN"/>
        </w:rPr>
        <w:t>人未进行现场勘测，造成尺寸不匹配需对现场进行整改的，整改费用由</w:t>
      </w:r>
      <w:r>
        <w:rPr>
          <w:rFonts w:hint="eastAsia" w:ascii="宋体" w:hAnsi="宋体" w:eastAsia="宋体" w:cs="宋体"/>
          <w:b/>
          <w:bCs/>
          <w:snapToGrid w:val="0"/>
          <w:szCs w:val="21"/>
          <w:highlight w:val="none"/>
          <w:lang w:val="en-US" w:eastAsia="zh-CN"/>
        </w:rPr>
        <w:t>成交人</w:t>
      </w:r>
      <w:r>
        <w:rPr>
          <w:rFonts w:hint="eastAsia" w:ascii="宋体" w:hAnsi="宋体" w:eastAsia="宋体" w:cs="宋体"/>
          <w:b/>
          <w:bCs/>
          <w:color w:val="000000"/>
          <w:kern w:val="0"/>
          <w:sz w:val="21"/>
          <w:szCs w:val="21"/>
          <w:highlight w:val="none"/>
          <w:lang w:val="en-US" w:eastAsia="zh-CN"/>
        </w:rPr>
        <w:t>自行承担，由此造成的工期延误，</w:t>
      </w:r>
      <w:r>
        <w:rPr>
          <w:rFonts w:hint="eastAsia" w:ascii="宋体" w:hAnsi="宋体" w:eastAsia="宋体" w:cs="宋体"/>
          <w:b/>
          <w:bCs/>
          <w:snapToGrid w:val="0"/>
          <w:szCs w:val="21"/>
          <w:highlight w:val="none"/>
          <w:lang w:val="en-US" w:eastAsia="zh-CN"/>
        </w:rPr>
        <w:t>成交人还</w:t>
      </w:r>
      <w:r>
        <w:rPr>
          <w:rFonts w:hint="eastAsia" w:ascii="宋体" w:hAnsi="宋体" w:eastAsia="宋体" w:cs="宋体"/>
          <w:b/>
          <w:bCs/>
          <w:color w:val="000000"/>
          <w:kern w:val="0"/>
          <w:sz w:val="21"/>
          <w:szCs w:val="21"/>
          <w:highlight w:val="none"/>
          <w:lang w:val="en-US" w:eastAsia="zh-CN"/>
        </w:rPr>
        <w:t>需承担采购人或采购单位客户（曙光化工公司）的停产损失</w:t>
      </w:r>
      <w:r>
        <w:rPr>
          <w:rFonts w:hint="eastAsia" w:ascii="宋体" w:hAnsi="宋体" w:eastAsia="宋体" w:cs="宋体"/>
          <w:b/>
          <w:bCs/>
          <w:snapToGrid w:val="0"/>
          <w:szCs w:val="21"/>
          <w:highlight w:val="none"/>
        </w:rPr>
        <w:t>。</w:t>
      </w:r>
    </w:p>
    <w:p>
      <w:pPr>
        <w:pStyle w:val="59"/>
        <w:spacing w:line="360" w:lineRule="auto"/>
        <w:ind w:firstLine="480" w:firstLineChars="0"/>
        <w:jc w:val="left"/>
        <w:rPr>
          <w:rFonts w:hint="default" w:ascii="宋体" w:hAnsi="宋体" w:eastAsia="宋体" w:cs="宋体"/>
          <w:color w:val="000000"/>
          <w:kern w:val="0"/>
          <w:szCs w:val="21"/>
          <w:highlight w:val="none"/>
          <w:lang w:val="en-US" w:eastAsia="zh-CN"/>
        </w:rPr>
      </w:pPr>
      <w:r>
        <w:rPr>
          <w:rFonts w:hint="eastAsia" w:ascii="宋体" w:hAnsi="宋体" w:cs="宋体"/>
          <w:b/>
          <w:bCs/>
          <w:color w:val="auto"/>
          <w:kern w:val="0"/>
          <w:szCs w:val="21"/>
          <w:highlight w:val="none"/>
          <w:lang w:val="en-US" w:eastAsia="zh-CN"/>
        </w:rPr>
        <w:t>2.</w:t>
      </w:r>
      <w:r>
        <w:rPr>
          <w:rFonts w:hint="eastAsia" w:ascii="宋体" w:hAnsi="宋体" w:eastAsia="宋体" w:cs="Times New Roman"/>
          <w:b/>
          <w:bCs/>
          <w:color w:val="auto"/>
          <w:szCs w:val="21"/>
          <w:highlight w:val="none"/>
        </w:rPr>
        <w:t>BC2-A输送皮带机</w:t>
      </w:r>
      <w:r>
        <w:rPr>
          <w:rFonts w:hint="eastAsia" w:ascii="宋体" w:hAnsi="宋体" w:cs="宋体"/>
          <w:b/>
          <w:bCs/>
          <w:color w:val="auto"/>
          <w:kern w:val="0"/>
          <w:szCs w:val="21"/>
          <w:highlight w:val="none"/>
          <w:lang w:val="en-US" w:eastAsia="zh-CN"/>
        </w:rPr>
        <w:t>旧450KW 10KV</w:t>
      </w:r>
      <w:r>
        <w:rPr>
          <w:rFonts w:hint="eastAsia" w:ascii="宋体" w:hAnsi="宋体" w:cs="宋体"/>
          <w:b/>
          <w:bCs/>
          <w:color w:val="auto"/>
          <w:kern w:val="0"/>
          <w:sz w:val="21"/>
          <w:szCs w:val="21"/>
          <w:highlight w:val="none"/>
          <w:lang w:val="en-US" w:eastAsia="zh-CN"/>
        </w:rPr>
        <w:t>高压防爆驱动电机拆除及返厂（</w:t>
      </w:r>
      <w:r>
        <w:rPr>
          <w:rFonts w:hint="eastAsia" w:ascii="宋体" w:hAnsi="宋体" w:eastAsia="宋体" w:cs="宋体"/>
          <w:b/>
          <w:bCs/>
          <w:color w:val="auto"/>
          <w:kern w:val="0"/>
          <w:sz w:val="21"/>
          <w:szCs w:val="21"/>
          <w:highlight w:val="none"/>
          <w:lang w:val="en-US" w:eastAsia="zh-CN"/>
        </w:rPr>
        <w:t>佳木斯电机股份有限公司）</w:t>
      </w:r>
      <w:r>
        <w:rPr>
          <w:rFonts w:hint="eastAsia" w:ascii="宋体" w:hAnsi="宋体" w:cs="宋体"/>
          <w:b/>
          <w:bCs/>
          <w:color w:val="000000"/>
          <w:kern w:val="0"/>
          <w:sz w:val="21"/>
          <w:szCs w:val="21"/>
          <w:highlight w:val="none"/>
          <w:lang w:val="en-US" w:eastAsia="zh-CN"/>
        </w:rPr>
        <w:t>大修维护保养。保养完成后，返回至原位置安装</w:t>
      </w:r>
      <w:r>
        <w:rPr>
          <w:rFonts w:hint="eastAsia" w:ascii="宋体" w:hAnsi="宋体" w:cs="宋体"/>
          <w:b/>
          <w:bCs/>
          <w:color w:val="000000"/>
          <w:kern w:val="0"/>
          <w:szCs w:val="21"/>
          <w:highlight w:val="none"/>
          <w:lang w:val="en-US" w:eastAsia="zh-CN"/>
        </w:rPr>
        <w:t>调试运行。</w:t>
      </w:r>
      <w:r>
        <w:rPr>
          <w:rFonts w:hint="eastAsia" w:ascii="宋体" w:hAnsi="宋体" w:eastAsia="宋体" w:cs="宋体"/>
          <w:b/>
          <w:bCs/>
          <w:color w:val="000000"/>
          <w:kern w:val="0"/>
          <w:szCs w:val="21"/>
          <w:highlight w:val="none"/>
          <w:lang w:val="en-US" w:eastAsia="zh-CN"/>
        </w:rPr>
        <w:t>并</w:t>
      </w:r>
      <w:r>
        <w:rPr>
          <w:rFonts w:hint="eastAsia" w:ascii="宋体" w:hAnsi="宋体" w:cs="宋体"/>
          <w:b/>
          <w:bCs/>
          <w:color w:val="000000"/>
          <w:kern w:val="0"/>
          <w:szCs w:val="21"/>
          <w:highlight w:val="none"/>
          <w:lang w:val="en-US" w:eastAsia="zh-CN"/>
        </w:rPr>
        <w:t>将新采购电机拆卸除放置采购人指定位置，且</w:t>
      </w:r>
      <w:r>
        <w:rPr>
          <w:rFonts w:hint="eastAsia" w:ascii="宋体" w:hAnsi="宋体" w:eastAsia="宋体" w:cs="宋体"/>
          <w:b/>
          <w:bCs/>
          <w:color w:val="000000"/>
          <w:kern w:val="0"/>
          <w:szCs w:val="21"/>
          <w:highlight w:val="none"/>
          <w:lang w:val="en-US" w:eastAsia="zh-CN"/>
        </w:rPr>
        <w:t>进行防尘包裹保护。</w:t>
      </w:r>
    </w:p>
    <w:p>
      <w:pPr>
        <w:pStyle w:val="59"/>
        <w:spacing w:line="360" w:lineRule="auto"/>
        <w:ind w:firstLine="480" w:firstLineChars="0"/>
        <w:jc w:val="left"/>
        <w:rPr>
          <w:rFonts w:hint="eastAsia" w:ascii="宋体" w:hAnsi="宋体" w:cs="宋体"/>
          <w:color w:val="000000"/>
          <w:kern w:val="0"/>
          <w:sz w:val="21"/>
          <w:szCs w:val="21"/>
          <w:highlight w:val="none"/>
          <w:lang w:val="en-US" w:eastAsia="zh-CN"/>
        </w:rPr>
      </w:pPr>
      <w:r>
        <w:rPr>
          <w:rFonts w:hint="eastAsia" w:ascii="宋体" w:hAnsi="宋体" w:cs="宋体"/>
          <w:color w:val="000000"/>
          <w:kern w:val="0"/>
          <w:sz w:val="21"/>
          <w:szCs w:val="21"/>
          <w:highlight w:val="none"/>
          <w:lang w:val="en-US" w:eastAsia="zh-CN"/>
        </w:rPr>
        <w:t>具体维保内容：</w:t>
      </w:r>
      <w:r>
        <w:rPr>
          <w:rFonts w:hint="default" w:ascii="宋体" w:hAnsi="宋体" w:cs="宋体"/>
          <w:color w:val="000000"/>
          <w:kern w:val="0"/>
          <w:sz w:val="21"/>
          <w:szCs w:val="21"/>
          <w:highlight w:val="none"/>
          <w:lang w:val="en-US" w:eastAsia="zh-CN"/>
        </w:rPr>
        <w:t>1</w:t>
      </w:r>
      <w:r>
        <w:rPr>
          <w:rFonts w:hint="eastAsia" w:ascii="宋体" w:hAnsi="宋体" w:cs="宋体"/>
          <w:color w:val="000000"/>
          <w:kern w:val="0"/>
          <w:sz w:val="21"/>
          <w:szCs w:val="21"/>
          <w:highlight w:val="none"/>
          <w:lang w:val="en-US" w:eastAsia="zh-CN"/>
        </w:rPr>
        <w:t>）</w:t>
      </w:r>
      <w:r>
        <w:rPr>
          <w:rFonts w:hint="default" w:ascii="宋体" w:hAnsi="宋体" w:cs="宋体"/>
          <w:color w:val="000000"/>
          <w:kern w:val="0"/>
          <w:sz w:val="21"/>
          <w:szCs w:val="21"/>
          <w:highlight w:val="none"/>
          <w:lang w:val="en-US" w:eastAsia="zh-CN"/>
        </w:rPr>
        <w:t>电机解体，记录原始数据参数</w:t>
      </w:r>
      <w:r>
        <w:rPr>
          <w:rFonts w:hint="eastAsia" w:ascii="宋体" w:hAnsi="宋体" w:cs="宋体"/>
          <w:color w:val="000000"/>
          <w:kern w:val="0"/>
          <w:sz w:val="21"/>
          <w:szCs w:val="21"/>
          <w:highlight w:val="none"/>
          <w:lang w:val="en-US" w:eastAsia="zh-CN"/>
        </w:rPr>
        <w:t>；</w:t>
      </w:r>
      <w:r>
        <w:rPr>
          <w:rFonts w:hint="default" w:ascii="宋体" w:hAnsi="宋体" w:cs="宋体"/>
          <w:color w:val="000000"/>
          <w:kern w:val="0"/>
          <w:sz w:val="21"/>
          <w:szCs w:val="21"/>
          <w:highlight w:val="none"/>
          <w:lang w:val="en-US" w:eastAsia="zh-CN"/>
        </w:rPr>
        <w:t>2）高压绕组清洗、检查（采用SH-25型耐压25KV专用高压电机清洗剂）；3）高压绕组固定情况检查（绕组端部固定鄉扎绳、绕组连接线固定情况等）；4）定子高压引出线检查做</w:t>
      </w:r>
      <w:r>
        <w:rPr>
          <w:rFonts w:hint="default" w:ascii="宋体" w:hAnsi="宋体" w:cs="宋体"/>
          <w:color w:val="000000"/>
          <w:kern w:val="0"/>
          <w:sz w:val="21"/>
          <w:szCs w:val="21"/>
          <w:lang w:val="en-US" w:eastAsia="zh-CN"/>
        </w:rPr>
        <w:t>绝缘加强处理；5）定子绕组传感器检测</w:t>
      </w:r>
      <w:r>
        <w:rPr>
          <w:rFonts w:hint="eastAsia" w:ascii="宋体" w:hAnsi="宋体" w:cs="宋体"/>
          <w:color w:val="000000"/>
          <w:kern w:val="0"/>
          <w:sz w:val="21"/>
          <w:szCs w:val="21"/>
          <w:lang w:val="en-US" w:eastAsia="zh-CN"/>
        </w:rPr>
        <w:t>；</w:t>
      </w:r>
      <w:r>
        <w:rPr>
          <w:rFonts w:hint="default" w:ascii="宋体" w:hAnsi="宋体" w:cs="宋体"/>
          <w:color w:val="000000"/>
          <w:kern w:val="0"/>
          <w:sz w:val="21"/>
          <w:szCs w:val="21"/>
          <w:lang w:val="en-US" w:eastAsia="zh-CN"/>
        </w:rPr>
        <w:t>6）电机轴承测温传感器检测</w:t>
      </w:r>
      <w:r>
        <w:rPr>
          <w:rFonts w:hint="eastAsia" w:ascii="宋体" w:hAnsi="宋体" w:cs="宋体"/>
          <w:color w:val="000000"/>
          <w:kern w:val="0"/>
          <w:sz w:val="21"/>
          <w:szCs w:val="21"/>
          <w:lang w:val="en-US" w:eastAsia="zh-CN"/>
        </w:rPr>
        <w:t>；</w:t>
      </w:r>
      <w:r>
        <w:rPr>
          <w:rFonts w:hint="default" w:ascii="宋体" w:hAnsi="宋体" w:cs="宋体"/>
          <w:color w:val="000000"/>
          <w:kern w:val="0"/>
          <w:sz w:val="21"/>
          <w:szCs w:val="21"/>
          <w:lang w:val="en-US" w:eastAsia="zh-CN"/>
        </w:rPr>
        <w:t>7）高压绕组重新浸漆、烘干；8）高压绕组端部表面做183-1防腐覆盖处理；9）整机高压绕组作预防性电气试验，三相绕组直流电阻检测、三相绕组绝缘电阳检测</w:t>
      </w:r>
      <w:r>
        <w:rPr>
          <w:rFonts w:hint="eastAsia" w:ascii="宋体" w:hAnsi="宋体" w:cs="宋体"/>
          <w:color w:val="000000"/>
          <w:kern w:val="0"/>
          <w:sz w:val="21"/>
          <w:szCs w:val="21"/>
          <w:lang w:val="en-US" w:eastAsia="zh-CN"/>
        </w:rPr>
        <w:t>；</w:t>
      </w:r>
      <w:r>
        <w:rPr>
          <w:rFonts w:hint="default" w:ascii="宋体" w:hAnsi="宋体" w:cs="宋体"/>
          <w:color w:val="000000"/>
          <w:kern w:val="0"/>
          <w:sz w:val="21"/>
          <w:szCs w:val="21"/>
          <w:lang w:val="en-US" w:eastAsia="zh-CN"/>
        </w:rPr>
        <w:t>10）转子主轴同心度检测</w:t>
      </w:r>
      <w:r>
        <w:rPr>
          <w:rFonts w:hint="eastAsia" w:ascii="宋体" w:hAnsi="宋体" w:cs="宋体"/>
          <w:color w:val="000000"/>
          <w:kern w:val="0"/>
          <w:sz w:val="21"/>
          <w:szCs w:val="21"/>
          <w:lang w:val="en-US" w:eastAsia="zh-CN"/>
        </w:rPr>
        <w:t>；</w:t>
      </w:r>
      <w:r>
        <w:rPr>
          <w:rFonts w:hint="default" w:ascii="宋体" w:hAnsi="宋体" w:cs="宋体"/>
          <w:color w:val="000000"/>
          <w:kern w:val="0"/>
          <w:sz w:val="21"/>
          <w:szCs w:val="21"/>
          <w:lang w:val="en-US" w:eastAsia="zh-CN"/>
        </w:rPr>
        <w:t>11）机械配合尺寸检测（防爆轴承套、轴承位、端盖、机壳）；12）电机轴承更换进口品牌</w:t>
      </w:r>
      <w:r>
        <w:rPr>
          <w:rFonts w:hint="eastAsia" w:ascii="宋体" w:hAnsi="宋体" w:cs="宋体"/>
          <w:color w:val="000000"/>
          <w:kern w:val="0"/>
          <w:sz w:val="21"/>
          <w:szCs w:val="21"/>
          <w:lang w:val="en-US" w:eastAsia="zh-CN"/>
        </w:rPr>
        <w:t>（SKF）；</w:t>
      </w:r>
      <w:r>
        <w:rPr>
          <w:rFonts w:hint="default" w:ascii="宋体" w:hAnsi="宋体" w:cs="宋体"/>
          <w:color w:val="000000"/>
          <w:kern w:val="0"/>
          <w:sz w:val="21"/>
          <w:szCs w:val="21"/>
          <w:lang w:val="en-US" w:eastAsia="zh-CN"/>
        </w:rPr>
        <w:t>13）防爆绝缘轴承套绝缘检测</w:t>
      </w:r>
      <w:r>
        <w:rPr>
          <w:rFonts w:hint="eastAsia" w:ascii="宋体" w:hAnsi="宋体" w:cs="宋体"/>
          <w:color w:val="000000"/>
          <w:kern w:val="0"/>
          <w:sz w:val="21"/>
          <w:szCs w:val="21"/>
          <w:lang w:val="en-US" w:eastAsia="zh-CN"/>
        </w:rPr>
        <w:t>；</w:t>
      </w:r>
      <w:r>
        <w:rPr>
          <w:rFonts w:hint="default" w:ascii="宋体" w:hAnsi="宋体" w:cs="宋体"/>
          <w:color w:val="000000"/>
          <w:kern w:val="0"/>
          <w:sz w:val="21"/>
          <w:szCs w:val="21"/>
          <w:lang w:val="en-US" w:eastAsia="zh-CN"/>
        </w:rPr>
        <w:t>14）内外部及零部件清洗检查：15）转子精密动平衡试验</w:t>
      </w:r>
      <w:r>
        <w:rPr>
          <w:rFonts w:hint="eastAsia" w:ascii="宋体" w:hAnsi="宋体" w:cs="宋体"/>
          <w:color w:val="000000"/>
          <w:kern w:val="0"/>
          <w:sz w:val="21"/>
          <w:szCs w:val="21"/>
          <w:lang w:val="en-US" w:eastAsia="zh-CN"/>
        </w:rPr>
        <w:t>；</w:t>
      </w:r>
      <w:r>
        <w:rPr>
          <w:rFonts w:hint="default" w:ascii="宋体" w:hAnsi="宋体" w:cs="宋体"/>
          <w:color w:val="000000"/>
          <w:kern w:val="0"/>
          <w:sz w:val="21"/>
          <w:szCs w:val="21"/>
          <w:lang w:val="en-US" w:eastAsia="zh-CN"/>
        </w:rPr>
        <w:t>16）检查整机冷却系统附件清理、检查有无安</w:t>
      </w:r>
      <w:r>
        <w:rPr>
          <w:rFonts w:hint="default" w:ascii="宋体" w:hAnsi="宋体" w:cs="宋体"/>
          <w:color w:val="000000"/>
          <w:kern w:val="0"/>
          <w:sz w:val="21"/>
          <w:szCs w:val="21"/>
          <w:highlight w:val="none"/>
          <w:lang w:val="en-US" w:eastAsia="zh-CN"/>
        </w:rPr>
        <w:t>全隐患</w:t>
      </w:r>
      <w:r>
        <w:rPr>
          <w:rFonts w:hint="eastAsia" w:ascii="宋体" w:hAnsi="宋体" w:cs="宋体"/>
          <w:color w:val="000000"/>
          <w:kern w:val="0"/>
          <w:sz w:val="21"/>
          <w:szCs w:val="21"/>
          <w:highlight w:val="none"/>
          <w:lang w:val="en-US" w:eastAsia="zh-CN"/>
        </w:rPr>
        <w:t>；</w:t>
      </w:r>
      <w:r>
        <w:rPr>
          <w:rFonts w:hint="default" w:ascii="宋体" w:hAnsi="宋体" w:cs="宋体"/>
          <w:color w:val="000000"/>
          <w:kern w:val="0"/>
          <w:sz w:val="21"/>
          <w:szCs w:val="21"/>
          <w:highlight w:val="none"/>
          <w:lang w:val="en-US" w:eastAsia="zh-CN"/>
        </w:rPr>
        <w:t>17）整机冷却系统风路清理、检查</w:t>
      </w:r>
      <w:r>
        <w:rPr>
          <w:rFonts w:hint="eastAsia" w:ascii="宋体" w:hAnsi="宋体" w:cs="宋体"/>
          <w:color w:val="000000"/>
          <w:kern w:val="0"/>
          <w:sz w:val="21"/>
          <w:szCs w:val="21"/>
          <w:highlight w:val="none"/>
          <w:lang w:val="en-US" w:eastAsia="zh-CN"/>
        </w:rPr>
        <w:t>；</w:t>
      </w:r>
      <w:r>
        <w:rPr>
          <w:rFonts w:hint="default" w:ascii="宋体" w:hAnsi="宋体" w:cs="宋体"/>
          <w:color w:val="000000"/>
          <w:kern w:val="0"/>
          <w:sz w:val="21"/>
          <w:szCs w:val="21"/>
          <w:highlight w:val="none"/>
          <w:lang w:val="en-US" w:eastAsia="zh-CN"/>
        </w:rPr>
        <w:t>18）整机防腐；19）整机试验，并出具各项试验</w:t>
      </w:r>
      <w:r>
        <w:rPr>
          <w:rFonts w:hint="eastAsia" w:ascii="宋体" w:hAnsi="宋体" w:cs="宋体"/>
          <w:color w:val="000000"/>
          <w:kern w:val="0"/>
          <w:sz w:val="21"/>
          <w:szCs w:val="21"/>
          <w:highlight w:val="none"/>
          <w:lang w:val="en-US" w:eastAsia="zh-CN"/>
        </w:rPr>
        <w:t>合格</w:t>
      </w:r>
      <w:r>
        <w:rPr>
          <w:rFonts w:hint="default" w:ascii="宋体" w:hAnsi="宋体" w:cs="宋体"/>
          <w:color w:val="000000"/>
          <w:kern w:val="0"/>
          <w:sz w:val="21"/>
          <w:szCs w:val="21"/>
          <w:highlight w:val="none"/>
          <w:lang w:val="en-US" w:eastAsia="zh-CN"/>
        </w:rPr>
        <w:t>报告单</w:t>
      </w:r>
      <w:r>
        <w:rPr>
          <w:rFonts w:hint="eastAsia" w:ascii="宋体" w:hAnsi="宋体" w:cs="宋体"/>
          <w:color w:val="000000"/>
          <w:kern w:val="0"/>
          <w:sz w:val="21"/>
          <w:szCs w:val="21"/>
          <w:highlight w:val="none"/>
          <w:lang w:val="en-US" w:eastAsia="zh-CN"/>
        </w:rPr>
        <w:t>。</w:t>
      </w:r>
    </w:p>
    <w:p>
      <w:pPr>
        <w:pageBreakBefore w:val="0"/>
        <w:overflowPunct/>
        <w:topLinePunct w:val="0"/>
        <w:bidi w:val="0"/>
        <w:spacing w:line="360" w:lineRule="auto"/>
        <w:ind w:firstLine="422" w:firstLineChars="200"/>
        <w:textAlignment w:val="auto"/>
        <w:outlineLvl w:val="9"/>
        <w:rPr>
          <w:rFonts w:hint="eastAsia" w:ascii="宋体" w:hAnsi="宋体" w:cs="宋体"/>
          <w:b/>
          <w:kern w:val="0"/>
          <w:szCs w:val="21"/>
          <w:highlight w:val="none"/>
        </w:rPr>
      </w:pPr>
      <w:r>
        <w:rPr>
          <w:rFonts w:hint="eastAsia" w:ascii="宋体" w:hAnsi="宋体" w:cs="宋体"/>
          <w:b/>
          <w:kern w:val="0"/>
          <w:szCs w:val="21"/>
          <w:highlight w:val="none"/>
          <w:lang w:val="en-US" w:eastAsia="zh-CN"/>
        </w:rPr>
        <w:t>二、合同履行期限</w:t>
      </w:r>
      <w:r>
        <w:rPr>
          <w:rFonts w:hint="eastAsia" w:ascii="宋体" w:hAnsi="宋体" w:cs="宋体"/>
          <w:b/>
          <w:kern w:val="0"/>
          <w:szCs w:val="21"/>
          <w:highlight w:val="none"/>
        </w:rPr>
        <w:t>：</w:t>
      </w:r>
    </w:p>
    <w:p>
      <w:pPr>
        <w:pStyle w:val="59"/>
        <w:numPr>
          <w:ilvl w:val="0"/>
          <w:numId w:val="0"/>
        </w:numPr>
        <w:spacing w:line="360" w:lineRule="auto"/>
        <w:ind w:firstLine="420" w:firstLineChars="200"/>
        <w:jc w:val="left"/>
        <w:rPr>
          <w:rFonts w:hint="eastAsia" w:ascii="宋体" w:hAnsi="宋体" w:cs="宋体"/>
          <w:szCs w:val="21"/>
          <w:highlight w:val="none"/>
          <w:lang w:val="en-US" w:eastAsia="zh-CN"/>
        </w:rPr>
      </w:pP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1</w:t>
      </w:r>
      <w:r>
        <w:rPr>
          <w:rFonts w:hint="eastAsia" w:ascii="宋体" w:hAnsi="宋体"/>
          <w:color w:val="auto"/>
          <w:szCs w:val="21"/>
          <w:highlight w:val="none"/>
          <w:lang w:eastAsia="zh-CN"/>
        </w:rPr>
        <w:t>）</w:t>
      </w:r>
      <w:r>
        <w:rPr>
          <w:rFonts w:hint="eastAsia" w:ascii="宋体" w:hAnsi="宋体" w:cs="宋体"/>
          <w:szCs w:val="21"/>
          <w:highlight w:val="none"/>
          <w:lang w:val="en-US" w:eastAsia="zh-CN"/>
        </w:rPr>
        <w:t>采购的</w:t>
      </w:r>
      <w:r>
        <w:rPr>
          <w:rFonts w:hint="eastAsia" w:ascii="宋体" w:hAnsi="宋体"/>
          <w:color w:val="auto"/>
          <w:szCs w:val="21"/>
          <w:highlight w:val="none"/>
          <w:lang w:val="en-US" w:eastAsia="zh-CN"/>
        </w:rPr>
        <w:t>新</w:t>
      </w:r>
      <w:r>
        <w:rPr>
          <w:rFonts w:hint="eastAsia" w:ascii="宋体" w:hAnsi="宋体" w:cs="宋体"/>
          <w:szCs w:val="21"/>
          <w:highlight w:val="none"/>
          <w:lang w:val="en-US" w:eastAsia="zh-CN"/>
        </w:rPr>
        <w:t>电机自合同签订后100日历天内完成供货，并接采购人通知后10日历天内完成安装及调试。</w:t>
      </w:r>
    </w:p>
    <w:p>
      <w:pPr>
        <w:pageBreakBefore w:val="0"/>
        <w:overflowPunct/>
        <w:topLinePunct w:val="0"/>
        <w:bidi w:val="0"/>
        <w:spacing w:line="360" w:lineRule="auto"/>
        <w:ind w:firstLine="420" w:firstLineChars="200"/>
        <w:textAlignment w:val="auto"/>
        <w:outlineLvl w:val="9"/>
        <w:rPr>
          <w:rFonts w:hint="eastAsia" w:ascii="宋体" w:hAnsi="宋体"/>
          <w:color w:val="auto"/>
          <w:szCs w:val="21"/>
          <w:highlight w:val="none"/>
          <w:lang w:val="en-US" w:eastAsia="zh-CN"/>
        </w:rPr>
      </w:pPr>
      <w:r>
        <w:rPr>
          <w:rFonts w:hint="eastAsia" w:ascii="宋体" w:hAnsi="宋体" w:cs="宋体"/>
          <w:szCs w:val="21"/>
          <w:highlight w:val="none"/>
          <w:lang w:val="en-US" w:eastAsia="zh-CN"/>
        </w:rPr>
        <w:t>（2）新电机安装完成、调试运行正常后，将已拆除的原电机返厂大修，</w:t>
      </w:r>
      <w:r>
        <w:rPr>
          <w:rFonts w:hint="eastAsia" w:ascii="宋体" w:hAnsi="宋体" w:cs="宋体"/>
          <w:szCs w:val="21"/>
          <w:highlight w:val="none"/>
        </w:rPr>
        <w:t>30日历天内完成</w:t>
      </w:r>
      <w:r>
        <w:rPr>
          <w:rFonts w:hint="eastAsia" w:ascii="宋体" w:hAnsi="宋体" w:cs="宋体"/>
          <w:szCs w:val="21"/>
          <w:highlight w:val="none"/>
          <w:lang w:val="en-US" w:eastAsia="zh-CN"/>
        </w:rPr>
        <w:t>维修保养。接采购人通知后3日历天内完成安装及调试。</w:t>
      </w:r>
    </w:p>
    <w:p>
      <w:pPr>
        <w:snapToGrid w:val="0"/>
        <w:spacing w:line="360" w:lineRule="auto"/>
        <w:ind w:firstLine="422" w:firstLineChars="200"/>
        <w:rPr>
          <w:rStyle w:val="61"/>
          <w:rFonts w:hint="eastAsia" w:hAnsi="宋体"/>
          <w:b/>
          <w:highlight w:val="none"/>
        </w:rPr>
      </w:pPr>
      <w:r>
        <w:rPr>
          <w:rFonts w:hint="eastAsia" w:ascii="宋体" w:hAnsi="宋体" w:cs="宋体"/>
          <w:b/>
          <w:kern w:val="0"/>
          <w:szCs w:val="21"/>
          <w:highlight w:val="none"/>
          <w:lang w:val="en-US" w:eastAsia="zh-CN"/>
        </w:rPr>
        <w:t>三</w:t>
      </w:r>
      <w:r>
        <w:rPr>
          <w:rFonts w:hint="eastAsia" w:ascii="宋体" w:hAnsi="宋体" w:cs="宋体"/>
          <w:b/>
          <w:kern w:val="0"/>
          <w:szCs w:val="21"/>
          <w:highlight w:val="none"/>
        </w:rPr>
        <w:t>、</w:t>
      </w:r>
      <w:bookmarkEnd w:id="0"/>
      <w:r>
        <w:rPr>
          <w:rStyle w:val="61"/>
          <w:rFonts w:hint="eastAsia" w:hAnsi="宋体"/>
          <w:b/>
          <w:highlight w:val="none"/>
        </w:rPr>
        <w:t>服务要求</w:t>
      </w:r>
    </w:p>
    <w:p>
      <w:pPr>
        <w:spacing w:line="360" w:lineRule="auto"/>
        <w:ind w:firstLine="420" w:firstLineChars="200"/>
        <w:jc w:val="left"/>
        <w:rPr>
          <w:rFonts w:ascii="宋体" w:hAnsi="宋体" w:cs="宋体"/>
          <w:snapToGrid w:val="0"/>
          <w:szCs w:val="21"/>
          <w:highlight w:val="none"/>
        </w:rPr>
      </w:pPr>
      <w:r>
        <w:rPr>
          <w:rFonts w:hint="eastAsia" w:ascii="宋体" w:hAnsi="宋体" w:cs="宋体"/>
          <w:snapToGrid w:val="0"/>
          <w:szCs w:val="21"/>
          <w:highlight w:val="none"/>
        </w:rPr>
        <w:t>1</w:t>
      </w:r>
      <w:r>
        <w:rPr>
          <w:rFonts w:hint="eastAsia" w:ascii="宋体" w:hAnsi="宋体" w:cs="宋体"/>
          <w:snapToGrid w:val="0"/>
          <w:szCs w:val="21"/>
          <w:highlight w:val="none"/>
          <w:lang w:val="en-US" w:eastAsia="zh-CN"/>
        </w:rPr>
        <w:t>.</w:t>
      </w:r>
      <w:r>
        <w:rPr>
          <w:rFonts w:hint="eastAsia" w:ascii="宋体" w:hAnsi="宋体" w:cs="宋体"/>
          <w:snapToGrid w:val="0"/>
          <w:szCs w:val="21"/>
          <w:highlight w:val="none"/>
        </w:rPr>
        <w:t>质量要求：</w:t>
      </w:r>
      <w:r>
        <w:rPr>
          <w:rFonts w:hint="eastAsia" w:ascii="宋体" w:hAnsi="宋体" w:cs="宋体"/>
          <w:snapToGrid w:val="0"/>
          <w:szCs w:val="21"/>
          <w:highlight w:val="none"/>
          <w:lang w:val="en-US" w:eastAsia="zh-CN"/>
        </w:rPr>
        <w:t>成交人</w:t>
      </w:r>
      <w:r>
        <w:rPr>
          <w:rFonts w:hint="eastAsia" w:ascii="宋体" w:hAnsi="宋体" w:cs="宋体"/>
          <w:snapToGrid w:val="0"/>
          <w:szCs w:val="21"/>
          <w:highlight w:val="none"/>
        </w:rPr>
        <w:t xml:space="preserve">提供的设备需为全新设备，完全符合国家规定的质量标准和厂方标准。货物完好，配件齐全。 </w:t>
      </w:r>
    </w:p>
    <w:p>
      <w:pPr>
        <w:spacing w:line="360" w:lineRule="auto"/>
        <w:ind w:firstLine="420" w:firstLineChars="200"/>
        <w:rPr>
          <w:rFonts w:hint="eastAsia" w:ascii="宋体" w:hAnsi="宋体" w:cs="宋体"/>
          <w:snapToGrid w:val="0"/>
          <w:szCs w:val="21"/>
        </w:rPr>
      </w:pPr>
      <w:r>
        <w:rPr>
          <w:rFonts w:hint="eastAsia" w:ascii="宋体" w:hAnsi="宋体" w:cs="宋体"/>
          <w:snapToGrid w:val="0"/>
          <w:szCs w:val="21"/>
          <w:lang w:val="en-US" w:eastAsia="zh-CN"/>
        </w:rPr>
        <w:t>2.</w:t>
      </w:r>
      <w:r>
        <w:rPr>
          <w:rFonts w:hint="eastAsia" w:ascii="宋体" w:hAnsi="宋体" w:cs="宋体"/>
          <w:snapToGrid w:val="0"/>
          <w:szCs w:val="21"/>
        </w:rPr>
        <w:t>售后服务：设备质保期不少于</w:t>
      </w:r>
      <w:r>
        <w:rPr>
          <w:rFonts w:hint="eastAsia" w:ascii="宋体" w:hAnsi="宋体" w:cs="宋体"/>
          <w:b/>
          <w:snapToGrid w:val="0"/>
          <w:szCs w:val="21"/>
        </w:rPr>
        <w:t>2年</w:t>
      </w:r>
      <w:r>
        <w:rPr>
          <w:rFonts w:hint="eastAsia" w:ascii="宋体" w:hAnsi="宋体" w:cs="宋体"/>
          <w:snapToGrid w:val="0"/>
          <w:szCs w:val="21"/>
        </w:rPr>
        <w:t>，质保期从设备完成调试且验收合格后算起。质保期内，应随时能为采购人提供售后服务，对于采购人的售后服务请求须在24小时内上门服务；在质保期内因设备重大质量原因而需要更换或维修的，须在</w:t>
      </w:r>
      <w:r>
        <w:rPr>
          <w:rFonts w:hint="eastAsia" w:ascii="宋体" w:hAnsi="宋体" w:cs="宋体"/>
          <w:snapToGrid w:val="0"/>
          <w:szCs w:val="21"/>
          <w:lang w:val="en-US" w:eastAsia="zh-CN"/>
        </w:rPr>
        <w:t>48</w:t>
      </w:r>
      <w:r>
        <w:rPr>
          <w:rFonts w:hint="eastAsia" w:ascii="宋体" w:hAnsi="宋体" w:cs="宋体"/>
          <w:snapToGrid w:val="0"/>
          <w:szCs w:val="21"/>
        </w:rPr>
        <w:t>小时内完成，以保证产品的正常运行。在设备免费质保期内，因设备制造原因出现的任何质量问题，</w:t>
      </w:r>
      <w:r>
        <w:rPr>
          <w:rFonts w:hint="eastAsia" w:ascii="宋体" w:hAnsi="宋体" w:cs="宋体"/>
          <w:snapToGrid w:val="0"/>
          <w:szCs w:val="21"/>
          <w:lang w:eastAsia="zh-CN"/>
        </w:rPr>
        <w:t>成交</w:t>
      </w:r>
      <w:r>
        <w:rPr>
          <w:rFonts w:hint="eastAsia" w:ascii="宋体" w:hAnsi="宋体" w:cs="宋体"/>
          <w:snapToGrid w:val="0"/>
          <w:szCs w:val="21"/>
          <w:lang w:val="en-US" w:eastAsia="zh-CN"/>
        </w:rPr>
        <w:t>人</w:t>
      </w:r>
      <w:r>
        <w:rPr>
          <w:rFonts w:hint="eastAsia" w:ascii="宋体" w:hAnsi="宋体" w:cs="宋体"/>
          <w:snapToGrid w:val="0"/>
          <w:szCs w:val="21"/>
        </w:rPr>
        <w:t>应负责更换或维修，由此产生的一切费用由</w:t>
      </w:r>
      <w:r>
        <w:rPr>
          <w:rFonts w:hint="eastAsia" w:ascii="宋体" w:hAnsi="宋体" w:cs="宋体"/>
          <w:snapToGrid w:val="0"/>
          <w:szCs w:val="21"/>
          <w:lang w:eastAsia="zh-CN"/>
        </w:rPr>
        <w:t>成交</w:t>
      </w:r>
      <w:r>
        <w:rPr>
          <w:rFonts w:hint="eastAsia" w:ascii="宋体" w:hAnsi="宋体" w:cs="宋体"/>
          <w:snapToGrid w:val="0"/>
          <w:szCs w:val="21"/>
          <w:lang w:val="en-US" w:eastAsia="zh-CN"/>
        </w:rPr>
        <w:t>人</w:t>
      </w:r>
      <w:r>
        <w:rPr>
          <w:rFonts w:hint="eastAsia" w:ascii="宋体" w:hAnsi="宋体" w:cs="宋体"/>
          <w:snapToGrid w:val="0"/>
          <w:szCs w:val="21"/>
        </w:rPr>
        <w:t>承担。</w:t>
      </w:r>
    </w:p>
    <w:p>
      <w:pPr>
        <w:spacing w:line="360" w:lineRule="auto"/>
        <w:ind w:firstLine="525" w:firstLineChars="250"/>
        <w:rPr>
          <w:rFonts w:hint="eastAsia" w:ascii="宋体" w:hAnsi="宋体" w:cs="宋体"/>
          <w:snapToGrid w:val="0"/>
          <w:szCs w:val="21"/>
        </w:rPr>
      </w:pPr>
      <w:r>
        <w:rPr>
          <w:rFonts w:hint="eastAsia" w:ascii="宋体" w:hAnsi="宋体" w:cs="宋体"/>
          <w:snapToGrid w:val="0"/>
          <w:szCs w:val="21"/>
          <w:lang w:val="en-US" w:eastAsia="zh-CN"/>
        </w:rPr>
        <w:t>3.</w:t>
      </w:r>
      <w:r>
        <w:rPr>
          <w:rFonts w:hint="eastAsia" w:ascii="宋体" w:hAnsi="宋体" w:cs="宋体"/>
          <w:snapToGrid w:val="0"/>
          <w:szCs w:val="21"/>
        </w:rPr>
        <w:t>其他要求：</w:t>
      </w:r>
    </w:p>
    <w:p>
      <w:pPr>
        <w:spacing w:line="360" w:lineRule="auto"/>
        <w:ind w:firstLine="420" w:firstLineChars="200"/>
        <w:rPr>
          <w:rFonts w:hint="eastAsia" w:ascii="宋体" w:hAnsi="宋体" w:cs="宋体"/>
          <w:snapToGrid w:val="0"/>
          <w:szCs w:val="21"/>
        </w:rPr>
      </w:pPr>
      <w:r>
        <w:rPr>
          <w:rFonts w:hint="eastAsia" w:ascii="宋体" w:hAnsi="宋体" w:cs="宋体"/>
          <w:snapToGrid w:val="0"/>
          <w:szCs w:val="21"/>
        </w:rPr>
        <w:t>（1）</w:t>
      </w:r>
      <w:r>
        <w:rPr>
          <w:rFonts w:hint="eastAsia" w:ascii="宋体" w:hAnsi="宋体" w:cs="宋体"/>
          <w:snapToGrid w:val="0"/>
          <w:szCs w:val="21"/>
          <w:lang w:val="en-US" w:eastAsia="zh-CN"/>
        </w:rPr>
        <w:t>设备进场前需提供完整的设备</w:t>
      </w:r>
      <w:r>
        <w:rPr>
          <w:rFonts w:hint="eastAsia" w:ascii="宋体" w:hAnsi="宋体" w:cs="宋体"/>
          <w:snapToGrid w:val="0"/>
          <w:szCs w:val="21"/>
        </w:rPr>
        <w:t>检验证书和合格证</w:t>
      </w:r>
      <w:r>
        <w:rPr>
          <w:rFonts w:hint="eastAsia" w:ascii="宋体" w:hAnsi="宋体" w:cs="宋体"/>
          <w:snapToGrid w:val="0"/>
          <w:szCs w:val="21"/>
          <w:lang w:val="en-US" w:eastAsia="zh-CN"/>
        </w:rPr>
        <w:t>供采购人查验</w:t>
      </w:r>
      <w:r>
        <w:rPr>
          <w:rFonts w:hint="eastAsia" w:ascii="宋体" w:hAnsi="宋体" w:cs="宋体"/>
          <w:snapToGrid w:val="0"/>
          <w:szCs w:val="21"/>
        </w:rPr>
        <w:t>。</w:t>
      </w:r>
    </w:p>
    <w:p>
      <w:pPr>
        <w:spacing w:line="360" w:lineRule="auto"/>
        <w:ind w:firstLine="420" w:firstLineChars="200"/>
        <w:rPr>
          <w:rFonts w:hint="eastAsia" w:ascii="宋体" w:hAnsi="宋体" w:eastAsia="宋体" w:cs="宋体"/>
          <w:snapToGrid w:val="0"/>
          <w:szCs w:val="21"/>
          <w:lang w:val="en-US" w:eastAsia="zh-CN"/>
        </w:rPr>
      </w:pPr>
      <w:r>
        <w:rPr>
          <w:rFonts w:hint="eastAsia" w:ascii="宋体" w:hAnsi="宋体" w:cs="宋体"/>
          <w:snapToGrid w:val="0"/>
          <w:szCs w:val="21"/>
        </w:rPr>
        <w:t>（2）</w:t>
      </w:r>
      <w:r>
        <w:rPr>
          <w:rFonts w:hint="eastAsia" w:ascii="宋体" w:hAnsi="宋体" w:eastAsia="宋体" w:cs="宋体"/>
          <w:b w:val="0"/>
          <w:bCs w:val="0"/>
          <w:snapToGrid w:val="0"/>
          <w:kern w:val="2"/>
          <w:sz w:val="21"/>
          <w:szCs w:val="21"/>
          <w:lang w:val="en-US" w:eastAsia="zh-CN" w:bidi="ar-SA"/>
        </w:rPr>
        <w:t>响应人需自行踏勘现场并在响应</w:t>
      </w:r>
      <w:r>
        <w:rPr>
          <w:rFonts w:hint="eastAsia" w:ascii="宋体" w:hAnsi="宋体" w:eastAsia="宋体" w:cs="宋体"/>
          <w:snapToGrid w:val="0"/>
          <w:szCs w:val="21"/>
          <w:lang w:val="en-US" w:eastAsia="zh-CN"/>
        </w:rPr>
        <w:t>文件中提供安全可行的吊装方案。</w:t>
      </w:r>
    </w:p>
    <w:p>
      <w:pPr>
        <w:spacing w:line="360" w:lineRule="auto"/>
        <w:ind w:firstLine="420" w:firstLineChars="200"/>
        <w:rPr>
          <w:rFonts w:hint="eastAsia" w:ascii="宋体" w:hAnsi="宋体" w:eastAsia="宋体" w:cs="宋体"/>
          <w:snapToGrid w:val="0"/>
          <w:szCs w:val="21"/>
        </w:rPr>
      </w:pPr>
      <w:r>
        <w:rPr>
          <w:rFonts w:hint="eastAsia" w:ascii="宋体" w:hAnsi="宋体" w:eastAsia="宋体" w:cs="宋体"/>
          <w:snapToGrid w:val="0"/>
          <w:szCs w:val="21"/>
          <w:lang w:val="en-US" w:eastAsia="zh-CN"/>
        </w:rPr>
        <w:t>（3）确保新供货的电机能与现场安装、连接尺寸匹配，尺寸不匹配造成的整改费用由成交人自行承担，由此造成的工期延误，成交人还需承担采购人或采购单位客户（曙光化工公司）的停产损失。</w:t>
      </w:r>
    </w:p>
    <w:p>
      <w:pPr>
        <w:spacing w:line="360" w:lineRule="auto"/>
        <w:ind w:firstLine="420" w:firstLineChars="200"/>
        <w:rPr>
          <w:rFonts w:hint="eastAsia" w:ascii="宋体" w:hAnsi="宋体" w:cs="宋体"/>
          <w:snapToGrid w:val="0"/>
          <w:szCs w:val="21"/>
        </w:rPr>
      </w:pPr>
      <w:r>
        <w:rPr>
          <w:rFonts w:hint="eastAsia" w:ascii="宋体" w:hAnsi="宋体" w:eastAsia="宋体" w:cs="宋体"/>
          <w:snapToGrid w:val="0"/>
          <w:szCs w:val="21"/>
        </w:rPr>
        <w:t>（</w:t>
      </w:r>
      <w:r>
        <w:rPr>
          <w:rFonts w:hint="eastAsia" w:ascii="宋体" w:hAnsi="宋体" w:eastAsia="宋体" w:cs="宋体"/>
          <w:snapToGrid w:val="0"/>
          <w:szCs w:val="21"/>
          <w:lang w:val="en-US" w:eastAsia="zh-CN"/>
        </w:rPr>
        <w:t>4</w:t>
      </w:r>
      <w:r>
        <w:rPr>
          <w:rFonts w:hint="eastAsia" w:ascii="宋体" w:hAnsi="宋体" w:eastAsia="宋体" w:cs="宋体"/>
          <w:snapToGrid w:val="0"/>
          <w:szCs w:val="21"/>
        </w:rPr>
        <w:t>）</w:t>
      </w:r>
      <w:r>
        <w:rPr>
          <w:rFonts w:hint="eastAsia" w:ascii="宋体" w:hAnsi="宋体" w:eastAsia="宋体" w:cs="宋体"/>
          <w:snapToGrid w:val="0"/>
          <w:szCs w:val="21"/>
          <w:lang w:eastAsia="zh-CN"/>
        </w:rPr>
        <w:t>成交</w:t>
      </w:r>
      <w:r>
        <w:rPr>
          <w:rFonts w:hint="eastAsia" w:ascii="宋体" w:hAnsi="宋体" w:eastAsia="宋体" w:cs="宋体"/>
          <w:snapToGrid w:val="0"/>
          <w:szCs w:val="21"/>
          <w:lang w:val="en-US" w:eastAsia="zh-CN"/>
        </w:rPr>
        <w:t>人</w:t>
      </w:r>
      <w:r>
        <w:rPr>
          <w:rFonts w:hint="eastAsia" w:ascii="宋体" w:hAnsi="宋体" w:eastAsia="宋体" w:cs="宋体"/>
          <w:snapToGrid w:val="0"/>
          <w:szCs w:val="21"/>
        </w:rPr>
        <w:t>应负责设备调试，确保设备正常</w:t>
      </w:r>
      <w:r>
        <w:rPr>
          <w:rFonts w:hint="eastAsia" w:ascii="宋体" w:hAnsi="宋体" w:cs="宋体"/>
          <w:snapToGrid w:val="0"/>
          <w:szCs w:val="21"/>
        </w:rPr>
        <w:t>运行。</w:t>
      </w:r>
    </w:p>
    <w:p>
      <w:pPr>
        <w:snapToGrid w:val="0"/>
        <w:spacing w:line="360" w:lineRule="auto"/>
        <w:ind w:firstLine="422" w:firstLineChars="200"/>
        <w:rPr>
          <w:rStyle w:val="61"/>
          <w:rFonts w:hint="eastAsia"/>
          <w:b/>
        </w:rPr>
      </w:pPr>
      <w:r>
        <w:rPr>
          <w:rStyle w:val="61"/>
          <w:rFonts w:hint="eastAsia"/>
          <w:b/>
          <w:lang w:val="en-US" w:eastAsia="zh-CN"/>
        </w:rPr>
        <w:t>四</w:t>
      </w:r>
      <w:r>
        <w:rPr>
          <w:rStyle w:val="61"/>
          <w:rFonts w:hint="eastAsia"/>
          <w:b/>
        </w:rPr>
        <w:t>、付款方式</w:t>
      </w:r>
    </w:p>
    <w:p>
      <w:pPr>
        <w:spacing w:line="360" w:lineRule="auto"/>
        <w:ind w:firstLine="527" w:firstLineChars="250"/>
        <w:rPr>
          <w:rFonts w:hint="eastAsia"/>
          <w:b/>
          <w:bCs w:val="0"/>
          <w:highlight w:val="none"/>
        </w:rPr>
      </w:pPr>
      <w:r>
        <w:rPr>
          <w:rFonts w:hint="eastAsia" w:ascii="宋体" w:hAnsi="宋体"/>
          <w:b/>
          <w:bCs w:val="0"/>
          <w:szCs w:val="21"/>
          <w:lang w:val="en-US" w:eastAsia="zh-CN"/>
        </w:rPr>
        <w:t>采购的新电机到达现场安装完成并调试合格后支付至合同价款的60%。原有电机完成维修保养并返回现场安装完成并调试合格后付至合同价款的97%，余款3%作为质量保证金，待质保期满无质量问题后，采购人在1个月内一次性付清（不</w:t>
      </w:r>
      <w:r>
        <w:rPr>
          <w:rFonts w:hint="eastAsia" w:ascii="宋体" w:hAnsi="宋体"/>
          <w:b/>
          <w:bCs w:val="0"/>
          <w:szCs w:val="21"/>
          <w:highlight w:val="none"/>
          <w:lang w:val="en-US" w:eastAsia="zh-CN"/>
        </w:rPr>
        <w:t>计息）。采购人支付</w:t>
      </w:r>
      <w:bookmarkStart w:id="1" w:name="_GoBack"/>
      <w:bookmarkEnd w:id="1"/>
      <w:r>
        <w:rPr>
          <w:rFonts w:hint="eastAsia" w:ascii="宋体" w:hAnsi="宋体"/>
          <w:b/>
          <w:bCs w:val="0"/>
          <w:szCs w:val="21"/>
          <w:highlight w:val="none"/>
          <w:lang w:val="en-US" w:eastAsia="zh-CN"/>
        </w:rPr>
        <w:t>款项前，成交人应提供同等金额的发票（税率13%）。</w:t>
      </w:r>
    </w:p>
    <w:p>
      <w:pPr>
        <w:pageBreakBefore w:val="0"/>
        <w:overflowPunct/>
        <w:topLinePunct w:val="0"/>
        <w:bidi w:val="0"/>
        <w:spacing w:line="360" w:lineRule="auto"/>
        <w:ind w:firstLine="422" w:firstLineChars="200"/>
        <w:textAlignment w:val="auto"/>
        <w:outlineLvl w:val="9"/>
        <w:rPr>
          <w:rFonts w:ascii="宋体" w:hAnsi="宋体" w:cs="宋体"/>
          <w:b/>
          <w:bCs/>
          <w:color w:val="000000" w:themeColor="text1"/>
          <w:highlight w:val="none"/>
        </w:rPr>
      </w:pPr>
      <w:r>
        <w:rPr>
          <w:rFonts w:hint="eastAsia" w:ascii="宋体" w:hAnsi="宋体" w:cs="宋体"/>
          <w:b/>
          <w:bCs/>
          <w:color w:val="000000" w:themeColor="text1"/>
          <w:highlight w:val="none"/>
          <w:lang w:val="en-US" w:eastAsia="zh-CN"/>
        </w:rPr>
        <w:t>五</w:t>
      </w:r>
      <w:r>
        <w:rPr>
          <w:rFonts w:hint="eastAsia" w:ascii="宋体" w:hAnsi="宋体" w:cs="宋体"/>
          <w:b/>
          <w:bCs/>
          <w:color w:val="000000" w:themeColor="text1"/>
          <w:highlight w:val="none"/>
        </w:rPr>
        <w:t>、验收</w:t>
      </w:r>
    </w:p>
    <w:p>
      <w:pPr>
        <w:pStyle w:val="59"/>
        <w:spacing w:line="360" w:lineRule="auto"/>
        <w:jc w:val="left"/>
        <w:rPr>
          <w:rFonts w:hint="eastAsia" w:ascii="宋体" w:hAnsi="宋体" w:eastAsia="宋体" w:cs="宋体"/>
          <w:color w:val="000000"/>
          <w:szCs w:val="21"/>
          <w:highlight w:val="none"/>
          <w:lang w:val="en-US" w:eastAsia="zh-CN"/>
        </w:rPr>
      </w:pPr>
      <w:r>
        <w:rPr>
          <w:rFonts w:hint="eastAsia" w:ascii="宋体" w:hAnsi="宋体" w:eastAsia="宋体"/>
          <w:b/>
          <w:bCs/>
          <w:color w:val="auto"/>
          <w:szCs w:val="21"/>
          <w:highlight w:val="none"/>
          <w:lang w:val="en-US" w:eastAsia="zh-CN"/>
        </w:rPr>
        <w:t>新</w:t>
      </w:r>
      <w:r>
        <w:rPr>
          <w:rFonts w:hint="eastAsia" w:ascii="宋体" w:hAnsi="宋体"/>
          <w:b/>
          <w:bCs/>
          <w:color w:val="auto"/>
          <w:szCs w:val="21"/>
          <w:highlight w:val="none"/>
          <w:lang w:val="en-US" w:eastAsia="zh-CN"/>
        </w:rPr>
        <w:t>旧</w:t>
      </w:r>
      <w:r>
        <w:rPr>
          <w:rFonts w:hint="eastAsia" w:ascii="宋体" w:hAnsi="宋体" w:eastAsia="宋体"/>
          <w:b/>
          <w:bCs/>
          <w:color w:val="auto"/>
          <w:szCs w:val="21"/>
          <w:highlight w:val="none"/>
          <w:lang w:val="en-US" w:eastAsia="zh-CN"/>
        </w:rPr>
        <w:t>电机</w:t>
      </w:r>
      <w:r>
        <w:rPr>
          <w:rFonts w:hint="eastAsia" w:ascii="宋体" w:hAnsi="宋体" w:eastAsia="宋体"/>
          <w:b/>
          <w:bCs/>
          <w:color w:val="auto"/>
          <w:szCs w:val="21"/>
          <w:highlight w:val="none"/>
        </w:rPr>
        <w:t>安装、调试（设备</w:t>
      </w:r>
      <w:r>
        <w:rPr>
          <w:rFonts w:hint="eastAsia" w:ascii="宋体" w:hAnsi="宋体" w:eastAsia="宋体"/>
          <w:b/>
          <w:bCs/>
          <w:color w:val="auto"/>
          <w:szCs w:val="21"/>
          <w:highlight w:val="none"/>
          <w:lang w:val="en-US" w:eastAsia="zh-CN"/>
        </w:rPr>
        <w:t>正常</w:t>
      </w:r>
      <w:r>
        <w:rPr>
          <w:rFonts w:hint="eastAsia" w:ascii="宋体" w:hAnsi="宋体" w:eastAsia="宋体"/>
          <w:b/>
          <w:bCs/>
          <w:color w:val="auto"/>
          <w:szCs w:val="21"/>
          <w:highlight w:val="none"/>
        </w:rPr>
        <w:t>运行</w:t>
      </w:r>
      <w:r>
        <w:rPr>
          <w:rFonts w:hint="eastAsia" w:ascii="宋体" w:hAnsi="宋体" w:eastAsia="宋体"/>
          <w:b/>
          <w:bCs/>
          <w:color w:val="auto"/>
          <w:szCs w:val="21"/>
          <w:highlight w:val="none"/>
          <w:lang w:val="en-US" w:eastAsia="zh-CN"/>
        </w:rPr>
        <w:t>1</w:t>
      </w:r>
      <w:r>
        <w:rPr>
          <w:rFonts w:hint="eastAsia" w:ascii="宋体" w:hAnsi="宋体" w:eastAsia="宋体"/>
          <w:b/>
          <w:bCs/>
          <w:color w:val="auto"/>
          <w:szCs w:val="21"/>
          <w:highlight w:val="none"/>
        </w:rPr>
        <w:t>个月）完成，经招标人和码头运营单位组织的联合验收合格后出具验收报告。结果和验收报告经双方确认后生效。</w:t>
      </w:r>
    </w:p>
    <w:sectPr>
      <w:headerReference r:id="rId3" w:type="default"/>
      <w:footerReference r:id="rId4" w:type="default"/>
      <w:pgSz w:w="11906" w:h="16838"/>
      <w:pgMar w:top="1417" w:right="1247" w:bottom="1417" w:left="1247" w:header="680" w:footer="680" w:gutter="0"/>
      <w:pgNumType w:fmt="decimal"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roman"/>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Bdr>
        <w:top w:val="single" w:color="auto" w:sz="4" w:space="1"/>
      </w:pBdr>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ind w:right="30"/>
      <w:jc w:val="right"/>
      <w:rPr>
        <w:rFonts w:hint="eastAsia" w:eastAsia="宋体"/>
        <w:szCs w:val="21"/>
        <w:lang w:eastAsia="zh-CN"/>
      </w:rPr>
    </w:pPr>
    <w:r>
      <w:rPr>
        <w:rFonts w:hint="eastAsia"/>
        <w:szCs w:val="21"/>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ZDU2YjZhZmYxNTI5ZWY4NjEwNWYxYzM2ZWRmMDBmMTEifQ=="/>
  </w:docVars>
  <w:rsids>
    <w:rsidRoot w:val="00172A27"/>
    <w:rsid w:val="00000A6A"/>
    <w:rsid w:val="00000C17"/>
    <w:rsid w:val="0000107A"/>
    <w:rsid w:val="000011BE"/>
    <w:rsid w:val="000042D3"/>
    <w:rsid w:val="00005133"/>
    <w:rsid w:val="00005466"/>
    <w:rsid w:val="00006AF1"/>
    <w:rsid w:val="00007032"/>
    <w:rsid w:val="000073FC"/>
    <w:rsid w:val="00007515"/>
    <w:rsid w:val="00007AA3"/>
    <w:rsid w:val="000126E1"/>
    <w:rsid w:val="000149A1"/>
    <w:rsid w:val="00015E04"/>
    <w:rsid w:val="00016F43"/>
    <w:rsid w:val="00017071"/>
    <w:rsid w:val="00021D7E"/>
    <w:rsid w:val="00022253"/>
    <w:rsid w:val="00023297"/>
    <w:rsid w:val="00023BBF"/>
    <w:rsid w:val="00023C13"/>
    <w:rsid w:val="00023C3C"/>
    <w:rsid w:val="0002603D"/>
    <w:rsid w:val="0002701D"/>
    <w:rsid w:val="0003013D"/>
    <w:rsid w:val="00031964"/>
    <w:rsid w:val="000319DA"/>
    <w:rsid w:val="000319EE"/>
    <w:rsid w:val="000333D6"/>
    <w:rsid w:val="000337C8"/>
    <w:rsid w:val="00034AAF"/>
    <w:rsid w:val="00035299"/>
    <w:rsid w:val="000358D5"/>
    <w:rsid w:val="00035F36"/>
    <w:rsid w:val="00037E7C"/>
    <w:rsid w:val="0004043A"/>
    <w:rsid w:val="0004104A"/>
    <w:rsid w:val="000417F5"/>
    <w:rsid w:val="000417F8"/>
    <w:rsid w:val="0004231F"/>
    <w:rsid w:val="00045045"/>
    <w:rsid w:val="0004516A"/>
    <w:rsid w:val="000455DA"/>
    <w:rsid w:val="00045DB5"/>
    <w:rsid w:val="00047F3E"/>
    <w:rsid w:val="00050835"/>
    <w:rsid w:val="00050A83"/>
    <w:rsid w:val="000511CB"/>
    <w:rsid w:val="000512EC"/>
    <w:rsid w:val="000518DE"/>
    <w:rsid w:val="00053D7B"/>
    <w:rsid w:val="0005429F"/>
    <w:rsid w:val="00055074"/>
    <w:rsid w:val="000559BC"/>
    <w:rsid w:val="0005704C"/>
    <w:rsid w:val="00060E7B"/>
    <w:rsid w:val="00061608"/>
    <w:rsid w:val="00061D3D"/>
    <w:rsid w:val="00061E14"/>
    <w:rsid w:val="00062251"/>
    <w:rsid w:val="000624B1"/>
    <w:rsid w:val="00063D98"/>
    <w:rsid w:val="00064343"/>
    <w:rsid w:val="00064689"/>
    <w:rsid w:val="000649C8"/>
    <w:rsid w:val="00064D1E"/>
    <w:rsid w:val="00065803"/>
    <w:rsid w:val="000669F8"/>
    <w:rsid w:val="00066BD7"/>
    <w:rsid w:val="00070CBB"/>
    <w:rsid w:val="000727F7"/>
    <w:rsid w:val="00073DC2"/>
    <w:rsid w:val="00073DFA"/>
    <w:rsid w:val="0007443D"/>
    <w:rsid w:val="00074E8A"/>
    <w:rsid w:val="00076BB9"/>
    <w:rsid w:val="000776CC"/>
    <w:rsid w:val="0008079C"/>
    <w:rsid w:val="00081AFC"/>
    <w:rsid w:val="00083019"/>
    <w:rsid w:val="00084CDB"/>
    <w:rsid w:val="00084F13"/>
    <w:rsid w:val="000853BB"/>
    <w:rsid w:val="000855F2"/>
    <w:rsid w:val="000867D9"/>
    <w:rsid w:val="000911C6"/>
    <w:rsid w:val="00091459"/>
    <w:rsid w:val="00091872"/>
    <w:rsid w:val="0009213F"/>
    <w:rsid w:val="000921B8"/>
    <w:rsid w:val="000922D7"/>
    <w:rsid w:val="00092463"/>
    <w:rsid w:val="00092644"/>
    <w:rsid w:val="0009264C"/>
    <w:rsid w:val="00094CE2"/>
    <w:rsid w:val="000961D5"/>
    <w:rsid w:val="0009665A"/>
    <w:rsid w:val="000968A3"/>
    <w:rsid w:val="00096958"/>
    <w:rsid w:val="00097945"/>
    <w:rsid w:val="00097DCE"/>
    <w:rsid w:val="000A0289"/>
    <w:rsid w:val="000A03DA"/>
    <w:rsid w:val="000A0E57"/>
    <w:rsid w:val="000A0F30"/>
    <w:rsid w:val="000A3717"/>
    <w:rsid w:val="000A3A67"/>
    <w:rsid w:val="000A5063"/>
    <w:rsid w:val="000A5517"/>
    <w:rsid w:val="000A5B59"/>
    <w:rsid w:val="000A6279"/>
    <w:rsid w:val="000A69D2"/>
    <w:rsid w:val="000A6C9F"/>
    <w:rsid w:val="000A788F"/>
    <w:rsid w:val="000A7B6C"/>
    <w:rsid w:val="000B0CC0"/>
    <w:rsid w:val="000B2118"/>
    <w:rsid w:val="000B34B1"/>
    <w:rsid w:val="000B47EC"/>
    <w:rsid w:val="000B506D"/>
    <w:rsid w:val="000B7BC1"/>
    <w:rsid w:val="000B7D6E"/>
    <w:rsid w:val="000C02B8"/>
    <w:rsid w:val="000C02F8"/>
    <w:rsid w:val="000C0991"/>
    <w:rsid w:val="000C0E18"/>
    <w:rsid w:val="000C1479"/>
    <w:rsid w:val="000C1E8C"/>
    <w:rsid w:val="000C383F"/>
    <w:rsid w:val="000C4010"/>
    <w:rsid w:val="000C4BBE"/>
    <w:rsid w:val="000C6EB4"/>
    <w:rsid w:val="000C7057"/>
    <w:rsid w:val="000C75DF"/>
    <w:rsid w:val="000D1369"/>
    <w:rsid w:val="000D291C"/>
    <w:rsid w:val="000D3B07"/>
    <w:rsid w:val="000D4A10"/>
    <w:rsid w:val="000D51D6"/>
    <w:rsid w:val="000D7CAD"/>
    <w:rsid w:val="000E04AF"/>
    <w:rsid w:val="000E0905"/>
    <w:rsid w:val="000E139D"/>
    <w:rsid w:val="000E1BDD"/>
    <w:rsid w:val="000E346C"/>
    <w:rsid w:val="000E4988"/>
    <w:rsid w:val="000E517E"/>
    <w:rsid w:val="000E657B"/>
    <w:rsid w:val="000E7179"/>
    <w:rsid w:val="000E7913"/>
    <w:rsid w:val="000F1962"/>
    <w:rsid w:val="000F1ADF"/>
    <w:rsid w:val="000F280E"/>
    <w:rsid w:val="000F2E4F"/>
    <w:rsid w:val="000F38FE"/>
    <w:rsid w:val="000F4F6F"/>
    <w:rsid w:val="000F51A9"/>
    <w:rsid w:val="000F55B6"/>
    <w:rsid w:val="000F5E01"/>
    <w:rsid w:val="000F6EB4"/>
    <w:rsid w:val="000F72A8"/>
    <w:rsid w:val="0010403A"/>
    <w:rsid w:val="001073FE"/>
    <w:rsid w:val="00107DF9"/>
    <w:rsid w:val="00111443"/>
    <w:rsid w:val="00111488"/>
    <w:rsid w:val="00111841"/>
    <w:rsid w:val="00111FF7"/>
    <w:rsid w:val="00112063"/>
    <w:rsid w:val="00114CB9"/>
    <w:rsid w:val="001167E5"/>
    <w:rsid w:val="001174A5"/>
    <w:rsid w:val="00117808"/>
    <w:rsid w:val="00117938"/>
    <w:rsid w:val="001179CE"/>
    <w:rsid w:val="00120DED"/>
    <w:rsid w:val="001220D1"/>
    <w:rsid w:val="00122B92"/>
    <w:rsid w:val="00122D8B"/>
    <w:rsid w:val="00122E55"/>
    <w:rsid w:val="00123858"/>
    <w:rsid w:val="001243CD"/>
    <w:rsid w:val="00125299"/>
    <w:rsid w:val="001261C8"/>
    <w:rsid w:val="0012736F"/>
    <w:rsid w:val="001277D9"/>
    <w:rsid w:val="001278DE"/>
    <w:rsid w:val="001305FC"/>
    <w:rsid w:val="00130E6F"/>
    <w:rsid w:val="0013246E"/>
    <w:rsid w:val="00132D2A"/>
    <w:rsid w:val="0013382F"/>
    <w:rsid w:val="001356F1"/>
    <w:rsid w:val="0013594E"/>
    <w:rsid w:val="001369BD"/>
    <w:rsid w:val="00136B11"/>
    <w:rsid w:val="00136F8C"/>
    <w:rsid w:val="00140063"/>
    <w:rsid w:val="001406AE"/>
    <w:rsid w:val="00140F4F"/>
    <w:rsid w:val="001439B9"/>
    <w:rsid w:val="00144054"/>
    <w:rsid w:val="00144C8F"/>
    <w:rsid w:val="00145333"/>
    <w:rsid w:val="00145F07"/>
    <w:rsid w:val="00146EFE"/>
    <w:rsid w:val="00146F98"/>
    <w:rsid w:val="00151DD7"/>
    <w:rsid w:val="001549DF"/>
    <w:rsid w:val="00154F26"/>
    <w:rsid w:val="00155B7A"/>
    <w:rsid w:val="0015661A"/>
    <w:rsid w:val="00160DD3"/>
    <w:rsid w:val="001650C9"/>
    <w:rsid w:val="001722C1"/>
    <w:rsid w:val="00172A27"/>
    <w:rsid w:val="00172FCE"/>
    <w:rsid w:val="0017392F"/>
    <w:rsid w:val="00174DB7"/>
    <w:rsid w:val="0017554C"/>
    <w:rsid w:val="00176D3D"/>
    <w:rsid w:val="00177B22"/>
    <w:rsid w:val="00180BE2"/>
    <w:rsid w:val="00181AD1"/>
    <w:rsid w:val="00182186"/>
    <w:rsid w:val="00182637"/>
    <w:rsid w:val="0018463C"/>
    <w:rsid w:val="00184E4B"/>
    <w:rsid w:val="00190AA9"/>
    <w:rsid w:val="00190B4B"/>
    <w:rsid w:val="00190C28"/>
    <w:rsid w:val="001922E2"/>
    <w:rsid w:val="00193311"/>
    <w:rsid w:val="00194AA6"/>
    <w:rsid w:val="00194AE3"/>
    <w:rsid w:val="001951BE"/>
    <w:rsid w:val="0019606E"/>
    <w:rsid w:val="00197C1C"/>
    <w:rsid w:val="001A093D"/>
    <w:rsid w:val="001A0AF4"/>
    <w:rsid w:val="001A15FA"/>
    <w:rsid w:val="001A1819"/>
    <w:rsid w:val="001A1B18"/>
    <w:rsid w:val="001A1F8A"/>
    <w:rsid w:val="001A2133"/>
    <w:rsid w:val="001A29CA"/>
    <w:rsid w:val="001A6823"/>
    <w:rsid w:val="001A7223"/>
    <w:rsid w:val="001A77ED"/>
    <w:rsid w:val="001A7825"/>
    <w:rsid w:val="001A7D51"/>
    <w:rsid w:val="001B04B2"/>
    <w:rsid w:val="001B32F6"/>
    <w:rsid w:val="001B67A1"/>
    <w:rsid w:val="001C0361"/>
    <w:rsid w:val="001C1352"/>
    <w:rsid w:val="001C3C00"/>
    <w:rsid w:val="001C3C5D"/>
    <w:rsid w:val="001C583F"/>
    <w:rsid w:val="001C58D1"/>
    <w:rsid w:val="001D05C7"/>
    <w:rsid w:val="001D0B74"/>
    <w:rsid w:val="001D0E65"/>
    <w:rsid w:val="001D18E8"/>
    <w:rsid w:val="001D1A63"/>
    <w:rsid w:val="001D4553"/>
    <w:rsid w:val="001D4B3E"/>
    <w:rsid w:val="001D4FDA"/>
    <w:rsid w:val="001D65D5"/>
    <w:rsid w:val="001D673B"/>
    <w:rsid w:val="001D6E9C"/>
    <w:rsid w:val="001E1B69"/>
    <w:rsid w:val="001E221F"/>
    <w:rsid w:val="001E2320"/>
    <w:rsid w:val="001E2757"/>
    <w:rsid w:val="001E3BB5"/>
    <w:rsid w:val="001E5D62"/>
    <w:rsid w:val="001E638F"/>
    <w:rsid w:val="001E6D51"/>
    <w:rsid w:val="001E783B"/>
    <w:rsid w:val="001E7C14"/>
    <w:rsid w:val="001E7E18"/>
    <w:rsid w:val="001E7E1E"/>
    <w:rsid w:val="001F00EE"/>
    <w:rsid w:val="001F05E7"/>
    <w:rsid w:val="001F1CF5"/>
    <w:rsid w:val="001F1F69"/>
    <w:rsid w:val="001F2E32"/>
    <w:rsid w:val="001F59C8"/>
    <w:rsid w:val="001F5A3C"/>
    <w:rsid w:val="001F5D6A"/>
    <w:rsid w:val="00200675"/>
    <w:rsid w:val="00201B80"/>
    <w:rsid w:val="00201F27"/>
    <w:rsid w:val="0020331E"/>
    <w:rsid w:val="002033F7"/>
    <w:rsid w:val="00204105"/>
    <w:rsid w:val="002042AE"/>
    <w:rsid w:val="002046D4"/>
    <w:rsid w:val="00204C8D"/>
    <w:rsid w:val="00205937"/>
    <w:rsid w:val="00205E17"/>
    <w:rsid w:val="00206B65"/>
    <w:rsid w:val="00207FED"/>
    <w:rsid w:val="002114E2"/>
    <w:rsid w:val="00211B1D"/>
    <w:rsid w:val="002125D8"/>
    <w:rsid w:val="00212CF6"/>
    <w:rsid w:val="0021414F"/>
    <w:rsid w:val="00214600"/>
    <w:rsid w:val="00214AEF"/>
    <w:rsid w:val="00214CF3"/>
    <w:rsid w:val="002159F0"/>
    <w:rsid w:val="002163E0"/>
    <w:rsid w:val="00216845"/>
    <w:rsid w:val="00217292"/>
    <w:rsid w:val="002173FD"/>
    <w:rsid w:val="0022151F"/>
    <w:rsid w:val="00230199"/>
    <w:rsid w:val="00230744"/>
    <w:rsid w:val="00231320"/>
    <w:rsid w:val="00231B07"/>
    <w:rsid w:val="002326D3"/>
    <w:rsid w:val="00233012"/>
    <w:rsid w:val="002338F6"/>
    <w:rsid w:val="0023410B"/>
    <w:rsid w:val="002344C4"/>
    <w:rsid w:val="002345F1"/>
    <w:rsid w:val="00234D3C"/>
    <w:rsid w:val="00235BC7"/>
    <w:rsid w:val="00237380"/>
    <w:rsid w:val="00237F01"/>
    <w:rsid w:val="002408E0"/>
    <w:rsid w:val="002425BE"/>
    <w:rsid w:val="002440C0"/>
    <w:rsid w:val="00244DB8"/>
    <w:rsid w:val="002459A4"/>
    <w:rsid w:val="00247C71"/>
    <w:rsid w:val="00247CEA"/>
    <w:rsid w:val="0025135B"/>
    <w:rsid w:val="002539BB"/>
    <w:rsid w:val="00255576"/>
    <w:rsid w:val="00255C1E"/>
    <w:rsid w:val="0025625B"/>
    <w:rsid w:val="00256A21"/>
    <w:rsid w:val="00257A30"/>
    <w:rsid w:val="00260D0E"/>
    <w:rsid w:val="002613B1"/>
    <w:rsid w:val="00261E08"/>
    <w:rsid w:val="00265EB2"/>
    <w:rsid w:val="0026687E"/>
    <w:rsid w:val="00266DCC"/>
    <w:rsid w:val="00270AC3"/>
    <w:rsid w:val="00271174"/>
    <w:rsid w:val="00272358"/>
    <w:rsid w:val="0027263E"/>
    <w:rsid w:val="00272B6E"/>
    <w:rsid w:val="00275943"/>
    <w:rsid w:val="00276566"/>
    <w:rsid w:val="002766F3"/>
    <w:rsid w:val="00276D8D"/>
    <w:rsid w:val="00280759"/>
    <w:rsid w:val="00280852"/>
    <w:rsid w:val="00282F8A"/>
    <w:rsid w:val="00283554"/>
    <w:rsid w:val="002836DF"/>
    <w:rsid w:val="002845ED"/>
    <w:rsid w:val="00286683"/>
    <w:rsid w:val="00286742"/>
    <w:rsid w:val="00286CDE"/>
    <w:rsid w:val="0029008F"/>
    <w:rsid w:val="0029062C"/>
    <w:rsid w:val="00292182"/>
    <w:rsid w:val="00292189"/>
    <w:rsid w:val="00294433"/>
    <w:rsid w:val="00296882"/>
    <w:rsid w:val="002A1B49"/>
    <w:rsid w:val="002A3645"/>
    <w:rsid w:val="002A369D"/>
    <w:rsid w:val="002A4102"/>
    <w:rsid w:val="002A575B"/>
    <w:rsid w:val="002A6A11"/>
    <w:rsid w:val="002A7F1D"/>
    <w:rsid w:val="002B11F0"/>
    <w:rsid w:val="002B2BFF"/>
    <w:rsid w:val="002B2C9E"/>
    <w:rsid w:val="002B2E4D"/>
    <w:rsid w:val="002B50D0"/>
    <w:rsid w:val="002B5642"/>
    <w:rsid w:val="002C0A12"/>
    <w:rsid w:val="002C28C0"/>
    <w:rsid w:val="002C2D23"/>
    <w:rsid w:val="002C6397"/>
    <w:rsid w:val="002C676E"/>
    <w:rsid w:val="002C6C59"/>
    <w:rsid w:val="002C7962"/>
    <w:rsid w:val="002D0B16"/>
    <w:rsid w:val="002D1D09"/>
    <w:rsid w:val="002D2367"/>
    <w:rsid w:val="002D418A"/>
    <w:rsid w:val="002D514B"/>
    <w:rsid w:val="002D65D7"/>
    <w:rsid w:val="002D72D5"/>
    <w:rsid w:val="002E0B8B"/>
    <w:rsid w:val="002E1B58"/>
    <w:rsid w:val="002E25B3"/>
    <w:rsid w:val="002E27C0"/>
    <w:rsid w:val="002E2C59"/>
    <w:rsid w:val="002E3CB8"/>
    <w:rsid w:val="002E3F09"/>
    <w:rsid w:val="002E424C"/>
    <w:rsid w:val="002E52E5"/>
    <w:rsid w:val="002E715D"/>
    <w:rsid w:val="002E7435"/>
    <w:rsid w:val="002F03A1"/>
    <w:rsid w:val="002F05C8"/>
    <w:rsid w:val="002F15CA"/>
    <w:rsid w:val="002F28F8"/>
    <w:rsid w:val="002F4ABE"/>
    <w:rsid w:val="002F59BB"/>
    <w:rsid w:val="002F6889"/>
    <w:rsid w:val="002F7E6A"/>
    <w:rsid w:val="0030099E"/>
    <w:rsid w:val="00300AA1"/>
    <w:rsid w:val="00302892"/>
    <w:rsid w:val="00302E5C"/>
    <w:rsid w:val="0030348E"/>
    <w:rsid w:val="00303845"/>
    <w:rsid w:val="00304FDC"/>
    <w:rsid w:val="003069C6"/>
    <w:rsid w:val="00307001"/>
    <w:rsid w:val="003073E6"/>
    <w:rsid w:val="003105F8"/>
    <w:rsid w:val="00312AAD"/>
    <w:rsid w:val="00312BA4"/>
    <w:rsid w:val="00312BC9"/>
    <w:rsid w:val="00313A96"/>
    <w:rsid w:val="00313D3E"/>
    <w:rsid w:val="00314160"/>
    <w:rsid w:val="003145C8"/>
    <w:rsid w:val="00315C72"/>
    <w:rsid w:val="00316951"/>
    <w:rsid w:val="00316F87"/>
    <w:rsid w:val="003175FC"/>
    <w:rsid w:val="003176F3"/>
    <w:rsid w:val="003178D4"/>
    <w:rsid w:val="00317E42"/>
    <w:rsid w:val="00320D6B"/>
    <w:rsid w:val="00321A54"/>
    <w:rsid w:val="00321F80"/>
    <w:rsid w:val="003229B4"/>
    <w:rsid w:val="00325642"/>
    <w:rsid w:val="00326011"/>
    <w:rsid w:val="003267C0"/>
    <w:rsid w:val="003270C1"/>
    <w:rsid w:val="003272E2"/>
    <w:rsid w:val="00327C33"/>
    <w:rsid w:val="003305C2"/>
    <w:rsid w:val="00332823"/>
    <w:rsid w:val="00334A1C"/>
    <w:rsid w:val="00334D04"/>
    <w:rsid w:val="00336A95"/>
    <w:rsid w:val="00336B7E"/>
    <w:rsid w:val="0034005F"/>
    <w:rsid w:val="00340598"/>
    <w:rsid w:val="00340CA3"/>
    <w:rsid w:val="00340FD1"/>
    <w:rsid w:val="00341C40"/>
    <w:rsid w:val="00341EEE"/>
    <w:rsid w:val="0034207C"/>
    <w:rsid w:val="0034236A"/>
    <w:rsid w:val="00342431"/>
    <w:rsid w:val="00342CC5"/>
    <w:rsid w:val="0034330A"/>
    <w:rsid w:val="00343F0C"/>
    <w:rsid w:val="003449F5"/>
    <w:rsid w:val="00344FF1"/>
    <w:rsid w:val="0034561D"/>
    <w:rsid w:val="0034584A"/>
    <w:rsid w:val="00346695"/>
    <w:rsid w:val="003468DA"/>
    <w:rsid w:val="003530B9"/>
    <w:rsid w:val="003536F9"/>
    <w:rsid w:val="003579E9"/>
    <w:rsid w:val="00357AB1"/>
    <w:rsid w:val="00357E4A"/>
    <w:rsid w:val="00360A48"/>
    <w:rsid w:val="00360E8B"/>
    <w:rsid w:val="00363941"/>
    <w:rsid w:val="00365242"/>
    <w:rsid w:val="0037074E"/>
    <w:rsid w:val="00370A98"/>
    <w:rsid w:val="00370F12"/>
    <w:rsid w:val="003716BD"/>
    <w:rsid w:val="0037200A"/>
    <w:rsid w:val="00373768"/>
    <w:rsid w:val="00373E20"/>
    <w:rsid w:val="00374088"/>
    <w:rsid w:val="00374B64"/>
    <w:rsid w:val="00375424"/>
    <w:rsid w:val="003759E3"/>
    <w:rsid w:val="00375EF7"/>
    <w:rsid w:val="0037685F"/>
    <w:rsid w:val="00377217"/>
    <w:rsid w:val="003805B8"/>
    <w:rsid w:val="00380BEC"/>
    <w:rsid w:val="00380E97"/>
    <w:rsid w:val="00381547"/>
    <w:rsid w:val="003843B4"/>
    <w:rsid w:val="0038522C"/>
    <w:rsid w:val="00385457"/>
    <w:rsid w:val="003862EB"/>
    <w:rsid w:val="00386506"/>
    <w:rsid w:val="003912D8"/>
    <w:rsid w:val="003915D6"/>
    <w:rsid w:val="00393E8C"/>
    <w:rsid w:val="0039408B"/>
    <w:rsid w:val="003941D5"/>
    <w:rsid w:val="003945A8"/>
    <w:rsid w:val="003955F0"/>
    <w:rsid w:val="00395EE5"/>
    <w:rsid w:val="003961A6"/>
    <w:rsid w:val="0039711A"/>
    <w:rsid w:val="0039724E"/>
    <w:rsid w:val="003A115D"/>
    <w:rsid w:val="003A1DB6"/>
    <w:rsid w:val="003A2157"/>
    <w:rsid w:val="003A23CD"/>
    <w:rsid w:val="003A2404"/>
    <w:rsid w:val="003A2886"/>
    <w:rsid w:val="003A2A7F"/>
    <w:rsid w:val="003A3ED5"/>
    <w:rsid w:val="003A3F01"/>
    <w:rsid w:val="003A5005"/>
    <w:rsid w:val="003A5C2F"/>
    <w:rsid w:val="003A6E78"/>
    <w:rsid w:val="003B099F"/>
    <w:rsid w:val="003B1083"/>
    <w:rsid w:val="003B1698"/>
    <w:rsid w:val="003B19DA"/>
    <w:rsid w:val="003B2A11"/>
    <w:rsid w:val="003B4548"/>
    <w:rsid w:val="003B47F2"/>
    <w:rsid w:val="003B561C"/>
    <w:rsid w:val="003B67A4"/>
    <w:rsid w:val="003C0512"/>
    <w:rsid w:val="003C0A80"/>
    <w:rsid w:val="003C0CC5"/>
    <w:rsid w:val="003C36D7"/>
    <w:rsid w:val="003C409B"/>
    <w:rsid w:val="003C47B2"/>
    <w:rsid w:val="003C48FC"/>
    <w:rsid w:val="003C4A00"/>
    <w:rsid w:val="003C5067"/>
    <w:rsid w:val="003C5C6B"/>
    <w:rsid w:val="003C67C0"/>
    <w:rsid w:val="003C697E"/>
    <w:rsid w:val="003C69AC"/>
    <w:rsid w:val="003C7232"/>
    <w:rsid w:val="003C73A6"/>
    <w:rsid w:val="003C7F3A"/>
    <w:rsid w:val="003D0293"/>
    <w:rsid w:val="003D0FA6"/>
    <w:rsid w:val="003D1DD8"/>
    <w:rsid w:val="003D218C"/>
    <w:rsid w:val="003D325F"/>
    <w:rsid w:val="003D3BEF"/>
    <w:rsid w:val="003D3DB8"/>
    <w:rsid w:val="003D572F"/>
    <w:rsid w:val="003D6800"/>
    <w:rsid w:val="003D6CB6"/>
    <w:rsid w:val="003D6CCA"/>
    <w:rsid w:val="003D7269"/>
    <w:rsid w:val="003D758D"/>
    <w:rsid w:val="003D7A28"/>
    <w:rsid w:val="003D7DEF"/>
    <w:rsid w:val="003E0064"/>
    <w:rsid w:val="003E0718"/>
    <w:rsid w:val="003E2AA0"/>
    <w:rsid w:val="003E2FA7"/>
    <w:rsid w:val="003E3548"/>
    <w:rsid w:val="003E6179"/>
    <w:rsid w:val="003E62ED"/>
    <w:rsid w:val="003E71B7"/>
    <w:rsid w:val="003F006A"/>
    <w:rsid w:val="003F1A87"/>
    <w:rsid w:val="003F393F"/>
    <w:rsid w:val="003F3D8A"/>
    <w:rsid w:val="003F455E"/>
    <w:rsid w:val="003F5214"/>
    <w:rsid w:val="003F585F"/>
    <w:rsid w:val="003F7863"/>
    <w:rsid w:val="0040086F"/>
    <w:rsid w:val="00400CBB"/>
    <w:rsid w:val="00400DAB"/>
    <w:rsid w:val="00402A2D"/>
    <w:rsid w:val="00402E6A"/>
    <w:rsid w:val="00403EAD"/>
    <w:rsid w:val="00404D84"/>
    <w:rsid w:val="004059DF"/>
    <w:rsid w:val="00406708"/>
    <w:rsid w:val="00407A49"/>
    <w:rsid w:val="00407C07"/>
    <w:rsid w:val="00407E6B"/>
    <w:rsid w:val="00411907"/>
    <w:rsid w:val="00411D59"/>
    <w:rsid w:val="00412536"/>
    <w:rsid w:val="00412E67"/>
    <w:rsid w:val="00414D20"/>
    <w:rsid w:val="00414F6C"/>
    <w:rsid w:val="00415C9B"/>
    <w:rsid w:val="0041659E"/>
    <w:rsid w:val="00417819"/>
    <w:rsid w:val="004201E3"/>
    <w:rsid w:val="00424053"/>
    <w:rsid w:val="004252DC"/>
    <w:rsid w:val="004254B5"/>
    <w:rsid w:val="0042571B"/>
    <w:rsid w:val="00425E93"/>
    <w:rsid w:val="00426978"/>
    <w:rsid w:val="00426C42"/>
    <w:rsid w:val="004275A9"/>
    <w:rsid w:val="004277D1"/>
    <w:rsid w:val="004279C2"/>
    <w:rsid w:val="00430C4F"/>
    <w:rsid w:val="00430DEA"/>
    <w:rsid w:val="00430E81"/>
    <w:rsid w:val="004334A0"/>
    <w:rsid w:val="004335E2"/>
    <w:rsid w:val="00433AA6"/>
    <w:rsid w:val="00433E00"/>
    <w:rsid w:val="00434058"/>
    <w:rsid w:val="00436C49"/>
    <w:rsid w:val="00437C5C"/>
    <w:rsid w:val="00440244"/>
    <w:rsid w:val="00440456"/>
    <w:rsid w:val="00440C28"/>
    <w:rsid w:val="00440ED3"/>
    <w:rsid w:val="00441772"/>
    <w:rsid w:val="00442E0F"/>
    <w:rsid w:val="004430A8"/>
    <w:rsid w:val="00444F11"/>
    <w:rsid w:val="00446422"/>
    <w:rsid w:val="004525DA"/>
    <w:rsid w:val="0045369F"/>
    <w:rsid w:val="00454783"/>
    <w:rsid w:val="00455D85"/>
    <w:rsid w:val="004571E9"/>
    <w:rsid w:val="00457437"/>
    <w:rsid w:val="004612AE"/>
    <w:rsid w:val="00462405"/>
    <w:rsid w:val="00462666"/>
    <w:rsid w:val="00462838"/>
    <w:rsid w:val="00462B5A"/>
    <w:rsid w:val="00463218"/>
    <w:rsid w:val="004635A3"/>
    <w:rsid w:val="0046404A"/>
    <w:rsid w:val="00464AD4"/>
    <w:rsid w:val="00464BB2"/>
    <w:rsid w:val="004655A4"/>
    <w:rsid w:val="00466C75"/>
    <w:rsid w:val="00466F5F"/>
    <w:rsid w:val="00470829"/>
    <w:rsid w:val="004717B9"/>
    <w:rsid w:val="00471DFC"/>
    <w:rsid w:val="004724A3"/>
    <w:rsid w:val="0047330F"/>
    <w:rsid w:val="00473846"/>
    <w:rsid w:val="00473B85"/>
    <w:rsid w:val="004754F6"/>
    <w:rsid w:val="00475F53"/>
    <w:rsid w:val="00476FA8"/>
    <w:rsid w:val="004771E0"/>
    <w:rsid w:val="004776EB"/>
    <w:rsid w:val="00477B6E"/>
    <w:rsid w:val="00482DC6"/>
    <w:rsid w:val="00483014"/>
    <w:rsid w:val="004830AC"/>
    <w:rsid w:val="0048476D"/>
    <w:rsid w:val="004848A8"/>
    <w:rsid w:val="00484CAA"/>
    <w:rsid w:val="00484D2F"/>
    <w:rsid w:val="004850C6"/>
    <w:rsid w:val="00485F30"/>
    <w:rsid w:val="00486F8F"/>
    <w:rsid w:val="00487C08"/>
    <w:rsid w:val="004902C4"/>
    <w:rsid w:val="00490340"/>
    <w:rsid w:val="004908EE"/>
    <w:rsid w:val="004929B4"/>
    <w:rsid w:val="00493072"/>
    <w:rsid w:val="004947C9"/>
    <w:rsid w:val="00494BB8"/>
    <w:rsid w:val="004960B4"/>
    <w:rsid w:val="00496636"/>
    <w:rsid w:val="00496712"/>
    <w:rsid w:val="004A0D07"/>
    <w:rsid w:val="004A17F3"/>
    <w:rsid w:val="004A2388"/>
    <w:rsid w:val="004A3CD1"/>
    <w:rsid w:val="004A4519"/>
    <w:rsid w:val="004A468C"/>
    <w:rsid w:val="004A4C87"/>
    <w:rsid w:val="004A53A0"/>
    <w:rsid w:val="004B0202"/>
    <w:rsid w:val="004B1334"/>
    <w:rsid w:val="004B137A"/>
    <w:rsid w:val="004B29ED"/>
    <w:rsid w:val="004B2F53"/>
    <w:rsid w:val="004B4C44"/>
    <w:rsid w:val="004B6646"/>
    <w:rsid w:val="004B7954"/>
    <w:rsid w:val="004B7E43"/>
    <w:rsid w:val="004C1804"/>
    <w:rsid w:val="004C44B6"/>
    <w:rsid w:val="004C7336"/>
    <w:rsid w:val="004D109E"/>
    <w:rsid w:val="004D1740"/>
    <w:rsid w:val="004D2935"/>
    <w:rsid w:val="004D2E16"/>
    <w:rsid w:val="004D38F9"/>
    <w:rsid w:val="004D51D6"/>
    <w:rsid w:val="004D5B27"/>
    <w:rsid w:val="004D6D03"/>
    <w:rsid w:val="004E0D4F"/>
    <w:rsid w:val="004E177E"/>
    <w:rsid w:val="004E3F70"/>
    <w:rsid w:val="004E48A9"/>
    <w:rsid w:val="004E67F0"/>
    <w:rsid w:val="004E6A1C"/>
    <w:rsid w:val="004E740F"/>
    <w:rsid w:val="004E7707"/>
    <w:rsid w:val="004F0AF1"/>
    <w:rsid w:val="004F0AF5"/>
    <w:rsid w:val="004F1C57"/>
    <w:rsid w:val="004F21AA"/>
    <w:rsid w:val="004F321C"/>
    <w:rsid w:val="004F357E"/>
    <w:rsid w:val="004F391B"/>
    <w:rsid w:val="004F4C6B"/>
    <w:rsid w:val="004F555F"/>
    <w:rsid w:val="004F5D55"/>
    <w:rsid w:val="004F5D6D"/>
    <w:rsid w:val="004F617B"/>
    <w:rsid w:val="004F62A0"/>
    <w:rsid w:val="004F77FD"/>
    <w:rsid w:val="004F78AA"/>
    <w:rsid w:val="004F7971"/>
    <w:rsid w:val="005009BC"/>
    <w:rsid w:val="0050100C"/>
    <w:rsid w:val="005013D8"/>
    <w:rsid w:val="00501EEE"/>
    <w:rsid w:val="005023F9"/>
    <w:rsid w:val="00502B96"/>
    <w:rsid w:val="00502D82"/>
    <w:rsid w:val="00503EDB"/>
    <w:rsid w:val="00504102"/>
    <w:rsid w:val="0050460A"/>
    <w:rsid w:val="005047B4"/>
    <w:rsid w:val="0051089F"/>
    <w:rsid w:val="00510DE4"/>
    <w:rsid w:val="005126F9"/>
    <w:rsid w:val="00514108"/>
    <w:rsid w:val="005150A2"/>
    <w:rsid w:val="00515719"/>
    <w:rsid w:val="005157BF"/>
    <w:rsid w:val="0051711F"/>
    <w:rsid w:val="005204F4"/>
    <w:rsid w:val="0052089E"/>
    <w:rsid w:val="005208E7"/>
    <w:rsid w:val="00520EBD"/>
    <w:rsid w:val="005213A2"/>
    <w:rsid w:val="0052199A"/>
    <w:rsid w:val="00522F21"/>
    <w:rsid w:val="005310FD"/>
    <w:rsid w:val="00531FB1"/>
    <w:rsid w:val="00533ABC"/>
    <w:rsid w:val="00534B9F"/>
    <w:rsid w:val="00535F7C"/>
    <w:rsid w:val="0054028E"/>
    <w:rsid w:val="00540574"/>
    <w:rsid w:val="00540A01"/>
    <w:rsid w:val="00540E57"/>
    <w:rsid w:val="005416D2"/>
    <w:rsid w:val="00542EB0"/>
    <w:rsid w:val="00543E12"/>
    <w:rsid w:val="0054573A"/>
    <w:rsid w:val="00545D58"/>
    <w:rsid w:val="00547F73"/>
    <w:rsid w:val="0055013A"/>
    <w:rsid w:val="00550CB9"/>
    <w:rsid w:val="00551694"/>
    <w:rsid w:val="00552F4F"/>
    <w:rsid w:val="005530A2"/>
    <w:rsid w:val="005548B0"/>
    <w:rsid w:val="00555612"/>
    <w:rsid w:val="005569C0"/>
    <w:rsid w:val="00556B98"/>
    <w:rsid w:val="00556C47"/>
    <w:rsid w:val="00557B54"/>
    <w:rsid w:val="00557C37"/>
    <w:rsid w:val="00560010"/>
    <w:rsid w:val="0056045A"/>
    <w:rsid w:val="00560A1D"/>
    <w:rsid w:val="00562062"/>
    <w:rsid w:val="00564C60"/>
    <w:rsid w:val="00564C7F"/>
    <w:rsid w:val="00567747"/>
    <w:rsid w:val="005702CF"/>
    <w:rsid w:val="00570C4D"/>
    <w:rsid w:val="00570EB7"/>
    <w:rsid w:val="00571033"/>
    <w:rsid w:val="0057199E"/>
    <w:rsid w:val="00571CCA"/>
    <w:rsid w:val="00571E5B"/>
    <w:rsid w:val="00572FB2"/>
    <w:rsid w:val="00577E85"/>
    <w:rsid w:val="00580FCF"/>
    <w:rsid w:val="00581045"/>
    <w:rsid w:val="005811AC"/>
    <w:rsid w:val="00582B61"/>
    <w:rsid w:val="00583EF3"/>
    <w:rsid w:val="00585029"/>
    <w:rsid w:val="00586013"/>
    <w:rsid w:val="00586451"/>
    <w:rsid w:val="00590276"/>
    <w:rsid w:val="0059245A"/>
    <w:rsid w:val="0059278E"/>
    <w:rsid w:val="00592AEB"/>
    <w:rsid w:val="00592DED"/>
    <w:rsid w:val="00593B13"/>
    <w:rsid w:val="0059427F"/>
    <w:rsid w:val="00594AA9"/>
    <w:rsid w:val="005950D8"/>
    <w:rsid w:val="00595666"/>
    <w:rsid w:val="00596035"/>
    <w:rsid w:val="005961B3"/>
    <w:rsid w:val="005A07E5"/>
    <w:rsid w:val="005A0D86"/>
    <w:rsid w:val="005A1303"/>
    <w:rsid w:val="005A1B00"/>
    <w:rsid w:val="005A2FE1"/>
    <w:rsid w:val="005A4BAC"/>
    <w:rsid w:val="005A6940"/>
    <w:rsid w:val="005A6CB5"/>
    <w:rsid w:val="005A6FB7"/>
    <w:rsid w:val="005A7CD8"/>
    <w:rsid w:val="005B0DDA"/>
    <w:rsid w:val="005B1193"/>
    <w:rsid w:val="005B1F74"/>
    <w:rsid w:val="005B217C"/>
    <w:rsid w:val="005B3E17"/>
    <w:rsid w:val="005B5EAD"/>
    <w:rsid w:val="005B70E6"/>
    <w:rsid w:val="005C05F6"/>
    <w:rsid w:val="005C0847"/>
    <w:rsid w:val="005C0A40"/>
    <w:rsid w:val="005C0D8E"/>
    <w:rsid w:val="005C29F5"/>
    <w:rsid w:val="005C2C6E"/>
    <w:rsid w:val="005C2E40"/>
    <w:rsid w:val="005C320A"/>
    <w:rsid w:val="005C3220"/>
    <w:rsid w:val="005C49F1"/>
    <w:rsid w:val="005C55F3"/>
    <w:rsid w:val="005C6465"/>
    <w:rsid w:val="005C7231"/>
    <w:rsid w:val="005D0C7C"/>
    <w:rsid w:val="005D4C42"/>
    <w:rsid w:val="005D4CBE"/>
    <w:rsid w:val="005D6DB7"/>
    <w:rsid w:val="005D7CDC"/>
    <w:rsid w:val="005E17E9"/>
    <w:rsid w:val="005E3CFF"/>
    <w:rsid w:val="005E3FF1"/>
    <w:rsid w:val="005E4AF7"/>
    <w:rsid w:val="005E4C4D"/>
    <w:rsid w:val="005E4D62"/>
    <w:rsid w:val="005E5351"/>
    <w:rsid w:val="005E6BE3"/>
    <w:rsid w:val="005E72FE"/>
    <w:rsid w:val="005E78F7"/>
    <w:rsid w:val="005E7A69"/>
    <w:rsid w:val="005E7EDD"/>
    <w:rsid w:val="005F19DA"/>
    <w:rsid w:val="005F1EE6"/>
    <w:rsid w:val="005F23AC"/>
    <w:rsid w:val="005F2782"/>
    <w:rsid w:val="005F2A35"/>
    <w:rsid w:val="005F3C04"/>
    <w:rsid w:val="005F4DBF"/>
    <w:rsid w:val="005F6E6B"/>
    <w:rsid w:val="005F73D4"/>
    <w:rsid w:val="00601110"/>
    <w:rsid w:val="0060129B"/>
    <w:rsid w:val="00601438"/>
    <w:rsid w:val="00602156"/>
    <w:rsid w:val="00602572"/>
    <w:rsid w:val="00602AE4"/>
    <w:rsid w:val="00602D48"/>
    <w:rsid w:val="006034C2"/>
    <w:rsid w:val="00603CE2"/>
    <w:rsid w:val="00604BD4"/>
    <w:rsid w:val="00607D22"/>
    <w:rsid w:val="006111F9"/>
    <w:rsid w:val="006122C3"/>
    <w:rsid w:val="00616647"/>
    <w:rsid w:val="00617DA4"/>
    <w:rsid w:val="00620B6C"/>
    <w:rsid w:val="006224A1"/>
    <w:rsid w:val="006224D2"/>
    <w:rsid w:val="00622C4D"/>
    <w:rsid w:val="006235ED"/>
    <w:rsid w:val="00625136"/>
    <w:rsid w:val="00625881"/>
    <w:rsid w:val="00625D58"/>
    <w:rsid w:val="00630419"/>
    <w:rsid w:val="006305FB"/>
    <w:rsid w:val="00630BFB"/>
    <w:rsid w:val="00630CDE"/>
    <w:rsid w:val="006323AB"/>
    <w:rsid w:val="00633645"/>
    <w:rsid w:val="00634FEC"/>
    <w:rsid w:val="00636352"/>
    <w:rsid w:val="00636A78"/>
    <w:rsid w:val="00636EF9"/>
    <w:rsid w:val="00637858"/>
    <w:rsid w:val="00641B1F"/>
    <w:rsid w:val="00641B23"/>
    <w:rsid w:val="00641CA8"/>
    <w:rsid w:val="0064228F"/>
    <w:rsid w:val="00642F00"/>
    <w:rsid w:val="006437A6"/>
    <w:rsid w:val="00643B92"/>
    <w:rsid w:val="00645398"/>
    <w:rsid w:val="00650A19"/>
    <w:rsid w:val="00650CEE"/>
    <w:rsid w:val="00651002"/>
    <w:rsid w:val="00651696"/>
    <w:rsid w:val="00651956"/>
    <w:rsid w:val="006541A1"/>
    <w:rsid w:val="0065461A"/>
    <w:rsid w:val="0065477B"/>
    <w:rsid w:val="006614AF"/>
    <w:rsid w:val="006617FB"/>
    <w:rsid w:val="006633DB"/>
    <w:rsid w:val="006634B3"/>
    <w:rsid w:val="00664042"/>
    <w:rsid w:val="00664628"/>
    <w:rsid w:val="006673F1"/>
    <w:rsid w:val="006714D4"/>
    <w:rsid w:val="0067172F"/>
    <w:rsid w:val="00671FD6"/>
    <w:rsid w:val="0067489E"/>
    <w:rsid w:val="006778B6"/>
    <w:rsid w:val="006816DC"/>
    <w:rsid w:val="00681A1C"/>
    <w:rsid w:val="00682527"/>
    <w:rsid w:val="00682D4F"/>
    <w:rsid w:val="0068346E"/>
    <w:rsid w:val="00685456"/>
    <w:rsid w:val="00686A8C"/>
    <w:rsid w:val="00687B99"/>
    <w:rsid w:val="006930C0"/>
    <w:rsid w:val="0069318A"/>
    <w:rsid w:val="00693A66"/>
    <w:rsid w:val="006950AF"/>
    <w:rsid w:val="00695131"/>
    <w:rsid w:val="00695298"/>
    <w:rsid w:val="006958FB"/>
    <w:rsid w:val="00696FCE"/>
    <w:rsid w:val="0069773A"/>
    <w:rsid w:val="006A09C6"/>
    <w:rsid w:val="006A0C38"/>
    <w:rsid w:val="006A1046"/>
    <w:rsid w:val="006A251F"/>
    <w:rsid w:val="006A2A53"/>
    <w:rsid w:val="006A32F1"/>
    <w:rsid w:val="006A4603"/>
    <w:rsid w:val="006A51A0"/>
    <w:rsid w:val="006A56B2"/>
    <w:rsid w:val="006A65B6"/>
    <w:rsid w:val="006A7D7C"/>
    <w:rsid w:val="006B0CF4"/>
    <w:rsid w:val="006B1143"/>
    <w:rsid w:val="006B1BF5"/>
    <w:rsid w:val="006B20BA"/>
    <w:rsid w:val="006B2969"/>
    <w:rsid w:val="006B2C0A"/>
    <w:rsid w:val="006B2E21"/>
    <w:rsid w:val="006B3EA8"/>
    <w:rsid w:val="006B424E"/>
    <w:rsid w:val="006B44A6"/>
    <w:rsid w:val="006B4971"/>
    <w:rsid w:val="006B55D3"/>
    <w:rsid w:val="006B5A51"/>
    <w:rsid w:val="006B5ECA"/>
    <w:rsid w:val="006B5EE0"/>
    <w:rsid w:val="006B5F5F"/>
    <w:rsid w:val="006B6CC1"/>
    <w:rsid w:val="006B6F3B"/>
    <w:rsid w:val="006B7B1B"/>
    <w:rsid w:val="006C0AF0"/>
    <w:rsid w:val="006C4DB8"/>
    <w:rsid w:val="006C4E9D"/>
    <w:rsid w:val="006C52FF"/>
    <w:rsid w:val="006C57B8"/>
    <w:rsid w:val="006C57C1"/>
    <w:rsid w:val="006C5A77"/>
    <w:rsid w:val="006C6BBF"/>
    <w:rsid w:val="006C70B8"/>
    <w:rsid w:val="006D1388"/>
    <w:rsid w:val="006D1598"/>
    <w:rsid w:val="006D1F2C"/>
    <w:rsid w:val="006D2021"/>
    <w:rsid w:val="006D2619"/>
    <w:rsid w:val="006D29E2"/>
    <w:rsid w:val="006D29EF"/>
    <w:rsid w:val="006D2A12"/>
    <w:rsid w:val="006D3270"/>
    <w:rsid w:val="006D3704"/>
    <w:rsid w:val="006D46A5"/>
    <w:rsid w:val="006D5AE3"/>
    <w:rsid w:val="006D5B43"/>
    <w:rsid w:val="006D5BE5"/>
    <w:rsid w:val="006D6069"/>
    <w:rsid w:val="006E1CDE"/>
    <w:rsid w:val="006E392A"/>
    <w:rsid w:val="006E3C35"/>
    <w:rsid w:val="006E615D"/>
    <w:rsid w:val="006E6F15"/>
    <w:rsid w:val="006F02BB"/>
    <w:rsid w:val="006F0341"/>
    <w:rsid w:val="006F066C"/>
    <w:rsid w:val="006F0D44"/>
    <w:rsid w:val="006F1F3E"/>
    <w:rsid w:val="006F42F6"/>
    <w:rsid w:val="006F4930"/>
    <w:rsid w:val="006F527B"/>
    <w:rsid w:val="006F52BE"/>
    <w:rsid w:val="006F6236"/>
    <w:rsid w:val="007004A3"/>
    <w:rsid w:val="007011C9"/>
    <w:rsid w:val="00701869"/>
    <w:rsid w:val="007022D4"/>
    <w:rsid w:val="0070250C"/>
    <w:rsid w:val="00702707"/>
    <w:rsid w:val="00702D56"/>
    <w:rsid w:val="00703448"/>
    <w:rsid w:val="00703C70"/>
    <w:rsid w:val="00704F31"/>
    <w:rsid w:val="00705B92"/>
    <w:rsid w:val="00706002"/>
    <w:rsid w:val="00706A0B"/>
    <w:rsid w:val="007079E1"/>
    <w:rsid w:val="0071210F"/>
    <w:rsid w:val="00712A2E"/>
    <w:rsid w:val="00713338"/>
    <w:rsid w:val="007133A5"/>
    <w:rsid w:val="00714041"/>
    <w:rsid w:val="00715747"/>
    <w:rsid w:val="007167DA"/>
    <w:rsid w:val="00716B32"/>
    <w:rsid w:val="00717429"/>
    <w:rsid w:val="00717EE0"/>
    <w:rsid w:val="00720516"/>
    <w:rsid w:val="00722E6E"/>
    <w:rsid w:val="00723A1B"/>
    <w:rsid w:val="0072634A"/>
    <w:rsid w:val="00726847"/>
    <w:rsid w:val="00726BBF"/>
    <w:rsid w:val="00727B55"/>
    <w:rsid w:val="00727FC5"/>
    <w:rsid w:val="007315BC"/>
    <w:rsid w:val="00732C48"/>
    <w:rsid w:val="00733D41"/>
    <w:rsid w:val="00736D07"/>
    <w:rsid w:val="00737737"/>
    <w:rsid w:val="007378C7"/>
    <w:rsid w:val="007400AD"/>
    <w:rsid w:val="007409EC"/>
    <w:rsid w:val="00740DA4"/>
    <w:rsid w:val="007437E6"/>
    <w:rsid w:val="00743861"/>
    <w:rsid w:val="00743BA2"/>
    <w:rsid w:val="00745278"/>
    <w:rsid w:val="007460E0"/>
    <w:rsid w:val="00747EBF"/>
    <w:rsid w:val="00751178"/>
    <w:rsid w:val="00751D40"/>
    <w:rsid w:val="00753B04"/>
    <w:rsid w:val="00754C10"/>
    <w:rsid w:val="00754FE2"/>
    <w:rsid w:val="00756161"/>
    <w:rsid w:val="0075685F"/>
    <w:rsid w:val="00756AFF"/>
    <w:rsid w:val="0075733E"/>
    <w:rsid w:val="007600D6"/>
    <w:rsid w:val="007604F0"/>
    <w:rsid w:val="007606B5"/>
    <w:rsid w:val="007608E9"/>
    <w:rsid w:val="00760BE3"/>
    <w:rsid w:val="00760FA3"/>
    <w:rsid w:val="00762AE6"/>
    <w:rsid w:val="007633AB"/>
    <w:rsid w:val="00763F74"/>
    <w:rsid w:val="00766C87"/>
    <w:rsid w:val="00767347"/>
    <w:rsid w:val="00767FDF"/>
    <w:rsid w:val="0077212B"/>
    <w:rsid w:val="00772207"/>
    <w:rsid w:val="00773097"/>
    <w:rsid w:val="00774797"/>
    <w:rsid w:val="00775755"/>
    <w:rsid w:val="007760C9"/>
    <w:rsid w:val="007801A7"/>
    <w:rsid w:val="0078149C"/>
    <w:rsid w:val="00781A8B"/>
    <w:rsid w:val="00782018"/>
    <w:rsid w:val="00782AEF"/>
    <w:rsid w:val="0078607D"/>
    <w:rsid w:val="00787366"/>
    <w:rsid w:val="00790E08"/>
    <w:rsid w:val="00790F89"/>
    <w:rsid w:val="007918E8"/>
    <w:rsid w:val="00793DB2"/>
    <w:rsid w:val="00796BAD"/>
    <w:rsid w:val="00796E8C"/>
    <w:rsid w:val="00796FEB"/>
    <w:rsid w:val="007A0DA8"/>
    <w:rsid w:val="007A1740"/>
    <w:rsid w:val="007A1F5C"/>
    <w:rsid w:val="007A296E"/>
    <w:rsid w:val="007A34F5"/>
    <w:rsid w:val="007A3B2E"/>
    <w:rsid w:val="007A5AE3"/>
    <w:rsid w:val="007A69A5"/>
    <w:rsid w:val="007A6E6E"/>
    <w:rsid w:val="007A7941"/>
    <w:rsid w:val="007B037C"/>
    <w:rsid w:val="007B1B91"/>
    <w:rsid w:val="007B2547"/>
    <w:rsid w:val="007B2913"/>
    <w:rsid w:val="007B4441"/>
    <w:rsid w:val="007B4B2F"/>
    <w:rsid w:val="007B5797"/>
    <w:rsid w:val="007B5D98"/>
    <w:rsid w:val="007B6184"/>
    <w:rsid w:val="007B7441"/>
    <w:rsid w:val="007B7A3C"/>
    <w:rsid w:val="007C0351"/>
    <w:rsid w:val="007C0481"/>
    <w:rsid w:val="007C0DEE"/>
    <w:rsid w:val="007C11CC"/>
    <w:rsid w:val="007C18ED"/>
    <w:rsid w:val="007C1AF5"/>
    <w:rsid w:val="007C2DE7"/>
    <w:rsid w:val="007C34DB"/>
    <w:rsid w:val="007C4778"/>
    <w:rsid w:val="007C5256"/>
    <w:rsid w:val="007C7979"/>
    <w:rsid w:val="007C7B2B"/>
    <w:rsid w:val="007C7D2C"/>
    <w:rsid w:val="007D0391"/>
    <w:rsid w:val="007D09FA"/>
    <w:rsid w:val="007D0D7B"/>
    <w:rsid w:val="007D12DC"/>
    <w:rsid w:val="007D2637"/>
    <w:rsid w:val="007D29C4"/>
    <w:rsid w:val="007D2C6F"/>
    <w:rsid w:val="007D2C99"/>
    <w:rsid w:val="007D2E77"/>
    <w:rsid w:val="007D39FC"/>
    <w:rsid w:val="007D3BB5"/>
    <w:rsid w:val="007D4916"/>
    <w:rsid w:val="007D4AFD"/>
    <w:rsid w:val="007D4F72"/>
    <w:rsid w:val="007D5F26"/>
    <w:rsid w:val="007D687A"/>
    <w:rsid w:val="007E03DD"/>
    <w:rsid w:val="007E07AF"/>
    <w:rsid w:val="007E16C6"/>
    <w:rsid w:val="007E24DC"/>
    <w:rsid w:val="007E2D91"/>
    <w:rsid w:val="007E3510"/>
    <w:rsid w:val="007E43E9"/>
    <w:rsid w:val="007E5693"/>
    <w:rsid w:val="007E61B8"/>
    <w:rsid w:val="007E6628"/>
    <w:rsid w:val="007E6981"/>
    <w:rsid w:val="007E6DC2"/>
    <w:rsid w:val="007E6F65"/>
    <w:rsid w:val="007E7578"/>
    <w:rsid w:val="007F10D9"/>
    <w:rsid w:val="007F1525"/>
    <w:rsid w:val="007F2592"/>
    <w:rsid w:val="007F2926"/>
    <w:rsid w:val="007F2A29"/>
    <w:rsid w:val="007F3BC3"/>
    <w:rsid w:val="007F5E91"/>
    <w:rsid w:val="007F5F26"/>
    <w:rsid w:val="007F63DD"/>
    <w:rsid w:val="007F6A54"/>
    <w:rsid w:val="007F7158"/>
    <w:rsid w:val="007F7602"/>
    <w:rsid w:val="008012BD"/>
    <w:rsid w:val="00801516"/>
    <w:rsid w:val="00801DDA"/>
    <w:rsid w:val="00802B5F"/>
    <w:rsid w:val="00803A19"/>
    <w:rsid w:val="00803B86"/>
    <w:rsid w:val="008050CA"/>
    <w:rsid w:val="00805492"/>
    <w:rsid w:val="00806600"/>
    <w:rsid w:val="00806A32"/>
    <w:rsid w:val="00810059"/>
    <w:rsid w:val="00814431"/>
    <w:rsid w:val="0081510C"/>
    <w:rsid w:val="0081602A"/>
    <w:rsid w:val="00816886"/>
    <w:rsid w:val="0081708C"/>
    <w:rsid w:val="008177C6"/>
    <w:rsid w:val="00817A30"/>
    <w:rsid w:val="00817F47"/>
    <w:rsid w:val="0082110D"/>
    <w:rsid w:val="0082146C"/>
    <w:rsid w:val="00821F2E"/>
    <w:rsid w:val="008233A0"/>
    <w:rsid w:val="0082391C"/>
    <w:rsid w:val="00824CE1"/>
    <w:rsid w:val="008255D7"/>
    <w:rsid w:val="008255DF"/>
    <w:rsid w:val="008260C7"/>
    <w:rsid w:val="00826F2F"/>
    <w:rsid w:val="00827F30"/>
    <w:rsid w:val="00830F5B"/>
    <w:rsid w:val="008316CB"/>
    <w:rsid w:val="00834408"/>
    <w:rsid w:val="008369C6"/>
    <w:rsid w:val="00840E5F"/>
    <w:rsid w:val="00841652"/>
    <w:rsid w:val="008439D6"/>
    <w:rsid w:val="00843BBC"/>
    <w:rsid w:val="00844117"/>
    <w:rsid w:val="00844285"/>
    <w:rsid w:val="008446B2"/>
    <w:rsid w:val="00844EFD"/>
    <w:rsid w:val="00845D19"/>
    <w:rsid w:val="00845FEF"/>
    <w:rsid w:val="00846DBE"/>
    <w:rsid w:val="0085129B"/>
    <w:rsid w:val="008515A5"/>
    <w:rsid w:val="00852413"/>
    <w:rsid w:val="008543C1"/>
    <w:rsid w:val="00854558"/>
    <w:rsid w:val="00856378"/>
    <w:rsid w:val="00857FE9"/>
    <w:rsid w:val="0086037F"/>
    <w:rsid w:val="008618B5"/>
    <w:rsid w:val="00862850"/>
    <w:rsid w:val="00863283"/>
    <w:rsid w:val="0086494B"/>
    <w:rsid w:val="008659CD"/>
    <w:rsid w:val="0086627F"/>
    <w:rsid w:val="00866400"/>
    <w:rsid w:val="008702FB"/>
    <w:rsid w:val="008704F4"/>
    <w:rsid w:val="0087073E"/>
    <w:rsid w:val="00871239"/>
    <w:rsid w:val="00872421"/>
    <w:rsid w:val="00872FFC"/>
    <w:rsid w:val="008749D4"/>
    <w:rsid w:val="0087585B"/>
    <w:rsid w:val="0087715B"/>
    <w:rsid w:val="00880370"/>
    <w:rsid w:val="00880E47"/>
    <w:rsid w:val="0088213A"/>
    <w:rsid w:val="00882854"/>
    <w:rsid w:val="00885105"/>
    <w:rsid w:val="008857E6"/>
    <w:rsid w:val="00886B07"/>
    <w:rsid w:val="00886DB8"/>
    <w:rsid w:val="008927CB"/>
    <w:rsid w:val="00893913"/>
    <w:rsid w:val="00895455"/>
    <w:rsid w:val="008A06AC"/>
    <w:rsid w:val="008A0F95"/>
    <w:rsid w:val="008A19D3"/>
    <w:rsid w:val="008A3F23"/>
    <w:rsid w:val="008A490B"/>
    <w:rsid w:val="008A7DE4"/>
    <w:rsid w:val="008B0F63"/>
    <w:rsid w:val="008B1E15"/>
    <w:rsid w:val="008B3235"/>
    <w:rsid w:val="008B36EA"/>
    <w:rsid w:val="008B70DB"/>
    <w:rsid w:val="008C0760"/>
    <w:rsid w:val="008C1595"/>
    <w:rsid w:val="008C1F7E"/>
    <w:rsid w:val="008C313F"/>
    <w:rsid w:val="008C3B98"/>
    <w:rsid w:val="008C41B1"/>
    <w:rsid w:val="008C4CFC"/>
    <w:rsid w:val="008C5053"/>
    <w:rsid w:val="008C515F"/>
    <w:rsid w:val="008C56B1"/>
    <w:rsid w:val="008C5B1A"/>
    <w:rsid w:val="008C5F14"/>
    <w:rsid w:val="008C5F96"/>
    <w:rsid w:val="008D11A2"/>
    <w:rsid w:val="008D1D66"/>
    <w:rsid w:val="008D22CB"/>
    <w:rsid w:val="008D2C49"/>
    <w:rsid w:val="008D4407"/>
    <w:rsid w:val="008D48E8"/>
    <w:rsid w:val="008D4917"/>
    <w:rsid w:val="008D4BE5"/>
    <w:rsid w:val="008D5A78"/>
    <w:rsid w:val="008D6990"/>
    <w:rsid w:val="008E0FDF"/>
    <w:rsid w:val="008E14B0"/>
    <w:rsid w:val="008E1B5A"/>
    <w:rsid w:val="008E206E"/>
    <w:rsid w:val="008E251F"/>
    <w:rsid w:val="008E26AF"/>
    <w:rsid w:val="008E3A50"/>
    <w:rsid w:val="008E472A"/>
    <w:rsid w:val="008E4E0D"/>
    <w:rsid w:val="008E53B9"/>
    <w:rsid w:val="008E588E"/>
    <w:rsid w:val="008E5AC8"/>
    <w:rsid w:val="008E5F8E"/>
    <w:rsid w:val="008E61E3"/>
    <w:rsid w:val="008F01C7"/>
    <w:rsid w:val="008F1866"/>
    <w:rsid w:val="008F32E8"/>
    <w:rsid w:val="008F4316"/>
    <w:rsid w:val="008F5151"/>
    <w:rsid w:val="008F5B79"/>
    <w:rsid w:val="008F5CF7"/>
    <w:rsid w:val="008F644D"/>
    <w:rsid w:val="008F776A"/>
    <w:rsid w:val="0090135C"/>
    <w:rsid w:val="00901526"/>
    <w:rsid w:val="009018FD"/>
    <w:rsid w:val="00902566"/>
    <w:rsid w:val="00902ADF"/>
    <w:rsid w:val="00904AD6"/>
    <w:rsid w:val="00904D03"/>
    <w:rsid w:val="0090625F"/>
    <w:rsid w:val="00910786"/>
    <w:rsid w:val="00910D82"/>
    <w:rsid w:val="00911581"/>
    <w:rsid w:val="009118A8"/>
    <w:rsid w:val="0091214F"/>
    <w:rsid w:val="0091241D"/>
    <w:rsid w:val="00913AA0"/>
    <w:rsid w:val="00913AFA"/>
    <w:rsid w:val="00913B99"/>
    <w:rsid w:val="00913D54"/>
    <w:rsid w:val="009162EC"/>
    <w:rsid w:val="00916362"/>
    <w:rsid w:val="009170B3"/>
    <w:rsid w:val="00917491"/>
    <w:rsid w:val="00920BE2"/>
    <w:rsid w:val="00922083"/>
    <w:rsid w:val="00922457"/>
    <w:rsid w:val="0092503F"/>
    <w:rsid w:val="00925855"/>
    <w:rsid w:val="00926A14"/>
    <w:rsid w:val="00926E95"/>
    <w:rsid w:val="009278B5"/>
    <w:rsid w:val="009308F4"/>
    <w:rsid w:val="00931E0E"/>
    <w:rsid w:val="00933881"/>
    <w:rsid w:val="00933EA0"/>
    <w:rsid w:val="009357C9"/>
    <w:rsid w:val="009370C2"/>
    <w:rsid w:val="009372FA"/>
    <w:rsid w:val="009413E6"/>
    <w:rsid w:val="00944A12"/>
    <w:rsid w:val="00945087"/>
    <w:rsid w:val="00945321"/>
    <w:rsid w:val="009456F0"/>
    <w:rsid w:val="00946D72"/>
    <w:rsid w:val="00950986"/>
    <w:rsid w:val="009530F9"/>
    <w:rsid w:val="00953241"/>
    <w:rsid w:val="0095349A"/>
    <w:rsid w:val="009545D0"/>
    <w:rsid w:val="00956293"/>
    <w:rsid w:val="00956BD4"/>
    <w:rsid w:val="00957A79"/>
    <w:rsid w:val="0096030D"/>
    <w:rsid w:val="009604EF"/>
    <w:rsid w:val="009618E5"/>
    <w:rsid w:val="0096206D"/>
    <w:rsid w:val="0096250B"/>
    <w:rsid w:val="00962BFF"/>
    <w:rsid w:val="00963183"/>
    <w:rsid w:val="009633CD"/>
    <w:rsid w:val="00964201"/>
    <w:rsid w:val="00964A89"/>
    <w:rsid w:val="00965C37"/>
    <w:rsid w:val="009664CD"/>
    <w:rsid w:val="009665EB"/>
    <w:rsid w:val="00966DB1"/>
    <w:rsid w:val="00967409"/>
    <w:rsid w:val="00967C8B"/>
    <w:rsid w:val="00967E38"/>
    <w:rsid w:val="00970517"/>
    <w:rsid w:val="00970D25"/>
    <w:rsid w:val="00971545"/>
    <w:rsid w:val="009718A8"/>
    <w:rsid w:val="0097198E"/>
    <w:rsid w:val="00971AA5"/>
    <w:rsid w:val="00971C1E"/>
    <w:rsid w:val="00971DC4"/>
    <w:rsid w:val="009724DB"/>
    <w:rsid w:val="00972524"/>
    <w:rsid w:val="009732BE"/>
    <w:rsid w:val="00973822"/>
    <w:rsid w:val="00973CCB"/>
    <w:rsid w:val="0097504F"/>
    <w:rsid w:val="00976165"/>
    <w:rsid w:val="00977275"/>
    <w:rsid w:val="0098065E"/>
    <w:rsid w:val="009810CE"/>
    <w:rsid w:val="00981831"/>
    <w:rsid w:val="00981A88"/>
    <w:rsid w:val="00981C12"/>
    <w:rsid w:val="009827C9"/>
    <w:rsid w:val="0098386F"/>
    <w:rsid w:val="009838FF"/>
    <w:rsid w:val="00983D9C"/>
    <w:rsid w:val="00983E27"/>
    <w:rsid w:val="0098533F"/>
    <w:rsid w:val="0098549D"/>
    <w:rsid w:val="00985DAD"/>
    <w:rsid w:val="00990304"/>
    <w:rsid w:val="009913CE"/>
    <w:rsid w:val="00992125"/>
    <w:rsid w:val="0099217C"/>
    <w:rsid w:val="009923E6"/>
    <w:rsid w:val="00992C8D"/>
    <w:rsid w:val="00993972"/>
    <w:rsid w:val="00993DBC"/>
    <w:rsid w:val="00994797"/>
    <w:rsid w:val="00994AD4"/>
    <w:rsid w:val="00996432"/>
    <w:rsid w:val="009968AC"/>
    <w:rsid w:val="00997BC9"/>
    <w:rsid w:val="009A03B1"/>
    <w:rsid w:val="009A03E2"/>
    <w:rsid w:val="009A1D0B"/>
    <w:rsid w:val="009A2022"/>
    <w:rsid w:val="009A363A"/>
    <w:rsid w:val="009A3E50"/>
    <w:rsid w:val="009A5653"/>
    <w:rsid w:val="009A62D5"/>
    <w:rsid w:val="009A6D8F"/>
    <w:rsid w:val="009A724D"/>
    <w:rsid w:val="009B0503"/>
    <w:rsid w:val="009B235F"/>
    <w:rsid w:val="009B374A"/>
    <w:rsid w:val="009B5A0D"/>
    <w:rsid w:val="009B5CC3"/>
    <w:rsid w:val="009C321F"/>
    <w:rsid w:val="009C3C31"/>
    <w:rsid w:val="009C4510"/>
    <w:rsid w:val="009C5140"/>
    <w:rsid w:val="009C57DD"/>
    <w:rsid w:val="009C688A"/>
    <w:rsid w:val="009C6C18"/>
    <w:rsid w:val="009C76D0"/>
    <w:rsid w:val="009D069F"/>
    <w:rsid w:val="009D0F87"/>
    <w:rsid w:val="009D2EFB"/>
    <w:rsid w:val="009D33BC"/>
    <w:rsid w:val="009D4121"/>
    <w:rsid w:val="009D4C76"/>
    <w:rsid w:val="009D520C"/>
    <w:rsid w:val="009D6123"/>
    <w:rsid w:val="009D6ECC"/>
    <w:rsid w:val="009D720A"/>
    <w:rsid w:val="009D7BB7"/>
    <w:rsid w:val="009E1524"/>
    <w:rsid w:val="009E15EC"/>
    <w:rsid w:val="009E2017"/>
    <w:rsid w:val="009E20B6"/>
    <w:rsid w:val="009E2133"/>
    <w:rsid w:val="009E41DC"/>
    <w:rsid w:val="009E4A4E"/>
    <w:rsid w:val="009F161E"/>
    <w:rsid w:val="009F2CEE"/>
    <w:rsid w:val="009F303C"/>
    <w:rsid w:val="009F44B9"/>
    <w:rsid w:val="009F6C7D"/>
    <w:rsid w:val="009F6E60"/>
    <w:rsid w:val="00A02455"/>
    <w:rsid w:val="00A026DB"/>
    <w:rsid w:val="00A02DB2"/>
    <w:rsid w:val="00A04CC2"/>
    <w:rsid w:val="00A04E96"/>
    <w:rsid w:val="00A04FB2"/>
    <w:rsid w:val="00A07192"/>
    <w:rsid w:val="00A0764A"/>
    <w:rsid w:val="00A076EF"/>
    <w:rsid w:val="00A07704"/>
    <w:rsid w:val="00A1196C"/>
    <w:rsid w:val="00A12255"/>
    <w:rsid w:val="00A13350"/>
    <w:rsid w:val="00A13F9B"/>
    <w:rsid w:val="00A144BD"/>
    <w:rsid w:val="00A151E3"/>
    <w:rsid w:val="00A155EE"/>
    <w:rsid w:val="00A163A7"/>
    <w:rsid w:val="00A16853"/>
    <w:rsid w:val="00A17075"/>
    <w:rsid w:val="00A17D9F"/>
    <w:rsid w:val="00A21EE6"/>
    <w:rsid w:val="00A222A2"/>
    <w:rsid w:val="00A23D63"/>
    <w:rsid w:val="00A240F4"/>
    <w:rsid w:val="00A2577A"/>
    <w:rsid w:val="00A26B44"/>
    <w:rsid w:val="00A26F4C"/>
    <w:rsid w:val="00A3095E"/>
    <w:rsid w:val="00A32865"/>
    <w:rsid w:val="00A33C62"/>
    <w:rsid w:val="00A362FF"/>
    <w:rsid w:val="00A363AA"/>
    <w:rsid w:val="00A366F0"/>
    <w:rsid w:val="00A36A4B"/>
    <w:rsid w:val="00A36E02"/>
    <w:rsid w:val="00A37148"/>
    <w:rsid w:val="00A372C0"/>
    <w:rsid w:val="00A374A3"/>
    <w:rsid w:val="00A4085C"/>
    <w:rsid w:val="00A423D0"/>
    <w:rsid w:val="00A43D1B"/>
    <w:rsid w:val="00A45963"/>
    <w:rsid w:val="00A51159"/>
    <w:rsid w:val="00A524DF"/>
    <w:rsid w:val="00A54A17"/>
    <w:rsid w:val="00A55405"/>
    <w:rsid w:val="00A5568C"/>
    <w:rsid w:val="00A5776D"/>
    <w:rsid w:val="00A602EA"/>
    <w:rsid w:val="00A603B5"/>
    <w:rsid w:val="00A61C0E"/>
    <w:rsid w:val="00A61C0F"/>
    <w:rsid w:val="00A6353F"/>
    <w:rsid w:val="00A6412E"/>
    <w:rsid w:val="00A64825"/>
    <w:rsid w:val="00A655C4"/>
    <w:rsid w:val="00A65A85"/>
    <w:rsid w:val="00A6764E"/>
    <w:rsid w:val="00A67A45"/>
    <w:rsid w:val="00A71996"/>
    <w:rsid w:val="00A71ACC"/>
    <w:rsid w:val="00A73A4D"/>
    <w:rsid w:val="00A745AF"/>
    <w:rsid w:val="00A81030"/>
    <w:rsid w:val="00A818D7"/>
    <w:rsid w:val="00A81BBC"/>
    <w:rsid w:val="00A83BF2"/>
    <w:rsid w:val="00A84CBE"/>
    <w:rsid w:val="00A854D4"/>
    <w:rsid w:val="00A85741"/>
    <w:rsid w:val="00A86F1B"/>
    <w:rsid w:val="00A87506"/>
    <w:rsid w:val="00A87D3F"/>
    <w:rsid w:val="00A91464"/>
    <w:rsid w:val="00A9249F"/>
    <w:rsid w:val="00A9263B"/>
    <w:rsid w:val="00A92D92"/>
    <w:rsid w:val="00A92EB5"/>
    <w:rsid w:val="00A931BC"/>
    <w:rsid w:val="00A94682"/>
    <w:rsid w:val="00A94988"/>
    <w:rsid w:val="00A95932"/>
    <w:rsid w:val="00AA121E"/>
    <w:rsid w:val="00AA1E9F"/>
    <w:rsid w:val="00AA28B1"/>
    <w:rsid w:val="00AA4361"/>
    <w:rsid w:val="00AA46CC"/>
    <w:rsid w:val="00AA4A4B"/>
    <w:rsid w:val="00AA5983"/>
    <w:rsid w:val="00AA5ED2"/>
    <w:rsid w:val="00AA6045"/>
    <w:rsid w:val="00AA698A"/>
    <w:rsid w:val="00AA7868"/>
    <w:rsid w:val="00AA7A83"/>
    <w:rsid w:val="00AB0265"/>
    <w:rsid w:val="00AB0F7D"/>
    <w:rsid w:val="00AB16FF"/>
    <w:rsid w:val="00AB24EB"/>
    <w:rsid w:val="00AB30C5"/>
    <w:rsid w:val="00AB4F18"/>
    <w:rsid w:val="00AB5469"/>
    <w:rsid w:val="00AB5CE2"/>
    <w:rsid w:val="00AB67A1"/>
    <w:rsid w:val="00AB6B22"/>
    <w:rsid w:val="00AB6E5A"/>
    <w:rsid w:val="00AC0188"/>
    <w:rsid w:val="00AC05D7"/>
    <w:rsid w:val="00AC22C8"/>
    <w:rsid w:val="00AC2FB6"/>
    <w:rsid w:val="00AC35CD"/>
    <w:rsid w:val="00AC3F23"/>
    <w:rsid w:val="00AD1CCE"/>
    <w:rsid w:val="00AD2C9A"/>
    <w:rsid w:val="00AD2ECF"/>
    <w:rsid w:val="00AD4396"/>
    <w:rsid w:val="00AD4FE5"/>
    <w:rsid w:val="00AD57BA"/>
    <w:rsid w:val="00AD7988"/>
    <w:rsid w:val="00AD7FE9"/>
    <w:rsid w:val="00AE217E"/>
    <w:rsid w:val="00AE3993"/>
    <w:rsid w:val="00AE5884"/>
    <w:rsid w:val="00AE7118"/>
    <w:rsid w:val="00AE770F"/>
    <w:rsid w:val="00AF0AF0"/>
    <w:rsid w:val="00AF4487"/>
    <w:rsid w:val="00AF46D2"/>
    <w:rsid w:val="00AF4BE9"/>
    <w:rsid w:val="00B022D4"/>
    <w:rsid w:val="00B038C2"/>
    <w:rsid w:val="00B05455"/>
    <w:rsid w:val="00B054B1"/>
    <w:rsid w:val="00B05692"/>
    <w:rsid w:val="00B0692A"/>
    <w:rsid w:val="00B107FF"/>
    <w:rsid w:val="00B1086A"/>
    <w:rsid w:val="00B10CE4"/>
    <w:rsid w:val="00B11579"/>
    <w:rsid w:val="00B12667"/>
    <w:rsid w:val="00B12954"/>
    <w:rsid w:val="00B13584"/>
    <w:rsid w:val="00B1422B"/>
    <w:rsid w:val="00B142DA"/>
    <w:rsid w:val="00B1578B"/>
    <w:rsid w:val="00B172D3"/>
    <w:rsid w:val="00B20DAF"/>
    <w:rsid w:val="00B21350"/>
    <w:rsid w:val="00B22B91"/>
    <w:rsid w:val="00B25673"/>
    <w:rsid w:val="00B25BD7"/>
    <w:rsid w:val="00B26894"/>
    <w:rsid w:val="00B26B2F"/>
    <w:rsid w:val="00B26C14"/>
    <w:rsid w:val="00B27087"/>
    <w:rsid w:val="00B27F94"/>
    <w:rsid w:val="00B30D5C"/>
    <w:rsid w:val="00B31FB3"/>
    <w:rsid w:val="00B33F43"/>
    <w:rsid w:val="00B34AA8"/>
    <w:rsid w:val="00B34DB3"/>
    <w:rsid w:val="00B3522C"/>
    <w:rsid w:val="00B36404"/>
    <w:rsid w:val="00B36A7A"/>
    <w:rsid w:val="00B37114"/>
    <w:rsid w:val="00B37F3A"/>
    <w:rsid w:val="00B42124"/>
    <w:rsid w:val="00B43F1C"/>
    <w:rsid w:val="00B44239"/>
    <w:rsid w:val="00B4523B"/>
    <w:rsid w:val="00B45297"/>
    <w:rsid w:val="00B454CD"/>
    <w:rsid w:val="00B45F73"/>
    <w:rsid w:val="00B46A49"/>
    <w:rsid w:val="00B46BAD"/>
    <w:rsid w:val="00B47355"/>
    <w:rsid w:val="00B47606"/>
    <w:rsid w:val="00B47A28"/>
    <w:rsid w:val="00B50366"/>
    <w:rsid w:val="00B512E9"/>
    <w:rsid w:val="00B514E4"/>
    <w:rsid w:val="00B51561"/>
    <w:rsid w:val="00B51A8E"/>
    <w:rsid w:val="00B51B0F"/>
    <w:rsid w:val="00B52962"/>
    <w:rsid w:val="00B54CC9"/>
    <w:rsid w:val="00B55BC5"/>
    <w:rsid w:val="00B5639C"/>
    <w:rsid w:val="00B564A3"/>
    <w:rsid w:val="00B565B2"/>
    <w:rsid w:val="00B56B89"/>
    <w:rsid w:val="00B57666"/>
    <w:rsid w:val="00B577CD"/>
    <w:rsid w:val="00B60463"/>
    <w:rsid w:val="00B60F15"/>
    <w:rsid w:val="00B6184A"/>
    <w:rsid w:val="00B61923"/>
    <w:rsid w:val="00B63105"/>
    <w:rsid w:val="00B658F8"/>
    <w:rsid w:val="00B65A9C"/>
    <w:rsid w:val="00B65D44"/>
    <w:rsid w:val="00B667F2"/>
    <w:rsid w:val="00B71944"/>
    <w:rsid w:val="00B73C40"/>
    <w:rsid w:val="00B7409B"/>
    <w:rsid w:val="00B74285"/>
    <w:rsid w:val="00B74637"/>
    <w:rsid w:val="00B74650"/>
    <w:rsid w:val="00B75ADA"/>
    <w:rsid w:val="00B75CD5"/>
    <w:rsid w:val="00B75F44"/>
    <w:rsid w:val="00B76B83"/>
    <w:rsid w:val="00B8018B"/>
    <w:rsid w:val="00B80D77"/>
    <w:rsid w:val="00B80F9D"/>
    <w:rsid w:val="00B84B5E"/>
    <w:rsid w:val="00B84F95"/>
    <w:rsid w:val="00B8502C"/>
    <w:rsid w:val="00B854C0"/>
    <w:rsid w:val="00B8583F"/>
    <w:rsid w:val="00B86104"/>
    <w:rsid w:val="00B86B27"/>
    <w:rsid w:val="00B87152"/>
    <w:rsid w:val="00B87E6C"/>
    <w:rsid w:val="00B90A7A"/>
    <w:rsid w:val="00B9238D"/>
    <w:rsid w:val="00B92855"/>
    <w:rsid w:val="00B93836"/>
    <w:rsid w:val="00B93D48"/>
    <w:rsid w:val="00B944CE"/>
    <w:rsid w:val="00B95CCB"/>
    <w:rsid w:val="00B971FF"/>
    <w:rsid w:val="00B977BA"/>
    <w:rsid w:val="00BA1804"/>
    <w:rsid w:val="00BA27EA"/>
    <w:rsid w:val="00BA38E3"/>
    <w:rsid w:val="00BA4D8A"/>
    <w:rsid w:val="00BA6521"/>
    <w:rsid w:val="00BB1515"/>
    <w:rsid w:val="00BB1970"/>
    <w:rsid w:val="00BB2E79"/>
    <w:rsid w:val="00BB3202"/>
    <w:rsid w:val="00BB3C8E"/>
    <w:rsid w:val="00BB40A0"/>
    <w:rsid w:val="00BB41DC"/>
    <w:rsid w:val="00BB45C7"/>
    <w:rsid w:val="00BB7153"/>
    <w:rsid w:val="00BB7222"/>
    <w:rsid w:val="00BB7E88"/>
    <w:rsid w:val="00BC0472"/>
    <w:rsid w:val="00BC23D3"/>
    <w:rsid w:val="00BC2545"/>
    <w:rsid w:val="00BC27C4"/>
    <w:rsid w:val="00BC375E"/>
    <w:rsid w:val="00BC43CE"/>
    <w:rsid w:val="00BC448F"/>
    <w:rsid w:val="00BC4D6F"/>
    <w:rsid w:val="00BC6BF2"/>
    <w:rsid w:val="00BC720D"/>
    <w:rsid w:val="00BC7D35"/>
    <w:rsid w:val="00BD011A"/>
    <w:rsid w:val="00BD183E"/>
    <w:rsid w:val="00BD26D3"/>
    <w:rsid w:val="00BD2F94"/>
    <w:rsid w:val="00BD3055"/>
    <w:rsid w:val="00BD3488"/>
    <w:rsid w:val="00BD4003"/>
    <w:rsid w:val="00BD46DA"/>
    <w:rsid w:val="00BD4723"/>
    <w:rsid w:val="00BD5589"/>
    <w:rsid w:val="00BD56A1"/>
    <w:rsid w:val="00BD6D39"/>
    <w:rsid w:val="00BD7172"/>
    <w:rsid w:val="00BD734E"/>
    <w:rsid w:val="00BE1D98"/>
    <w:rsid w:val="00BE2547"/>
    <w:rsid w:val="00BE351E"/>
    <w:rsid w:val="00BE4657"/>
    <w:rsid w:val="00BE4732"/>
    <w:rsid w:val="00BE4A89"/>
    <w:rsid w:val="00BE5879"/>
    <w:rsid w:val="00BE6542"/>
    <w:rsid w:val="00BE6A7E"/>
    <w:rsid w:val="00BE7176"/>
    <w:rsid w:val="00BF06E3"/>
    <w:rsid w:val="00BF0CA2"/>
    <w:rsid w:val="00BF264A"/>
    <w:rsid w:val="00C0056C"/>
    <w:rsid w:val="00C005BF"/>
    <w:rsid w:val="00C00A05"/>
    <w:rsid w:val="00C0180A"/>
    <w:rsid w:val="00C0293E"/>
    <w:rsid w:val="00C038B4"/>
    <w:rsid w:val="00C03DFD"/>
    <w:rsid w:val="00C04E7D"/>
    <w:rsid w:val="00C0640C"/>
    <w:rsid w:val="00C066E7"/>
    <w:rsid w:val="00C10F63"/>
    <w:rsid w:val="00C1170D"/>
    <w:rsid w:val="00C118E5"/>
    <w:rsid w:val="00C118FA"/>
    <w:rsid w:val="00C13034"/>
    <w:rsid w:val="00C13E9A"/>
    <w:rsid w:val="00C14045"/>
    <w:rsid w:val="00C14B6D"/>
    <w:rsid w:val="00C14F1D"/>
    <w:rsid w:val="00C155FE"/>
    <w:rsid w:val="00C21753"/>
    <w:rsid w:val="00C21BA3"/>
    <w:rsid w:val="00C2206D"/>
    <w:rsid w:val="00C22230"/>
    <w:rsid w:val="00C2224E"/>
    <w:rsid w:val="00C2310E"/>
    <w:rsid w:val="00C25455"/>
    <w:rsid w:val="00C2581C"/>
    <w:rsid w:val="00C2641B"/>
    <w:rsid w:val="00C265BF"/>
    <w:rsid w:val="00C341A5"/>
    <w:rsid w:val="00C361D7"/>
    <w:rsid w:val="00C36714"/>
    <w:rsid w:val="00C3761B"/>
    <w:rsid w:val="00C4123E"/>
    <w:rsid w:val="00C413BC"/>
    <w:rsid w:val="00C41536"/>
    <w:rsid w:val="00C42100"/>
    <w:rsid w:val="00C4245D"/>
    <w:rsid w:val="00C4413F"/>
    <w:rsid w:val="00C52244"/>
    <w:rsid w:val="00C52EDD"/>
    <w:rsid w:val="00C52F08"/>
    <w:rsid w:val="00C536CA"/>
    <w:rsid w:val="00C53CB1"/>
    <w:rsid w:val="00C54E59"/>
    <w:rsid w:val="00C553BB"/>
    <w:rsid w:val="00C55549"/>
    <w:rsid w:val="00C6123A"/>
    <w:rsid w:val="00C61BFF"/>
    <w:rsid w:val="00C6236D"/>
    <w:rsid w:val="00C629CF"/>
    <w:rsid w:val="00C62D5D"/>
    <w:rsid w:val="00C631C9"/>
    <w:rsid w:val="00C63B81"/>
    <w:rsid w:val="00C65182"/>
    <w:rsid w:val="00C65468"/>
    <w:rsid w:val="00C65F31"/>
    <w:rsid w:val="00C677C9"/>
    <w:rsid w:val="00C713AA"/>
    <w:rsid w:val="00C72532"/>
    <w:rsid w:val="00C7272F"/>
    <w:rsid w:val="00C72ABF"/>
    <w:rsid w:val="00C72D19"/>
    <w:rsid w:val="00C735B7"/>
    <w:rsid w:val="00C75255"/>
    <w:rsid w:val="00C7539B"/>
    <w:rsid w:val="00C762FC"/>
    <w:rsid w:val="00C77708"/>
    <w:rsid w:val="00C8099E"/>
    <w:rsid w:val="00C81093"/>
    <w:rsid w:val="00C822C2"/>
    <w:rsid w:val="00C83744"/>
    <w:rsid w:val="00C84939"/>
    <w:rsid w:val="00C853A2"/>
    <w:rsid w:val="00C85A64"/>
    <w:rsid w:val="00C86094"/>
    <w:rsid w:val="00C862FF"/>
    <w:rsid w:val="00C87328"/>
    <w:rsid w:val="00C87A59"/>
    <w:rsid w:val="00C9038D"/>
    <w:rsid w:val="00C90558"/>
    <w:rsid w:val="00C9074A"/>
    <w:rsid w:val="00C90B99"/>
    <w:rsid w:val="00C91E01"/>
    <w:rsid w:val="00C91E77"/>
    <w:rsid w:val="00C92E96"/>
    <w:rsid w:val="00C93028"/>
    <w:rsid w:val="00C9375B"/>
    <w:rsid w:val="00C93A19"/>
    <w:rsid w:val="00C95C56"/>
    <w:rsid w:val="00CA0942"/>
    <w:rsid w:val="00CA1E64"/>
    <w:rsid w:val="00CA325A"/>
    <w:rsid w:val="00CA3453"/>
    <w:rsid w:val="00CA36B2"/>
    <w:rsid w:val="00CA430A"/>
    <w:rsid w:val="00CA4870"/>
    <w:rsid w:val="00CA4AB4"/>
    <w:rsid w:val="00CA4EA1"/>
    <w:rsid w:val="00CA6BE4"/>
    <w:rsid w:val="00CB06EF"/>
    <w:rsid w:val="00CB1B3B"/>
    <w:rsid w:val="00CB1C66"/>
    <w:rsid w:val="00CB2243"/>
    <w:rsid w:val="00CB28C9"/>
    <w:rsid w:val="00CB45AC"/>
    <w:rsid w:val="00CB4BC9"/>
    <w:rsid w:val="00CB4D21"/>
    <w:rsid w:val="00CB5311"/>
    <w:rsid w:val="00CB6BAD"/>
    <w:rsid w:val="00CB6E46"/>
    <w:rsid w:val="00CC1191"/>
    <w:rsid w:val="00CC1399"/>
    <w:rsid w:val="00CC1AFF"/>
    <w:rsid w:val="00CC2769"/>
    <w:rsid w:val="00CC40C2"/>
    <w:rsid w:val="00CC4547"/>
    <w:rsid w:val="00CC5850"/>
    <w:rsid w:val="00CC6EA0"/>
    <w:rsid w:val="00CC77E8"/>
    <w:rsid w:val="00CC7AA2"/>
    <w:rsid w:val="00CD0096"/>
    <w:rsid w:val="00CD192A"/>
    <w:rsid w:val="00CD1FC3"/>
    <w:rsid w:val="00CD2D48"/>
    <w:rsid w:val="00CD394C"/>
    <w:rsid w:val="00CD3E61"/>
    <w:rsid w:val="00CE052A"/>
    <w:rsid w:val="00CE0B7A"/>
    <w:rsid w:val="00CE491D"/>
    <w:rsid w:val="00CE4AD7"/>
    <w:rsid w:val="00CE54FC"/>
    <w:rsid w:val="00CF09A8"/>
    <w:rsid w:val="00CF0FDA"/>
    <w:rsid w:val="00CF29D4"/>
    <w:rsid w:val="00CF2ABA"/>
    <w:rsid w:val="00CF3652"/>
    <w:rsid w:val="00CF5227"/>
    <w:rsid w:val="00CF53C6"/>
    <w:rsid w:val="00CF6381"/>
    <w:rsid w:val="00CF6DC8"/>
    <w:rsid w:val="00CF7556"/>
    <w:rsid w:val="00D0092A"/>
    <w:rsid w:val="00D01011"/>
    <w:rsid w:val="00D027AF"/>
    <w:rsid w:val="00D02A56"/>
    <w:rsid w:val="00D0346F"/>
    <w:rsid w:val="00D04521"/>
    <w:rsid w:val="00D04A1A"/>
    <w:rsid w:val="00D05984"/>
    <w:rsid w:val="00D07260"/>
    <w:rsid w:val="00D10192"/>
    <w:rsid w:val="00D107AC"/>
    <w:rsid w:val="00D12EFF"/>
    <w:rsid w:val="00D1365C"/>
    <w:rsid w:val="00D13E8A"/>
    <w:rsid w:val="00D14F7D"/>
    <w:rsid w:val="00D17162"/>
    <w:rsid w:val="00D17535"/>
    <w:rsid w:val="00D17B30"/>
    <w:rsid w:val="00D22AC3"/>
    <w:rsid w:val="00D23502"/>
    <w:rsid w:val="00D23ADF"/>
    <w:rsid w:val="00D23B19"/>
    <w:rsid w:val="00D25D5C"/>
    <w:rsid w:val="00D301B0"/>
    <w:rsid w:val="00D309AB"/>
    <w:rsid w:val="00D33CB3"/>
    <w:rsid w:val="00D33E89"/>
    <w:rsid w:val="00D3648B"/>
    <w:rsid w:val="00D3741E"/>
    <w:rsid w:val="00D4057D"/>
    <w:rsid w:val="00D40759"/>
    <w:rsid w:val="00D43607"/>
    <w:rsid w:val="00D43967"/>
    <w:rsid w:val="00D4429D"/>
    <w:rsid w:val="00D44D0C"/>
    <w:rsid w:val="00D45776"/>
    <w:rsid w:val="00D458F5"/>
    <w:rsid w:val="00D45FF8"/>
    <w:rsid w:val="00D46F5F"/>
    <w:rsid w:val="00D476BE"/>
    <w:rsid w:val="00D51597"/>
    <w:rsid w:val="00D516AA"/>
    <w:rsid w:val="00D518AF"/>
    <w:rsid w:val="00D51AAC"/>
    <w:rsid w:val="00D525E5"/>
    <w:rsid w:val="00D53DDF"/>
    <w:rsid w:val="00D5465B"/>
    <w:rsid w:val="00D556D7"/>
    <w:rsid w:val="00D56365"/>
    <w:rsid w:val="00D5655E"/>
    <w:rsid w:val="00D56FDB"/>
    <w:rsid w:val="00D610F8"/>
    <w:rsid w:val="00D61319"/>
    <w:rsid w:val="00D6186B"/>
    <w:rsid w:val="00D63214"/>
    <w:rsid w:val="00D6344E"/>
    <w:rsid w:val="00D64C88"/>
    <w:rsid w:val="00D67606"/>
    <w:rsid w:val="00D676F4"/>
    <w:rsid w:val="00D71EEB"/>
    <w:rsid w:val="00D733DF"/>
    <w:rsid w:val="00D73BCC"/>
    <w:rsid w:val="00D74F64"/>
    <w:rsid w:val="00D76D43"/>
    <w:rsid w:val="00D775E6"/>
    <w:rsid w:val="00D800DD"/>
    <w:rsid w:val="00D8109F"/>
    <w:rsid w:val="00D810B3"/>
    <w:rsid w:val="00D8119D"/>
    <w:rsid w:val="00D81A78"/>
    <w:rsid w:val="00D81B91"/>
    <w:rsid w:val="00D82D96"/>
    <w:rsid w:val="00D8531D"/>
    <w:rsid w:val="00D85595"/>
    <w:rsid w:val="00D86347"/>
    <w:rsid w:val="00D87EF5"/>
    <w:rsid w:val="00D905FB"/>
    <w:rsid w:val="00D90B97"/>
    <w:rsid w:val="00D91D6F"/>
    <w:rsid w:val="00D92BB1"/>
    <w:rsid w:val="00D93F02"/>
    <w:rsid w:val="00D94E84"/>
    <w:rsid w:val="00D955E6"/>
    <w:rsid w:val="00D9581A"/>
    <w:rsid w:val="00D96347"/>
    <w:rsid w:val="00D96B16"/>
    <w:rsid w:val="00D96DB6"/>
    <w:rsid w:val="00D972F7"/>
    <w:rsid w:val="00DA0FB9"/>
    <w:rsid w:val="00DA1AC1"/>
    <w:rsid w:val="00DA2205"/>
    <w:rsid w:val="00DA26A7"/>
    <w:rsid w:val="00DA2A11"/>
    <w:rsid w:val="00DA2E4C"/>
    <w:rsid w:val="00DA3290"/>
    <w:rsid w:val="00DA4FCD"/>
    <w:rsid w:val="00DA5236"/>
    <w:rsid w:val="00DA65D0"/>
    <w:rsid w:val="00DA7149"/>
    <w:rsid w:val="00DA750E"/>
    <w:rsid w:val="00DA7945"/>
    <w:rsid w:val="00DB06DF"/>
    <w:rsid w:val="00DB1090"/>
    <w:rsid w:val="00DB17AB"/>
    <w:rsid w:val="00DB36B2"/>
    <w:rsid w:val="00DB37A3"/>
    <w:rsid w:val="00DB38FC"/>
    <w:rsid w:val="00DB3EA8"/>
    <w:rsid w:val="00DB5B47"/>
    <w:rsid w:val="00DB654B"/>
    <w:rsid w:val="00DB66FB"/>
    <w:rsid w:val="00DC023B"/>
    <w:rsid w:val="00DC03DF"/>
    <w:rsid w:val="00DC1ABD"/>
    <w:rsid w:val="00DC209A"/>
    <w:rsid w:val="00DC3108"/>
    <w:rsid w:val="00DC3331"/>
    <w:rsid w:val="00DC3BE3"/>
    <w:rsid w:val="00DC76B4"/>
    <w:rsid w:val="00DC7B62"/>
    <w:rsid w:val="00DC7EF4"/>
    <w:rsid w:val="00DD131B"/>
    <w:rsid w:val="00DD2032"/>
    <w:rsid w:val="00DD3628"/>
    <w:rsid w:val="00DD3726"/>
    <w:rsid w:val="00DD6001"/>
    <w:rsid w:val="00DD691D"/>
    <w:rsid w:val="00DD7502"/>
    <w:rsid w:val="00DE03D0"/>
    <w:rsid w:val="00DE13A3"/>
    <w:rsid w:val="00DE1E96"/>
    <w:rsid w:val="00DE22E8"/>
    <w:rsid w:val="00DE2B2B"/>
    <w:rsid w:val="00DE5495"/>
    <w:rsid w:val="00DE5868"/>
    <w:rsid w:val="00DE5ABF"/>
    <w:rsid w:val="00DE7899"/>
    <w:rsid w:val="00DF1E2C"/>
    <w:rsid w:val="00DF1EF5"/>
    <w:rsid w:val="00DF3DCE"/>
    <w:rsid w:val="00DF5E9B"/>
    <w:rsid w:val="00DF6342"/>
    <w:rsid w:val="00DF67E9"/>
    <w:rsid w:val="00E006EF"/>
    <w:rsid w:val="00E00782"/>
    <w:rsid w:val="00E00E23"/>
    <w:rsid w:val="00E017DF"/>
    <w:rsid w:val="00E02CD1"/>
    <w:rsid w:val="00E02F60"/>
    <w:rsid w:val="00E04844"/>
    <w:rsid w:val="00E05A4A"/>
    <w:rsid w:val="00E05B2B"/>
    <w:rsid w:val="00E106FC"/>
    <w:rsid w:val="00E107F4"/>
    <w:rsid w:val="00E110F8"/>
    <w:rsid w:val="00E1212B"/>
    <w:rsid w:val="00E13444"/>
    <w:rsid w:val="00E13FE8"/>
    <w:rsid w:val="00E145F0"/>
    <w:rsid w:val="00E14C86"/>
    <w:rsid w:val="00E15EB7"/>
    <w:rsid w:val="00E164BA"/>
    <w:rsid w:val="00E16FA0"/>
    <w:rsid w:val="00E17889"/>
    <w:rsid w:val="00E230DE"/>
    <w:rsid w:val="00E233CE"/>
    <w:rsid w:val="00E23763"/>
    <w:rsid w:val="00E24DB4"/>
    <w:rsid w:val="00E25863"/>
    <w:rsid w:val="00E25A5A"/>
    <w:rsid w:val="00E267E9"/>
    <w:rsid w:val="00E26B8C"/>
    <w:rsid w:val="00E27268"/>
    <w:rsid w:val="00E27D3A"/>
    <w:rsid w:val="00E27E46"/>
    <w:rsid w:val="00E3187B"/>
    <w:rsid w:val="00E31A24"/>
    <w:rsid w:val="00E32114"/>
    <w:rsid w:val="00E323DC"/>
    <w:rsid w:val="00E33578"/>
    <w:rsid w:val="00E335CD"/>
    <w:rsid w:val="00E33788"/>
    <w:rsid w:val="00E344E6"/>
    <w:rsid w:val="00E3470B"/>
    <w:rsid w:val="00E34C8D"/>
    <w:rsid w:val="00E34D5D"/>
    <w:rsid w:val="00E3534E"/>
    <w:rsid w:val="00E35D86"/>
    <w:rsid w:val="00E36502"/>
    <w:rsid w:val="00E37EC9"/>
    <w:rsid w:val="00E40D55"/>
    <w:rsid w:val="00E4104E"/>
    <w:rsid w:val="00E41384"/>
    <w:rsid w:val="00E413DF"/>
    <w:rsid w:val="00E45791"/>
    <w:rsid w:val="00E46F1E"/>
    <w:rsid w:val="00E51278"/>
    <w:rsid w:val="00E51AD5"/>
    <w:rsid w:val="00E51ED8"/>
    <w:rsid w:val="00E520D7"/>
    <w:rsid w:val="00E535DB"/>
    <w:rsid w:val="00E542C7"/>
    <w:rsid w:val="00E55085"/>
    <w:rsid w:val="00E56811"/>
    <w:rsid w:val="00E5722C"/>
    <w:rsid w:val="00E577DD"/>
    <w:rsid w:val="00E61B04"/>
    <w:rsid w:val="00E61D42"/>
    <w:rsid w:val="00E62412"/>
    <w:rsid w:val="00E62EC1"/>
    <w:rsid w:val="00E6445D"/>
    <w:rsid w:val="00E64FA3"/>
    <w:rsid w:val="00E651BE"/>
    <w:rsid w:val="00E65E14"/>
    <w:rsid w:val="00E65F8C"/>
    <w:rsid w:val="00E67F96"/>
    <w:rsid w:val="00E70017"/>
    <w:rsid w:val="00E70513"/>
    <w:rsid w:val="00E70922"/>
    <w:rsid w:val="00E70B42"/>
    <w:rsid w:val="00E70F47"/>
    <w:rsid w:val="00E71792"/>
    <w:rsid w:val="00E71D0C"/>
    <w:rsid w:val="00E7210A"/>
    <w:rsid w:val="00E7233C"/>
    <w:rsid w:val="00E72532"/>
    <w:rsid w:val="00E73D8A"/>
    <w:rsid w:val="00E74964"/>
    <w:rsid w:val="00E74FD7"/>
    <w:rsid w:val="00E75A99"/>
    <w:rsid w:val="00E76253"/>
    <w:rsid w:val="00E762DE"/>
    <w:rsid w:val="00E77123"/>
    <w:rsid w:val="00E80106"/>
    <w:rsid w:val="00E807AE"/>
    <w:rsid w:val="00E80F48"/>
    <w:rsid w:val="00E8277B"/>
    <w:rsid w:val="00E82A95"/>
    <w:rsid w:val="00E8394D"/>
    <w:rsid w:val="00E8451A"/>
    <w:rsid w:val="00E86176"/>
    <w:rsid w:val="00E8625C"/>
    <w:rsid w:val="00E864DE"/>
    <w:rsid w:val="00E86571"/>
    <w:rsid w:val="00E8683D"/>
    <w:rsid w:val="00E8714A"/>
    <w:rsid w:val="00E871EE"/>
    <w:rsid w:val="00E87A29"/>
    <w:rsid w:val="00E90BA5"/>
    <w:rsid w:val="00E90E70"/>
    <w:rsid w:val="00E93829"/>
    <w:rsid w:val="00E93D81"/>
    <w:rsid w:val="00E93EF3"/>
    <w:rsid w:val="00E94106"/>
    <w:rsid w:val="00E95BE7"/>
    <w:rsid w:val="00E96D16"/>
    <w:rsid w:val="00E97B38"/>
    <w:rsid w:val="00E97BFC"/>
    <w:rsid w:val="00EA12B3"/>
    <w:rsid w:val="00EA2379"/>
    <w:rsid w:val="00EA2D63"/>
    <w:rsid w:val="00EA3280"/>
    <w:rsid w:val="00EA3A6B"/>
    <w:rsid w:val="00EA3E19"/>
    <w:rsid w:val="00EA4962"/>
    <w:rsid w:val="00EA5627"/>
    <w:rsid w:val="00EA599C"/>
    <w:rsid w:val="00EA61A7"/>
    <w:rsid w:val="00EA6426"/>
    <w:rsid w:val="00EA6659"/>
    <w:rsid w:val="00EA6B8D"/>
    <w:rsid w:val="00EA7364"/>
    <w:rsid w:val="00EB0A1D"/>
    <w:rsid w:val="00EB1587"/>
    <w:rsid w:val="00EB2862"/>
    <w:rsid w:val="00EB40F7"/>
    <w:rsid w:val="00EB4C07"/>
    <w:rsid w:val="00EB5548"/>
    <w:rsid w:val="00EB555A"/>
    <w:rsid w:val="00EB5EE5"/>
    <w:rsid w:val="00EB70CF"/>
    <w:rsid w:val="00EB7E2A"/>
    <w:rsid w:val="00EC043A"/>
    <w:rsid w:val="00EC0DC3"/>
    <w:rsid w:val="00EC0FC4"/>
    <w:rsid w:val="00EC413A"/>
    <w:rsid w:val="00EC454B"/>
    <w:rsid w:val="00EC4647"/>
    <w:rsid w:val="00EC4AFA"/>
    <w:rsid w:val="00EC542B"/>
    <w:rsid w:val="00EC5A81"/>
    <w:rsid w:val="00EC7812"/>
    <w:rsid w:val="00ED0839"/>
    <w:rsid w:val="00ED0B94"/>
    <w:rsid w:val="00ED0C82"/>
    <w:rsid w:val="00ED1705"/>
    <w:rsid w:val="00ED1F70"/>
    <w:rsid w:val="00ED2BDE"/>
    <w:rsid w:val="00ED3E55"/>
    <w:rsid w:val="00ED51EE"/>
    <w:rsid w:val="00ED5794"/>
    <w:rsid w:val="00EE0051"/>
    <w:rsid w:val="00EE0440"/>
    <w:rsid w:val="00EE107D"/>
    <w:rsid w:val="00EE148E"/>
    <w:rsid w:val="00EE1B55"/>
    <w:rsid w:val="00EE1D12"/>
    <w:rsid w:val="00EE283E"/>
    <w:rsid w:val="00EE2A4D"/>
    <w:rsid w:val="00EE46EE"/>
    <w:rsid w:val="00EE4F0D"/>
    <w:rsid w:val="00EE7BA1"/>
    <w:rsid w:val="00EF07FA"/>
    <w:rsid w:val="00EF1232"/>
    <w:rsid w:val="00EF1ECB"/>
    <w:rsid w:val="00EF2486"/>
    <w:rsid w:val="00EF407F"/>
    <w:rsid w:val="00EF44AF"/>
    <w:rsid w:val="00EF4F48"/>
    <w:rsid w:val="00EF5565"/>
    <w:rsid w:val="00EF5688"/>
    <w:rsid w:val="00EF5EB3"/>
    <w:rsid w:val="00EF6541"/>
    <w:rsid w:val="00EF7DF2"/>
    <w:rsid w:val="00F02114"/>
    <w:rsid w:val="00F05D0F"/>
    <w:rsid w:val="00F05DDD"/>
    <w:rsid w:val="00F061A7"/>
    <w:rsid w:val="00F0668F"/>
    <w:rsid w:val="00F076B1"/>
    <w:rsid w:val="00F077EB"/>
    <w:rsid w:val="00F10638"/>
    <w:rsid w:val="00F10A18"/>
    <w:rsid w:val="00F1146F"/>
    <w:rsid w:val="00F12605"/>
    <w:rsid w:val="00F15231"/>
    <w:rsid w:val="00F16658"/>
    <w:rsid w:val="00F16F72"/>
    <w:rsid w:val="00F17B25"/>
    <w:rsid w:val="00F209B9"/>
    <w:rsid w:val="00F2172D"/>
    <w:rsid w:val="00F221AF"/>
    <w:rsid w:val="00F223FF"/>
    <w:rsid w:val="00F22585"/>
    <w:rsid w:val="00F2277B"/>
    <w:rsid w:val="00F22821"/>
    <w:rsid w:val="00F228A2"/>
    <w:rsid w:val="00F22932"/>
    <w:rsid w:val="00F22C00"/>
    <w:rsid w:val="00F22EF0"/>
    <w:rsid w:val="00F2593C"/>
    <w:rsid w:val="00F26CC8"/>
    <w:rsid w:val="00F271CF"/>
    <w:rsid w:val="00F27DAB"/>
    <w:rsid w:val="00F30F6A"/>
    <w:rsid w:val="00F31D48"/>
    <w:rsid w:val="00F31EE2"/>
    <w:rsid w:val="00F32191"/>
    <w:rsid w:val="00F321C4"/>
    <w:rsid w:val="00F323BA"/>
    <w:rsid w:val="00F3555B"/>
    <w:rsid w:val="00F35674"/>
    <w:rsid w:val="00F35C9F"/>
    <w:rsid w:val="00F3685D"/>
    <w:rsid w:val="00F40E91"/>
    <w:rsid w:val="00F41A4A"/>
    <w:rsid w:val="00F43271"/>
    <w:rsid w:val="00F4330A"/>
    <w:rsid w:val="00F44396"/>
    <w:rsid w:val="00F448C3"/>
    <w:rsid w:val="00F44C94"/>
    <w:rsid w:val="00F44D2E"/>
    <w:rsid w:val="00F455EB"/>
    <w:rsid w:val="00F460F9"/>
    <w:rsid w:val="00F474A7"/>
    <w:rsid w:val="00F51CFD"/>
    <w:rsid w:val="00F51D8D"/>
    <w:rsid w:val="00F55580"/>
    <w:rsid w:val="00F61383"/>
    <w:rsid w:val="00F61E09"/>
    <w:rsid w:val="00F61FF8"/>
    <w:rsid w:val="00F6226E"/>
    <w:rsid w:val="00F63116"/>
    <w:rsid w:val="00F632AC"/>
    <w:rsid w:val="00F632C4"/>
    <w:rsid w:val="00F642DE"/>
    <w:rsid w:val="00F67767"/>
    <w:rsid w:val="00F7005D"/>
    <w:rsid w:val="00F706F0"/>
    <w:rsid w:val="00F71599"/>
    <w:rsid w:val="00F71E84"/>
    <w:rsid w:val="00F72957"/>
    <w:rsid w:val="00F72CF4"/>
    <w:rsid w:val="00F74C30"/>
    <w:rsid w:val="00F77451"/>
    <w:rsid w:val="00F804AA"/>
    <w:rsid w:val="00F80D22"/>
    <w:rsid w:val="00F80E90"/>
    <w:rsid w:val="00F80ED2"/>
    <w:rsid w:val="00F817B0"/>
    <w:rsid w:val="00F8310A"/>
    <w:rsid w:val="00F8371C"/>
    <w:rsid w:val="00F8382D"/>
    <w:rsid w:val="00F849D4"/>
    <w:rsid w:val="00F857A3"/>
    <w:rsid w:val="00F85FC2"/>
    <w:rsid w:val="00F86BDB"/>
    <w:rsid w:val="00F87667"/>
    <w:rsid w:val="00F87C83"/>
    <w:rsid w:val="00F9059E"/>
    <w:rsid w:val="00F90823"/>
    <w:rsid w:val="00F91633"/>
    <w:rsid w:val="00F917B3"/>
    <w:rsid w:val="00F92539"/>
    <w:rsid w:val="00F949C7"/>
    <w:rsid w:val="00F96CC9"/>
    <w:rsid w:val="00F97950"/>
    <w:rsid w:val="00FA0332"/>
    <w:rsid w:val="00FA1727"/>
    <w:rsid w:val="00FA3259"/>
    <w:rsid w:val="00FA3715"/>
    <w:rsid w:val="00FA39CF"/>
    <w:rsid w:val="00FA4BA2"/>
    <w:rsid w:val="00FA5AB1"/>
    <w:rsid w:val="00FA6042"/>
    <w:rsid w:val="00FA636B"/>
    <w:rsid w:val="00FB31FE"/>
    <w:rsid w:val="00FB5E6C"/>
    <w:rsid w:val="00FB6374"/>
    <w:rsid w:val="00FB6CB4"/>
    <w:rsid w:val="00FB6D76"/>
    <w:rsid w:val="00FB6FD8"/>
    <w:rsid w:val="00FC1314"/>
    <w:rsid w:val="00FC2B71"/>
    <w:rsid w:val="00FC557F"/>
    <w:rsid w:val="00FC6DB7"/>
    <w:rsid w:val="00FC776F"/>
    <w:rsid w:val="00FC7CD8"/>
    <w:rsid w:val="00FD0002"/>
    <w:rsid w:val="00FD1C30"/>
    <w:rsid w:val="00FD250B"/>
    <w:rsid w:val="00FD2F1C"/>
    <w:rsid w:val="00FD39EA"/>
    <w:rsid w:val="00FD7D0B"/>
    <w:rsid w:val="00FE0741"/>
    <w:rsid w:val="00FE0DE7"/>
    <w:rsid w:val="00FE218B"/>
    <w:rsid w:val="00FE2A65"/>
    <w:rsid w:val="00FE3B3A"/>
    <w:rsid w:val="00FE405B"/>
    <w:rsid w:val="00FE529E"/>
    <w:rsid w:val="00FE59A2"/>
    <w:rsid w:val="00FE6D02"/>
    <w:rsid w:val="00FE79F7"/>
    <w:rsid w:val="00FF12A0"/>
    <w:rsid w:val="00FF1385"/>
    <w:rsid w:val="00FF1732"/>
    <w:rsid w:val="00FF1AD7"/>
    <w:rsid w:val="00FF3E04"/>
    <w:rsid w:val="00FF53E8"/>
    <w:rsid w:val="00FF6A5A"/>
    <w:rsid w:val="00FF762C"/>
    <w:rsid w:val="00FF79C6"/>
    <w:rsid w:val="01877E13"/>
    <w:rsid w:val="018A44B4"/>
    <w:rsid w:val="01922DC9"/>
    <w:rsid w:val="019924DC"/>
    <w:rsid w:val="021A1EAD"/>
    <w:rsid w:val="02316790"/>
    <w:rsid w:val="023E4914"/>
    <w:rsid w:val="02606320"/>
    <w:rsid w:val="02734C55"/>
    <w:rsid w:val="02E1392C"/>
    <w:rsid w:val="02E9052A"/>
    <w:rsid w:val="02F10E60"/>
    <w:rsid w:val="03387229"/>
    <w:rsid w:val="03443A6F"/>
    <w:rsid w:val="03724537"/>
    <w:rsid w:val="03851ED2"/>
    <w:rsid w:val="03A96165"/>
    <w:rsid w:val="03F44933"/>
    <w:rsid w:val="04043AA5"/>
    <w:rsid w:val="041E7ACD"/>
    <w:rsid w:val="04201B8B"/>
    <w:rsid w:val="04382BE0"/>
    <w:rsid w:val="043E7102"/>
    <w:rsid w:val="045E7194"/>
    <w:rsid w:val="0477350E"/>
    <w:rsid w:val="048D42C4"/>
    <w:rsid w:val="04A006E1"/>
    <w:rsid w:val="04E11CA6"/>
    <w:rsid w:val="04F021E1"/>
    <w:rsid w:val="051A65C3"/>
    <w:rsid w:val="052E1C9F"/>
    <w:rsid w:val="0531200C"/>
    <w:rsid w:val="053E109C"/>
    <w:rsid w:val="054C6411"/>
    <w:rsid w:val="056621AB"/>
    <w:rsid w:val="056C5342"/>
    <w:rsid w:val="05E002BE"/>
    <w:rsid w:val="05E35B59"/>
    <w:rsid w:val="06481AD4"/>
    <w:rsid w:val="06521913"/>
    <w:rsid w:val="06543ADB"/>
    <w:rsid w:val="06567772"/>
    <w:rsid w:val="06734B80"/>
    <w:rsid w:val="06805122"/>
    <w:rsid w:val="068D32BE"/>
    <w:rsid w:val="069353D8"/>
    <w:rsid w:val="06952ADA"/>
    <w:rsid w:val="06DF7532"/>
    <w:rsid w:val="06F36A08"/>
    <w:rsid w:val="071B4038"/>
    <w:rsid w:val="07244F18"/>
    <w:rsid w:val="07422C6F"/>
    <w:rsid w:val="07655DB3"/>
    <w:rsid w:val="07CC2F7A"/>
    <w:rsid w:val="07DA0583"/>
    <w:rsid w:val="08296F46"/>
    <w:rsid w:val="0838737A"/>
    <w:rsid w:val="08444D9F"/>
    <w:rsid w:val="08645CCE"/>
    <w:rsid w:val="088A4392"/>
    <w:rsid w:val="089935B7"/>
    <w:rsid w:val="08AA4743"/>
    <w:rsid w:val="08BF513D"/>
    <w:rsid w:val="08D12404"/>
    <w:rsid w:val="08DA0D79"/>
    <w:rsid w:val="0927319F"/>
    <w:rsid w:val="092B3141"/>
    <w:rsid w:val="097517AF"/>
    <w:rsid w:val="097A7948"/>
    <w:rsid w:val="09800616"/>
    <w:rsid w:val="098C68F8"/>
    <w:rsid w:val="09AC4724"/>
    <w:rsid w:val="09B87F24"/>
    <w:rsid w:val="09F37E2A"/>
    <w:rsid w:val="09F95F96"/>
    <w:rsid w:val="0A0334B3"/>
    <w:rsid w:val="0A3C1CA7"/>
    <w:rsid w:val="0A3D5C6E"/>
    <w:rsid w:val="0A461924"/>
    <w:rsid w:val="0A901CC5"/>
    <w:rsid w:val="0AA21756"/>
    <w:rsid w:val="0B072024"/>
    <w:rsid w:val="0B0914F5"/>
    <w:rsid w:val="0B110D86"/>
    <w:rsid w:val="0B2047CC"/>
    <w:rsid w:val="0B2916C2"/>
    <w:rsid w:val="0B91761E"/>
    <w:rsid w:val="0BCA33E7"/>
    <w:rsid w:val="0BE77B0B"/>
    <w:rsid w:val="0C5B7438"/>
    <w:rsid w:val="0C83295D"/>
    <w:rsid w:val="0C89471E"/>
    <w:rsid w:val="0CAE5CFF"/>
    <w:rsid w:val="0D3E4270"/>
    <w:rsid w:val="0D494161"/>
    <w:rsid w:val="0D4F57E4"/>
    <w:rsid w:val="0D6669BD"/>
    <w:rsid w:val="0D994588"/>
    <w:rsid w:val="0DC64678"/>
    <w:rsid w:val="0DCB05AE"/>
    <w:rsid w:val="0DD47A08"/>
    <w:rsid w:val="0DED7C59"/>
    <w:rsid w:val="0DF70178"/>
    <w:rsid w:val="0DF94899"/>
    <w:rsid w:val="0DFA1324"/>
    <w:rsid w:val="0E32410D"/>
    <w:rsid w:val="0EA86D69"/>
    <w:rsid w:val="0EB14180"/>
    <w:rsid w:val="0EBC4E69"/>
    <w:rsid w:val="0EDD408A"/>
    <w:rsid w:val="0EF441AF"/>
    <w:rsid w:val="0EF64818"/>
    <w:rsid w:val="0EFB37A0"/>
    <w:rsid w:val="0F3D389D"/>
    <w:rsid w:val="0F434292"/>
    <w:rsid w:val="0F740881"/>
    <w:rsid w:val="0F8236D5"/>
    <w:rsid w:val="0FA65B55"/>
    <w:rsid w:val="0FC55235"/>
    <w:rsid w:val="1009280B"/>
    <w:rsid w:val="100E134E"/>
    <w:rsid w:val="10264018"/>
    <w:rsid w:val="1050087E"/>
    <w:rsid w:val="10B2256F"/>
    <w:rsid w:val="10C17787"/>
    <w:rsid w:val="10C64A93"/>
    <w:rsid w:val="10DC68D5"/>
    <w:rsid w:val="11803EC2"/>
    <w:rsid w:val="11813DEE"/>
    <w:rsid w:val="11AC730F"/>
    <w:rsid w:val="11BB7AC3"/>
    <w:rsid w:val="11BC1C1F"/>
    <w:rsid w:val="11CB567B"/>
    <w:rsid w:val="11CE693D"/>
    <w:rsid w:val="11CF1EF1"/>
    <w:rsid w:val="11EA2CE5"/>
    <w:rsid w:val="121A40C0"/>
    <w:rsid w:val="126D2AE8"/>
    <w:rsid w:val="12994AF8"/>
    <w:rsid w:val="12AE6B32"/>
    <w:rsid w:val="12C43EF0"/>
    <w:rsid w:val="12C4475B"/>
    <w:rsid w:val="12D6647C"/>
    <w:rsid w:val="132B46CB"/>
    <w:rsid w:val="1347382D"/>
    <w:rsid w:val="135421F8"/>
    <w:rsid w:val="13616BDF"/>
    <w:rsid w:val="13753967"/>
    <w:rsid w:val="13A1080A"/>
    <w:rsid w:val="13A81493"/>
    <w:rsid w:val="13DF2D80"/>
    <w:rsid w:val="13EB17D3"/>
    <w:rsid w:val="142A4E08"/>
    <w:rsid w:val="146B3973"/>
    <w:rsid w:val="14BC17FB"/>
    <w:rsid w:val="14D8207C"/>
    <w:rsid w:val="14DA386A"/>
    <w:rsid w:val="14E42898"/>
    <w:rsid w:val="14F224D3"/>
    <w:rsid w:val="15073605"/>
    <w:rsid w:val="152A4236"/>
    <w:rsid w:val="155807CF"/>
    <w:rsid w:val="157545F9"/>
    <w:rsid w:val="15786FC5"/>
    <w:rsid w:val="15796A2E"/>
    <w:rsid w:val="15FA4347"/>
    <w:rsid w:val="162701DA"/>
    <w:rsid w:val="162B22EC"/>
    <w:rsid w:val="164C31F0"/>
    <w:rsid w:val="164D4538"/>
    <w:rsid w:val="16AA643D"/>
    <w:rsid w:val="16C16894"/>
    <w:rsid w:val="16E62698"/>
    <w:rsid w:val="170B2AE0"/>
    <w:rsid w:val="170C2076"/>
    <w:rsid w:val="171347E8"/>
    <w:rsid w:val="171F0553"/>
    <w:rsid w:val="17656EC7"/>
    <w:rsid w:val="17865E6F"/>
    <w:rsid w:val="178B2FCA"/>
    <w:rsid w:val="17D73777"/>
    <w:rsid w:val="183A16EE"/>
    <w:rsid w:val="188859CE"/>
    <w:rsid w:val="188E147E"/>
    <w:rsid w:val="189F55F4"/>
    <w:rsid w:val="18F273A6"/>
    <w:rsid w:val="192A68C8"/>
    <w:rsid w:val="196E49C7"/>
    <w:rsid w:val="1991739F"/>
    <w:rsid w:val="199A3E11"/>
    <w:rsid w:val="199F5019"/>
    <w:rsid w:val="19DF13F6"/>
    <w:rsid w:val="1A390864"/>
    <w:rsid w:val="1A6A324A"/>
    <w:rsid w:val="1AC77936"/>
    <w:rsid w:val="1B06535A"/>
    <w:rsid w:val="1B181533"/>
    <w:rsid w:val="1BA7556B"/>
    <w:rsid w:val="1BDE1760"/>
    <w:rsid w:val="1C2551E1"/>
    <w:rsid w:val="1C4525F7"/>
    <w:rsid w:val="1C4B349A"/>
    <w:rsid w:val="1C4B61CA"/>
    <w:rsid w:val="1C656F34"/>
    <w:rsid w:val="1C6C773B"/>
    <w:rsid w:val="1C946602"/>
    <w:rsid w:val="1CA232AC"/>
    <w:rsid w:val="1CCA7376"/>
    <w:rsid w:val="1D0B7287"/>
    <w:rsid w:val="1D0E5817"/>
    <w:rsid w:val="1D9B6558"/>
    <w:rsid w:val="1DA03128"/>
    <w:rsid w:val="1DA05131"/>
    <w:rsid w:val="1DB25B96"/>
    <w:rsid w:val="1DC52A30"/>
    <w:rsid w:val="1DC65517"/>
    <w:rsid w:val="1DD66520"/>
    <w:rsid w:val="1DE870A5"/>
    <w:rsid w:val="1E16127D"/>
    <w:rsid w:val="1E2A33E0"/>
    <w:rsid w:val="1E465BA2"/>
    <w:rsid w:val="1E561BF2"/>
    <w:rsid w:val="1E5E47E0"/>
    <w:rsid w:val="1E65548D"/>
    <w:rsid w:val="1E6A5CCC"/>
    <w:rsid w:val="1E84689A"/>
    <w:rsid w:val="1E8F6D03"/>
    <w:rsid w:val="1F1555E0"/>
    <w:rsid w:val="1F5472F6"/>
    <w:rsid w:val="1F663A3C"/>
    <w:rsid w:val="1F6E7EA0"/>
    <w:rsid w:val="1F7B0809"/>
    <w:rsid w:val="1F805BBC"/>
    <w:rsid w:val="1FE73C5F"/>
    <w:rsid w:val="1FF877BF"/>
    <w:rsid w:val="202915A2"/>
    <w:rsid w:val="2038536A"/>
    <w:rsid w:val="204539A1"/>
    <w:rsid w:val="207019F5"/>
    <w:rsid w:val="209A1B1A"/>
    <w:rsid w:val="20DD7A52"/>
    <w:rsid w:val="21087874"/>
    <w:rsid w:val="211D21B6"/>
    <w:rsid w:val="21346507"/>
    <w:rsid w:val="21435719"/>
    <w:rsid w:val="21457AA6"/>
    <w:rsid w:val="2184057F"/>
    <w:rsid w:val="219C4AB4"/>
    <w:rsid w:val="21B76AE0"/>
    <w:rsid w:val="223C008F"/>
    <w:rsid w:val="22472B4C"/>
    <w:rsid w:val="22643497"/>
    <w:rsid w:val="22794F14"/>
    <w:rsid w:val="227F77DE"/>
    <w:rsid w:val="229442B5"/>
    <w:rsid w:val="2296016F"/>
    <w:rsid w:val="22C67959"/>
    <w:rsid w:val="22DA751F"/>
    <w:rsid w:val="22FB0688"/>
    <w:rsid w:val="231C0C23"/>
    <w:rsid w:val="232063A6"/>
    <w:rsid w:val="23635693"/>
    <w:rsid w:val="23921F6D"/>
    <w:rsid w:val="239F4B3B"/>
    <w:rsid w:val="23B76FD3"/>
    <w:rsid w:val="23C44AC9"/>
    <w:rsid w:val="23ED7ADD"/>
    <w:rsid w:val="240C6AFA"/>
    <w:rsid w:val="2448342E"/>
    <w:rsid w:val="245C48D7"/>
    <w:rsid w:val="246E108F"/>
    <w:rsid w:val="24A249FE"/>
    <w:rsid w:val="24B730B5"/>
    <w:rsid w:val="24FC4B7A"/>
    <w:rsid w:val="25066EF6"/>
    <w:rsid w:val="25151C0D"/>
    <w:rsid w:val="2518296A"/>
    <w:rsid w:val="26066D6F"/>
    <w:rsid w:val="26235A5B"/>
    <w:rsid w:val="262E24B2"/>
    <w:rsid w:val="268B284C"/>
    <w:rsid w:val="268B5C8E"/>
    <w:rsid w:val="26A26BEE"/>
    <w:rsid w:val="26B64CBE"/>
    <w:rsid w:val="26C7367F"/>
    <w:rsid w:val="26CD70F0"/>
    <w:rsid w:val="26FE1742"/>
    <w:rsid w:val="26FF1B22"/>
    <w:rsid w:val="2701248A"/>
    <w:rsid w:val="27015D0E"/>
    <w:rsid w:val="272B4880"/>
    <w:rsid w:val="27421A16"/>
    <w:rsid w:val="274F6261"/>
    <w:rsid w:val="277A093D"/>
    <w:rsid w:val="277B7DA0"/>
    <w:rsid w:val="278241BD"/>
    <w:rsid w:val="27971706"/>
    <w:rsid w:val="279767AD"/>
    <w:rsid w:val="27BA089A"/>
    <w:rsid w:val="280755BB"/>
    <w:rsid w:val="286D29E1"/>
    <w:rsid w:val="288714FD"/>
    <w:rsid w:val="28CC3AA7"/>
    <w:rsid w:val="28D3353C"/>
    <w:rsid w:val="28EA436C"/>
    <w:rsid w:val="29215BA4"/>
    <w:rsid w:val="29660000"/>
    <w:rsid w:val="298A5CBE"/>
    <w:rsid w:val="29A65A1D"/>
    <w:rsid w:val="29AF38AF"/>
    <w:rsid w:val="29B4634A"/>
    <w:rsid w:val="29EA6C76"/>
    <w:rsid w:val="29F10992"/>
    <w:rsid w:val="2A135965"/>
    <w:rsid w:val="2A2E1289"/>
    <w:rsid w:val="2A8229CD"/>
    <w:rsid w:val="2A8453B1"/>
    <w:rsid w:val="2A863051"/>
    <w:rsid w:val="2A9920D3"/>
    <w:rsid w:val="2AA56CCB"/>
    <w:rsid w:val="2AE37315"/>
    <w:rsid w:val="2B2412CD"/>
    <w:rsid w:val="2B2433DD"/>
    <w:rsid w:val="2B7045BE"/>
    <w:rsid w:val="2B8A6191"/>
    <w:rsid w:val="2B9D7C99"/>
    <w:rsid w:val="2BA90F52"/>
    <w:rsid w:val="2BAB53B1"/>
    <w:rsid w:val="2BB51544"/>
    <w:rsid w:val="2BC346BE"/>
    <w:rsid w:val="2BE16598"/>
    <w:rsid w:val="2BF269A7"/>
    <w:rsid w:val="2C1C696A"/>
    <w:rsid w:val="2C5174E0"/>
    <w:rsid w:val="2C5618F8"/>
    <w:rsid w:val="2C570513"/>
    <w:rsid w:val="2C6A365C"/>
    <w:rsid w:val="2C877A43"/>
    <w:rsid w:val="2C8F59B2"/>
    <w:rsid w:val="2CE22AB5"/>
    <w:rsid w:val="2D495106"/>
    <w:rsid w:val="2D845825"/>
    <w:rsid w:val="2D8D3411"/>
    <w:rsid w:val="2D9A7120"/>
    <w:rsid w:val="2DC50F24"/>
    <w:rsid w:val="2DCC3E67"/>
    <w:rsid w:val="2DE435D2"/>
    <w:rsid w:val="2DF36570"/>
    <w:rsid w:val="2E235B1A"/>
    <w:rsid w:val="2E2D4D5E"/>
    <w:rsid w:val="2E3512B9"/>
    <w:rsid w:val="2ECF2A5B"/>
    <w:rsid w:val="2ED528DB"/>
    <w:rsid w:val="2F2D4173"/>
    <w:rsid w:val="2F3C308F"/>
    <w:rsid w:val="2F7E399F"/>
    <w:rsid w:val="2F8278DB"/>
    <w:rsid w:val="2F9C7A54"/>
    <w:rsid w:val="2F9D6043"/>
    <w:rsid w:val="2FC04163"/>
    <w:rsid w:val="2FD71C09"/>
    <w:rsid w:val="2FF11279"/>
    <w:rsid w:val="3006129D"/>
    <w:rsid w:val="30B5333E"/>
    <w:rsid w:val="30F90549"/>
    <w:rsid w:val="313C614E"/>
    <w:rsid w:val="31505DAD"/>
    <w:rsid w:val="31532F2D"/>
    <w:rsid w:val="316E1FAC"/>
    <w:rsid w:val="318320A8"/>
    <w:rsid w:val="31A40879"/>
    <w:rsid w:val="31C1309B"/>
    <w:rsid w:val="31CD7106"/>
    <w:rsid w:val="31F57EDC"/>
    <w:rsid w:val="320C1BA8"/>
    <w:rsid w:val="32537490"/>
    <w:rsid w:val="3269532B"/>
    <w:rsid w:val="32AA5A6C"/>
    <w:rsid w:val="32B56792"/>
    <w:rsid w:val="32BC30EA"/>
    <w:rsid w:val="32C51192"/>
    <w:rsid w:val="32CD43F3"/>
    <w:rsid w:val="32EE7C35"/>
    <w:rsid w:val="330E1674"/>
    <w:rsid w:val="332848FF"/>
    <w:rsid w:val="33B33591"/>
    <w:rsid w:val="33C40DAF"/>
    <w:rsid w:val="33CB50F6"/>
    <w:rsid w:val="33EA5773"/>
    <w:rsid w:val="34156596"/>
    <w:rsid w:val="341579FF"/>
    <w:rsid w:val="343B1E3D"/>
    <w:rsid w:val="347B2C27"/>
    <w:rsid w:val="3480762C"/>
    <w:rsid w:val="34992CD7"/>
    <w:rsid w:val="34B563E2"/>
    <w:rsid w:val="34C603ED"/>
    <w:rsid w:val="34C71782"/>
    <w:rsid w:val="34CA2810"/>
    <w:rsid w:val="34F73875"/>
    <w:rsid w:val="35033E04"/>
    <w:rsid w:val="350A1874"/>
    <w:rsid w:val="350C4714"/>
    <w:rsid w:val="351A087B"/>
    <w:rsid w:val="35270B41"/>
    <w:rsid w:val="353323D5"/>
    <w:rsid w:val="35925C72"/>
    <w:rsid w:val="35973F2D"/>
    <w:rsid w:val="35AC4A89"/>
    <w:rsid w:val="35B66451"/>
    <w:rsid w:val="35C26DEE"/>
    <w:rsid w:val="360F267E"/>
    <w:rsid w:val="365A50BB"/>
    <w:rsid w:val="366E68DA"/>
    <w:rsid w:val="36881F0D"/>
    <w:rsid w:val="36897924"/>
    <w:rsid w:val="36B45DB4"/>
    <w:rsid w:val="36C41867"/>
    <w:rsid w:val="36CC24F7"/>
    <w:rsid w:val="370E4C3C"/>
    <w:rsid w:val="373C3CC0"/>
    <w:rsid w:val="375436D4"/>
    <w:rsid w:val="37545502"/>
    <w:rsid w:val="37855348"/>
    <w:rsid w:val="37D4606B"/>
    <w:rsid w:val="37FA4F3B"/>
    <w:rsid w:val="381F5E35"/>
    <w:rsid w:val="383813C8"/>
    <w:rsid w:val="385244BD"/>
    <w:rsid w:val="38623892"/>
    <w:rsid w:val="38650C3E"/>
    <w:rsid w:val="388809BB"/>
    <w:rsid w:val="388A07DC"/>
    <w:rsid w:val="38921F44"/>
    <w:rsid w:val="38E431AE"/>
    <w:rsid w:val="38F57B5C"/>
    <w:rsid w:val="38FD2469"/>
    <w:rsid w:val="39334744"/>
    <w:rsid w:val="3948026B"/>
    <w:rsid w:val="3956604D"/>
    <w:rsid w:val="395A200D"/>
    <w:rsid w:val="395D3221"/>
    <w:rsid w:val="39755578"/>
    <w:rsid w:val="39A1679C"/>
    <w:rsid w:val="39F12A70"/>
    <w:rsid w:val="3A0A5264"/>
    <w:rsid w:val="3A132F16"/>
    <w:rsid w:val="3A1B3237"/>
    <w:rsid w:val="3A266CCC"/>
    <w:rsid w:val="3A93517E"/>
    <w:rsid w:val="3AC21656"/>
    <w:rsid w:val="3B42434C"/>
    <w:rsid w:val="3B596DA6"/>
    <w:rsid w:val="3BE55A8F"/>
    <w:rsid w:val="3BF44C1A"/>
    <w:rsid w:val="3C030505"/>
    <w:rsid w:val="3C34574B"/>
    <w:rsid w:val="3C5A2D1C"/>
    <w:rsid w:val="3C7941AB"/>
    <w:rsid w:val="3C9A69B3"/>
    <w:rsid w:val="3CB37024"/>
    <w:rsid w:val="3CE47750"/>
    <w:rsid w:val="3D057F7D"/>
    <w:rsid w:val="3D0976C4"/>
    <w:rsid w:val="3D285C31"/>
    <w:rsid w:val="3D4752E9"/>
    <w:rsid w:val="3D5B21B8"/>
    <w:rsid w:val="3D7E34D1"/>
    <w:rsid w:val="3D8C258A"/>
    <w:rsid w:val="3DA7157D"/>
    <w:rsid w:val="3DE418C6"/>
    <w:rsid w:val="3E0347A6"/>
    <w:rsid w:val="3E1E13E8"/>
    <w:rsid w:val="3E23678C"/>
    <w:rsid w:val="3E37139E"/>
    <w:rsid w:val="3E386E20"/>
    <w:rsid w:val="3E5C5F16"/>
    <w:rsid w:val="3E7E6A1E"/>
    <w:rsid w:val="3F0942C1"/>
    <w:rsid w:val="3F3527DB"/>
    <w:rsid w:val="3F610CAF"/>
    <w:rsid w:val="3F80563C"/>
    <w:rsid w:val="3F92191C"/>
    <w:rsid w:val="3FC0590E"/>
    <w:rsid w:val="402F14D9"/>
    <w:rsid w:val="4042437C"/>
    <w:rsid w:val="40437225"/>
    <w:rsid w:val="40666255"/>
    <w:rsid w:val="40852B71"/>
    <w:rsid w:val="40A56A55"/>
    <w:rsid w:val="40B97067"/>
    <w:rsid w:val="40D04F96"/>
    <w:rsid w:val="412F650A"/>
    <w:rsid w:val="4154383A"/>
    <w:rsid w:val="415826D8"/>
    <w:rsid w:val="416715EF"/>
    <w:rsid w:val="416A77B2"/>
    <w:rsid w:val="41FA43F3"/>
    <w:rsid w:val="42092064"/>
    <w:rsid w:val="420B186A"/>
    <w:rsid w:val="427E562E"/>
    <w:rsid w:val="42C22B34"/>
    <w:rsid w:val="42C433F4"/>
    <w:rsid w:val="42E6571C"/>
    <w:rsid w:val="42EB6561"/>
    <w:rsid w:val="42F624A6"/>
    <w:rsid w:val="42FA1819"/>
    <w:rsid w:val="43297F3D"/>
    <w:rsid w:val="43484043"/>
    <w:rsid w:val="434C069A"/>
    <w:rsid w:val="43707565"/>
    <w:rsid w:val="43814E59"/>
    <w:rsid w:val="43A46C84"/>
    <w:rsid w:val="4412373D"/>
    <w:rsid w:val="445E1CC2"/>
    <w:rsid w:val="44846EF4"/>
    <w:rsid w:val="448B20BD"/>
    <w:rsid w:val="44D00889"/>
    <w:rsid w:val="44DB3186"/>
    <w:rsid w:val="44F11AA7"/>
    <w:rsid w:val="44F3240C"/>
    <w:rsid w:val="453146CD"/>
    <w:rsid w:val="455A36D4"/>
    <w:rsid w:val="45642733"/>
    <w:rsid w:val="4575104C"/>
    <w:rsid w:val="45E42DDE"/>
    <w:rsid w:val="45FB5915"/>
    <w:rsid w:val="462875A5"/>
    <w:rsid w:val="462B25A2"/>
    <w:rsid w:val="462E6C0B"/>
    <w:rsid w:val="464949DA"/>
    <w:rsid w:val="468E61D4"/>
    <w:rsid w:val="46A401F3"/>
    <w:rsid w:val="47077F50"/>
    <w:rsid w:val="475950F1"/>
    <w:rsid w:val="475A0EB2"/>
    <w:rsid w:val="475B3E56"/>
    <w:rsid w:val="475E4BEA"/>
    <w:rsid w:val="47766E62"/>
    <w:rsid w:val="479E21BE"/>
    <w:rsid w:val="47CB5980"/>
    <w:rsid w:val="47E7569B"/>
    <w:rsid w:val="484A13E2"/>
    <w:rsid w:val="488739F0"/>
    <w:rsid w:val="48BA78DE"/>
    <w:rsid w:val="48C2276C"/>
    <w:rsid w:val="48CA70FD"/>
    <w:rsid w:val="48CB5058"/>
    <w:rsid w:val="48CC2435"/>
    <w:rsid w:val="490D4C4F"/>
    <w:rsid w:val="49482DE1"/>
    <w:rsid w:val="49575CD1"/>
    <w:rsid w:val="499814CB"/>
    <w:rsid w:val="499C42E2"/>
    <w:rsid w:val="49E85607"/>
    <w:rsid w:val="49FA026B"/>
    <w:rsid w:val="49FA3470"/>
    <w:rsid w:val="4A0817F9"/>
    <w:rsid w:val="4A1B2FA0"/>
    <w:rsid w:val="4A596B7C"/>
    <w:rsid w:val="4A5E3A23"/>
    <w:rsid w:val="4A7951EC"/>
    <w:rsid w:val="4A92373A"/>
    <w:rsid w:val="4AA043AA"/>
    <w:rsid w:val="4ABA51D3"/>
    <w:rsid w:val="4ABD1A49"/>
    <w:rsid w:val="4AD16E3D"/>
    <w:rsid w:val="4AF92F60"/>
    <w:rsid w:val="4B17556D"/>
    <w:rsid w:val="4B46248B"/>
    <w:rsid w:val="4B8D6483"/>
    <w:rsid w:val="4B994F91"/>
    <w:rsid w:val="4BBD33CE"/>
    <w:rsid w:val="4BC75233"/>
    <w:rsid w:val="4BDC343A"/>
    <w:rsid w:val="4C5B7BDE"/>
    <w:rsid w:val="4CAA6DEC"/>
    <w:rsid w:val="4CBB5870"/>
    <w:rsid w:val="4CF16F4A"/>
    <w:rsid w:val="4D0E12D1"/>
    <w:rsid w:val="4D291727"/>
    <w:rsid w:val="4D2A6786"/>
    <w:rsid w:val="4D3913B2"/>
    <w:rsid w:val="4D396708"/>
    <w:rsid w:val="4D681C3A"/>
    <w:rsid w:val="4D976B7C"/>
    <w:rsid w:val="4DAA76F7"/>
    <w:rsid w:val="4DBE1C1A"/>
    <w:rsid w:val="4DEF06D0"/>
    <w:rsid w:val="4DFA78CC"/>
    <w:rsid w:val="4DFF0486"/>
    <w:rsid w:val="4DFF3300"/>
    <w:rsid w:val="4E0C0B2F"/>
    <w:rsid w:val="4EC877D1"/>
    <w:rsid w:val="4F203DE0"/>
    <w:rsid w:val="4F587A3C"/>
    <w:rsid w:val="4F72431F"/>
    <w:rsid w:val="4FA90FFB"/>
    <w:rsid w:val="4FAA3D56"/>
    <w:rsid w:val="4FBE780A"/>
    <w:rsid w:val="4FF442B8"/>
    <w:rsid w:val="4FF74036"/>
    <w:rsid w:val="50081462"/>
    <w:rsid w:val="5023371B"/>
    <w:rsid w:val="503A7D50"/>
    <w:rsid w:val="50573EE0"/>
    <w:rsid w:val="50687EE1"/>
    <w:rsid w:val="50825ABD"/>
    <w:rsid w:val="50847E24"/>
    <w:rsid w:val="508B2042"/>
    <w:rsid w:val="50A05B7F"/>
    <w:rsid w:val="50A117D4"/>
    <w:rsid w:val="50DC48AF"/>
    <w:rsid w:val="50F1625A"/>
    <w:rsid w:val="5124215A"/>
    <w:rsid w:val="51320B4E"/>
    <w:rsid w:val="517806BF"/>
    <w:rsid w:val="519B7926"/>
    <w:rsid w:val="51B15013"/>
    <w:rsid w:val="51E62428"/>
    <w:rsid w:val="51F176E8"/>
    <w:rsid w:val="5222697F"/>
    <w:rsid w:val="527375B5"/>
    <w:rsid w:val="52D65847"/>
    <w:rsid w:val="52D93B7C"/>
    <w:rsid w:val="52E0721B"/>
    <w:rsid w:val="52E7467F"/>
    <w:rsid w:val="52FD111D"/>
    <w:rsid w:val="530379C0"/>
    <w:rsid w:val="5318224A"/>
    <w:rsid w:val="53211D72"/>
    <w:rsid w:val="5334399F"/>
    <w:rsid w:val="533A3138"/>
    <w:rsid w:val="537D1372"/>
    <w:rsid w:val="53917706"/>
    <w:rsid w:val="53FF22C9"/>
    <w:rsid w:val="54124691"/>
    <w:rsid w:val="544E4D2A"/>
    <w:rsid w:val="546B1FBF"/>
    <w:rsid w:val="54A52B04"/>
    <w:rsid w:val="55005A82"/>
    <w:rsid w:val="55061C05"/>
    <w:rsid w:val="550D4C7E"/>
    <w:rsid w:val="55361973"/>
    <w:rsid w:val="55826059"/>
    <w:rsid w:val="55B577AC"/>
    <w:rsid w:val="55B840E3"/>
    <w:rsid w:val="55D80BDC"/>
    <w:rsid w:val="55DB4169"/>
    <w:rsid w:val="55F40CA0"/>
    <w:rsid w:val="56021E2A"/>
    <w:rsid w:val="560A0CCC"/>
    <w:rsid w:val="560A7BA7"/>
    <w:rsid w:val="561E24B4"/>
    <w:rsid w:val="567233E3"/>
    <w:rsid w:val="56813D12"/>
    <w:rsid w:val="56D53EDE"/>
    <w:rsid w:val="56FE0584"/>
    <w:rsid w:val="573B17CB"/>
    <w:rsid w:val="573D4E87"/>
    <w:rsid w:val="5781514F"/>
    <w:rsid w:val="578D15B1"/>
    <w:rsid w:val="57A25E51"/>
    <w:rsid w:val="57C96869"/>
    <w:rsid w:val="57E45843"/>
    <w:rsid w:val="57F77A99"/>
    <w:rsid w:val="58036FF1"/>
    <w:rsid w:val="581F31B7"/>
    <w:rsid w:val="585B2F03"/>
    <w:rsid w:val="58803767"/>
    <w:rsid w:val="58807951"/>
    <w:rsid w:val="58DF4006"/>
    <w:rsid w:val="591D14AE"/>
    <w:rsid w:val="591F64C4"/>
    <w:rsid w:val="59272B65"/>
    <w:rsid w:val="59284BD5"/>
    <w:rsid w:val="593928F1"/>
    <w:rsid w:val="596E2614"/>
    <w:rsid w:val="59847F15"/>
    <w:rsid w:val="59B30F36"/>
    <w:rsid w:val="59E35308"/>
    <w:rsid w:val="5A151319"/>
    <w:rsid w:val="5A7E4921"/>
    <w:rsid w:val="5A8A3DB1"/>
    <w:rsid w:val="5A954F35"/>
    <w:rsid w:val="5A972372"/>
    <w:rsid w:val="5AA9184E"/>
    <w:rsid w:val="5AC72DCD"/>
    <w:rsid w:val="5AD433FA"/>
    <w:rsid w:val="5ADC5520"/>
    <w:rsid w:val="5AE31628"/>
    <w:rsid w:val="5B0031FB"/>
    <w:rsid w:val="5B1B7F7F"/>
    <w:rsid w:val="5B747B40"/>
    <w:rsid w:val="5BA3302A"/>
    <w:rsid w:val="5BC85BF2"/>
    <w:rsid w:val="5BD15CD7"/>
    <w:rsid w:val="5BD62506"/>
    <w:rsid w:val="5C281CBF"/>
    <w:rsid w:val="5C375F97"/>
    <w:rsid w:val="5C3F2313"/>
    <w:rsid w:val="5C7F704A"/>
    <w:rsid w:val="5CD003EE"/>
    <w:rsid w:val="5CDB0255"/>
    <w:rsid w:val="5CED0783"/>
    <w:rsid w:val="5D0040C4"/>
    <w:rsid w:val="5D1B5705"/>
    <w:rsid w:val="5D3868D0"/>
    <w:rsid w:val="5D3D5F84"/>
    <w:rsid w:val="5D464C29"/>
    <w:rsid w:val="5D72396D"/>
    <w:rsid w:val="5D771884"/>
    <w:rsid w:val="5D96394F"/>
    <w:rsid w:val="5DA4554F"/>
    <w:rsid w:val="5DA83F61"/>
    <w:rsid w:val="5DAB1E54"/>
    <w:rsid w:val="5DCC1CA1"/>
    <w:rsid w:val="5DD454EA"/>
    <w:rsid w:val="5DF6043F"/>
    <w:rsid w:val="5DFE13F7"/>
    <w:rsid w:val="5E0A56D8"/>
    <w:rsid w:val="5E1E33A9"/>
    <w:rsid w:val="5E230800"/>
    <w:rsid w:val="5E271CE1"/>
    <w:rsid w:val="5E3B3CA9"/>
    <w:rsid w:val="5E53162C"/>
    <w:rsid w:val="5F103D27"/>
    <w:rsid w:val="5F88394B"/>
    <w:rsid w:val="5F8A6E4E"/>
    <w:rsid w:val="5F924DC1"/>
    <w:rsid w:val="5FB95257"/>
    <w:rsid w:val="5FD93159"/>
    <w:rsid w:val="5FE818CB"/>
    <w:rsid w:val="5FE837F5"/>
    <w:rsid w:val="5FF6617D"/>
    <w:rsid w:val="5FFE2592"/>
    <w:rsid w:val="604134CD"/>
    <w:rsid w:val="60BC2341"/>
    <w:rsid w:val="60C16521"/>
    <w:rsid w:val="60DB75D3"/>
    <w:rsid w:val="618668C8"/>
    <w:rsid w:val="61B13F9A"/>
    <w:rsid w:val="61BC05B0"/>
    <w:rsid w:val="61C51D52"/>
    <w:rsid w:val="62007B87"/>
    <w:rsid w:val="623E236D"/>
    <w:rsid w:val="626B4E79"/>
    <w:rsid w:val="627D15E7"/>
    <w:rsid w:val="62851CDD"/>
    <w:rsid w:val="6291664A"/>
    <w:rsid w:val="62A71108"/>
    <w:rsid w:val="62B12EE3"/>
    <w:rsid w:val="62C872A0"/>
    <w:rsid w:val="62FE438A"/>
    <w:rsid w:val="632623AE"/>
    <w:rsid w:val="6334467B"/>
    <w:rsid w:val="634B6A33"/>
    <w:rsid w:val="63537050"/>
    <w:rsid w:val="6366073D"/>
    <w:rsid w:val="636C6EC0"/>
    <w:rsid w:val="637451BA"/>
    <w:rsid w:val="63856835"/>
    <w:rsid w:val="638C7095"/>
    <w:rsid w:val="63C71C7E"/>
    <w:rsid w:val="64127211"/>
    <w:rsid w:val="64481CC9"/>
    <w:rsid w:val="648264B3"/>
    <w:rsid w:val="64951B97"/>
    <w:rsid w:val="64AD7089"/>
    <w:rsid w:val="64B74F47"/>
    <w:rsid w:val="64EB5CA0"/>
    <w:rsid w:val="64F91C54"/>
    <w:rsid w:val="65031CD1"/>
    <w:rsid w:val="650352E9"/>
    <w:rsid w:val="65053E1E"/>
    <w:rsid w:val="65054FBD"/>
    <w:rsid w:val="650B73ED"/>
    <w:rsid w:val="65420171"/>
    <w:rsid w:val="65526949"/>
    <w:rsid w:val="65D5075D"/>
    <w:rsid w:val="65EF6CEC"/>
    <w:rsid w:val="65FC49E9"/>
    <w:rsid w:val="662A0A38"/>
    <w:rsid w:val="663366B5"/>
    <w:rsid w:val="66486107"/>
    <w:rsid w:val="66494234"/>
    <w:rsid w:val="665011DF"/>
    <w:rsid w:val="6684029B"/>
    <w:rsid w:val="669A7F65"/>
    <w:rsid w:val="66B35A7A"/>
    <w:rsid w:val="66D76328"/>
    <w:rsid w:val="66E50D0E"/>
    <w:rsid w:val="66EC2A81"/>
    <w:rsid w:val="672030DD"/>
    <w:rsid w:val="67247A5C"/>
    <w:rsid w:val="672710BA"/>
    <w:rsid w:val="672B1A53"/>
    <w:rsid w:val="67A92E77"/>
    <w:rsid w:val="67C30AB2"/>
    <w:rsid w:val="680C0D40"/>
    <w:rsid w:val="682F10B1"/>
    <w:rsid w:val="68946DA9"/>
    <w:rsid w:val="68E77426"/>
    <w:rsid w:val="691C697F"/>
    <w:rsid w:val="693A0334"/>
    <w:rsid w:val="69836008"/>
    <w:rsid w:val="69841C93"/>
    <w:rsid w:val="69892653"/>
    <w:rsid w:val="699807EF"/>
    <w:rsid w:val="69CC7479"/>
    <w:rsid w:val="69E43C45"/>
    <w:rsid w:val="69F5715D"/>
    <w:rsid w:val="6A270136"/>
    <w:rsid w:val="6A5128E7"/>
    <w:rsid w:val="6A555782"/>
    <w:rsid w:val="6A617017"/>
    <w:rsid w:val="6A62085F"/>
    <w:rsid w:val="6A897109"/>
    <w:rsid w:val="6A9F20FF"/>
    <w:rsid w:val="6AC04C83"/>
    <w:rsid w:val="6AD82BBD"/>
    <w:rsid w:val="6AEF0C5E"/>
    <w:rsid w:val="6B31046B"/>
    <w:rsid w:val="6B3709F5"/>
    <w:rsid w:val="6B400911"/>
    <w:rsid w:val="6B41632D"/>
    <w:rsid w:val="6B9F3492"/>
    <w:rsid w:val="6BA0669E"/>
    <w:rsid w:val="6BA67EB4"/>
    <w:rsid w:val="6BCB6198"/>
    <w:rsid w:val="6C053B8C"/>
    <w:rsid w:val="6C1908AC"/>
    <w:rsid w:val="6C2D5854"/>
    <w:rsid w:val="6C6D2D0D"/>
    <w:rsid w:val="6C7453DE"/>
    <w:rsid w:val="6C855301"/>
    <w:rsid w:val="6C890F94"/>
    <w:rsid w:val="6CBC13F4"/>
    <w:rsid w:val="6CD25BDE"/>
    <w:rsid w:val="6D016666"/>
    <w:rsid w:val="6D1F041D"/>
    <w:rsid w:val="6D264A09"/>
    <w:rsid w:val="6D32233D"/>
    <w:rsid w:val="6D4C79DE"/>
    <w:rsid w:val="6D8650A8"/>
    <w:rsid w:val="6D893D0F"/>
    <w:rsid w:val="6D955ECC"/>
    <w:rsid w:val="6DA97C2D"/>
    <w:rsid w:val="6DF767A3"/>
    <w:rsid w:val="6E000787"/>
    <w:rsid w:val="6E044060"/>
    <w:rsid w:val="6E091096"/>
    <w:rsid w:val="6E277720"/>
    <w:rsid w:val="6E4352D1"/>
    <w:rsid w:val="6E737441"/>
    <w:rsid w:val="6EA56F9B"/>
    <w:rsid w:val="6EBC030F"/>
    <w:rsid w:val="6EE7690C"/>
    <w:rsid w:val="6F2F55F5"/>
    <w:rsid w:val="6F64004E"/>
    <w:rsid w:val="6F807006"/>
    <w:rsid w:val="6F833ED3"/>
    <w:rsid w:val="6FE31E38"/>
    <w:rsid w:val="700B69B6"/>
    <w:rsid w:val="7016717C"/>
    <w:rsid w:val="701F46BD"/>
    <w:rsid w:val="704F6C8A"/>
    <w:rsid w:val="70512CBB"/>
    <w:rsid w:val="70AA0678"/>
    <w:rsid w:val="70B7737C"/>
    <w:rsid w:val="70D06298"/>
    <w:rsid w:val="70D37054"/>
    <w:rsid w:val="71263532"/>
    <w:rsid w:val="717D5A5F"/>
    <w:rsid w:val="719516E4"/>
    <w:rsid w:val="72085F0E"/>
    <w:rsid w:val="7248108B"/>
    <w:rsid w:val="724A05E8"/>
    <w:rsid w:val="724D54DA"/>
    <w:rsid w:val="72513E14"/>
    <w:rsid w:val="72811853"/>
    <w:rsid w:val="72BC0523"/>
    <w:rsid w:val="72D37019"/>
    <w:rsid w:val="73171838"/>
    <w:rsid w:val="738C1DEC"/>
    <w:rsid w:val="73CD5085"/>
    <w:rsid w:val="73FD0B65"/>
    <w:rsid w:val="741065A6"/>
    <w:rsid w:val="74261C2A"/>
    <w:rsid w:val="743708F7"/>
    <w:rsid w:val="743E4FDA"/>
    <w:rsid w:val="74454306"/>
    <w:rsid w:val="745D14B7"/>
    <w:rsid w:val="74824798"/>
    <w:rsid w:val="74BE1A94"/>
    <w:rsid w:val="74DD6871"/>
    <w:rsid w:val="7502185A"/>
    <w:rsid w:val="751F5A9C"/>
    <w:rsid w:val="7553092D"/>
    <w:rsid w:val="755B7EA8"/>
    <w:rsid w:val="7595642F"/>
    <w:rsid w:val="75FB2547"/>
    <w:rsid w:val="76075D1D"/>
    <w:rsid w:val="763F7F9F"/>
    <w:rsid w:val="76495049"/>
    <w:rsid w:val="769F52A1"/>
    <w:rsid w:val="76EE55AC"/>
    <w:rsid w:val="76F220C7"/>
    <w:rsid w:val="772671D2"/>
    <w:rsid w:val="77405661"/>
    <w:rsid w:val="77440E21"/>
    <w:rsid w:val="779F79D2"/>
    <w:rsid w:val="77AE4C12"/>
    <w:rsid w:val="78121F2E"/>
    <w:rsid w:val="78344EE6"/>
    <w:rsid w:val="783A61D4"/>
    <w:rsid w:val="783E3E8E"/>
    <w:rsid w:val="7844255D"/>
    <w:rsid w:val="78444A87"/>
    <w:rsid w:val="784721A0"/>
    <w:rsid w:val="7885742D"/>
    <w:rsid w:val="78972FCD"/>
    <w:rsid w:val="78B435F6"/>
    <w:rsid w:val="78B54A54"/>
    <w:rsid w:val="78D90277"/>
    <w:rsid w:val="78F66B43"/>
    <w:rsid w:val="7907149F"/>
    <w:rsid w:val="792E5ADB"/>
    <w:rsid w:val="793A736F"/>
    <w:rsid w:val="795A6E1D"/>
    <w:rsid w:val="79630533"/>
    <w:rsid w:val="7972680A"/>
    <w:rsid w:val="79B35723"/>
    <w:rsid w:val="7A030083"/>
    <w:rsid w:val="7A435623"/>
    <w:rsid w:val="7A5A4664"/>
    <w:rsid w:val="7A6C7EBF"/>
    <w:rsid w:val="7A990E28"/>
    <w:rsid w:val="7AB67A2B"/>
    <w:rsid w:val="7AF00FBF"/>
    <w:rsid w:val="7B0D6371"/>
    <w:rsid w:val="7B425546"/>
    <w:rsid w:val="7B5E2D46"/>
    <w:rsid w:val="7B62387C"/>
    <w:rsid w:val="7B631AB3"/>
    <w:rsid w:val="7B715A61"/>
    <w:rsid w:val="7B7C01F3"/>
    <w:rsid w:val="7B8E0777"/>
    <w:rsid w:val="7B9A1458"/>
    <w:rsid w:val="7BB0072A"/>
    <w:rsid w:val="7BC71E77"/>
    <w:rsid w:val="7BF662EE"/>
    <w:rsid w:val="7BF7021D"/>
    <w:rsid w:val="7C466CEA"/>
    <w:rsid w:val="7C536936"/>
    <w:rsid w:val="7C585E3C"/>
    <w:rsid w:val="7C816FEB"/>
    <w:rsid w:val="7CE945FD"/>
    <w:rsid w:val="7CF01E50"/>
    <w:rsid w:val="7D254BDC"/>
    <w:rsid w:val="7D2D083F"/>
    <w:rsid w:val="7D703797"/>
    <w:rsid w:val="7D783084"/>
    <w:rsid w:val="7D90280C"/>
    <w:rsid w:val="7DD11077"/>
    <w:rsid w:val="7DF7205D"/>
    <w:rsid w:val="7E597CD7"/>
    <w:rsid w:val="7E5A355A"/>
    <w:rsid w:val="7E6E551A"/>
    <w:rsid w:val="7EB0558F"/>
    <w:rsid w:val="7EF62377"/>
    <w:rsid w:val="7EF96EB6"/>
    <w:rsid w:val="7EFF54A2"/>
    <w:rsid w:val="7F062826"/>
    <w:rsid w:val="7F0A2079"/>
    <w:rsid w:val="7F1B49D7"/>
    <w:rsid w:val="7F3D15CE"/>
    <w:rsid w:val="7F4A43D7"/>
    <w:rsid w:val="7FA6487B"/>
    <w:rsid w:val="7FBA00B3"/>
    <w:rsid w:val="7FDD30DF"/>
    <w:rsid w:val="7FF240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semiHidden="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uiPriority="0" w:name="toc 4"/>
    <w:lsdException w:uiPriority="0" w:name="toc 5"/>
    <w:lsdException w:uiPriority="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qFormat="1" w:uiPriority="0" w:semiHidden="0" w:name="envelope return"/>
    <w:lsdException w:uiPriority="0" w:name="footnote reference"/>
    <w:lsdException w:qFormat="1" w:unhideWhenUsed="0" w:uiPriority="99"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iPriority="0" w:semiHidden="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spacing w:before="100" w:after="100"/>
      <w:jc w:val="center"/>
      <w:outlineLvl w:val="0"/>
    </w:pPr>
    <w:rPr>
      <w:b/>
      <w:bCs/>
      <w:kern w:val="44"/>
      <w:sz w:val="32"/>
      <w:szCs w:val="44"/>
    </w:rPr>
  </w:style>
  <w:style w:type="paragraph" w:styleId="4">
    <w:name w:val="heading 2"/>
    <w:basedOn w:val="1"/>
    <w:next w:val="5"/>
    <w:qFormat/>
    <w:uiPriority w:val="0"/>
    <w:pPr>
      <w:keepNext/>
      <w:keepLines/>
      <w:autoSpaceDE w:val="0"/>
      <w:autoSpaceDN w:val="0"/>
      <w:adjustRightInd w:val="0"/>
      <w:spacing w:before="120" w:line="360" w:lineRule="auto"/>
      <w:jc w:val="center"/>
      <w:outlineLvl w:val="1"/>
    </w:pPr>
    <w:rPr>
      <w:rFonts w:ascii="Arial" w:hAnsi="Arial"/>
      <w:b/>
      <w:kern w:val="0"/>
      <w:sz w:val="32"/>
      <w:szCs w:val="20"/>
    </w:rPr>
  </w:style>
  <w:style w:type="paragraph" w:styleId="6">
    <w:name w:val="heading 3"/>
    <w:basedOn w:val="1"/>
    <w:next w:val="5"/>
    <w:link w:val="60"/>
    <w:qFormat/>
    <w:uiPriority w:val="0"/>
    <w:pPr>
      <w:keepNext/>
      <w:keepLines/>
      <w:wordWrap w:val="0"/>
      <w:autoSpaceDE w:val="0"/>
      <w:autoSpaceDN w:val="0"/>
      <w:adjustRightInd w:val="0"/>
      <w:spacing w:line="440" w:lineRule="exact"/>
      <w:jc w:val="left"/>
      <w:outlineLvl w:val="2"/>
    </w:pPr>
    <w:rPr>
      <w:rFonts w:ascii="宋体"/>
      <w:b/>
      <w:kern w:val="0"/>
      <w:sz w:val="24"/>
      <w:szCs w:val="20"/>
    </w:rPr>
  </w:style>
  <w:style w:type="paragraph" w:styleId="7">
    <w:name w:val="heading 4"/>
    <w:basedOn w:val="1"/>
    <w:next w:val="1"/>
    <w:qFormat/>
    <w:uiPriority w:val="0"/>
    <w:pPr>
      <w:keepNext/>
      <w:keepLines/>
      <w:spacing w:before="280" w:after="290" w:line="374" w:lineRule="auto"/>
      <w:outlineLvl w:val="3"/>
    </w:pPr>
    <w:rPr>
      <w:rFonts w:ascii="Arial" w:hAnsi="Arial" w:eastAsia="黑体"/>
      <w:b/>
      <w:bCs/>
      <w:sz w:val="28"/>
      <w:szCs w:val="28"/>
    </w:rPr>
  </w:style>
  <w:style w:type="paragraph" w:styleId="8">
    <w:name w:val="heading 5"/>
    <w:basedOn w:val="1"/>
    <w:next w:val="1"/>
    <w:unhideWhenUsed/>
    <w:qFormat/>
    <w:uiPriority w:val="0"/>
    <w:pPr>
      <w:keepNext/>
      <w:keepLines/>
      <w:spacing w:before="280" w:after="290" w:line="376" w:lineRule="auto"/>
      <w:outlineLvl w:val="4"/>
    </w:pPr>
    <w:rPr>
      <w:rFonts w:ascii="Times New Roman" w:hAnsi="Times New Roman"/>
      <w:b/>
      <w:bCs/>
      <w:sz w:val="28"/>
      <w:szCs w:val="28"/>
    </w:rPr>
  </w:style>
  <w:style w:type="character" w:default="1" w:styleId="29">
    <w:name w:val="Default Paragraph Font"/>
    <w:semiHidden/>
    <w:unhideWhenUsed/>
    <w:qFormat/>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customStyle="1" w:styleId="2">
    <w:name w:val="正文 New"/>
    <w:basedOn w:val="1"/>
    <w:qFormat/>
    <w:uiPriority w:val="0"/>
    <w:pPr>
      <w:spacing w:before="100" w:beforeAutospacing="1" w:after="100" w:afterAutospacing="1" w:line="440" w:lineRule="exact"/>
      <w:ind w:left="357" w:hanging="357"/>
    </w:pPr>
    <w:rPr>
      <w:szCs w:val="21"/>
    </w:rPr>
  </w:style>
  <w:style w:type="paragraph" w:styleId="5">
    <w:name w:val="Normal Indent"/>
    <w:basedOn w:val="1"/>
    <w:next w:val="1"/>
    <w:link w:val="43"/>
    <w:qFormat/>
    <w:uiPriority w:val="0"/>
    <w:pPr>
      <w:autoSpaceDE w:val="0"/>
      <w:autoSpaceDN w:val="0"/>
      <w:adjustRightInd w:val="0"/>
      <w:ind w:firstLine="420"/>
      <w:jc w:val="left"/>
    </w:pPr>
    <w:rPr>
      <w:rFonts w:ascii="宋体"/>
      <w:kern w:val="0"/>
      <w:sz w:val="24"/>
      <w:szCs w:val="20"/>
    </w:rPr>
  </w:style>
  <w:style w:type="paragraph" w:styleId="9">
    <w:name w:val="Document Map"/>
    <w:basedOn w:val="1"/>
    <w:link w:val="35"/>
    <w:qFormat/>
    <w:uiPriority w:val="0"/>
    <w:rPr>
      <w:rFonts w:ascii="宋体"/>
      <w:sz w:val="18"/>
      <w:szCs w:val="18"/>
    </w:rPr>
  </w:style>
  <w:style w:type="paragraph" w:styleId="10">
    <w:name w:val="annotation text"/>
    <w:basedOn w:val="1"/>
    <w:link w:val="36"/>
    <w:qFormat/>
    <w:uiPriority w:val="99"/>
    <w:pPr>
      <w:jc w:val="left"/>
    </w:pPr>
    <w:rPr>
      <w:rFonts w:ascii="仿宋_GB2312" w:eastAsia="仿宋_GB2312"/>
      <w:sz w:val="32"/>
      <w:szCs w:val="32"/>
    </w:rPr>
  </w:style>
  <w:style w:type="paragraph" w:styleId="11">
    <w:name w:val="Body Text"/>
    <w:basedOn w:val="1"/>
    <w:qFormat/>
    <w:uiPriority w:val="0"/>
    <w:pPr>
      <w:tabs>
        <w:tab w:val="left" w:pos="567"/>
      </w:tabs>
      <w:spacing w:before="120" w:line="22" w:lineRule="atLeast"/>
    </w:pPr>
    <w:rPr>
      <w:rFonts w:ascii="宋体" w:hAnsi="宋体"/>
      <w:sz w:val="24"/>
    </w:rPr>
  </w:style>
  <w:style w:type="paragraph" w:styleId="12">
    <w:name w:val="Body Text Indent"/>
    <w:basedOn w:val="1"/>
    <w:link w:val="42"/>
    <w:qFormat/>
    <w:uiPriority w:val="0"/>
    <w:pPr>
      <w:spacing w:after="120"/>
      <w:ind w:left="420" w:leftChars="200"/>
    </w:pPr>
  </w:style>
  <w:style w:type="paragraph" w:styleId="13">
    <w:name w:val="toc 3"/>
    <w:basedOn w:val="1"/>
    <w:next w:val="1"/>
    <w:link w:val="39"/>
    <w:qFormat/>
    <w:uiPriority w:val="39"/>
    <w:pPr>
      <w:spacing w:line="500" w:lineRule="exact"/>
      <w:ind w:left="400" w:leftChars="400"/>
    </w:pPr>
    <w:rPr>
      <w:kern w:val="0"/>
      <w:sz w:val="24"/>
      <w:szCs w:val="20"/>
    </w:rPr>
  </w:style>
  <w:style w:type="paragraph" w:styleId="14">
    <w:name w:val="Plain Text"/>
    <w:basedOn w:val="1"/>
    <w:link w:val="40"/>
    <w:qFormat/>
    <w:uiPriority w:val="0"/>
    <w:rPr>
      <w:rFonts w:ascii="宋体" w:hAnsi="Courier New"/>
      <w:szCs w:val="20"/>
    </w:rPr>
  </w:style>
  <w:style w:type="paragraph" w:styleId="15">
    <w:name w:val="Date"/>
    <w:basedOn w:val="1"/>
    <w:next w:val="1"/>
    <w:link w:val="44"/>
    <w:qFormat/>
    <w:uiPriority w:val="0"/>
    <w:pPr>
      <w:ind w:left="100" w:leftChars="2500"/>
    </w:pPr>
  </w:style>
  <w:style w:type="paragraph" w:styleId="16">
    <w:name w:val="Body Text Indent 2"/>
    <w:basedOn w:val="1"/>
    <w:qFormat/>
    <w:uiPriority w:val="0"/>
    <w:pPr>
      <w:spacing w:after="120" w:line="480" w:lineRule="auto"/>
      <w:ind w:left="420" w:leftChars="200"/>
    </w:pPr>
  </w:style>
  <w:style w:type="paragraph" w:styleId="17">
    <w:name w:val="Balloon Text"/>
    <w:basedOn w:val="1"/>
    <w:semiHidden/>
    <w:qFormat/>
    <w:uiPriority w:val="0"/>
    <w:rPr>
      <w:sz w:val="18"/>
      <w:szCs w:val="18"/>
    </w:rPr>
  </w:style>
  <w:style w:type="paragraph" w:styleId="18">
    <w:name w:val="footer"/>
    <w:basedOn w:val="1"/>
    <w:link w:val="41"/>
    <w:qFormat/>
    <w:uiPriority w:val="99"/>
    <w:pPr>
      <w:tabs>
        <w:tab w:val="center" w:pos="4153"/>
        <w:tab w:val="right" w:pos="8306"/>
      </w:tabs>
      <w:snapToGrid w:val="0"/>
      <w:jc w:val="left"/>
    </w:pPr>
    <w:rPr>
      <w:sz w:val="18"/>
      <w:szCs w:val="18"/>
    </w:rPr>
  </w:style>
  <w:style w:type="paragraph" w:styleId="19">
    <w:name w:val="envelope return"/>
    <w:basedOn w:val="1"/>
    <w:unhideWhenUsed/>
    <w:qFormat/>
    <w:uiPriority w:val="0"/>
    <w:pPr>
      <w:snapToGrid w:val="0"/>
      <w:spacing w:beforeLines="50" w:afterLines="50" w:line="360" w:lineRule="auto"/>
      <w:ind w:firstLine="480" w:firstLineChars="200"/>
    </w:pPr>
    <w:rPr>
      <w:rFonts w:ascii="Arial" w:hAnsi="Arial" w:cs="Arial"/>
      <w:sz w:val="24"/>
    </w:rPr>
  </w:style>
  <w:style w:type="paragraph" w:styleId="20">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21">
    <w:name w:val="toc 1"/>
    <w:basedOn w:val="1"/>
    <w:next w:val="1"/>
    <w:qFormat/>
    <w:uiPriority w:val="39"/>
    <w:pPr>
      <w:tabs>
        <w:tab w:val="left" w:pos="1260"/>
        <w:tab w:val="right" w:leader="dot" w:pos="9060"/>
      </w:tabs>
      <w:spacing w:line="500" w:lineRule="exact"/>
    </w:pPr>
    <w:rPr>
      <w:sz w:val="24"/>
    </w:rPr>
  </w:style>
  <w:style w:type="paragraph" w:styleId="22">
    <w:name w:val="toc 2"/>
    <w:basedOn w:val="1"/>
    <w:next w:val="1"/>
    <w:qFormat/>
    <w:uiPriority w:val="39"/>
    <w:pPr>
      <w:spacing w:line="500" w:lineRule="exact"/>
      <w:ind w:left="200" w:leftChars="200"/>
    </w:pPr>
    <w:rPr>
      <w:sz w:val="24"/>
    </w:rPr>
  </w:style>
  <w:style w:type="paragraph" w:styleId="23">
    <w:name w:val="index 1"/>
    <w:basedOn w:val="1"/>
    <w:next w:val="1"/>
    <w:semiHidden/>
    <w:qFormat/>
    <w:uiPriority w:val="0"/>
    <w:rPr>
      <w:szCs w:val="20"/>
    </w:rPr>
  </w:style>
  <w:style w:type="paragraph" w:styleId="24">
    <w:name w:val="annotation subject"/>
    <w:basedOn w:val="10"/>
    <w:next w:val="10"/>
    <w:semiHidden/>
    <w:qFormat/>
    <w:uiPriority w:val="0"/>
    <w:rPr>
      <w:rFonts w:ascii="Times New Roman" w:eastAsia="宋体"/>
      <w:b/>
      <w:bCs/>
      <w:sz w:val="21"/>
      <w:szCs w:val="24"/>
    </w:rPr>
  </w:style>
  <w:style w:type="paragraph" w:styleId="25">
    <w:name w:val="Body Text First Indent"/>
    <w:basedOn w:val="11"/>
    <w:qFormat/>
    <w:uiPriority w:val="0"/>
    <w:pPr>
      <w:spacing w:after="120"/>
      <w:ind w:firstLine="420" w:firstLineChars="100"/>
    </w:pPr>
  </w:style>
  <w:style w:type="paragraph" w:styleId="26">
    <w:name w:val="Body Text First Indent 2"/>
    <w:basedOn w:val="12"/>
    <w:next w:val="25"/>
    <w:unhideWhenUsed/>
    <w:qFormat/>
    <w:uiPriority w:val="0"/>
    <w:pPr>
      <w:ind w:firstLine="420" w:firstLineChars="200"/>
    </w:pPr>
    <w:rPr>
      <w:rFonts w:cs="黑体"/>
      <w:szCs w:val="22"/>
    </w:rPr>
  </w:style>
  <w:style w:type="table" w:styleId="28">
    <w:name w:val="Table Grid"/>
    <w:basedOn w:val="27"/>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0">
    <w:name w:val="Strong"/>
    <w:qFormat/>
    <w:uiPriority w:val="0"/>
    <w:rPr>
      <w:b/>
      <w:bCs/>
    </w:rPr>
  </w:style>
  <w:style w:type="character" w:styleId="31">
    <w:name w:val="page number"/>
    <w:basedOn w:val="29"/>
    <w:qFormat/>
    <w:uiPriority w:val="0"/>
  </w:style>
  <w:style w:type="character" w:styleId="32">
    <w:name w:val="FollowedHyperlink"/>
    <w:basedOn w:val="29"/>
    <w:qFormat/>
    <w:uiPriority w:val="0"/>
    <w:rPr>
      <w:color w:val="800080"/>
      <w:u w:val="single"/>
    </w:rPr>
  </w:style>
  <w:style w:type="character" w:styleId="33">
    <w:name w:val="Hyperlink"/>
    <w:basedOn w:val="29"/>
    <w:qFormat/>
    <w:uiPriority w:val="99"/>
    <w:rPr>
      <w:color w:val="0000FF"/>
      <w:u w:val="single"/>
    </w:rPr>
  </w:style>
  <w:style w:type="character" w:styleId="34">
    <w:name w:val="annotation reference"/>
    <w:semiHidden/>
    <w:qFormat/>
    <w:uiPriority w:val="99"/>
    <w:rPr>
      <w:sz w:val="21"/>
      <w:szCs w:val="21"/>
    </w:rPr>
  </w:style>
  <w:style w:type="character" w:customStyle="1" w:styleId="35">
    <w:name w:val="文档结构图 字符"/>
    <w:link w:val="9"/>
    <w:qFormat/>
    <w:uiPriority w:val="0"/>
    <w:rPr>
      <w:rFonts w:ascii="宋体" w:eastAsia="宋体"/>
      <w:kern w:val="2"/>
      <w:sz w:val="18"/>
      <w:szCs w:val="18"/>
      <w:lang w:val="en-US" w:eastAsia="zh-CN" w:bidi="ar-SA"/>
    </w:rPr>
  </w:style>
  <w:style w:type="character" w:customStyle="1" w:styleId="36">
    <w:name w:val="批注文字 字符"/>
    <w:link w:val="10"/>
    <w:qFormat/>
    <w:uiPriority w:val="99"/>
    <w:rPr>
      <w:rFonts w:ascii="仿宋_GB2312" w:eastAsia="仿宋_GB2312"/>
      <w:kern w:val="2"/>
      <w:sz w:val="32"/>
      <w:szCs w:val="32"/>
    </w:rPr>
  </w:style>
  <w:style w:type="character" w:customStyle="1" w:styleId="37">
    <w:name w:val="样式（正文） Char"/>
    <w:link w:val="38"/>
    <w:qFormat/>
    <w:locked/>
    <w:uiPriority w:val="0"/>
    <w:rPr>
      <w:rFonts w:ascii="宋体" w:hAnsi="宋体" w:eastAsia="宋体"/>
      <w:kern w:val="2"/>
      <w:sz w:val="24"/>
      <w:szCs w:val="22"/>
      <w:lang w:bidi="ar-SA"/>
    </w:rPr>
  </w:style>
  <w:style w:type="paragraph" w:customStyle="1" w:styleId="38">
    <w:name w:val="样式（正文）"/>
    <w:basedOn w:val="1"/>
    <w:link w:val="37"/>
    <w:qFormat/>
    <w:uiPriority w:val="0"/>
    <w:pPr>
      <w:spacing w:line="360" w:lineRule="auto"/>
      <w:ind w:firstLine="200" w:firstLineChars="200"/>
    </w:pPr>
    <w:rPr>
      <w:rFonts w:ascii="宋体" w:hAnsi="宋体"/>
      <w:sz w:val="24"/>
      <w:szCs w:val="22"/>
    </w:rPr>
  </w:style>
  <w:style w:type="character" w:customStyle="1" w:styleId="39">
    <w:name w:val="目录 3 字符"/>
    <w:link w:val="13"/>
    <w:qFormat/>
    <w:uiPriority w:val="39"/>
    <w:rPr>
      <w:sz w:val="24"/>
    </w:rPr>
  </w:style>
  <w:style w:type="character" w:customStyle="1" w:styleId="40">
    <w:name w:val="纯文本 字符"/>
    <w:link w:val="14"/>
    <w:qFormat/>
    <w:uiPriority w:val="0"/>
    <w:rPr>
      <w:rFonts w:ascii="宋体" w:hAnsi="Courier New"/>
      <w:kern w:val="2"/>
      <w:sz w:val="21"/>
    </w:rPr>
  </w:style>
  <w:style w:type="character" w:customStyle="1" w:styleId="41">
    <w:name w:val="页脚 字符"/>
    <w:basedOn w:val="29"/>
    <w:link w:val="18"/>
    <w:qFormat/>
    <w:uiPriority w:val="99"/>
    <w:rPr>
      <w:kern w:val="2"/>
      <w:sz w:val="18"/>
      <w:szCs w:val="18"/>
    </w:rPr>
  </w:style>
  <w:style w:type="character" w:customStyle="1" w:styleId="42">
    <w:name w:val="正文文本缩进 字符"/>
    <w:link w:val="12"/>
    <w:qFormat/>
    <w:uiPriority w:val="0"/>
  </w:style>
  <w:style w:type="character" w:customStyle="1" w:styleId="43">
    <w:name w:val="正文缩进 字符"/>
    <w:link w:val="5"/>
    <w:qFormat/>
    <w:uiPriority w:val="0"/>
    <w:rPr>
      <w:rFonts w:ascii="宋体" w:eastAsia="宋体"/>
      <w:sz w:val="24"/>
      <w:lang w:val="en-US" w:eastAsia="zh-CN" w:bidi="ar-SA"/>
    </w:rPr>
  </w:style>
  <w:style w:type="character" w:customStyle="1" w:styleId="44">
    <w:name w:val="日期 字符"/>
    <w:basedOn w:val="29"/>
    <w:link w:val="15"/>
    <w:qFormat/>
    <w:uiPriority w:val="0"/>
    <w:rPr>
      <w:kern w:val="2"/>
      <w:sz w:val="21"/>
      <w:szCs w:val="24"/>
    </w:rPr>
  </w:style>
  <w:style w:type="paragraph" w:customStyle="1" w:styleId="45">
    <w:name w:val="Char Char1"/>
    <w:basedOn w:val="1"/>
    <w:qFormat/>
    <w:uiPriority w:val="0"/>
  </w:style>
  <w:style w:type="paragraph" w:customStyle="1" w:styleId="46">
    <w:name w:val="p0"/>
    <w:basedOn w:val="1"/>
    <w:qFormat/>
    <w:uiPriority w:val="0"/>
    <w:pPr>
      <w:widowControl/>
      <w:snapToGrid w:val="0"/>
      <w:spacing w:after="200"/>
      <w:jc w:val="left"/>
    </w:pPr>
    <w:rPr>
      <w:rFonts w:ascii="Tahoma" w:hAnsi="Tahoma" w:cs="Tahoma"/>
      <w:kern w:val="0"/>
      <w:sz w:val="22"/>
      <w:szCs w:val="22"/>
    </w:rPr>
  </w:style>
  <w:style w:type="paragraph" w:customStyle="1" w:styleId="47">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48">
    <w:name w:val="Char1"/>
    <w:basedOn w:val="1"/>
    <w:qFormat/>
    <w:uiPriority w:val="0"/>
    <w:rPr>
      <w:rFonts w:ascii="Tahoma" w:hAnsi="Tahoma"/>
      <w:sz w:val="24"/>
      <w:szCs w:val="20"/>
    </w:rPr>
  </w:style>
  <w:style w:type="paragraph" w:customStyle="1" w:styleId="49">
    <w:name w:val="Char"/>
    <w:basedOn w:val="1"/>
    <w:qFormat/>
    <w:uiPriority w:val="0"/>
    <w:pPr>
      <w:tabs>
        <w:tab w:val="left" w:pos="432"/>
      </w:tabs>
      <w:spacing w:beforeLines="50" w:afterLines="50"/>
      <w:ind w:left="864" w:hanging="432"/>
    </w:pPr>
    <w:rPr>
      <w:sz w:val="24"/>
    </w:rPr>
  </w:style>
  <w:style w:type="paragraph" w:customStyle="1" w:styleId="50">
    <w:name w:val="样式 标题 2 + 段后: 156 磅"/>
    <w:basedOn w:val="4"/>
    <w:qFormat/>
    <w:uiPriority w:val="0"/>
    <w:pPr>
      <w:spacing w:before="100" w:after="100" w:line="240" w:lineRule="auto"/>
    </w:pPr>
    <w:rPr>
      <w:rFonts w:cs="宋体"/>
      <w:bCs/>
      <w:sz w:val="30"/>
    </w:rPr>
  </w:style>
  <w:style w:type="paragraph" w:customStyle="1" w:styleId="51">
    <w:name w:val="Char Char11"/>
    <w:basedOn w:val="1"/>
    <w:qFormat/>
    <w:uiPriority w:val="0"/>
    <w:rPr>
      <w:szCs w:val="20"/>
    </w:rPr>
  </w:style>
  <w:style w:type="paragraph" w:customStyle="1" w:styleId="52">
    <w:name w:val="样式1"/>
    <w:basedOn w:val="6"/>
    <w:qFormat/>
    <w:uiPriority w:val="0"/>
    <w:pPr>
      <w:jc w:val="center"/>
    </w:pPr>
  </w:style>
  <w:style w:type="paragraph" w:customStyle="1" w:styleId="53">
    <w:name w:val="列出段落1"/>
    <w:basedOn w:val="1"/>
    <w:qFormat/>
    <w:uiPriority w:val="34"/>
    <w:pPr>
      <w:ind w:firstLine="420" w:firstLineChars="200"/>
    </w:pPr>
    <w:rPr>
      <w:rFonts w:ascii="Calibri" w:hAnsi="Calibri"/>
      <w:szCs w:val="22"/>
    </w:rPr>
  </w:style>
  <w:style w:type="paragraph" w:customStyle="1" w:styleId="54">
    <w:name w:val="Char11"/>
    <w:basedOn w:val="1"/>
    <w:qFormat/>
    <w:uiPriority w:val="0"/>
    <w:rPr>
      <w:rFonts w:ascii="Tahoma" w:hAnsi="Tahoma"/>
      <w:sz w:val="24"/>
      <w:szCs w:val="20"/>
    </w:rPr>
  </w:style>
  <w:style w:type="paragraph" w:customStyle="1" w:styleId="55">
    <w:name w:val="Char2"/>
    <w:basedOn w:val="1"/>
    <w:next w:val="1"/>
    <w:qFormat/>
    <w:uiPriority w:val="0"/>
    <w:pPr>
      <w:widowControl/>
      <w:spacing w:line="360" w:lineRule="auto"/>
      <w:jc w:val="left"/>
    </w:pPr>
    <w:rPr>
      <w:kern w:val="0"/>
      <w:szCs w:val="20"/>
      <w:lang w:eastAsia="en-US"/>
    </w:rPr>
  </w:style>
  <w:style w:type="paragraph" w:customStyle="1" w:styleId="56">
    <w:name w:val="表文"/>
    <w:basedOn w:val="1"/>
    <w:qFormat/>
    <w:uiPriority w:val="0"/>
    <w:rPr>
      <w:rFonts w:ascii="宋体" w:hAnsi="宋体" w:cs="宋体"/>
      <w:color w:val="000000"/>
      <w:kern w:val="0"/>
      <w:szCs w:val="21"/>
    </w:rPr>
  </w:style>
  <w:style w:type="paragraph" w:customStyle="1" w:styleId="57">
    <w:name w:val="无间隔1"/>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58">
    <w:name w:val="批注文字 Char1"/>
    <w:basedOn w:val="29"/>
    <w:semiHidden/>
    <w:qFormat/>
    <w:uiPriority w:val="99"/>
    <w:rPr>
      <w:rFonts w:ascii="Times New Roman" w:hAnsi="Times New Roman" w:eastAsia="宋体" w:cs="Times New Roman"/>
      <w:szCs w:val="24"/>
    </w:rPr>
  </w:style>
  <w:style w:type="paragraph" w:styleId="59">
    <w:name w:val="List Paragraph"/>
    <w:basedOn w:val="1"/>
    <w:qFormat/>
    <w:uiPriority w:val="99"/>
    <w:pPr>
      <w:ind w:firstLine="420" w:firstLineChars="200"/>
    </w:pPr>
  </w:style>
  <w:style w:type="character" w:customStyle="1" w:styleId="60">
    <w:name w:val="标题 3 字符"/>
    <w:basedOn w:val="29"/>
    <w:link w:val="6"/>
    <w:qFormat/>
    <w:uiPriority w:val="0"/>
    <w:rPr>
      <w:rFonts w:ascii="宋体"/>
      <w:b/>
      <w:sz w:val="24"/>
    </w:rPr>
  </w:style>
  <w:style w:type="character" w:customStyle="1" w:styleId="61">
    <w:name w:val="NormalCharacter"/>
    <w:qFormat/>
    <w:uiPriority w:val="0"/>
  </w:style>
  <w:style w:type="paragraph" w:customStyle="1" w:styleId="62">
    <w:name w:val="Default"/>
    <w:qFormat/>
    <w:uiPriority w:val="0"/>
    <w:pPr>
      <w:widowControl w:val="0"/>
      <w:autoSpaceDE w:val="0"/>
      <w:autoSpaceDN w:val="0"/>
      <w:adjustRightInd w:val="0"/>
    </w:pPr>
    <w:rPr>
      <w:rFonts w:ascii="宋体" w:hAnsi="Times New Roman" w:eastAsia="宋体" w:cs="Times New Roman"/>
      <w:color w:val="000000"/>
      <w:sz w:val="24"/>
      <w:szCs w:val="24"/>
      <w:lang w:val="en-US" w:eastAsia="zh-CN" w:bidi="ar-SA"/>
    </w:rPr>
  </w:style>
  <w:style w:type="paragraph" w:customStyle="1" w:styleId="63">
    <w:name w:val="无间隔2"/>
    <w:qFormat/>
    <w:uiPriority w:val="1"/>
    <w:pPr>
      <w:widowControl w:val="0"/>
      <w:jc w:val="both"/>
    </w:pPr>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737914-CA95-454D-8801-677AD3123105}">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2</Pages>
  <Words>1729</Words>
  <Characters>1861</Characters>
  <Lines>202</Lines>
  <Paragraphs>57</Paragraphs>
  <TotalTime>8</TotalTime>
  <ScaleCrop>false</ScaleCrop>
  <LinksUpToDate>false</LinksUpToDate>
  <CharactersWithSpaces>1900</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2018-07-31T01:17:00Z</dcterms:created>
  <dc:creator>LF</dc:creator>
  <cp:lastModifiedBy>Miss</cp:lastModifiedBy>
  <cp:lastPrinted>2023-01-11T01:22:00Z</cp:lastPrinted>
  <dcterms:modified xsi:type="dcterms:W3CDTF">2023-05-31T07:12:21Z</dcterms:modified>
  <dc:title>招标文件</dc:title>
  <cp:revision>163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CA5B5946109846678E06ED5D7CA945E2</vt:lpwstr>
  </property>
</Properties>
</file>