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0" w:afterLines="0"/>
        <w:jc w:val="center"/>
        <w:rPr>
          <w:rFonts w:hint="eastAsia" w:hAnsi="宋体" w:cs="宋体"/>
          <w:b/>
          <w:color w:val="auto"/>
          <w:sz w:val="36"/>
          <w:szCs w:val="36"/>
        </w:rPr>
      </w:pPr>
      <w:r>
        <w:rPr>
          <w:rFonts w:hint="eastAsia" w:hAnsi="宋体" w:cs="宋体"/>
          <w:b/>
          <w:color w:val="auto"/>
          <w:sz w:val="36"/>
          <w:szCs w:val="36"/>
        </w:rPr>
        <w:t>蛟河市畜牧总站饲料检测仪器设备采购项目</w:t>
      </w:r>
    </w:p>
    <w:p>
      <w:pPr>
        <w:spacing w:beforeLines="0" w:afterLines="0"/>
        <w:jc w:val="center"/>
        <w:rPr>
          <w:rFonts w:hint="eastAsia" w:hAnsi="宋体" w:cs="宋体"/>
          <w:b/>
          <w:color w:val="auto"/>
          <w:sz w:val="36"/>
          <w:szCs w:val="36"/>
        </w:rPr>
      </w:pPr>
      <w:r>
        <w:rPr>
          <w:rFonts w:hint="eastAsia" w:hAnsi="宋体" w:cs="宋体"/>
          <w:b/>
          <w:color w:val="auto"/>
          <w:sz w:val="36"/>
          <w:szCs w:val="36"/>
        </w:rPr>
        <w:t>公开招标公告</w:t>
      </w:r>
    </w:p>
    <w:tbl>
      <w:tblPr>
        <w:tblStyle w:val="10"/>
        <w:tblW w:w="0" w:type="auto"/>
        <w:tblInd w:w="36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831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8310" w:type="dxa"/>
            <w:tcBorders>
              <w:top w:val="single" w:color="auto" w:sz="8" w:space="0"/>
              <w:left w:val="single" w:color="auto" w:sz="8" w:space="0"/>
              <w:bottom w:val="single" w:color="auto" w:sz="8" w:space="0"/>
              <w:right w:val="single" w:color="auto" w:sz="8" w:space="0"/>
              <w:tl2br w:val="nil"/>
              <w:tr2bl w:val="nil"/>
            </w:tcBorders>
            <w:noWrap w:val="0"/>
            <w:tcMar>
              <w:top w:w="0" w:type="dxa"/>
              <w:left w:w="108" w:type="dxa"/>
              <w:bottom w:w="0" w:type="dxa"/>
              <w:right w:w="108" w:type="dxa"/>
            </w:tcMar>
            <w:vAlign w:val="top"/>
          </w:tcPr>
          <w:p>
            <w:pPr>
              <w:spacing w:beforeLines="0" w:afterLines="0"/>
              <w:rPr>
                <w:rFonts w:hint="default" w:hAnsi="宋体" w:cs="宋体"/>
                <w:color w:val="auto"/>
                <w:sz w:val="24"/>
                <w:szCs w:val="21"/>
              </w:rPr>
            </w:pPr>
            <w:r>
              <w:rPr>
                <w:rFonts w:hint="default" w:hAnsi="宋体" w:cs="宋体"/>
                <w:color w:val="auto"/>
                <w:sz w:val="24"/>
                <w:szCs w:val="21"/>
              </w:rPr>
              <w:t>项目概况</w:t>
            </w:r>
          </w:p>
          <w:p>
            <w:pPr>
              <w:spacing w:beforeLines="0" w:afterLines="0"/>
              <w:ind w:firstLine="480" w:firstLineChars="200"/>
              <w:rPr>
                <w:rFonts w:hint="default" w:hAnsi="宋体" w:cs="宋体"/>
                <w:color w:val="0000FF"/>
                <w:sz w:val="24"/>
                <w:szCs w:val="21"/>
              </w:rPr>
            </w:pPr>
            <w:r>
              <w:rPr>
                <w:rFonts w:hint="default" w:hAnsi="宋体" w:cs="宋体"/>
                <w:color w:val="auto"/>
                <w:sz w:val="24"/>
                <w:szCs w:val="21"/>
              </w:rPr>
              <w:t>蛟河市畜牧总站饲料检测仪器设备采购项目的潜在投标人应在吉林市公共资源交易网（ggzy.jlcity.gov.cn）蛟河市平台获取招标文件，并于</w:t>
            </w:r>
            <w:r>
              <w:rPr>
                <w:rFonts w:hint="default" w:hAnsi="宋体" w:cs="宋体"/>
                <w:b/>
                <w:color w:val="auto"/>
                <w:sz w:val="24"/>
                <w:szCs w:val="21"/>
              </w:rPr>
              <w:t>2023年6月21日09：30</w:t>
            </w:r>
            <w:r>
              <w:rPr>
                <w:rFonts w:hint="default" w:hAnsi="宋体" w:cs="宋体"/>
                <w:color w:val="auto"/>
                <w:sz w:val="24"/>
                <w:szCs w:val="21"/>
              </w:rPr>
              <w:t>（北京时间）前提交投标文件。</w:t>
            </w:r>
          </w:p>
        </w:tc>
      </w:tr>
    </w:tbl>
    <w:p>
      <w:pPr>
        <w:adjustRightInd w:val="0"/>
        <w:snapToGrid w:val="0"/>
        <w:spacing w:beforeLines="0" w:afterLines="0"/>
        <w:ind w:firstLine="482" w:firstLineChars="200"/>
        <w:rPr>
          <w:rFonts w:hint="default" w:hAnsi="宋体" w:cs="宋体"/>
          <w:b/>
          <w:color w:val="auto"/>
          <w:sz w:val="24"/>
          <w:szCs w:val="21"/>
        </w:rPr>
      </w:pPr>
      <w:r>
        <w:rPr>
          <w:rFonts w:hint="default" w:hAnsi="宋体" w:cs="宋体"/>
          <w:b/>
          <w:color w:val="auto"/>
          <w:sz w:val="24"/>
          <w:szCs w:val="21"/>
        </w:rPr>
        <w:t>一、项目基本情况</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1、项目编号</w:t>
      </w:r>
      <w:r>
        <w:rPr>
          <w:rFonts w:hint="default" w:hAnsi="宋体" w:cs="宋体"/>
          <w:color w:val="auto"/>
          <w:sz w:val="24"/>
          <w:szCs w:val="24"/>
        </w:rPr>
        <w:t>：JHZC202305300071 ；</w:t>
      </w:r>
    </w:p>
    <w:p>
      <w:pPr>
        <w:adjustRightInd w:val="0"/>
        <w:snapToGrid w:val="0"/>
        <w:spacing w:beforeLines="0" w:afterLines="0"/>
        <w:ind w:firstLine="480" w:firstLineChars="200"/>
        <w:rPr>
          <w:rFonts w:hint="default" w:hAnsi="宋体" w:cs="宋体"/>
          <w:color w:val="0000FF"/>
          <w:sz w:val="24"/>
          <w:szCs w:val="21"/>
        </w:rPr>
      </w:pPr>
      <w:r>
        <w:rPr>
          <w:rFonts w:hint="default" w:hAnsi="宋体" w:cs="宋体"/>
          <w:color w:val="auto"/>
          <w:sz w:val="24"/>
          <w:szCs w:val="21"/>
        </w:rPr>
        <w:t>2、项目名称：蛟河市畜牧总站饲料检测仪器设备采购项目；</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3、预算金额：54万元（人民币）；</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4、资金来源：其他</w:t>
      </w:r>
      <w:r>
        <w:rPr>
          <w:rFonts w:hint="eastAsia" w:hAnsi="宋体" w:cs="宋体"/>
          <w:color w:val="auto"/>
          <w:sz w:val="24"/>
          <w:szCs w:val="24"/>
          <w:lang w:eastAsia="zh-CN"/>
        </w:rPr>
        <w:t>财政</w:t>
      </w:r>
      <w:bookmarkStart w:id="0" w:name="_GoBack"/>
      <w:bookmarkEnd w:id="0"/>
      <w:r>
        <w:rPr>
          <w:rFonts w:hint="default" w:hAnsi="宋体" w:cs="宋体"/>
          <w:color w:val="auto"/>
          <w:sz w:val="24"/>
          <w:szCs w:val="24"/>
        </w:rPr>
        <w:t>资金；</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5、采购需求：采购一批饲料检测仪器设备，72项，共计383件（具体内容及参数详见招标文件）；</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6、质量标准：符合国家及行业相关标准要求；</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7、交货时间：6月30日前；</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8、</w:t>
      </w:r>
      <w:r>
        <w:rPr>
          <w:rFonts w:hint="default" w:hAnsi="宋体" w:cs="宋体"/>
          <w:color w:val="auto"/>
          <w:sz w:val="24"/>
          <w:szCs w:val="24"/>
          <w:shd w:val="clear" w:color="auto" w:fill="FFFFFF"/>
        </w:rPr>
        <w:t>交货地点</w:t>
      </w:r>
      <w:r>
        <w:rPr>
          <w:rFonts w:hint="default" w:hAnsi="宋体" w:cs="宋体"/>
          <w:color w:val="auto"/>
          <w:sz w:val="24"/>
          <w:szCs w:val="24"/>
        </w:rPr>
        <w:t>：蛟河市畜牧总站；</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9、合同履行期限：合同签订之日起至合同履行完毕；</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10、采购方式：公开招标；</w:t>
      </w:r>
    </w:p>
    <w:p>
      <w:pPr>
        <w:adjustRightInd w:val="0"/>
        <w:snapToGrid w:val="0"/>
        <w:spacing w:beforeLines="0" w:afterLines="0"/>
        <w:ind w:firstLine="480" w:firstLineChars="200"/>
        <w:rPr>
          <w:rFonts w:hint="default" w:hAnsi="宋体" w:cs="宋体"/>
          <w:color w:val="0000FF"/>
          <w:sz w:val="24"/>
          <w:szCs w:val="21"/>
        </w:rPr>
      </w:pPr>
      <w:r>
        <w:rPr>
          <w:rFonts w:hint="default" w:hAnsi="宋体" w:cs="宋体"/>
          <w:color w:val="auto"/>
          <w:sz w:val="24"/>
          <w:szCs w:val="21"/>
        </w:rPr>
        <w:t>11、资格审查方式：资格后审。</w:t>
      </w:r>
    </w:p>
    <w:p>
      <w:pPr>
        <w:adjustRightInd w:val="0"/>
        <w:snapToGrid w:val="0"/>
        <w:spacing w:beforeLines="0" w:afterLines="0"/>
        <w:ind w:firstLine="482" w:firstLineChars="200"/>
        <w:rPr>
          <w:rFonts w:hint="default" w:hAnsi="宋体" w:cs="宋体"/>
          <w:b/>
          <w:color w:val="auto"/>
          <w:sz w:val="24"/>
          <w:szCs w:val="21"/>
        </w:rPr>
      </w:pPr>
      <w:r>
        <w:rPr>
          <w:rFonts w:hint="default" w:hAnsi="宋体" w:cs="宋体"/>
          <w:b/>
          <w:color w:val="auto"/>
          <w:sz w:val="24"/>
          <w:szCs w:val="21"/>
        </w:rPr>
        <w:t>二、投标人资格要求</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1、满足《中华人民共和国政府采购法》第二十二条规定：</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(1)具有独立承担民事责任的能力；</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(2)具有良好的商业信誉和健全的财务会计制度；</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(3)具有履行合同所必需的设备和专业技术能力；</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(4)有依法缴纳税收和社会保障资金的良好记录；</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(5)参加政府采购活动前三年内，在经营活动中没有重大违法记录；</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(6)法律、行政法规规定的其他条件。</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2、落实政府采购政策需满足的资格要求：依据《中华人民共和国政府采购法》、《中华人民共和国政府采购法实施条例》及其相关配套的政府采购政策、相关规定的扶持政策执行；本项目为面向中小企业采购项目。</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3、本项目的特定资格要求：</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（1）在中国境内依法登记注册并仍有效存续的供应商，具有本次招标项目的经营范围；</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（2）具备国家有关主管部门批准的制造或经销本招标项目标的的合法资格；</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（3）本项目不接受联合体；</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4）按照《财政部关于在政府采购活动中查询及使用信用记录有关问题的通知》（财库〔2016〕125号）的要求，根据“信用中国”网站（www.creditchina.gov.cn）、中国政府采购网（www.ccgp.gov.cn）的信息，对列入失信被执行人、重大税收违法案件当事人名单、政府采购严重违法失信行为记录名单的供应商，拒绝参与政府采购活动，供应商应在采购公告发布后对本单位信用信息进行查询（“信用中国”、中国政府采购网、中国裁判文书网）并将查询资料附入投标文件中。对未按规定进行信用信息查询的投标人（包括单位和个人）将不能通过投标资格审查；</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（5）拒绝列入政府不良行为记录并取消投标资格期间的企业或个人投标。</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（6）与招标人存在利害关系可能影响招标公正性的法人、其他组织或者个人，不得参加投标。单位负责人为同一人或者存在控股、管理关系的不同单位，不得参加同一标包投标，否则相关投标均无效。</w:t>
      </w:r>
    </w:p>
    <w:p>
      <w:pPr>
        <w:adjustRightInd w:val="0"/>
        <w:snapToGrid w:val="0"/>
        <w:spacing w:beforeLines="0" w:afterLines="0"/>
        <w:ind w:firstLine="480" w:firstLineChars="200"/>
        <w:rPr>
          <w:rFonts w:hint="default" w:hAnsi="宋体" w:cs="宋体"/>
          <w:color w:val="0000FF"/>
          <w:sz w:val="24"/>
          <w:szCs w:val="21"/>
        </w:rPr>
      </w:pPr>
      <w:r>
        <w:rPr>
          <w:rFonts w:hint="default" w:hAnsi="宋体" w:cs="宋体"/>
          <w:color w:val="auto"/>
          <w:sz w:val="24"/>
          <w:szCs w:val="21"/>
        </w:rPr>
        <w:t xml:space="preserve"> </w:t>
      </w:r>
      <w:r>
        <w:rPr>
          <w:rFonts w:hint="default" w:hAnsi="宋体" w:cs="宋体"/>
          <w:b/>
          <w:color w:val="auto"/>
          <w:sz w:val="24"/>
          <w:szCs w:val="21"/>
        </w:rPr>
        <w:t>三、投标报名及招标文件的获取</w:t>
      </w:r>
      <w:r>
        <w:rPr>
          <w:rFonts w:hint="default" w:hAnsi="宋体" w:cs="宋体"/>
          <w:color w:val="0000FF"/>
          <w:sz w:val="24"/>
          <w:szCs w:val="21"/>
        </w:rPr>
        <w:t> </w:t>
      </w:r>
    </w:p>
    <w:p>
      <w:pPr>
        <w:adjustRightInd w:val="0"/>
        <w:snapToGrid w:val="0"/>
        <w:spacing w:beforeLines="0" w:afterLines="0"/>
        <w:ind w:firstLine="480" w:firstLineChars="200"/>
        <w:rPr>
          <w:rFonts w:hint="default" w:hAnsi="宋体" w:cs="宋体"/>
          <w:color w:val="0000FF"/>
          <w:sz w:val="24"/>
          <w:szCs w:val="21"/>
        </w:rPr>
      </w:pPr>
      <w:r>
        <w:rPr>
          <w:rFonts w:hint="default" w:hAnsi="宋体" w:cs="宋体"/>
          <w:color w:val="auto"/>
          <w:sz w:val="24"/>
          <w:szCs w:val="21"/>
        </w:rPr>
        <w:t>时间：</w:t>
      </w:r>
      <w:r>
        <w:rPr>
          <w:rFonts w:hint="default" w:hAnsi="宋体" w:cs="宋体"/>
          <w:b/>
          <w:color w:val="auto"/>
          <w:sz w:val="24"/>
          <w:szCs w:val="21"/>
        </w:rPr>
        <w:t>2023年5月31日至2023年6月7日</w:t>
      </w:r>
      <w:r>
        <w:rPr>
          <w:rFonts w:hint="default" w:hAnsi="宋体" w:cs="宋体"/>
          <w:color w:val="auto"/>
          <w:sz w:val="24"/>
          <w:szCs w:val="21"/>
        </w:rPr>
        <w:t>，每天上午08时30分至11时30分，下午13时30分至16时30分（北京时间，法定节假日除外）；</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地点：吉林市公共资源交易网（ggzy.jlcity.gov.cn）蛟河市平台。</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方式：在线获取。</w:t>
      </w:r>
    </w:p>
    <w:p>
      <w:pPr>
        <w:adjustRightInd w:val="0"/>
        <w:snapToGrid w:val="0"/>
        <w:spacing w:beforeLines="0" w:afterLines="0"/>
        <w:ind w:firstLine="480" w:firstLineChars="200"/>
        <w:rPr>
          <w:rFonts w:hint="default" w:hAnsi="宋体" w:cs="宋体"/>
          <w:color w:val="0000FF"/>
          <w:sz w:val="24"/>
          <w:szCs w:val="24"/>
        </w:rPr>
      </w:pPr>
      <w:r>
        <w:rPr>
          <w:rFonts w:hint="default" w:hAnsi="宋体" w:cs="宋体"/>
          <w:color w:val="auto"/>
          <w:sz w:val="24"/>
          <w:szCs w:val="24"/>
        </w:rPr>
        <w:t>参与蛟河市公共资源交易服务中心交易项目的投标人，一律在吉林市公共资源交易网（ggzy.jlcity.gov.cn）蛟河市平台进行网上登记、下载招标文件。其他途径获取的招标文件开标时一律按无效投标处理。 </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售价：0.00元。 </w:t>
      </w:r>
    </w:p>
    <w:p>
      <w:pPr>
        <w:adjustRightInd w:val="0"/>
        <w:snapToGrid w:val="0"/>
        <w:spacing w:beforeLines="0" w:afterLines="0"/>
        <w:ind w:firstLine="482" w:firstLineChars="200"/>
        <w:rPr>
          <w:rFonts w:hint="default" w:hAnsi="宋体" w:cs="宋体"/>
          <w:color w:val="auto"/>
          <w:sz w:val="24"/>
          <w:szCs w:val="21"/>
        </w:rPr>
      </w:pPr>
      <w:r>
        <w:rPr>
          <w:rFonts w:hint="default" w:hAnsi="宋体" w:cs="宋体"/>
          <w:b/>
          <w:color w:val="auto"/>
          <w:sz w:val="24"/>
          <w:szCs w:val="21"/>
        </w:rPr>
        <w:t>四、提交投标文件截止时间、开标时间和地点</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开标时间及提交投标文件截止时间：</w:t>
      </w:r>
      <w:r>
        <w:rPr>
          <w:rFonts w:hint="default" w:hAnsi="宋体" w:cs="宋体"/>
          <w:b/>
          <w:color w:val="auto"/>
          <w:sz w:val="24"/>
          <w:szCs w:val="21"/>
        </w:rPr>
        <w:t>2023年6月21日09时30分</w:t>
      </w:r>
      <w:r>
        <w:rPr>
          <w:rFonts w:hint="default" w:hAnsi="宋体" w:cs="宋体"/>
          <w:color w:val="auto"/>
          <w:sz w:val="24"/>
          <w:szCs w:val="21"/>
        </w:rPr>
        <w:t>（北京时间）。</w:t>
      </w:r>
    </w:p>
    <w:p>
      <w:pPr>
        <w:adjustRightInd w:val="0"/>
        <w:snapToGrid w:val="0"/>
        <w:spacing w:beforeLines="0" w:afterLines="0"/>
        <w:ind w:left="559" w:leftChars="266"/>
        <w:rPr>
          <w:rFonts w:hint="default" w:hAnsi="宋体" w:cs="宋体"/>
          <w:color w:val="auto"/>
          <w:sz w:val="24"/>
          <w:szCs w:val="21"/>
        </w:rPr>
      </w:pPr>
      <w:r>
        <w:rPr>
          <w:rFonts w:hint="default" w:hAnsi="宋体" w:cs="宋体"/>
          <w:color w:val="auto"/>
          <w:sz w:val="24"/>
          <w:szCs w:val="21"/>
        </w:rPr>
        <w:t>地点：蛟河市政府采购中心四楼开标室一 （蛟河市红叶大街157-2号）。</w:t>
      </w:r>
    </w:p>
    <w:p>
      <w:pPr>
        <w:adjustRightInd w:val="0"/>
        <w:snapToGrid w:val="0"/>
        <w:spacing w:beforeLines="0" w:afterLines="0"/>
        <w:ind w:firstLine="482" w:firstLineChars="200"/>
        <w:rPr>
          <w:rFonts w:hint="default" w:hAnsi="宋体" w:cs="宋体"/>
          <w:color w:val="auto"/>
          <w:sz w:val="24"/>
          <w:szCs w:val="21"/>
        </w:rPr>
      </w:pPr>
      <w:r>
        <w:rPr>
          <w:rFonts w:hint="default" w:hAnsi="宋体" w:cs="宋体"/>
          <w:b/>
          <w:color w:val="auto"/>
          <w:sz w:val="24"/>
          <w:szCs w:val="21"/>
        </w:rPr>
        <w:t>五、公告期限</w:t>
      </w:r>
    </w:p>
    <w:p>
      <w:pPr>
        <w:adjustRightInd w:val="0"/>
        <w:snapToGrid w:val="0"/>
        <w:spacing w:beforeLines="0" w:afterLines="0"/>
        <w:ind w:firstLine="480" w:firstLineChars="200"/>
        <w:rPr>
          <w:rFonts w:hint="default" w:hAnsi="宋体" w:cs="宋体"/>
          <w:color w:val="0000FF"/>
          <w:sz w:val="24"/>
          <w:szCs w:val="21"/>
        </w:rPr>
      </w:pPr>
      <w:r>
        <w:rPr>
          <w:rFonts w:hint="default" w:hAnsi="宋体" w:cs="宋体"/>
          <w:color w:val="auto"/>
          <w:sz w:val="24"/>
          <w:szCs w:val="21"/>
        </w:rPr>
        <w:t>自本公告发布之日起5个工作日。</w:t>
      </w:r>
    </w:p>
    <w:p>
      <w:pPr>
        <w:adjustRightInd w:val="0"/>
        <w:snapToGrid w:val="0"/>
        <w:spacing w:beforeLines="0" w:afterLines="0"/>
        <w:ind w:firstLine="482" w:firstLineChars="200"/>
        <w:rPr>
          <w:rFonts w:hint="default" w:hAnsi="宋体" w:cs="宋体"/>
          <w:color w:val="auto"/>
          <w:sz w:val="24"/>
          <w:szCs w:val="21"/>
        </w:rPr>
      </w:pPr>
      <w:r>
        <w:rPr>
          <w:rFonts w:hint="default" w:hAnsi="宋体" w:cs="宋体"/>
          <w:b/>
          <w:color w:val="auto"/>
          <w:sz w:val="24"/>
          <w:szCs w:val="21"/>
        </w:rPr>
        <w:t>六、其它补充事宜</w:t>
      </w:r>
      <w:r>
        <w:rPr>
          <w:rFonts w:hint="default" w:hAnsi="宋体" w:cs="宋体"/>
          <w:color w:val="auto"/>
          <w:sz w:val="24"/>
          <w:szCs w:val="21"/>
        </w:rPr>
        <w:t> </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1、参与吉林市公共资源交易中心蛟河市平台交易项目的投标人，一律在吉林市公共资源交易网（ggzy.jlcity.gov.cn）蛟河市平台进行网上登记，登记时间：</w:t>
      </w:r>
      <w:r>
        <w:rPr>
          <w:rFonts w:hint="default" w:hAnsi="宋体" w:cs="宋体"/>
          <w:b/>
          <w:color w:val="auto"/>
          <w:sz w:val="24"/>
          <w:szCs w:val="21"/>
        </w:rPr>
        <w:t>2023年5月31日至2023年6月7日</w:t>
      </w:r>
      <w:r>
        <w:rPr>
          <w:rFonts w:hint="default" w:hAnsi="宋体" w:cs="宋体"/>
          <w:color w:val="auto"/>
          <w:sz w:val="24"/>
          <w:szCs w:val="21"/>
        </w:rPr>
        <w:t xml:space="preserve">16:30止。 </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2、符合要求的投标申请人请于</w:t>
      </w:r>
      <w:r>
        <w:rPr>
          <w:rFonts w:hint="default" w:hAnsi="宋体" w:cs="宋体"/>
          <w:b/>
          <w:color w:val="auto"/>
          <w:sz w:val="24"/>
          <w:szCs w:val="21"/>
        </w:rPr>
        <w:t>2023年5月31日至2023年6月7日</w:t>
      </w:r>
      <w:r>
        <w:rPr>
          <w:rFonts w:hint="default" w:hAnsi="宋体" w:cs="宋体"/>
          <w:color w:val="auto"/>
          <w:sz w:val="24"/>
          <w:szCs w:val="21"/>
        </w:rPr>
        <w:t>到吉林市公共资源交易网蛟河市平台下载招标文件。其他途径获取的招标文件开标时一律按无效投标处理。</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3、开标时间及上传递交投标文件截止时间为</w:t>
      </w:r>
      <w:r>
        <w:rPr>
          <w:rFonts w:hint="default" w:hAnsi="宋体" w:cs="宋体"/>
          <w:b/>
          <w:color w:val="auto"/>
          <w:sz w:val="24"/>
          <w:szCs w:val="21"/>
        </w:rPr>
        <w:t>2023年6月21日09：30</w:t>
      </w:r>
      <w:r>
        <w:rPr>
          <w:rFonts w:hint="default" w:hAnsi="宋体" w:cs="宋体"/>
          <w:color w:val="auto"/>
          <w:sz w:val="24"/>
          <w:szCs w:val="21"/>
        </w:rPr>
        <w:t>，逾期未上传电子投标文件的，将不予受理。纸质投标文件递交地点（即开标地点）：蛟河市政府采购中心四楼开标室一（蛟河市红叶大街157-2号），逾期送达的或者未送达指定地点的投标文件，将不予受理。</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4、本项目采取网上招标、网上投标。各投标单位使用“吉林市公共资源投标文件制作工具”制作的投标文件（资格审查材料等）符合网上开标要求才可获得进入评标阶段。开标期间必须携带CA锁及电子标书盘（备份），同时在递交投标文件截止时间前递交纸质投标文件。评标过程中以电子标书为主，纸质标书为辅。</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5、电子投标工具下载：登录“ggzy.jlcity.gov.cn→下载中心→电子投标工具及操作手册”进行下载；技术支持咨询联系电话：0432-63688321、4009980000。</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6、投标申请人在提交投标文件时，需按照有关规定提供：</w:t>
      </w:r>
      <w:r>
        <w:rPr>
          <w:rFonts w:hint="default" w:hAnsi="宋体" w:cs="宋体"/>
          <w:b/>
          <w:color w:val="auto"/>
          <w:sz w:val="24"/>
          <w:szCs w:val="21"/>
        </w:rPr>
        <w:t>10000</w:t>
      </w:r>
      <w:r>
        <w:rPr>
          <w:rFonts w:hint="default" w:hAnsi="宋体" w:cs="宋体"/>
          <w:color w:val="auto"/>
          <w:sz w:val="24"/>
          <w:szCs w:val="21"/>
        </w:rPr>
        <w:t>元人民币的投标保证金，保证金必须从申请人基本账户转出；保证金缴纳银行：吉林蛟河农村商业银行营业部新区分理处，账户名称：蛟河市政府采购中心，账号：0720402051015200003391。（投标保证金返还需开具往来票据，遵循只跑一次的原则，开标当天供应商需携带公章以便保证金及时顺利返还）。</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7、有效投标人不足三家时，招标人另行组织招标。</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8、当投标人的有效投标报价超出招标控制价（采购预算、拦标价）的，该投标报价视为无效报价。</w:t>
      </w:r>
    </w:p>
    <w:p>
      <w:pPr>
        <w:adjustRightInd w:val="0"/>
        <w:snapToGrid w:val="0"/>
        <w:spacing w:beforeLines="0" w:afterLines="0"/>
        <w:ind w:firstLine="480" w:firstLineChars="200"/>
        <w:rPr>
          <w:rFonts w:hint="default" w:hAnsi="宋体" w:cs="宋体"/>
          <w:color w:val="auto"/>
          <w:sz w:val="24"/>
          <w:szCs w:val="21"/>
        </w:rPr>
      </w:pPr>
      <w:r>
        <w:rPr>
          <w:rFonts w:hint="default" w:hAnsi="宋体" w:cs="宋体"/>
          <w:color w:val="auto"/>
          <w:sz w:val="24"/>
          <w:szCs w:val="21"/>
        </w:rPr>
        <w:t>9、本次招标公告在蛟河市人民政府网站、蛟河市公共资源交易网（推送至吉林市公共资源交易网、吉林省公共资源交易服务平台、吉林省政府采购网）、中国政府采购网上同时发布。</w:t>
      </w:r>
    </w:p>
    <w:p>
      <w:pPr>
        <w:adjustRightInd w:val="0"/>
        <w:snapToGrid w:val="0"/>
        <w:spacing w:beforeLines="0" w:afterLines="0"/>
        <w:ind w:firstLine="482" w:firstLineChars="200"/>
        <w:rPr>
          <w:rFonts w:hint="default" w:hAnsi="宋体" w:cs="宋体"/>
          <w:color w:val="auto"/>
          <w:sz w:val="24"/>
          <w:szCs w:val="24"/>
        </w:rPr>
      </w:pPr>
      <w:r>
        <w:rPr>
          <w:rFonts w:hint="default" w:hAnsi="宋体" w:cs="宋体"/>
          <w:b/>
          <w:color w:val="auto"/>
          <w:sz w:val="24"/>
          <w:szCs w:val="24"/>
        </w:rPr>
        <w:t>七、对本次招标提出询问，请按以下方式联系</w:t>
      </w:r>
      <w:r>
        <w:rPr>
          <w:rFonts w:hint="default" w:hAnsi="宋体" w:cs="宋体"/>
          <w:color w:val="auto"/>
          <w:sz w:val="24"/>
          <w:szCs w:val="24"/>
        </w:rPr>
        <w:t> </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1、采购人信息</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招标人：蛟河市畜牧总站</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地  址：蛟河市河北街北京路25-1号</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联系人： 单蕊丽         电话：0432-67265908</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2、采购代理机构信息 </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名称：蛟河市政府采购中心 </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地址：吉林省蛟河市红叶大街157-2号 </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联系人：张北大   郭齐福    电话：0432-67002002 </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3、项目联系方式</w:t>
      </w:r>
    </w:p>
    <w:p>
      <w:pPr>
        <w:adjustRightInd w:val="0"/>
        <w:snapToGrid w:val="0"/>
        <w:spacing w:beforeLines="0" w:afterLines="0"/>
        <w:ind w:firstLine="480" w:firstLineChars="200"/>
        <w:rPr>
          <w:rFonts w:hint="default" w:hAnsi="宋体" w:cs="宋体"/>
          <w:color w:val="auto"/>
          <w:sz w:val="24"/>
          <w:szCs w:val="24"/>
        </w:rPr>
      </w:pPr>
      <w:r>
        <w:rPr>
          <w:rFonts w:hint="default" w:hAnsi="宋体" w:cs="宋体"/>
          <w:color w:val="auto"/>
          <w:sz w:val="24"/>
          <w:szCs w:val="24"/>
        </w:rPr>
        <w:t>联系人：张北大    电话：0432-67002002 </w:t>
      </w:r>
    </w:p>
    <w:p>
      <w:pPr>
        <w:adjustRightInd w:val="0"/>
        <w:snapToGrid w:val="0"/>
        <w:spacing w:beforeLines="0" w:afterLines="0"/>
        <w:ind w:firstLine="480" w:firstLineChars="200"/>
      </w:pPr>
      <w:r>
        <w:rPr>
          <w:rFonts w:hint="default" w:hAnsi="宋体" w:cs="宋体"/>
          <w:color w:val="auto"/>
          <w:sz w:val="24"/>
          <w:szCs w:val="24"/>
        </w:rPr>
        <w:t>4、招标监督管理部门：蛟河市人民政府采购管理工作办公室</w:t>
      </w:r>
    </w:p>
    <w:sectPr>
      <w:headerReference r:id="rId5" w:type="first"/>
      <w:footerReference r:id="rId8" w:type="first"/>
      <w:headerReference r:id="rId3" w:type="default"/>
      <w:footerReference r:id="rId6" w:type="default"/>
      <w:headerReference r:id="rId4" w:type="even"/>
      <w:footerReference r:id="rId7" w:type="even"/>
      <w:pgSz w:w="11906" w:h="16838"/>
      <w:pgMar w:top="1871" w:right="1531" w:bottom="187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ospac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UzZDgwZDM2NTZlOGMwNDEzYmYwNWRiNDQwMjNhNmEifQ=="/>
  </w:docVars>
  <w:rsids>
    <w:rsidRoot w:val="4DD9509F"/>
    <w:rsid w:val="001B180B"/>
    <w:rsid w:val="00225472"/>
    <w:rsid w:val="00333CC6"/>
    <w:rsid w:val="003A7C10"/>
    <w:rsid w:val="00467CA5"/>
    <w:rsid w:val="006476D4"/>
    <w:rsid w:val="006636C0"/>
    <w:rsid w:val="00976C0B"/>
    <w:rsid w:val="00AC252C"/>
    <w:rsid w:val="00C665F0"/>
    <w:rsid w:val="00C70A76"/>
    <w:rsid w:val="00E94840"/>
    <w:rsid w:val="00ED25AD"/>
    <w:rsid w:val="0115697E"/>
    <w:rsid w:val="028577E6"/>
    <w:rsid w:val="04CD2B9D"/>
    <w:rsid w:val="05932331"/>
    <w:rsid w:val="05DD37C4"/>
    <w:rsid w:val="05E24D8F"/>
    <w:rsid w:val="0741718B"/>
    <w:rsid w:val="083C58F9"/>
    <w:rsid w:val="08DC4274"/>
    <w:rsid w:val="091140E4"/>
    <w:rsid w:val="09B17457"/>
    <w:rsid w:val="09ED2E9B"/>
    <w:rsid w:val="0A2E6D7D"/>
    <w:rsid w:val="0C6E223E"/>
    <w:rsid w:val="0D7434BB"/>
    <w:rsid w:val="0EA8002C"/>
    <w:rsid w:val="0EB31008"/>
    <w:rsid w:val="115E3581"/>
    <w:rsid w:val="124E170C"/>
    <w:rsid w:val="1251238B"/>
    <w:rsid w:val="13C521D8"/>
    <w:rsid w:val="13EE1133"/>
    <w:rsid w:val="147C721F"/>
    <w:rsid w:val="16BA21CF"/>
    <w:rsid w:val="16EA1E1D"/>
    <w:rsid w:val="16EC379B"/>
    <w:rsid w:val="181D3606"/>
    <w:rsid w:val="192E059B"/>
    <w:rsid w:val="1A7B3BAB"/>
    <w:rsid w:val="1C115D48"/>
    <w:rsid w:val="1CD14095"/>
    <w:rsid w:val="1CF77760"/>
    <w:rsid w:val="1DD03E96"/>
    <w:rsid w:val="1EE33E4A"/>
    <w:rsid w:val="1F337304"/>
    <w:rsid w:val="1F535BBA"/>
    <w:rsid w:val="1FE86487"/>
    <w:rsid w:val="213A57B0"/>
    <w:rsid w:val="21F80D0E"/>
    <w:rsid w:val="232B7C14"/>
    <w:rsid w:val="254E083A"/>
    <w:rsid w:val="255E07C1"/>
    <w:rsid w:val="25971AC3"/>
    <w:rsid w:val="286B29BB"/>
    <w:rsid w:val="2A1730FA"/>
    <w:rsid w:val="2BD80EC8"/>
    <w:rsid w:val="2E2B081B"/>
    <w:rsid w:val="30B8266A"/>
    <w:rsid w:val="31741318"/>
    <w:rsid w:val="322F1EDB"/>
    <w:rsid w:val="325E120A"/>
    <w:rsid w:val="328D3CD1"/>
    <w:rsid w:val="32933731"/>
    <w:rsid w:val="34F97485"/>
    <w:rsid w:val="355D0D84"/>
    <w:rsid w:val="38076889"/>
    <w:rsid w:val="39650F86"/>
    <w:rsid w:val="397A166C"/>
    <w:rsid w:val="3B4049B2"/>
    <w:rsid w:val="3BFD221A"/>
    <w:rsid w:val="3E815385"/>
    <w:rsid w:val="3ECF4A76"/>
    <w:rsid w:val="3F7C3AB6"/>
    <w:rsid w:val="3FE5360A"/>
    <w:rsid w:val="404743B4"/>
    <w:rsid w:val="409F7D44"/>
    <w:rsid w:val="40F9220A"/>
    <w:rsid w:val="41EB02AE"/>
    <w:rsid w:val="427D7300"/>
    <w:rsid w:val="4365663B"/>
    <w:rsid w:val="43CE44A2"/>
    <w:rsid w:val="453B2F6C"/>
    <w:rsid w:val="45EF52CA"/>
    <w:rsid w:val="465B295F"/>
    <w:rsid w:val="47566F9C"/>
    <w:rsid w:val="4786531F"/>
    <w:rsid w:val="47B2014F"/>
    <w:rsid w:val="482A4A6A"/>
    <w:rsid w:val="48E9551E"/>
    <w:rsid w:val="48F24981"/>
    <w:rsid w:val="4A610D18"/>
    <w:rsid w:val="4AEE2A22"/>
    <w:rsid w:val="4BC62629"/>
    <w:rsid w:val="4CF9744E"/>
    <w:rsid w:val="4D470534"/>
    <w:rsid w:val="4D5F3F13"/>
    <w:rsid w:val="4DA1074B"/>
    <w:rsid w:val="4DD9509F"/>
    <w:rsid w:val="4ED6641C"/>
    <w:rsid w:val="4F381A8F"/>
    <w:rsid w:val="4F47330C"/>
    <w:rsid w:val="505A5965"/>
    <w:rsid w:val="50974716"/>
    <w:rsid w:val="50A67045"/>
    <w:rsid w:val="51064EF4"/>
    <w:rsid w:val="51AC6130"/>
    <w:rsid w:val="51D20F3A"/>
    <w:rsid w:val="51DF16D5"/>
    <w:rsid w:val="541B174F"/>
    <w:rsid w:val="550F6290"/>
    <w:rsid w:val="56504563"/>
    <w:rsid w:val="56D90C39"/>
    <w:rsid w:val="57212BA8"/>
    <w:rsid w:val="57A269B3"/>
    <w:rsid w:val="585848B1"/>
    <w:rsid w:val="58C76362"/>
    <w:rsid w:val="592660E4"/>
    <w:rsid w:val="598B6FBD"/>
    <w:rsid w:val="59B63AA5"/>
    <w:rsid w:val="5A6D4BCB"/>
    <w:rsid w:val="5B2A293B"/>
    <w:rsid w:val="5CF41829"/>
    <w:rsid w:val="5ED84519"/>
    <w:rsid w:val="5FAD16DE"/>
    <w:rsid w:val="61EE5FDE"/>
    <w:rsid w:val="62AC729E"/>
    <w:rsid w:val="64240058"/>
    <w:rsid w:val="647741A0"/>
    <w:rsid w:val="64C1310E"/>
    <w:rsid w:val="651126E4"/>
    <w:rsid w:val="661F42D8"/>
    <w:rsid w:val="667A78AC"/>
    <w:rsid w:val="66AE2256"/>
    <w:rsid w:val="66E81534"/>
    <w:rsid w:val="673E6A4E"/>
    <w:rsid w:val="687E00BB"/>
    <w:rsid w:val="69474FB0"/>
    <w:rsid w:val="69543284"/>
    <w:rsid w:val="6A374FF4"/>
    <w:rsid w:val="6A686FB5"/>
    <w:rsid w:val="6C406141"/>
    <w:rsid w:val="6EBB4A80"/>
    <w:rsid w:val="6FCC0101"/>
    <w:rsid w:val="70882911"/>
    <w:rsid w:val="70AC12B9"/>
    <w:rsid w:val="75025457"/>
    <w:rsid w:val="754A42F9"/>
    <w:rsid w:val="7624709B"/>
    <w:rsid w:val="76D31F1A"/>
    <w:rsid w:val="78003F11"/>
    <w:rsid w:val="782F54D3"/>
    <w:rsid w:val="7A0044AA"/>
    <w:rsid w:val="7AD14493"/>
    <w:rsid w:val="7BC36A67"/>
    <w:rsid w:val="7CE4433F"/>
    <w:rsid w:val="7CF12C9B"/>
    <w:rsid w:val="7D7F4E21"/>
    <w:rsid w:val="7EC5402E"/>
    <w:rsid w:val="7F23665F"/>
    <w:rsid w:val="7F2F48D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nhideWhenUsed="0" w:uiPriority="99" w:name="Default Paragraph Font"/>
    <w:lsdException w:qFormat="1" w:uiPriority="99" w:semiHidden="0"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qFormat="1" w:uiPriority="99" w:semiHidden="0"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uiPriority="99" w:name="Document Map" w:locked="1"/>
    <w:lsdException w:uiPriority="99" w:name="Plain Text" w:locked="1"/>
    <w:lsdException w:uiPriority="99" w:name="E-mail Signature" w:locked="1"/>
    <w:lsdException w:qFormat="1" w:unhideWhenUsed="0" w:uiPriority="99"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kern w:val="2"/>
      <w:sz w:val="21"/>
      <w:szCs w:val="24"/>
      <w:lang w:val="en-US" w:eastAsia="zh-CN" w:bidi="ar-SA"/>
    </w:rPr>
  </w:style>
  <w:style w:type="paragraph" w:styleId="3">
    <w:name w:val="heading 1"/>
    <w:basedOn w:val="1"/>
    <w:next w:val="1"/>
    <w:link w:val="22"/>
    <w:qFormat/>
    <w:uiPriority w:val="99"/>
    <w:pPr>
      <w:keepNext/>
      <w:keepLines/>
      <w:spacing w:before="340" w:after="330" w:line="578" w:lineRule="auto"/>
      <w:outlineLvl w:val="0"/>
    </w:pPr>
    <w:rPr>
      <w:b/>
      <w:bCs/>
      <w:kern w:val="44"/>
      <w:sz w:val="44"/>
      <w:szCs w:val="44"/>
    </w:rPr>
  </w:style>
  <w:style w:type="paragraph" w:styleId="4">
    <w:name w:val="heading 2"/>
    <w:basedOn w:val="1"/>
    <w:next w:val="1"/>
    <w:qFormat/>
    <w:locked/>
    <w:uiPriority w:val="99"/>
    <w:pPr>
      <w:keepNext/>
      <w:keepLines/>
      <w:spacing w:before="260" w:after="260" w:line="416" w:lineRule="auto"/>
      <w:outlineLvl w:val="1"/>
    </w:pPr>
    <w:rPr>
      <w:rFonts w:ascii="Arial" w:hAnsi="Arial" w:eastAsia="黑体"/>
      <w:b/>
      <w:sz w:val="32"/>
      <w:szCs w:val="24"/>
    </w:rPr>
  </w:style>
  <w:style w:type="character" w:default="1" w:styleId="11">
    <w:name w:val="Default Paragraph Font"/>
    <w:semiHidden/>
    <w:qFormat/>
    <w:uiPriority w:val="99"/>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locked/>
    <w:uiPriority w:val="99"/>
    <w:pPr>
      <w:spacing w:beforeLines="0" w:afterLines="0"/>
    </w:pPr>
    <w:rPr>
      <w:rFonts w:hint="eastAsia" w:ascii="Times New Roman" w:eastAsia="楷体_GB2312"/>
      <w:sz w:val="30"/>
      <w:szCs w:val="24"/>
    </w:rPr>
  </w:style>
  <w:style w:type="paragraph" w:styleId="5">
    <w:name w:val="Normal Indent"/>
    <w:basedOn w:val="1"/>
    <w:qFormat/>
    <w:uiPriority w:val="99"/>
    <w:pPr>
      <w:ind w:firstLine="420"/>
    </w:pPr>
    <w:rPr>
      <w:szCs w:val="20"/>
    </w:rPr>
  </w:style>
  <w:style w:type="paragraph" w:styleId="6">
    <w:name w:val="Body Text Indent 2"/>
    <w:basedOn w:val="1"/>
    <w:unhideWhenUsed/>
    <w:qFormat/>
    <w:locked/>
    <w:uiPriority w:val="99"/>
    <w:pPr>
      <w:spacing w:line="520" w:lineRule="exact"/>
      <w:ind w:right="274" w:rightChars="98" w:firstLine="721" w:firstLineChars="300"/>
    </w:pPr>
    <w:rPr>
      <w:rFonts w:hint="default" w:hAnsi="宋体"/>
      <w:b/>
      <w:sz w:val="24"/>
      <w:szCs w:val="24"/>
    </w:rPr>
  </w:style>
  <w:style w:type="paragraph" w:styleId="7">
    <w:name w:val="footer"/>
    <w:basedOn w:val="1"/>
    <w:link w:val="26"/>
    <w:qFormat/>
    <w:uiPriority w:val="99"/>
    <w:pPr>
      <w:tabs>
        <w:tab w:val="center" w:pos="4153"/>
        <w:tab w:val="right" w:pos="8306"/>
      </w:tabs>
      <w:snapToGrid w:val="0"/>
      <w:jc w:val="left"/>
    </w:pPr>
    <w:rPr>
      <w:sz w:val="18"/>
      <w:szCs w:val="18"/>
    </w:rPr>
  </w:style>
  <w:style w:type="paragraph" w:styleId="8">
    <w:name w:val="header"/>
    <w:basedOn w:val="1"/>
    <w:link w:val="25"/>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99"/>
    <w:pPr>
      <w:spacing w:beforeAutospacing="1" w:afterAutospacing="1"/>
      <w:jc w:val="left"/>
    </w:pPr>
    <w:rPr>
      <w:kern w:val="0"/>
      <w:sz w:val="24"/>
    </w:rPr>
  </w:style>
  <w:style w:type="character" w:styleId="12">
    <w:name w:val="FollowedHyperlink"/>
    <w:basedOn w:val="11"/>
    <w:qFormat/>
    <w:uiPriority w:val="99"/>
    <w:rPr>
      <w:rFonts w:cs="Times New Roman"/>
      <w:color w:val="800080"/>
      <w:u w:val="none"/>
    </w:rPr>
  </w:style>
  <w:style w:type="character" w:styleId="13">
    <w:name w:val="HTML Definition"/>
    <w:basedOn w:val="11"/>
    <w:qFormat/>
    <w:uiPriority w:val="99"/>
    <w:rPr>
      <w:rFonts w:cs="Times New Roman"/>
    </w:rPr>
  </w:style>
  <w:style w:type="character" w:styleId="14">
    <w:name w:val="HTML Typewriter"/>
    <w:basedOn w:val="11"/>
    <w:qFormat/>
    <w:uiPriority w:val="99"/>
    <w:rPr>
      <w:rFonts w:ascii="monospace" w:hAnsi="monospace" w:cs="monospace"/>
      <w:sz w:val="20"/>
    </w:rPr>
  </w:style>
  <w:style w:type="character" w:styleId="15">
    <w:name w:val="HTML Acronym"/>
    <w:basedOn w:val="11"/>
    <w:qFormat/>
    <w:uiPriority w:val="99"/>
    <w:rPr>
      <w:rFonts w:cs="Times New Roman"/>
    </w:rPr>
  </w:style>
  <w:style w:type="character" w:styleId="16">
    <w:name w:val="HTML Variable"/>
    <w:basedOn w:val="11"/>
    <w:qFormat/>
    <w:uiPriority w:val="99"/>
    <w:rPr>
      <w:rFonts w:cs="Times New Roman"/>
    </w:rPr>
  </w:style>
  <w:style w:type="character" w:styleId="17">
    <w:name w:val="Hyperlink"/>
    <w:basedOn w:val="11"/>
    <w:qFormat/>
    <w:uiPriority w:val="99"/>
    <w:rPr>
      <w:rFonts w:cs="Times New Roman"/>
      <w:color w:val="0000FF"/>
      <w:u w:val="none"/>
    </w:rPr>
  </w:style>
  <w:style w:type="character" w:styleId="18">
    <w:name w:val="HTML Code"/>
    <w:basedOn w:val="11"/>
    <w:qFormat/>
    <w:uiPriority w:val="99"/>
    <w:rPr>
      <w:rFonts w:ascii="monospace" w:hAnsi="monospace" w:cs="monospace"/>
      <w:sz w:val="20"/>
    </w:rPr>
  </w:style>
  <w:style w:type="character" w:styleId="19">
    <w:name w:val="HTML Cite"/>
    <w:basedOn w:val="11"/>
    <w:qFormat/>
    <w:uiPriority w:val="99"/>
    <w:rPr>
      <w:rFonts w:cs="Times New Roman"/>
    </w:rPr>
  </w:style>
  <w:style w:type="character" w:styleId="20">
    <w:name w:val="HTML Keyboard"/>
    <w:basedOn w:val="11"/>
    <w:qFormat/>
    <w:uiPriority w:val="99"/>
    <w:rPr>
      <w:rFonts w:ascii="monospace" w:hAnsi="monospace" w:cs="monospace"/>
      <w:sz w:val="20"/>
    </w:rPr>
  </w:style>
  <w:style w:type="character" w:styleId="21">
    <w:name w:val="HTML Sample"/>
    <w:basedOn w:val="11"/>
    <w:qFormat/>
    <w:uiPriority w:val="99"/>
    <w:rPr>
      <w:rFonts w:ascii="monospace" w:hAnsi="monospace" w:cs="monospace"/>
    </w:rPr>
  </w:style>
  <w:style w:type="character" w:customStyle="1" w:styleId="22">
    <w:name w:val="Heading 1 Char"/>
    <w:basedOn w:val="11"/>
    <w:link w:val="3"/>
    <w:qFormat/>
    <w:locked/>
    <w:uiPriority w:val="99"/>
    <w:rPr>
      <w:rFonts w:ascii="宋体" w:cs="Times New Roman"/>
      <w:b/>
      <w:bCs/>
      <w:kern w:val="44"/>
      <w:sz w:val="44"/>
      <w:szCs w:val="44"/>
    </w:rPr>
  </w:style>
  <w:style w:type="paragraph" w:customStyle="1" w:styleId="23">
    <w:name w:val="Default"/>
    <w:qFormat/>
    <w:uiPriority w:val="99"/>
    <w:pPr>
      <w:widowControl w:val="0"/>
      <w:autoSpaceDE w:val="0"/>
      <w:autoSpaceDN w:val="0"/>
      <w:adjustRightInd w:val="0"/>
    </w:pPr>
    <w:rPr>
      <w:rFonts w:ascii="宋体" w:hAnsi="Times New Roman" w:eastAsia="宋体" w:cs="宋体"/>
      <w:b/>
      <w:color w:val="000000"/>
      <w:kern w:val="2"/>
      <w:sz w:val="24"/>
      <w:szCs w:val="24"/>
      <w:lang w:val="en-US" w:eastAsia="zh-CN" w:bidi="ar-SA"/>
    </w:rPr>
  </w:style>
  <w:style w:type="character" w:customStyle="1" w:styleId="24">
    <w:name w:val="NormalCharacter"/>
    <w:semiHidden/>
    <w:qFormat/>
    <w:uiPriority w:val="99"/>
  </w:style>
  <w:style w:type="character" w:customStyle="1" w:styleId="25">
    <w:name w:val="Header Char"/>
    <w:basedOn w:val="11"/>
    <w:link w:val="8"/>
    <w:semiHidden/>
    <w:qFormat/>
    <w:locked/>
    <w:uiPriority w:val="99"/>
    <w:rPr>
      <w:rFonts w:ascii="宋体" w:cs="Times New Roman"/>
      <w:sz w:val="18"/>
      <w:szCs w:val="18"/>
    </w:rPr>
  </w:style>
  <w:style w:type="character" w:customStyle="1" w:styleId="26">
    <w:name w:val="Footer Char"/>
    <w:basedOn w:val="11"/>
    <w:link w:val="7"/>
    <w:semiHidden/>
    <w:qFormat/>
    <w:locked/>
    <w:uiPriority w:val="99"/>
    <w:rPr>
      <w:rFonts w:ascii="宋体" w:cs="Times New Roman"/>
      <w:sz w:val="18"/>
      <w:szCs w:val="18"/>
    </w:rPr>
  </w:style>
  <w:style w:type="paragraph" w:customStyle="1" w:styleId="27">
    <w:name w:val="Char Char Char Char"/>
    <w:basedOn w:val="1"/>
    <w:qFormat/>
    <w:uiPriority w:val="99"/>
    <w:pPr>
      <w:widowControl/>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Pages>3</Pages>
  <Words>2254</Words>
  <Characters>2565</Characters>
  <Lines>0</Lines>
  <Paragraphs>0</Paragraphs>
  <TotalTime>30</TotalTime>
  <ScaleCrop>false</ScaleCrop>
  <LinksUpToDate>false</LinksUpToDate>
  <CharactersWithSpaces>2602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2021-03-16T02:40:00Z</dcterms:created>
  <dc:creator>郭*福</dc:creator>
  <cp:lastModifiedBy>Administrator</cp:lastModifiedBy>
  <dcterms:modified xsi:type="dcterms:W3CDTF">2023-05-31T06:53:05Z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5FBBFA9ECAF94668964E916159CA5B47</vt:lpwstr>
  </property>
</Properties>
</file>