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1C7BDC">
      <w:pPr>
        <w:pStyle w:val="2"/>
        <w:spacing w:before="0" w:after="0" w:line="360" w:lineRule="auto"/>
        <w:jc w:val="center"/>
        <w:rPr>
          <w:rFonts w:hint="eastAsia" w:ascii="黑体" w:hAnsi="黑体" w:eastAsia="黑体" w:cs="黑体"/>
          <w:b w:val="0"/>
          <w:bCs/>
          <w:color w:val="auto"/>
          <w:sz w:val="32"/>
          <w:szCs w:val="21"/>
          <w:highlight w:val="none"/>
          <w:lang w:eastAsia="zh-CN"/>
        </w:rPr>
      </w:pPr>
      <w:r>
        <w:rPr>
          <w:rFonts w:hint="eastAsia" w:ascii="黑体" w:hAnsi="黑体" w:eastAsia="黑体" w:cs="黑体"/>
          <w:b w:val="0"/>
          <w:bCs/>
          <w:color w:val="auto"/>
          <w:sz w:val="32"/>
          <w:szCs w:val="21"/>
          <w:highlight w:val="none"/>
          <w:lang w:eastAsia="zh-CN"/>
        </w:rPr>
        <w:t>北京航空航天大学总务部2026年大运村公寓热水器采购</w:t>
      </w:r>
    </w:p>
    <w:p w14:paraId="113D4841">
      <w:pPr>
        <w:pStyle w:val="2"/>
        <w:spacing w:before="0" w:after="0" w:line="360" w:lineRule="auto"/>
        <w:jc w:val="center"/>
        <w:rPr>
          <w:rFonts w:hint="eastAsia" w:ascii="黑体" w:hAnsi="黑体" w:eastAsia="黑体" w:cs="黑体"/>
          <w:b w:val="0"/>
          <w:bCs/>
          <w:color w:val="auto"/>
          <w:sz w:val="32"/>
          <w:szCs w:val="21"/>
          <w:highlight w:val="none"/>
          <w:lang w:eastAsia="zh-CN"/>
        </w:rPr>
      </w:pPr>
      <w:r>
        <w:rPr>
          <w:rFonts w:hint="eastAsia" w:ascii="黑体" w:hAnsi="黑体" w:eastAsia="黑体" w:cs="黑体"/>
          <w:b w:val="0"/>
          <w:bCs/>
          <w:color w:val="auto"/>
          <w:sz w:val="32"/>
          <w:szCs w:val="21"/>
          <w:highlight w:val="none"/>
          <w:lang w:eastAsia="zh-CN"/>
        </w:rPr>
        <w:t>招标公告</w:t>
      </w:r>
    </w:p>
    <w:p w14:paraId="47EFA5A8">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u w:val="single"/>
          <w:lang w:eastAsia="zh-CN"/>
        </w:rPr>
      </w:pPr>
      <w:bookmarkStart w:id="24" w:name="_GoBack"/>
      <w:r>
        <w:rPr>
          <w:rFonts w:hint="eastAsia" w:ascii="黑体" w:hAnsi="黑体" w:eastAsia="黑体" w:cs="黑体"/>
          <w:b w:val="0"/>
          <w:bCs w:val="0"/>
          <w:color w:val="auto"/>
          <w:sz w:val="24"/>
          <w:szCs w:val="24"/>
          <w:highlight w:val="none"/>
          <w:lang w:eastAsia="zh-CN"/>
        </w:rPr>
        <w:t>项目概况：</w:t>
      </w:r>
      <w:r>
        <w:rPr>
          <w:rFonts w:hint="eastAsia" w:ascii="仿宋" w:hAnsi="仿宋" w:eastAsia="仿宋" w:cs="仿宋"/>
          <w:color w:val="auto"/>
          <w:sz w:val="24"/>
          <w:szCs w:val="24"/>
          <w:highlight w:val="none"/>
          <w:u w:val="single"/>
          <w:lang w:eastAsia="zh-CN"/>
        </w:rPr>
        <w:t>北京航空航天大学总务部2026年大运村公寓热水器采购</w:t>
      </w:r>
      <w:r>
        <w:rPr>
          <w:rFonts w:hint="eastAsia" w:ascii="仿宋" w:hAnsi="仿宋" w:eastAsia="仿宋" w:cs="仿宋"/>
          <w:color w:val="auto"/>
          <w:sz w:val="24"/>
          <w:szCs w:val="24"/>
          <w:highlight w:val="none"/>
          <w:lang w:eastAsia="zh-CN"/>
        </w:rPr>
        <w:t>项目的潜在投标人应在</w:t>
      </w:r>
      <w:r>
        <w:rPr>
          <w:rFonts w:hint="eastAsia" w:ascii="仿宋" w:hAnsi="仿宋" w:eastAsia="仿宋" w:cs="仿宋"/>
          <w:color w:val="auto"/>
          <w:sz w:val="24"/>
          <w:szCs w:val="24"/>
          <w:highlight w:val="none"/>
          <w:u w:val="single"/>
          <w:lang w:eastAsia="zh-CN"/>
        </w:rPr>
        <w:t>（北京市海淀区学院路35号世宁大厦807室/xzepmzb@163.com）</w:t>
      </w:r>
      <w:r>
        <w:rPr>
          <w:rFonts w:hint="eastAsia" w:ascii="仿宋" w:hAnsi="仿宋" w:eastAsia="仿宋" w:cs="仿宋"/>
          <w:color w:val="auto"/>
          <w:sz w:val="24"/>
          <w:szCs w:val="24"/>
          <w:highlight w:val="none"/>
          <w:lang w:eastAsia="zh-CN"/>
        </w:rPr>
        <w:t>获取招标文件，并于</w:t>
      </w:r>
      <w:r>
        <w:rPr>
          <w:rFonts w:hint="eastAsia" w:ascii="仿宋" w:hAnsi="仿宋" w:eastAsia="仿宋" w:cs="仿宋"/>
          <w:color w:val="auto"/>
          <w:sz w:val="24"/>
          <w:szCs w:val="24"/>
          <w:highlight w:val="none"/>
          <w:u w:val="single"/>
          <w:lang w:eastAsia="zh-CN"/>
        </w:rPr>
        <w:t xml:space="preserve"> 2026年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u w:val="single"/>
          <w:lang w:eastAsia="zh-CN"/>
        </w:rPr>
        <w:t>月</w:t>
      </w:r>
      <w:r>
        <w:rPr>
          <w:rFonts w:hint="eastAsia" w:ascii="仿宋" w:hAnsi="仿宋" w:eastAsia="仿宋" w:cs="仿宋"/>
          <w:color w:val="auto"/>
          <w:sz w:val="24"/>
          <w:szCs w:val="24"/>
          <w:highlight w:val="none"/>
          <w:u w:val="single"/>
          <w:lang w:val="en-US" w:eastAsia="zh-CN"/>
        </w:rPr>
        <w:t>29</w:t>
      </w:r>
      <w:r>
        <w:rPr>
          <w:rFonts w:hint="eastAsia" w:ascii="仿宋" w:hAnsi="仿宋" w:eastAsia="仿宋" w:cs="仿宋"/>
          <w:color w:val="auto"/>
          <w:sz w:val="24"/>
          <w:szCs w:val="24"/>
          <w:highlight w:val="none"/>
          <w:u w:val="single"/>
          <w:lang w:eastAsia="zh-CN"/>
        </w:rPr>
        <w:t>日</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u w:val="single"/>
          <w:lang w:eastAsia="zh-CN"/>
        </w:rPr>
        <w:t>时</w:t>
      </w:r>
      <w:r>
        <w:rPr>
          <w:rFonts w:hint="eastAsia" w:ascii="仿宋" w:hAnsi="仿宋" w:eastAsia="仿宋" w:cs="仿宋"/>
          <w:color w:val="auto"/>
          <w:sz w:val="24"/>
          <w:szCs w:val="24"/>
          <w:highlight w:val="none"/>
          <w:u w:val="single"/>
          <w:lang w:val="en-US" w:eastAsia="zh-CN"/>
        </w:rPr>
        <w:t>0</w:t>
      </w:r>
      <w:r>
        <w:rPr>
          <w:rFonts w:hint="eastAsia" w:ascii="仿宋" w:hAnsi="仿宋" w:eastAsia="仿宋" w:cs="仿宋"/>
          <w:color w:val="auto"/>
          <w:sz w:val="24"/>
          <w:szCs w:val="24"/>
          <w:highlight w:val="none"/>
          <w:u w:val="single"/>
          <w:lang w:eastAsia="zh-CN"/>
        </w:rPr>
        <w:t>0分</w:t>
      </w:r>
      <w:r>
        <w:rPr>
          <w:rFonts w:hint="eastAsia" w:ascii="仿宋" w:hAnsi="仿宋" w:eastAsia="仿宋" w:cs="仿宋"/>
          <w:color w:val="auto"/>
          <w:sz w:val="24"/>
          <w:szCs w:val="24"/>
          <w:highlight w:val="none"/>
          <w:lang w:eastAsia="zh-CN"/>
        </w:rPr>
        <w:t>（北京时间）前递交投标文件至</w:t>
      </w:r>
      <w:r>
        <w:rPr>
          <w:rFonts w:hint="eastAsia" w:ascii="仿宋" w:hAnsi="仿宋" w:eastAsia="仿宋" w:cs="仿宋"/>
          <w:color w:val="auto"/>
          <w:sz w:val="24"/>
          <w:szCs w:val="24"/>
          <w:highlight w:val="none"/>
          <w:u w:val="single"/>
          <w:lang w:val="zh-TW" w:eastAsia="zh-CN"/>
        </w:rPr>
        <w:t>北京市海淀区柏彦大厦东附楼</w:t>
      </w:r>
      <w:r>
        <w:rPr>
          <w:rFonts w:hint="eastAsia" w:ascii="仿宋" w:hAnsi="仿宋" w:eastAsia="仿宋" w:cs="仿宋"/>
          <w:color w:val="auto"/>
          <w:sz w:val="24"/>
          <w:szCs w:val="24"/>
          <w:highlight w:val="none"/>
          <w:u w:val="single"/>
          <w:lang w:val="en-US" w:eastAsia="zh-CN"/>
        </w:rPr>
        <w:t>开</w:t>
      </w:r>
      <w:r>
        <w:rPr>
          <w:rFonts w:hint="eastAsia" w:ascii="仿宋" w:hAnsi="仿宋" w:eastAsia="仿宋" w:cs="仿宋"/>
          <w:color w:val="auto"/>
          <w:sz w:val="24"/>
          <w:szCs w:val="24"/>
          <w:highlight w:val="none"/>
          <w:u w:val="single"/>
          <w:lang w:val="zh-TW" w:eastAsia="zh-CN"/>
        </w:rPr>
        <w:t>标室</w:t>
      </w:r>
      <w:r>
        <w:rPr>
          <w:rFonts w:hint="eastAsia" w:ascii="仿宋" w:hAnsi="仿宋" w:eastAsia="仿宋" w:cs="仿宋"/>
          <w:color w:val="auto"/>
          <w:sz w:val="24"/>
          <w:szCs w:val="24"/>
          <w:highlight w:val="none"/>
          <w:u w:val="single"/>
          <w:lang w:eastAsia="zh-CN"/>
        </w:rPr>
        <w:t>2</w:t>
      </w:r>
      <w:r>
        <w:rPr>
          <w:rFonts w:hint="eastAsia" w:ascii="仿宋" w:hAnsi="仿宋" w:eastAsia="仿宋" w:cs="仿宋"/>
          <w:color w:val="auto"/>
          <w:sz w:val="24"/>
          <w:szCs w:val="24"/>
          <w:highlight w:val="none"/>
          <w:lang w:eastAsia="zh-CN"/>
        </w:rPr>
        <w:t>。</w:t>
      </w:r>
    </w:p>
    <w:p w14:paraId="271E44BD">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r>
        <w:rPr>
          <w:rFonts w:hint="eastAsia" w:ascii="黑体" w:hAnsi="黑体" w:eastAsia="黑体" w:cs="黑体"/>
          <w:b w:val="0"/>
          <w:bCs/>
          <w:color w:val="auto"/>
          <w:sz w:val="24"/>
          <w:szCs w:val="24"/>
          <w:highlight w:val="none"/>
          <w:lang w:eastAsia="zh-CN"/>
        </w:rPr>
        <w:t>一、项目基本情况</w:t>
      </w:r>
    </w:p>
    <w:p w14:paraId="5C1E3345">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1.项目编号：BUAAZB20260111</w:t>
      </w:r>
    </w:p>
    <w:p w14:paraId="60FB208C">
      <w:pPr>
        <w:pageBreakBefore w:val="0"/>
        <w:widowControl w:val="0"/>
        <w:kinsoku/>
        <w:wordWrap/>
        <w:overflowPunct/>
        <w:topLinePunct w:val="0"/>
        <w:autoSpaceDE/>
        <w:autoSpaceDN/>
        <w:bidi w:val="0"/>
        <w:adjustRightInd/>
        <w:snapToGrid/>
        <w:spacing w:line="360" w:lineRule="auto"/>
        <w:ind w:left="239" w:leftChars="114" w:firstLine="240" w:firstLineChars="1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2.项目名称：北京航空航天大学总务部2026年大运村公寓热水器采购</w:t>
      </w:r>
    </w:p>
    <w:p w14:paraId="3360392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3.项目预算金额：</w:t>
      </w:r>
      <w:r>
        <w:rPr>
          <w:rFonts w:hint="eastAsia" w:ascii="仿宋" w:hAnsi="仿宋" w:eastAsia="仿宋" w:cs="仿宋"/>
          <w:color w:val="auto"/>
          <w:sz w:val="24"/>
          <w:szCs w:val="24"/>
          <w:highlight w:val="none"/>
          <w:lang w:val="en-US" w:eastAsia="zh-CN"/>
        </w:rPr>
        <w:t>355.86</w:t>
      </w:r>
      <w:r>
        <w:rPr>
          <w:rFonts w:hint="eastAsia" w:ascii="仿宋" w:hAnsi="仿宋" w:eastAsia="仿宋" w:cs="仿宋"/>
          <w:color w:val="auto"/>
          <w:sz w:val="24"/>
          <w:szCs w:val="24"/>
          <w:highlight w:val="none"/>
          <w:lang w:eastAsia="zh-CN"/>
        </w:rPr>
        <w:t>万元</w:t>
      </w:r>
    </w:p>
    <w:p w14:paraId="2654329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4.项目最高限价：</w:t>
      </w:r>
      <w:r>
        <w:rPr>
          <w:rFonts w:hint="eastAsia" w:ascii="仿宋" w:hAnsi="仿宋" w:eastAsia="仿宋" w:cs="仿宋"/>
          <w:color w:val="auto"/>
          <w:sz w:val="24"/>
          <w:szCs w:val="24"/>
          <w:highlight w:val="none"/>
          <w:lang w:val="en-US" w:eastAsia="zh-CN"/>
        </w:rPr>
        <w:t>355.86</w:t>
      </w:r>
      <w:r>
        <w:rPr>
          <w:rFonts w:hint="eastAsia" w:ascii="仿宋" w:hAnsi="仿宋" w:eastAsia="仿宋" w:cs="仿宋"/>
          <w:color w:val="auto"/>
          <w:sz w:val="24"/>
          <w:szCs w:val="24"/>
          <w:highlight w:val="none"/>
          <w:lang w:eastAsia="zh-CN"/>
        </w:rPr>
        <w:t>万元</w:t>
      </w:r>
    </w:p>
    <w:p w14:paraId="7FBE66C7">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.采购需求：</w:t>
      </w:r>
    </w:p>
    <w:tbl>
      <w:tblPr>
        <w:tblStyle w:val="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
        <w:gridCol w:w="1584"/>
        <w:gridCol w:w="1293"/>
        <w:gridCol w:w="874"/>
        <w:gridCol w:w="3353"/>
        <w:gridCol w:w="922"/>
      </w:tblGrid>
      <w:tr w14:paraId="64BB4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6" w:type="pct"/>
            <w:tcBorders>
              <w:tl2br w:val="nil"/>
            </w:tcBorders>
            <w:shd w:val="clear" w:color="auto" w:fill="FFFFFF"/>
            <w:vAlign w:val="center"/>
          </w:tcPr>
          <w:p w14:paraId="772DC4F9">
            <w:pPr>
              <w:pageBreakBefore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序号</w:t>
            </w:r>
          </w:p>
        </w:tc>
        <w:tc>
          <w:tcPr>
            <w:tcW w:w="930" w:type="pct"/>
            <w:shd w:val="clear" w:color="auto" w:fill="FFFFFF"/>
            <w:vAlign w:val="center"/>
          </w:tcPr>
          <w:p w14:paraId="17747FE4">
            <w:pPr>
              <w:pageBreakBefore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采购内容</w:t>
            </w:r>
          </w:p>
        </w:tc>
        <w:tc>
          <w:tcPr>
            <w:tcW w:w="759" w:type="pct"/>
            <w:shd w:val="clear" w:color="auto" w:fill="FFFFFF"/>
            <w:vAlign w:val="center"/>
          </w:tcPr>
          <w:p w14:paraId="7D195334">
            <w:pPr>
              <w:pageBreakBefore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采购包预算金额（万元）</w:t>
            </w:r>
          </w:p>
        </w:tc>
        <w:tc>
          <w:tcPr>
            <w:tcW w:w="513" w:type="pct"/>
            <w:shd w:val="clear" w:color="auto" w:fill="FFFFFF"/>
            <w:vAlign w:val="center"/>
          </w:tcPr>
          <w:p w14:paraId="087C45AF">
            <w:pPr>
              <w:pageBreakBefore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968" w:type="pct"/>
            <w:shd w:val="clear" w:color="auto" w:fill="FFFFFF"/>
            <w:vAlign w:val="center"/>
          </w:tcPr>
          <w:p w14:paraId="0CB5EEA0">
            <w:pPr>
              <w:pageBreakBefore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简要技术需求或服务要求</w:t>
            </w:r>
          </w:p>
        </w:tc>
        <w:tc>
          <w:tcPr>
            <w:tcW w:w="541" w:type="pct"/>
            <w:shd w:val="clear" w:color="auto" w:fill="FFFFFF"/>
            <w:vAlign w:val="center"/>
          </w:tcPr>
          <w:p w14:paraId="7D2DEF79">
            <w:pPr>
              <w:pageBreakBefore w:val="0"/>
              <w:kinsoku/>
              <w:wordWrap/>
              <w:overflowPunct/>
              <w:topLinePunct w:val="0"/>
              <w:bidi w:val="0"/>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是否接受进口</w:t>
            </w:r>
          </w:p>
        </w:tc>
      </w:tr>
      <w:tr w14:paraId="31CAB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jc w:val="center"/>
        </w:trPr>
        <w:tc>
          <w:tcPr>
            <w:tcW w:w="286" w:type="pct"/>
            <w:shd w:val="clear" w:color="auto" w:fill="FFFFFF"/>
            <w:vAlign w:val="center"/>
          </w:tcPr>
          <w:p w14:paraId="282A5FD2">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p>
        </w:tc>
        <w:tc>
          <w:tcPr>
            <w:tcW w:w="930" w:type="pct"/>
            <w:shd w:val="clear" w:color="auto" w:fill="FFFFFF"/>
            <w:vAlign w:val="center"/>
          </w:tcPr>
          <w:p w14:paraId="014A27B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2026年大运村公寓热水器采购</w:t>
            </w:r>
          </w:p>
        </w:tc>
        <w:tc>
          <w:tcPr>
            <w:tcW w:w="759" w:type="pct"/>
            <w:shd w:val="clear" w:color="auto" w:fill="FFFFFF"/>
            <w:vAlign w:val="center"/>
          </w:tcPr>
          <w:p w14:paraId="41D9CD30">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355.86</w:t>
            </w:r>
          </w:p>
        </w:tc>
        <w:tc>
          <w:tcPr>
            <w:tcW w:w="513" w:type="pct"/>
            <w:shd w:val="clear" w:color="auto" w:fill="FFFFFF"/>
            <w:vAlign w:val="center"/>
          </w:tcPr>
          <w:p w14:paraId="1D6E55A4">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1批</w:t>
            </w:r>
          </w:p>
        </w:tc>
        <w:tc>
          <w:tcPr>
            <w:tcW w:w="1968" w:type="pct"/>
            <w:vAlign w:val="center"/>
          </w:tcPr>
          <w:p w14:paraId="399D262F">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择优选择一家供应商为北京航空航天大学总务部提供</w:t>
            </w:r>
            <w:r>
              <w:rPr>
                <w:rFonts w:hint="eastAsia" w:ascii="仿宋" w:hAnsi="仿宋" w:eastAsia="仿宋" w:cs="仿宋"/>
                <w:color w:val="auto"/>
                <w:sz w:val="24"/>
                <w:szCs w:val="24"/>
                <w:highlight w:val="none"/>
                <w:lang w:val="en-US" w:eastAsia="zh-CN"/>
              </w:rPr>
              <w:t>两种容量（150L/200L）的落地</w:t>
            </w:r>
            <w:r>
              <w:rPr>
                <w:rFonts w:hint="eastAsia" w:ascii="仿宋" w:hAnsi="仿宋" w:eastAsia="仿宋" w:cs="仿宋"/>
                <w:color w:val="auto"/>
                <w:sz w:val="24"/>
                <w:szCs w:val="24"/>
                <w:highlight w:val="none"/>
                <w:lang w:eastAsia="zh-CN"/>
              </w:rPr>
              <w:t>式电热水器，旨在适配公寓集中住宿、多人连续用水的使用场景，搭建安全、稳定、节能、便捷的集中热水供应系统。具体内容详见招标文件第五章采购需求。</w:t>
            </w:r>
          </w:p>
        </w:tc>
        <w:tc>
          <w:tcPr>
            <w:tcW w:w="541" w:type="pct"/>
            <w:shd w:val="clear" w:color="auto" w:fill="FFFFFF"/>
            <w:vAlign w:val="center"/>
          </w:tcPr>
          <w:p w14:paraId="36B7799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否</w:t>
            </w:r>
          </w:p>
        </w:tc>
      </w:tr>
    </w:tbl>
    <w:p w14:paraId="6876A042">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注：投标人必须针对本项目所有内容进行投标，不允许拆分投标。</w:t>
      </w:r>
    </w:p>
    <w:p w14:paraId="3958D6A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6.合同履行期限：本项目采用分批供货方式，自收到采购人要求供货之日起20日内到货，拆安工期严格限制在10日内。为保障学生当天正常使用，每台热水器严格按照拆除安装作业接续完成，不可间隔1小时（含）以上（具体工作时间按甲方通知）</w:t>
      </w:r>
      <w:r>
        <w:rPr>
          <w:rFonts w:hint="eastAsia" w:ascii="仿宋" w:hAnsi="仿宋" w:eastAsia="仿宋" w:cs="仿宋"/>
          <w:color w:val="auto"/>
          <w:sz w:val="24"/>
          <w:szCs w:val="24"/>
          <w:highlight w:val="none"/>
        </w:rPr>
        <w:t>。</w:t>
      </w:r>
    </w:p>
    <w:p w14:paraId="570B5056">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7.本项目是否接受联合体投标：否。</w:t>
      </w:r>
    </w:p>
    <w:p w14:paraId="784942C3">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bookmarkStart w:id="0" w:name="_Toc35393622"/>
      <w:bookmarkStart w:id="1" w:name="_Toc28359003"/>
      <w:bookmarkStart w:id="2" w:name="_Toc35393791"/>
      <w:bookmarkStart w:id="3" w:name="_Toc28359080"/>
      <w:r>
        <w:rPr>
          <w:rFonts w:hint="eastAsia" w:ascii="黑体" w:hAnsi="黑体" w:eastAsia="黑体" w:cs="黑体"/>
          <w:b w:val="0"/>
          <w:bCs/>
          <w:color w:val="auto"/>
          <w:sz w:val="24"/>
          <w:szCs w:val="24"/>
          <w:highlight w:val="none"/>
          <w:lang w:eastAsia="zh-CN"/>
        </w:rPr>
        <w:t>二、申请人的资格要求（须同时满足）</w:t>
      </w:r>
      <w:bookmarkEnd w:id="0"/>
      <w:bookmarkEnd w:id="1"/>
      <w:bookmarkEnd w:id="2"/>
      <w:bookmarkEnd w:id="3"/>
    </w:p>
    <w:p w14:paraId="4A74C1D3">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1.满足《中华人民共和国政府采购法》第二十二条规定；</w:t>
      </w:r>
    </w:p>
    <w:p w14:paraId="52FCC2E0">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bookmarkStart w:id="4" w:name="_Toc28359081"/>
      <w:bookmarkStart w:id="5" w:name="_Toc28359004"/>
      <w:r>
        <w:rPr>
          <w:rFonts w:hint="eastAsia" w:ascii="仿宋" w:hAnsi="仿宋" w:eastAsia="仿宋" w:cs="仿宋"/>
          <w:color w:val="auto"/>
          <w:sz w:val="24"/>
          <w:szCs w:val="24"/>
          <w:highlight w:val="none"/>
          <w:lang w:eastAsia="zh-CN"/>
        </w:rPr>
        <w:t>2.落实政府采购政策需满足的资格要求：</w:t>
      </w:r>
    </w:p>
    <w:p w14:paraId="1A0E6F34">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2.1 中小企业政策</w:t>
      </w:r>
    </w:p>
    <w:p w14:paraId="120DBF50">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本项目不专门面向中小企业预留采购份额。</w:t>
      </w:r>
    </w:p>
    <w:p w14:paraId="05E55C52">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2.2 其它落实政府采购政策的资格要求：无。</w:t>
      </w:r>
    </w:p>
    <w:p w14:paraId="28718BA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3.本项目的特定资格要求：</w:t>
      </w:r>
    </w:p>
    <w:p w14:paraId="35427029">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3.1本项目是否属于政府购买服务：否；</w:t>
      </w:r>
    </w:p>
    <w:p w14:paraId="696AAEE9">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3.2其他特定资格要求：</w:t>
      </w:r>
      <w:bookmarkEnd w:id="4"/>
      <w:bookmarkEnd w:id="5"/>
      <w:bookmarkStart w:id="6" w:name="_Toc35393623"/>
      <w:bookmarkStart w:id="7" w:name="_Toc35393792"/>
    </w:p>
    <w:p w14:paraId="64673423">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（1）</w:t>
      </w:r>
      <w:r>
        <w:rPr>
          <w:rFonts w:hint="eastAsia" w:ascii="仿宋" w:hAnsi="仿宋" w:eastAsia="仿宋" w:cs="仿宋"/>
          <w:color w:val="auto"/>
          <w:sz w:val="24"/>
          <w:szCs w:val="24"/>
          <w:highlight w:val="none"/>
          <w:lang w:eastAsia="zh-CN"/>
        </w:rPr>
        <w:t>单位负责人为同一人或者存在直接控股、管理关系的不同投标人，不得参加同一合同项下的采购活动。为本采购项目提供整体设计、规范编制或者项目管理、监理、检测等服务的，不得参加本项目的政府采购活动。</w:t>
      </w:r>
    </w:p>
    <w:p w14:paraId="6DEE5237">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（2）</w:t>
      </w:r>
      <w:r>
        <w:rPr>
          <w:rFonts w:hint="eastAsia" w:ascii="仿宋" w:hAnsi="仿宋" w:eastAsia="仿宋" w:cs="仿宋"/>
          <w:color w:val="auto"/>
          <w:sz w:val="24"/>
          <w:szCs w:val="24"/>
          <w:highlight w:val="none"/>
          <w:lang w:eastAsia="zh-CN"/>
        </w:rPr>
        <w:t>在“信用中国”网站（www.creditchina.gov.cn）没有被列入失信被执行人、重大税收违法失信主体；在中国政府采购网（www.ccgp.gov.cn）没有被列入政府采购严重违法失信行为记录名单；</w:t>
      </w:r>
    </w:p>
    <w:p w14:paraId="58DD1D71">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（3）</w:t>
      </w:r>
      <w:r>
        <w:rPr>
          <w:rFonts w:hint="eastAsia" w:ascii="仿宋" w:hAnsi="仿宋" w:eastAsia="仿宋" w:cs="仿宋"/>
          <w:color w:val="auto"/>
          <w:sz w:val="24"/>
          <w:szCs w:val="24"/>
          <w:highlight w:val="none"/>
          <w:lang w:eastAsia="zh-CN"/>
        </w:rPr>
        <w:t>本项目是否接受进口产品投标（进口产品指通过中国海关报关验放进入中国境内且产自关境外的产品）：否。</w:t>
      </w:r>
    </w:p>
    <w:p w14:paraId="65E633F7">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r>
        <w:rPr>
          <w:rFonts w:hint="eastAsia" w:ascii="黑体" w:hAnsi="黑体" w:eastAsia="黑体" w:cs="黑体"/>
          <w:b w:val="0"/>
          <w:bCs/>
          <w:color w:val="auto"/>
          <w:sz w:val="24"/>
          <w:szCs w:val="24"/>
          <w:highlight w:val="none"/>
          <w:lang w:eastAsia="zh-CN"/>
        </w:rPr>
        <w:t>三、获取招标文件</w:t>
      </w:r>
      <w:bookmarkEnd w:id="6"/>
      <w:bookmarkEnd w:id="7"/>
    </w:p>
    <w:p w14:paraId="01CA8814">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1.时间：</w:t>
      </w:r>
      <w:r>
        <w:rPr>
          <w:rFonts w:hint="eastAsia" w:ascii="仿宋" w:hAnsi="仿宋" w:eastAsia="仿宋" w:cs="仿宋"/>
          <w:color w:val="auto"/>
          <w:sz w:val="24"/>
          <w:szCs w:val="24"/>
          <w:highlight w:val="none"/>
          <w:u w:val="single"/>
          <w:lang w:eastAsia="zh-CN"/>
        </w:rPr>
        <w:t>2026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lang w:eastAsia="zh-CN"/>
        </w:rPr>
        <w:t xml:space="preserve"> 月</w:t>
      </w:r>
      <w:r>
        <w:rPr>
          <w:rFonts w:hint="eastAsia" w:ascii="仿宋" w:hAnsi="仿宋" w:eastAsia="仿宋" w:cs="仿宋"/>
          <w:color w:val="auto"/>
          <w:sz w:val="24"/>
          <w:szCs w:val="24"/>
          <w:highlight w:val="none"/>
          <w:u w:val="single"/>
          <w:lang w:val="en-US" w:eastAsia="zh-CN"/>
        </w:rPr>
        <w:t>09</w:t>
      </w:r>
      <w:r>
        <w:rPr>
          <w:rFonts w:hint="eastAsia" w:ascii="仿宋" w:hAnsi="仿宋" w:eastAsia="仿宋" w:cs="仿宋"/>
          <w:color w:val="auto"/>
          <w:sz w:val="24"/>
          <w:szCs w:val="24"/>
          <w:highlight w:val="none"/>
          <w:lang w:eastAsia="zh-CN"/>
        </w:rPr>
        <w:t>日至</w:t>
      </w:r>
      <w:r>
        <w:rPr>
          <w:rFonts w:hint="eastAsia" w:ascii="仿宋" w:hAnsi="仿宋" w:eastAsia="仿宋" w:cs="仿宋"/>
          <w:color w:val="auto"/>
          <w:sz w:val="24"/>
          <w:szCs w:val="24"/>
          <w:highlight w:val="none"/>
          <w:u w:val="single"/>
          <w:lang w:eastAsia="zh-CN"/>
        </w:rPr>
        <w:t>2026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val="en-US" w:eastAsia="zh-CN"/>
        </w:rPr>
        <w:t>10</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val="en-US" w:eastAsia="zh-CN"/>
        </w:rPr>
        <w:t>14</w:t>
      </w:r>
      <w:r>
        <w:rPr>
          <w:rFonts w:hint="eastAsia" w:ascii="仿宋" w:hAnsi="仿宋" w:eastAsia="仿宋" w:cs="仿宋"/>
          <w:color w:val="auto"/>
          <w:sz w:val="24"/>
          <w:szCs w:val="24"/>
          <w:highlight w:val="none"/>
          <w:lang w:eastAsia="zh-CN"/>
        </w:rPr>
        <w:t>日，每天上午</w:t>
      </w:r>
      <w:r>
        <w:rPr>
          <w:rFonts w:hint="eastAsia" w:ascii="仿宋" w:hAnsi="仿宋" w:eastAsia="仿宋" w:cs="仿宋"/>
          <w:color w:val="auto"/>
          <w:sz w:val="24"/>
          <w:szCs w:val="24"/>
          <w:highlight w:val="none"/>
          <w:u w:val="single"/>
          <w:lang w:eastAsia="zh-CN"/>
        </w:rPr>
        <w:t xml:space="preserve"> 9：00 </w:t>
      </w:r>
      <w:r>
        <w:rPr>
          <w:rFonts w:hint="eastAsia" w:ascii="仿宋" w:hAnsi="仿宋" w:eastAsia="仿宋" w:cs="仿宋"/>
          <w:color w:val="auto"/>
          <w:sz w:val="24"/>
          <w:szCs w:val="24"/>
          <w:highlight w:val="none"/>
          <w:lang w:eastAsia="zh-CN"/>
        </w:rPr>
        <w:t xml:space="preserve">至 </w:t>
      </w:r>
      <w:r>
        <w:rPr>
          <w:rFonts w:hint="eastAsia" w:ascii="仿宋" w:hAnsi="仿宋" w:eastAsia="仿宋" w:cs="仿宋"/>
          <w:color w:val="auto"/>
          <w:sz w:val="24"/>
          <w:szCs w:val="24"/>
          <w:highlight w:val="none"/>
          <w:u w:val="single"/>
          <w:lang w:eastAsia="zh-CN"/>
        </w:rPr>
        <w:t>11：30</w:t>
      </w:r>
      <w:r>
        <w:rPr>
          <w:rFonts w:hint="eastAsia" w:ascii="仿宋" w:hAnsi="仿宋" w:eastAsia="仿宋" w:cs="仿宋"/>
          <w:color w:val="auto"/>
          <w:sz w:val="24"/>
          <w:szCs w:val="24"/>
          <w:highlight w:val="none"/>
          <w:lang w:eastAsia="zh-CN"/>
        </w:rPr>
        <w:t xml:space="preserve"> ，下午</w:t>
      </w:r>
      <w:r>
        <w:rPr>
          <w:rFonts w:hint="eastAsia" w:ascii="仿宋" w:hAnsi="仿宋" w:eastAsia="仿宋" w:cs="仿宋"/>
          <w:color w:val="auto"/>
          <w:sz w:val="24"/>
          <w:szCs w:val="24"/>
          <w:highlight w:val="none"/>
          <w:u w:val="single"/>
          <w:lang w:eastAsia="zh-CN"/>
        </w:rPr>
        <w:t xml:space="preserve"> 14：00 </w:t>
      </w:r>
      <w:r>
        <w:rPr>
          <w:rFonts w:hint="eastAsia" w:ascii="仿宋" w:hAnsi="仿宋" w:eastAsia="仿宋" w:cs="仿宋"/>
          <w:color w:val="auto"/>
          <w:sz w:val="24"/>
          <w:szCs w:val="24"/>
          <w:highlight w:val="none"/>
          <w:lang w:eastAsia="zh-CN"/>
        </w:rPr>
        <w:t xml:space="preserve">至 </w:t>
      </w:r>
      <w:r>
        <w:rPr>
          <w:rFonts w:hint="eastAsia" w:ascii="仿宋" w:hAnsi="仿宋" w:eastAsia="仿宋" w:cs="仿宋"/>
          <w:color w:val="auto"/>
          <w:sz w:val="24"/>
          <w:szCs w:val="24"/>
          <w:highlight w:val="none"/>
          <w:u w:val="single"/>
          <w:lang w:eastAsia="zh-CN"/>
        </w:rPr>
        <w:t xml:space="preserve">17：00 </w:t>
      </w:r>
      <w:r>
        <w:rPr>
          <w:rFonts w:hint="eastAsia" w:ascii="仿宋" w:hAnsi="仿宋" w:eastAsia="仿宋" w:cs="仿宋"/>
          <w:color w:val="auto"/>
          <w:sz w:val="24"/>
          <w:szCs w:val="24"/>
          <w:highlight w:val="none"/>
          <w:lang w:eastAsia="zh-CN"/>
        </w:rPr>
        <w:t>（北京时间，法定节假日除外）</w:t>
      </w:r>
    </w:p>
    <w:p w14:paraId="58616B79">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2.地点：北京市海淀区学院路35号世宁大厦807室/xzepmzb@163.com。</w:t>
      </w:r>
    </w:p>
    <w:p w14:paraId="65B2281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3.方式：现场领取或线上领取。</w:t>
      </w:r>
    </w:p>
    <w:p w14:paraId="3E83210D">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①现场领取：需提供企业营业执照副本复印件、法定代表人授权委托书（含身份证复印件）或法定代表人身份证明（含身份证复印件）证明资料，以上文件均需加盖公章并现场递交；</w:t>
      </w:r>
    </w:p>
    <w:p w14:paraId="74B880DF">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（以上资料用于核对身份信息，采购代理机构发售文件阶段不做任何资格审核。）</w:t>
      </w:r>
    </w:p>
    <w:p w14:paraId="37BF1E5A">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②线上领取：需提供①盖章扫描版资料，发送至邮箱xzepmzb@163.com，邮件名称为“公司名称+项目编号”。（纸质版招标文件如需邮寄，另加50元邮寄费用）</w:t>
      </w:r>
    </w:p>
    <w:p w14:paraId="3E975D4C">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4.售价：500元/包。</w:t>
      </w:r>
    </w:p>
    <w:p w14:paraId="77FB854A">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bookmarkStart w:id="8" w:name="_Toc28359082"/>
      <w:bookmarkStart w:id="9" w:name="_Toc28359005"/>
      <w:bookmarkStart w:id="10" w:name="_Toc35393793"/>
      <w:bookmarkStart w:id="11" w:name="_Toc35393624"/>
      <w:r>
        <w:rPr>
          <w:rFonts w:hint="eastAsia" w:ascii="黑体" w:hAnsi="黑体" w:eastAsia="黑体" w:cs="黑体"/>
          <w:b w:val="0"/>
          <w:bCs/>
          <w:color w:val="auto"/>
          <w:sz w:val="24"/>
          <w:szCs w:val="24"/>
          <w:highlight w:val="none"/>
          <w:lang w:eastAsia="zh-CN"/>
        </w:rPr>
        <w:t>四、提交投标文件</w:t>
      </w:r>
      <w:bookmarkEnd w:id="8"/>
      <w:bookmarkEnd w:id="9"/>
      <w:r>
        <w:rPr>
          <w:rFonts w:hint="eastAsia" w:ascii="黑体" w:hAnsi="黑体" w:eastAsia="黑体" w:cs="黑体"/>
          <w:b w:val="0"/>
          <w:bCs/>
          <w:color w:val="auto"/>
          <w:sz w:val="24"/>
          <w:szCs w:val="24"/>
          <w:highlight w:val="none"/>
          <w:lang w:eastAsia="zh-CN"/>
        </w:rPr>
        <w:t>截止时间、开标时间和地点</w:t>
      </w:r>
      <w:bookmarkEnd w:id="10"/>
      <w:bookmarkEnd w:id="11"/>
    </w:p>
    <w:p w14:paraId="63674941">
      <w:pPr>
        <w:pageBreakBefore w:val="0"/>
        <w:widowControl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提交投标</w:t>
      </w:r>
      <w:r>
        <w:rPr>
          <w:rFonts w:hint="eastAsia" w:ascii="仿宋" w:hAnsi="仿宋" w:eastAsia="仿宋" w:cs="仿宋"/>
          <w:color w:val="auto"/>
          <w:sz w:val="24"/>
          <w:szCs w:val="24"/>
          <w:highlight w:val="none"/>
          <w:lang w:val="en-US" w:eastAsia="zh-CN" w:bidi="ar"/>
        </w:rPr>
        <w:t>文件</w:t>
      </w:r>
      <w:r>
        <w:rPr>
          <w:rFonts w:hint="eastAsia" w:ascii="仿宋" w:hAnsi="仿宋" w:eastAsia="仿宋" w:cs="仿宋"/>
          <w:color w:val="auto"/>
          <w:sz w:val="24"/>
          <w:szCs w:val="24"/>
          <w:highlight w:val="none"/>
          <w:lang w:eastAsia="zh-CN" w:bidi="ar"/>
        </w:rPr>
        <w:t>截止时间：</w:t>
      </w:r>
      <w:r>
        <w:rPr>
          <w:rFonts w:hint="eastAsia" w:ascii="仿宋" w:hAnsi="仿宋" w:eastAsia="仿宋" w:cs="仿宋"/>
          <w:color w:val="auto"/>
          <w:sz w:val="24"/>
          <w:szCs w:val="24"/>
          <w:highlight w:val="none"/>
          <w:u w:val="single"/>
          <w:lang w:eastAsia="zh-CN" w:bidi="ar"/>
        </w:rPr>
        <w:t>2026年</w:t>
      </w:r>
      <w:r>
        <w:rPr>
          <w:rFonts w:hint="eastAsia" w:ascii="仿宋" w:hAnsi="仿宋" w:eastAsia="仿宋" w:cs="仿宋"/>
          <w:color w:val="auto"/>
          <w:sz w:val="24"/>
          <w:szCs w:val="24"/>
          <w:highlight w:val="none"/>
          <w:u w:val="single"/>
          <w:lang w:val="en-US" w:eastAsia="zh-CN" w:bidi="ar"/>
        </w:rPr>
        <w:t>10</w:t>
      </w:r>
      <w:r>
        <w:rPr>
          <w:rFonts w:hint="eastAsia" w:ascii="仿宋" w:hAnsi="仿宋" w:eastAsia="仿宋" w:cs="仿宋"/>
          <w:color w:val="auto"/>
          <w:sz w:val="24"/>
          <w:szCs w:val="24"/>
          <w:highlight w:val="none"/>
          <w:u w:val="single"/>
          <w:lang w:eastAsia="zh-CN" w:bidi="ar"/>
        </w:rPr>
        <w:t>月</w:t>
      </w:r>
      <w:r>
        <w:rPr>
          <w:rFonts w:hint="eastAsia" w:ascii="仿宋" w:hAnsi="仿宋" w:eastAsia="仿宋" w:cs="仿宋"/>
          <w:color w:val="auto"/>
          <w:sz w:val="24"/>
          <w:szCs w:val="24"/>
          <w:highlight w:val="none"/>
          <w:u w:val="single"/>
          <w:lang w:val="en-US" w:eastAsia="zh-CN" w:bidi="ar"/>
        </w:rPr>
        <w:t>29</w:t>
      </w:r>
      <w:r>
        <w:rPr>
          <w:rFonts w:hint="eastAsia" w:ascii="仿宋" w:hAnsi="仿宋" w:eastAsia="仿宋" w:cs="仿宋"/>
          <w:color w:val="auto"/>
          <w:sz w:val="24"/>
          <w:szCs w:val="24"/>
          <w:highlight w:val="none"/>
          <w:u w:val="single"/>
          <w:lang w:eastAsia="zh-CN" w:bidi="ar"/>
        </w:rPr>
        <w:t>日</w:t>
      </w:r>
      <w:r>
        <w:rPr>
          <w:rFonts w:hint="eastAsia" w:ascii="仿宋" w:hAnsi="仿宋" w:eastAsia="仿宋" w:cs="仿宋"/>
          <w:color w:val="auto"/>
          <w:sz w:val="24"/>
          <w:szCs w:val="24"/>
          <w:highlight w:val="none"/>
          <w:u w:val="single"/>
          <w:lang w:val="en-US" w:eastAsia="zh-CN" w:bidi="ar"/>
        </w:rPr>
        <w:t>14</w:t>
      </w:r>
      <w:r>
        <w:rPr>
          <w:rFonts w:hint="eastAsia" w:ascii="仿宋" w:hAnsi="仿宋" w:eastAsia="仿宋" w:cs="仿宋"/>
          <w:color w:val="auto"/>
          <w:sz w:val="24"/>
          <w:szCs w:val="24"/>
          <w:highlight w:val="none"/>
          <w:u w:val="single"/>
          <w:lang w:eastAsia="zh-CN" w:bidi="ar"/>
        </w:rPr>
        <w:t>时</w:t>
      </w:r>
      <w:r>
        <w:rPr>
          <w:rFonts w:hint="eastAsia" w:ascii="仿宋" w:hAnsi="仿宋" w:eastAsia="仿宋" w:cs="仿宋"/>
          <w:color w:val="auto"/>
          <w:sz w:val="24"/>
          <w:szCs w:val="24"/>
          <w:highlight w:val="none"/>
          <w:u w:val="single"/>
          <w:lang w:val="en-US" w:eastAsia="zh-CN" w:bidi="ar"/>
        </w:rPr>
        <w:t>0</w:t>
      </w:r>
      <w:r>
        <w:rPr>
          <w:rFonts w:hint="eastAsia" w:ascii="仿宋" w:hAnsi="仿宋" w:eastAsia="仿宋" w:cs="仿宋"/>
          <w:color w:val="auto"/>
          <w:sz w:val="24"/>
          <w:szCs w:val="24"/>
          <w:highlight w:val="none"/>
          <w:u w:val="single"/>
          <w:lang w:eastAsia="zh-CN" w:bidi="ar"/>
        </w:rPr>
        <w:t>0分</w:t>
      </w:r>
      <w:r>
        <w:rPr>
          <w:rFonts w:hint="eastAsia" w:ascii="仿宋" w:hAnsi="仿宋" w:eastAsia="仿宋" w:cs="仿宋"/>
          <w:bCs/>
          <w:color w:val="auto"/>
          <w:sz w:val="24"/>
          <w:szCs w:val="24"/>
          <w:highlight w:val="none"/>
          <w:lang w:eastAsia="zh-CN" w:bidi="ar"/>
        </w:rPr>
        <w:t>（北京时间</w:t>
      </w:r>
      <w:r>
        <w:rPr>
          <w:rFonts w:hint="eastAsia" w:ascii="仿宋" w:hAnsi="仿宋" w:eastAsia="仿宋" w:cs="仿宋"/>
          <w:iCs/>
          <w:color w:val="auto"/>
          <w:sz w:val="24"/>
          <w:szCs w:val="24"/>
          <w:highlight w:val="none"/>
          <w:lang w:eastAsia="zh-CN"/>
        </w:rPr>
        <w:t>）。</w:t>
      </w:r>
    </w:p>
    <w:p w14:paraId="0EDA0336">
      <w:pPr>
        <w:pageBreakBefore w:val="0"/>
        <w:widowControl w:val="0"/>
        <w:kinsoku/>
        <w:wordWrap/>
        <w:overflowPunct/>
        <w:topLinePunct w:val="0"/>
        <w:bidi w:val="0"/>
        <w:spacing w:line="360" w:lineRule="auto"/>
        <w:ind w:firstLine="480" w:firstLineChars="200"/>
        <w:jc w:val="both"/>
        <w:textAlignment w:val="auto"/>
        <w:rPr>
          <w:rFonts w:hint="eastAsia" w:ascii="仿宋" w:hAnsi="仿宋" w:eastAsia="仿宋" w:cs="仿宋"/>
          <w:bCs/>
          <w:color w:val="auto"/>
          <w:sz w:val="24"/>
          <w:szCs w:val="24"/>
          <w:highlight w:val="none"/>
          <w:u w:val="single"/>
          <w:lang w:eastAsia="zh-CN"/>
        </w:rPr>
      </w:pPr>
      <w:r>
        <w:rPr>
          <w:rFonts w:hint="eastAsia" w:ascii="仿宋" w:hAnsi="仿宋" w:eastAsia="仿宋" w:cs="仿宋"/>
          <w:color w:val="auto"/>
          <w:sz w:val="24"/>
          <w:szCs w:val="24"/>
          <w:highlight w:val="none"/>
          <w:lang w:eastAsia="zh-CN" w:bidi="ar"/>
        </w:rPr>
        <w:t>开标时间：</w:t>
      </w:r>
      <w:r>
        <w:rPr>
          <w:rFonts w:hint="eastAsia" w:ascii="仿宋" w:hAnsi="仿宋" w:eastAsia="仿宋" w:cs="仿宋"/>
          <w:color w:val="auto"/>
          <w:sz w:val="24"/>
          <w:szCs w:val="24"/>
          <w:highlight w:val="none"/>
          <w:u w:val="single"/>
          <w:lang w:eastAsia="zh-CN" w:bidi="ar"/>
        </w:rPr>
        <w:t>2026年</w:t>
      </w:r>
      <w:r>
        <w:rPr>
          <w:rFonts w:hint="eastAsia" w:ascii="仿宋" w:hAnsi="仿宋" w:eastAsia="仿宋" w:cs="仿宋"/>
          <w:color w:val="auto"/>
          <w:sz w:val="24"/>
          <w:szCs w:val="24"/>
          <w:highlight w:val="none"/>
          <w:u w:val="single"/>
          <w:lang w:val="en-US" w:eastAsia="zh-CN" w:bidi="ar"/>
        </w:rPr>
        <w:t>10</w:t>
      </w:r>
      <w:r>
        <w:rPr>
          <w:rFonts w:hint="eastAsia" w:ascii="仿宋" w:hAnsi="仿宋" w:eastAsia="仿宋" w:cs="仿宋"/>
          <w:color w:val="auto"/>
          <w:sz w:val="24"/>
          <w:szCs w:val="24"/>
          <w:highlight w:val="none"/>
          <w:u w:val="single"/>
          <w:lang w:eastAsia="zh-CN" w:bidi="ar"/>
        </w:rPr>
        <w:t>月</w:t>
      </w:r>
      <w:r>
        <w:rPr>
          <w:rFonts w:hint="eastAsia" w:ascii="仿宋" w:hAnsi="仿宋" w:eastAsia="仿宋" w:cs="仿宋"/>
          <w:color w:val="auto"/>
          <w:sz w:val="24"/>
          <w:szCs w:val="24"/>
          <w:highlight w:val="none"/>
          <w:u w:val="single"/>
          <w:lang w:val="en-US" w:eastAsia="zh-CN" w:bidi="ar"/>
        </w:rPr>
        <w:t>29</w:t>
      </w:r>
      <w:r>
        <w:rPr>
          <w:rFonts w:hint="eastAsia" w:ascii="仿宋" w:hAnsi="仿宋" w:eastAsia="仿宋" w:cs="仿宋"/>
          <w:color w:val="auto"/>
          <w:sz w:val="24"/>
          <w:szCs w:val="24"/>
          <w:highlight w:val="none"/>
          <w:u w:val="single"/>
          <w:lang w:eastAsia="zh-CN" w:bidi="ar"/>
        </w:rPr>
        <w:t>日</w:t>
      </w:r>
      <w:r>
        <w:rPr>
          <w:rFonts w:hint="eastAsia" w:ascii="仿宋" w:hAnsi="仿宋" w:eastAsia="仿宋" w:cs="仿宋"/>
          <w:color w:val="auto"/>
          <w:sz w:val="24"/>
          <w:szCs w:val="24"/>
          <w:highlight w:val="none"/>
          <w:u w:val="single"/>
          <w:lang w:val="en-US" w:eastAsia="zh-CN" w:bidi="ar"/>
        </w:rPr>
        <w:t>14</w:t>
      </w:r>
      <w:r>
        <w:rPr>
          <w:rFonts w:hint="eastAsia" w:ascii="仿宋" w:hAnsi="仿宋" w:eastAsia="仿宋" w:cs="仿宋"/>
          <w:color w:val="auto"/>
          <w:sz w:val="24"/>
          <w:szCs w:val="24"/>
          <w:highlight w:val="none"/>
          <w:u w:val="single"/>
          <w:lang w:eastAsia="zh-CN" w:bidi="ar"/>
        </w:rPr>
        <w:t>时</w:t>
      </w:r>
      <w:r>
        <w:rPr>
          <w:rFonts w:hint="eastAsia" w:ascii="仿宋" w:hAnsi="仿宋" w:eastAsia="仿宋" w:cs="仿宋"/>
          <w:color w:val="auto"/>
          <w:sz w:val="24"/>
          <w:szCs w:val="24"/>
          <w:highlight w:val="none"/>
          <w:u w:val="single"/>
          <w:lang w:val="en-US" w:eastAsia="zh-CN" w:bidi="ar"/>
        </w:rPr>
        <w:t>0</w:t>
      </w:r>
      <w:r>
        <w:rPr>
          <w:rFonts w:hint="eastAsia" w:ascii="仿宋" w:hAnsi="仿宋" w:eastAsia="仿宋" w:cs="仿宋"/>
          <w:color w:val="auto"/>
          <w:sz w:val="24"/>
          <w:szCs w:val="24"/>
          <w:highlight w:val="none"/>
          <w:u w:val="single"/>
          <w:lang w:eastAsia="zh-CN" w:bidi="ar"/>
        </w:rPr>
        <w:t>0分</w:t>
      </w:r>
      <w:r>
        <w:rPr>
          <w:rFonts w:hint="eastAsia" w:ascii="仿宋" w:hAnsi="仿宋" w:eastAsia="仿宋" w:cs="仿宋"/>
          <w:bCs/>
          <w:color w:val="auto"/>
          <w:sz w:val="24"/>
          <w:szCs w:val="24"/>
          <w:highlight w:val="none"/>
          <w:lang w:eastAsia="zh-CN" w:bidi="ar"/>
        </w:rPr>
        <w:t>（北京时间</w:t>
      </w:r>
      <w:r>
        <w:rPr>
          <w:rFonts w:hint="eastAsia" w:ascii="仿宋" w:hAnsi="仿宋" w:eastAsia="仿宋" w:cs="仿宋"/>
          <w:iCs/>
          <w:color w:val="auto"/>
          <w:sz w:val="24"/>
          <w:szCs w:val="24"/>
          <w:highlight w:val="none"/>
          <w:lang w:eastAsia="zh-CN"/>
        </w:rPr>
        <w:t>）。</w:t>
      </w:r>
    </w:p>
    <w:p w14:paraId="5C2C2779">
      <w:pPr>
        <w:pageBreakBefore w:val="0"/>
        <w:widowControl w:val="0"/>
        <w:kinsoku/>
        <w:wordWrap/>
        <w:overflowPunct/>
        <w:topLinePunct w:val="0"/>
        <w:bidi w:val="0"/>
        <w:spacing w:line="360" w:lineRule="auto"/>
        <w:ind w:firstLine="480" w:firstLineChars="200"/>
        <w:jc w:val="both"/>
        <w:textAlignment w:val="auto"/>
        <w:rPr>
          <w:rFonts w:hint="eastAsia" w:ascii="仿宋" w:hAnsi="仿宋" w:eastAsia="仿宋" w:cs="仿宋"/>
          <w:bCs/>
          <w:color w:val="auto"/>
          <w:sz w:val="24"/>
          <w:szCs w:val="24"/>
          <w:highlight w:val="none"/>
          <w:u w:val="single"/>
          <w:lang w:eastAsia="zh-CN"/>
        </w:rPr>
      </w:pPr>
      <w:r>
        <w:rPr>
          <w:rFonts w:hint="eastAsia" w:ascii="仿宋" w:hAnsi="仿宋" w:eastAsia="仿宋" w:cs="仿宋"/>
          <w:color w:val="auto"/>
          <w:sz w:val="24"/>
          <w:szCs w:val="24"/>
          <w:highlight w:val="none"/>
          <w:lang w:eastAsia="zh-CN" w:bidi="ar"/>
        </w:rPr>
        <w:t>地点：</w:t>
      </w:r>
      <w:r>
        <w:rPr>
          <w:rFonts w:hint="eastAsia" w:ascii="仿宋" w:hAnsi="仿宋" w:eastAsia="仿宋" w:cs="仿宋"/>
          <w:color w:val="auto"/>
          <w:sz w:val="24"/>
          <w:szCs w:val="24"/>
          <w:highlight w:val="none"/>
          <w:u w:val="single"/>
          <w:lang w:val="zh-TW" w:eastAsia="zh-CN"/>
        </w:rPr>
        <w:t>北京市海淀区柏彦大厦东附楼</w:t>
      </w:r>
      <w:r>
        <w:rPr>
          <w:rFonts w:hint="eastAsia" w:ascii="仿宋" w:hAnsi="仿宋" w:eastAsia="仿宋" w:cs="仿宋"/>
          <w:color w:val="auto"/>
          <w:sz w:val="24"/>
          <w:szCs w:val="24"/>
          <w:highlight w:val="none"/>
          <w:u w:val="single"/>
          <w:lang w:val="en-US" w:eastAsia="zh-CN"/>
        </w:rPr>
        <w:t>开</w:t>
      </w:r>
      <w:r>
        <w:rPr>
          <w:rFonts w:hint="eastAsia" w:ascii="仿宋" w:hAnsi="仿宋" w:eastAsia="仿宋" w:cs="仿宋"/>
          <w:color w:val="auto"/>
          <w:sz w:val="24"/>
          <w:szCs w:val="24"/>
          <w:highlight w:val="none"/>
          <w:u w:val="single"/>
          <w:lang w:val="zh-TW" w:eastAsia="zh-CN"/>
        </w:rPr>
        <w:t>标室</w:t>
      </w:r>
      <w:r>
        <w:rPr>
          <w:rFonts w:hint="eastAsia" w:ascii="仿宋" w:hAnsi="仿宋" w:eastAsia="仿宋" w:cs="仿宋"/>
          <w:color w:val="auto"/>
          <w:sz w:val="24"/>
          <w:szCs w:val="24"/>
          <w:highlight w:val="none"/>
          <w:u w:val="single"/>
          <w:lang w:eastAsia="zh-CN"/>
        </w:rPr>
        <w:t>2</w:t>
      </w:r>
      <w:r>
        <w:rPr>
          <w:rFonts w:hint="eastAsia" w:ascii="仿宋" w:hAnsi="仿宋" w:eastAsia="仿宋" w:cs="仿宋"/>
          <w:color w:val="auto"/>
          <w:sz w:val="24"/>
          <w:szCs w:val="24"/>
          <w:highlight w:val="none"/>
          <w:lang w:val="zh-TW" w:eastAsia="zh-CN" w:bidi="ar"/>
        </w:rPr>
        <w:t>。</w:t>
      </w:r>
    </w:p>
    <w:p w14:paraId="3245D7D6">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bookmarkStart w:id="12" w:name="_Toc35393794"/>
      <w:bookmarkStart w:id="13" w:name="_Toc35393625"/>
      <w:bookmarkStart w:id="14" w:name="_Toc28359007"/>
      <w:bookmarkStart w:id="15" w:name="_Toc28359084"/>
      <w:r>
        <w:rPr>
          <w:rFonts w:hint="eastAsia" w:ascii="黑体" w:hAnsi="黑体" w:eastAsia="黑体" w:cs="黑体"/>
          <w:b w:val="0"/>
          <w:bCs/>
          <w:color w:val="auto"/>
          <w:sz w:val="24"/>
          <w:szCs w:val="24"/>
          <w:highlight w:val="none"/>
          <w:lang w:eastAsia="zh-CN"/>
        </w:rPr>
        <w:t>五、公告期限</w:t>
      </w:r>
      <w:bookmarkEnd w:id="12"/>
      <w:bookmarkEnd w:id="13"/>
      <w:bookmarkEnd w:id="14"/>
      <w:bookmarkEnd w:id="15"/>
    </w:p>
    <w:p w14:paraId="3405B729">
      <w:pPr>
        <w:pageBreakBefore w:val="0"/>
        <w:widowControl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自本公告发布之日起5个工作日。</w:t>
      </w:r>
    </w:p>
    <w:p w14:paraId="1A1B2F9D">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bookmarkStart w:id="16" w:name="_Toc35393626"/>
      <w:bookmarkStart w:id="17" w:name="_Toc35393795"/>
      <w:r>
        <w:rPr>
          <w:rFonts w:hint="eastAsia" w:ascii="黑体" w:hAnsi="黑体" w:eastAsia="黑体" w:cs="黑体"/>
          <w:b w:val="0"/>
          <w:bCs/>
          <w:color w:val="auto"/>
          <w:sz w:val="24"/>
          <w:szCs w:val="24"/>
          <w:highlight w:val="none"/>
          <w:lang w:eastAsia="zh-CN"/>
        </w:rPr>
        <w:t>六、其他补充事宜</w:t>
      </w:r>
      <w:bookmarkEnd w:id="16"/>
      <w:bookmarkEnd w:id="17"/>
    </w:p>
    <w:p w14:paraId="5AFD0E32">
      <w:pPr>
        <w:pageBreakBefore w:val="0"/>
        <w:widowControl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1.本项目需要落实的政府采购政策：节约能源、保护环境、促进中小企业及监狱企业发展、促进残疾人就业、支持乡村产业振兴、本国产品，政府采购政策具体落实情况详见招标文件。</w:t>
      </w:r>
    </w:p>
    <w:p w14:paraId="1D493697">
      <w:pPr>
        <w:pageBreakBefore w:val="0"/>
        <w:kinsoku/>
        <w:wordWrap/>
        <w:overflowPunct/>
        <w:topLinePunct w:val="0"/>
        <w:bidi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本项目相关公告在中国政府采购网（https：//www.ccgp.gov.cn/）、北京航空航天大学招标采购服务平台（https：//zbcg.buaa.edu.cn/index.htm）发布，其余任何信息渠道对本次公告的相关转载必须经过招标人书面同意，否则招标人均不予认可。</w:t>
      </w:r>
    </w:p>
    <w:p w14:paraId="51238F01">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3.本项目评标方法和标准：综合评分法。</w:t>
      </w:r>
    </w:p>
    <w:p w14:paraId="4CF1462E">
      <w:pPr>
        <w:pageBreakBefore w:val="0"/>
        <w:kinsoku/>
        <w:wordWrap/>
        <w:overflowPunct/>
        <w:topLinePunct w:val="0"/>
        <w:bidi w:val="0"/>
        <w:spacing w:line="360" w:lineRule="auto"/>
        <w:ind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本项目文件费</w:t>
      </w:r>
      <w:r>
        <w:rPr>
          <w:rFonts w:hint="eastAsia" w:ascii="仿宋" w:hAnsi="仿宋" w:eastAsia="仿宋" w:cs="仿宋"/>
          <w:b/>
          <w:bCs/>
          <w:color w:val="auto"/>
          <w:sz w:val="24"/>
          <w:szCs w:val="24"/>
          <w:highlight w:val="none"/>
          <w:lang w:val="en-US" w:eastAsia="zh-CN"/>
        </w:rPr>
        <w:t>仅接受公对公转账或现金</w:t>
      </w:r>
      <w:r>
        <w:rPr>
          <w:rFonts w:hint="eastAsia" w:ascii="仿宋" w:hAnsi="仿宋" w:eastAsia="仿宋" w:cs="仿宋"/>
          <w:color w:val="auto"/>
          <w:sz w:val="24"/>
          <w:szCs w:val="24"/>
          <w:highlight w:val="none"/>
          <w:lang w:val="en-US" w:eastAsia="zh-CN"/>
        </w:rPr>
        <w:t>。</w:t>
      </w:r>
    </w:p>
    <w:p w14:paraId="6F5CA1FF">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收款</w:t>
      </w:r>
      <w:r>
        <w:rPr>
          <w:rFonts w:hint="eastAsia" w:ascii="仿宋" w:hAnsi="仿宋" w:eastAsia="仿宋" w:cs="仿宋"/>
          <w:color w:val="auto"/>
          <w:sz w:val="24"/>
          <w:szCs w:val="24"/>
          <w:highlight w:val="none"/>
          <w:lang w:eastAsia="zh-CN"/>
        </w:rPr>
        <w:t>账户信息：</w:t>
      </w:r>
    </w:p>
    <w:p w14:paraId="46D50CCA">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开户名称：北京星舟工程管理有限公司</w:t>
      </w:r>
    </w:p>
    <w:p w14:paraId="5CF0F530">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账号：3428 6421 9805</w:t>
      </w:r>
    </w:p>
    <w:p w14:paraId="2EE0E9B7">
      <w:pPr>
        <w:pageBreakBefore w:val="0"/>
        <w:kinsoku/>
        <w:wordWrap/>
        <w:overflowPunct/>
        <w:topLinePunct w:val="0"/>
        <w:bidi w:val="0"/>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开户银行：中国银行北京学院路支行</w:t>
      </w:r>
    </w:p>
    <w:p w14:paraId="483B1BE6">
      <w:pPr>
        <w:pStyle w:val="3"/>
        <w:pageBreakBefore w:val="0"/>
        <w:wordWrap/>
        <w:overflowPunct/>
        <w:topLinePunct w:val="0"/>
        <w:bidi w:val="0"/>
        <w:spacing w:before="0" w:after="0" w:line="360" w:lineRule="auto"/>
        <w:rPr>
          <w:rFonts w:hint="eastAsia" w:ascii="黑体" w:hAnsi="黑体" w:eastAsia="黑体" w:cs="黑体"/>
          <w:b w:val="0"/>
          <w:bCs/>
          <w:color w:val="auto"/>
          <w:sz w:val="24"/>
          <w:szCs w:val="24"/>
          <w:highlight w:val="none"/>
          <w:lang w:eastAsia="zh-CN"/>
        </w:rPr>
      </w:pPr>
      <w:bookmarkStart w:id="18" w:name="_Toc28359008"/>
      <w:bookmarkStart w:id="19" w:name="_Toc35393796"/>
      <w:bookmarkStart w:id="20" w:name="_Toc28359085"/>
      <w:bookmarkStart w:id="21" w:name="_Toc35393627"/>
      <w:r>
        <w:rPr>
          <w:rFonts w:hint="eastAsia" w:ascii="黑体" w:hAnsi="黑体" w:eastAsia="黑体" w:cs="黑体"/>
          <w:b w:val="0"/>
          <w:bCs/>
          <w:color w:val="auto"/>
          <w:sz w:val="24"/>
          <w:szCs w:val="24"/>
          <w:highlight w:val="none"/>
          <w:lang w:eastAsia="zh-CN"/>
        </w:rPr>
        <w:t>七、对本次招标提出询问，请按以下方式联系。</w:t>
      </w:r>
      <w:bookmarkEnd w:id="18"/>
      <w:bookmarkEnd w:id="19"/>
      <w:bookmarkEnd w:id="20"/>
      <w:bookmarkEnd w:id="21"/>
    </w:p>
    <w:p w14:paraId="159CA904">
      <w:pPr>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1.采购人信息</w:t>
      </w:r>
    </w:p>
    <w:p w14:paraId="3352AE7A">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u w:val="single"/>
          <w:lang w:eastAsia="zh-CN"/>
        </w:rPr>
      </w:pPr>
      <w:bookmarkStart w:id="22" w:name="_Toc28359086"/>
      <w:bookmarkStart w:id="23" w:name="_Toc28359009"/>
      <w:r>
        <w:rPr>
          <w:rFonts w:hint="eastAsia" w:ascii="仿宋" w:hAnsi="仿宋" w:eastAsia="仿宋" w:cs="仿宋"/>
          <w:color w:val="auto"/>
          <w:sz w:val="24"/>
          <w:szCs w:val="24"/>
          <w:highlight w:val="none"/>
          <w:lang w:eastAsia="zh-CN"/>
        </w:rPr>
        <w:t>名    称：</w:t>
      </w:r>
      <w:r>
        <w:rPr>
          <w:rFonts w:hint="eastAsia" w:ascii="仿宋" w:hAnsi="仿宋" w:eastAsia="仿宋" w:cs="仿宋"/>
          <w:color w:val="auto"/>
          <w:sz w:val="24"/>
          <w:szCs w:val="24"/>
          <w:highlight w:val="none"/>
          <w:u w:val="single"/>
          <w:lang w:eastAsia="zh-CN"/>
        </w:rPr>
        <w:t>北京航空航天大学</w:t>
      </w:r>
      <w:r>
        <w:rPr>
          <w:rFonts w:hint="eastAsia" w:ascii="仿宋" w:hAnsi="仿宋" w:eastAsia="仿宋" w:cs="仿宋"/>
          <w:color w:val="auto"/>
          <w:sz w:val="24"/>
          <w:szCs w:val="24"/>
          <w:highlight w:val="none"/>
          <w:u w:val="single"/>
          <w:lang w:val="en-US" w:eastAsia="zh-CN"/>
        </w:rPr>
        <w:t>总务部</w:t>
      </w:r>
    </w:p>
    <w:p w14:paraId="1D927261">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    址：</w:t>
      </w:r>
      <w:r>
        <w:rPr>
          <w:rFonts w:hint="eastAsia" w:ascii="仿宋" w:hAnsi="仿宋" w:eastAsia="仿宋" w:cs="仿宋"/>
          <w:color w:val="auto"/>
          <w:sz w:val="24"/>
          <w:szCs w:val="24"/>
          <w:highlight w:val="none"/>
          <w:u w:val="single"/>
        </w:rPr>
        <w:t>北京市海淀区学院路37号</w:t>
      </w:r>
    </w:p>
    <w:p w14:paraId="78B3B162">
      <w:pPr>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color w:val="auto"/>
          <w:sz w:val="24"/>
          <w:szCs w:val="24"/>
          <w:highlight w:val="none"/>
          <w:u w:val="single"/>
          <w:lang w:val="en-US" w:eastAsia="zh-CN"/>
        </w:rPr>
        <w:t>刘</w:t>
      </w:r>
      <w:r>
        <w:rPr>
          <w:rFonts w:hint="eastAsia" w:ascii="仿宋" w:hAnsi="仿宋" w:eastAsia="仿宋" w:cs="仿宋"/>
          <w:color w:val="auto"/>
          <w:sz w:val="24"/>
          <w:szCs w:val="24"/>
          <w:highlight w:val="none"/>
          <w:u w:val="single"/>
        </w:rPr>
        <w:t>老师</w:t>
      </w:r>
      <w:r>
        <w:rPr>
          <w:rFonts w:hint="eastAsia" w:ascii="仿宋" w:hAnsi="仿宋" w:eastAsia="仿宋" w:cs="仿宋"/>
          <w:color w:val="auto"/>
          <w:sz w:val="24"/>
          <w:szCs w:val="24"/>
          <w:highlight w:val="none"/>
          <w:u w:val="single"/>
          <w:lang w:eastAsia="zh-CN"/>
        </w:rPr>
        <w:t>、010-82314928</w:t>
      </w:r>
    </w:p>
    <w:p w14:paraId="7818357C">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采购人业务监督联系人：</w:t>
      </w:r>
      <w:r>
        <w:rPr>
          <w:rFonts w:hint="eastAsia" w:ascii="仿宋" w:hAnsi="仿宋" w:eastAsia="仿宋" w:cs="仿宋"/>
          <w:color w:val="auto"/>
          <w:sz w:val="24"/>
          <w:szCs w:val="24"/>
          <w:highlight w:val="none"/>
          <w:u w:val="single"/>
          <w:lang w:eastAsia="zh-CN"/>
        </w:rPr>
        <w:t>庞老师，朱老师</w:t>
      </w:r>
    </w:p>
    <w:p w14:paraId="43B0DF04">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color w:val="auto"/>
          <w:sz w:val="24"/>
          <w:szCs w:val="24"/>
          <w:highlight w:val="none"/>
          <w:u w:val="single"/>
          <w:lang w:eastAsia="zh-CN"/>
        </w:rPr>
        <w:t>010-82314673，010-82314680</w:t>
      </w:r>
    </w:p>
    <w:p w14:paraId="0F729DC8">
      <w:pPr>
        <w:pageBreakBefore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2.采购代理机构信息</w:t>
      </w:r>
    </w:p>
    <w:p w14:paraId="5A8C1620">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eastAsia="zh-CN"/>
        </w:rPr>
        <w:t>名    称：</w:t>
      </w:r>
      <w:r>
        <w:rPr>
          <w:rFonts w:hint="eastAsia" w:ascii="仿宋" w:hAnsi="仿宋" w:eastAsia="仿宋" w:cs="仿宋"/>
          <w:color w:val="auto"/>
          <w:sz w:val="24"/>
          <w:szCs w:val="24"/>
          <w:highlight w:val="none"/>
          <w:u w:val="single"/>
          <w:lang w:eastAsia="zh-CN"/>
        </w:rPr>
        <w:t>北京星舟工程管理有限公司</w:t>
      </w:r>
    </w:p>
    <w:p w14:paraId="1A32D9D0">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    址：</w:t>
      </w:r>
      <w:r>
        <w:rPr>
          <w:rFonts w:hint="eastAsia" w:ascii="仿宋" w:hAnsi="仿宋" w:eastAsia="仿宋" w:cs="仿宋"/>
          <w:color w:val="auto"/>
          <w:sz w:val="24"/>
          <w:szCs w:val="24"/>
          <w:highlight w:val="none"/>
          <w:u w:val="single"/>
          <w:lang w:eastAsia="zh-CN"/>
        </w:rPr>
        <w:t>北京市海淀区学院路35号世宁大厦807室</w:t>
      </w:r>
    </w:p>
    <w:p w14:paraId="1474F961">
      <w:pPr>
        <w:pageBreakBefore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联系方式：</w:t>
      </w:r>
      <w:r>
        <w:rPr>
          <w:rFonts w:hint="eastAsia" w:ascii="仿宋" w:hAnsi="仿宋" w:eastAsia="仿宋" w:cs="仿宋"/>
          <w:color w:val="auto"/>
          <w:kern w:val="2"/>
          <w:sz w:val="24"/>
          <w:szCs w:val="24"/>
          <w:highlight w:val="none"/>
          <w:u w:val="single"/>
          <w:lang w:eastAsia="zh-CN"/>
        </w:rPr>
        <w:t>杨银龙、李建立、闫紫阳、路福红、张鹏飞、</w:t>
      </w:r>
      <w:r>
        <w:rPr>
          <w:rFonts w:hint="eastAsia" w:ascii="仿宋" w:hAnsi="仿宋" w:eastAsia="仿宋" w:cs="仿宋"/>
          <w:color w:val="auto"/>
          <w:kern w:val="2"/>
          <w:sz w:val="24"/>
          <w:szCs w:val="24"/>
          <w:highlight w:val="none"/>
          <w:u w:val="single"/>
          <w:lang w:val="en-US" w:eastAsia="zh-CN"/>
        </w:rPr>
        <w:t>王宁，</w:t>
      </w:r>
      <w:r>
        <w:rPr>
          <w:rFonts w:hint="eastAsia" w:ascii="仿宋" w:hAnsi="仿宋" w:eastAsia="仿宋" w:cs="仿宋"/>
          <w:color w:val="auto"/>
          <w:sz w:val="24"/>
          <w:szCs w:val="24"/>
          <w:highlight w:val="none"/>
          <w:u w:val="single"/>
          <w:lang w:eastAsia="zh-CN"/>
        </w:rPr>
        <w:t>010-82316649</w:t>
      </w:r>
    </w:p>
    <w:p w14:paraId="279F3806">
      <w:pPr>
        <w:pageBreakBefore w:val="0"/>
        <w:kinsoku/>
        <w:wordWrap/>
        <w:overflowPunct/>
        <w:topLinePunct w:val="0"/>
        <w:bidi w:val="0"/>
        <w:spacing w:line="360" w:lineRule="auto"/>
        <w:ind w:firstLine="482" w:firstLineChars="200"/>
        <w:jc w:val="both"/>
        <w:textAlignment w:val="auto"/>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lang w:eastAsia="zh-CN"/>
        </w:rPr>
        <w:t>3.项目联系方式</w:t>
      </w:r>
    </w:p>
    <w:p w14:paraId="4119A59D">
      <w:pPr>
        <w:pageBreakBefore w:val="0"/>
        <w:widowControl w:val="0"/>
        <w:kinsoku/>
        <w:wordWrap/>
        <w:overflowPunct/>
        <w:topLinePunct w:val="0"/>
        <w:bidi w:val="0"/>
        <w:spacing w:line="360" w:lineRule="auto"/>
        <w:ind w:firstLine="480" w:firstLineChars="200"/>
        <w:jc w:val="both"/>
        <w:textAlignment w:val="auto"/>
        <w:rPr>
          <w:rFonts w:hint="default" w:ascii="仿宋" w:hAnsi="仿宋" w:eastAsia="仿宋" w:cs="仿宋"/>
          <w:color w:val="auto"/>
          <w:kern w:val="2"/>
          <w:sz w:val="24"/>
          <w:szCs w:val="24"/>
          <w:highlight w:val="none"/>
          <w:u w:val="single"/>
          <w:lang w:val="en-US" w:eastAsia="zh-CN"/>
        </w:rPr>
      </w:pPr>
      <w:r>
        <w:rPr>
          <w:rFonts w:hint="eastAsia" w:ascii="仿宋" w:hAnsi="仿宋" w:eastAsia="仿宋" w:cs="仿宋"/>
          <w:color w:val="auto"/>
          <w:kern w:val="2"/>
          <w:sz w:val="24"/>
          <w:szCs w:val="24"/>
          <w:highlight w:val="none"/>
          <w:lang w:eastAsia="zh-CN"/>
        </w:rPr>
        <w:t>项目联系人：</w:t>
      </w:r>
      <w:r>
        <w:rPr>
          <w:rFonts w:hint="eastAsia" w:ascii="仿宋" w:hAnsi="仿宋" w:eastAsia="仿宋" w:cs="仿宋"/>
          <w:color w:val="auto"/>
          <w:kern w:val="2"/>
          <w:sz w:val="24"/>
          <w:szCs w:val="24"/>
          <w:highlight w:val="none"/>
          <w:u w:val="single"/>
          <w:lang w:eastAsia="zh-CN"/>
        </w:rPr>
        <w:t>杨银龙、李建立、闫紫阳、路福红、张鹏飞、</w:t>
      </w:r>
      <w:r>
        <w:rPr>
          <w:rFonts w:hint="eastAsia" w:ascii="仿宋" w:hAnsi="仿宋" w:eastAsia="仿宋" w:cs="仿宋"/>
          <w:color w:val="auto"/>
          <w:kern w:val="2"/>
          <w:sz w:val="24"/>
          <w:szCs w:val="24"/>
          <w:highlight w:val="none"/>
          <w:u w:val="single"/>
          <w:lang w:val="en-US" w:eastAsia="zh-CN"/>
        </w:rPr>
        <w:t>王宁</w:t>
      </w:r>
    </w:p>
    <w:p w14:paraId="39931AE8">
      <w:pPr>
        <w:pageBreakBefore w:val="0"/>
        <w:widowControl w:val="0"/>
        <w:kinsoku/>
        <w:wordWrap/>
        <w:overflowPunct/>
        <w:topLinePunct w:val="0"/>
        <w:bidi w:val="0"/>
        <w:spacing w:line="360" w:lineRule="auto"/>
        <w:ind w:firstLine="480" w:firstLineChars="200"/>
        <w:jc w:val="both"/>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电      话：</w:t>
      </w:r>
      <w:r>
        <w:rPr>
          <w:rFonts w:hint="eastAsia" w:ascii="仿宋" w:hAnsi="仿宋" w:eastAsia="仿宋" w:cs="仿宋"/>
          <w:color w:val="auto"/>
          <w:kern w:val="2"/>
          <w:sz w:val="24"/>
          <w:szCs w:val="24"/>
          <w:highlight w:val="none"/>
          <w:u w:val="single"/>
          <w:lang w:eastAsia="zh-CN"/>
        </w:rPr>
        <w:t>010-82316649</w:t>
      </w:r>
    </w:p>
    <w:bookmarkEnd w:id="22"/>
    <w:bookmarkEnd w:id="23"/>
    <w:p w14:paraId="541091CA">
      <w:pPr>
        <w:pageBreakBefore w:val="0"/>
        <w:widowControl w:val="0"/>
        <w:kinsoku/>
        <w:wordWrap/>
        <w:overflowPunct/>
        <w:topLinePunct w:val="0"/>
        <w:bidi w:val="0"/>
        <w:spacing w:line="360" w:lineRule="auto"/>
        <w:ind w:firstLine="480" w:firstLineChars="200"/>
        <w:jc w:val="right"/>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北京星舟工程管理有限公司</w:t>
      </w:r>
    </w:p>
    <w:p w14:paraId="78F4B621">
      <w:pPr>
        <w:pageBreakBefore w:val="0"/>
        <w:widowControl w:val="0"/>
        <w:kinsoku/>
        <w:wordWrap/>
        <w:overflowPunct/>
        <w:topLinePunct w:val="0"/>
        <w:bidi w:val="0"/>
        <w:spacing w:line="360" w:lineRule="auto"/>
        <w:ind w:firstLine="480" w:firstLineChars="200"/>
        <w:jc w:val="right"/>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2026年</w:t>
      </w:r>
      <w:r>
        <w:rPr>
          <w:rFonts w:hint="eastAsia" w:ascii="仿宋" w:hAnsi="仿宋" w:eastAsia="仿宋" w:cs="仿宋"/>
          <w:color w:val="auto"/>
          <w:kern w:val="2"/>
          <w:sz w:val="24"/>
          <w:szCs w:val="24"/>
          <w:highlight w:val="none"/>
          <w:lang w:val="en-US" w:eastAsia="zh-CN"/>
        </w:rPr>
        <w:t>10</w:t>
      </w:r>
      <w:r>
        <w:rPr>
          <w:rFonts w:hint="eastAsia" w:ascii="仿宋" w:hAnsi="仿宋" w:eastAsia="仿宋" w:cs="仿宋"/>
          <w:color w:val="auto"/>
          <w:kern w:val="2"/>
          <w:sz w:val="24"/>
          <w:szCs w:val="24"/>
          <w:highlight w:val="none"/>
          <w:lang w:eastAsia="zh-CN"/>
        </w:rPr>
        <w:t>月</w:t>
      </w:r>
      <w:r>
        <w:rPr>
          <w:rFonts w:hint="eastAsia" w:ascii="仿宋" w:hAnsi="仿宋" w:eastAsia="仿宋" w:cs="仿宋"/>
          <w:color w:val="auto"/>
          <w:kern w:val="2"/>
          <w:sz w:val="24"/>
          <w:szCs w:val="24"/>
          <w:highlight w:val="none"/>
          <w:lang w:val="en-US" w:eastAsia="zh-CN"/>
        </w:rPr>
        <w:t>08</w:t>
      </w:r>
      <w:r>
        <w:rPr>
          <w:rFonts w:hint="eastAsia" w:ascii="仿宋" w:hAnsi="仿宋" w:eastAsia="仿宋" w:cs="仿宋"/>
          <w:color w:val="auto"/>
          <w:kern w:val="2"/>
          <w:sz w:val="24"/>
          <w:szCs w:val="24"/>
          <w:highlight w:val="none"/>
          <w:lang w:eastAsia="zh-CN"/>
        </w:rPr>
        <w:t>日</w:t>
      </w:r>
    </w:p>
    <w:bookmarkEnd w:id="24"/>
    <w:p w14:paraId="1E825E5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953BD0"/>
    <w:rsid w:val="45D87F80"/>
    <w:rsid w:val="48066EF6"/>
    <w:rsid w:val="6F577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unhideWhenUsed/>
    <w:qFormat/>
    <w:uiPriority w:val="0"/>
    <w:pPr>
      <w:keepNext/>
      <w:keepLines/>
      <w:spacing w:before="260" w:after="260" w:line="413" w:lineRule="auto"/>
      <w:outlineLvl w:val="1"/>
    </w:pPr>
    <w:rPr>
      <w:rFonts w:eastAsia="黑体"/>
      <w:b/>
      <w:sz w:val="32"/>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2026-10-08T10:00:19Z</dcterms:created>
  <dc:creator>Lucky</dc:creator>
  <cp:lastModifiedBy>淼</cp:lastModifiedBy>
  <dcterms:modified xsi:type="dcterms:W3CDTF">2026-10-08T10:03:23Z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eyJoZGlkIjoiYTFkN2RiZDJkMTUyNDdkYTZmNzIyYjQ3MDFlMmNhYWYiLCJ1c2VySWQiOiI0MjE3NDMyMjIifQ==</vt:lpwstr>
  </property>
  <property fmtid="{D5CDD505-2E9C-101B-9397-08002B2CF9AE}" pid="4" name="ICV">
    <vt:lpwstr>602C98196FA84377BF4A72111C8F6ED4_12</vt:lpwstr>
  </property>
</Properties>
</file>