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3" w:lineRule="auto"/>
        <w:jc w:val="center"/>
        <w:textAlignment w:val="auto"/>
        <w:outlineLvl w:val="0"/>
        <w:rPr>
          <w:rFonts w:hint="eastAsia"/>
          <w:b/>
          <w:bCs/>
          <w:sz w:val="40"/>
          <w:szCs w:val="28"/>
          <w:lang w:val="en-US" w:eastAsia="zh-CN"/>
        </w:rPr>
      </w:pPr>
      <w:r>
        <w:rPr>
          <w:rFonts w:hint="eastAsia"/>
          <w:b/>
          <w:bCs/>
          <w:sz w:val="40"/>
          <w:szCs w:val="28"/>
          <w:lang w:val="en-US" w:eastAsia="zh-CN"/>
        </w:rPr>
        <w:t>采购需求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项目概况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局根据工作需要，现通过竞争性错磋商方式采购全局在编辅警人员服装，全局在编辅警人员477人，其中机关各单位91人、特巡警146人、警犬中队10人、监管陪护大队37人、基层各派出所（含森林分局12人）149人、监管三所44人。为规范管理、严肃警容警纪，为以上辅警人员配备服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二、采购内容</w:t>
      </w:r>
    </w:p>
    <w:tbl>
      <w:tblPr>
        <w:tblStyle w:val="6"/>
        <w:tblW w:w="10360" w:type="dxa"/>
        <w:tblInd w:w="-5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3141"/>
        <w:gridCol w:w="720"/>
        <w:gridCol w:w="1007"/>
        <w:gridCol w:w="48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0360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特巡警、陪护大队辅警服装配备情况（特巡警146名、监管陪护大队37名)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63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0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48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技术参数（配置要求）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41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★夏装制式衬衣（长袖）</w:t>
            </w:r>
          </w:p>
        </w:tc>
        <w:tc>
          <w:tcPr>
            <w:tcW w:w="720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366</w:t>
            </w:r>
          </w:p>
        </w:tc>
        <w:tc>
          <w:tcPr>
            <w:tcW w:w="100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4855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公安交织绸20%棉/80%吸湿涤纶米重210克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141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★夏装制式衬衣（短袖）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366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公安交织绸20%棉/80%吸湿涤纶米重210克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141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★单裤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366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条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聚酯纤维81%/黏胶16%/氨纶3%米重250克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141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战训帽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183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顶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涤65%/棉35%米重220克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41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★长袖战训服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183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涤65%/棉35%米重220克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0360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警犬中队辅警服装配备情况（10名）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0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48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技术参数（配置要求）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41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长袖战训服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涤65%/棉35%米重220克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141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夏装制式衬衣（长袖）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公安交织绸20%棉/80%吸湿涤纶米重210克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141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夏装制式衬衣（短袖）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公安交织绸20%棉/80%吸湿涤纶米重210克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141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单裤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条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聚酯纤维81%/黏胶16%/氨纶3%米重250克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41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战训腰带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条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编织聚酯纤维100%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141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长袖特警T恤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条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棉95%，氨纶5%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0360" w:type="dxa"/>
            <w:gridSpan w:val="5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机关、派出所、监管三所辅警服装配备情况（284名）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63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0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48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技术参数（配置要求）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63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41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★春秋执勤服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284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毛70%/聚酯纤维25.5%/氨纶4%/导电0.5%米重290克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141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夏装制式衬衣（长袖）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284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公安交织绸20%棉/80%吸湿涤纶米重210克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141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夏装制式衬衣（短袖）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284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公安交织绸20%棉/80%吸湿涤纶米重210克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141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单裤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568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条</w:t>
            </w:r>
          </w:p>
        </w:tc>
        <w:tc>
          <w:tcPr>
            <w:tcW w:w="48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聚酯纤维81%/黏胶16%/氨纶3%米重250克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3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41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★腰带</w:t>
            </w:r>
          </w:p>
        </w:tc>
        <w:tc>
          <w:tcPr>
            <w:tcW w:w="72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284</w:t>
            </w:r>
          </w:p>
        </w:tc>
        <w:tc>
          <w:tcPr>
            <w:tcW w:w="100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条</w:t>
            </w:r>
          </w:p>
        </w:tc>
        <w:tc>
          <w:tcPr>
            <w:tcW w:w="4855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材质：使用头层牛皮生产，扣头为镀镍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0360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购买警衔标志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637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0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48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技术参数（配置要求）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9" w:hRule="atLeast"/>
        </w:trPr>
        <w:tc>
          <w:tcPr>
            <w:tcW w:w="63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警衔标志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477</w:t>
            </w:r>
          </w:p>
        </w:tc>
        <w:tc>
          <w:tcPr>
            <w:tcW w:w="100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48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软肩章，套式肩章，臂章，胸徽，胸号:多层黏合布料，执行标准：CA258-2009标准制式技术指定制作，面料均为针织，绣面。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三、其他要求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1、以上服装采购需执行公安部门最新标准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2、交付期：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合同签订之日起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天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内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完成交付。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3、交付地点：采购人指定地点。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3" w:lineRule="auto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4、所有服装均由供应商量身定做，不得使用服装均码配货。</w:t>
      </w:r>
    </w:p>
    <w:p>
      <w:pP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5、售后服务：（1）“三包”承诺（质保期至少达到 12 个月）；（2）售后出现产品质量问题或穿着不合体，由成交供应商负责修改。经两次修改仍不符合要求的包换，由此产生的费用由成交供应商承担。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3" w:lineRule="auto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6、投标样品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（一）、开标时自行提供带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★</w:t>
      </w:r>
      <w:r>
        <w:rPr>
          <w:rFonts w:hint="eastAsia" w:ascii="宋体" w:hAnsi="宋体" w:cs="宋体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样品一套，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投标样品随投标文件一并提交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,并在密封完好的样品上标记采购项目名称、项目编号、具体的样品名称；提交的样品不得含有投标人的名称、特殊标志、其他暗示性的文字或图案等引起不公平竞争，</w:t>
      </w:r>
      <w:r>
        <w:rPr>
          <w:rFonts w:hint="eastAsia" w:ascii="宋体" w:hAnsi="宋体" w:cs="宋体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所有样品须全部打包放在一个箱或袋子里，开标现场为了避免各供应商样品弄混，代理公司人员会根据供应商样品递交登记表来给样品表明序号。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3" w:lineRule="auto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二）、款式按照磋商文件要求，面料采用磋商文件要求的面料。样品要整洁美观，平服挺括，无烫光，线路顺直，左右对称。衣领线路不平，纽扣歪斜，衣袋不正，纽扣订线不稳，衣袖、裤脚线路不稳，肩板不平等判为不合格样品。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3" w:lineRule="auto"/>
        <w:textAlignment w:val="auto"/>
        <w:outlineLvl w:val="9"/>
        <w:rPr>
          <w:rFonts w:hint="default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（三）、所有投标样品在评标过程中有可能做破坏性检验，因此无论中标与否，代理机构和采购人不能保证退还完好的投标样品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，如样品有损坏，供应商应自行承担。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3" w:lineRule="auto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（四）、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成交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单位的样品需交采购人留存，以便产品检验、交货时与实物对照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，未中标人的样品于开评标结束现场退还。</w:t>
      </w:r>
    </w:p>
    <w:p/>
    <w:sectPr>
      <w:pgSz w:w="11900" w:h="16838"/>
      <w:pgMar w:top="1400" w:right="926" w:bottom="884" w:left="1440" w:header="0" w:footer="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83E0"/>
    <w:multiLevelType w:val="singleLevel"/>
    <w:tmpl w:val="009583E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71033E"/>
    <w:rsid w:val="0671033E"/>
    <w:rsid w:val="509262B8"/>
    <w:rsid w:val="5AFF53BF"/>
    <w:rsid w:val="7EE9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4"/>
    <w:qFormat/>
    <w:uiPriority w:val="0"/>
    <w:pPr>
      <w:keepNext/>
      <w:keepLines/>
      <w:spacing w:line="360" w:lineRule="auto"/>
      <w:jc w:val="center"/>
      <w:outlineLvl w:val="0"/>
    </w:pPr>
    <w:rPr>
      <w:rFonts w:eastAsia="黑体"/>
      <w:kern w:val="44"/>
      <w:sz w:val="30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Fließtext"/>
    <w:basedOn w:val="1"/>
    <w:qFormat/>
    <w:uiPriority w:val="0"/>
    <w:pPr>
      <w:overflowPunct w:val="0"/>
      <w:autoSpaceDE w:val="0"/>
      <w:autoSpaceDN w:val="0"/>
      <w:adjustRightInd w:val="0"/>
      <w:textAlignment w:val="baseline"/>
    </w:pPr>
    <w:rPr>
      <w:kern w:val="28"/>
      <w:szCs w:val="20"/>
    </w:rPr>
  </w:style>
  <w:style w:type="paragraph" w:customStyle="1" w:styleId="4">
    <w:name w:val="C503-正文格式"/>
    <w:basedOn w:val="1"/>
    <w:qFormat/>
    <w:uiPriority w:val="0"/>
    <w:pPr>
      <w:spacing w:line="360" w:lineRule="auto"/>
      <w:ind w:firstLine="480" w:firstLineChars="200"/>
    </w:pPr>
    <w:rPr>
      <w:rFonts w:ascii="Times New Roman" w:hAnsi="Times New Roman"/>
      <w:sz w:val="24"/>
      <w:szCs w:val="20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2021-11-05T06:28:00Z</dcterms:created>
  <dc:creator>Administrator</dc:creator>
  <cp:lastModifiedBy>Administrator</cp:lastModifiedBy>
  <dcterms:modified xsi:type="dcterms:W3CDTF">2021-11-05T06:29:18Z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