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83C1E">
      <w:pPr>
        <w:spacing w:line="600" w:lineRule="exact"/>
        <w:rPr>
          <w:rFonts w:ascii="宋体" w:hAnsi="宋体" w:cs="宋体"/>
          <w:b/>
          <w:color w:val="auto"/>
          <w:sz w:val="84"/>
          <w:szCs w:val="84"/>
          <w:highlight w:val="none"/>
        </w:rPr>
      </w:pPr>
    </w:p>
    <w:p w14:paraId="2BB1A0CB">
      <w:pPr>
        <w:pStyle w:val="21"/>
        <w:rPr>
          <w:color w:val="auto"/>
          <w:highlight w:val="none"/>
        </w:rPr>
      </w:pPr>
    </w:p>
    <w:p w14:paraId="1A7D4F23">
      <w:pPr>
        <w:jc w:val="center"/>
        <w:rPr>
          <w:rFonts w:ascii="宋体" w:hAnsi="宋体" w:cs="宋体"/>
          <w:b/>
          <w:color w:val="auto"/>
          <w:sz w:val="72"/>
          <w:szCs w:val="72"/>
          <w:highlight w:val="none"/>
        </w:rPr>
      </w:pPr>
    </w:p>
    <w:p w14:paraId="33C7ADE7">
      <w:pPr>
        <w:jc w:val="center"/>
        <w:rPr>
          <w:rFonts w:hint="eastAsia" w:ascii="宋体" w:hAnsi="宋体" w:eastAsia="宋体" w:cs="宋体"/>
          <w:b/>
          <w:color w:val="auto"/>
          <w:sz w:val="72"/>
          <w:szCs w:val="72"/>
          <w:highlight w:val="none"/>
          <w:lang w:eastAsia="zh-CN"/>
        </w:rPr>
      </w:pPr>
      <w:r>
        <w:rPr>
          <w:rFonts w:hint="eastAsia" w:ascii="宋体" w:hAnsi="宋体" w:cs="宋体"/>
          <w:b/>
          <w:color w:val="auto"/>
          <w:sz w:val="72"/>
          <w:szCs w:val="72"/>
          <w:highlight w:val="none"/>
          <w:lang w:eastAsia="zh-CN"/>
        </w:rPr>
        <w:t>福建省女子监狱</w:t>
      </w:r>
    </w:p>
    <w:p w14:paraId="7241F8AD">
      <w:pPr>
        <w:pStyle w:val="21"/>
        <w:rPr>
          <w:color w:val="auto"/>
          <w:highlight w:val="none"/>
        </w:rPr>
      </w:pPr>
    </w:p>
    <w:p w14:paraId="17FD7784">
      <w:pPr>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竞争性谈判文件</w:t>
      </w:r>
    </w:p>
    <w:p w14:paraId="0DB20E3D">
      <w:pPr>
        <w:pStyle w:val="25"/>
        <w:spacing w:line="360" w:lineRule="auto"/>
        <w:ind w:firstLine="1430" w:firstLineChars="445"/>
        <w:rPr>
          <w:rFonts w:hAnsi="宋体" w:cs="宋体"/>
          <w:b/>
          <w:bCs/>
          <w:color w:val="auto"/>
          <w:sz w:val="32"/>
          <w:highlight w:val="none"/>
        </w:rPr>
      </w:pPr>
      <w:r>
        <w:rPr>
          <w:rFonts w:hint="eastAsia" w:hAnsi="宋体" w:cs="宋体"/>
          <w:b/>
          <w:bCs/>
          <w:color w:val="auto"/>
          <w:sz w:val="32"/>
          <w:highlight w:val="none"/>
        </w:rPr>
        <w:t xml:space="preserve">              </w:t>
      </w:r>
    </w:p>
    <w:p w14:paraId="072093BB">
      <w:pPr>
        <w:pStyle w:val="25"/>
        <w:spacing w:line="360" w:lineRule="auto"/>
        <w:ind w:firstLine="1430" w:firstLineChars="445"/>
        <w:rPr>
          <w:rFonts w:hAnsi="宋体" w:cs="宋体"/>
          <w:b/>
          <w:bCs/>
          <w:color w:val="auto"/>
          <w:sz w:val="32"/>
          <w:highlight w:val="none"/>
        </w:rPr>
      </w:pPr>
    </w:p>
    <w:p w14:paraId="4B0B4818">
      <w:pPr>
        <w:pStyle w:val="25"/>
        <w:spacing w:line="360" w:lineRule="auto"/>
        <w:ind w:left="3060" w:leftChars="1457"/>
        <w:jc w:val="left"/>
        <w:rPr>
          <w:rFonts w:hAnsi="宋体" w:cs="宋体"/>
          <w:bCs/>
          <w:color w:val="auto"/>
          <w:sz w:val="32"/>
          <w:highlight w:val="none"/>
        </w:rPr>
      </w:pPr>
    </w:p>
    <w:p w14:paraId="38765049">
      <w:pPr>
        <w:pStyle w:val="25"/>
        <w:spacing w:line="360" w:lineRule="auto"/>
        <w:ind w:firstLine="1280" w:firstLineChars="400"/>
        <w:rPr>
          <w:rFonts w:hint="eastAsia" w:hAnsi="宋体" w:eastAsia="宋体" w:cs="宋体"/>
          <w:color w:val="auto"/>
          <w:sz w:val="32"/>
          <w:highlight w:val="none"/>
          <w:u w:val="single"/>
          <w:lang w:eastAsia="zh-CN"/>
        </w:rPr>
      </w:pPr>
      <w:r>
        <w:rPr>
          <w:rFonts w:hint="eastAsia" w:hAnsi="宋体" w:cs="宋体"/>
          <w:color w:val="auto"/>
          <w:sz w:val="32"/>
          <w:highlight w:val="none"/>
        </w:rPr>
        <w:t>项目编号：</w:t>
      </w:r>
      <w:r>
        <w:rPr>
          <w:rFonts w:hint="eastAsia" w:hAnsi="宋体" w:cs="宋体"/>
          <w:color w:val="auto"/>
          <w:sz w:val="32"/>
          <w:highlight w:val="none"/>
          <w:u w:val="single"/>
          <w:lang w:eastAsia="zh-CN"/>
        </w:rPr>
        <w:t>XFZB-2024-FS52-1</w:t>
      </w:r>
    </w:p>
    <w:p w14:paraId="3D2E0487">
      <w:pPr>
        <w:pStyle w:val="25"/>
        <w:spacing w:line="360" w:lineRule="auto"/>
        <w:ind w:left="2857" w:leftChars="608" w:hanging="1580" w:hangingChars="500"/>
        <w:jc w:val="left"/>
        <w:rPr>
          <w:rFonts w:hint="eastAsia" w:hAnsi="宋体" w:eastAsia="宋体" w:cs="宋体"/>
          <w:bCs/>
          <w:color w:val="auto"/>
          <w:spacing w:val="-2"/>
          <w:sz w:val="32"/>
          <w:highlight w:val="none"/>
          <w:u w:val="single"/>
          <w:lang w:eastAsia="zh-CN"/>
        </w:rPr>
      </w:pPr>
      <w:r>
        <w:rPr>
          <w:rFonts w:hint="eastAsia" w:hAnsi="宋体" w:cs="宋体"/>
          <w:color w:val="auto"/>
          <w:spacing w:val="-2"/>
          <w:sz w:val="32"/>
          <w:highlight w:val="none"/>
        </w:rPr>
        <w:t>项目名称：</w:t>
      </w:r>
      <w:bookmarkStart w:id="0" w:name="OLE_LINK4"/>
      <w:r>
        <w:rPr>
          <w:rFonts w:hint="eastAsia" w:hAnsi="宋体" w:cs="宋体"/>
          <w:color w:val="auto"/>
          <w:spacing w:val="-2"/>
          <w:sz w:val="32"/>
          <w:highlight w:val="none"/>
          <w:u w:val="single"/>
          <w:lang w:eastAsia="zh-CN"/>
        </w:rPr>
        <w:t>监狱医院部分区域改造项目</w:t>
      </w:r>
      <w:bookmarkEnd w:id="0"/>
    </w:p>
    <w:p w14:paraId="11B2A233">
      <w:pPr>
        <w:pStyle w:val="25"/>
        <w:spacing w:line="360" w:lineRule="auto"/>
        <w:rPr>
          <w:rFonts w:hAnsi="宋体" w:cs="宋体"/>
          <w:color w:val="auto"/>
          <w:spacing w:val="20"/>
          <w:sz w:val="32"/>
          <w:highlight w:val="none"/>
        </w:rPr>
      </w:pPr>
    </w:p>
    <w:p w14:paraId="4121FDC0">
      <w:pPr>
        <w:pStyle w:val="25"/>
        <w:spacing w:line="360" w:lineRule="auto"/>
        <w:ind w:firstLine="1440" w:firstLineChars="400"/>
        <w:jc w:val="left"/>
        <w:rPr>
          <w:rFonts w:hAnsi="宋体" w:cs="宋体"/>
          <w:color w:val="auto"/>
          <w:spacing w:val="20"/>
          <w:sz w:val="32"/>
          <w:highlight w:val="none"/>
        </w:rPr>
      </w:pPr>
    </w:p>
    <w:p w14:paraId="47E535F8">
      <w:pPr>
        <w:pStyle w:val="25"/>
        <w:spacing w:line="360" w:lineRule="auto"/>
        <w:ind w:firstLine="1440" w:firstLineChars="400"/>
        <w:jc w:val="left"/>
        <w:rPr>
          <w:rFonts w:hint="eastAsia" w:hAnsi="宋体" w:eastAsia="宋体" w:cs="宋体"/>
          <w:bCs/>
          <w:color w:val="auto"/>
          <w:sz w:val="32"/>
          <w:highlight w:val="none"/>
          <w:lang w:eastAsia="zh-CN"/>
        </w:rPr>
      </w:pPr>
      <w:r>
        <w:rPr>
          <w:rFonts w:hint="eastAsia" w:hAnsi="宋体" w:cs="宋体"/>
          <w:color w:val="auto"/>
          <w:spacing w:val="20"/>
          <w:sz w:val="32"/>
          <w:highlight w:val="none"/>
        </w:rPr>
        <w:t>采购人:</w:t>
      </w:r>
      <w:bookmarkStart w:id="1" w:name="OLE_LINK8"/>
      <w:r>
        <w:rPr>
          <w:rFonts w:hint="eastAsia" w:hAnsi="宋体" w:cs="宋体"/>
          <w:bCs/>
          <w:color w:val="auto"/>
          <w:sz w:val="32"/>
          <w:highlight w:val="none"/>
          <w:lang w:eastAsia="zh-CN"/>
        </w:rPr>
        <w:t>福建省女子监狱</w:t>
      </w:r>
    </w:p>
    <w:bookmarkEnd w:id="1"/>
    <w:p w14:paraId="0305FEF2">
      <w:pPr>
        <w:pStyle w:val="25"/>
        <w:spacing w:line="360" w:lineRule="auto"/>
        <w:ind w:firstLine="1280" w:firstLineChars="400"/>
        <w:rPr>
          <w:rFonts w:hAnsi="宋体" w:cs="宋体"/>
          <w:bCs/>
          <w:color w:val="auto"/>
          <w:sz w:val="32"/>
          <w:highlight w:val="none"/>
        </w:rPr>
      </w:pPr>
      <w:r>
        <w:rPr>
          <w:rFonts w:hint="eastAsia" w:hAnsi="宋体" w:cs="宋体"/>
          <w:bCs/>
          <w:color w:val="auto"/>
          <w:sz w:val="32"/>
          <w:highlight w:val="none"/>
        </w:rPr>
        <w:t>采购代理机构: 福建信发招标代理有限公司</w:t>
      </w:r>
    </w:p>
    <w:p w14:paraId="5269D729">
      <w:pPr>
        <w:pStyle w:val="10"/>
        <w:spacing w:line="780" w:lineRule="exact"/>
        <w:ind w:firstLine="0"/>
        <w:jc w:val="center"/>
        <w:rPr>
          <w:rFonts w:ascii="宋体" w:hAnsi="宋体" w:cs="宋体"/>
          <w:color w:val="auto"/>
          <w:sz w:val="32"/>
          <w:highlight w:val="none"/>
        </w:rPr>
      </w:pPr>
      <w:r>
        <w:rPr>
          <w:rFonts w:hint="eastAsia" w:ascii="宋体" w:hAnsi="宋体" w:cs="宋体"/>
          <w:color w:val="auto"/>
          <w:sz w:val="32"/>
          <w:highlight w:val="none"/>
        </w:rPr>
        <w:t>二○二</w:t>
      </w:r>
      <w:r>
        <w:rPr>
          <w:rFonts w:hint="eastAsia" w:ascii="宋体" w:hAnsi="宋体" w:cs="宋体"/>
          <w:color w:val="auto"/>
          <w:sz w:val="32"/>
          <w:highlight w:val="none"/>
          <w:lang w:val="en-US" w:eastAsia="zh-CN"/>
        </w:rPr>
        <w:t>四</w:t>
      </w:r>
      <w:r>
        <w:rPr>
          <w:rFonts w:hint="eastAsia" w:ascii="宋体" w:hAnsi="宋体" w:cs="宋体"/>
          <w:color w:val="auto"/>
          <w:sz w:val="32"/>
          <w:highlight w:val="none"/>
        </w:rPr>
        <w:t>年</w:t>
      </w:r>
      <w:r>
        <w:rPr>
          <w:rFonts w:hint="eastAsia" w:ascii="宋体" w:hAnsi="宋体" w:cs="宋体"/>
          <w:color w:val="auto"/>
          <w:sz w:val="32"/>
          <w:highlight w:val="none"/>
          <w:lang w:val="en-US" w:eastAsia="zh-CN"/>
        </w:rPr>
        <w:t>八</w:t>
      </w:r>
      <w:r>
        <w:rPr>
          <w:rFonts w:hint="eastAsia" w:ascii="宋体" w:hAnsi="宋体" w:cs="宋体"/>
          <w:color w:val="auto"/>
          <w:sz w:val="32"/>
          <w:highlight w:val="none"/>
        </w:rPr>
        <w:t>月</w:t>
      </w:r>
    </w:p>
    <w:p w14:paraId="5EAD1694">
      <w:pPr>
        <w:pStyle w:val="25"/>
        <w:spacing w:line="420" w:lineRule="exact"/>
        <w:jc w:val="center"/>
        <w:rPr>
          <w:rFonts w:hAnsi="宋体" w:cs="宋体"/>
          <w:b/>
          <w:bCs/>
          <w:color w:val="auto"/>
          <w:sz w:val="32"/>
          <w:highlight w:val="none"/>
        </w:rPr>
      </w:pPr>
      <w:r>
        <w:rPr>
          <w:rFonts w:hint="eastAsia" w:hAnsi="宋体" w:cs="宋体"/>
          <w:b/>
          <w:bCs/>
          <w:color w:val="auto"/>
          <w:sz w:val="32"/>
          <w:highlight w:val="none"/>
        </w:rPr>
        <w:br w:type="page"/>
      </w:r>
    </w:p>
    <w:p w14:paraId="62626FAF">
      <w:pPr>
        <w:pStyle w:val="25"/>
        <w:spacing w:line="420" w:lineRule="exact"/>
        <w:jc w:val="center"/>
        <w:rPr>
          <w:rFonts w:hAnsi="宋体" w:cs="宋体"/>
          <w:b/>
          <w:bCs/>
          <w:color w:val="auto"/>
          <w:sz w:val="28"/>
          <w:szCs w:val="28"/>
          <w:highlight w:val="none"/>
        </w:rPr>
      </w:pPr>
    </w:p>
    <w:p w14:paraId="7087AD44">
      <w:pPr>
        <w:pStyle w:val="25"/>
        <w:spacing w:line="420" w:lineRule="exact"/>
        <w:jc w:val="center"/>
        <w:outlineLvl w:val="0"/>
        <w:rPr>
          <w:rFonts w:hAnsi="宋体" w:cs="宋体"/>
          <w:b/>
          <w:bCs/>
          <w:color w:val="auto"/>
          <w:sz w:val="32"/>
          <w:highlight w:val="none"/>
        </w:rPr>
      </w:pPr>
      <w:r>
        <w:rPr>
          <w:rFonts w:hint="eastAsia" w:hAnsi="宋体" w:cs="宋体"/>
          <w:b/>
          <w:bCs/>
          <w:color w:val="auto"/>
          <w:sz w:val="32"/>
          <w:highlight w:val="none"/>
        </w:rPr>
        <w:t>目   录</w:t>
      </w:r>
    </w:p>
    <w:p w14:paraId="3BD73556">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第一章    谈判邀请………………………………………………………………………  3</w:t>
      </w:r>
    </w:p>
    <w:p w14:paraId="7B8E454A">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 xml:space="preserve">  一、 谈判邀请函 ………………………………………………………………………  3</w:t>
      </w:r>
    </w:p>
    <w:p w14:paraId="013A91C0">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 xml:space="preserve">  二、 谈判项目一览表 …………………………………………………………………  5</w:t>
      </w:r>
    </w:p>
    <w:p w14:paraId="4745B2FB">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第二章    供应商须知  …………………………………………………………………  6</w:t>
      </w:r>
    </w:p>
    <w:p w14:paraId="3774D883">
      <w:pPr>
        <w:spacing w:line="560" w:lineRule="exact"/>
        <w:ind w:firstLine="240" w:firstLineChars="100"/>
        <w:rPr>
          <w:rFonts w:ascii="宋体" w:hAnsi="宋体" w:cs="宋体"/>
          <w:bCs/>
          <w:color w:val="auto"/>
          <w:sz w:val="24"/>
          <w:highlight w:val="none"/>
        </w:rPr>
      </w:pPr>
      <w:r>
        <w:rPr>
          <w:rFonts w:hint="eastAsia" w:ascii="宋体" w:hAnsi="宋体" w:cs="宋体"/>
          <w:bCs/>
          <w:color w:val="auto"/>
          <w:sz w:val="24"/>
          <w:highlight w:val="none"/>
        </w:rPr>
        <w:t>供应商须知前附表</w:t>
      </w:r>
      <w:r>
        <w:rPr>
          <w:rFonts w:hint="eastAsia" w:ascii="宋体" w:hAnsi="宋体" w:cs="宋体"/>
          <w:color w:val="auto"/>
          <w:sz w:val="24"/>
          <w:highlight w:val="none"/>
        </w:rPr>
        <w:t>………………………………………………………………………  6</w:t>
      </w:r>
    </w:p>
    <w:p w14:paraId="1F0D9BE6">
      <w:pPr>
        <w:spacing w:line="5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一、 说明 ………………………………………………………………………………  13</w:t>
      </w:r>
    </w:p>
    <w:p w14:paraId="2B063537">
      <w:pPr>
        <w:spacing w:line="5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二、 竞争性谈判文件 …………………………………………………………………  13</w:t>
      </w:r>
    </w:p>
    <w:p w14:paraId="353DA4B2">
      <w:pPr>
        <w:spacing w:line="560" w:lineRule="exact"/>
        <w:ind w:firstLine="240" w:firstLineChars="100"/>
        <w:rPr>
          <w:rFonts w:ascii="宋体" w:hAnsi="宋体" w:cs="宋体"/>
          <w:color w:val="auto"/>
          <w:highlight w:val="none"/>
        </w:rPr>
      </w:pPr>
      <w:r>
        <w:rPr>
          <w:rFonts w:hint="eastAsia" w:ascii="宋体" w:hAnsi="宋体" w:cs="宋体"/>
          <w:color w:val="auto"/>
          <w:sz w:val="24"/>
          <w:highlight w:val="none"/>
        </w:rPr>
        <w:t>三、</w:t>
      </w:r>
      <w:r>
        <w:rPr>
          <w:rFonts w:hint="eastAsia" w:ascii="宋体" w:hAnsi="宋体" w:cs="宋体"/>
          <w:color w:val="auto"/>
          <w:highlight w:val="none"/>
        </w:rPr>
        <w:t xml:space="preserve"> </w:t>
      </w:r>
      <w:r>
        <w:rPr>
          <w:rFonts w:hint="eastAsia" w:ascii="宋体" w:hAnsi="宋体" w:cs="宋体"/>
          <w:color w:val="auto"/>
          <w:sz w:val="24"/>
          <w:highlight w:val="none"/>
        </w:rPr>
        <w:t>响应文件的编写 …………………………………………………………………  14</w:t>
      </w:r>
    </w:p>
    <w:p w14:paraId="280F1DBF">
      <w:pPr>
        <w:spacing w:line="5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四、 响应文件的提交 …………………………………………………………………  16</w:t>
      </w:r>
    </w:p>
    <w:p w14:paraId="4833F9D8">
      <w:pPr>
        <w:spacing w:line="5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五、 响应文件的评估和比较 …………………………………………………………  17</w:t>
      </w:r>
    </w:p>
    <w:p w14:paraId="7C9DBDE0">
      <w:pPr>
        <w:spacing w:line="56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六、 定标和签订合同 …………………………………………………………………  21</w:t>
      </w:r>
    </w:p>
    <w:p w14:paraId="15EA5C95">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第三章    谈判内容及要求  ……………………………………………………………  23</w:t>
      </w:r>
    </w:p>
    <w:p w14:paraId="36E6C080">
      <w:pPr>
        <w:pStyle w:val="10"/>
        <w:tabs>
          <w:tab w:val="left" w:pos="2520"/>
        </w:tabs>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 xml:space="preserve">第四章    </w:t>
      </w:r>
      <w:r>
        <w:rPr>
          <w:rFonts w:hint="eastAsia" w:ascii="宋体" w:hAnsi="宋体" w:cs="宋体"/>
          <w:bCs/>
          <w:color w:val="auto"/>
          <w:sz w:val="24"/>
          <w:highlight w:val="none"/>
        </w:rPr>
        <w:t>采购合同（参考文本）</w:t>
      </w:r>
      <w:r>
        <w:rPr>
          <w:rFonts w:hint="eastAsia" w:ascii="宋体" w:hAnsi="宋体" w:cs="宋体"/>
          <w:color w:val="auto"/>
          <w:sz w:val="24"/>
          <w:highlight w:val="none"/>
        </w:rPr>
        <w:t>………………………………………………………  28</w:t>
      </w:r>
    </w:p>
    <w:p w14:paraId="5825C403">
      <w:pPr>
        <w:pStyle w:val="10"/>
        <w:snapToGrid w:val="0"/>
        <w:spacing w:line="560" w:lineRule="exact"/>
        <w:ind w:firstLine="0"/>
        <w:rPr>
          <w:rFonts w:ascii="宋体" w:hAnsi="宋体" w:cs="宋体"/>
          <w:color w:val="auto"/>
          <w:sz w:val="24"/>
          <w:highlight w:val="none"/>
        </w:rPr>
      </w:pPr>
      <w:r>
        <w:rPr>
          <w:rFonts w:hint="eastAsia" w:ascii="宋体" w:hAnsi="宋体" w:cs="宋体"/>
          <w:color w:val="auto"/>
          <w:sz w:val="24"/>
          <w:highlight w:val="none"/>
        </w:rPr>
        <w:t>第五章    响应文件格式  ………………………………………………………………  31</w:t>
      </w:r>
    </w:p>
    <w:p w14:paraId="0E8AA8AD">
      <w:pPr>
        <w:spacing w:line="360" w:lineRule="auto"/>
        <w:jc w:val="center"/>
        <w:rPr>
          <w:rFonts w:ascii="宋体" w:hAnsi="宋体" w:cs="宋体"/>
          <w:b/>
          <w:color w:val="auto"/>
          <w:sz w:val="36"/>
          <w:highlight w:val="none"/>
        </w:rPr>
      </w:pPr>
    </w:p>
    <w:p w14:paraId="13C4C14E">
      <w:pPr>
        <w:spacing w:line="360" w:lineRule="auto"/>
        <w:jc w:val="center"/>
        <w:rPr>
          <w:rFonts w:ascii="宋体" w:hAnsi="宋体" w:cs="宋体"/>
          <w:b/>
          <w:color w:val="auto"/>
          <w:sz w:val="36"/>
          <w:highlight w:val="none"/>
        </w:rPr>
      </w:pPr>
    </w:p>
    <w:p w14:paraId="282D869A">
      <w:pPr>
        <w:spacing w:line="360" w:lineRule="auto"/>
        <w:ind w:firstLine="475" w:firstLineChars="198"/>
        <w:rPr>
          <w:rFonts w:ascii="宋体" w:hAnsi="宋体" w:cs="宋体"/>
          <w:color w:val="auto"/>
          <w:sz w:val="24"/>
          <w:highlight w:val="none"/>
        </w:rPr>
      </w:pPr>
    </w:p>
    <w:p w14:paraId="01A846CB">
      <w:pPr>
        <w:spacing w:line="360" w:lineRule="auto"/>
        <w:ind w:firstLine="475" w:firstLineChars="198"/>
        <w:rPr>
          <w:rFonts w:ascii="宋体" w:hAnsi="宋体" w:cs="宋体"/>
          <w:color w:val="auto"/>
          <w:sz w:val="24"/>
          <w:highlight w:val="none"/>
        </w:rPr>
      </w:pPr>
    </w:p>
    <w:p w14:paraId="29B672BB">
      <w:pPr>
        <w:spacing w:line="360" w:lineRule="auto"/>
        <w:ind w:firstLine="475" w:firstLineChars="198"/>
        <w:rPr>
          <w:rFonts w:ascii="宋体" w:hAnsi="宋体" w:cs="宋体"/>
          <w:color w:val="auto"/>
          <w:sz w:val="24"/>
          <w:highlight w:val="none"/>
        </w:rPr>
      </w:pPr>
    </w:p>
    <w:p w14:paraId="717F4FB0">
      <w:pPr>
        <w:spacing w:line="360" w:lineRule="auto"/>
        <w:ind w:firstLine="475" w:firstLineChars="198"/>
        <w:rPr>
          <w:rFonts w:ascii="宋体" w:hAnsi="宋体" w:cs="宋体"/>
          <w:color w:val="auto"/>
          <w:sz w:val="24"/>
          <w:highlight w:val="none"/>
        </w:rPr>
      </w:pPr>
    </w:p>
    <w:p w14:paraId="036229C3">
      <w:pPr>
        <w:spacing w:line="360" w:lineRule="auto"/>
        <w:ind w:firstLine="475" w:firstLineChars="198"/>
        <w:rPr>
          <w:rFonts w:ascii="宋体" w:hAnsi="宋体" w:cs="宋体"/>
          <w:bCs/>
          <w:color w:val="auto"/>
          <w:sz w:val="24"/>
          <w:highlight w:val="none"/>
        </w:rPr>
      </w:pPr>
      <w:r>
        <w:rPr>
          <w:rFonts w:hint="eastAsia" w:ascii="宋体" w:hAnsi="宋体" w:cs="宋体"/>
          <w:color w:val="auto"/>
          <w:sz w:val="24"/>
          <w:highlight w:val="none"/>
        </w:rPr>
        <w:t>注：本竞争性谈判文件共</w:t>
      </w:r>
      <w:r>
        <w:rPr>
          <w:rFonts w:hint="eastAsia" w:ascii="宋体" w:hAnsi="宋体" w:cs="宋体"/>
          <w:color w:val="auto"/>
          <w:sz w:val="24"/>
          <w:highlight w:val="none"/>
          <w:lang w:val="en-US" w:eastAsia="zh-CN"/>
        </w:rPr>
        <w:t>66</w:t>
      </w:r>
      <w:r>
        <w:rPr>
          <w:rFonts w:hint="eastAsia" w:ascii="宋体" w:hAnsi="宋体" w:cs="宋体"/>
          <w:color w:val="auto"/>
          <w:sz w:val="24"/>
          <w:highlight w:val="none"/>
        </w:rPr>
        <w:t>页（包含封面及目录），请供应商领取竞争性谈判文件时自行核对，如发现缺、损等情况，及时向福建信发招标代理有限公司提出，否则，由此造成的一切后果由供应商自负。</w:t>
      </w:r>
    </w:p>
    <w:p w14:paraId="12B49FA6">
      <w:pPr>
        <w:spacing w:line="440" w:lineRule="exact"/>
        <w:jc w:val="center"/>
        <w:rPr>
          <w:rFonts w:ascii="宋体" w:hAnsi="宋体" w:cs="宋体"/>
          <w:color w:val="auto"/>
          <w:sz w:val="36"/>
          <w:szCs w:val="36"/>
          <w:highlight w:val="none"/>
        </w:rPr>
      </w:pPr>
      <w:r>
        <w:rPr>
          <w:rFonts w:hint="eastAsia" w:ascii="宋体" w:hAnsi="宋体" w:cs="宋体"/>
          <w:color w:val="auto"/>
          <w:highlight w:val="none"/>
        </w:rPr>
        <w:br w:type="page"/>
      </w:r>
      <w:r>
        <w:rPr>
          <w:rFonts w:hint="eastAsia" w:ascii="宋体" w:hAnsi="宋体" w:cs="宋体"/>
          <w:color w:val="auto"/>
          <w:sz w:val="36"/>
          <w:szCs w:val="36"/>
          <w:highlight w:val="none"/>
        </w:rPr>
        <w:t>第一章  谈判邀请</w:t>
      </w:r>
    </w:p>
    <w:p w14:paraId="3F2C181A">
      <w:pPr>
        <w:pStyle w:val="35"/>
        <w:rPr>
          <w:rFonts w:ascii="宋体" w:hAnsi="宋体" w:cs="宋体"/>
          <w:color w:val="auto"/>
          <w:sz w:val="28"/>
          <w:szCs w:val="28"/>
          <w:highlight w:val="none"/>
        </w:rPr>
      </w:pPr>
      <w:r>
        <w:rPr>
          <w:rFonts w:hint="eastAsia" w:ascii="宋体" w:hAnsi="宋体" w:cs="宋体"/>
          <w:color w:val="auto"/>
          <w:sz w:val="28"/>
          <w:szCs w:val="28"/>
          <w:highlight w:val="none"/>
        </w:rPr>
        <w:t>谈判邀请</w:t>
      </w:r>
    </w:p>
    <w:p w14:paraId="0C6493DB">
      <w:pPr>
        <w:pStyle w:val="25"/>
        <w:spacing w:line="420" w:lineRule="exact"/>
        <w:ind w:firstLine="480" w:firstLineChars="200"/>
        <w:textAlignment w:val="baseline"/>
        <w:rPr>
          <w:rFonts w:hAnsi="宋体" w:cs="宋体"/>
          <w:color w:val="auto"/>
          <w:sz w:val="24"/>
          <w:szCs w:val="24"/>
          <w:highlight w:val="none"/>
          <w:u w:val="single"/>
        </w:rPr>
      </w:pPr>
      <w:r>
        <w:rPr>
          <w:rFonts w:hint="eastAsia" w:hAnsi="宋体" w:cs="宋体"/>
          <w:color w:val="auto"/>
          <w:sz w:val="24"/>
          <w:szCs w:val="24"/>
          <w:highlight w:val="none"/>
        </w:rPr>
        <w:t>受</w:t>
      </w:r>
      <w:r>
        <w:rPr>
          <w:rFonts w:hint="eastAsia" w:hAnsi="宋体" w:cs="宋体"/>
          <w:color w:val="auto"/>
          <w:sz w:val="24"/>
          <w:szCs w:val="24"/>
          <w:highlight w:val="none"/>
          <w:u w:val="single"/>
          <w:lang w:eastAsia="zh-CN"/>
        </w:rPr>
        <w:t>福建省女子监狱</w:t>
      </w:r>
      <w:r>
        <w:rPr>
          <w:rFonts w:hint="eastAsia" w:hAnsi="宋体" w:cs="宋体"/>
          <w:color w:val="auto"/>
          <w:sz w:val="24"/>
          <w:szCs w:val="24"/>
          <w:highlight w:val="none"/>
        </w:rPr>
        <w:t>委托，对</w:t>
      </w:r>
      <w:r>
        <w:rPr>
          <w:rFonts w:hint="eastAsia" w:hAnsi="宋体" w:cs="宋体"/>
          <w:color w:val="auto"/>
          <w:sz w:val="24"/>
          <w:szCs w:val="24"/>
          <w:highlight w:val="none"/>
          <w:u w:val="single"/>
          <w:lang w:eastAsia="zh-CN"/>
        </w:rPr>
        <w:t>监狱医院部分区域改造项目</w:t>
      </w:r>
      <w:r>
        <w:rPr>
          <w:rFonts w:hint="eastAsia" w:hAnsi="宋体" w:cs="宋体"/>
          <w:color w:val="auto"/>
          <w:sz w:val="24"/>
          <w:szCs w:val="24"/>
          <w:highlight w:val="none"/>
        </w:rPr>
        <w:t>的下述货物和服务进行国内竞争性谈判，现欢迎国内合格的供应商前来提交密封的响应。</w:t>
      </w:r>
    </w:p>
    <w:p w14:paraId="44E4F8F8">
      <w:pPr>
        <w:spacing w:line="420" w:lineRule="exact"/>
        <w:textAlignment w:val="baseline"/>
        <w:rPr>
          <w:rFonts w:hint="eastAsia" w:ascii="宋体" w:hAnsi="宋体" w:eastAsia="宋体" w:cs="宋体"/>
          <w:color w:val="auto"/>
          <w:spacing w:val="-6"/>
          <w:sz w:val="24"/>
          <w:highlight w:val="none"/>
          <w:lang w:eastAsia="zh-CN"/>
        </w:rPr>
      </w:pPr>
      <w:r>
        <w:rPr>
          <w:rFonts w:hint="eastAsia" w:ascii="宋体" w:hAnsi="宋体" w:cs="宋体"/>
          <w:color w:val="auto"/>
          <w:sz w:val="24"/>
          <w:highlight w:val="none"/>
        </w:rPr>
        <w:t xml:space="preserve">   1、项目编号：</w:t>
      </w:r>
      <w:r>
        <w:rPr>
          <w:rFonts w:hint="eastAsia" w:ascii="宋体" w:hAnsi="宋体" w:cs="宋体"/>
          <w:color w:val="auto"/>
          <w:sz w:val="24"/>
          <w:highlight w:val="none"/>
          <w:lang w:eastAsia="zh-CN"/>
        </w:rPr>
        <w:t>XFZB-2024-FS52-1</w:t>
      </w:r>
    </w:p>
    <w:p w14:paraId="74A17C4C">
      <w:pPr>
        <w:spacing w:line="420" w:lineRule="exact"/>
        <w:ind w:firstLine="114" w:firstLineChars="50"/>
        <w:textAlignment w:val="baseline"/>
        <w:rPr>
          <w:rFonts w:ascii="宋体" w:hAnsi="宋体" w:cs="宋体"/>
          <w:color w:val="auto"/>
          <w:spacing w:val="-6"/>
          <w:sz w:val="24"/>
          <w:highlight w:val="none"/>
        </w:rPr>
      </w:pPr>
      <w:r>
        <w:rPr>
          <w:rFonts w:hint="eastAsia" w:ascii="宋体" w:hAnsi="宋体" w:cs="宋体"/>
          <w:color w:val="auto"/>
          <w:spacing w:val="-6"/>
          <w:sz w:val="24"/>
          <w:highlight w:val="none"/>
        </w:rPr>
        <w:t xml:space="preserve">  2、谈判货物名称、数量及主要技术规格：见后附：谈判项目一览表及“第三章谈判内容及要求”。</w:t>
      </w:r>
    </w:p>
    <w:p w14:paraId="7055755A">
      <w:pPr>
        <w:spacing w:line="420" w:lineRule="exact"/>
        <w:ind w:left="239" w:leftChars="114"/>
        <w:textAlignment w:val="baseline"/>
        <w:rPr>
          <w:rFonts w:ascii="宋体" w:hAnsi="宋体" w:cs="宋体"/>
          <w:color w:val="auto"/>
          <w:spacing w:val="-6"/>
          <w:sz w:val="24"/>
          <w:highlight w:val="none"/>
        </w:rPr>
      </w:pPr>
      <w:r>
        <w:rPr>
          <w:rFonts w:hint="eastAsia" w:ascii="宋体" w:hAnsi="宋体" w:cs="宋体"/>
          <w:color w:val="auto"/>
          <w:spacing w:val="-6"/>
          <w:sz w:val="24"/>
          <w:highlight w:val="none"/>
        </w:rPr>
        <w:t xml:space="preserve"> 3、竞争性谈判文件购买时间及地点：凡有意参加响应者，请于202</w:t>
      </w:r>
      <w:r>
        <w:rPr>
          <w:rFonts w:hint="eastAsia" w:ascii="宋体" w:hAnsi="宋体" w:cs="宋体"/>
          <w:color w:val="auto"/>
          <w:spacing w:val="-6"/>
          <w:sz w:val="24"/>
          <w:highlight w:val="none"/>
          <w:lang w:val="en-US" w:eastAsia="zh-CN"/>
        </w:rPr>
        <w:t>4</w:t>
      </w:r>
      <w:r>
        <w:rPr>
          <w:rFonts w:hint="eastAsia" w:ascii="宋体" w:hAnsi="宋体" w:cs="宋体"/>
          <w:color w:val="auto"/>
          <w:spacing w:val="-6"/>
          <w:sz w:val="24"/>
          <w:highlight w:val="none"/>
        </w:rPr>
        <w:t>年</w:t>
      </w:r>
      <w:r>
        <w:rPr>
          <w:rFonts w:hint="eastAsia" w:ascii="宋体" w:hAnsi="宋体" w:cs="宋体"/>
          <w:color w:val="auto"/>
          <w:spacing w:val="-6"/>
          <w:sz w:val="24"/>
          <w:highlight w:val="none"/>
          <w:lang w:val="en-US" w:eastAsia="zh-CN"/>
        </w:rPr>
        <w:t>9</w:t>
      </w:r>
      <w:r>
        <w:rPr>
          <w:rFonts w:hint="eastAsia" w:ascii="宋体" w:hAnsi="宋体" w:cs="宋体"/>
          <w:color w:val="auto"/>
          <w:spacing w:val="-6"/>
          <w:sz w:val="24"/>
          <w:highlight w:val="none"/>
        </w:rPr>
        <w:t>月</w:t>
      </w:r>
      <w:r>
        <w:rPr>
          <w:rFonts w:hint="eastAsia" w:ascii="宋体" w:hAnsi="宋体" w:cs="宋体"/>
          <w:color w:val="auto"/>
          <w:spacing w:val="-6"/>
          <w:sz w:val="24"/>
          <w:highlight w:val="none"/>
          <w:lang w:val="en-US" w:eastAsia="zh-CN"/>
        </w:rPr>
        <w:t>3</w:t>
      </w:r>
      <w:r>
        <w:rPr>
          <w:rFonts w:hint="eastAsia" w:ascii="宋体" w:hAnsi="宋体" w:cs="宋体"/>
          <w:color w:val="auto"/>
          <w:spacing w:val="-6"/>
          <w:sz w:val="24"/>
          <w:highlight w:val="none"/>
        </w:rPr>
        <w:t>日起至202</w:t>
      </w:r>
      <w:r>
        <w:rPr>
          <w:rFonts w:hint="eastAsia" w:ascii="宋体" w:hAnsi="宋体" w:cs="宋体"/>
          <w:color w:val="auto"/>
          <w:spacing w:val="-6"/>
          <w:sz w:val="24"/>
          <w:highlight w:val="none"/>
          <w:lang w:val="en-US" w:eastAsia="zh-CN"/>
        </w:rPr>
        <w:t>4</w:t>
      </w:r>
      <w:r>
        <w:rPr>
          <w:rFonts w:hint="eastAsia" w:ascii="宋体" w:hAnsi="宋体" w:cs="宋体"/>
          <w:color w:val="auto"/>
          <w:spacing w:val="-6"/>
          <w:sz w:val="24"/>
          <w:highlight w:val="none"/>
        </w:rPr>
        <w:t>年</w:t>
      </w:r>
      <w:r>
        <w:rPr>
          <w:rFonts w:hint="eastAsia" w:ascii="宋体" w:hAnsi="宋体" w:cs="宋体"/>
          <w:color w:val="auto"/>
          <w:spacing w:val="-6"/>
          <w:sz w:val="24"/>
          <w:highlight w:val="none"/>
          <w:lang w:val="en-US" w:eastAsia="zh-CN"/>
        </w:rPr>
        <w:t>9</w:t>
      </w:r>
      <w:r>
        <w:rPr>
          <w:rFonts w:hint="eastAsia" w:ascii="宋体" w:hAnsi="宋体" w:cs="宋体"/>
          <w:color w:val="auto"/>
          <w:spacing w:val="-6"/>
          <w:sz w:val="24"/>
          <w:highlight w:val="none"/>
        </w:rPr>
        <w:t>月</w:t>
      </w:r>
      <w:r>
        <w:rPr>
          <w:rFonts w:hint="eastAsia" w:ascii="宋体" w:hAnsi="宋体" w:cs="宋体"/>
          <w:color w:val="auto"/>
          <w:spacing w:val="-6"/>
          <w:sz w:val="24"/>
          <w:highlight w:val="none"/>
          <w:lang w:val="en-US" w:eastAsia="zh-CN"/>
        </w:rPr>
        <w:t>12</w:t>
      </w:r>
      <w:r>
        <w:rPr>
          <w:rFonts w:hint="eastAsia" w:ascii="宋体" w:hAnsi="宋体" w:cs="宋体"/>
          <w:color w:val="auto"/>
          <w:spacing w:val="-6"/>
          <w:sz w:val="24"/>
          <w:highlight w:val="none"/>
        </w:rPr>
        <w:t>日，每日9:00到12:00，14:30到17:00(北京时间，下同)购买竞争性谈判文件。购买地点：</w:t>
      </w:r>
      <w:bookmarkStart w:id="2" w:name="OLE_LINK3"/>
      <w:r>
        <w:rPr>
          <w:rFonts w:hint="eastAsia" w:ascii="宋体" w:hAnsi="宋体" w:cs="宋体"/>
          <w:color w:val="auto"/>
          <w:sz w:val="24"/>
          <w:highlight w:val="none"/>
        </w:rPr>
        <w:t>福建信发招标代理有限公司【福州市鼓楼区铜盘路466-3号大自然文化创意园5号楼4层】</w:t>
      </w:r>
      <w:bookmarkEnd w:id="2"/>
      <w:r>
        <w:rPr>
          <w:rFonts w:hint="eastAsia" w:ascii="宋体" w:hAnsi="宋体" w:cs="宋体"/>
          <w:color w:val="auto"/>
          <w:spacing w:val="-6"/>
          <w:sz w:val="24"/>
          <w:highlight w:val="none"/>
        </w:rPr>
        <w:t>。</w:t>
      </w:r>
    </w:p>
    <w:p w14:paraId="3DDEE32B">
      <w:pPr>
        <w:pStyle w:val="25"/>
        <w:spacing w:line="440" w:lineRule="exact"/>
        <w:jc w:val="left"/>
        <w:rPr>
          <w:rFonts w:hAnsi="宋体" w:cs="宋体"/>
          <w:color w:val="auto"/>
          <w:spacing w:val="-6"/>
          <w:sz w:val="24"/>
          <w:highlight w:val="none"/>
        </w:rPr>
      </w:pPr>
      <w:r>
        <w:rPr>
          <w:rFonts w:hint="eastAsia" w:hAnsi="宋体" w:cs="宋体"/>
          <w:color w:val="auto"/>
          <w:spacing w:val="-6"/>
          <w:sz w:val="24"/>
          <w:highlight w:val="none"/>
        </w:rPr>
        <w:t xml:space="preserve">   4、竞争性谈判文件售价：竞争性谈判文件（纸质版或电子版）售价</w:t>
      </w:r>
      <w:r>
        <w:rPr>
          <w:rFonts w:hint="eastAsia" w:hAnsi="宋体" w:cs="宋体"/>
          <w:color w:val="auto"/>
          <w:spacing w:val="-6"/>
          <w:sz w:val="24"/>
          <w:highlight w:val="none"/>
          <w:lang w:val="en-US" w:eastAsia="zh-CN"/>
        </w:rPr>
        <w:t>0</w:t>
      </w:r>
      <w:r>
        <w:rPr>
          <w:rFonts w:hint="eastAsia" w:hAnsi="宋体" w:cs="宋体"/>
          <w:color w:val="auto"/>
          <w:spacing w:val="-6"/>
          <w:sz w:val="24"/>
          <w:highlight w:val="none"/>
        </w:rPr>
        <w:t>元人民币，售后不退，如需邮寄，</w:t>
      </w:r>
      <w:r>
        <w:rPr>
          <w:rFonts w:hint="eastAsia" w:hAnsi="宋体" w:cs="宋体"/>
          <w:color w:val="auto"/>
          <w:spacing w:val="-6"/>
          <w:sz w:val="24"/>
          <w:highlight w:val="none"/>
          <w:lang w:val="en-US" w:eastAsia="zh-CN"/>
        </w:rPr>
        <w:t>供应商自行承担快递费</w:t>
      </w:r>
      <w:r>
        <w:rPr>
          <w:rFonts w:hint="eastAsia" w:hAnsi="宋体" w:cs="宋体"/>
          <w:color w:val="auto"/>
          <w:spacing w:val="-6"/>
          <w:sz w:val="24"/>
          <w:highlight w:val="none"/>
        </w:rPr>
        <w:t>；本采购代理机构不对邮寄过程中的遗失负责。</w:t>
      </w:r>
      <w:r>
        <w:rPr>
          <w:rFonts w:hint="eastAsia" w:hAnsi="宋体" w:cs="宋体"/>
          <w:color w:val="auto"/>
          <w:sz w:val="24"/>
          <w:szCs w:val="24"/>
          <w:highlight w:val="none"/>
        </w:rPr>
        <w:t>参加本项目投标的供应商必须购买本</w:t>
      </w:r>
      <w:r>
        <w:rPr>
          <w:rFonts w:hint="eastAsia" w:hAnsi="宋体" w:cs="宋体"/>
          <w:color w:val="auto"/>
          <w:spacing w:val="-6"/>
          <w:sz w:val="24"/>
          <w:highlight w:val="none"/>
        </w:rPr>
        <w:t>竞争性谈判</w:t>
      </w:r>
      <w:r>
        <w:rPr>
          <w:rFonts w:hint="eastAsia" w:hAnsi="宋体" w:cs="宋体"/>
          <w:color w:val="auto"/>
          <w:sz w:val="24"/>
          <w:szCs w:val="24"/>
          <w:highlight w:val="none"/>
        </w:rPr>
        <w:t>文件。购买方式可通过直接到采购代理机构购买或通过传真和电子邮件购买，未购买</w:t>
      </w:r>
      <w:r>
        <w:rPr>
          <w:rFonts w:hint="eastAsia" w:hAnsi="宋体" w:cs="宋体"/>
          <w:color w:val="auto"/>
          <w:spacing w:val="-6"/>
          <w:sz w:val="24"/>
          <w:highlight w:val="none"/>
        </w:rPr>
        <w:t>竞争性谈判</w:t>
      </w:r>
      <w:r>
        <w:rPr>
          <w:rFonts w:hint="eastAsia" w:hAnsi="宋体" w:cs="宋体"/>
          <w:color w:val="auto"/>
          <w:sz w:val="24"/>
          <w:szCs w:val="24"/>
          <w:highlight w:val="none"/>
        </w:rPr>
        <w:t>文件的供应商投标将被拒绝。通过传真和电子邮件购买的，</w:t>
      </w:r>
      <w:r>
        <w:rPr>
          <w:rFonts w:hint="eastAsia" w:hAnsi="宋体" w:cs="宋体"/>
          <w:color w:val="auto"/>
          <w:sz w:val="24"/>
          <w:highlight w:val="none"/>
        </w:rPr>
        <w:t>潜在供应商</w:t>
      </w:r>
      <w:r>
        <w:rPr>
          <w:rFonts w:hint="eastAsia" w:hAnsi="宋体" w:cs="宋体"/>
          <w:color w:val="auto"/>
          <w:sz w:val="24"/>
          <w:szCs w:val="24"/>
          <w:highlight w:val="none"/>
        </w:rPr>
        <w:t>须将购买标书费用通过电汇或转帐形式汇入</w:t>
      </w:r>
      <w:r>
        <w:rPr>
          <w:rFonts w:hint="eastAsia" w:hAnsi="宋体" w:cs="宋体"/>
          <w:color w:val="auto"/>
          <w:spacing w:val="-6"/>
          <w:sz w:val="24"/>
          <w:highlight w:val="none"/>
        </w:rPr>
        <w:t>竞争性谈判</w:t>
      </w:r>
      <w:r>
        <w:rPr>
          <w:rFonts w:hint="eastAsia" w:hAnsi="宋体" w:cs="宋体"/>
          <w:color w:val="auto"/>
          <w:sz w:val="24"/>
          <w:szCs w:val="24"/>
          <w:highlight w:val="none"/>
        </w:rPr>
        <w:t>公告中注明的采购代理机构银行账户，同时将电汇或转账底单及参加投标的项目名称、项目编号、合同包号、单位名称、联系人、联系电话、手机、传真、电子邮箱和单位地址填写清楚并加盖供应商公章</w:t>
      </w:r>
      <w:r>
        <w:rPr>
          <w:rFonts w:hint="eastAsia" w:hAnsi="宋体" w:cs="宋体"/>
          <w:color w:val="auto"/>
          <w:sz w:val="24"/>
          <w:szCs w:val="24"/>
          <w:highlight w:val="none"/>
          <w:lang w:val="en-US" w:eastAsia="zh-CN"/>
        </w:rPr>
        <w:t>发送</w:t>
      </w:r>
      <w:r>
        <w:rPr>
          <w:rFonts w:hint="eastAsia" w:hAnsi="宋体" w:cs="宋体"/>
          <w:color w:val="auto"/>
          <w:sz w:val="24"/>
          <w:szCs w:val="24"/>
          <w:highlight w:val="none"/>
        </w:rPr>
        <w:t>至采购代理机构。</w:t>
      </w:r>
    </w:p>
    <w:p w14:paraId="74BDC37D">
      <w:pPr>
        <w:spacing w:line="420" w:lineRule="exact"/>
        <w:textAlignment w:val="baseline"/>
        <w:rPr>
          <w:rFonts w:ascii="宋体" w:hAnsi="宋体" w:cs="宋体"/>
          <w:color w:val="auto"/>
          <w:spacing w:val="-6"/>
          <w:sz w:val="24"/>
          <w:highlight w:val="none"/>
        </w:rPr>
      </w:pPr>
      <w:r>
        <w:rPr>
          <w:rFonts w:hint="eastAsia" w:ascii="宋体" w:hAnsi="宋体" w:cs="宋体"/>
          <w:color w:val="auto"/>
          <w:spacing w:val="-6"/>
          <w:sz w:val="24"/>
          <w:highlight w:val="none"/>
        </w:rPr>
        <w:t xml:space="preserve">   5、</w:t>
      </w:r>
      <w:r>
        <w:rPr>
          <w:rFonts w:hint="eastAsia" w:ascii="宋体" w:hAnsi="宋体" w:cs="宋体"/>
          <w:color w:val="auto"/>
          <w:sz w:val="24"/>
          <w:highlight w:val="none"/>
        </w:rPr>
        <w:t>提交响应文件截止时间</w:t>
      </w:r>
      <w:r>
        <w:rPr>
          <w:rFonts w:hint="eastAsia" w:ascii="宋体" w:hAnsi="宋体" w:cs="宋体"/>
          <w:color w:val="auto"/>
          <w:spacing w:val="-6"/>
          <w:sz w:val="24"/>
          <w:highlight w:val="none"/>
        </w:rPr>
        <w:t>：响应文件应于</w:t>
      </w:r>
      <w:r>
        <w:rPr>
          <w:rFonts w:hint="eastAsia" w:ascii="宋体" w:hAnsi="宋体" w:cs="宋体"/>
          <w:b/>
          <w:color w:val="auto"/>
          <w:spacing w:val="-6"/>
          <w:sz w:val="24"/>
          <w:highlight w:val="none"/>
        </w:rPr>
        <w:t>[202</w:t>
      </w:r>
      <w:r>
        <w:rPr>
          <w:rFonts w:hint="eastAsia" w:ascii="宋体" w:hAnsi="宋体" w:cs="宋体"/>
          <w:b/>
          <w:color w:val="auto"/>
          <w:spacing w:val="-6"/>
          <w:sz w:val="24"/>
          <w:highlight w:val="none"/>
          <w:lang w:val="en-US" w:eastAsia="zh-CN"/>
        </w:rPr>
        <w:t>4</w:t>
      </w:r>
      <w:r>
        <w:rPr>
          <w:rFonts w:hint="eastAsia" w:ascii="宋体" w:hAnsi="宋体" w:cs="宋体"/>
          <w:b/>
          <w:color w:val="auto"/>
          <w:spacing w:val="-6"/>
          <w:sz w:val="24"/>
          <w:highlight w:val="none"/>
        </w:rPr>
        <w:t>年</w:t>
      </w:r>
      <w:r>
        <w:rPr>
          <w:rFonts w:hint="eastAsia" w:ascii="宋体" w:hAnsi="宋体" w:cs="宋体"/>
          <w:b/>
          <w:color w:val="auto"/>
          <w:spacing w:val="-6"/>
          <w:sz w:val="24"/>
          <w:highlight w:val="none"/>
          <w:lang w:val="en-US" w:eastAsia="zh-CN"/>
        </w:rPr>
        <w:t>9</w:t>
      </w:r>
      <w:r>
        <w:rPr>
          <w:rFonts w:hint="eastAsia" w:ascii="宋体" w:hAnsi="宋体" w:cs="宋体"/>
          <w:b/>
          <w:color w:val="auto"/>
          <w:spacing w:val="-6"/>
          <w:sz w:val="24"/>
          <w:highlight w:val="none"/>
        </w:rPr>
        <w:t>月</w:t>
      </w:r>
      <w:r>
        <w:rPr>
          <w:rFonts w:hint="eastAsia" w:ascii="宋体" w:hAnsi="宋体" w:cs="宋体"/>
          <w:b/>
          <w:color w:val="auto"/>
          <w:spacing w:val="-6"/>
          <w:sz w:val="24"/>
          <w:highlight w:val="none"/>
          <w:lang w:val="en-US" w:eastAsia="zh-CN"/>
        </w:rPr>
        <w:t xml:space="preserve"> 14</w:t>
      </w:r>
      <w:r>
        <w:rPr>
          <w:rFonts w:hint="eastAsia" w:ascii="宋体" w:hAnsi="宋体" w:cs="宋体"/>
          <w:b/>
          <w:color w:val="auto"/>
          <w:spacing w:val="-6"/>
          <w:sz w:val="24"/>
          <w:highlight w:val="none"/>
        </w:rPr>
        <w:t>日][上午</w:t>
      </w:r>
      <w:r>
        <w:rPr>
          <w:rFonts w:hint="eastAsia" w:ascii="宋体" w:hAnsi="宋体" w:cs="宋体"/>
          <w:b/>
          <w:color w:val="auto"/>
          <w:spacing w:val="-6"/>
          <w:sz w:val="24"/>
          <w:highlight w:val="none"/>
          <w:lang w:val="en-US" w:eastAsia="zh-CN"/>
        </w:rPr>
        <w:t>09</w:t>
      </w:r>
      <w:r>
        <w:rPr>
          <w:rFonts w:hint="eastAsia" w:ascii="宋体" w:hAnsi="宋体" w:cs="宋体"/>
          <w:b/>
          <w:color w:val="auto"/>
          <w:spacing w:val="-6"/>
          <w:sz w:val="24"/>
          <w:highlight w:val="none"/>
        </w:rPr>
        <w:t>:</w:t>
      </w:r>
      <w:r>
        <w:rPr>
          <w:rFonts w:hint="eastAsia" w:ascii="宋体" w:hAnsi="宋体" w:cs="宋体"/>
          <w:b/>
          <w:color w:val="auto"/>
          <w:spacing w:val="-6"/>
          <w:sz w:val="24"/>
          <w:highlight w:val="none"/>
          <w:lang w:val="en-US" w:eastAsia="zh-CN"/>
        </w:rPr>
        <w:t>30</w:t>
      </w:r>
      <w:r>
        <w:rPr>
          <w:rFonts w:hint="eastAsia" w:ascii="宋体" w:hAnsi="宋体" w:cs="宋体"/>
          <w:b/>
          <w:color w:val="auto"/>
          <w:spacing w:val="-6"/>
          <w:sz w:val="24"/>
          <w:highlight w:val="none"/>
        </w:rPr>
        <w:t>]</w:t>
      </w:r>
      <w:r>
        <w:rPr>
          <w:rFonts w:hint="eastAsia" w:ascii="宋体" w:hAnsi="宋体" w:cs="宋体"/>
          <w:color w:val="auto"/>
          <w:spacing w:val="-6"/>
          <w:sz w:val="24"/>
          <w:highlight w:val="none"/>
        </w:rPr>
        <w:t>（北京时间）之前提交到</w:t>
      </w:r>
      <w:r>
        <w:rPr>
          <w:rFonts w:hint="eastAsia" w:ascii="宋体" w:hAnsi="宋体" w:cs="宋体"/>
          <w:color w:val="auto"/>
          <w:sz w:val="24"/>
          <w:highlight w:val="none"/>
        </w:rPr>
        <w:t>福建信发招标代理有限公司【福州市鼓楼区铜盘路466-3号大自然文化创意园5号楼4层】</w:t>
      </w:r>
      <w:r>
        <w:rPr>
          <w:rFonts w:hint="eastAsia" w:ascii="宋体" w:hAnsi="宋体" w:cs="宋体"/>
          <w:color w:val="auto"/>
          <w:spacing w:val="-6"/>
          <w:sz w:val="24"/>
          <w:highlight w:val="none"/>
        </w:rPr>
        <w:t>，逾期收到的或不符合规定的响应文件将被拒绝。</w:t>
      </w:r>
    </w:p>
    <w:p w14:paraId="7FFF1C95">
      <w:pPr>
        <w:spacing w:line="420" w:lineRule="exact"/>
        <w:textAlignment w:val="baseline"/>
        <w:rPr>
          <w:rFonts w:ascii="宋体" w:hAnsi="宋体" w:cs="宋体"/>
          <w:color w:val="auto"/>
          <w:spacing w:val="-6"/>
          <w:sz w:val="24"/>
          <w:highlight w:val="none"/>
        </w:rPr>
      </w:pPr>
      <w:r>
        <w:rPr>
          <w:rFonts w:hint="eastAsia" w:ascii="宋体" w:hAnsi="宋体" w:cs="宋体"/>
          <w:color w:val="auto"/>
          <w:spacing w:val="-6"/>
          <w:sz w:val="24"/>
          <w:highlight w:val="none"/>
        </w:rPr>
        <w:t xml:space="preserve">   6、</w:t>
      </w:r>
      <w:r>
        <w:rPr>
          <w:rFonts w:hint="eastAsia" w:ascii="宋体" w:hAnsi="宋体" w:cs="宋体"/>
          <w:color w:val="auto"/>
          <w:sz w:val="24"/>
          <w:highlight w:val="none"/>
        </w:rPr>
        <w:t>谈判时间</w:t>
      </w:r>
      <w:r>
        <w:rPr>
          <w:rFonts w:hint="eastAsia" w:ascii="宋体" w:hAnsi="宋体" w:cs="宋体"/>
          <w:color w:val="auto"/>
          <w:spacing w:val="-6"/>
          <w:sz w:val="24"/>
          <w:highlight w:val="none"/>
        </w:rPr>
        <w:t>：</w:t>
      </w:r>
      <w:r>
        <w:rPr>
          <w:rFonts w:hint="eastAsia" w:ascii="宋体" w:hAnsi="宋体" w:cs="宋体"/>
          <w:b/>
          <w:color w:val="auto"/>
          <w:spacing w:val="-6"/>
          <w:sz w:val="24"/>
          <w:highlight w:val="none"/>
        </w:rPr>
        <w:t>[202</w:t>
      </w:r>
      <w:r>
        <w:rPr>
          <w:rFonts w:hint="eastAsia" w:ascii="宋体" w:hAnsi="宋体" w:cs="宋体"/>
          <w:b/>
          <w:color w:val="auto"/>
          <w:spacing w:val="-6"/>
          <w:sz w:val="24"/>
          <w:highlight w:val="none"/>
          <w:lang w:val="en-US" w:eastAsia="zh-CN"/>
        </w:rPr>
        <w:t>4</w:t>
      </w:r>
      <w:r>
        <w:rPr>
          <w:rFonts w:hint="eastAsia" w:ascii="宋体" w:hAnsi="宋体" w:cs="宋体"/>
          <w:b/>
          <w:color w:val="auto"/>
          <w:spacing w:val="-6"/>
          <w:sz w:val="24"/>
          <w:highlight w:val="none"/>
        </w:rPr>
        <w:t>年</w:t>
      </w:r>
      <w:r>
        <w:rPr>
          <w:rFonts w:hint="eastAsia" w:ascii="宋体" w:hAnsi="宋体" w:cs="宋体"/>
          <w:b/>
          <w:color w:val="auto"/>
          <w:spacing w:val="-6"/>
          <w:sz w:val="24"/>
          <w:highlight w:val="none"/>
          <w:lang w:val="en-US" w:eastAsia="zh-CN"/>
        </w:rPr>
        <w:t>9</w:t>
      </w:r>
      <w:r>
        <w:rPr>
          <w:rFonts w:hint="eastAsia" w:ascii="宋体" w:hAnsi="宋体" w:cs="宋体"/>
          <w:b/>
          <w:color w:val="auto"/>
          <w:spacing w:val="-6"/>
          <w:sz w:val="24"/>
          <w:highlight w:val="none"/>
        </w:rPr>
        <w:t>月</w:t>
      </w:r>
      <w:r>
        <w:rPr>
          <w:rFonts w:hint="eastAsia" w:ascii="宋体" w:hAnsi="宋体" w:cs="宋体"/>
          <w:b/>
          <w:color w:val="auto"/>
          <w:spacing w:val="-6"/>
          <w:sz w:val="24"/>
          <w:highlight w:val="none"/>
          <w:lang w:val="en-US" w:eastAsia="zh-CN"/>
        </w:rPr>
        <w:t>14</w:t>
      </w:r>
      <w:r>
        <w:rPr>
          <w:rFonts w:hint="eastAsia" w:ascii="宋体" w:hAnsi="宋体" w:cs="宋体"/>
          <w:b/>
          <w:color w:val="auto"/>
          <w:spacing w:val="-6"/>
          <w:sz w:val="24"/>
          <w:highlight w:val="none"/>
        </w:rPr>
        <w:t xml:space="preserve">日][上午 </w:t>
      </w:r>
      <w:r>
        <w:rPr>
          <w:rFonts w:hint="eastAsia" w:ascii="宋体" w:hAnsi="宋体" w:cs="宋体"/>
          <w:b/>
          <w:color w:val="auto"/>
          <w:spacing w:val="-6"/>
          <w:sz w:val="24"/>
          <w:highlight w:val="none"/>
          <w:lang w:val="en-US" w:eastAsia="zh-CN"/>
        </w:rPr>
        <w:t>09</w:t>
      </w:r>
      <w:r>
        <w:rPr>
          <w:rFonts w:hint="eastAsia" w:ascii="宋体" w:hAnsi="宋体" w:cs="宋体"/>
          <w:b/>
          <w:color w:val="auto"/>
          <w:spacing w:val="-6"/>
          <w:sz w:val="24"/>
          <w:highlight w:val="none"/>
        </w:rPr>
        <w:t>:</w:t>
      </w:r>
      <w:r>
        <w:rPr>
          <w:rFonts w:hint="eastAsia" w:ascii="宋体" w:hAnsi="宋体" w:cs="宋体"/>
          <w:b/>
          <w:color w:val="auto"/>
          <w:spacing w:val="-6"/>
          <w:sz w:val="24"/>
          <w:highlight w:val="none"/>
          <w:lang w:val="en-US" w:eastAsia="zh-CN"/>
        </w:rPr>
        <w:t>30</w:t>
      </w:r>
      <w:r>
        <w:rPr>
          <w:rFonts w:hint="eastAsia" w:ascii="宋体" w:hAnsi="宋体" w:cs="宋体"/>
          <w:b/>
          <w:color w:val="auto"/>
          <w:spacing w:val="-6"/>
          <w:sz w:val="24"/>
          <w:highlight w:val="none"/>
        </w:rPr>
        <w:t>]</w:t>
      </w:r>
      <w:r>
        <w:rPr>
          <w:rFonts w:hint="eastAsia" w:ascii="宋体" w:hAnsi="宋体" w:cs="宋体"/>
          <w:color w:val="auto"/>
          <w:spacing w:val="-6"/>
          <w:sz w:val="24"/>
          <w:highlight w:val="none"/>
        </w:rPr>
        <w:t>（北京时间）</w:t>
      </w:r>
    </w:p>
    <w:p w14:paraId="05E3F2CE">
      <w:pPr>
        <w:spacing w:line="420" w:lineRule="exact"/>
        <w:textAlignment w:val="baseline"/>
        <w:rPr>
          <w:rFonts w:ascii="宋体" w:hAnsi="宋体" w:cs="宋体"/>
          <w:color w:val="auto"/>
          <w:spacing w:val="-6"/>
          <w:sz w:val="24"/>
          <w:highlight w:val="none"/>
        </w:rPr>
      </w:pPr>
      <w:r>
        <w:rPr>
          <w:rFonts w:hint="eastAsia" w:ascii="宋体" w:hAnsi="宋体" w:cs="宋体"/>
          <w:color w:val="auto"/>
          <w:spacing w:val="-6"/>
          <w:sz w:val="24"/>
          <w:highlight w:val="none"/>
        </w:rPr>
        <w:t xml:space="preserve">   7、</w:t>
      </w:r>
      <w:r>
        <w:rPr>
          <w:rFonts w:hint="eastAsia" w:ascii="宋体" w:hAnsi="宋体" w:cs="宋体"/>
          <w:color w:val="auto"/>
          <w:sz w:val="24"/>
          <w:highlight w:val="none"/>
        </w:rPr>
        <w:t>谈判地点：福建信发招标代理有限公司【福州市鼓楼区铜盘路466-3号大自然文化创意园5号楼4层】</w:t>
      </w:r>
    </w:p>
    <w:p w14:paraId="6900EC14">
      <w:pPr>
        <w:spacing w:line="420" w:lineRule="exact"/>
        <w:rPr>
          <w:rFonts w:ascii="宋体" w:hAnsi="宋体" w:cs="宋体"/>
          <w:bCs/>
          <w:color w:val="auto"/>
          <w:sz w:val="24"/>
          <w:highlight w:val="none"/>
        </w:rPr>
      </w:pPr>
      <w:r>
        <w:rPr>
          <w:rFonts w:hint="eastAsia" w:ascii="宋体" w:hAnsi="宋体" w:cs="宋体"/>
          <w:color w:val="auto"/>
          <w:sz w:val="24"/>
          <w:highlight w:val="none"/>
        </w:rPr>
        <w:t xml:space="preserve">   8、</w:t>
      </w:r>
      <w:r>
        <w:rPr>
          <w:rFonts w:hint="eastAsia" w:ascii="宋体" w:hAnsi="宋体" w:cs="宋体"/>
          <w:bCs/>
          <w:color w:val="auto"/>
          <w:sz w:val="24"/>
          <w:highlight w:val="none"/>
        </w:rPr>
        <w:t>供应商对本次竞争性谈判文件提出疑问的，应在政府采购相关法律规定时间将问题以书面形式与本采购代理机构联系，质疑的内容须提供事实依据，否则不予接收。</w:t>
      </w:r>
    </w:p>
    <w:p w14:paraId="1836E395">
      <w:pPr>
        <w:spacing w:line="420" w:lineRule="exact"/>
        <w:ind w:firstLine="479" w:firstLineChars="199"/>
        <w:rPr>
          <w:rFonts w:ascii="宋体" w:hAnsi="宋体" w:cs="宋体"/>
          <w:b/>
          <w:bCs/>
          <w:color w:val="auto"/>
          <w:sz w:val="24"/>
          <w:highlight w:val="none"/>
        </w:rPr>
      </w:pPr>
      <w:r>
        <w:rPr>
          <w:rFonts w:hint="eastAsia" w:ascii="宋体" w:hAnsi="宋体" w:cs="宋体"/>
          <w:b/>
          <w:bCs/>
          <w:color w:val="auto"/>
          <w:sz w:val="24"/>
          <w:highlight w:val="none"/>
        </w:rPr>
        <w:t>供应商对竞争性谈判文件、招标过程和评标结果提出质疑，应提交由法定代表人或授权代表（提供授权函）签署的书面原件并携带相关证明资料及营业执照副本复印件（加盖公章，原件备查，若无法提供原件或与原件不符的，视为虚假质疑）送达采购代理机构。</w:t>
      </w:r>
    </w:p>
    <w:p w14:paraId="2F50F01E">
      <w:pPr>
        <w:spacing w:line="420" w:lineRule="exact"/>
        <w:textAlignment w:val="baseline"/>
        <w:rPr>
          <w:rFonts w:ascii="宋体" w:hAnsi="宋体" w:cs="宋体"/>
          <w:color w:val="auto"/>
          <w:sz w:val="24"/>
          <w:highlight w:val="none"/>
        </w:rPr>
      </w:pPr>
      <w:r>
        <w:rPr>
          <w:rFonts w:hint="eastAsia" w:ascii="宋体" w:hAnsi="宋体" w:cs="宋体"/>
          <w:color w:val="auto"/>
          <w:sz w:val="24"/>
          <w:highlight w:val="none"/>
        </w:rPr>
        <w:t xml:space="preserve">   9、以上如有变更，福建信发招标代理有限公司将通过</w:t>
      </w:r>
      <w:r>
        <w:rPr>
          <w:rFonts w:hint="eastAsia" w:ascii="宋体" w:hAnsi="宋体" w:cs="宋体"/>
          <w:color w:val="auto"/>
          <w:sz w:val="24"/>
          <w:highlight w:val="none"/>
          <w:lang w:val="en-US" w:eastAsia="zh-CN"/>
        </w:rPr>
        <w:t>中国政府采购网http://www.ccgp.gov.cn/</w:t>
      </w:r>
      <w:r>
        <w:rPr>
          <w:rFonts w:hint="eastAsia" w:ascii="宋体" w:hAnsi="宋体" w:cs="宋体"/>
          <w:color w:val="auto"/>
          <w:sz w:val="24"/>
          <w:highlight w:val="none"/>
        </w:rPr>
        <w:t xml:space="preserve"> </w:t>
      </w:r>
      <w:r>
        <w:rPr>
          <w:rFonts w:hint="eastAsia" w:ascii="宋体" w:hAnsi="宋体" w:cs="宋体"/>
          <w:bCs/>
          <w:color w:val="auto"/>
          <w:sz w:val="24"/>
          <w:highlight w:val="none"/>
        </w:rPr>
        <w:t>发布</w:t>
      </w:r>
      <w:r>
        <w:rPr>
          <w:rFonts w:hint="eastAsia" w:ascii="宋体" w:hAnsi="宋体" w:cs="宋体"/>
          <w:color w:val="auto"/>
          <w:sz w:val="24"/>
          <w:highlight w:val="none"/>
        </w:rPr>
        <w:t>通知，请供应商关注。</w:t>
      </w:r>
    </w:p>
    <w:p w14:paraId="37A03F27">
      <w:pPr>
        <w:spacing w:line="420" w:lineRule="exact"/>
        <w:ind w:left="464" w:leftChars="221"/>
        <w:textAlignment w:val="baseline"/>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采购单位：</w:t>
      </w:r>
      <w:r>
        <w:rPr>
          <w:rFonts w:hint="eastAsia" w:ascii="宋体" w:hAnsi="宋体" w:cs="宋体"/>
          <w:color w:val="auto"/>
          <w:kern w:val="0"/>
          <w:sz w:val="24"/>
          <w:highlight w:val="none"/>
          <w:lang w:eastAsia="zh-CN"/>
        </w:rPr>
        <w:t>福建省女子监狱</w:t>
      </w:r>
    </w:p>
    <w:p w14:paraId="79C54164">
      <w:pPr>
        <w:spacing w:line="440" w:lineRule="exact"/>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rPr>
        <w:t>联系人：</w:t>
      </w:r>
      <w:r>
        <w:rPr>
          <w:rFonts w:hint="eastAsia" w:ascii="宋体" w:hAnsi="宋体" w:cs="宋体"/>
          <w:color w:val="auto"/>
          <w:kern w:val="0"/>
          <w:sz w:val="24"/>
          <w:highlight w:val="none"/>
          <w:lang w:val="en-US" w:eastAsia="zh-CN"/>
        </w:rPr>
        <w:t xml:space="preserve"> 翁警官  </w:t>
      </w:r>
      <w:r>
        <w:rPr>
          <w:rFonts w:hint="eastAsia" w:ascii="宋体" w:hAnsi="宋体"/>
          <w:color w:val="auto"/>
          <w:sz w:val="24"/>
          <w:highlight w:val="none"/>
        </w:rPr>
        <w:t xml:space="preserve">       联系电</w:t>
      </w:r>
      <w:r>
        <w:rPr>
          <w:rFonts w:hint="eastAsia" w:ascii="宋体" w:hAnsi="宋体" w:cs="宋体"/>
          <w:color w:val="auto"/>
          <w:kern w:val="0"/>
          <w:sz w:val="24"/>
          <w:highlight w:val="none"/>
          <w:lang w:eastAsia="zh-CN"/>
        </w:rPr>
        <w:t>话 ：</w:t>
      </w:r>
      <w:r>
        <w:rPr>
          <w:rFonts w:hint="eastAsia" w:ascii="宋体" w:hAnsi="宋体" w:cs="宋体"/>
          <w:color w:val="auto"/>
          <w:kern w:val="0"/>
          <w:sz w:val="24"/>
          <w:highlight w:val="none"/>
          <w:lang w:val="en-US" w:eastAsia="zh-CN"/>
        </w:rPr>
        <w:t xml:space="preserve"> 23506025</w:t>
      </w:r>
    </w:p>
    <w:p w14:paraId="4703D629">
      <w:pPr>
        <w:pStyle w:val="137"/>
        <w:spacing w:line="420" w:lineRule="exact"/>
        <w:ind w:left="359" w:leftChars="171" w:firstLine="120" w:firstLineChars="50"/>
        <w:textAlignment w:val="baseline"/>
        <w:rPr>
          <w:rFonts w:hAnsi="宋体" w:cs="宋体"/>
          <w:color w:val="auto"/>
          <w:highlight w:val="none"/>
        </w:rPr>
      </w:pPr>
      <w:r>
        <w:rPr>
          <w:rFonts w:hint="eastAsia" w:hAnsi="宋体" w:cs="宋体"/>
          <w:color w:val="auto"/>
          <w:highlight w:val="none"/>
        </w:rPr>
        <w:t>采购代理机构：福建信发招标代理有限公司</w:t>
      </w:r>
    </w:p>
    <w:p w14:paraId="5E8B9EE6">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 xml:space="preserve">地  址：福州市鼓楼区铜盘路466-3号大自然文化创意园5号楼4层 </w:t>
      </w:r>
    </w:p>
    <w:p w14:paraId="57776CC6">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邮  编：350000</w:t>
      </w:r>
    </w:p>
    <w:p w14:paraId="7A3B723E">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 xml:space="preserve">电  话：0591-88002309       传  真：0591—88002607 </w:t>
      </w:r>
    </w:p>
    <w:p w14:paraId="2F483231">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联系人：陈爱光</w:t>
      </w:r>
    </w:p>
    <w:p w14:paraId="3907FF1D">
      <w:pPr>
        <w:pStyle w:val="137"/>
        <w:spacing w:line="420" w:lineRule="exact"/>
        <w:ind w:firstLine="480" w:firstLineChars="200"/>
        <w:textAlignment w:val="baseline"/>
        <w:rPr>
          <w:rFonts w:hAnsi="宋体" w:cs="宋体"/>
          <w:color w:val="auto"/>
          <w:highlight w:val="none"/>
          <w:u w:val="single"/>
        </w:rPr>
      </w:pPr>
      <w:r>
        <w:rPr>
          <w:rFonts w:hint="eastAsia" w:hAnsi="宋体" w:cs="宋体"/>
          <w:color w:val="auto"/>
          <w:highlight w:val="none"/>
        </w:rPr>
        <w:t>电子信箱：fjxfzb@126.com</w:t>
      </w:r>
    </w:p>
    <w:p w14:paraId="4B00DC88">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开户名：福建信发招标代理有限公司</w:t>
      </w:r>
    </w:p>
    <w:p w14:paraId="7D7B349C">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开户行：福建海峡银行福州鼓楼支行</w:t>
      </w:r>
    </w:p>
    <w:p w14:paraId="3FC0D7D3">
      <w:pPr>
        <w:pStyle w:val="137"/>
        <w:spacing w:line="420" w:lineRule="exact"/>
        <w:ind w:firstLine="480" w:firstLineChars="200"/>
        <w:textAlignment w:val="baseline"/>
        <w:rPr>
          <w:rFonts w:hAnsi="宋体" w:cs="宋体"/>
          <w:color w:val="auto"/>
          <w:highlight w:val="none"/>
        </w:rPr>
      </w:pPr>
      <w:r>
        <w:rPr>
          <w:rFonts w:hint="eastAsia" w:hAnsi="宋体" w:cs="宋体"/>
          <w:color w:val="auto"/>
          <w:highlight w:val="none"/>
        </w:rPr>
        <w:t>账  号：100026211970010002</w:t>
      </w:r>
    </w:p>
    <w:p w14:paraId="4A107765">
      <w:pPr>
        <w:spacing w:line="420" w:lineRule="exact"/>
        <w:textAlignment w:val="baseline"/>
        <w:rPr>
          <w:rFonts w:ascii="宋体" w:hAnsi="宋体" w:cs="宋体"/>
          <w:color w:val="auto"/>
          <w:sz w:val="24"/>
          <w:highlight w:val="none"/>
        </w:rPr>
      </w:pPr>
    </w:p>
    <w:p w14:paraId="308B4006">
      <w:pPr>
        <w:spacing w:line="42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附：谈判项目一览表</w:t>
      </w:r>
    </w:p>
    <w:p w14:paraId="6DFB2440">
      <w:pPr>
        <w:spacing w:line="440" w:lineRule="exact"/>
        <w:jc w:val="center"/>
        <w:rPr>
          <w:rFonts w:ascii="宋体" w:hAnsi="宋体" w:cs="宋体"/>
          <w:color w:val="auto"/>
          <w:sz w:val="24"/>
          <w:highlight w:val="none"/>
        </w:rPr>
      </w:pPr>
      <w:r>
        <w:rPr>
          <w:rFonts w:hint="eastAsia" w:ascii="宋体" w:hAnsi="宋体" w:cs="宋体"/>
          <w:color w:val="auto"/>
          <w:sz w:val="24"/>
          <w:highlight w:val="none"/>
        </w:rPr>
        <w:br w:type="page"/>
      </w:r>
    </w:p>
    <w:p w14:paraId="5DDB5118">
      <w:pPr>
        <w:spacing w:line="440" w:lineRule="exact"/>
        <w:jc w:val="center"/>
        <w:outlineLvl w:val="1"/>
        <w:rPr>
          <w:rFonts w:ascii="宋体" w:hAnsi="宋体" w:cs="宋体"/>
          <w:color w:val="auto"/>
          <w:sz w:val="24"/>
          <w:highlight w:val="none"/>
        </w:rPr>
      </w:pPr>
      <w:r>
        <w:rPr>
          <w:rFonts w:hint="eastAsia" w:ascii="宋体" w:hAnsi="宋体" w:cs="宋体"/>
          <w:color w:val="auto"/>
          <w:sz w:val="28"/>
          <w:szCs w:val="28"/>
          <w:highlight w:val="none"/>
        </w:rPr>
        <w:t>谈判项目一览表</w:t>
      </w:r>
    </w:p>
    <w:p w14:paraId="50BFCC05">
      <w:pPr>
        <w:pStyle w:val="98"/>
        <w:ind w:firstLine="2040"/>
        <w:jc w:val="right"/>
        <w:rPr>
          <w:rFonts w:ascii="宋体" w:hAnsi="宋体" w:cs="宋体"/>
          <w:color w:val="auto"/>
          <w:sz w:val="24"/>
          <w:highlight w:val="none"/>
        </w:rPr>
      </w:pPr>
      <w:bookmarkStart w:id="3" w:name="招标一览表_bkvalue"/>
    </w:p>
    <w:bookmarkEnd w:id="3"/>
    <w:tbl>
      <w:tblPr>
        <w:tblStyle w:val="46"/>
        <w:tblpPr w:leftFromText="180" w:rightFromText="180" w:vertAnchor="text" w:horzAnchor="page" w:tblpX="1455" w:tblpY="420"/>
        <w:tblOverlap w:val="never"/>
        <w:tblW w:w="49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739"/>
        <w:gridCol w:w="1739"/>
        <w:gridCol w:w="1256"/>
        <w:gridCol w:w="1294"/>
        <w:gridCol w:w="1294"/>
        <w:gridCol w:w="1414"/>
      </w:tblGrid>
      <w:tr w14:paraId="21BC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90" w:type="dxa"/>
            <w:vAlign w:val="center"/>
          </w:tcPr>
          <w:p w14:paraId="4DFD5587">
            <w:pPr>
              <w:tabs>
                <w:tab w:val="left" w:pos="6930"/>
              </w:tabs>
              <w:spacing w:line="320" w:lineRule="exact"/>
              <w:ind w:right="62"/>
              <w:jc w:val="center"/>
              <w:rPr>
                <w:rFonts w:ascii="宋体" w:hAnsi="宋体" w:cs="宋体"/>
                <w:color w:val="auto"/>
                <w:sz w:val="24"/>
                <w:highlight w:val="none"/>
              </w:rPr>
            </w:pPr>
            <w:r>
              <w:rPr>
                <w:rFonts w:hint="eastAsia" w:ascii="宋体" w:hAnsi="宋体" w:cs="宋体"/>
                <w:color w:val="auto"/>
                <w:sz w:val="24"/>
                <w:highlight w:val="none"/>
              </w:rPr>
              <w:t>合同包</w:t>
            </w:r>
          </w:p>
        </w:tc>
        <w:tc>
          <w:tcPr>
            <w:tcW w:w="1739" w:type="dxa"/>
            <w:vAlign w:val="center"/>
          </w:tcPr>
          <w:p w14:paraId="31EE0EFC">
            <w:pPr>
              <w:widowControl/>
              <w:jc w:val="center"/>
              <w:rPr>
                <w:rFonts w:hint="eastAsia" w:ascii="宋体" w:hAnsi="宋体" w:cs="宋体"/>
                <w:color w:val="auto"/>
                <w:sz w:val="24"/>
                <w:highlight w:val="none"/>
                <w:lang w:val="en-US" w:eastAsia="zh-CN"/>
              </w:rPr>
            </w:pPr>
            <w:r>
              <w:rPr>
                <w:rFonts w:hint="eastAsia" w:ascii="宋体" w:hAnsi="宋体" w:eastAsia="宋体" w:cs="宋体"/>
                <w:color w:val="auto"/>
                <w:kern w:val="0"/>
                <w:sz w:val="24"/>
                <w:highlight w:val="none"/>
              </w:rPr>
              <w:t xml:space="preserve"> 品目编码及品目名称</w:t>
            </w:r>
          </w:p>
        </w:tc>
        <w:tc>
          <w:tcPr>
            <w:tcW w:w="1739" w:type="dxa"/>
            <w:vAlign w:val="center"/>
          </w:tcPr>
          <w:p w14:paraId="4B444939">
            <w:pPr>
              <w:spacing w:line="340" w:lineRule="exact"/>
              <w:ind w:left="-65" w:leftChars="-31" w:right="-107" w:rightChars="-51"/>
              <w:jc w:val="center"/>
              <w:rPr>
                <w:rFonts w:ascii="宋体" w:hAnsi="宋体" w:cs="宋体"/>
                <w:color w:val="auto"/>
                <w:sz w:val="24"/>
                <w:highlight w:val="none"/>
              </w:rPr>
            </w:pPr>
            <w:r>
              <w:rPr>
                <w:rFonts w:hint="eastAsia" w:ascii="宋体" w:hAnsi="宋体" w:cs="宋体"/>
                <w:color w:val="auto"/>
                <w:sz w:val="24"/>
                <w:highlight w:val="none"/>
                <w:lang w:val="en-US" w:eastAsia="zh-CN"/>
              </w:rPr>
              <w:t>项目</w:t>
            </w:r>
            <w:r>
              <w:rPr>
                <w:rFonts w:hint="eastAsia" w:ascii="宋体" w:hAnsi="宋体" w:cs="宋体"/>
                <w:color w:val="auto"/>
                <w:sz w:val="24"/>
                <w:highlight w:val="none"/>
              </w:rPr>
              <w:t>名称</w:t>
            </w:r>
          </w:p>
        </w:tc>
        <w:tc>
          <w:tcPr>
            <w:tcW w:w="1256" w:type="dxa"/>
            <w:vAlign w:val="center"/>
          </w:tcPr>
          <w:p w14:paraId="701D031A">
            <w:pPr>
              <w:spacing w:line="340" w:lineRule="exact"/>
              <w:ind w:right="-107" w:rightChars="-51"/>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94" w:type="dxa"/>
            <w:vAlign w:val="center"/>
          </w:tcPr>
          <w:p w14:paraId="30D127FA">
            <w:pPr>
              <w:tabs>
                <w:tab w:val="left" w:pos="6930"/>
              </w:tabs>
              <w:spacing w:line="320" w:lineRule="exact"/>
              <w:ind w:right="62"/>
              <w:jc w:val="center"/>
              <w:rPr>
                <w:rFonts w:ascii="宋体" w:hAnsi="宋体" w:cs="宋体"/>
                <w:color w:val="auto"/>
                <w:sz w:val="24"/>
                <w:highlight w:val="none"/>
              </w:rPr>
            </w:pPr>
            <w:r>
              <w:rPr>
                <w:rFonts w:hint="eastAsia" w:ascii="宋体" w:hAnsi="宋体" w:cs="宋体"/>
                <w:color w:val="auto"/>
                <w:sz w:val="24"/>
                <w:highlight w:val="none"/>
              </w:rPr>
              <w:t>最高限价总价（元）</w:t>
            </w:r>
          </w:p>
        </w:tc>
        <w:tc>
          <w:tcPr>
            <w:tcW w:w="1294" w:type="dxa"/>
            <w:vAlign w:val="center"/>
          </w:tcPr>
          <w:p w14:paraId="17F93F00">
            <w:pPr>
              <w:tabs>
                <w:tab w:val="left" w:pos="6930"/>
              </w:tabs>
              <w:spacing w:line="320" w:lineRule="exact"/>
              <w:ind w:right="62"/>
              <w:jc w:val="center"/>
              <w:rPr>
                <w:rFonts w:ascii="宋体" w:hAnsi="宋体" w:cs="宋体"/>
                <w:color w:val="auto"/>
                <w:sz w:val="24"/>
                <w:highlight w:val="none"/>
              </w:rPr>
            </w:pPr>
            <w:r>
              <w:rPr>
                <w:rFonts w:hint="eastAsia" w:ascii="宋体" w:hAnsi="宋体" w:cs="宋体"/>
                <w:color w:val="auto"/>
                <w:sz w:val="24"/>
                <w:highlight w:val="none"/>
              </w:rPr>
              <w:t>投标保证金（元）</w:t>
            </w:r>
          </w:p>
        </w:tc>
        <w:tc>
          <w:tcPr>
            <w:tcW w:w="1414" w:type="dxa"/>
            <w:vAlign w:val="center"/>
          </w:tcPr>
          <w:p w14:paraId="264FA38F">
            <w:pPr>
              <w:tabs>
                <w:tab w:val="left" w:pos="6930"/>
              </w:tabs>
              <w:spacing w:line="320" w:lineRule="exact"/>
              <w:ind w:right="62"/>
              <w:jc w:val="center"/>
              <w:rPr>
                <w:rFonts w:ascii="宋体" w:hAnsi="宋体" w:cs="宋体"/>
                <w:color w:val="auto"/>
                <w:sz w:val="24"/>
                <w:highlight w:val="none"/>
              </w:rPr>
            </w:pPr>
            <w:r>
              <w:rPr>
                <w:rFonts w:hint="eastAsia" w:ascii="宋体" w:hAnsi="宋体" w:cs="宋体"/>
                <w:color w:val="auto"/>
                <w:sz w:val="24"/>
                <w:highlight w:val="none"/>
              </w:rPr>
              <w:t>技术参数要求</w:t>
            </w:r>
          </w:p>
        </w:tc>
      </w:tr>
      <w:tr w14:paraId="0748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90" w:type="dxa"/>
            <w:vAlign w:val="center"/>
          </w:tcPr>
          <w:p w14:paraId="21E8B27B">
            <w:pPr>
              <w:widowControl/>
              <w:jc w:val="center"/>
              <w:textAlignment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1</w:t>
            </w:r>
          </w:p>
        </w:tc>
        <w:tc>
          <w:tcPr>
            <w:tcW w:w="1739" w:type="dxa"/>
            <w:vAlign w:val="center"/>
          </w:tcPr>
          <w:p w14:paraId="3D32304F">
            <w:pPr>
              <w:widowControl/>
              <w:jc w:val="center"/>
              <w:rPr>
                <w:rFonts w:hint="eastAsia" w:ascii="宋体" w:hAnsi="宋体" w:cs="宋体"/>
                <w:bCs/>
                <w:color w:val="auto"/>
                <w:kern w:val="0"/>
                <w:sz w:val="24"/>
                <w:highlight w:val="none"/>
                <w:lang w:val="en-US" w:eastAsia="zh-CN"/>
              </w:rPr>
            </w:pPr>
            <w:r>
              <w:rPr>
                <w:rFonts w:hint="eastAsia" w:ascii="宋体" w:hAnsi="宋体" w:eastAsia="宋体" w:cs="宋体"/>
                <w:color w:val="auto"/>
                <w:sz w:val="24"/>
                <w:szCs w:val="24"/>
                <w:highlight w:val="none"/>
                <w:lang w:val="en-US" w:eastAsia="zh-CN"/>
              </w:rPr>
              <w:t>B</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80100O0-</w:t>
            </w:r>
            <w:r>
              <w:rPr>
                <w:rFonts w:hint="eastAsia" w:ascii="宋体" w:hAnsi="宋体" w:cs="宋体"/>
                <w:color w:val="auto"/>
                <w:sz w:val="24"/>
                <w:szCs w:val="24"/>
                <w:highlight w:val="none"/>
                <w:lang w:val="en-US" w:eastAsia="zh-CN"/>
              </w:rPr>
              <w:t>房屋修缮</w:t>
            </w:r>
          </w:p>
        </w:tc>
        <w:tc>
          <w:tcPr>
            <w:tcW w:w="1739" w:type="dxa"/>
            <w:vAlign w:val="center"/>
          </w:tcPr>
          <w:p w14:paraId="4DCCE109">
            <w:pPr>
              <w:jc w:val="center"/>
              <w:rPr>
                <w:rFonts w:hint="eastAsia" w:ascii="宋体" w:hAnsi="宋体" w:eastAsia="宋体" w:cs="宋体"/>
                <w:color w:val="auto"/>
                <w:sz w:val="24"/>
                <w:highlight w:val="none"/>
                <w:lang w:eastAsia="zh-CN"/>
              </w:rPr>
            </w:pPr>
            <w:r>
              <w:rPr>
                <w:rFonts w:hint="eastAsia" w:ascii="宋体" w:hAnsi="宋体" w:cs="宋体"/>
                <w:bCs/>
                <w:color w:val="auto"/>
                <w:kern w:val="0"/>
                <w:sz w:val="24"/>
                <w:highlight w:val="none"/>
                <w:lang w:val="en-US" w:eastAsia="zh-CN"/>
              </w:rPr>
              <w:t>监狱医院部分区域改造项目</w:t>
            </w:r>
          </w:p>
        </w:tc>
        <w:tc>
          <w:tcPr>
            <w:tcW w:w="1256" w:type="dxa"/>
            <w:vAlign w:val="center"/>
          </w:tcPr>
          <w:p w14:paraId="65493D19">
            <w:pPr>
              <w:jc w:val="center"/>
              <w:rPr>
                <w:rFonts w:ascii="宋体" w:hAnsi="宋体" w:cs="宋体"/>
                <w:color w:val="auto"/>
                <w:sz w:val="24"/>
                <w:highlight w:val="none"/>
              </w:rPr>
            </w:pPr>
            <w:r>
              <w:rPr>
                <w:rFonts w:hint="eastAsia" w:ascii="宋体" w:hAnsi="宋体" w:cs="宋体"/>
                <w:color w:val="auto"/>
                <w:sz w:val="24"/>
                <w:highlight w:val="none"/>
              </w:rPr>
              <w:t>1（项）</w:t>
            </w:r>
          </w:p>
        </w:tc>
        <w:tc>
          <w:tcPr>
            <w:tcW w:w="1294" w:type="dxa"/>
            <w:vAlign w:val="center"/>
          </w:tcPr>
          <w:p w14:paraId="6114D5C2">
            <w:pPr>
              <w:tabs>
                <w:tab w:val="left" w:pos="6930"/>
              </w:tabs>
              <w:spacing w:line="360" w:lineRule="auto"/>
              <w:ind w:right="62"/>
              <w:jc w:val="center"/>
              <w:rPr>
                <w:rFonts w:hint="default" w:ascii="宋体" w:hAnsi="宋体" w:eastAsia="宋体" w:cs="宋体"/>
                <w:b w:val="0"/>
                <w:bCs w:val="0"/>
                <w:color w:val="auto"/>
                <w:sz w:val="24"/>
                <w:highlight w:val="none"/>
                <w:lang w:val="en-US" w:eastAsia="zh-CN"/>
              </w:rPr>
            </w:pPr>
            <w:r>
              <w:rPr>
                <w:rFonts w:hint="default" w:ascii="宋体" w:hAnsi="宋体" w:eastAsia="宋体" w:cs="宋体"/>
                <w:b w:val="0"/>
                <w:bCs w:val="0"/>
                <w:color w:val="auto"/>
                <w:sz w:val="24"/>
                <w:highlight w:val="none"/>
                <w:lang w:val="en-US" w:eastAsia="zh-CN"/>
              </w:rPr>
              <w:t>427193</w:t>
            </w:r>
          </w:p>
        </w:tc>
        <w:tc>
          <w:tcPr>
            <w:tcW w:w="1294" w:type="dxa"/>
            <w:vAlign w:val="center"/>
          </w:tcPr>
          <w:p w14:paraId="3570DB4B">
            <w:pPr>
              <w:tabs>
                <w:tab w:val="left" w:pos="6930"/>
              </w:tabs>
              <w:spacing w:line="360" w:lineRule="auto"/>
              <w:ind w:right="62"/>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4271</w:t>
            </w:r>
          </w:p>
        </w:tc>
        <w:tc>
          <w:tcPr>
            <w:tcW w:w="1414" w:type="dxa"/>
            <w:vAlign w:val="center"/>
          </w:tcPr>
          <w:p w14:paraId="0E9A973B">
            <w:pPr>
              <w:spacing w:line="400" w:lineRule="exact"/>
              <w:rPr>
                <w:rFonts w:ascii="宋体" w:hAnsi="宋体" w:cs="宋体"/>
                <w:bCs/>
                <w:color w:val="auto"/>
                <w:kern w:val="0"/>
                <w:sz w:val="24"/>
                <w:highlight w:val="none"/>
              </w:rPr>
            </w:pPr>
            <w:r>
              <w:rPr>
                <w:rFonts w:hint="eastAsia" w:ascii="宋体" w:hAnsi="宋体" w:cs="宋体"/>
                <w:bCs/>
                <w:color w:val="auto"/>
                <w:kern w:val="0"/>
                <w:sz w:val="24"/>
                <w:highlight w:val="none"/>
              </w:rPr>
              <w:t>详见第三章谈判内容及要求</w:t>
            </w:r>
          </w:p>
        </w:tc>
      </w:tr>
    </w:tbl>
    <w:p w14:paraId="49B05121">
      <w:pPr>
        <w:spacing w:line="420" w:lineRule="exact"/>
        <w:textAlignment w:val="baseline"/>
        <w:rPr>
          <w:rFonts w:ascii="宋体" w:hAnsi="宋体" w:cs="宋体"/>
          <w:color w:val="auto"/>
          <w:kern w:val="0"/>
          <w:sz w:val="24"/>
          <w:highlight w:val="none"/>
        </w:rPr>
      </w:pPr>
    </w:p>
    <w:p w14:paraId="018BA8F5">
      <w:pPr>
        <w:spacing w:line="420" w:lineRule="exact"/>
        <w:textAlignment w:val="baseline"/>
        <w:rPr>
          <w:rFonts w:ascii="宋体" w:hAnsi="宋体" w:cs="宋体"/>
          <w:color w:val="auto"/>
          <w:kern w:val="0"/>
          <w:sz w:val="24"/>
          <w:highlight w:val="none"/>
        </w:rPr>
      </w:pPr>
    </w:p>
    <w:p w14:paraId="1FE968ED">
      <w:pPr>
        <w:spacing w:line="420" w:lineRule="exact"/>
        <w:textAlignment w:val="baseline"/>
        <w:rPr>
          <w:rFonts w:ascii="宋体" w:hAnsi="宋体" w:cs="宋体"/>
          <w:color w:val="auto"/>
          <w:kern w:val="0"/>
          <w:sz w:val="24"/>
          <w:highlight w:val="none"/>
        </w:rPr>
      </w:pPr>
      <w:r>
        <w:rPr>
          <w:rFonts w:hint="eastAsia" w:ascii="宋体" w:hAnsi="宋体" w:cs="宋体"/>
          <w:color w:val="auto"/>
          <w:kern w:val="0"/>
          <w:sz w:val="24"/>
          <w:highlight w:val="none"/>
        </w:rPr>
        <w:t>注：</w:t>
      </w:r>
    </w:p>
    <w:p w14:paraId="1484EB8F">
      <w:pPr>
        <w:pStyle w:val="25"/>
        <w:tabs>
          <w:tab w:val="left" w:pos="8360"/>
        </w:tabs>
        <w:adjustRightInd w:val="0"/>
        <w:snapToGrid w:val="0"/>
        <w:spacing w:line="420" w:lineRule="exact"/>
        <w:ind w:left="360" w:hanging="360"/>
        <w:jc w:val="left"/>
        <w:rPr>
          <w:rFonts w:hAnsi="宋体" w:cs="宋体"/>
          <w:color w:val="auto"/>
          <w:kern w:val="0"/>
          <w:sz w:val="24"/>
          <w:highlight w:val="none"/>
        </w:rPr>
      </w:pPr>
      <w:r>
        <w:rPr>
          <w:rFonts w:hint="eastAsia" w:hAnsi="宋体" w:cs="宋体"/>
          <w:color w:val="auto"/>
          <w:kern w:val="0"/>
          <w:sz w:val="24"/>
          <w:highlight w:val="none"/>
        </w:rPr>
        <w:t xml:space="preserve">1、供应商应按合同包投标，对同一合同包内所有品目号内容响应时必须完整，评标与授标以合同包为单位。 </w:t>
      </w:r>
    </w:p>
    <w:p w14:paraId="43C69AB2">
      <w:pPr>
        <w:spacing w:line="440" w:lineRule="exact"/>
        <w:ind w:right="-166" w:rightChars="-79"/>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报价应包括货物价格（包含不限于钢筋、涂料、电线、瓷砖）、人员施工费、运输费、搬运费、安装费、货物运至采购人指定地点后的保管费、保修期内的维护费用、调试费、验收费、技术服务费、培训费、保险费、检验、税费、专用工具费、备品备件费、招标服务费以及所有不可预见的费用。</w:t>
      </w:r>
    </w:p>
    <w:p w14:paraId="75113EFE">
      <w:pPr>
        <w:spacing w:line="420" w:lineRule="exact"/>
        <w:jc w:val="left"/>
        <w:rPr>
          <w:rFonts w:ascii="宋体" w:hAnsi="宋体" w:cs="宋体"/>
          <w:b/>
          <w:color w:val="auto"/>
          <w:sz w:val="36"/>
          <w:highlight w:val="none"/>
        </w:rPr>
      </w:pPr>
      <w:r>
        <w:rPr>
          <w:rFonts w:hint="eastAsia" w:ascii="宋体" w:hAnsi="宋体" w:cs="宋体"/>
          <w:b/>
          <w:color w:val="auto"/>
          <w:sz w:val="36"/>
          <w:highlight w:val="none"/>
        </w:rPr>
        <w:br w:type="page"/>
      </w:r>
      <w:r>
        <w:rPr>
          <w:rFonts w:hint="eastAsia" w:ascii="宋体" w:hAnsi="宋体" w:cs="宋体"/>
          <w:b/>
          <w:color w:val="auto"/>
          <w:sz w:val="36"/>
          <w:highlight w:val="none"/>
        </w:rPr>
        <w:t xml:space="preserve">                </w:t>
      </w:r>
      <w:r>
        <w:rPr>
          <w:rFonts w:hint="eastAsia" w:ascii="宋体" w:hAnsi="宋体" w:cs="宋体"/>
          <w:b/>
          <w:color w:val="auto"/>
          <w:sz w:val="36"/>
          <w:szCs w:val="36"/>
          <w:highlight w:val="none"/>
        </w:rPr>
        <w:t>第二章  供应商须知</w:t>
      </w:r>
    </w:p>
    <w:p w14:paraId="31E0D096">
      <w:pPr>
        <w:pStyle w:val="35"/>
        <w:spacing w:line="44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供应商须知前附表</w:t>
      </w:r>
    </w:p>
    <w:p w14:paraId="29C5F672">
      <w:pPr>
        <w:spacing w:line="440" w:lineRule="exact"/>
        <w:ind w:firstLine="525"/>
        <w:rPr>
          <w:rFonts w:ascii="宋体" w:hAnsi="宋体" w:cs="宋体"/>
          <w:color w:val="auto"/>
          <w:sz w:val="24"/>
          <w:highlight w:val="none"/>
        </w:rPr>
      </w:pPr>
      <w:r>
        <w:rPr>
          <w:rFonts w:hint="eastAsia" w:ascii="宋体" w:hAnsi="宋体" w:cs="宋体"/>
          <w:color w:val="auto"/>
          <w:sz w:val="24"/>
          <w:highlight w:val="none"/>
        </w:rPr>
        <w:t xml:space="preserve">本须知前附表的条款号是与《供应商须知》中条款的项号相对应的。如有矛盾，应以本须知前附表为准。 </w:t>
      </w:r>
    </w:p>
    <w:tbl>
      <w:tblPr>
        <w:tblStyle w:val="46"/>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92"/>
        <w:gridCol w:w="7938"/>
      </w:tblGrid>
      <w:tr w14:paraId="4594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51" w:type="dxa"/>
            <w:vAlign w:val="center"/>
          </w:tcPr>
          <w:p w14:paraId="009EC09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项 号</w:t>
            </w:r>
          </w:p>
        </w:tc>
        <w:tc>
          <w:tcPr>
            <w:tcW w:w="992" w:type="dxa"/>
            <w:vAlign w:val="center"/>
          </w:tcPr>
          <w:p w14:paraId="644A2439">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条款号</w:t>
            </w:r>
          </w:p>
        </w:tc>
        <w:tc>
          <w:tcPr>
            <w:tcW w:w="7938" w:type="dxa"/>
            <w:vAlign w:val="center"/>
          </w:tcPr>
          <w:p w14:paraId="019112C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编   列   内    容</w:t>
            </w:r>
          </w:p>
        </w:tc>
      </w:tr>
      <w:tr w14:paraId="67231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851" w:type="dxa"/>
            <w:vAlign w:val="center"/>
          </w:tcPr>
          <w:p w14:paraId="29C408B7">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992" w:type="dxa"/>
            <w:vAlign w:val="center"/>
          </w:tcPr>
          <w:p w14:paraId="1B0C5369">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7938" w:type="dxa"/>
            <w:vAlign w:val="center"/>
          </w:tcPr>
          <w:p w14:paraId="13662DA4">
            <w:pPr>
              <w:pStyle w:val="137"/>
              <w:spacing w:line="440" w:lineRule="exact"/>
              <w:textAlignment w:val="baseline"/>
              <w:rPr>
                <w:rFonts w:hint="eastAsia" w:hAnsi="宋体" w:eastAsia="宋体" w:cs="宋体"/>
                <w:color w:val="auto"/>
                <w:highlight w:val="none"/>
                <w:lang w:eastAsia="zh-CN"/>
              </w:rPr>
            </w:pPr>
            <w:r>
              <w:rPr>
                <w:rFonts w:hint="eastAsia" w:hAnsi="宋体" w:cs="宋体"/>
                <w:color w:val="auto"/>
                <w:kern w:val="2"/>
                <w:highlight w:val="none"/>
              </w:rPr>
              <w:t>项目名称：</w:t>
            </w:r>
            <w:r>
              <w:rPr>
                <w:rFonts w:hint="eastAsia" w:hAnsi="宋体" w:cs="宋体"/>
                <w:color w:val="auto"/>
                <w:kern w:val="2"/>
                <w:highlight w:val="none"/>
                <w:lang w:eastAsia="zh-CN"/>
              </w:rPr>
              <w:t>监狱医院部分区域改造项目</w:t>
            </w:r>
          </w:p>
          <w:p w14:paraId="106C32A7">
            <w:pPr>
              <w:pStyle w:val="137"/>
              <w:spacing w:line="440" w:lineRule="exact"/>
              <w:rPr>
                <w:rFonts w:hint="eastAsia" w:hAnsi="宋体" w:eastAsia="宋体" w:cs="宋体"/>
                <w:color w:val="auto"/>
                <w:highlight w:val="none"/>
                <w:lang w:eastAsia="zh-CN"/>
              </w:rPr>
            </w:pPr>
            <w:r>
              <w:rPr>
                <w:rFonts w:hint="eastAsia" w:hAnsi="宋体" w:cs="宋体"/>
                <w:color w:val="auto"/>
                <w:highlight w:val="none"/>
              </w:rPr>
              <w:t>采购人名称：</w:t>
            </w:r>
            <w:r>
              <w:rPr>
                <w:rFonts w:hint="eastAsia" w:hAnsi="宋体" w:cs="宋体"/>
                <w:color w:val="auto"/>
                <w:highlight w:val="none"/>
                <w:lang w:eastAsia="zh-CN"/>
              </w:rPr>
              <w:t>福建省女子监狱</w:t>
            </w:r>
          </w:p>
          <w:p w14:paraId="08695220">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 xml:space="preserve">项目内容：详见谈判项目一览表  </w:t>
            </w:r>
          </w:p>
          <w:p w14:paraId="4F9AAD98">
            <w:pPr>
              <w:spacing w:line="440" w:lineRule="exact"/>
              <w:textAlignment w:val="baseline"/>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XFZB-2024-FS52-1</w:t>
            </w:r>
          </w:p>
        </w:tc>
      </w:tr>
      <w:tr w14:paraId="638A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851" w:type="dxa"/>
            <w:vAlign w:val="center"/>
          </w:tcPr>
          <w:p w14:paraId="75D22AB2">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992" w:type="dxa"/>
            <w:vAlign w:val="center"/>
          </w:tcPr>
          <w:p w14:paraId="2F894947">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3.1</w:t>
            </w:r>
          </w:p>
        </w:tc>
        <w:tc>
          <w:tcPr>
            <w:tcW w:w="7938" w:type="dxa"/>
            <w:vAlign w:val="center"/>
          </w:tcPr>
          <w:p w14:paraId="6223EE88">
            <w:pPr>
              <w:snapToGrid w:val="0"/>
              <w:spacing w:line="400" w:lineRule="exact"/>
              <w:rPr>
                <w:rFonts w:ascii="宋体" w:hAnsi="宋体"/>
                <w:b/>
                <w:bCs/>
                <w:color w:val="auto"/>
                <w:sz w:val="24"/>
                <w:highlight w:val="none"/>
              </w:rPr>
            </w:pPr>
            <w:r>
              <w:rPr>
                <w:rFonts w:hint="eastAsia" w:ascii="宋体" w:hAnsi="宋体"/>
                <w:b/>
                <w:bCs/>
                <w:color w:val="auto"/>
                <w:sz w:val="24"/>
                <w:highlight w:val="none"/>
              </w:rPr>
              <w:t>供应商资格标准：</w:t>
            </w:r>
          </w:p>
          <w:p w14:paraId="46CA0DDF">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（1）凡有能力提供本竞争性谈判文件所述服务的供应商均可能成为合格的供应商。</w:t>
            </w:r>
          </w:p>
          <w:p w14:paraId="39CE7A03">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（2）供应商应符合《中华人民共和国政府采购法》第二十二条规定条件，并提交以下资质证明文件：</w:t>
            </w:r>
          </w:p>
          <w:p w14:paraId="020E35A9">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①有效营业执照副本复印件</w:t>
            </w:r>
          </w:p>
          <w:p w14:paraId="6060CF03">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备注：</w:t>
            </w:r>
            <w:r>
              <w:rPr>
                <w:rFonts w:hint="eastAsia" w:ascii="宋体" w:hAnsi="宋体" w:cs="宋体"/>
                <w:color w:val="auto"/>
                <w:kern w:val="0"/>
                <w:sz w:val="24"/>
                <w:highlight w:val="none"/>
              </w:rPr>
              <w:t>供应商是企业或个体工商户的，则提供工商部门注册的有效的营业执照复印件；供应商是事业单位的，则提供有效的“事业单位法人证书”复印件；供应商是非企业专业服务机构的，则提供执业许可等证明材料；供应商是自然人的，则提供自然人的身份证明复印件。</w:t>
            </w:r>
          </w:p>
          <w:p w14:paraId="2174372F">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②单位负责人授权书原件 (若供应商代表与单位负责人为同一人，无需提供此件)；</w:t>
            </w:r>
          </w:p>
          <w:p w14:paraId="1AC872F6">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③单位负责人及供应商代表身份证（正、反面）复印件；</w:t>
            </w:r>
          </w:p>
          <w:p w14:paraId="0C274DD1">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④财务状况报告，依法缴纳税收和社会保障资金的相关材料：</w:t>
            </w:r>
          </w:p>
          <w:p w14:paraId="5F45B831">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A、财务状况报告：提供</w:t>
            </w:r>
            <w:r>
              <w:rPr>
                <w:rFonts w:hint="eastAsia" w:ascii="宋体" w:hAnsi="宋体"/>
                <w:color w:val="auto"/>
                <w:sz w:val="24"/>
                <w:highlight w:val="none"/>
                <w:lang w:val="en-US" w:eastAsia="zh-CN"/>
              </w:rPr>
              <w:t>2023年度</w:t>
            </w:r>
            <w:r>
              <w:rPr>
                <w:rFonts w:hint="eastAsia" w:ascii="宋体" w:hAnsi="宋体"/>
                <w:color w:val="auto"/>
                <w:sz w:val="24"/>
                <w:highlight w:val="none"/>
              </w:rPr>
              <w:t>经审计的财务报告或其基本开户银行出具的资信证明，或提供提交响应文件截止时间前六个月内任一个月的财务报表。</w:t>
            </w:r>
          </w:p>
          <w:p w14:paraId="685F8D56">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B、依法缴纳税收的相关材料：提供提交响应文件截止时间前六个月内任一个月的缴税证明。</w:t>
            </w:r>
          </w:p>
          <w:p w14:paraId="4C68091E">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C、依法缴纳社会保障资金的相关材料：提供提交响应文件截止时间前六个月内任一个月保障社会保险的凭据（专用收据或社会保险缴纳清单）。</w:t>
            </w:r>
          </w:p>
          <w:p w14:paraId="1BF371D1">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注：依法免税或不需要缴纳社会保障资金的供应商，应提供相应文件证明其依法免税或不需要缴纳社会保障资金。</w:t>
            </w:r>
          </w:p>
          <w:p w14:paraId="6F745017">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⑤ 具备履行合同所必需的设备和专业技术能力的证明材料。</w:t>
            </w:r>
          </w:p>
          <w:p w14:paraId="7E744B12">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⑥参加政府采购活动前3年内在经营活动中没有重大违法记录的书面声明。</w:t>
            </w:r>
          </w:p>
          <w:p w14:paraId="059C72D1">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参加本项目采购活动前3年内在经营活动中无行贿犯罪承诺函。</w:t>
            </w:r>
          </w:p>
          <w:p w14:paraId="410000F4">
            <w:pPr>
              <w:pStyle w:val="187"/>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（4）根据《财政部关于在政府采购活动中查询及使用信用记录有关问题的通知》（财库【2016】125号）有关规定，供应商须提供参加政府采购活动前3年内在经营活动中无不良信用记录的书面声明；</w:t>
            </w:r>
          </w:p>
          <w:p w14:paraId="6F4CE3EA">
            <w:pPr>
              <w:pStyle w:val="187"/>
              <w:keepNext w:val="0"/>
              <w:keepLines w:val="0"/>
              <w:pageBreakBefore w:val="0"/>
              <w:kinsoku/>
              <w:wordWrap/>
              <w:overflowPunct/>
              <w:topLinePunct w:val="0"/>
              <w:autoSpaceDE/>
              <w:autoSpaceDN/>
              <w:bidi w:val="0"/>
              <w:adjustRightInd/>
              <w:snapToGrid w:val="0"/>
              <w:spacing w:line="440" w:lineRule="exact"/>
              <w:ind w:firstLine="480"/>
              <w:textAlignment w:val="auto"/>
              <w:rPr>
                <w:rFonts w:hint="eastAsia" w:ascii="宋体" w:hAnsi="宋体"/>
                <w:color w:val="auto"/>
                <w:sz w:val="24"/>
                <w:highlight w:val="none"/>
              </w:rPr>
            </w:pPr>
            <w:r>
              <w:rPr>
                <w:rFonts w:hint="eastAsia" w:ascii="宋体" w:hAnsi="宋体"/>
                <w:color w:val="auto"/>
                <w:sz w:val="24"/>
                <w:highlight w:val="none"/>
              </w:rPr>
              <w:t>备注：不良信用记录是指列入失信被执行人、重大税收违法案件当事人名单和政府采购严重违法失信行为记录名单等。</w:t>
            </w:r>
          </w:p>
          <w:p w14:paraId="05EDC09C">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sz w:val="24"/>
                <w:szCs w:val="24"/>
                <w:highlight w:val="none"/>
              </w:rPr>
              <w:t>供应商须具备有效的建筑装修装饰工程专业承包二级及以上资质，并且具备施工企业《安全生产许可证》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须提供有效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证书复印件。</w:t>
            </w:r>
            <w:r>
              <w:rPr>
                <w:rFonts w:hint="eastAsia" w:ascii="宋体" w:hAnsi="宋体" w:eastAsia="宋体" w:cs="宋体"/>
                <w:color w:val="auto"/>
                <w:sz w:val="24"/>
                <w:szCs w:val="24"/>
                <w:highlight w:val="none"/>
                <w:lang w:val="en-US" w:eastAsia="zh-CN"/>
              </w:rPr>
              <w:t>提交响应文件截止时间</w:t>
            </w:r>
            <w:r>
              <w:rPr>
                <w:rFonts w:hint="eastAsia" w:ascii="宋体" w:hAnsi="宋体" w:eastAsia="宋体" w:cs="宋体"/>
                <w:color w:val="auto"/>
                <w:sz w:val="24"/>
                <w:szCs w:val="24"/>
                <w:highlight w:val="none"/>
              </w:rPr>
              <w:t>当日，若企业的资质证书上注明的有效期已超期的：①住房城乡建设部审批核发的建设工程企业资质，按《建筑市场监管司关于建设工程企业资质延续有关事项的通知》（建司局函市〔2023〕116号）执行；②福建省内各级资质审批部门在审批权限内核发的建设工程企业资质，其资质有效期按《关于建设工程企业资质延续有关事项的通知》（闽建许〔2023〕4号）执行；③福建省外各级资质审批部门在审批权限内核发的建设工程企业资质，应提供相应资质审批部门或其上级部门发布的资质延期文件</w:t>
            </w:r>
            <w:r>
              <w:rPr>
                <w:rFonts w:hint="eastAsia" w:ascii="宋体" w:hAnsi="宋体" w:eastAsia="宋体" w:cs="宋体"/>
                <w:color w:val="auto"/>
                <w:kern w:val="0"/>
                <w:sz w:val="24"/>
                <w:highlight w:val="none"/>
                <w:lang w:val="en-US" w:eastAsia="zh-CN"/>
              </w:rPr>
              <w:t>。</w:t>
            </w:r>
          </w:p>
          <w:p w14:paraId="2CB290D4">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color w:val="auto"/>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rPr>
              <w:t>供应商拟担任本项目的项目负责人（即项目经理）须具备有效的不低于贰级建筑工程专业注册建造师执业资格，并提供有效的安全生产考核合格证书（B证）。拟派出项目负责人必须为供应商的本企业在岗人员，以建设主管部门颁发的注册执业证书所署单位为准。</w:t>
            </w:r>
          </w:p>
          <w:p w14:paraId="687CC3AF">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7</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本项目专门面向符合财政部、工信部文件（财库〔2020〕46号）规定的中、小、微企业。</w:t>
            </w:r>
            <w:r>
              <w:rPr>
                <w:rFonts w:hint="eastAsia" w:ascii="宋体" w:hAnsi="宋体" w:eastAsia="宋体" w:cs="Times New Roman"/>
                <w:color w:val="auto"/>
                <w:sz w:val="24"/>
                <w:highlight w:val="none"/>
                <w:lang w:eastAsia="zh-CN"/>
              </w:rPr>
              <w:t>供应商</w:t>
            </w:r>
            <w:r>
              <w:rPr>
                <w:rFonts w:hint="eastAsia" w:ascii="宋体" w:hAnsi="宋体" w:eastAsia="宋体" w:cs="Times New Roman"/>
                <w:color w:val="auto"/>
                <w:sz w:val="24"/>
                <w:highlight w:val="none"/>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Times New Roman"/>
                <w:color w:val="auto"/>
                <w:sz w:val="24"/>
                <w:highlight w:val="none"/>
                <w:lang w:eastAsia="zh-CN"/>
              </w:rPr>
              <w:t>供应商</w:t>
            </w:r>
            <w:r>
              <w:rPr>
                <w:rFonts w:hint="eastAsia" w:ascii="宋体" w:hAnsi="宋体" w:eastAsia="宋体" w:cs="Times New Roman"/>
                <w:color w:val="auto"/>
                <w:sz w:val="24"/>
                <w:highlight w:val="none"/>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Times New Roman"/>
                <w:color w:val="auto"/>
                <w:sz w:val="24"/>
                <w:highlight w:val="none"/>
                <w:lang w:eastAsia="zh-CN"/>
              </w:rPr>
              <w:t>供应商</w:t>
            </w:r>
            <w:r>
              <w:rPr>
                <w:rFonts w:hint="eastAsia" w:ascii="宋体" w:hAnsi="宋体" w:eastAsia="宋体" w:cs="Times New Roman"/>
                <w:color w:val="auto"/>
                <w:sz w:val="24"/>
                <w:highlight w:val="none"/>
              </w:rPr>
              <w:t>为残疾人福利性单位的，可不提供中小企业声明函，但须提供的《残疾人福利性单位声明函》。注：本项目为</w:t>
            </w:r>
            <w:r>
              <w:rPr>
                <w:rFonts w:hint="eastAsia" w:ascii="宋体" w:hAnsi="宋体" w:eastAsia="宋体" w:cs="Times New Roman"/>
                <w:color w:val="auto"/>
                <w:sz w:val="24"/>
                <w:highlight w:val="none"/>
                <w:lang w:val="en-US" w:eastAsia="zh-CN"/>
              </w:rPr>
              <w:t>工程</w:t>
            </w:r>
            <w:r>
              <w:rPr>
                <w:rFonts w:hint="eastAsia" w:ascii="宋体" w:hAnsi="宋体" w:eastAsia="宋体" w:cs="Times New Roman"/>
                <w:color w:val="auto"/>
                <w:sz w:val="24"/>
                <w:highlight w:val="none"/>
              </w:rPr>
              <w:t>类采购项目，采购标的对应的中小企业划分标准所属行业为</w:t>
            </w:r>
            <w:r>
              <w:rPr>
                <w:rFonts w:hint="eastAsia" w:ascii="宋体" w:hAnsi="宋体" w:eastAsia="宋体" w:cs="Times New Roman"/>
                <w:color w:val="auto"/>
                <w:sz w:val="24"/>
                <w:highlight w:val="none"/>
                <w:lang w:val="en-US" w:eastAsia="zh-CN"/>
              </w:rPr>
              <w:t>建筑</w:t>
            </w:r>
            <w:r>
              <w:rPr>
                <w:rFonts w:hint="eastAsia" w:ascii="宋体" w:hAnsi="宋体" w:eastAsia="宋体" w:cs="Times New Roman"/>
                <w:color w:val="auto"/>
                <w:sz w:val="24"/>
                <w:highlight w:val="none"/>
              </w:rPr>
              <w:t>业。</w:t>
            </w:r>
          </w:p>
          <w:p w14:paraId="558BF071">
            <w:pPr>
              <w:keepNext w:val="0"/>
              <w:keepLines w:val="0"/>
              <w:pageBreakBefore w:val="0"/>
              <w:kinsoku/>
              <w:wordWrap/>
              <w:overflowPunct/>
              <w:topLinePunct w:val="0"/>
              <w:autoSpaceDE/>
              <w:autoSpaceDN/>
              <w:bidi w:val="0"/>
              <w:adjustRightInd/>
              <w:snapToGrid w:val="0"/>
              <w:spacing w:line="440" w:lineRule="exact"/>
              <w:ind w:firstLine="48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8</w:t>
            </w:r>
            <w:r>
              <w:rPr>
                <w:rFonts w:hint="eastAsia" w:ascii="宋体" w:hAnsi="宋体"/>
                <w:color w:val="auto"/>
                <w:sz w:val="24"/>
                <w:highlight w:val="none"/>
              </w:rPr>
              <w:t>）本项目不接受联合体投标。</w:t>
            </w:r>
          </w:p>
          <w:p w14:paraId="2404EB26">
            <w:pPr>
              <w:keepNext w:val="0"/>
              <w:keepLines w:val="0"/>
              <w:pageBreakBefore w:val="0"/>
              <w:kinsoku/>
              <w:wordWrap/>
              <w:overflowPunct/>
              <w:topLinePunct w:val="0"/>
              <w:autoSpaceDE/>
              <w:autoSpaceDN/>
              <w:bidi w:val="0"/>
              <w:adjustRightInd/>
              <w:spacing w:line="440" w:lineRule="exact"/>
              <w:ind w:firstLine="482" w:firstLineChars="200"/>
              <w:textAlignment w:val="auto"/>
              <w:rPr>
                <w:rFonts w:ascii="宋体" w:hAnsi="宋体" w:cs="宋体"/>
                <w:color w:val="auto"/>
                <w:sz w:val="24"/>
                <w:highlight w:val="none"/>
              </w:rPr>
            </w:pPr>
            <w:r>
              <w:rPr>
                <w:rFonts w:hint="eastAsia" w:ascii="宋体" w:hAnsi="宋体" w:cs="宋体"/>
                <w:b/>
                <w:bCs/>
                <w:color w:val="auto"/>
                <w:sz w:val="24"/>
                <w:highlight w:val="none"/>
              </w:rPr>
              <w:t>注：</w:t>
            </w:r>
            <w:r>
              <w:rPr>
                <w:rStyle w:val="222"/>
                <w:rFonts w:hint="eastAsia" w:ascii="宋体" w:hAnsi="宋体" w:eastAsia="宋体" w:cs="宋体"/>
                <w:b/>
                <w:bCs/>
                <w:color w:val="auto"/>
                <w:szCs w:val="24"/>
                <w:highlight w:val="none"/>
                <w:lang w:val="en-US" w:eastAsia="zh-CN"/>
              </w:rPr>
              <w:t>供应商</w:t>
            </w:r>
            <w:r>
              <w:rPr>
                <w:rStyle w:val="222"/>
                <w:rFonts w:hint="eastAsia" w:ascii="宋体" w:hAnsi="宋体" w:eastAsia="宋体" w:cs="宋体"/>
                <w:b/>
                <w:bCs/>
                <w:color w:val="auto"/>
                <w:szCs w:val="24"/>
                <w:highlight w:val="none"/>
              </w:rPr>
              <w:t>提交以上文件或证明的所有复印件应是最新（有效）、</w:t>
            </w:r>
            <w:r>
              <w:rPr>
                <w:rStyle w:val="222"/>
                <w:rFonts w:hint="eastAsia" w:ascii="宋体" w:hAnsi="宋体" w:cs="宋体"/>
                <w:b/>
                <w:bCs/>
                <w:color w:val="auto"/>
                <w:szCs w:val="24"/>
                <w:highlight w:val="none"/>
                <w:lang w:val="en-US" w:eastAsia="zh-CN"/>
              </w:rPr>
              <w:t>清晰</w:t>
            </w:r>
            <w:r>
              <w:rPr>
                <w:rStyle w:val="222"/>
                <w:rFonts w:hint="eastAsia" w:ascii="宋体" w:hAnsi="宋体" w:eastAsia="宋体" w:cs="宋体"/>
                <w:b/>
                <w:bCs/>
                <w:color w:val="auto"/>
                <w:szCs w:val="24"/>
                <w:highlight w:val="none"/>
              </w:rPr>
              <w:t>。</w:t>
            </w:r>
            <w:r>
              <w:rPr>
                <w:rStyle w:val="222"/>
                <w:rFonts w:hint="eastAsia" w:ascii="宋体" w:hAnsi="宋体" w:eastAsia="宋体" w:cs="宋体"/>
                <w:b/>
                <w:bCs/>
                <w:color w:val="auto"/>
                <w:szCs w:val="24"/>
                <w:highlight w:val="none"/>
                <w:lang w:val="en-US" w:eastAsia="zh-CN"/>
              </w:rPr>
              <w:t>供应商</w:t>
            </w:r>
            <w:r>
              <w:rPr>
                <w:rStyle w:val="222"/>
                <w:rFonts w:hint="eastAsia" w:ascii="宋体" w:hAnsi="宋体" w:eastAsia="宋体" w:cs="宋体"/>
                <w:b/>
                <w:bCs/>
                <w:color w:val="auto"/>
                <w:szCs w:val="24"/>
                <w:highlight w:val="none"/>
              </w:rPr>
              <w:t>必须满足以上所有资格条件，有任何一条不满足，都将导致其</w:t>
            </w:r>
            <w:r>
              <w:rPr>
                <w:rStyle w:val="222"/>
                <w:rFonts w:hint="eastAsia" w:ascii="宋体" w:hAnsi="宋体" w:eastAsia="宋体" w:cs="宋体"/>
                <w:b/>
                <w:bCs/>
                <w:color w:val="auto"/>
                <w:szCs w:val="24"/>
                <w:highlight w:val="none"/>
                <w:lang w:val="en-US" w:eastAsia="zh-CN"/>
              </w:rPr>
              <w:t>响应</w:t>
            </w:r>
            <w:r>
              <w:rPr>
                <w:rStyle w:val="222"/>
                <w:rFonts w:hint="eastAsia" w:ascii="宋体" w:hAnsi="宋体" w:eastAsia="宋体" w:cs="宋体"/>
                <w:b/>
                <w:bCs/>
                <w:color w:val="auto"/>
                <w:szCs w:val="24"/>
                <w:highlight w:val="none"/>
              </w:rPr>
              <w:t>文件按无效标处理。</w:t>
            </w:r>
          </w:p>
        </w:tc>
      </w:tr>
      <w:tr w14:paraId="636C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1" w:type="dxa"/>
            <w:vAlign w:val="center"/>
          </w:tcPr>
          <w:p w14:paraId="344A31D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992" w:type="dxa"/>
            <w:vAlign w:val="center"/>
          </w:tcPr>
          <w:p w14:paraId="4683767F">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11.1</w:t>
            </w:r>
          </w:p>
        </w:tc>
        <w:tc>
          <w:tcPr>
            <w:tcW w:w="7938" w:type="dxa"/>
            <w:vAlign w:val="center"/>
          </w:tcPr>
          <w:p w14:paraId="6E7C7E32">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响应有效期：响应截止期结束后90个日历日。</w:t>
            </w:r>
          </w:p>
          <w:p w14:paraId="1FCE0E78">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有效期不足将导致其响应文件被拒绝。</w:t>
            </w:r>
          </w:p>
        </w:tc>
      </w:tr>
      <w:tr w14:paraId="730A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51" w:type="dxa"/>
            <w:vAlign w:val="center"/>
          </w:tcPr>
          <w:p w14:paraId="2600CC93">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992" w:type="dxa"/>
            <w:vAlign w:val="center"/>
          </w:tcPr>
          <w:p w14:paraId="1EA22389">
            <w:pPr>
              <w:spacing w:line="440" w:lineRule="exact"/>
              <w:rPr>
                <w:rFonts w:ascii="宋体" w:hAnsi="宋体" w:cs="宋体"/>
                <w:color w:val="auto"/>
                <w:sz w:val="24"/>
                <w:highlight w:val="none"/>
              </w:rPr>
            </w:pPr>
          </w:p>
        </w:tc>
        <w:tc>
          <w:tcPr>
            <w:tcW w:w="7938" w:type="dxa"/>
            <w:vAlign w:val="center"/>
          </w:tcPr>
          <w:p w14:paraId="4D7BF66B">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响应文件递交地址：福建信发招标代理有限公司【福州市鼓楼区铜盘路466-3号大自然文化创意园5号楼4层】</w:t>
            </w:r>
          </w:p>
          <w:p w14:paraId="56AD67CE">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 xml:space="preserve">接收人：福建信发招标代理有限公司工作人员     </w:t>
            </w:r>
          </w:p>
          <w:p w14:paraId="64586E97">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提交响应文件截止时间：</w:t>
            </w:r>
            <w:r>
              <w:rPr>
                <w:rFonts w:hint="eastAsia" w:ascii="宋体" w:hAnsi="宋体" w:cs="宋体"/>
                <w:b/>
                <w:color w:val="auto"/>
                <w:spacing w:val="-6"/>
                <w:sz w:val="24"/>
                <w:highlight w:val="none"/>
              </w:rPr>
              <w:t>[202</w:t>
            </w:r>
            <w:r>
              <w:rPr>
                <w:rFonts w:hint="eastAsia" w:ascii="宋体" w:hAnsi="宋体" w:cs="宋体"/>
                <w:b/>
                <w:color w:val="auto"/>
                <w:spacing w:val="-6"/>
                <w:sz w:val="24"/>
                <w:highlight w:val="none"/>
                <w:lang w:val="en-US" w:eastAsia="zh-CN"/>
              </w:rPr>
              <w:t>4</w:t>
            </w:r>
            <w:r>
              <w:rPr>
                <w:rFonts w:hint="eastAsia" w:ascii="宋体" w:hAnsi="宋体" w:cs="宋体"/>
                <w:b/>
                <w:color w:val="auto"/>
                <w:spacing w:val="-6"/>
                <w:sz w:val="24"/>
                <w:highlight w:val="none"/>
              </w:rPr>
              <w:t>年</w:t>
            </w:r>
            <w:r>
              <w:rPr>
                <w:rFonts w:hint="eastAsia" w:ascii="宋体" w:hAnsi="宋体" w:cs="宋体"/>
                <w:b/>
                <w:color w:val="auto"/>
                <w:spacing w:val="-6"/>
                <w:sz w:val="24"/>
                <w:highlight w:val="none"/>
                <w:lang w:val="en-US" w:eastAsia="zh-CN"/>
              </w:rPr>
              <w:t>9</w:t>
            </w:r>
            <w:r>
              <w:rPr>
                <w:rFonts w:hint="eastAsia" w:ascii="宋体" w:hAnsi="宋体" w:cs="宋体"/>
                <w:b/>
                <w:color w:val="auto"/>
                <w:spacing w:val="-6"/>
                <w:sz w:val="24"/>
                <w:highlight w:val="none"/>
              </w:rPr>
              <w:t>月</w:t>
            </w:r>
            <w:r>
              <w:rPr>
                <w:rFonts w:hint="eastAsia" w:ascii="宋体" w:hAnsi="宋体" w:cs="宋体"/>
                <w:b/>
                <w:color w:val="auto"/>
                <w:spacing w:val="-6"/>
                <w:sz w:val="24"/>
                <w:highlight w:val="none"/>
                <w:lang w:val="en-US" w:eastAsia="zh-CN"/>
              </w:rPr>
              <w:t>14</w:t>
            </w:r>
            <w:bookmarkStart w:id="31" w:name="_GoBack"/>
            <w:bookmarkEnd w:id="31"/>
            <w:r>
              <w:rPr>
                <w:rFonts w:hint="eastAsia" w:ascii="宋体" w:hAnsi="宋体" w:cs="宋体"/>
                <w:b/>
                <w:color w:val="auto"/>
                <w:spacing w:val="-6"/>
                <w:sz w:val="24"/>
                <w:highlight w:val="none"/>
              </w:rPr>
              <w:t xml:space="preserve">日][上午 </w:t>
            </w:r>
            <w:r>
              <w:rPr>
                <w:rFonts w:hint="eastAsia" w:ascii="宋体" w:hAnsi="宋体" w:cs="宋体"/>
                <w:b/>
                <w:color w:val="auto"/>
                <w:spacing w:val="-6"/>
                <w:sz w:val="24"/>
                <w:highlight w:val="none"/>
                <w:lang w:val="en-US" w:eastAsia="zh-CN"/>
              </w:rPr>
              <w:t>09</w:t>
            </w:r>
            <w:r>
              <w:rPr>
                <w:rFonts w:hint="eastAsia" w:ascii="宋体" w:hAnsi="宋体" w:cs="宋体"/>
                <w:b/>
                <w:color w:val="auto"/>
                <w:spacing w:val="-6"/>
                <w:sz w:val="24"/>
                <w:highlight w:val="none"/>
              </w:rPr>
              <w:t>:</w:t>
            </w:r>
            <w:r>
              <w:rPr>
                <w:rFonts w:hint="eastAsia" w:ascii="宋体" w:hAnsi="宋体" w:cs="宋体"/>
                <w:b/>
                <w:color w:val="auto"/>
                <w:spacing w:val="-6"/>
                <w:sz w:val="24"/>
                <w:highlight w:val="none"/>
                <w:lang w:val="en-US" w:eastAsia="zh-CN"/>
              </w:rPr>
              <w:t>30</w:t>
            </w:r>
            <w:r>
              <w:rPr>
                <w:rFonts w:hint="eastAsia" w:ascii="宋体" w:hAnsi="宋体" w:cs="宋体"/>
                <w:b/>
                <w:color w:val="auto"/>
                <w:spacing w:val="-6"/>
                <w:sz w:val="24"/>
                <w:highlight w:val="none"/>
              </w:rPr>
              <w:t>]（</w:t>
            </w:r>
            <w:r>
              <w:rPr>
                <w:rFonts w:hint="eastAsia" w:ascii="宋体" w:hAnsi="宋体" w:cs="宋体"/>
                <w:color w:val="auto"/>
                <w:spacing w:val="-6"/>
                <w:sz w:val="24"/>
                <w:highlight w:val="none"/>
              </w:rPr>
              <w:t>北京时间</w:t>
            </w:r>
            <w:r>
              <w:rPr>
                <w:rFonts w:hint="eastAsia" w:ascii="宋体" w:hAnsi="宋体" w:cs="宋体"/>
                <w:b/>
                <w:color w:val="auto"/>
                <w:spacing w:val="-6"/>
                <w:sz w:val="24"/>
                <w:highlight w:val="none"/>
              </w:rPr>
              <w:t>）</w:t>
            </w:r>
          </w:p>
        </w:tc>
      </w:tr>
      <w:tr w14:paraId="5E14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851" w:type="dxa"/>
            <w:vAlign w:val="center"/>
          </w:tcPr>
          <w:p w14:paraId="5C90AFEA">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992" w:type="dxa"/>
            <w:vAlign w:val="center"/>
          </w:tcPr>
          <w:p w14:paraId="6370DA33">
            <w:pPr>
              <w:spacing w:line="440" w:lineRule="exact"/>
              <w:jc w:val="center"/>
              <w:textAlignment w:val="baseline"/>
              <w:rPr>
                <w:rFonts w:ascii="宋体" w:hAnsi="宋体" w:cs="宋体"/>
                <w:color w:val="auto"/>
                <w:sz w:val="24"/>
                <w:highlight w:val="none"/>
              </w:rPr>
            </w:pPr>
            <w:r>
              <w:rPr>
                <w:rFonts w:hint="eastAsia" w:ascii="宋体" w:hAnsi="宋体" w:cs="宋体"/>
                <w:color w:val="auto"/>
                <w:sz w:val="24"/>
                <w:highlight w:val="none"/>
              </w:rPr>
              <w:t>12</w:t>
            </w:r>
          </w:p>
        </w:tc>
        <w:tc>
          <w:tcPr>
            <w:tcW w:w="7938" w:type="dxa"/>
            <w:vAlign w:val="center"/>
          </w:tcPr>
          <w:p w14:paraId="2CFDD186">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保证金: 供应商应在提交响应文件截止时间前向福建信发招标代理有限公司以银行转账、电汇、汇票等非现金的形式缴纳保证金并到账，若评标时福建信发招标代理有限公司经核实后发现保证金未在规定时间内到帐者（汇款人信息应与供应商保持一致），视为未提供保证金，其响应无效；具体详见谈判项目一览表。</w:t>
            </w:r>
          </w:p>
        </w:tc>
      </w:tr>
      <w:tr w14:paraId="7503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51" w:type="dxa"/>
            <w:vAlign w:val="center"/>
          </w:tcPr>
          <w:p w14:paraId="3361E3C1">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992" w:type="dxa"/>
            <w:vAlign w:val="center"/>
          </w:tcPr>
          <w:p w14:paraId="5F5CCCE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13.1</w:t>
            </w:r>
          </w:p>
        </w:tc>
        <w:tc>
          <w:tcPr>
            <w:tcW w:w="7938" w:type="dxa"/>
            <w:vAlign w:val="center"/>
          </w:tcPr>
          <w:p w14:paraId="3105E137">
            <w:pPr>
              <w:spacing w:line="360" w:lineRule="auto"/>
              <w:rPr>
                <w:rFonts w:ascii="宋体" w:hAnsi="宋体" w:cs="宋体"/>
                <w:color w:val="auto"/>
                <w:sz w:val="24"/>
                <w:highlight w:val="none"/>
              </w:rPr>
            </w:pPr>
            <w:r>
              <w:rPr>
                <w:rFonts w:hint="eastAsia" w:ascii="宋体" w:hAnsi="宋体" w:cs="宋体"/>
                <w:b/>
                <w:color w:val="auto"/>
                <w:kern w:val="0"/>
                <w:sz w:val="24"/>
                <w:highlight w:val="none"/>
              </w:rPr>
              <w:t>供应商须编制“供应商须知”第10条规定响应文件组成的响应文件正本一份、</w:t>
            </w:r>
            <w:r>
              <w:rPr>
                <w:rFonts w:hint="eastAsia" w:ascii="宋体" w:hAnsi="宋体" w:cs="宋体"/>
                <w:b/>
                <w:color w:val="auto"/>
                <w:kern w:val="0"/>
                <w:sz w:val="24"/>
                <w:highlight w:val="none"/>
                <w:lang w:eastAsia="zh-CN"/>
              </w:rPr>
              <w:t>副本三份</w:t>
            </w:r>
            <w:r>
              <w:rPr>
                <w:rFonts w:hint="eastAsia" w:ascii="宋体" w:hAnsi="宋体" w:cs="宋体"/>
                <w:b/>
                <w:color w:val="auto"/>
                <w:kern w:val="0"/>
                <w:sz w:val="24"/>
                <w:highlight w:val="none"/>
              </w:rPr>
              <w:t>，电子文本一份(采用WORD或PDF格式，用非易损介质U盘或光盘保存)。正、副本必须用A4幅面纸张打印装订，必须用胶装（为永久性、无破坏不可拆分）装订成册。响应文件正本须加盖封面章和骑缝章（或每页加盖公章），副本可以用正本的完整复印件，并在封面表明“正本”、“副本”字样。正本与副本如有不一致，则以正本为准。响应文件未按上述规定进行编制、装订、密封和标识的按无效响应处理。</w:t>
            </w:r>
          </w:p>
        </w:tc>
      </w:tr>
      <w:tr w14:paraId="033C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51" w:type="dxa"/>
            <w:vAlign w:val="center"/>
          </w:tcPr>
          <w:p w14:paraId="538F0B5E">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992" w:type="dxa"/>
            <w:vAlign w:val="center"/>
          </w:tcPr>
          <w:p w14:paraId="249BB13C">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19.1</w:t>
            </w:r>
          </w:p>
        </w:tc>
        <w:tc>
          <w:tcPr>
            <w:tcW w:w="7938" w:type="dxa"/>
            <w:vAlign w:val="center"/>
          </w:tcPr>
          <w:p w14:paraId="1D64F09F">
            <w:pPr>
              <w:spacing w:line="440" w:lineRule="exact"/>
              <w:jc w:val="left"/>
              <w:textAlignment w:val="baseline"/>
              <w:rPr>
                <w:rFonts w:ascii="宋体" w:hAnsi="宋体" w:cs="宋体"/>
                <w:color w:val="auto"/>
                <w:sz w:val="24"/>
                <w:highlight w:val="none"/>
              </w:rPr>
            </w:pPr>
            <w:r>
              <w:rPr>
                <w:rFonts w:hint="eastAsia" w:ascii="宋体" w:hAnsi="宋体" w:cs="宋体"/>
                <w:color w:val="auto"/>
                <w:sz w:val="24"/>
                <w:highlight w:val="none"/>
              </w:rPr>
              <w:t xml:space="preserve">评标方法和标准：详见附件A </w:t>
            </w:r>
          </w:p>
        </w:tc>
      </w:tr>
      <w:tr w14:paraId="1B18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51" w:type="dxa"/>
            <w:vAlign w:val="center"/>
          </w:tcPr>
          <w:p w14:paraId="12650F93">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992" w:type="dxa"/>
            <w:vAlign w:val="center"/>
          </w:tcPr>
          <w:p w14:paraId="6A401F80">
            <w:pPr>
              <w:spacing w:line="440" w:lineRule="exact"/>
              <w:jc w:val="center"/>
              <w:rPr>
                <w:rFonts w:ascii="宋体" w:hAnsi="宋体" w:cs="宋体"/>
                <w:color w:val="auto"/>
                <w:sz w:val="24"/>
                <w:highlight w:val="none"/>
              </w:rPr>
            </w:pPr>
          </w:p>
        </w:tc>
        <w:tc>
          <w:tcPr>
            <w:tcW w:w="7938" w:type="dxa"/>
            <w:vAlign w:val="center"/>
          </w:tcPr>
          <w:p w14:paraId="7B472EAA">
            <w:pPr>
              <w:spacing w:line="440" w:lineRule="exact"/>
              <w:jc w:val="left"/>
              <w:textAlignment w:val="baseline"/>
              <w:rPr>
                <w:rFonts w:ascii="宋体" w:hAnsi="宋体" w:cs="宋体"/>
                <w:color w:val="auto"/>
                <w:sz w:val="24"/>
                <w:highlight w:val="none"/>
              </w:rPr>
            </w:pPr>
            <w:r>
              <w:rPr>
                <w:rFonts w:hint="eastAsia" w:ascii="宋体" w:hAnsi="宋体" w:cs="宋体"/>
                <w:color w:val="auto"/>
                <w:sz w:val="24"/>
                <w:highlight w:val="none"/>
              </w:rPr>
              <w:t>主要</w:t>
            </w:r>
            <w:r>
              <w:rPr>
                <w:rFonts w:hint="eastAsia" w:ascii="宋体" w:hAnsi="宋体" w:cs="宋体"/>
                <w:bCs/>
                <w:color w:val="auto"/>
                <w:sz w:val="24"/>
                <w:highlight w:val="none"/>
              </w:rPr>
              <w:t>技术规格及参数：</w:t>
            </w:r>
            <w:r>
              <w:rPr>
                <w:rFonts w:hint="eastAsia" w:ascii="宋体" w:hAnsi="宋体" w:cs="宋体"/>
                <w:color w:val="auto"/>
                <w:sz w:val="24"/>
                <w:highlight w:val="none"/>
              </w:rPr>
              <w:t>第三章谈判内容及要求</w:t>
            </w:r>
          </w:p>
        </w:tc>
      </w:tr>
      <w:tr w14:paraId="3BB4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trPr>
        <w:tc>
          <w:tcPr>
            <w:tcW w:w="851" w:type="dxa"/>
            <w:vAlign w:val="center"/>
          </w:tcPr>
          <w:p w14:paraId="6A81A75B">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992" w:type="dxa"/>
            <w:vAlign w:val="center"/>
          </w:tcPr>
          <w:p w14:paraId="09F4E425">
            <w:pPr>
              <w:spacing w:line="440" w:lineRule="exact"/>
              <w:jc w:val="center"/>
              <w:rPr>
                <w:rFonts w:ascii="宋体" w:hAnsi="宋体" w:cs="宋体"/>
                <w:b/>
                <w:color w:val="auto"/>
                <w:sz w:val="24"/>
                <w:highlight w:val="none"/>
              </w:rPr>
            </w:pPr>
          </w:p>
        </w:tc>
        <w:tc>
          <w:tcPr>
            <w:tcW w:w="7938" w:type="dxa"/>
            <w:vAlign w:val="center"/>
          </w:tcPr>
          <w:p w14:paraId="4C6737BD">
            <w:pPr>
              <w:spacing w:line="460" w:lineRule="exact"/>
              <w:rPr>
                <w:rFonts w:ascii="宋体" w:hAnsi="宋体" w:cs="宋体"/>
                <w:b/>
                <w:bCs/>
                <w:color w:val="auto"/>
                <w:sz w:val="24"/>
                <w:highlight w:val="none"/>
              </w:rPr>
            </w:pPr>
            <w:r>
              <w:rPr>
                <w:rFonts w:hint="eastAsia" w:ascii="宋体" w:hAnsi="宋体" w:cs="宋体"/>
                <w:b/>
                <w:bCs/>
                <w:color w:val="auto"/>
                <w:sz w:val="24"/>
                <w:highlight w:val="none"/>
              </w:rPr>
              <w:t>代理服务费：</w:t>
            </w:r>
          </w:p>
          <w:p w14:paraId="1F62638A">
            <w:pPr>
              <w:spacing w:line="380" w:lineRule="exact"/>
              <w:rPr>
                <w:rFonts w:ascii="宋体" w:hAnsi="宋体" w:cs="宋体"/>
                <w:color w:val="auto"/>
                <w:sz w:val="24"/>
                <w:highlight w:val="none"/>
              </w:rPr>
            </w:pPr>
            <w:r>
              <w:rPr>
                <w:rFonts w:hint="eastAsia" w:ascii="宋体"/>
                <w:bCs/>
                <w:color w:val="auto"/>
                <w:sz w:val="24"/>
                <w:highlight w:val="none"/>
              </w:rPr>
              <w:t>1、</w:t>
            </w:r>
            <w:r>
              <w:rPr>
                <w:rFonts w:hint="eastAsia" w:ascii="宋体" w:hAnsi="宋体" w:cs="宋体"/>
                <w:bCs/>
                <w:color w:val="auto"/>
                <w:sz w:val="24"/>
                <w:highlight w:val="none"/>
              </w:rPr>
              <w:t>本</w:t>
            </w:r>
            <w:r>
              <w:rPr>
                <w:rFonts w:hint="eastAsia" w:ascii="宋体" w:hAnsi="宋体" w:eastAsia="宋体" w:cs="宋体"/>
                <w:bCs/>
                <w:color w:val="auto"/>
                <w:sz w:val="24"/>
                <w:highlight w:val="none"/>
              </w:rPr>
              <w:t>项目代理费服务费由成交供应商支付，按差额定率累进法计算收费标准以</w:t>
            </w:r>
            <w:r>
              <w:rPr>
                <w:rFonts w:hint="eastAsia" w:ascii="宋体" w:hAnsi="宋体" w:eastAsia="宋体" w:cs="宋体"/>
                <w:bCs/>
                <w:color w:val="auto"/>
                <w:sz w:val="24"/>
                <w:highlight w:val="none"/>
                <w:lang w:val="en-US" w:eastAsia="zh-CN"/>
              </w:rPr>
              <w:t>成交金额为</w:t>
            </w:r>
            <w:r>
              <w:rPr>
                <w:rFonts w:hint="eastAsia" w:ascii="宋体" w:hAnsi="宋体" w:eastAsia="宋体" w:cs="宋体"/>
                <w:bCs/>
                <w:color w:val="auto"/>
                <w:sz w:val="24"/>
                <w:highlight w:val="none"/>
              </w:rPr>
              <w:t>收费的计算基数</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50万元以下，收费费率标准1％；50万元-100万元</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含</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，收费费率标准0.9％；100万元</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不含</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-500万元</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含</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，收费费率标准0.5％</w:t>
            </w:r>
            <w:r>
              <w:rPr>
                <w:rFonts w:hint="eastAsia" w:ascii="宋体" w:hAnsi="宋体" w:cs="宋体"/>
                <w:bCs/>
                <w:color w:val="auto"/>
                <w:sz w:val="24"/>
                <w:highlight w:val="none"/>
              </w:rPr>
              <w:t>。</w:t>
            </w:r>
          </w:p>
          <w:p w14:paraId="28FBCBB0">
            <w:pPr>
              <w:numPr>
                <w:ilvl w:val="0"/>
                <w:numId w:val="0"/>
              </w:num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代理服务费的缴纳方式：</w:t>
            </w:r>
          </w:p>
          <w:p w14:paraId="7C49B42C">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代理服务费以银行转账、电汇、汇票或现金等付款方式缴纳。</w:t>
            </w:r>
          </w:p>
          <w:p w14:paraId="1B7DF5EA">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3、代理服务费缴交账号：</w:t>
            </w:r>
          </w:p>
          <w:p w14:paraId="5D1DCB3B">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开户名：福建信发招标代理有限公司；</w:t>
            </w:r>
          </w:p>
          <w:p w14:paraId="0AFD72D2">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开户行：福建海峡银行福州鼓楼支行；</w:t>
            </w:r>
          </w:p>
          <w:p w14:paraId="4DD391B2">
            <w:pPr>
              <w:spacing w:line="460" w:lineRule="exact"/>
              <w:rPr>
                <w:rFonts w:ascii="宋体" w:hAnsi="宋体" w:cs="宋体"/>
                <w:b/>
                <w:bCs/>
                <w:color w:val="auto"/>
                <w:sz w:val="24"/>
                <w:highlight w:val="none"/>
              </w:rPr>
            </w:pPr>
            <w:r>
              <w:rPr>
                <w:rFonts w:hint="eastAsia" w:ascii="宋体" w:hAnsi="宋体" w:cs="宋体"/>
                <w:color w:val="auto"/>
                <w:sz w:val="24"/>
                <w:highlight w:val="none"/>
              </w:rPr>
              <w:t>账号：100026211970010002。</w:t>
            </w:r>
          </w:p>
        </w:tc>
      </w:tr>
      <w:tr w14:paraId="7A0F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851" w:type="dxa"/>
            <w:vAlign w:val="center"/>
          </w:tcPr>
          <w:p w14:paraId="074E8260">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992" w:type="dxa"/>
            <w:vAlign w:val="center"/>
          </w:tcPr>
          <w:p w14:paraId="3A425562">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23.1</w:t>
            </w:r>
          </w:p>
        </w:tc>
        <w:tc>
          <w:tcPr>
            <w:tcW w:w="7938" w:type="dxa"/>
            <w:vAlign w:val="center"/>
          </w:tcPr>
          <w:p w14:paraId="106714D4">
            <w:pPr>
              <w:spacing w:line="440" w:lineRule="exact"/>
              <w:textAlignment w:val="baseline"/>
              <w:rPr>
                <w:rFonts w:ascii="宋体" w:hAnsi="宋体" w:cs="宋体"/>
                <w:color w:val="auto"/>
                <w:sz w:val="24"/>
                <w:highlight w:val="none"/>
              </w:rPr>
            </w:pPr>
            <w:r>
              <w:rPr>
                <w:rFonts w:hint="eastAsia" w:ascii="宋体" w:hAnsi="宋体" w:cs="宋体"/>
                <w:color w:val="auto"/>
                <w:sz w:val="24"/>
                <w:highlight w:val="none"/>
              </w:rPr>
              <w:t>招标项目监督部门：</w:t>
            </w:r>
            <w:r>
              <w:rPr>
                <w:rFonts w:hint="eastAsia" w:ascii="宋体" w:hAnsi="宋体" w:cs="宋体"/>
                <w:color w:val="auto"/>
                <w:sz w:val="24"/>
                <w:szCs w:val="22"/>
                <w:highlight w:val="none"/>
                <w:lang w:eastAsia="zh-CN"/>
              </w:rPr>
              <w:t>福建省女子监狱</w:t>
            </w:r>
            <w:r>
              <w:rPr>
                <w:rFonts w:hint="eastAsia" w:ascii="宋体" w:hAnsi="宋体" w:cs="宋体"/>
                <w:color w:val="auto"/>
                <w:sz w:val="24"/>
                <w:szCs w:val="22"/>
                <w:highlight w:val="none"/>
              </w:rPr>
              <w:t>监督部门</w:t>
            </w:r>
          </w:p>
        </w:tc>
      </w:tr>
      <w:tr w14:paraId="42C2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0" w:hRule="atLeast"/>
        </w:trPr>
        <w:tc>
          <w:tcPr>
            <w:tcW w:w="851" w:type="dxa"/>
            <w:vAlign w:val="center"/>
          </w:tcPr>
          <w:p w14:paraId="5477789B">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992" w:type="dxa"/>
            <w:vAlign w:val="center"/>
          </w:tcPr>
          <w:p w14:paraId="44FE2F82">
            <w:pPr>
              <w:spacing w:line="440" w:lineRule="exact"/>
              <w:jc w:val="center"/>
              <w:rPr>
                <w:rFonts w:ascii="宋体" w:hAnsi="宋体" w:cs="宋体"/>
                <w:color w:val="auto"/>
                <w:sz w:val="24"/>
                <w:highlight w:val="none"/>
              </w:rPr>
            </w:pPr>
          </w:p>
        </w:tc>
        <w:tc>
          <w:tcPr>
            <w:tcW w:w="7938" w:type="dxa"/>
            <w:vAlign w:val="center"/>
          </w:tcPr>
          <w:p w14:paraId="572653CD">
            <w:pPr>
              <w:spacing w:line="440" w:lineRule="exact"/>
              <w:outlineLvl w:val="1"/>
              <w:rPr>
                <w:rFonts w:ascii="宋体" w:hAnsi="宋体" w:cs="宋体"/>
                <w:b/>
                <w:bCs/>
                <w:color w:val="auto"/>
                <w:spacing w:val="-6"/>
                <w:sz w:val="24"/>
                <w:highlight w:val="none"/>
              </w:rPr>
            </w:pPr>
            <w:r>
              <w:rPr>
                <w:rFonts w:hint="eastAsia" w:ascii="宋体" w:hAnsi="宋体" w:cs="宋体"/>
                <w:b/>
                <w:bCs/>
                <w:color w:val="auto"/>
                <w:spacing w:val="-6"/>
                <w:sz w:val="24"/>
                <w:highlight w:val="none"/>
              </w:rPr>
              <w:t>最高限价总价：详见《谈判项目一览表》。</w:t>
            </w:r>
          </w:p>
          <w:p w14:paraId="3F251C49">
            <w:pPr>
              <w:spacing w:line="440" w:lineRule="exact"/>
              <w:textAlignment w:val="baseline"/>
              <w:rPr>
                <w:rFonts w:ascii="宋体" w:hAnsi="宋体" w:cs="宋体"/>
                <w:color w:val="auto"/>
                <w:spacing w:val="-6"/>
                <w:sz w:val="24"/>
                <w:highlight w:val="none"/>
              </w:rPr>
            </w:pPr>
            <w:r>
              <w:rPr>
                <w:rFonts w:hint="eastAsia" w:ascii="宋体" w:hAnsi="宋体" w:cs="宋体"/>
                <w:b/>
                <w:bCs/>
                <w:color w:val="auto"/>
                <w:spacing w:val="-6"/>
                <w:sz w:val="24"/>
                <w:highlight w:val="none"/>
              </w:rPr>
              <w:t>若供应商响应报价超过竞争性谈判文件规定的最高限价的，按无效响应处理。</w:t>
            </w:r>
          </w:p>
        </w:tc>
      </w:tr>
      <w:tr w14:paraId="23A6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851" w:type="dxa"/>
            <w:vAlign w:val="center"/>
          </w:tcPr>
          <w:p w14:paraId="4FB67A85">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992" w:type="dxa"/>
            <w:vAlign w:val="center"/>
          </w:tcPr>
          <w:p w14:paraId="20A8C3F8">
            <w:pPr>
              <w:spacing w:line="440" w:lineRule="exact"/>
              <w:jc w:val="center"/>
              <w:rPr>
                <w:rFonts w:ascii="宋体" w:hAnsi="宋体" w:cs="宋体"/>
                <w:color w:val="auto"/>
                <w:sz w:val="24"/>
                <w:highlight w:val="none"/>
              </w:rPr>
            </w:pPr>
          </w:p>
        </w:tc>
        <w:tc>
          <w:tcPr>
            <w:tcW w:w="7938" w:type="dxa"/>
            <w:vAlign w:val="center"/>
          </w:tcPr>
          <w:p w14:paraId="3F0448CA">
            <w:pPr>
              <w:spacing w:line="440" w:lineRule="exact"/>
              <w:rPr>
                <w:rFonts w:ascii="宋体" w:hAnsi="宋体" w:cs="宋体"/>
                <w:color w:val="auto"/>
                <w:sz w:val="24"/>
                <w:highlight w:val="none"/>
              </w:rPr>
            </w:pPr>
            <w:r>
              <w:rPr>
                <w:rFonts w:hint="eastAsia" w:ascii="宋体" w:hAnsi="宋体" w:cs="宋体"/>
                <w:color w:val="auto"/>
                <w:sz w:val="24"/>
                <w:highlight w:val="none"/>
              </w:rPr>
              <w:t>其他要求：</w:t>
            </w:r>
          </w:p>
          <w:p w14:paraId="08E0E39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1、供应商响应文件中承诺的</w:t>
            </w:r>
            <w:r>
              <w:rPr>
                <w:rFonts w:hint="eastAsia" w:ascii="宋体" w:hAnsi="宋体" w:cs="宋体"/>
                <w:color w:val="auto"/>
                <w:sz w:val="24"/>
                <w:highlight w:val="none"/>
                <w:lang w:eastAsia="zh-CN"/>
              </w:rPr>
              <w:t>完工期</w:t>
            </w:r>
            <w:r>
              <w:rPr>
                <w:rFonts w:hint="eastAsia" w:ascii="宋体" w:hAnsi="宋体" w:cs="宋体"/>
                <w:color w:val="auto"/>
                <w:sz w:val="24"/>
                <w:highlight w:val="none"/>
              </w:rPr>
              <w:t>、付款方式、售后服务必须满足竞争性谈判文件要求，若供应商的承诺不满足竞争性谈判文件要求或未在响应文件中作出承诺的将被视为未实质性响应竞争性谈判文件要求，按无效响应处理。</w:t>
            </w:r>
          </w:p>
          <w:p w14:paraId="6569658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必须对其响应文件中提供各种资料、说明的真实性负责。在谈判过程中，如有发现供应商有为谋取成交而提供虚假资料欺骗采购人和评委的行为，将取消其成交资格，其保证金将不予退还。若在成交后和执行合同过程中发现其提供虚假资料的将取消其成交资格，其保证金将不予退还，给采购人造成损失的，还必须进行赔偿并负相关责任。评标过程中无论是否有对原件进行核实，供应商都必须对其提供各种资料、说明的真实性负责。</w:t>
            </w:r>
          </w:p>
          <w:p w14:paraId="5D957FAE">
            <w:pPr>
              <w:spacing w:line="440" w:lineRule="exact"/>
              <w:ind w:firstLine="360" w:firstLineChars="150"/>
              <w:textAlignment w:val="baseline"/>
              <w:rPr>
                <w:color w:val="auto"/>
                <w:highlight w:val="none"/>
              </w:rPr>
            </w:pPr>
            <w:r>
              <w:rPr>
                <w:rFonts w:hint="eastAsia" w:ascii="宋体" w:hAnsi="宋体" w:cs="宋体"/>
                <w:color w:val="auto"/>
                <w:kern w:val="0"/>
                <w:sz w:val="24"/>
                <w:highlight w:val="none"/>
              </w:rPr>
              <w:t>3、</w:t>
            </w:r>
            <w:r>
              <w:rPr>
                <w:rFonts w:hint="eastAsia" w:ascii="宋体" w:hAnsi="宋体" w:cs="宋体"/>
                <w:color w:val="auto"/>
                <w:sz w:val="24"/>
                <w:highlight w:val="none"/>
              </w:rPr>
              <w:t>本项目未经过进口产品论证，采购的货物为国内产品（在中国境内生产，且国内生产成本超过一定比例的最终产品。国内生产成本比例=（产品出厂价格-进口价格）/产品出厂价格），不接受进口产品(配件除外)投标（进口产品是指通过中国海关报关验放进入中国境内且产自关境外的产品）。</w:t>
            </w:r>
          </w:p>
          <w:p w14:paraId="2E4160E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14:paraId="4EF49B5C">
            <w:pPr>
              <w:widowControl/>
              <w:wordWrap w:val="0"/>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5、供应商若所投产品属国家的强制性要求或认证的（如3C认证、强制节能等），必须提供相关的证明文件，否则其响应无效。</w:t>
            </w:r>
          </w:p>
          <w:p w14:paraId="6DEBD8F4">
            <w:pPr>
              <w:widowControl/>
              <w:wordWrap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6、</w:t>
            </w:r>
            <w:r>
              <w:rPr>
                <w:rFonts w:hint="eastAsia" w:ascii="宋体" w:hAnsi="宋体" w:cs="宋体"/>
                <w:color w:val="auto"/>
                <w:kern w:val="0"/>
                <w:sz w:val="24"/>
                <w:highlight w:val="none"/>
              </w:rPr>
              <w:t xml:space="preserve">信用记录查询及使用： </w:t>
            </w:r>
          </w:p>
          <w:p w14:paraId="7DEEE760">
            <w:pPr>
              <w:widowControl/>
              <w:wordWrap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6.1信用记录查询渠道及截止时点：采购代理机构将在</w:t>
            </w:r>
            <w:r>
              <w:rPr>
                <w:rFonts w:hint="eastAsia" w:ascii="宋体" w:hAnsi="宋体" w:cs="宋体"/>
                <w:color w:val="auto"/>
                <w:sz w:val="24"/>
                <w:highlight w:val="none"/>
              </w:rPr>
              <w:t>评审当日</w:t>
            </w:r>
            <w:r>
              <w:rPr>
                <w:rFonts w:hint="eastAsia" w:ascii="宋体" w:hAnsi="宋体" w:cs="宋体"/>
                <w:color w:val="auto"/>
                <w:kern w:val="0"/>
                <w:sz w:val="24"/>
                <w:highlight w:val="none"/>
              </w:rPr>
              <w:t>通过“信用中国”网站(www.creditchina.gov.cn)、中国政府采购网(www.ccgp.gov.cn)查询供应商的信用记录。</w:t>
            </w:r>
          </w:p>
          <w:p w14:paraId="12DFA994">
            <w:pPr>
              <w:widowControl/>
              <w:wordWrap w:val="0"/>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6.2信用信息查询记录和证据留存的具体方式：采购代理机构将记录、打印各供应商的信用信息查询结果，与其他采购文件一并保存。</w:t>
            </w:r>
            <w:r>
              <w:rPr>
                <w:rFonts w:hint="eastAsia" w:ascii="宋体" w:hAnsi="宋体" w:cs="宋体"/>
                <w:color w:val="auto"/>
                <w:kern w:val="0"/>
                <w:sz w:val="24"/>
                <w:highlight w:val="none"/>
                <w:lang w:bidi="en-US"/>
              </w:rPr>
              <w:t>供应商提供的查询结果与评审当日查询结果不一致的，以评审当日查询结果为准。</w:t>
            </w:r>
          </w:p>
          <w:p w14:paraId="5F0D4792">
            <w:pPr>
              <w:widowControl/>
              <w:wordWrap w:val="0"/>
              <w:spacing w:line="44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6.3信用信息的使用规则：依据《财政部关于在政府采购活动中查询及使用信用记录有关问题的通知》财库〔2016〕125号规定，对被列入失信被执行人、重大税收违法案件当事人名单、政府采购严重违法失信行为记录名单的供应商，其资格性检查不合格。</w:t>
            </w:r>
          </w:p>
          <w:p w14:paraId="6F84A307">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7、重大偏差的界定：</w:t>
            </w:r>
          </w:p>
          <w:p w14:paraId="495E6F55">
            <w:pPr>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（1）响应文件未按竞争性谈判文件要求加盖公章并由法定代表人或其书面授权的代理人签字的；</w:t>
            </w:r>
          </w:p>
          <w:p w14:paraId="6F5F6464">
            <w:pPr>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（2）响应文件载明的招标项目</w:t>
            </w:r>
            <w:r>
              <w:rPr>
                <w:rFonts w:hint="eastAsia" w:ascii="宋体" w:hAnsi="宋体" w:cs="宋体"/>
                <w:color w:val="auto"/>
                <w:sz w:val="24"/>
                <w:highlight w:val="none"/>
                <w:lang w:eastAsia="zh-CN"/>
              </w:rPr>
              <w:t>完工期</w:t>
            </w:r>
            <w:r>
              <w:rPr>
                <w:rFonts w:hint="eastAsia" w:ascii="宋体" w:hAnsi="宋体" w:cs="宋体"/>
                <w:color w:val="auto"/>
                <w:sz w:val="24"/>
                <w:highlight w:val="none"/>
              </w:rPr>
              <w:t>限超过竞争性谈判文件规定的；</w:t>
            </w:r>
          </w:p>
          <w:p w14:paraId="1CF442C1">
            <w:pPr>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（3）明显不符合技术规格、技术标准的要求；</w:t>
            </w:r>
          </w:p>
          <w:p w14:paraId="761C7BA7">
            <w:pPr>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（4）响应文件载明的货物包装方式、检验标准和方法等不符合竞争性谈判文件要求的；</w:t>
            </w:r>
          </w:p>
          <w:p w14:paraId="5A77CE4B">
            <w:pPr>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（5）响应文件附有采购人不能接受的条件；</w:t>
            </w:r>
          </w:p>
          <w:p w14:paraId="5C724B30">
            <w:pPr>
              <w:adjustRightInd w:val="0"/>
              <w:snapToGrid w:val="0"/>
              <w:spacing w:line="44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（6）不符合竞争性谈判文件中规定的其他实质性要求；</w:t>
            </w:r>
          </w:p>
          <w:p w14:paraId="7DBB8DAB">
            <w:pPr>
              <w:spacing w:line="44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8、细微偏差：响应文件在实质上响应竞争性谈判文件要求，但在个别地方存在漏项或者提供了不完整的技术信息和数据等情况，并且补正这些遗漏或者不完整不会对其他供应商造成不公平的结果。细微偏差不影响响应文件的有效性。</w:t>
            </w:r>
          </w:p>
          <w:p w14:paraId="5473C976">
            <w:pPr>
              <w:spacing w:line="44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谈判小组成员应当书面要求存在细微偏差的供应商在评标结束前予以补正。补正的程序和方法按照竞争性谈判文件《第二章 供应商须知》第18条的规定执行。无法补正的，可在评审时对细微偏差作不利于该供应商的认定。</w:t>
            </w:r>
          </w:p>
          <w:p w14:paraId="6E1D2522">
            <w:pPr>
              <w:spacing w:line="44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评委会判定重大偏差、细微偏差是依据响应文件，而不寻求其他的外部证据。</w:t>
            </w:r>
          </w:p>
          <w:p w14:paraId="7C382BD4">
            <w:pPr>
              <w:pStyle w:val="4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9、关于证明材料或资料：</w:t>
            </w:r>
          </w:p>
          <w:p w14:paraId="5E7E205C">
            <w:pPr>
              <w:pStyle w:val="4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采购文件要求原件的，供应商在响应文件中应提供原件；采购文件要求复印件的，供应商在响应文件中提供原件、复印件（含扫描件）皆可；采购文件对原件、复印件未作要求的，供应商在响应文件中提供原件、复印件（含扫描件）皆可。响应文件提供复印件的同时应准备好原件备查（未能在规定时间内提供原件核查的，将按不利于供应商进行评审）</w:t>
            </w:r>
          </w:p>
          <w:p w14:paraId="764D3564">
            <w:pPr>
              <w:pStyle w:val="4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宋体" w:hAnsi="宋体" w:cs="宋体"/>
                <w:b/>
                <w:color w:val="auto"/>
                <w:sz w:val="24"/>
                <w:highlight w:val="none"/>
              </w:rPr>
            </w:pPr>
            <w:r>
              <w:rPr>
                <w:rFonts w:hint="eastAsia" w:ascii="宋体" w:hAnsi="宋体" w:eastAsia="宋体" w:cs="宋体"/>
                <w:color w:val="auto"/>
                <w:kern w:val="2"/>
                <w:sz w:val="24"/>
                <w:szCs w:val="24"/>
                <w:highlight w:val="none"/>
                <w:lang w:val="en-US" w:eastAsia="zh-CN" w:bidi="ar-SA"/>
              </w:rPr>
              <w:t>b.若供应商提供注明“复印件无效”或“复印无效”的证明材料或资料，应结合上文a条款进行判定，若采购文件未要求供应商提供原件，供应商提供原件，复印件（含扫描件）均视为满足采购文件要求。</w:t>
            </w:r>
          </w:p>
        </w:tc>
      </w:tr>
      <w:tr w14:paraId="1DB2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51" w:type="dxa"/>
            <w:vAlign w:val="center"/>
          </w:tcPr>
          <w:p w14:paraId="4B41D9F5">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992" w:type="dxa"/>
            <w:vAlign w:val="center"/>
          </w:tcPr>
          <w:p w14:paraId="1C6829E1">
            <w:pPr>
              <w:spacing w:line="440" w:lineRule="exact"/>
              <w:jc w:val="center"/>
              <w:rPr>
                <w:rFonts w:ascii="宋体" w:hAnsi="宋体" w:cs="宋体"/>
                <w:color w:val="auto"/>
                <w:sz w:val="24"/>
                <w:highlight w:val="none"/>
              </w:rPr>
            </w:pPr>
          </w:p>
        </w:tc>
        <w:tc>
          <w:tcPr>
            <w:tcW w:w="7938" w:type="dxa"/>
            <w:vAlign w:val="center"/>
          </w:tcPr>
          <w:p w14:paraId="7EA6F0B1">
            <w:pPr>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关于串通投标认定与处理：</w:t>
            </w:r>
          </w:p>
          <w:p w14:paraId="70C06C9D">
            <w:pPr>
              <w:spacing w:line="440" w:lineRule="exact"/>
              <w:ind w:firstLine="477" w:firstLineChars="198"/>
              <w:rPr>
                <w:rFonts w:ascii="宋体" w:hAnsi="宋体" w:cs="宋体"/>
                <w:b/>
                <w:color w:val="auto"/>
                <w:kern w:val="0"/>
                <w:sz w:val="24"/>
                <w:highlight w:val="none"/>
              </w:rPr>
            </w:pPr>
            <w:r>
              <w:rPr>
                <w:rFonts w:hint="eastAsia" w:ascii="宋体" w:hAnsi="宋体" w:cs="宋体"/>
                <w:b/>
                <w:color w:val="auto"/>
                <w:kern w:val="0"/>
                <w:sz w:val="24"/>
                <w:highlight w:val="none"/>
              </w:rPr>
              <w:t>谈判小组成员在评标过程中发现供应商存在下列情形之一的，可认定其有串通投标行为，并做出其响应无效的决定：</w:t>
            </w:r>
          </w:p>
          <w:p w14:paraId="7CA031CC">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①不同供应商的响应文件由同一单位或个人编制；</w:t>
            </w:r>
          </w:p>
          <w:p w14:paraId="6AE0AA3F">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②不同供应商委托同一单位或个人办理投标事宜；</w:t>
            </w:r>
          </w:p>
          <w:p w14:paraId="21CD2933">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③不同供应商的响应文件载明的项目管理成员或联系人员为同一人；</w:t>
            </w:r>
          </w:p>
          <w:p w14:paraId="2CF48800">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④不同供应商的响应文件异常一致或响应报价呈规律性差异；</w:t>
            </w:r>
          </w:p>
          <w:p w14:paraId="470C347E">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⑤不同供应商的响应文件相互混装；</w:t>
            </w:r>
          </w:p>
          <w:p w14:paraId="7AEE862C">
            <w:pPr>
              <w:pStyle w:val="42"/>
              <w:spacing w:before="75" w:beforeAutospacing="0" w:after="75" w:afterAutospacing="0"/>
              <w:ind w:firstLine="482" w:firstLineChars="200"/>
              <w:rPr>
                <w:rFonts w:cs="宋体"/>
                <w:b/>
                <w:bCs/>
                <w:color w:val="auto"/>
                <w:highlight w:val="none"/>
              </w:rPr>
            </w:pPr>
            <w:r>
              <w:rPr>
                <w:rFonts w:hint="eastAsia" w:cs="宋体"/>
                <w:b/>
                <w:bCs/>
                <w:color w:val="auto"/>
                <w:highlight w:val="none"/>
              </w:rPr>
              <w:t>⑥不同供应商的保证金从同一单位或个人的账户转出；</w:t>
            </w:r>
          </w:p>
          <w:p w14:paraId="4917CC92">
            <w:pPr>
              <w:pStyle w:val="42"/>
              <w:spacing w:before="75" w:beforeAutospacing="0" w:after="75" w:afterAutospacing="0"/>
              <w:ind w:firstLine="482" w:firstLineChars="200"/>
              <w:rPr>
                <w:rFonts w:cs="宋体"/>
                <w:bCs/>
                <w:color w:val="auto"/>
                <w:highlight w:val="none"/>
              </w:rPr>
            </w:pPr>
            <w:r>
              <w:rPr>
                <w:rFonts w:hint="eastAsia" w:cs="宋体"/>
                <w:b/>
                <w:bCs/>
                <w:color w:val="auto"/>
                <w:highlight w:val="none"/>
              </w:rPr>
              <w:t>⑦有关法律、法规和规章及竞争性谈判文件规定的其他串通投标情形。</w:t>
            </w:r>
          </w:p>
        </w:tc>
      </w:tr>
      <w:tr w14:paraId="0495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1" w:type="dxa"/>
            <w:vAlign w:val="center"/>
          </w:tcPr>
          <w:p w14:paraId="6560E7B4">
            <w:pPr>
              <w:spacing w:line="440" w:lineRule="exact"/>
              <w:jc w:val="center"/>
              <w:rPr>
                <w:rFonts w:ascii="宋体" w:hAnsi="宋体" w:cs="宋体"/>
                <w:color w:val="auto"/>
                <w:sz w:val="24"/>
                <w:highlight w:val="none"/>
              </w:rPr>
            </w:pPr>
            <w:r>
              <w:rPr>
                <w:rFonts w:hint="eastAsia" w:ascii="宋体" w:hAnsi="宋体" w:cs="宋体"/>
                <w:color w:val="auto"/>
                <w:sz w:val="24"/>
                <w:highlight w:val="none"/>
              </w:rPr>
              <w:t>14</w:t>
            </w:r>
          </w:p>
        </w:tc>
        <w:tc>
          <w:tcPr>
            <w:tcW w:w="992" w:type="dxa"/>
            <w:vAlign w:val="center"/>
          </w:tcPr>
          <w:p w14:paraId="7CA9C012">
            <w:pPr>
              <w:spacing w:line="440" w:lineRule="exact"/>
              <w:jc w:val="center"/>
              <w:rPr>
                <w:rFonts w:ascii="宋体" w:hAnsi="宋体" w:cs="宋体"/>
                <w:color w:val="auto"/>
                <w:sz w:val="24"/>
                <w:highlight w:val="none"/>
              </w:rPr>
            </w:pPr>
          </w:p>
        </w:tc>
        <w:tc>
          <w:tcPr>
            <w:tcW w:w="7938" w:type="dxa"/>
            <w:vAlign w:val="center"/>
          </w:tcPr>
          <w:p w14:paraId="2D3AE908">
            <w:pPr>
              <w:spacing w:line="440" w:lineRule="exact"/>
              <w:rPr>
                <w:rFonts w:ascii="宋体" w:hAnsi="宋体" w:cs="宋体"/>
                <w:b/>
                <w:color w:val="auto"/>
                <w:sz w:val="24"/>
                <w:highlight w:val="none"/>
              </w:rPr>
            </w:pPr>
            <w:r>
              <w:rPr>
                <w:rFonts w:hint="eastAsia" w:ascii="宋体" w:hAnsi="宋体" w:cs="宋体"/>
                <w:b/>
                <w:color w:val="auto"/>
                <w:sz w:val="24"/>
                <w:highlight w:val="none"/>
              </w:rPr>
              <w:t>1、无效响应：</w:t>
            </w:r>
          </w:p>
          <w:p w14:paraId="738490D9">
            <w:pPr>
              <w:spacing w:line="440" w:lineRule="exact"/>
              <w:rPr>
                <w:rFonts w:ascii="宋体" w:hAnsi="宋体" w:cs="宋体"/>
                <w:b/>
                <w:color w:val="auto"/>
                <w:sz w:val="24"/>
                <w:highlight w:val="none"/>
              </w:rPr>
            </w:pPr>
            <w:r>
              <w:rPr>
                <w:rFonts w:hint="eastAsia" w:ascii="宋体" w:hAnsi="宋体" w:cs="宋体"/>
                <w:b/>
                <w:color w:val="auto"/>
                <w:sz w:val="24"/>
                <w:highlight w:val="none"/>
              </w:rPr>
              <w:t>(1)响应有效期不符合供应商须知前附表中第3项号规定的；</w:t>
            </w:r>
          </w:p>
          <w:p w14:paraId="5553280E">
            <w:pPr>
              <w:spacing w:line="440" w:lineRule="exact"/>
              <w:rPr>
                <w:rFonts w:ascii="宋体" w:hAnsi="宋体" w:cs="宋体"/>
                <w:b/>
                <w:color w:val="auto"/>
                <w:sz w:val="24"/>
                <w:highlight w:val="none"/>
              </w:rPr>
            </w:pPr>
            <w:r>
              <w:rPr>
                <w:rFonts w:hint="eastAsia" w:ascii="宋体" w:hAnsi="宋体" w:cs="宋体"/>
                <w:b/>
                <w:color w:val="auto"/>
                <w:sz w:val="24"/>
                <w:highlight w:val="none"/>
              </w:rPr>
              <w:t>(2)未按供应商须知前附表中第5项号规定缴纳保证金的；</w:t>
            </w:r>
          </w:p>
          <w:p w14:paraId="4B7E93BB">
            <w:pPr>
              <w:spacing w:line="440" w:lineRule="exact"/>
              <w:rPr>
                <w:rFonts w:ascii="宋体" w:hAnsi="宋体" w:cs="宋体"/>
                <w:b/>
                <w:color w:val="auto"/>
                <w:sz w:val="24"/>
                <w:highlight w:val="none"/>
              </w:rPr>
            </w:pPr>
            <w:r>
              <w:rPr>
                <w:rFonts w:hint="eastAsia" w:ascii="宋体" w:hAnsi="宋体" w:cs="宋体"/>
                <w:b/>
                <w:color w:val="auto"/>
                <w:sz w:val="24"/>
                <w:highlight w:val="none"/>
              </w:rPr>
              <w:t>(3)不符合供应商须知前附表中第2、6项号中要求的；不符合供应商须知第3条款规定的；</w:t>
            </w:r>
          </w:p>
          <w:p w14:paraId="35D7293A">
            <w:pPr>
              <w:spacing w:line="440" w:lineRule="exact"/>
              <w:rPr>
                <w:rFonts w:ascii="宋体" w:hAnsi="宋体" w:cs="宋体"/>
                <w:b/>
                <w:color w:val="auto"/>
                <w:sz w:val="24"/>
                <w:highlight w:val="none"/>
              </w:rPr>
            </w:pPr>
            <w:r>
              <w:rPr>
                <w:rFonts w:hint="eastAsia" w:ascii="宋体" w:hAnsi="宋体" w:cs="宋体"/>
                <w:b/>
                <w:color w:val="auto"/>
                <w:sz w:val="24"/>
                <w:highlight w:val="none"/>
              </w:rPr>
              <w:t>(4)响应报价不符合供应商须知前附表中第11项号规定的；</w:t>
            </w:r>
          </w:p>
          <w:p w14:paraId="127D7CDF">
            <w:pPr>
              <w:spacing w:line="440" w:lineRule="exact"/>
              <w:rPr>
                <w:rFonts w:ascii="宋体" w:hAnsi="宋体" w:cs="宋体"/>
                <w:b/>
                <w:color w:val="auto"/>
                <w:sz w:val="24"/>
                <w:highlight w:val="none"/>
              </w:rPr>
            </w:pPr>
            <w:r>
              <w:rPr>
                <w:rFonts w:hint="eastAsia" w:ascii="宋体" w:hAnsi="宋体" w:cs="宋体"/>
                <w:b/>
                <w:color w:val="auto"/>
                <w:sz w:val="24"/>
                <w:highlight w:val="none"/>
              </w:rPr>
              <w:t>(5)出现供应商须知前附表中第13项号中</w:t>
            </w:r>
            <w:r>
              <w:rPr>
                <w:rFonts w:hint="eastAsia" w:ascii="宋体" w:hAnsi="宋体" w:cs="宋体"/>
                <w:b/>
                <w:color w:val="auto"/>
                <w:kern w:val="0"/>
                <w:sz w:val="24"/>
                <w:highlight w:val="none"/>
              </w:rPr>
              <w:t>串通投标</w:t>
            </w:r>
            <w:r>
              <w:rPr>
                <w:rFonts w:hint="eastAsia" w:ascii="宋体" w:hAnsi="宋体" w:cs="宋体"/>
                <w:b/>
                <w:color w:val="auto"/>
                <w:sz w:val="24"/>
                <w:highlight w:val="none"/>
              </w:rPr>
              <w:t>情形的；</w:t>
            </w:r>
          </w:p>
          <w:p w14:paraId="030A80F2">
            <w:pPr>
              <w:spacing w:line="440" w:lineRule="exact"/>
              <w:rPr>
                <w:rFonts w:ascii="宋体" w:hAnsi="宋体" w:cs="宋体"/>
                <w:b/>
                <w:color w:val="auto"/>
                <w:sz w:val="24"/>
                <w:highlight w:val="none"/>
              </w:rPr>
            </w:pPr>
            <w:r>
              <w:rPr>
                <w:rFonts w:hint="eastAsia" w:ascii="宋体" w:hAnsi="宋体" w:cs="宋体"/>
                <w:b/>
                <w:color w:val="auto"/>
                <w:sz w:val="24"/>
                <w:highlight w:val="none"/>
              </w:rPr>
              <w:t>(6)出现供应商须知前附表中第12项号无效响应规定的；</w:t>
            </w:r>
          </w:p>
          <w:p w14:paraId="10918DFE">
            <w:pPr>
              <w:spacing w:line="440" w:lineRule="exact"/>
              <w:rPr>
                <w:rFonts w:ascii="宋体" w:hAnsi="宋体" w:cs="宋体"/>
                <w:b/>
                <w:color w:val="auto"/>
                <w:sz w:val="24"/>
                <w:highlight w:val="none"/>
              </w:rPr>
            </w:pPr>
            <w:r>
              <w:rPr>
                <w:rFonts w:hint="eastAsia" w:ascii="宋体" w:hAnsi="宋体" w:cs="宋体"/>
                <w:b/>
                <w:color w:val="auto"/>
                <w:sz w:val="24"/>
                <w:highlight w:val="none"/>
              </w:rPr>
              <w:t>(7)出现供应商须知第17.3.2要求中（1）至（16）条任一条款的；</w:t>
            </w:r>
          </w:p>
          <w:p w14:paraId="1C41BAF4">
            <w:pPr>
              <w:spacing w:line="440" w:lineRule="exact"/>
              <w:rPr>
                <w:rFonts w:ascii="宋体" w:hAnsi="宋体" w:cs="宋体"/>
                <w:b/>
                <w:color w:val="auto"/>
                <w:sz w:val="24"/>
                <w:highlight w:val="none"/>
              </w:rPr>
            </w:pPr>
            <w:r>
              <w:rPr>
                <w:rFonts w:hint="eastAsia" w:ascii="宋体" w:hAnsi="宋体" w:cs="宋体"/>
                <w:b/>
                <w:color w:val="auto"/>
                <w:sz w:val="24"/>
                <w:highlight w:val="none"/>
              </w:rPr>
              <w:t>(8) 响应报价出现供应商须知中第19.3条款规定的；</w:t>
            </w:r>
          </w:p>
          <w:p w14:paraId="2B7D69ED">
            <w:pPr>
              <w:spacing w:line="440" w:lineRule="exact"/>
              <w:rPr>
                <w:rFonts w:ascii="宋体" w:hAnsi="宋体" w:cs="宋体"/>
                <w:b/>
                <w:color w:val="auto"/>
                <w:sz w:val="24"/>
                <w:highlight w:val="none"/>
              </w:rPr>
            </w:pPr>
            <w:r>
              <w:rPr>
                <w:rFonts w:hint="eastAsia" w:ascii="宋体" w:hAnsi="宋体" w:cs="宋体"/>
                <w:b/>
                <w:color w:val="auto"/>
                <w:sz w:val="24"/>
                <w:highlight w:val="none"/>
              </w:rPr>
              <w:t>(9) 出现供应商须知第8、9、11、12.5、13、14.1、14.5、14.7、</w:t>
            </w:r>
            <w:r>
              <w:rPr>
                <w:rFonts w:hint="eastAsia" w:ascii="宋体" w:hAnsi="宋体" w:cs="宋体"/>
                <w:b/>
                <w:bCs/>
                <w:color w:val="auto"/>
                <w:sz w:val="24"/>
                <w:highlight w:val="none"/>
              </w:rPr>
              <w:t>17、20.5</w:t>
            </w:r>
            <w:r>
              <w:rPr>
                <w:rFonts w:hint="eastAsia" w:ascii="宋体" w:hAnsi="宋体" w:cs="宋体"/>
                <w:b/>
                <w:color w:val="auto"/>
                <w:sz w:val="24"/>
                <w:highlight w:val="none"/>
              </w:rPr>
              <w:t>条款中无效响应规定的；</w:t>
            </w:r>
          </w:p>
          <w:p w14:paraId="12624437">
            <w:pPr>
              <w:spacing w:line="440" w:lineRule="exact"/>
              <w:rPr>
                <w:rFonts w:ascii="宋体" w:hAnsi="宋体" w:cs="宋体"/>
                <w:b/>
                <w:color w:val="auto"/>
                <w:sz w:val="24"/>
                <w:highlight w:val="none"/>
              </w:rPr>
            </w:pPr>
            <w:r>
              <w:rPr>
                <w:rFonts w:hint="eastAsia" w:ascii="宋体" w:hAnsi="宋体" w:cs="宋体"/>
                <w:b/>
                <w:color w:val="auto"/>
                <w:sz w:val="24"/>
                <w:highlight w:val="none"/>
              </w:rPr>
              <w:t>（10）出现第三章谈判内容及要求中无效响应规定的；</w:t>
            </w:r>
          </w:p>
        </w:tc>
      </w:tr>
    </w:tbl>
    <w:p w14:paraId="7AE6C838">
      <w:pPr>
        <w:snapToGrid w:val="0"/>
        <w:spacing w:line="420" w:lineRule="exact"/>
        <w:ind w:firstLine="466" w:firstLineChars="200"/>
        <w:outlineLvl w:val="1"/>
        <w:rPr>
          <w:rFonts w:ascii="宋体" w:hAnsi="宋体" w:cs="宋体"/>
          <w:b/>
          <w:color w:val="auto"/>
          <w:spacing w:val="-4"/>
          <w:sz w:val="24"/>
          <w:highlight w:val="none"/>
        </w:rPr>
      </w:pPr>
      <w:r>
        <w:rPr>
          <w:rFonts w:hint="eastAsia" w:ascii="宋体" w:hAnsi="宋体" w:cs="宋体"/>
          <w:b/>
          <w:color w:val="auto"/>
          <w:spacing w:val="-4"/>
          <w:sz w:val="24"/>
          <w:highlight w:val="none"/>
        </w:rPr>
        <w:br w:type="page"/>
      </w:r>
      <w:r>
        <w:rPr>
          <w:rFonts w:hint="eastAsia" w:ascii="宋体" w:hAnsi="宋体" w:cs="宋体"/>
          <w:b/>
          <w:color w:val="auto"/>
          <w:spacing w:val="-4"/>
          <w:sz w:val="24"/>
          <w:highlight w:val="none"/>
        </w:rPr>
        <w:t>附件A：</w:t>
      </w:r>
      <w:r>
        <w:rPr>
          <w:rFonts w:hint="eastAsia" w:ascii="宋体" w:hAnsi="宋体" w:cs="宋体"/>
          <w:b/>
          <w:color w:val="auto"/>
          <w:sz w:val="24"/>
          <w:highlight w:val="none"/>
        </w:rPr>
        <w:t>评标方法和标准</w:t>
      </w:r>
    </w:p>
    <w:p w14:paraId="6EDC7D1C">
      <w:pPr>
        <w:spacing w:line="420" w:lineRule="exact"/>
        <w:jc w:val="both"/>
        <w:outlineLvl w:val="1"/>
        <w:rPr>
          <w:rFonts w:ascii="宋体" w:hAnsi="宋体" w:cs="宋体"/>
          <w:color w:val="auto"/>
          <w:sz w:val="28"/>
          <w:szCs w:val="28"/>
          <w:highlight w:val="none"/>
        </w:rPr>
      </w:pPr>
    </w:p>
    <w:p w14:paraId="15BB32CF">
      <w:pPr>
        <w:snapToGrid w:val="0"/>
        <w:spacing w:line="42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本项目合同包</w:t>
      </w:r>
      <w:r>
        <w:rPr>
          <w:rFonts w:hint="eastAsia" w:ascii="宋体" w:hAnsi="宋体" w:cs="宋体"/>
          <w:b/>
          <w:color w:val="auto"/>
          <w:sz w:val="24"/>
          <w:highlight w:val="none"/>
          <w:lang w:val="en-US" w:eastAsia="zh-CN"/>
        </w:rPr>
        <w:t>1</w:t>
      </w:r>
      <w:r>
        <w:rPr>
          <w:rFonts w:hint="eastAsia" w:ascii="宋体" w:hAnsi="宋体" w:cs="宋体"/>
          <w:b/>
          <w:color w:val="auto"/>
          <w:sz w:val="24"/>
          <w:highlight w:val="none"/>
        </w:rPr>
        <w:t>评标采用最低评标价法。</w:t>
      </w:r>
    </w:p>
    <w:p w14:paraId="409B3278">
      <w:pPr>
        <w:snapToGrid w:val="0"/>
        <w:spacing w:line="40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评标工作将遵循“公开、公平、公正”和“诚实信用”的原则。谈判小组将按照规定对各供应商的响应文件采用相同的程序和标准进行评价和比较，对通过资格及符合性检查的合格供应商根据以下标准和方法进行评估，评议过程严格按照竞争性谈判文件的要求和条件进行。</w:t>
      </w:r>
    </w:p>
    <w:p w14:paraId="78ECFC4D">
      <w:pPr>
        <w:spacing w:line="400" w:lineRule="exact"/>
        <w:ind w:firstLine="480" w:firstLineChars="200"/>
        <w:rPr>
          <w:rFonts w:ascii="宋体" w:hAnsi="宋体"/>
          <w:color w:val="auto"/>
          <w:sz w:val="24"/>
          <w:highlight w:val="none"/>
        </w:rPr>
      </w:pPr>
      <w:r>
        <w:rPr>
          <w:rFonts w:hint="eastAsia" w:ascii="宋体" w:hAnsi="宋体" w:cs="宋体"/>
          <w:color w:val="auto"/>
          <w:sz w:val="24"/>
          <w:highlight w:val="none"/>
        </w:rPr>
        <w:t>评标考虑的主要因素如下：（1）响应文件；（2）</w:t>
      </w:r>
      <w:r>
        <w:rPr>
          <w:rFonts w:hint="eastAsia" w:ascii="宋体" w:hAnsi="宋体" w:cs="宋体"/>
          <w:bCs/>
          <w:color w:val="auto"/>
          <w:sz w:val="24"/>
          <w:highlight w:val="none"/>
          <w:lang w:eastAsia="zh-CN"/>
        </w:rPr>
        <w:t>完工期</w:t>
      </w:r>
      <w:r>
        <w:rPr>
          <w:rFonts w:hint="eastAsia" w:ascii="宋体" w:hAnsi="宋体" w:cs="宋体"/>
          <w:color w:val="auto"/>
          <w:sz w:val="24"/>
          <w:highlight w:val="none"/>
        </w:rPr>
        <w:t>及付款方式和条件的偏差；（3）</w:t>
      </w:r>
      <w:r>
        <w:rPr>
          <w:rFonts w:hint="eastAsia" w:ascii="宋体" w:hAnsi="宋体"/>
          <w:color w:val="auto"/>
          <w:sz w:val="24"/>
          <w:highlight w:val="none"/>
        </w:rPr>
        <w:t>技术规格所要求的技术服务费及其他有关服务的费用。</w:t>
      </w:r>
    </w:p>
    <w:p w14:paraId="2EC3E42E">
      <w:pPr>
        <w:spacing w:line="4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经谈判小组评审，在提交的响应文件全部满足竞争性谈判文件实质性要求的供应商不少于三家的前提下，按各合格供应商的评标价由低到高顺序推荐三名成交候选人。</w:t>
      </w:r>
    </w:p>
    <w:p w14:paraId="756FD24C">
      <w:pPr>
        <w:spacing w:line="4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注：若有相同的最低评标价情况时，谈判小组将在有关监督人员的监督下以随机现场抽取的方式确定成交候选人。</w:t>
      </w:r>
    </w:p>
    <w:p w14:paraId="5CE61B19">
      <w:pPr>
        <w:spacing w:line="420" w:lineRule="exact"/>
        <w:jc w:val="center"/>
        <w:outlineLvl w:val="1"/>
        <w:rPr>
          <w:rFonts w:ascii="宋体" w:hAnsi="宋体" w:cs="宋体"/>
          <w:color w:val="auto"/>
          <w:sz w:val="28"/>
          <w:szCs w:val="28"/>
          <w:highlight w:val="none"/>
        </w:rPr>
      </w:pPr>
      <w:r>
        <w:rPr>
          <w:rFonts w:hint="eastAsia" w:ascii="宋体" w:hAnsi="宋体" w:cs="宋体"/>
          <w:color w:val="auto"/>
          <w:sz w:val="28"/>
          <w:szCs w:val="28"/>
          <w:highlight w:val="none"/>
        </w:rPr>
        <w:br w:type="page"/>
      </w:r>
      <w:r>
        <w:rPr>
          <w:rFonts w:hint="eastAsia" w:ascii="宋体" w:hAnsi="宋体" w:cs="宋体"/>
          <w:color w:val="auto"/>
          <w:sz w:val="28"/>
          <w:szCs w:val="28"/>
          <w:highlight w:val="none"/>
        </w:rPr>
        <w:t>一、  说明</w:t>
      </w:r>
    </w:p>
    <w:p w14:paraId="09D26044">
      <w:pPr>
        <w:spacing w:line="420" w:lineRule="exact"/>
        <w:rPr>
          <w:rFonts w:ascii="宋体" w:hAnsi="宋体" w:cs="宋体"/>
          <w:color w:val="auto"/>
          <w:sz w:val="24"/>
          <w:highlight w:val="none"/>
        </w:rPr>
      </w:pPr>
      <w:r>
        <w:rPr>
          <w:rFonts w:hint="eastAsia" w:ascii="宋体" w:hAnsi="宋体" w:cs="宋体"/>
          <w:color w:val="auto"/>
          <w:sz w:val="24"/>
          <w:highlight w:val="none"/>
        </w:rPr>
        <w:t>1. 适用范围</w:t>
      </w:r>
    </w:p>
    <w:p w14:paraId="7CB8B54B">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1.1本竞争性谈判文件仅适用于谈判邀请中所叙述项目的货物及服务采购。</w:t>
      </w:r>
    </w:p>
    <w:p w14:paraId="714642D6">
      <w:pPr>
        <w:spacing w:line="420" w:lineRule="exact"/>
        <w:rPr>
          <w:rFonts w:ascii="宋体" w:hAnsi="宋体" w:cs="宋体"/>
          <w:color w:val="auto"/>
          <w:sz w:val="24"/>
          <w:highlight w:val="none"/>
        </w:rPr>
      </w:pPr>
      <w:r>
        <w:rPr>
          <w:rFonts w:hint="eastAsia" w:ascii="宋体" w:hAnsi="宋体" w:cs="宋体"/>
          <w:color w:val="auto"/>
          <w:sz w:val="24"/>
          <w:highlight w:val="none"/>
        </w:rPr>
        <w:t>2. 定义</w:t>
      </w:r>
    </w:p>
    <w:p w14:paraId="7F6983F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w:t>
      </w:r>
      <w:r>
        <w:rPr>
          <w:rFonts w:hint="eastAsia" w:ascii="宋体" w:hAnsi="宋体" w:cs="宋体"/>
          <w:color w:val="auto"/>
          <w:sz w:val="24"/>
          <w:highlight w:val="none"/>
          <w:lang w:eastAsia="zh-CN"/>
        </w:rPr>
        <w:t>福建省女子监狱</w:t>
      </w:r>
      <w:r>
        <w:rPr>
          <w:rFonts w:hint="eastAsia" w:ascii="宋体" w:hAnsi="宋体" w:cs="宋体"/>
          <w:color w:val="auto"/>
          <w:sz w:val="24"/>
          <w:highlight w:val="none"/>
        </w:rPr>
        <w:t>。</w:t>
      </w:r>
    </w:p>
    <w:p w14:paraId="35878A01">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 “招标采购单位”系指组织本次谈判活动的采购人或采购代理机构。</w:t>
      </w:r>
    </w:p>
    <w:p w14:paraId="2560DCB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 “采购代理机构”系指</w:t>
      </w:r>
      <w:r>
        <w:rPr>
          <w:rFonts w:hint="eastAsia" w:ascii="宋体" w:hAnsi="宋体" w:cs="宋体"/>
          <w:bCs/>
          <w:color w:val="auto"/>
          <w:sz w:val="24"/>
          <w:highlight w:val="none"/>
        </w:rPr>
        <w:t>福建信发招标代理有限公司</w:t>
      </w:r>
      <w:r>
        <w:rPr>
          <w:rFonts w:hint="eastAsia" w:ascii="宋体" w:hAnsi="宋体" w:cs="宋体"/>
          <w:color w:val="auto"/>
          <w:sz w:val="24"/>
          <w:highlight w:val="none"/>
        </w:rPr>
        <w:t>。</w:t>
      </w:r>
    </w:p>
    <w:p w14:paraId="1B646FA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 “供应商”系指购买了本竞争性谈判文件，且已经提交或者准备提交本次响应文件的制造商或供货商。</w:t>
      </w:r>
    </w:p>
    <w:p w14:paraId="2EEB753F">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 “货物”系指按竞争性谈判文件规定向采购人提供的一切产品、备品备件、工具、手册及其它有关技术资料和材料。</w:t>
      </w:r>
    </w:p>
    <w:p w14:paraId="3024612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2.6“服务”系指竞争性谈判文件规定成交人须承担的</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、运输、检验以及其他类似的义务。</w:t>
      </w:r>
    </w:p>
    <w:p w14:paraId="4E70F4AA">
      <w:pPr>
        <w:spacing w:line="420" w:lineRule="exact"/>
        <w:rPr>
          <w:rFonts w:ascii="宋体" w:hAnsi="宋体" w:cs="宋体"/>
          <w:color w:val="auto"/>
          <w:sz w:val="24"/>
          <w:highlight w:val="none"/>
        </w:rPr>
      </w:pPr>
      <w:r>
        <w:rPr>
          <w:rFonts w:hint="eastAsia" w:ascii="宋体" w:hAnsi="宋体" w:cs="宋体"/>
          <w:color w:val="auto"/>
          <w:sz w:val="24"/>
          <w:highlight w:val="none"/>
        </w:rPr>
        <w:t>3. 合格的供应商</w:t>
      </w:r>
    </w:p>
    <w:p w14:paraId="5D678152">
      <w:pPr>
        <w:snapToGrid w:val="0"/>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3.1资格标准：</w:t>
      </w:r>
      <w:r>
        <w:rPr>
          <w:rFonts w:hint="eastAsia" w:ascii="宋体" w:hAnsi="宋体" w:cs="宋体"/>
          <w:color w:val="auto"/>
          <w:sz w:val="24"/>
          <w:highlight w:val="none"/>
          <w:lang w:val="zh-CN"/>
        </w:rPr>
        <w:t>供应商应符合供应商须知前附表第</w:t>
      </w:r>
      <w:r>
        <w:rPr>
          <w:rFonts w:hint="eastAsia" w:ascii="宋体" w:hAnsi="宋体" w:cs="宋体"/>
          <w:color w:val="auto"/>
          <w:sz w:val="24"/>
          <w:highlight w:val="none"/>
        </w:rPr>
        <w:t>2</w:t>
      </w:r>
      <w:r>
        <w:rPr>
          <w:rFonts w:hint="eastAsia" w:ascii="宋体" w:hAnsi="宋体" w:cs="宋体"/>
          <w:color w:val="auto"/>
          <w:sz w:val="24"/>
          <w:highlight w:val="none"/>
          <w:lang w:val="zh-CN"/>
        </w:rPr>
        <w:t>项所规定的资格标准条件。</w:t>
      </w:r>
    </w:p>
    <w:p w14:paraId="50509DC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3.2 供应商应遵守中国的有关法律、法规和规章的规定。</w:t>
      </w:r>
    </w:p>
    <w:p w14:paraId="3E0C73FA">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3.3供应商代表在一个项目中只能接受一个供应商的委托参加谈判。</w:t>
      </w:r>
    </w:p>
    <w:p w14:paraId="053E737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3.4单位负责人为同一人或者存在直接控股、管理关系的不同供应商，不得参加同一合同项下的政府采购活动。</w:t>
      </w:r>
    </w:p>
    <w:p w14:paraId="4BCB728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为采购项目提供整体设计、规范编制或者项目管理、监理、检测等服务的供应商，不得再参加该采购项目的其他采购活动。</w:t>
      </w:r>
    </w:p>
    <w:p w14:paraId="01635AB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3.5本项目不接受联合体参与投标。</w:t>
      </w:r>
    </w:p>
    <w:p w14:paraId="36F6C92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3.6供应商必须从采购代理机构获得竞争性谈判文件并登记备案，否则不能参加本次谈判活动。</w:t>
      </w:r>
    </w:p>
    <w:p w14:paraId="08B17ABE">
      <w:pPr>
        <w:spacing w:line="420" w:lineRule="exact"/>
        <w:rPr>
          <w:rFonts w:ascii="宋体" w:hAnsi="宋体" w:cs="宋体"/>
          <w:color w:val="auto"/>
          <w:sz w:val="24"/>
          <w:highlight w:val="none"/>
        </w:rPr>
      </w:pPr>
      <w:r>
        <w:rPr>
          <w:rFonts w:hint="eastAsia" w:ascii="宋体" w:hAnsi="宋体" w:cs="宋体"/>
          <w:color w:val="auto"/>
          <w:sz w:val="24"/>
          <w:highlight w:val="none"/>
        </w:rPr>
        <w:t>4. 响应费用</w:t>
      </w:r>
    </w:p>
    <w:p w14:paraId="762509D5">
      <w:pPr>
        <w:spacing w:line="420" w:lineRule="exact"/>
        <w:ind w:firstLine="600" w:firstLineChars="250"/>
        <w:rPr>
          <w:rFonts w:ascii="宋体" w:hAnsi="宋体" w:cs="宋体"/>
          <w:color w:val="auto"/>
          <w:sz w:val="24"/>
          <w:highlight w:val="none"/>
        </w:rPr>
      </w:pPr>
      <w:r>
        <w:rPr>
          <w:rFonts w:hint="eastAsia" w:ascii="宋体" w:hAnsi="宋体" w:cs="宋体"/>
          <w:color w:val="auto"/>
          <w:sz w:val="24"/>
          <w:highlight w:val="none"/>
        </w:rPr>
        <w:t>4.1 供应商自行承担其参加响应所涉及的一切费用。</w:t>
      </w:r>
    </w:p>
    <w:p w14:paraId="3870F7E9">
      <w:pPr>
        <w:spacing w:line="420" w:lineRule="exact"/>
        <w:ind w:firstLine="600" w:firstLineChars="250"/>
        <w:rPr>
          <w:rFonts w:ascii="宋体" w:hAnsi="宋体" w:cs="宋体"/>
          <w:color w:val="auto"/>
          <w:sz w:val="24"/>
          <w:highlight w:val="none"/>
        </w:rPr>
      </w:pPr>
    </w:p>
    <w:p w14:paraId="06AC602A">
      <w:pPr>
        <w:pStyle w:val="35"/>
        <w:spacing w:line="42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二、  竞争性谈判文件</w:t>
      </w:r>
    </w:p>
    <w:p w14:paraId="2A46C140">
      <w:pPr>
        <w:spacing w:line="420" w:lineRule="exact"/>
        <w:rPr>
          <w:rFonts w:ascii="宋体" w:hAnsi="宋体" w:cs="宋体"/>
          <w:color w:val="auto"/>
          <w:sz w:val="24"/>
          <w:highlight w:val="none"/>
        </w:rPr>
      </w:pPr>
      <w:bookmarkStart w:id="4" w:name="_Toc430492126"/>
      <w:bookmarkStart w:id="5" w:name="_Toc430422413"/>
      <w:bookmarkStart w:id="6" w:name="_Toc415567497"/>
      <w:bookmarkStart w:id="7" w:name="_Toc430488644"/>
      <w:bookmarkStart w:id="8" w:name="_Toc430489119"/>
      <w:bookmarkStart w:id="9" w:name="_Toc430488851"/>
      <w:bookmarkStart w:id="10" w:name="_Toc430490612"/>
      <w:r>
        <w:rPr>
          <w:rFonts w:hint="eastAsia" w:ascii="宋体" w:hAnsi="宋体" w:cs="宋体"/>
          <w:color w:val="auto"/>
          <w:sz w:val="24"/>
          <w:highlight w:val="none"/>
        </w:rPr>
        <w:t>5. 竞争性谈判文件的组成</w:t>
      </w:r>
    </w:p>
    <w:p w14:paraId="41265FF4">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5.1竞争性谈判文件用以阐明所需货物及服务谈判程序和合同主要条款。竞争性谈判文件由下述部分组成：</w:t>
      </w:r>
    </w:p>
    <w:p w14:paraId="77A64DC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（1）谈判邀请</w:t>
      </w:r>
    </w:p>
    <w:p w14:paraId="602F5494">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（2）供应商须知 </w:t>
      </w:r>
    </w:p>
    <w:p w14:paraId="23E27A0B">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（3）谈判内容及要求</w:t>
      </w:r>
    </w:p>
    <w:p w14:paraId="0A07340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bCs/>
          <w:color w:val="auto"/>
          <w:sz w:val="24"/>
          <w:highlight w:val="none"/>
        </w:rPr>
        <w:t>采购合同</w:t>
      </w:r>
    </w:p>
    <w:p w14:paraId="58961CE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（5）响应文件格式</w:t>
      </w:r>
    </w:p>
    <w:p w14:paraId="08F477BB">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5.2除非有特殊要求，竞争性谈判文件不单独提供招标货物使用地的自然环境、气候条件、公用设施等情况，供应商被视为熟悉上述与履行合同有关的一切情况。</w:t>
      </w:r>
    </w:p>
    <w:bookmarkEnd w:id="4"/>
    <w:bookmarkEnd w:id="5"/>
    <w:bookmarkEnd w:id="6"/>
    <w:bookmarkEnd w:id="7"/>
    <w:bookmarkEnd w:id="8"/>
    <w:bookmarkEnd w:id="9"/>
    <w:bookmarkEnd w:id="10"/>
    <w:p w14:paraId="2DF873FE">
      <w:pPr>
        <w:spacing w:line="420" w:lineRule="exact"/>
        <w:rPr>
          <w:rFonts w:ascii="宋体" w:hAnsi="宋体" w:cs="宋体"/>
          <w:color w:val="auto"/>
          <w:sz w:val="24"/>
          <w:highlight w:val="none"/>
        </w:rPr>
      </w:pPr>
      <w:r>
        <w:rPr>
          <w:rFonts w:hint="eastAsia" w:ascii="宋体" w:hAnsi="宋体" w:cs="宋体"/>
          <w:color w:val="auto"/>
          <w:sz w:val="24"/>
          <w:highlight w:val="none"/>
        </w:rPr>
        <w:t>6. 竞争性谈判文件的澄清</w:t>
      </w:r>
    </w:p>
    <w:p w14:paraId="2E288A31">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 供应商对竞争性谈判文件如有疑点，可要求澄清。要求澄清应按谈判邀请中载明的地址以书面形式（原件）通知采购代理机构。采购代理机构将视情况在提交响应文件截止时间3个工作日（如至原定截止时间不足3个工作日，则需延长谈判时间）前将不标明查询来源的书面答复在采购信息发布的媒体上发布更正公告。该澄清内容为竞争性谈判文件的组成部分。</w:t>
      </w:r>
    </w:p>
    <w:p w14:paraId="3BCA8E9C">
      <w:pPr>
        <w:spacing w:line="420" w:lineRule="exact"/>
        <w:rPr>
          <w:rFonts w:ascii="宋体" w:hAnsi="宋体" w:cs="宋体"/>
          <w:color w:val="auto"/>
          <w:sz w:val="24"/>
          <w:highlight w:val="none"/>
        </w:rPr>
      </w:pPr>
      <w:r>
        <w:rPr>
          <w:rFonts w:hint="eastAsia" w:ascii="宋体" w:hAnsi="宋体" w:cs="宋体"/>
          <w:color w:val="auto"/>
          <w:sz w:val="24"/>
          <w:highlight w:val="none"/>
        </w:rPr>
        <w:t>7. 竞争性谈判文件的修改</w:t>
      </w:r>
    </w:p>
    <w:p w14:paraId="0288D98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7.1提交首次响应文件截止之日前，采购人、采购代理机构或者谈判小组可以对已发出的竞争性谈判文件进行必要的澄清或者修改，澄清或者修改的内容作为竞争性谈判文件的组成部分。澄清或者修改的内容可能影响响应文件编制的，采购人、采购代理机构或者谈判小组应当在提交首次响应文件截止之日3个工作日前，以书面形式通知所有接收竞争性谈判文件的供应商，不足3个工作日的，应当顺延提交首次响应文件截止之日。 </w:t>
      </w:r>
    </w:p>
    <w:p w14:paraId="62EFCD3B">
      <w:pPr>
        <w:spacing w:line="420" w:lineRule="exact"/>
        <w:rPr>
          <w:rFonts w:ascii="宋体" w:hAnsi="宋体" w:cs="宋体"/>
          <w:color w:val="auto"/>
          <w:sz w:val="24"/>
          <w:highlight w:val="none"/>
        </w:rPr>
      </w:pPr>
    </w:p>
    <w:p w14:paraId="67182D61">
      <w:pPr>
        <w:pStyle w:val="35"/>
        <w:spacing w:line="42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三、  响应文件的编写</w:t>
      </w:r>
    </w:p>
    <w:p w14:paraId="6F8E0709">
      <w:pPr>
        <w:spacing w:line="420" w:lineRule="exact"/>
        <w:rPr>
          <w:rFonts w:ascii="宋体" w:hAnsi="宋体" w:cs="宋体"/>
          <w:color w:val="auto"/>
          <w:sz w:val="24"/>
          <w:highlight w:val="none"/>
        </w:rPr>
      </w:pPr>
      <w:r>
        <w:rPr>
          <w:rFonts w:hint="eastAsia" w:ascii="宋体" w:hAnsi="宋体" w:cs="宋体"/>
          <w:color w:val="auto"/>
          <w:sz w:val="24"/>
          <w:highlight w:val="none"/>
        </w:rPr>
        <w:t>8. 要求</w:t>
      </w:r>
    </w:p>
    <w:p w14:paraId="30125778">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8.1供应商应仔细阅读竞争性谈判文件的所有内容，按照竞争性谈判文件的要求提交响应文件。响应文件应对竞争性谈判文件的要求作出实质性响应，并保证所提供的全部资料的真实性，否则其响应无效。</w:t>
      </w:r>
    </w:p>
    <w:p w14:paraId="48F8C1AA">
      <w:pPr>
        <w:spacing w:line="420" w:lineRule="exact"/>
        <w:rPr>
          <w:rFonts w:ascii="宋体" w:hAnsi="宋体" w:cs="宋体"/>
          <w:color w:val="auto"/>
          <w:sz w:val="24"/>
          <w:highlight w:val="none"/>
        </w:rPr>
      </w:pPr>
      <w:r>
        <w:rPr>
          <w:rFonts w:hint="eastAsia" w:ascii="宋体" w:hAnsi="宋体" w:cs="宋体"/>
          <w:color w:val="auto"/>
          <w:sz w:val="24"/>
          <w:highlight w:val="none"/>
        </w:rPr>
        <w:t>9. 响应文件语言</w:t>
      </w:r>
    </w:p>
    <w:p w14:paraId="57D2221B">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9.1响应文件应用中文书写。响应文件中所附或所引用的原件不是中文时，应附中文译本。各种计量单位及符号应采用国际上统一使用的公制计量单位和符号。</w:t>
      </w:r>
    </w:p>
    <w:p w14:paraId="542C038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9.2竞争性谈判文件中载明的资格或技术商务要求中涉及的供应商提供的证明文件/材料的原件属于非中文描述的，必须提供具有翻译资质的机构翻译的中文译本。翻译机构应为中国翻译协会成员单位，翻译的中文译本应由翻译人员签名并加盖翻译机构公章，同时提供翻译人员翻译资格证书。供应商响应时提供的中文译本、翻译机构及翻译人员资格证书可为复印件，并加盖供应商公章。</w:t>
      </w:r>
    </w:p>
    <w:p w14:paraId="61865C6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※若提供的中文译本不符合上述要求，认定为该项资格或技术商务的证明文件/材料无效，即该项资格或技术商务要求不符合。</w:t>
      </w:r>
    </w:p>
    <w:p w14:paraId="1BA4AFB7">
      <w:pPr>
        <w:spacing w:line="420" w:lineRule="exact"/>
        <w:rPr>
          <w:rFonts w:ascii="宋体" w:hAnsi="宋体" w:cs="宋体"/>
          <w:color w:val="auto"/>
          <w:sz w:val="24"/>
          <w:highlight w:val="none"/>
        </w:rPr>
      </w:pPr>
      <w:r>
        <w:rPr>
          <w:rFonts w:hint="eastAsia" w:ascii="宋体" w:hAnsi="宋体" w:cs="宋体"/>
          <w:color w:val="auto"/>
          <w:sz w:val="24"/>
          <w:highlight w:val="none"/>
        </w:rPr>
        <w:t>10. 响应文件的组成</w:t>
      </w:r>
    </w:p>
    <w:p w14:paraId="02524AE4">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10.1响应文件应包括下列部分：</w:t>
      </w:r>
    </w:p>
    <w:p w14:paraId="52729614">
      <w:pPr>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（1） 响应书</w:t>
      </w:r>
    </w:p>
    <w:p w14:paraId="66F0AC0D">
      <w:pPr>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（2）项目说明一览表</w:t>
      </w:r>
    </w:p>
    <w:p w14:paraId="5B90CBE1">
      <w:pPr>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（3） 技术规格和商务偏离表</w:t>
      </w:r>
    </w:p>
    <w:p w14:paraId="17221AE6">
      <w:pPr>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（4） 供应商的资格证明文件</w:t>
      </w:r>
    </w:p>
    <w:p w14:paraId="35D72B23">
      <w:pPr>
        <w:spacing w:line="42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（4-1）关于资格的声明函</w:t>
      </w:r>
    </w:p>
    <w:p w14:paraId="7CC60311">
      <w:pPr>
        <w:spacing w:line="42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（4-2）供应商的资格声明</w:t>
      </w:r>
    </w:p>
    <w:p w14:paraId="4A28918F">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（4-3）法人代表（单位负责人）授权书</w:t>
      </w:r>
      <w:r>
        <w:rPr>
          <w:rFonts w:hint="eastAsia" w:ascii="宋体" w:hAnsi="宋体" w:cs="宋体"/>
          <w:color w:val="auto"/>
          <w:sz w:val="24"/>
          <w:highlight w:val="none"/>
        </w:rPr>
        <w:cr/>
      </w:r>
      <w:r>
        <w:rPr>
          <w:rFonts w:hint="eastAsia" w:ascii="宋体" w:hAnsi="宋体" w:cs="宋体"/>
          <w:color w:val="auto"/>
          <w:sz w:val="24"/>
          <w:highlight w:val="none"/>
        </w:rPr>
        <w:t>（4-4）有效营业执照副本复印件</w:t>
      </w:r>
    </w:p>
    <w:p w14:paraId="0A3AB708">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（4-5）财务状况报告，依法缴纳税收和社会保障资金的相关材料；</w:t>
      </w:r>
    </w:p>
    <w:p w14:paraId="7A792507">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（4-6）具备履行合同所必需的设备和专业技术能力的证明材料；</w:t>
      </w:r>
    </w:p>
    <w:p w14:paraId="2815034D">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（4-7）参加采购活动前3年内在经营活动中没有重大违法记录的书面声明；</w:t>
      </w:r>
    </w:p>
    <w:p w14:paraId="191229CC">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（4-8）参加采购活动前3年内在经营活动中</w:t>
      </w:r>
      <w:r>
        <w:rPr>
          <w:rFonts w:hint="eastAsia" w:ascii="宋体" w:hAnsi="宋体" w:cs="宋体"/>
          <w:color w:val="auto"/>
          <w:sz w:val="24"/>
          <w:highlight w:val="none"/>
          <w:shd w:val="clear" w:color="auto" w:fill="FFFFFF"/>
        </w:rPr>
        <w:t>没有行贿犯罪的承诺函</w:t>
      </w:r>
      <w:r>
        <w:rPr>
          <w:rFonts w:hint="eastAsia" w:ascii="宋体" w:hAnsi="宋体" w:cs="宋体"/>
          <w:color w:val="auto"/>
          <w:sz w:val="24"/>
          <w:highlight w:val="none"/>
        </w:rPr>
        <w:t>；</w:t>
      </w:r>
    </w:p>
    <w:p w14:paraId="2E7EA479">
      <w:pPr>
        <w:spacing w:line="420" w:lineRule="exact"/>
        <w:ind w:left="838" w:leftChars="399"/>
        <w:rPr>
          <w:rFonts w:ascii="宋体" w:hAnsi="宋体" w:cs="宋体"/>
          <w:color w:val="auto"/>
          <w:sz w:val="24"/>
          <w:highlight w:val="none"/>
        </w:rPr>
      </w:pPr>
      <w:r>
        <w:rPr>
          <w:rFonts w:hint="eastAsia" w:ascii="宋体" w:hAnsi="宋体" w:cs="宋体"/>
          <w:color w:val="auto"/>
          <w:sz w:val="24"/>
          <w:highlight w:val="none"/>
        </w:rPr>
        <w:t>（4-9）</w:t>
      </w:r>
      <w:r>
        <w:rPr>
          <w:rFonts w:hint="eastAsia" w:ascii="宋体" w:hAnsi="宋体" w:cs="宋体"/>
          <w:bCs/>
          <w:color w:val="auto"/>
          <w:kern w:val="0"/>
          <w:sz w:val="24"/>
          <w:szCs w:val="21"/>
          <w:highlight w:val="none"/>
        </w:rPr>
        <w:t>供应商须提供参加采购活动前3年内在经营活动中无不良信用记录的书面声明</w:t>
      </w:r>
      <w:r>
        <w:rPr>
          <w:rFonts w:hint="eastAsia" w:ascii="宋体" w:hAnsi="宋体" w:cs="宋体"/>
          <w:color w:val="auto"/>
          <w:sz w:val="24"/>
          <w:highlight w:val="none"/>
        </w:rPr>
        <w:t>。</w:t>
      </w:r>
    </w:p>
    <w:p w14:paraId="5DDE48AF">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eastAsia="宋体" w:cs="宋体"/>
          <w:color w:val="auto"/>
          <w:sz w:val="24"/>
          <w:szCs w:val="24"/>
          <w:highlight w:val="none"/>
        </w:rPr>
        <w:t>供应商须具备有效的建筑装修装饰工程专业承包二级及以上资质，并且具备施工企业《安全生产许可证》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须提供有效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证书复印件。</w:t>
      </w:r>
      <w:r>
        <w:rPr>
          <w:rFonts w:hint="eastAsia" w:ascii="宋体" w:hAnsi="宋体" w:eastAsia="宋体" w:cs="宋体"/>
          <w:color w:val="auto"/>
          <w:sz w:val="24"/>
          <w:szCs w:val="24"/>
          <w:highlight w:val="none"/>
          <w:lang w:val="en-US" w:eastAsia="zh-CN"/>
        </w:rPr>
        <w:t>提交响应文件截止时间</w:t>
      </w:r>
      <w:r>
        <w:rPr>
          <w:rFonts w:hint="eastAsia" w:ascii="宋体" w:hAnsi="宋体" w:eastAsia="宋体" w:cs="宋体"/>
          <w:color w:val="auto"/>
          <w:sz w:val="24"/>
          <w:szCs w:val="24"/>
          <w:highlight w:val="none"/>
        </w:rPr>
        <w:t>当日，若企业的资质证书上注明的有效期已超期的：①住房城乡建设部审批核发的建设工程企业资质，按《建筑市场监管司关于建设工程企业资质延续有关事项的通知》（建司局函市〔2023〕116号）执行；②福建省内各级资质审批部门在审批权限内核发的建设工程企业资质，其资质有效期按《关于建设工程企业资质延续有关事项的通知》（闽建许〔2023〕4号）执行；③福建省外各级资质审批部门在审批权限内核发的建设工程企业资质，应提供相应资质审批部门或其上级部门发布的资质延期文件</w:t>
      </w:r>
      <w:r>
        <w:rPr>
          <w:rFonts w:hint="eastAsia" w:ascii="宋体" w:hAnsi="宋体" w:eastAsia="宋体" w:cs="宋体"/>
          <w:color w:val="auto"/>
          <w:kern w:val="0"/>
          <w:sz w:val="24"/>
          <w:highlight w:val="none"/>
          <w:lang w:val="en-US" w:eastAsia="zh-CN"/>
        </w:rPr>
        <w:t>。</w:t>
      </w:r>
    </w:p>
    <w:p w14:paraId="04721F68">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4-11</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rPr>
        <w:t>供应商拟担任本项目的项目负责人（即项目经理）须具备有效的不低于贰级建筑工程专业注册建造师执业资格，并提供有效的安全生产考核合格证书（B证）。拟派出项目负责人必须为供应商的本企业在岗人员，以建设主管部门颁发的注册执业证书所署单位为准。</w:t>
      </w:r>
    </w:p>
    <w:p w14:paraId="3A6760F9">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4-12</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rPr>
        <w:t>本项目专门面向符合财政部、工信部文件（财库〔2020〕46号）规定的中、小、微企业。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为残疾人福利性单位的，可不提供中小企业声明函，但须提供的《残疾人福利性单位声明函》。注：本项目为</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类采购项目，采购标的对应的中小企业划分标准所属行业为</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业</w:t>
      </w:r>
      <w:r>
        <w:rPr>
          <w:rFonts w:hint="eastAsia" w:ascii="宋体" w:hAnsi="宋体" w:eastAsia="宋体" w:cs="宋体"/>
          <w:color w:val="auto"/>
          <w:sz w:val="24"/>
          <w:szCs w:val="24"/>
          <w:highlight w:val="none"/>
          <w:lang w:eastAsia="zh-CN"/>
        </w:rPr>
        <w:t>。</w:t>
      </w:r>
    </w:p>
    <w:p w14:paraId="3FA2CF31">
      <w:pPr>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（5） 供应商</w:t>
      </w:r>
      <w:r>
        <w:rPr>
          <w:rFonts w:hint="eastAsia" w:ascii="宋体" w:hAnsi="宋体" w:cs="宋体"/>
          <w:bCs/>
          <w:color w:val="auto"/>
          <w:sz w:val="24"/>
          <w:highlight w:val="none"/>
        </w:rPr>
        <w:t>提</w:t>
      </w:r>
      <w:r>
        <w:rPr>
          <w:rFonts w:hint="eastAsia" w:ascii="宋体" w:hAnsi="宋体" w:cs="宋体"/>
          <w:color w:val="auto"/>
          <w:sz w:val="24"/>
          <w:highlight w:val="none"/>
        </w:rPr>
        <w:t>交的其它资料</w:t>
      </w:r>
    </w:p>
    <w:p w14:paraId="5FB1CDAA">
      <w:pPr>
        <w:tabs>
          <w:tab w:val="left" w:pos="5355"/>
        </w:tabs>
        <w:spacing w:line="420" w:lineRule="exact"/>
        <w:ind w:left="359" w:leftChars="171"/>
        <w:rPr>
          <w:rFonts w:ascii="宋体" w:hAnsi="宋体" w:cs="宋体"/>
          <w:color w:val="auto"/>
          <w:sz w:val="24"/>
          <w:highlight w:val="none"/>
        </w:rPr>
      </w:pPr>
      <w:r>
        <w:rPr>
          <w:rFonts w:hint="eastAsia" w:ascii="宋体" w:hAnsi="宋体" w:cs="宋体"/>
          <w:color w:val="auto"/>
          <w:sz w:val="24"/>
          <w:highlight w:val="none"/>
        </w:rPr>
        <w:t>（6）退回保证金说明函</w:t>
      </w:r>
    </w:p>
    <w:p w14:paraId="117C2214">
      <w:pPr>
        <w:spacing w:line="420" w:lineRule="exact"/>
        <w:ind w:left="359" w:leftChars="171"/>
        <w:rPr>
          <w:rFonts w:hint="eastAsia" w:ascii="宋体" w:hAnsi="宋体" w:eastAsia="宋体" w:cs="宋体"/>
          <w:bCs/>
          <w:color w:val="auto"/>
          <w:sz w:val="24"/>
          <w:highlight w:val="none"/>
        </w:rPr>
      </w:pPr>
      <w:r>
        <w:rPr>
          <w:rFonts w:hint="eastAsia" w:ascii="宋体" w:hAnsi="宋体" w:cs="宋体"/>
          <w:color w:val="auto"/>
          <w:sz w:val="24"/>
          <w:highlight w:val="none"/>
        </w:rPr>
        <w:t>（</w:t>
      </w:r>
      <w:r>
        <w:rPr>
          <w:rFonts w:hint="eastAsia" w:ascii="宋体" w:hAnsi="宋体" w:eastAsia="宋体" w:cs="宋体"/>
          <w:bCs/>
          <w:color w:val="auto"/>
          <w:sz w:val="24"/>
          <w:highlight w:val="none"/>
        </w:rPr>
        <w:t>7）代理服务费承诺书</w:t>
      </w:r>
    </w:p>
    <w:p w14:paraId="60DD8E69">
      <w:pPr>
        <w:spacing w:line="420" w:lineRule="exact"/>
        <w:ind w:left="359" w:leftChars="171"/>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（8）报价一览表</w:t>
      </w:r>
    </w:p>
    <w:p w14:paraId="0945BBFF">
      <w:pPr>
        <w:spacing w:line="420" w:lineRule="exact"/>
        <w:ind w:left="359" w:leftChars="171"/>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9</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分项报价</w:t>
      </w:r>
      <w:r>
        <w:rPr>
          <w:rFonts w:hint="eastAsia" w:ascii="宋体" w:hAnsi="宋体" w:eastAsia="宋体" w:cs="宋体"/>
          <w:bCs/>
          <w:color w:val="auto"/>
          <w:sz w:val="24"/>
          <w:highlight w:val="none"/>
          <w:lang w:eastAsia="zh-CN"/>
        </w:rPr>
        <w:t>一览表</w:t>
      </w:r>
    </w:p>
    <w:p w14:paraId="7ACD04A3">
      <w:pPr>
        <w:pStyle w:val="137"/>
        <w:rPr>
          <w:color w:val="auto"/>
          <w:highlight w:val="none"/>
        </w:rPr>
      </w:pPr>
    </w:p>
    <w:p w14:paraId="2A85C82A">
      <w:pPr>
        <w:spacing w:line="420" w:lineRule="exact"/>
        <w:rPr>
          <w:rFonts w:ascii="宋体" w:hAnsi="宋体" w:cs="宋体"/>
          <w:color w:val="auto"/>
          <w:sz w:val="24"/>
          <w:highlight w:val="none"/>
        </w:rPr>
      </w:pPr>
      <w:r>
        <w:rPr>
          <w:rFonts w:hint="eastAsia" w:ascii="宋体" w:hAnsi="宋体" w:cs="宋体"/>
          <w:color w:val="auto"/>
          <w:sz w:val="24"/>
          <w:highlight w:val="none"/>
        </w:rPr>
        <w:t>11. 响应有效期</w:t>
      </w:r>
    </w:p>
    <w:p w14:paraId="62A9CBE7">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11.1响应文件从</w:t>
      </w:r>
      <w:r>
        <w:rPr>
          <w:rFonts w:hint="eastAsia" w:ascii="宋体" w:hAnsi="宋体" w:cs="宋体"/>
          <w:bCs/>
          <w:color w:val="auto"/>
          <w:sz w:val="24"/>
          <w:highlight w:val="none"/>
        </w:rPr>
        <w:t>供应商须知前附表</w:t>
      </w:r>
      <w:r>
        <w:rPr>
          <w:rFonts w:hint="eastAsia" w:ascii="宋体" w:hAnsi="宋体" w:cs="宋体"/>
          <w:color w:val="auto"/>
          <w:sz w:val="24"/>
          <w:highlight w:val="none"/>
        </w:rPr>
        <w:t>第4项所规定的提交响应文件截止时间之后，在</w:t>
      </w:r>
      <w:r>
        <w:rPr>
          <w:rFonts w:hint="eastAsia" w:ascii="宋体" w:hAnsi="宋体" w:cs="宋体"/>
          <w:bCs/>
          <w:color w:val="auto"/>
          <w:sz w:val="24"/>
          <w:highlight w:val="none"/>
        </w:rPr>
        <w:t>供应商须知前附表</w:t>
      </w:r>
      <w:r>
        <w:rPr>
          <w:rFonts w:hint="eastAsia" w:ascii="宋体" w:hAnsi="宋体" w:cs="宋体"/>
          <w:color w:val="auto"/>
          <w:sz w:val="24"/>
          <w:highlight w:val="none"/>
        </w:rPr>
        <w:t>第3项所规定的期限内保持有效。有效期不足将导致其响应文件无效。</w:t>
      </w:r>
    </w:p>
    <w:p w14:paraId="27AB34A7">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11.2特殊情况下采购代理机构可于响应有效期满之前书面要求供应商同意延长有效期，供应商应在采购代理机构规定的期限内以书面形式予以答复。供应商可以拒绝上述要求而其保证金可按规定予以退还。供应商答复不明确或者逾期未答复的，均视为拒绝上述要求。对于接受该要求的供应商，既不要求也不允许其修改响应文件，但将要求其相应延长保证金有效期，有关退还和不予退还保证金的规定在响应有效期延长期内继续有效。</w:t>
      </w:r>
    </w:p>
    <w:p w14:paraId="74112A51">
      <w:pPr>
        <w:spacing w:line="420" w:lineRule="exact"/>
        <w:rPr>
          <w:rFonts w:ascii="宋体" w:hAnsi="宋体" w:cs="宋体"/>
          <w:color w:val="auto"/>
          <w:sz w:val="24"/>
          <w:highlight w:val="none"/>
        </w:rPr>
      </w:pPr>
      <w:r>
        <w:rPr>
          <w:rFonts w:hint="eastAsia" w:ascii="宋体" w:hAnsi="宋体" w:cs="宋体"/>
          <w:color w:val="auto"/>
          <w:sz w:val="24"/>
          <w:highlight w:val="none"/>
        </w:rPr>
        <w:t>12. 保证金</w:t>
      </w:r>
    </w:p>
    <w:p w14:paraId="7BABD46E">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12.1 保证金为响应文件的组成部分之一。</w:t>
      </w:r>
    </w:p>
    <w:p w14:paraId="723FF272">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12.2 供应商应在提交响应文件之前向采购代理机构缴纳供应商须知前附表第5项要求的保证金。</w:t>
      </w:r>
    </w:p>
    <w:p w14:paraId="5BC96F7D">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12.3 保证金用于保护本次竞争性谈判活动免受供应商的行为而引起的风险。</w:t>
      </w:r>
    </w:p>
    <w:p w14:paraId="57639D8C">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12.4 保证金以现金形式提交。</w:t>
      </w:r>
    </w:p>
    <w:p w14:paraId="5CB787FB">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12.5 未按规定缴纳保证金的谈判，将被视为无效响应。</w:t>
      </w:r>
    </w:p>
    <w:p w14:paraId="30EF2738">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12.6 在成交人支付所有代理服务费并签订合同后5个工作日内，成交人的保证金予以原额无息退还。</w:t>
      </w:r>
    </w:p>
    <w:p w14:paraId="133C2E25">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12.7保证金的有效期为响应有效期。</w:t>
      </w:r>
    </w:p>
    <w:p w14:paraId="6FA583FA">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12.8 发生以下情况之一的，保证金将不予退还：</w:t>
      </w:r>
    </w:p>
    <w:p w14:paraId="0D6C15F6">
      <w:pPr>
        <w:pStyle w:val="10"/>
        <w:snapToGrid w:val="0"/>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szCs w:val="24"/>
          <w:highlight w:val="none"/>
        </w:rPr>
        <w:t>供应商在提交响应文件截止时间后撤回响应文件的</w:t>
      </w:r>
      <w:r>
        <w:rPr>
          <w:rFonts w:hint="eastAsia" w:ascii="宋体" w:hAnsi="宋体" w:cs="宋体"/>
          <w:color w:val="auto"/>
          <w:sz w:val="24"/>
          <w:highlight w:val="none"/>
        </w:rPr>
        <w:t>；</w:t>
      </w:r>
    </w:p>
    <w:p w14:paraId="0A25E976">
      <w:pPr>
        <w:spacing w:line="420" w:lineRule="exact"/>
        <w:ind w:left="239" w:leftChars="114" w:firstLine="240" w:firstLineChars="100"/>
        <w:rPr>
          <w:rFonts w:ascii="宋体" w:hAnsi="宋体" w:cs="宋体"/>
          <w:color w:val="auto"/>
          <w:sz w:val="24"/>
          <w:highlight w:val="none"/>
        </w:rPr>
      </w:pPr>
      <w:r>
        <w:rPr>
          <w:rFonts w:hint="eastAsia" w:ascii="宋体" w:hAnsi="宋体" w:cs="宋体"/>
          <w:color w:val="auto"/>
          <w:sz w:val="24"/>
          <w:highlight w:val="none"/>
        </w:rPr>
        <w:t>（2）成交人未能做到按本须知第23条规定签订合同；</w:t>
      </w:r>
    </w:p>
    <w:p w14:paraId="22B476F9">
      <w:pPr>
        <w:spacing w:line="420" w:lineRule="exact"/>
        <w:ind w:left="707" w:leftChars="228" w:hanging="228" w:hangingChars="95"/>
        <w:rPr>
          <w:rFonts w:ascii="宋体" w:hAnsi="宋体" w:cs="宋体"/>
          <w:color w:val="auto"/>
          <w:sz w:val="24"/>
          <w:highlight w:val="none"/>
        </w:rPr>
      </w:pPr>
      <w:r>
        <w:rPr>
          <w:rFonts w:hint="eastAsia" w:ascii="宋体" w:hAnsi="宋体" w:cs="宋体"/>
          <w:color w:val="auto"/>
          <w:sz w:val="24"/>
          <w:highlight w:val="none"/>
        </w:rPr>
        <w:t xml:space="preserve">（3）成交人未按供应商须知前附表规定缴纳代理服务费； </w:t>
      </w:r>
    </w:p>
    <w:p w14:paraId="7D8DF3A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（4）以他人名义响应或者以其他方式弄虚作假，骗取成交；</w:t>
      </w:r>
    </w:p>
    <w:p w14:paraId="39A88141">
      <w:pPr>
        <w:spacing w:line="420" w:lineRule="exact"/>
        <w:ind w:left="239" w:leftChars="114" w:firstLine="240" w:firstLineChars="100"/>
        <w:rPr>
          <w:rFonts w:ascii="宋体" w:hAnsi="宋体" w:cs="宋体"/>
          <w:color w:val="auto"/>
          <w:sz w:val="24"/>
          <w:highlight w:val="none"/>
        </w:rPr>
      </w:pPr>
      <w:r>
        <w:rPr>
          <w:rFonts w:hint="eastAsia" w:ascii="宋体" w:hAnsi="宋体" w:cs="宋体"/>
          <w:color w:val="auto"/>
          <w:sz w:val="24"/>
          <w:highlight w:val="none"/>
        </w:rPr>
        <w:t>（5）本竞争性谈判文件中规定的其他没收保证金的情形。</w:t>
      </w:r>
    </w:p>
    <w:p w14:paraId="31B9727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上述不予退还保证金的情况给采购单位造成损失的，还要承担赔偿责任。</w:t>
      </w:r>
    </w:p>
    <w:p w14:paraId="73CEACC6">
      <w:pPr>
        <w:spacing w:line="420" w:lineRule="exact"/>
        <w:rPr>
          <w:rFonts w:ascii="宋体" w:hAnsi="宋体" w:cs="宋体"/>
          <w:color w:val="auto"/>
          <w:sz w:val="24"/>
          <w:highlight w:val="none"/>
        </w:rPr>
      </w:pPr>
      <w:r>
        <w:rPr>
          <w:rFonts w:hint="eastAsia" w:ascii="宋体" w:hAnsi="宋体" w:cs="宋体"/>
          <w:color w:val="auto"/>
          <w:sz w:val="24"/>
          <w:highlight w:val="none"/>
        </w:rPr>
        <w:t>13. 响应文件的编制</w:t>
      </w:r>
    </w:p>
    <w:p w14:paraId="19ABC14F">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13.1</w:t>
      </w:r>
      <w:r>
        <w:rPr>
          <w:rFonts w:hint="eastAsia" w:ascii="宋体" w:hAnsi="宋体" w:cs="宋体"/>
          <w:b/>
          <w:color w:val="auto"/>
          <w:kern w:val="0"/>
          <w:sz w:val="24"/>
          <w:highlight w:val="none"/>
        </w:rPr>
        <w:t>供应商须编制“供应商须知”第10条规定响应文件组成的响应文件正本一份、</w:t>
      </w:r>
      <w:r>
        <w:rPr>
          <w:rFonts w:hint="eastAsia" w:ascii="宋体" w:hAnsi="宋体" w:cs="宋体"/>
          <w:b/>
          <w:color w:val="auto"/>
          <w:kern w:val="0"/>
          <w:sz w:val="24"/>
          <w:highlight w:val="none"/>
          <w:lang w:eastAsia="zh-CN"/>
        </w:rPr>
        <w:t>副本三份</w:t>
      </w:r>
      <w:r>
        <w:rPr>
          <w:rFonts w:hint="eastAsia" w:ascii="宋体" w:hAnsi="宋体" w:cs="宋体"/>
          <w:b/>
          <w:color w:val="auto"/>
          <w:kern w:val="0"/>
          <w:sz w:val="24"/>
          <w:highlight w:val="none"/>
        </w:rPr>
        <w:t>，电子文本一份(采用WORD或PDF格式，用非易损介质U盘或光盘保存)。正、副本必须用A4幅面纸张打印装订，必须用胶装（为永久性、无破坏不可拆分）装订成册。响应文件正本须加盖封面章和骑缝章（或每页加盖公章），副本可以用正本的完整复印件，并在封面表明“正本”、“副本”字样。正本与副本如有不一致，则以正本为准。响应文件未按上述规定进行编制、装订、密封和标识的按无效响应处理。</w:t>
      </w:r>
    </w:p>
    <w:p w14:paraId="7294F13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13.2响应文件应由供应商的法定代表人或者其授权代表签字并加盖供应商公章，如由后者签字，应提供“法定代表人授权委托书”。</w:t>
      </w:r>
    </w:p>
    <w:p w14:paraId="73C8F88C">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13.3除非有另外的规定或许可，报价使用货币为人民币。</w:t>
      </w:r>
    </w:p>
    <w:p w14:paraId="3DCF614B">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13.4供应商应提交证明其拟供货物符合竞争性谈判文件要求的技术响应文件，该文件可以是文字资料、图纸和数据，并须提供货物主要技术性能的详细描述。</w:t>
      </w:r>
    </w:p>
    <w:p w14:paraId="755E3BCC">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13.5 响应文件的正本和全部副本均应使用不能擦去的墨料或墨水打印、书写或复印，并由法定代表人或其授权代表签署，盖供应商公章</w:t>
      </w:r>
      <w:r>
        <w:rPr>
          <w:rFonts w:hint="eastAsia" w:ascii="宋体" w:hAnsi="宋体"/>
          <w:b/>
          <w:bCs/>
          <w:color w:val="auto"/>
          <w:sz w:val="24"/>
          <w:highlight w:val="none"/>
        </w:rPr>
        <w:t>（供应商是自然人的，须逐页签字）</w:t>
      </w:r>
      <w:r>
        <w:rPr>
          <w:rFonts w:hint="eastAsia" w:ascii="宋体" w:hAnsi="宋体" w:cs="宋体"/>
          <w:color w:val="auto"/>
          <w:sz w:val="24"/>
          <w:highlight w:val="none"/>
        </w:rPr>
        <w:t>。</w:t>
      </w:r>
    </w:p>
    <w:p w14:paraId="4BA1664E">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 xml:space="preserve">13.6全套响应文件应无涂改和行间插字，除非这些改动是根据采购代理机构的指示进行的，或者是为改正供应商造成的必须修改的错误而进行的。有改动时，修改处应由授权代表签署证明或加盖校正章。 </w:t>
      </w:r>
    </w:p>
    <w:p w14:paraId="3822C874">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13.7未按本须知规定的格式填写响应文件、响应文件字迹模糊不清的，其响应将被拒绝。</w:t>
      </w:r>
    </w:p>
    <w:p w14:paraId="498B2AFB">
      <w:pPr>
        <w:spacing w:line="420" w:lineRule="exact"/>
        <w:jc w:val="center"/>
        <w:rPr>
          <w:rFonts w:ascii="宋体" w:hAnsi="宋体" w:cs="宋体"/>
          <w:color w:val="auto"/>
          <w:sz w:val="24"/>
          <w:highlight w:val="none"/>
        </w:rPr>
      </w:pPr>
    </w:p>
    <w:p w14:paraId="2039881C">
      <w:pPr>
        <w:pStyle w:val="35"/>
        <w:spacing w:line="42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四、 响应文件的提交</w:t>
      </w:r>
    </w:p>
    <w:p w14:paraId="5548B80F">
      <w:pPr>
        <w:spacing w:line="420" w:lineRule="exact"/>
        <w:rPr>
          <w:rFonts w:ascii="宋体" w:hAnsi="宋体" w:cs="宋体"/>
          <w:color w:val="auto"/>
          <w:sz w:val="24"/>
          <w:highlight w:val="none"/>
        </w:rPr>
      </w:pPr>
      <w:r>
        <w:rPr>
          <w:rFonts w:hint="eastAsia" w:ascii="宋体" w:hAnsi="宋体" w:cs="宋体"/>
          <w:color w:val="auto"/>
          <w:sz w:val="24"/>
          <w:highlight w:val="none"/>
        </w:rPr>
        <w:t>14.响应文件的密封、标记和递交</w:t>
      </w:r>
    </w:p>
    <w:p w14:paraId="33E70A04">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14.1 供应商应将响应文件的正本用密封袋密封，全部副本也用密封袋密封，并标明项目编号、项目名称、供应商名称、“正本”或“副本”字样。响应文件未按要求密封将导致响应被拒绝。</w:t>
      </w:r>
    </w:p>
    <w:p w14:paraId="5F766F15">
      <w:pPr>
        <w:spacing w:line="420" w:lineRule="exact"/>
        <w:ind w:firstLine="470" w:firstLineChars="196"/>
        <w:rPr>
          <w:rFonts w:ascii="宋体" w:hAnsi="宋体" w:cs="宋体"/>
          <w:color w:val="auto"/>
          <w:sz w:val="24"/>
          <w:highlight w:val="none"/>
        </w:rPr>
      </w:pPr>
      <w:r>
        <w:rPr>
          <w:rFonts w:hint="eastAsia" w:ascii="宋体" w:hAnsi="宋体" w:cs="宋体"/>
          <w:color w:val="auto"/>
          <w:sz w:val="24"/>
          <w:highlight w:val="none"/>
        </w:rPr>
        <w:t>14.2 每一信封密封处应注明“于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日之前（指谈判邀请中规定的开标日期及时间）不准启封”的字样，并加盖供应商公章。</w:t>
      </w:r>
    </w:p>
    <w:p w14:paraId="50C53471">
      <w:pPr>
        <w:spacing w:line="420" w:lineRule="exact"/>
        <w:ind w:left="120" w:hanging="120" w:hangingChars="50"/>
        <w:rPr>
          <w:rFonts w:ascii="宋体" w:hAnsi="宋体" w:cs="宋体"/>
          <w:color w:val="auto"/>
          <w:sz w:val="24"/>
          <w:highlight w:val="none"/>
        </w:rPr>
      </w:pPr>
      <w:r>
        <w:rPr>
          <w:rFonts w:hint="eastAsia" w:ascii="宋体" w:hAnsi="宋体" w:cs="宋体"/>
          <w:color w:val="auto"/>
          <w:sz w:val="24"/>
          <w:highlight w:val="none"/>
        </w:rPr>
        <w:t xml:space="preserve">    14.3如果响应文件由邮局或专人送交，供应商应将响应文件按照本须知第14.1条至第14.2条的规定进行密封和标记后，按供应商须知前附表注明的地址送达接收人。</w:t>
      </w:r>
    </w:p>
    <w:p w14:paraId="44F63ADC">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14.4如果未按上述规定进行密封和标记，采购代理机构将不承担由此造成的对响应文件的误投或提前拆封的责任。</w:t>
      </w:r>
    </w:p>
    <w:p w14:paraId="2CC6E690">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14.5响应文件应在谈判邀请中规定的截止时间前送达，迟到的响应文件为无效响应文件, 将被拒收。</w:t>
      </w:r>
    </w:p>
    <w:p w14:paraId="2888036D">
      <w:pPr>
        <w:tabs>
          <w:tab w:val="left" w:pos="540"/>
        </w:tabs>
        <w:snapToGrid w:val="0"/>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14.6供应商</w:t>
      </w:r>
      <w:r>
        <w:rPr>
          <w:rFonts w:hint="eastAsia" w:ascii="宋体" w:hAnsi="宋体" w:cs="宋体"/>
          <w:color w:val="auto"/>
          <w:sz w:val="24"/>
          <w:szCs w:val="18"/>
          <w:highlight w:val="none"/>
        </w:rPr>
        <w:t>在提交响应文件截止时间前</w:t>
      </w:r>
      <w:r>
        <w:rPr>
          <w:rFonts w:hint="eastAsia" w:ascii="宋体" w:hAnsi="宋体" w:cs="宋体"/>
          <w:color w:val="auto"/>
          <w:sz w:val="24"/>
          <w:highlight w:val="none"/>
        </w:rPr>
        <w:t>，可以对所提交的响应文件进行修改或者撤回，并书面通知采购代理机构。修改的内容和撤回通知应当按本须知要求签署、盖章、密封，并作为响应文件的组成部分。</w:t>
      </w:r>
    </w:p>
    <w:p w14:paraId="6E3E1E6E">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14.7供应商在提交响应文件截止时间后不得修改、撤回响应文件。供应商</w:t>
      </w:r>
      <w:r>
        <w:rPr>
          <w:rFonts w:hint="eastAsia" w:ascii="宋体" w:hAnsi="宋体" w:cs="宋体"/>
          <w:color w:val="auto"/>
          <w:sz w:val="24"/>
          <w:szCs w:val="18"/>
          <w:highlight w:val="none"/>
        </w:rPr>
        <w:t>在提交响应文件截止时间</w:t>
      </w:r>
      <w:r>
        <w:rPr>
          <w:rFonts w:hint="eastAsia" w:ascii="宋体" w:hAnsi="宋体" w:cs="宋体"/>
          <w:color w:val="auto"/>
          <w:sz w:val="24"/>
          <w:highlight w:val="none"/>
        </w:rPr>
        <w:t>后修改响应文件的，其响应被拒绝。</w:t>
      </w:r>
    </w:p>
    <w:p w14:paraId="7B0705A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14.8在提交响应文件截止时间后参加响应的供应商不足三家的，本次招标程序终止，除采购任务取消情形外，招标采购单位将依法重新组织招标或者采取其他方式采购。</w:t>
      </w:r>
    </w:p>
    <w:p w14:paraId="43C5DBD6">
      <w:pPr>
        <w:spacing w:line="420" w:lineRule="exact"/>
        <w:rPr>
          <w:rFonts w:ascii="宋体" w:hAnsi="宋体" w:cs="宋体"/>
          <w:color w:val="auto"/>
          <w:sz w:val="24"/>
          <w:highlight w:val="none"/>
        </w:rPr>
      </w:pPr>
    </w:p>
    <w:p w14:paraId="37DA9AEC">
      <w:pPr>
        <w:pStyle w:val="35"/>
        <w:spacing w:line="42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五、响应文件的评估和比较</w:t>
      </w:r>
    </w:p>
    <w:p w14:paraId="4E26E9D3">
      <w:pPr>
        <w:spacing w:line="420" w:lineRule="exact"/>
        <w:rPr>
          <w:rFonts w:ascii="宋体" w:hAnsi="宋体" w:cs="宋体"/>
          <w:color w:val="auto"/>
          <w:sz w:val="24"/>
          <w:highlight w:val="none"/>
        </w:rPr>
      </w:pPr>
      <w:r>
        <w:rPr>
          <w:rFonts w:hint="eastAsia" w:ascii="宋体" w:hAnsi="宋体" w:cs="宋体"/>
          <w:color w:val="auto"/>
          <w:sz w:val="24"/>
          <w:highlight w:val="none"/>
        </w:rPr>
        <w:t>15．谈判须知</w:t>
      </w:r>
    </w:p>
    <w:p w14:paraId="1FB8C4DE">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15.1 在供应商须知前附表中所规定的时间、地点进行谈判。</w:t>
      </w:r>
    </w:p>
    <w:p w14:paraId="1244B59E">
      <w:pPr>
        <w:spacing w:line="420" w:lineRule="exact"/>
        <w:ind w:firstLine="480"/>
        <w:rPr>
          <w:rFonts w:ascii="宋体" w:hAnsi="宋体" w:cs="宋体"/>
          <w:color w:val="auto"/>
          <w:sz w:val="24"/>
          <w:szCs w:val="18"/>
          <w:highlight w:val="none"/>
        </w:rPr>
      </w:pPr>
      <w:r>
        <w:rPr>
          <w:rFonts w:hint="eastAsia" w:ascii="宋体" w:hAnsi="宋体" w:cs="宋体"/>
          <w:color w:val="auto"/>
          <w:sz w:val="24"/>
          <w:highlight w:val="none"/>
        </w:rPr>
        <w:t>15.2</w:t>
      </w:r>
      <w:r>
        <w:rPr>
          <w:rFonts w:hint="eastAsia" w:ascii="宋体" w:hAnsi="宋体" w:cs="宋体"/>
          <w:color w:val="auto"/>
          <w:sz w:val="24"/>
          <w:szCs w:val="18"/>
          <w:highlight w:val="none"/>
        </w:rPr>
        <w:t>谈判由采购代理机构主持，采购人、供应商和有关方面代表参加。所有供应商应派供应商代表参加谈判会，并签到。</w:t>
      </w:r>
    </w:p>
    <w:p w14:paraId="3468B676">
      <w:pPr>
        <w:spacing w:line="420" w:lineRule="exact"/>
        <w:ind w:firstLine="480"/>
        <w:rPr>
          <w:rFonts w:ascii="宋体" w:hAnsi="宋体" w:cs="宋体"/>
          <w:color w:val="auto"/>
          <w:sz w:val="24"/>
          <w:highlight w:val="none"/>
        </w:rPr>
      </w:pPr>
      <w:r>
        <w:rPr>
          <w:rFonts w:hint="eastAsia" w:ascii="宋体" w:hAnsi="宋体" w:cs="宋体"/>
          <w:color w:val="auto"/>
          <w:sz w:val="24"/>
          <w:szCs w:val="18"/>
          <w:highlight w:val="none"/>
        </w:rPr>
        <w:t>15.3 谈判时，由采购人监督代表或供应商代表检查响应文件的密封情况，对符合密封要求的响应文件当场拆封。</w:t>
      </w:r>
    </w:p>
    <w:p w14:paraId="56761583">
      <w:pPr>
        <w:tabs>
          <w:tab w:val="left" w:pos="3330"/>
        </w:tabs>
        <w:spacing w:line="420" w:lineRule="exact"/>
        <w:rPr>
          <w:rFonts w:ascii="宋体" w:hAnsi="宋体" w:cs="宋体"/>
          <w:color w:val="auto"/>
          <w:sz w:val="24"/>
          <w:highlight w:val="none"/>
        </w:rPr>
      </w:pPr>
      <w:r>
        <w:rPr>
          <w:rFonts w:hint="eastAsia" w:ascii="宋体" w:hAnsi="宋体" w:cs="宋体"/>
          <w:color w:val="auto"/>
          <w:sz w:val="24"/>
          <w:highlight w:val="none"/>
        </w:rPr>
        <w:t>16．谈判小组</w:t>
      </w:r>
    </w:p>
    <w:p w14:paraId="2DF8AEEF">
      <w:pPr>
        <w:spacing w:line="42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  16.1</w:t>
      </w:r>
      <w:r>
        <w:rPr>
          <w:rFonts w:hint="eastAsia" w:ascii="宋体" w:hAnsi="宋体" w:cs="宋体"/>
          <w:color w:val="auto"/>
          <w:sz w:val="24"/>
          <w:szCs w:val="18"/>
          <w:highlight w:val="none"/>
        </w:rPr>
        <w:t>采购代理机构根据谈判货物和服务的特点</w:t>
      </w:r>
      <w:r>
        <w:rPr>
          <w:rFonts w:hint="eastAsia" w:ascii="宋体" w:hAnsi="宋体" w:cs="宋体"/>
          <w:color w:val="auto"/>
          <w:sz w:val="24"/>
          <w:highlight w:val="none"/>
        </w:rPr>
        <w:t>依法组建谈判小组。谈判小组由技术、经济、法律方面的专家组成。成员为</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人以上（含）单数组成，专家不能少于三分之二。在谈判的适当时间里由谈判小组对响应文件进行审查、质疑、评估和比较，并做出授予合同的建议。</w:t>
      </w:r>
    </w:p>
    <w:p w14:paraId="619BBEA6">
      <w:pPr>
        <w:spacing w:line="420" w:lineRule="exact"/>
        <w:rPr>
          <w:rFonts w:ascii="宋体" w:hAnsi="宋体" w:cs="宋体"/>
          <w:color w:val="auto"/>
          <w:sz w:val="24"/>
          <w:highlight w:val="none"/>
        </w:rPr>
      </w:pPr>
      <w:r>
        <w:rPr>
          <w:rFonts w:hint="eastAsia" w:ascii="宋体" w:hAnsi="宋体" w:cs="宋体"/>
          <w:color w:val="auto"/>
          <w:sz w:val="24"/>
          <w:highlight w:val="none"/>
        </w:rPr>
        <w:t>17. 响应文件的初审</w:t>
      </w:r>
    </w:p>
    <w:p w14:paraId="03EBECA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对所有供应商的评估，都采用相同的程序和标准。评议过程将严格按照竞争性谈判文件的要求和条件进行。</w:t>
      </w:r>
    </w:p>
    <w:p w14:paraId="0ACC5CD7">
      <w:pPr>
        <w:spacing w:line="420" w:lineRule="exact"/>
        <w:ind w:firstLine="480" w:firstLineChars="200"/>
        <w:rPr>
          <w:rFonts w:ascii="宋体" w:hAnsi="宋体" w:cs="宋体"/>
          <w:color w:val="auto"/>
          <w:sz w:val="24"/>
          <w:szCs w:val="18"/>
          <w:highlight w:val="none"/>
        </w:rPr>
      </w:pPr>
      <w:r>
        <w:rPr>
          <w:rFonts w:hint="eastAsia" w:ascii="宋体" w:hAnsi="宋体" w:cs="宋体"/>
          <w:color w:val="auto"/>
          <w:sz w:val="24"/>
          <w:highlight w:val="none"/>
        </w:rPr>
        <w:t>有关响应文件的审查、澄清、评估和比较以及推荐成交候选人的一切情况都不得透露给任一供应商或与上述评标工作无关的人员。</w:t>
      </w:r>
    </w:p>
    <w:p w14:paraId="69C1021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供应商任何试图影响评委会对响应文件的评估、比较或者推荐候选人的行为，都将导致其响应无效，并被没收保证金。</w:t>
      </w:r>
    </w:p>
    <w:p w14:paraId="76C119F2">
      <w:pPr>
        <w:spacing w:before="120"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17.1谈判小组将对响应文件进行检查，以确定响应文件是否完整、有无计算上的错误、是否提交了保证金、文件是否已正确签署。 </w:t>
      </w:r>
    </w:p>
    <w:p w14:paraId="6644594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17.2 算术错误将按以下方法更正：</w:t>
      </w:r>
    </w:p>
    <w:p w14:paraId="308313D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(1)响应文件中报价一览表(报价表)内容与响应文件中明细表内容不一致的，以报价一览表(报价表)为准。</w:t>
      </w:r>
    </w:p>
    <w:p w14:paraId="07408DE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文件的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w:t>
      </w:r>
    </w:p>
    <w:p w14:paraId="68F0D504">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如果供应商不接受按上述方法对响应文件中的算术错误进行更正，其响应将被拒绝并没收其保证金。</w:t>
      </w:r>
    </w:p>
    <w:p w14:paraId="0D1D7DB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17.3资格性检查和符合性检查 </w:t>
      </w:r>
    </w:p>
    <w:p w14:paraId="1EA9A38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17.3.1资格性检查。依据法律法规和竞争性谈判文件的规定，在对响应文件详细评估之前，谈判小组将依据供应商提交的响应文件按供应商须知前附表第2项所述的资格标准对供应商进行资格审查, 以确定其是否具备响应资格。如果供应商不具备响应资格，不满足竞争性谈判文件所规定的资格标准或提供资格证明文件不全的, 其响应无效。</w:t>
      </w:r>
    </w:p>
    <w:p w14:paraId="71AA8884">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17.3.2符合性检查。依据竞争性谈判文件的规定，谈判小组还将从响应文件的有效性、完整性和对竞争性谈判文件的响应程度进行审查，以确定是否符合对竞争性谈判文件的实质性要求作出响应。（采购人可根据具体项目的情况对实质性要求作特别的规定。）实质性偏离是指：(1)实质性影响合同的范围、质量和履行；(2)实质性违背竞争性谈判文件，限制了采购人的权利和成交人合同项下的义务；(3)不公正地影响了其它作出实质性响应的供应商的竞争地位。对没有实质性响应的响应文件将不进行评估，其响应无效。凡有下列情况之一者，响应文件也将被视为未实质性响应竞争性谈判文件要求：</w:t>
      </w:r>
    </w:p>
    <w:p w14:paraId="67349FC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(1)响应文件未按照本须知第13条，第14条的规定进行制作、密封、标记的；</w:t>
      </w:r>
    </w:p>
    <w:p w14:paraId="4CBE7CB1">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(2)未按规定由供应商的法定代表人或其授权代表签字，或未加盖供应商公章的；或签字人未经法定代表人有效授权委托的；</w:t>
      </w:r>
    </w:p>
    <w:p w14:paraId="45391D3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(3)未按规定提交保证金的；</w:t>
      </w:r>
    </w:p>
    <w:p w14:paraId="058A641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(4)响应有效期不满足竞争性谈判文件要求的；</w:t>
      </w:r>
    </w:p>
    <w:p w14:paraId="3F302B5A">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(5)响应内容与谈判内容及要求有重大偏离或保留的；</w:t>
      </w:r>
    </w:p>
    <w:p w14:paraId="0C7762A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(6)供应商提交的是可选择的报价；</w:t>
      </w:r>
    </w:p>
    <w:p w14:paraId="7C60C35D">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(7)供应商未按规定对响应进行分项报价；</w:t>
      </w:r>
    </w:p>
    <w:p w14:paraId="6E6E16D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(8)一个供应商不止投一个标；</w:t>
      </w:r>
    </w:p>
    <w:p w14:paraId="3FD3E65A">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(9)响应文件组成不符合竞争性谈判文件要求的；</w:t>
      </w:r>
    </w:p>
    <w:p w14:paraId="0EA6FA0E">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(10)响应文件中提供虚假或失实资料的；</w:t>
      </w:r>
    </w:p>
    <w:p w14:paraId="5002438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(11)响应文件载明的招标项目</w:t>
      </w:r>
      <w:r>
        <w:rPr>
          <w:rFonts w:hint="eastAsia" w:ascii="宋体" w:hAnsi="宋体" w:cs="宋体"/>
          <w:color w:val="auto"/>
          <w:sz w:val="24"/>
          <w:highlight w:val="none"/>
          <w:lang w:eastAsia="zh-CN"/>
        </w:rPr>
        <w:t>完工期</w:t>
      </w:r>
      <w:r>
        <w:rPr>
          <w:rFonts w:hint="eastAsia" w:ascii="宋体" w:hAnsi="宋体" w:cs="宋体"/>
          <w:color w:val="auto"/>
          <w:sz w:val="24"/>
          <w:highlight w:val="none"/>
        </w:rPr>
        <w:t>限超过竞争性谈判文件规定的；</w:t>
      </w:r>
    </w:p>
    <w:p w14:paraId="7E6BF57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(12)明显不符合技术规格、技术标准的要求；</w:t>
      </w:r>
    </w:p>
    <w:p w14:paraId="0FB8D0D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(13)响应文件载明的货物包装方式、检验标准和方法等不符合竞争性谈判文件的要求；</w:t>
      </w:r>
    </w:p>
    <w:p w14:paraId="5859DD9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(14)响应文件附有采购人不能接受的条件；</w:t>
      </w:r>
    </w:p>
    <w:p w14:paraId="7401473F">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(15)不符合竞争性谈判文件中规定的其它实质性条款。</w:t>
      </w:r>
    </w:p>
    <w:p w14:paraId="094CB07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(16)串通响应的，谈判小组在谈判过程中发现供应商存在下列情形之一的，可认定其有串通响应行为，并做出其响应无效的决定：</w:t>
      </w:r>
    </w:p>
    <w:p w14:paraId="3534F937">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①不同供应商的响应文件由同一单位或个人编制；</w:t>
      </w:r>
    </w:p>
    <w:p w14:paraId="46794BEA">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②不同供应商委托同一单位或个人办理投标事宜；</w:t>
      </w:r>
    </w:p>
    <w:p w14:paraId="4AB9C590">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③不同供应商的响应文件载明的项目管理成员或联系人员为同一人；</w:t>
      </w:r>
    </w:p>
    <w:p w14:paraId="04A18626">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④不同供应商的响应文件异常一致或响应报价呈规律性差异；</w:t>
      </w:r>
    </w:p>
    <w:p w14:paraId="5C7DA2AB">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⑤不同供应商的响应文件相互混装；</w:t>
      </w:r>
    </w:p>
    <w:p w14:paraId="3400078B">
      <w:pPr>
        <w:pStyle w:val="42"/>
        <w:spacing w:before="75" w:beforeAutospacing="0" w:after="75" w:afterAutospacing="0" w:line="420" w:lineRule="exact"/>
        <w:ind w:firstLine="480" w:firstLineChars="200"/>
        <w:rPr>
          <w:rFonts w:cs="宋体"/>
          <w:color w:val="auto"/>
          <w:highlight w:val="none"/>
        </w:rPr>
      </w:pPr>
      <w:r>
        <w:rPr>
          <w:rFonts w:hint="eastAsia" w:cs="宋体"/>
          <w:color w:val="auto"/>
          <w:highlight w:val="none"/>
        </w:rPr>
        <w:t>⑥不同供应商的保证金从同一单位或个人的账户转出；</w:t>
      </w:r>
    </w:p>
    <w:p w14:paraId="72D339C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⑦有关法律、法规和规章及竞争性谈判文件规定的其他串通投标情形。</w:t>
      </w:r>
    </w:p>
    <w:p w14:paraId="344CB1D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谈判小组决定投标的响应性只根据响应文件本身的内容，而不寻求其他的外部证据。</w:t>
      </w:r>
    </w:p>
    <w:p w14:paraId="1D6E5D3A">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17.3.3  在谈判过程中，谈判小组可以根据竞争性谈判文件和谈判情况实质性变动采购需求中的技术、服务要求以及合同草案条款，但不得变动竞争性谈判文件中的其他内容。实质性变动的内容，须经采购人代表确认。对竞争性谈判文件作出的实质性变动是竞争性谈判文件的有效组成部分，谈判小组应当现场以书面形式同时通知所有参加谈判的供应商。供应商当按照竞争性谈判文件的变动情况和谈判小组的要求重新提交响应文件或现场确认实质性变动的情况后才能继续进行谈判。谈判结束后，谈判小组要求所有继续参加谈判的供应商在规定时间内提交最后报价。已提交响应文件的供应商，在提交最后报价之前，可以根据谈判情况退出谈判。采购代理机构退还退出谈判的供应商的保证金。</w:t>
      </w:r>
    </w:p>
    <w:p w14:paraId="7DE8ECF9">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18.响应文件的澄清 </w:t>
      </w:r>
    </w:p>
    <w:p w14:paraId="6E4D801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18.1 对响应文件中含义不明确、同类问题表述不一致或者有明显文字和计算错误的内容，谈判小组可以书面形式要求供应商作出必要的澄清、说明或者纠正。供应商的澄清、说明或者纠正应当在谈判小组规定的时间内以书面形式作出，由其法定代表人或者授权代表签字，并不得超出响应文件的范围或者改变响应文件的实质性内容。</w:t>
      </w:r>
    </w:p>
    <w:p w14:paraId="5333C54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18.2细微偏差。响应文件在实质上响应竞争性谈判文件要求，但在个别地方存在漏项或者提供了不完整的技术信息和数据等情况，并且补正这些遗漏或者不完整不会对其他供应商造成不公平的结果。细微偏差不影响响应文件的有效性。采用最低价评标法，存在3个（含）以上细微偏差视为技术商务不合格，该供应商不推荐为成交候选人。</w:t>
      </w:r>
    </w:p>
    <w:p w14:paraId="3873064F">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谈判小组应当书面要求存在细微偏差的供应商在评标结束前予以补正。补正的程序和方法按照法律法规对澄清的规定执行。</w:t>
      </w:r>
    </w:p>
    <w:p w14:paraId="5F5DC5E3">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 xml:space="preserve"> 19.谈判程序</w:t>
      </w:r>
    </w:p>
    <w:p w14:paraId="2317AE67">
      <w:pPr>
        <w:pStyle w:val="25"/>
        <w:spacing w:line="420" w:lineRule="exact"/>
        <w:ind w:firstLine="480"/>
        <w:jc w:val="left"/>
        <w:rPr>
          <w:rFonts w:hAnsi="宋体" w:cs="宋体"/>
          <w:color w:val="auto"/>
          <w:sz w:val="24"/>
          <w:szCs w:val="18"/>
          <w:highlight w:val="none"/>
        </w:rPr>
      </w:pPr>
      <w:r>
        <w:rPr>
          <w:rFonts w:hint="eastAsia" w:hAnsi="宋体" w:cs="宋体"/>
          <w:color w:val="auto"/>
          <w:sz w:val="24"/>
          <w:szCs w:val="18"/>
          <w:highlight w:val="none"/>
        </w:rPr>
        <w:t>19</w:t>
      </w:r>
      <w:r>
        <w:rPr>
          <w:rFonts w:hint="eastAsia" w:hAnsi="宋体" w:cs="宋体"/>
          <w:color w:val="auto"/>
          <w:sz w:val="24"/>
          <w:highlight w:val="none"/>
        </w:rPr>
        <w:t>.</w:t>
      </w:r>
      <w:r>
        <w:rPr>
          <w:rFonts w:hint="eastAsia" w:hAnsi="宋体" w:cs="宋体"/>
          <w:color w:val="auto"/>
          <w:sz w:val="24"/>
          <w:szCs w:val="18"/>
          <w:highlight w:val="none"/>
        </w:rPr>
        <w:t>1 在进入谈判阶段之前，谈判小组将依据供应商提交的资格证明文件，审查其法人资格、营业范围、财务、技术和生产能力等。如果供应商无资格履行合同，其报价将被拒绝。</w:t>
      </w:r>
    </w:p>
    <w:p w14:paraId="0EB8D611">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 xml:space="preserve">  　19</w:t>
      </w:r>
      <w:r>
        <w:rPr>
          <w:rFonts w:hint="eastAsia" w:hAnsi="宋体" w:cs="宋体"/>
          <w:color w:val="auto"/>
          <w:sz w:val="24"/>
          <w:highlight w:val="none"/>
        </w:rPr>
        <w:t>.</w:t>
      </w:r>
      <w:r>
        <w:rPr>
          <w:rFonts w:hint="eastAsia" w:hAnsi="宋体" w:cs="宋体"/>
          <w:color w:val="auto"/>
          <w:sz w:val="24"/>
          <w:szCs w:val="18"/>
          <w:highlight w:val="none"/>
        </w:rPr>
        <w:t>2谈判小组还将确定供应商是否对竞争性谈判文件的要求作出实质性响应，对没有实质性响应的供应商将不进入谈判阶段。</w:t>
      </w:r>
    </w:p>
    <w:p w14:paraId="7CAF509E">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 xml:space="preserve">    19</w:t>
      </w:r>
      <w:r>
        <w:rPr>
          <w:rFonts w:hint="eastAsia" w:hAnsi="宋体" w:cs="宋体"/>
          <w:color w:val="auto"/>
          <w:sz w:val="24"/>
          <w:highlight w:val="none"/>
        </w:rPr>
        <w:t>.</w:t>
      </w:r>
      <w:r>
        <w:rPr>
          <w:rFonts w:hint="eastAsia" w:hAnsi="宋体" w:cs="宋体"/>
          <w:color w:val="auto"/>
          <w:sz w:val="24"/>
          <w:szCs w:val="18"/>
          <w:highlight w:val="none"/>
        </w:rPr>
        <w:t>3谈判小组将邀请通过资格性检查和符合性检查、且有实质性响应的供应商前来谈判。</w:t>
      </w:r>
    </w:p>
    <w:p w14:paraId="393773E2">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 xml:space="preserve">    19</w:t>
      </w:r>
      <w:r>
        <w:rPr>
          <w:rFonts w:hint="eastAsia" w:hAnsi="宋体" w:cs="宋体"/>
          <w:color w:val="auto"/>
          <w:sz w:val="24"/>
          <w:highlight w:val="none"/>
        </w:rPr>
        <w:t>.</w:t>
      </w:r>
      <w:r>
        <w:rPr>
          <w:rFonts w:hint="eastAsia" w:hAnsi="宋体" w:cs="宋体"/>
          <w:color w:val="auto"/>
          <w:sz w:val="24"/>
          <w:szCs w:val="18"/>
          <w:highlight w:val="none"/>
        </w:rPr>
        <w:t>4谈判小组与进入谈判阶段的供应商进行技术、商务谈判。</w:t>
      </w:r>
    </w:p>
    <w:p w14:paraId="7372F8AE">
      <w:pPr>
        <w:pStyle w:val="25"/>
        <w:spacing w:line="420" w:lineRule="exact"/>
        <w:ind w:firstLine="480"/>
        <w:jc w:val="left"/>
        <w:rPr>
          <w:rFonts w:hAnsi="宋体" w:cs="宋体"/>
          <w:color w:val="auto"/>
          <w:sz w:val="24"/>
          <w:szCs w:val="18"/>
          <w:highlight w:val="none"/>
        </w:rPr>
      </w:pPr>
      <w:r>
        <w:rPr>
          <w:rFonts w:hint="eastAsia" w:hAnsi="宋体" w:cs="宋体"/>
          <w:color w:val="auto"/>
          <w:sz w:val="24"/>
          <w:szCs w:val="18"/>
          <w:highlight w:val="none"/>
        </w:rPr>
        <w:t>（1）技术谈判：在竞争性谈判文件提供的技术规范书要求基础上，谈判小组与供应商进行技术谈判并确认；</w:t>
      </w:r>
    </w:p>
    <w:p w14:paraId="4F979687">
      <w:pPr>
        <w:pStyle w:val="25"/>
        <w:spacing w:line="420" w:lineRule="exact"/>
        <w:ind w:firstLine="480"/>
        <w:jc w:val="left"/>
        <w:rPr>
          <w:rFonts w:hAnsi="宋体" w:cs="宋体"/>
          <w:color w:val="auto"/>
          <w:sz w:val="24"/>
          <w:szCs w:val="18"/>
          <w:highlight w:val="none"/>
        </w:rPr>
      </w:pPr>
      <w:r>
        <w:rPr>
          <w:rFonts w:hint="eastAsia" w:hAnsi="宋体" w:cs="宋体"/>
          <w:color w:val="auto"/>
          <w:sz w:val="24"/>
          <w:szCs w:val="18"/>
          <w:highlight w:val="none"/>
        </w:rPr>
        <w:t>（2）商务谈判：在竞争性谈判文件的商务要求基础上，谈判小组与供应商进行价格、</w:t>
      </w:r>
      <w:r>
        <w:rPr>
          <w:rFonts w:hint="eastAsia" w:hAnsi="宋体" w:cs="宋体"/>
          <w:color w:val="auto"/>
          <w:sz w:val="24"/>
          <w:szCs w:val="18"/>
          <w:highlight w:val="none"/>
          <w:lang w:eastAsia="zh-CN"/>
        </w:rPr>
        <w:t>完工期</w:t>
      </w:r>
      <w:r>
        <w:rPr>
          <w:rFonts w:hint="eastAsia" w:hAnsi="宋体" w:cs="宋体"/>
          <w:color w:val="auto"/>
          <w:sz w:val="24"/>
          <w:szCs w:val="18"/>
          <w:highlight w:val="none"/>
        </w:rPr>
        <w:t>、付款条件、售后服务等谈判并确认。</w:t>
      </w:r>
    </w:p>
    <w:p w14:paraId="3C53C427">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20</w:t>
      </w:r>
      <w:r>
        <w:rPr>
          <w:rFonts w:hint="eastAsia" w:hAnsi="宋体" w:cs="宋体"/>
          <w:color w:val="auto"/>
          <w:sz w:val="24"/>
          <w:highlight w:val="none"/>
        </w:rPr>
        <w:t>.</w:t>
      </w:r>
      <w:r>
        <w:rPr>
          <w:rFonts w:hint="eastAsia" w:hAnsi="宋体" w:cs="宋体"/>
          <w:color w:val="auto"/>
          <w:sz w:val="24"/>
          <w:szCs w:val="18"/>
          <w:highlight w:val="none"/>
        </w:rPr>
        <w:t>最终报价</w:t>
      </w:r>
    </w:p>
    <w:p w14:paraId="0097BE9B">
      <w:pPr>
        <w:spacing w:line="420" w:lineRule="exact"/>
        <w:ind w:firstLine="360" w:firstLineChars="150"/>
        <w:rPr>
          <w:rFonts w:ascii="宋体" w:hAnsi="宋体" w:cs="宋体"/>
          <w:color w:val="auto"/>
          <w:sz w:val="24"/>
          <w:szCs w:val="18"/>
          <w:highlight w:val="none"/>
        </w:rPr>
      </w:pPr>
      <w:r>
        <w:rPr>
          <w:rFonts w:hint="eastAsia" w:ascii="宋体" w:hAnsi="宋体" w:cs="宋体"/>
          <w:color w:val="auto"/>
          <w:sz w:val="24"/>
          <w:szCs w:val="18"/>
          <w:highlight w:val="none"/>
        </w:rPr>
        <w:t xml:space="preserve"> 20.1 谈判结束后，参加谈判的供应商应在规定时间内（具体时间另行通知）提交最终报价文件，迟到的最终报价文件将被拒绝。未在规定时间内提交最后报价将按上一次报价为准。谈判小组确定成交候选人时以最终报价为准, 最终报价不能高于第一次报价，若高于第一次报价应以其第一次报价为准。</w:t>
      </w:r>
    </w:p>
    <w:p w14:paraId="721CF7AF">
      <w:pPr>
        <w:pStyle w:val="25"/>
        <w:spacing w:line="420" w:lineRule="exact"/>
        <w:jc w:val="left"/>
        <w:rPr>
          <w:rFonts w:hAnsi="宋体" w:cs="宋体"/>
          <w:color w:val="auto"/>
          <w:sz w:val="24"/>
          <w:szCs w:val="18"/>
          <w:highlight w:val="none"/>
        </w:rPr>
      </w:pPr>
      <w:r>
        <w:rPr>
          <w:rFonts w:hint="eastAsia" w:hAnsi="宋体" w:cs="宋体"/>
          <w:color w:val="auto"/>
          <w:sz w:val="24"/>
          <w:szCs w:val="18"/>
          <w:highlight w:val="none"/>
        </w:rPr>
        <w:t xml:space="preserve">    20</w:t>
      </w:r>
      <w:r>
        <w:rPr>
          <w:rFonts w:hint="eastAsia" w:hAnsi="宋体" w:cs="宋体"/>
          <w:color w:val="auto"/>
          <w:sz w:val="24"/>
          <w:highlight w:val="none"/>
        </w:rPr>
        <w:t>.</w:t>
      </w:r>
      <w:r>
        <w:rPr>
          <w:rFonts w:hint="eastAsia" w:hAnsi="宋体" w:cs="宋体"/>
          <w:color w:val="auto"/>
          <w:sz w:val="24"/>
          <w:szCs w:val="18"/>
          <w:highlight w:val="none"/>
        </w:rPr>
        <w:t>2 最终报价文件应按本须知第10条规定，并在第一次报价基础上进行编制。最终报价文件以正本一份为准。（最终报价文件中“供应商资格证明文件”在第一次响应文件已提交书面正本（不包括电子邮件、传真等），该部分在最终报价文件可不重复提供。</w:t>
      </w:r>
    </w:p>
    <w:p w14:paraId="13F965BB">
      <w:pPr>
        <w:spacing w:line="420" w:lineRule="exact"/>
        <w:ind w:firstLine="480"/>
        <w:rPr>
          <w:rFonts w:ascii="宋体" w:hAnsi="宋体" w:cs="宋体"/>
          <w:color w:val="auto"/>
          <w:sz w:val="24"/>
          <w:szCs w:val="18"/>
          <w:highlight w:val="none"/>
        </w:rPr>
      </w:pPr>
      <w:r>
        <w:rPr>
          <w:rFonts w:hint="eastAsia" w:ascii="宋体" w:hAnsi="宋体" w:cs="宋体"/>
          <w:color w:val="auto"/>
          <w:sz w:val="24"/>
          <w:szCs w:val="18"/>
          <w:highlight w:val="none"/>
        </w:rPr>
        <w:t>20</w:t>
      </w:r>
      <w:r>
        <w:rPr>
          <w:rFonts w:hint="eastAsia" w:ascii="宋体" w:hAnsi="宋体" w:cs="宋体"/>
          <w:color w:val="auto"/>
          <w:sz w:val="24"/>
          <w:highlight w:val="none"/>
        </w:rPr>
        <w:t>.</w:t>
      </w:r>
      <w:r>
        <w:rPr>
          <w:rFonts w:hint="eastAsia" w:ascii="宋体" w:hAnsi="宋体" w:cs="宋体"/>
          <w:color w:val="auto"/>
          <w:sz w:val="24"/>
          <w:szCs w:val="18"/>
          <w:highlight w:val="none"/>
        </w:rPr>
        <w:t>3 最终报价文件仅以书面形式（不包括电子邮件、传真等）密封提交。</w:t>
      </w:r>
    </w:p>
    <w:p w14:paraId="4371D91E">
      <w:pPr>
        <w:spacing w:line="420" w:lineRule="exact"/>
        <w:ind w:firstLine="480"/>
        <w:rPr>
          <w:rFonts w:ascii="宋体" w:hAnsi="宋体" w:cs="宋体"/>
          <w:color w:val="auto"/>
          <w:sz w:val="24"/>
          <w:szCs w:val="18"/>
          <w:highlight w:val="none"/>
        </w:rPr>
      </w:pPr>
      <w:r>
        <w:rPr>
          <w:rFonts w:hint="eastAsia" w:ascii="宋体" w:hAnsi="宋体" w:cs="宋体"/>
          <w:color w:val="auto"/>
          <w:sz w:val="24"/>
          <w:szCs w:val="18"/>
          <w:highlight w:val="none"/>
        </w:rPr>
        <w:t>20.4对漏（缺）报项的处理：竞争性谈判文件中要求列入报价的费用（含配置、功能），漏（缺）报的视同已含在响应总价中。但在谈判时取有效供应商该项最高报价加入谈判价进行谈判。对多报项及赠送项的价格谈判时不予核减，全部进入谈判价评议。</w:t>
      </w:r>
    </w:p>
    <w:p w14:paraId="6DAE0C43">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20.5 若供应商的报价明显低于其他报价，使得其报价可能低于其个别成本的，有可能影响商品质量或不能诚信履约的，供应商应按谈判小组要求作出书面说明并提供相关证明材料，不能合理说明或不能提供相关证明材料的，可作无效响应处理。</w:t>
      </w:r>
    </w:p>
    <w:p w14:paraId="077D9638">
      <w:pPr>
        <w:spacing w:line="420" w:lineRule="exact"/>
        <w:ind w:firstLine="480"/>
        <w:rPr>
          <w:rFonts w:ascii="宋体" w:hAnsi="宋体" w:cs="宋体"/>
          <w:color w:val="auto"/>
          <w:sz w:val="24"/>
          <w:szCs w:val="18"/>
          <w:highlight w:val="none"/>
        </w:rPr>
      </w:pPr>
      <w:r>
        <w:rPr>
          <w:rFonts w:hint="eastAsia" w:ascii="宋体" w:hAnsi="宋体" w:cs="宋体"/>
          <w:color w:val="auto"/>
          <w:sz w:val="24"/>
          <w:highlight w:val="none"/>
        </w:rPr>
        <w:t>20.6谈判小组将</w:t>
      </w:r>
      <w:r>
        <w:rPr>
          <w:rFonts w:hint="eastAsia" w:ascii="宋体" w:hAnsi="宋体" w:cs="宋体"/>
          <w:color w:val="auto"/>
          <w:sz w:val="24"/>
          <w:szCs w:val="18"/>
          <w:highlight w:val="none"/>
        </w:rPr>
        <w:t>按比较与评价最优在先原则, 排列评价顺序, 根据在供应商须知前附表中确定</w:t>
      </w:r>
      <w:r>
        <w:rPr>
          <w:rFonts w:hint="eastAsia" w:ascii="宋体" w:hAnsi="宋体" w:cs="宋体"/>
          <w:color w:val="auto"/>
          <w:sz w:val="24"/>
          <w:highlight w:val="none"/>
        </w:rPr>
        <w:t>的</w:t>
      </w:r>
      <w:r>
        <w:rPr>
          <w:rFonts w:hint="eastAsia" w:ascii="宋体" w:hAnsi="宋体" w:cs="宋体"/>
          <w:color w:val="auto"/>
          <w:sz w:val="24"/>
          <w:szCs w:val="18"/>
          <w:highlight w:val="none"/>
        </w:rPr>
        <w:t>成交候选人数量</w:t>
      </w:r>
      <w:r>
        <w:rPr>
          <w:rFonts w:hint="eastAsia" w:ascii="宋体" w:hAnsi="宋体" w:cs="宋体"/>
          <w:color w:val="auto"/>
          <w:sz w:val="24"/>
          <w:highlight w:val="none"/>
        </w:rPr>
        <w:t>推荐出</w:t>
      </w:r>
      <w:r>
        <w:rPr>
          <w:rFonts w:hint="eastAsia" w:ascii="宋体" w:hAnsi="宋体" w:cs="宋体"/>
          <w:color w:val="auto"/>
          <w:sz w:val="24"/>
          <w:szCs w:val="18"/>
          <w:highlight w:val="none"/>
        </w:rPr>
        <w:t>成交候选人。</w:t>
      </w:r>
    </w:p>
    <w:p w14:paraId="4618CE53">
      <w:pPr>
        <w:spacing w:line="420" w:lineRule="exact"/>
        <w:ind w:firstLine="480"/>
        <w:rPr>
          <w:rFonts w:ascii="宋体" w:hAnsi="宋体" w:cs="宋体"/>
          <w:bCs/>
          <w:color w:val="auto"/>
          <w:sz w:val="24"/>
          <w:highlight w:val="none"/>
        </w:rPr>
      </w:pPr>
      <w:r>
        <w:rPr>
          <w:rFonts w:hint="eastAsia" w:ascii="宋体" w:hAnsi="宋体" w:cs="宋体"/>
          <w:bCs/>
          <w:color w:val="auto"/>
          <w:sz w:val="24"/>
          <w:highlight w:val="none"/>
        </w:rPr>
        <w:t>20.7 在谈判期间，若出现符合本须知规定的所有响应条件的供应商不足三家情形的，本次招标程序终止，除采购任务取消情形外，招标采购单位将依法重新组织招标或者采取其他方式采购。</w:t>
      </w:r>
    </w:p>
    <w:p w14:paraId="271451E1">
      <w:pPr>
        <w:pStyle w:val="35"/>
        <w:spacing w:line="420" w:lineRule="exact"/>
        <w:rPr>
          <w:rFonts w:ascii="宋体" w:hAnsi="宋体" w:cs="宋体"/>
          <w:b w:val="0"/>
          <w:color w:val="auto"/>
          <w:sz w:val="28"/>
          <w:szCs w:val="28"/>
          <w:highlight w:val="none"/>
        </w:rPr>
      </w:pPr>
      <w:r>
        <w:rPr>
          <w:rFonts w:hint="eastAsia" w:ascii="宋体" w:hAnsi="宋体" w:cs="宋体"/>
          <w:b w:val="0"/>
          <w:color w:val="auto"/>
          <w:sz w:val="28"/>
          <w:szCs w:val="28"/>
          <w:highlight w:val="none"/>
        </w:rPr>
        <w:t>六、 定标和签订合同</w:t>
      </w:r>
    </w:p>
    <w:p w14:paraId="46807210">
      <w:pPr>
        <w:spacing w:line="420" w:lineRule="exact"/>
        <w:rPr>
          <w:rFonts w:ascii="宋体" w:hAnsi="宋体" w:cs="宋体"/>
          <w:color w:val="auto"/>
          <w:sz w:val="24"/>
          <w:highlight w:val="none"/>
        </w:rPr>
      </w:pPr>
      <w:r>
        <w:rPr>
          <w:rFonts w:hint="eastAsia" w:ascii="宋体" w:hAnsi="宋体" w:cs="宋体"/>
          <w:color w:val="auto"/>
          <w:sz w:val="24"/>
          <w:highlight w:val="none"/>
        </w:rPr>
        <w:t>21.定标准则</w:t>
      </w:r>
    </w:p>
    <w:p w14:paraId="777CDD4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21.1谈判小组根据供应商响应文件、现场交流商谈情况，经综合分析、比较，确定成交人。</w:t>
      </w:r>
    </w:p>
    <w:p w14:paraId="6615D999">
      <w:pPr>
        <w:spacing w:line="420" w:lineRule="exact"/>
        <w:rPr>
          <w:rFonts w:ascii="宋体" w:hAnsi="宋体" w:cs="宋体"/>
          <w:color w:val="auto"/>
          <w:sz w:val="24"/>
          <w:highlight w:val="none"/>
        </w:rPr>
      </w:pPr>
      <w:r>
        <w:rPr>
          <w:rFonts w:hint="eastAsia" w:ascii="宋体" w:hAnsi="宋体" w:cs="宋体"/>
          <w:color w:val="auto"/>
          <w:sz w:val="24"/>
          <w:highlight w:val="none"/>
        </w:rPr>
        <w:t>22. 成交通知</w:t>
      </w:r>
    </w:p>
    <w:p w14:paraId="01C904EE">
      <w:pPr>
        <w:spacing w:line="42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22.1  评审结束后，评审结果经采购人确认后，采购代理机构应在刊登本采购项目竞争性谈判公告的媒介上对成交结果进行公示，同时采购代理机构向成交人发出成交通知书。成交通知书对采购人和成交人具有同等法律效力。成交通知书发出后，采购人改变成交结果，或者成交人放弃成交，应按相关法律、规章、规范性文件的要求承担相应的法律责任。供应商对成交结果公告有异议的，应当在知道或应当知道其权益受到损害之日起7个工作日内，以书面形式向采购人或采购代理机构提出质疑。   </w:t>
      </w:r>
    </w:p>
    <w:p w14:paraId="6FA493E6">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22.2  成交结果公告发出后10个工作日内，请各未成交人自行前往采购代理机构领取《落标通知书》，逾期未领取者将被视为已领取《落标通知书》，采购代理机构将不再补发《落标通知书》。</w:t>
      </w:r>
    </w:p>
    <w:p w14:paraId="555B621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 《成交通知书》将作为签订合同的依据。《合同》签订后，《成交通知书》成为《合同》的一部分。</w:t>
      </w:r>
    </w:p>
    <w:p w14:paraId="5F03005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22.4《成交通知书》发出后5个工作日内，采购代理机构以原缴纳方式向未成交的供应商退还其保证金。</w:t>
      </w:r>
    </w:p>
    <w:p w14:paraId="66E6C4D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22.5在合同签订后5个工作日内，以原缴纳方式退还成交人的保证金。</w:t>
      </w:r>
    </w:p>
    <w:p w14:paraId="61D0DA21">
      <w:pPr>
        <w:pStyle w:val="137"/>
        <w:spacing w:line="420" w:lineRule="exact"/>
        <w:rPr>
          <w:rFonts w:hAnsi="宋体" w:cs="宋体"/>
          <w:color w:val="auto"/>
          <w:highlight w:val="none"/>
        </w:rPr>
      </w:pPr>
      <w:r>
        <w:rPr>
          <w:rFonts w:hint="eastAsia" w:hAnsi="宋体" w:cs="宋体"/>
          <w:bCs/>
          <w:color w:val="auto"/>
          <w:highlight w:val="none"/>
        </w:rPr>
        <w:t>23</w:t>
      </w:r>
      <w:r>
        <w:rPr>
          <w:rFonts w:hint="eastAsia" w:hAnsi="宋体" w:cs="宋体"/>
          <w:color w:val="auto"/>
          <w:highlight w:val="none"/>
        </w:rPr>
        <w:t>.签订合同</w:t>
      </w:r>
    </w:p>
    <w:p w14:paraId="7191D149">
      <w:pPr>
        <w:spacing w:before="120" w:line="420" w:lineRule="exact"/>
        <w:ind w:firstLine="420"/>
        <w:rPr>
          <w:rFonts w:ascii="宋体" w:hAnsi="宋体" w:cs="宋体"/>
          <w:color w:val="auto"/>
          <w:sz w:val="24"/>
          <w:highlight w:val="none"/>
        </w:rPr>
      </w:pPr>
      <w:r>
        <w:rPr>
          <w:rFonts w:hint="eastAsia" w:ascii="宋体" w:hAnsi="宋体" w:cs="宋体"/>
          <w:color w:val="auto"/>
          <w:sz w:val="24"/>
          <w:highlight w:val="none"/>
        </w:rPr>
        <w:t>23.1采购人、成交人在《成交通知书》发出之日起30日内，根据竞争性谈判文件确定的事项和成交人响应文件，参照竞争性谈判文件第四章的《合同》文本签订合同。双方所签订的合同不得对竞争性谈判文件和成交人响应文件作实质性修改。逾期未签订合同，按照有关法律规定承担相应的法律责任；采购代理机构将没收招标保证金，以抵偿对采购人造成的损失。采购人逾期不与成交人签订合同的，按政府采购的有关规定处理。</w:t>
      </w:r>
    </w:p>
    <w:p w14:paraId="76829D21">
      <w:pPr>
        <w:spacing w:before="120" w:line="420" w:lineRule="exact"/>
        <w:ind w:firstLine="420"/>
        <w:rPr>
          <w:rFonts w:ascii="宋体" w:hAnsi="宋体" w:cs="宋体"/>
          <w:color w:val="auto"/>
          <w:sz w:val="24"/>
          <w:highlight w:val="none"/>
        </w:rPr>
      </w:pPr>
      <w:r>
        <w:rPr>
          <w:rFonts w:hint="eastAsia" w:ascii="宋体" w:hAnsi="宋体" w:cs="宋体"/>
          <w:color w:val="auto"/>
          <w:sz w:val="24"/>
          <w:highlight w:val="none"/>
        </w:rPr>
        <w:t>23.2竞争性谈判文件、竞争性谈判文件的修改文件、成交人的响应文件、补充或修改的文件及澄清或承诺文件等，均为双方签订《合同》的组成部分，并与《合同》一并作为本竞争性谈判文件所列采购项目的互补性法律文件，与《合同》具有同等法律效力。</w:t>
      </w:r>
    </w:p>
    <w:p w14:paraId="00CF410A">
      <w:pPr>
        <w:spacing w:before="120" w:line="420" w:lineRule="exact"/>
        <w:ind w:firstLine="420"/>
        <w:rPr>
          <w:rFonts w:ascii="宋体" w:hAnsi="宋体" w:cs="宋体"/>
          <w:color w:val="auto"/>
          <w:sz w:val="24"/>
          <w:highlight w:val="none"/>
        </w:rPr>
      </w:pPr>
      <w:r>
        <w:rPr>
          <w:rFonts w:hint="eastAsia" w:ascii="宋体" w:hAnsi="宋体" w:cs="宋体"/>
          <w:color w:val="auto"/>
          <w:sz w:val="24"/>
          <w:highlight w:val="none"/>
        </w:rPr>
        <w:t xml:space="preserve">23.3采购人在合同履行中，需追加与合同标的相同的产品或者服务的，在不改变合同其他条款的前提下，可与供应商协商签订补充合同，但所有补充合同的采购金额不得超过原合同采购金额的百分之十。 </w:t>
      </w:r>
    </w:p>
    <w:p w14:paraId="06D88748">
      <w:pPr>
        <w:spacing w:line="420" w:lineRule="exact"/>
        <w:ind w:firstLine="420"/>
        <w:rPr>
          <w:rFonts w:ascii="宋体" w:hAnsi="宋体" w:cs="宋体"/>
          <w:color w:val="auto"/>
          <w:sz w:val="24"/>
          <w:highlight w:val="none"/>
        </w:rPr>
      </w:pPr>
      <w:r>
        <w:rPr>
          <w:rFonts w:hint="eastAsia" w:ascii="宋体" w:hAnsi="宋体" w:cs="宋体"/>
          <w:color w:val="auto"/>
          <w:sz w:val="24"/>
          <w:highlight w:val="none"/>
        </w:rPr>
        <w:t>23.4成交人因不可抗力或者自身原因不能履行政府采购合同的，采购人可以与排位在成交人之后第一位的成交候选人签订政府采购合同，以此类推。</w:t>
      </w:r>
    </w:p>
    <w:p w14:paraId="32087E34">
      <w:pPr>
        <w:spacing w:line="420" w:lineRule="exact"/>
        <w:rPr>
          <w:rFonts w:ascii="宋体" w:hAnsi="宋体" w:cs="宋体"/>
          <w:color w:val="auto"/>
          <w:sz w:val="24"/>
          <w:highlight w:val="none"/>
        </w:rPr>
      </w:pPr>
      <w:r>
        <w:rPr>
          <w:rFonts w:hint="eastAsia" w:ascii="宋体" w:hAnsi="宋体" w:cs="宋体"/>
          <w:color w:val="auto"/>
          <w:sz w:val="24"/>
          <w:highlight w:val="none"/>
        </w:rPr>
        <w:t>24.招标项目监督部门</w:t>
      </w:r>
    </w:p>
    <w:p w14:paraId="333092F8">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24.1招标项目行政监督部门可视情依法派员对本招标活动的全程进行监督。</w:t>
      </w:r>
    </w:p>
    <w:p w14:paraId="6448801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24.2供应商如对招标活动有异议，可以按照有关规定向供应商须知前附表中所述招标项目监督部门投诉。</w:t>
      </w:r>
    </w:p>
    <w:p w14:paraId="4DE1B573">
      <w:pPr>
        <w:pStyle w:val="43"/>
        <w:spacing w:before="0" w:after="0" w:line="440" w:lineRule="exact"/>
        <w:rPr>
          <w:rFonts w:ascii="宋体" w:hAnsi="宋体" w:cs="宋体"/>
          <w:color w:val="auto"/>
          <w:sz w:val="36"/>
          <w:szCs w:val="36"/>
          <w:highlight w:val="none"/>
        </w:rPr>
        <w:sectPr>
          <w:headerReference r:id="rId3" w:type="default"/>
          <w:footerReference r:id="rId4" w:type="default"/>
          <w:pgSz w:w="11906" w:h="16838"/>
          <w:pgMar w:top="1247" w:right="1187" w:bottom="1089" w:left="1259" w:header="851" w:footer="646" w:gutter="0"/>
          <w:cols w:space="720" w:num="1"/>
          <w:docGrid w:linePitch="312" w:charSpace="0"/>
        </w:sectPr>
      </w:pPr>
    </w:p>
    <w:p w14:paraId="6DDF3104">
      <w:pPr>
        <w:pStyle w:val="43"/>
        <w:spacing w:before="0" w:after="0" w:line="440" w:lineRule="exact"/>
        <w:rPr>
          <w:rFonts w:ascii="宋体" w:hAnsi="宋体" w:cs="宋体"/>
          <w:color w:val="auto"/>
          <w:sz w:val="36"/>
          <w:szCs w:val="36"/>
          <w:highlight w:val="none"/>
        </w:rPr>
      </w:pPr>
    </w:p>
    <w:p w14:paraId="63C33E1E">
      <w:pPr>
        <w:pStyle w:val="43"/>
        <w:spacing w:before="0" w:after="0" w:line="440" w:lineRule="exact"/>
        <w:rPr>
          <w:rFonts w:ascii="宋体" w:hAnsi="宋体" w:cs="宋体"/>
          <w:color w:val="auto"/>
          <w:sz w:val="36"/>
          <w:szCs w:val="36"/>
          <w:highlight w:val="none"/>
        </w:rPr>
      </w:pPr>
    </w:p>
    <w:p w14:paraId="0FA21A7D">
      <w:pPr>
        <w:pStyle w:val="43"/>
        <w:spacing w:before="0" w:after="0" w:line="440" w:lineRule="exact"/>
        <w:rPr>
          <w:rFonts w:ascii="宋体" w:hAnsi="宋体" w:cs="宋体"/>
          <w:color w:val="auto"/>
          <w:sz w:val="36"/>
          <w:szCs w:val="36"/>
          <w:highlight w:val="none"/>
        </w:rPr>
      </w:pPr>
      <w:r>
        <w:rPr>
          <w:rFonts w:hint="eastAsia" w:ascii="宋体" w:hAnsi="宋体" w:cs="宋体"/>
          <w:color w:val="auto"/>
          <w:sz w:val="36"/>
          <w:szCs w:val="36"/>
          <w:highlight w:val="none"/>
        </w:rPr>
        <w:t>第三章  谈判内容及要求</w:t>
      </w:r>
    </w:p>
    <w:p w14:paraId="1550EA9A">
      <w:pPr>
        <w:snapToGrid w:val="0"/>
        <w:spacing w:line="440" w:lineRule="exact"/>
        <w:rPr>
          <w:rFonts w:ascii="宋体" w:hAnsi="宋体" w:cs="宋体"/>
          <w:b/>
          <w:bCs/>
          <w:color w:val="auto"/>
          <w:sz w:val="24"/>
          <w:highlight w:val="none"/>
        </w:rPr>
      </w:pPr>
    </w:p>
    <w:p w14:paraId="50B4EB7D">
      <w:pPr>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一、</w:t>
      </w:r>
      <w:r>
        <w:rPr>
          <w:rFonts w:hint="eastAsia" w:ascii="宋体" w:hAnsi="宋体" w:cs="宋体"/>
          <w:b/>
          <w:color w:val="auto"/>
          <w:sz w:val="24"/>
          <w:highlight w:val="none"/>
        </w:rPr>
        <w:t>项目概述</w:t>
      </w:r>
    </w:p>
    <w:p w14:paraId="0F5EE2A3">
      <w:pPr>
        <w:keepNext w:val="0"/>
        <w:keepLines w:val="0"/>
        <w:pageBreakBefore w:val="0"/>
        <w:widowControl/>
        <w:kinsoku/>
        <w:wordWrap/>
        <w:overflowPunct/>
        <w:topLinePunct w:val="0"/>
        <w:bidi w:val="0"/>
        <w:spacing w:line="360" w:lineRule="auto"/>
        <w:ind w:firstLine="482"/>
        <w:textAlignment w:val="auto"/>
        <w:rPr>
          <w:rFonts w:hint="default"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1.本项目为监狱医院部分区域改造项目。</w:t>
      </w:r>
    </w:p>
    <w:p w14:paraId="70AD8678">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★2.报价要求</w:t>
      </w:r>
    </w:p>
    <w:p w14:paraId="5230125D">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2.1</w:t>
      </w:r>
      <w:r>
        <w:rPr>
          <w:rFonts w:hint="eastAsia" w:ascii="宋体" w:hAnsi="宋体" w:eastAsia="宋体" w:cs="宋体"/>
          <w:b/>
          <w:bCs/>
          <w:color w:val="auto"/>
          <w:sz w:val="24"/>
          <w:szCs w:val="24"/>
          <w:highlight w:val="none"/>
          <w:shd w:val="clear" w:color="auto" w:fill="FFFFFF"/>
        </w:rPr>
        <w:t>供应商须</w:t>
      </w:r>
      <w:r>
        <w:rPr>
          <w:rFonts w:hint="eastAsia" w:ascii="宋体" w:hAnsi="宋体" w:eastAsia="宋体" w:cs="宋体"/>
          <w:b/>
          <w:bCs/>
          <w:color w:val="auto"/>
          <w:sz w:val="24"/>
          <w:szCs w:val="24"/>
          <w:highlight w:val="none"/>
          <w:shd w:val="clear" w:color="auto" w:fill="FFFFFF"/>
          <w:lang w:eastAsia="zh-CN"/>
        </w:rPr>
        <w:t>按首次报价金额填写</w:t>
      </w:r>
      <w:r>
        <w:rPr>
          <w:rFonts w:hint="eastAsia" w:ascii="宋体" w:hAnsi="宋体" w:eastAsia="宋体" w:cs="宋体"/>
          <w:b/>
          <w:bCs/>
          <w:color w:val="auto"/>
          <w:sz w:val="24"/>
          <w:szCs w:val="24"/>
          <w:highlight w:val="none"/>
          <w:shd w:val="clear" w:color="auto" w:fill="FFFFFF"/>
        </w:rPr>
        <w:t>完整的工程量清单</w:t>
      </w:r>
      <w:r>
        <w:rPr>
          <w:rFonts w:hint="eastAsia" w:ascii="宋体" w:hAnsi="宋体" w:eastAsia="宋体" w:cs="宋体"/>
          <w:b/>
          <w:bCs/>
          <w:color w:val="auto"/>
          <w:sz w:val="24"/>
          <w:szCs w:val="24"/>
          <w:highlight w:val="none"/>
          <w:shd w:val="clear" w:color="auto" w:fill="FFFFFF"/>
          <w:lang w:eastAsia="zh-CN"/>
        </w:rPr>
        <w:t>报价并</w:t>
      </w:r>
      <w:r>
        <w:rPr>
          <w:rFonts w:hint="eastAsia" w:ascii="宋体" w:hAnsi="宋体" w:eastAsia="宋体" w:cs="宋体"/>
          <w:b/>
          <w:bCs/>
          <w:color w:val="auto"/>
          <w:sz w:val="24"/>
          <w:szCs w:val="24"/>
          <w:highlight w:val="none"/>
          <w:shd w:val="clear" w:color="auto" w:fill="FFFFFF"/>
        </w:rPr>
        <w:t>附在响应文件“</w:t>
      </w:r>
      <w:r>
        <w:rPr>
          <w:rFonts w:hint="eastAsia" w:ascii="宋体" w:hAnsi="宋体" w:eastAsia="宋体" w:cs="宋体"/>
          <w:b/>
          <w:bCs/>
          <w:color w:val="auto"/>
          <w:sz w:val="24"/>
          <w:szCs w:val="24"/>
          <w:highlight w:val="none"/>
          <w:shd w:val="clear" w:color="auto" w:fill="FFFFFF"/>
          <w:lang w:val="en-US" w:eastAsia="zh-CN"/>
        </w:rPr>
        <w:t>分项报价一览表</w:t>
      </w:r>
      <w:r>
        <w:rPr>
          <w:rFonts w:hint="eastAsia" w:ascii="宋体" w:hAnsi="宋体" w:eastAsia="宋体" w:cs="宋体"/>
          <w:b/>
          <w:bCs/>
          <w:color w:val="auto"/>
          <w:sz w:val="24"/>
          <w:szCs w:val="24"/>
          <w:highlight w:val="none"/>
          <w:shd w:val="clear" w:color="auto" w:fill="FFFFFF"/>
        </w:rPr>
        <w:t>”中，否则视为无效响应。</w:t>
      </w:r>
      <w:r>
        <w:rPr>
          <w:rFonts w:hint="eastAsia" w:ascii="宋体" w:hAnsi="宋体" w:eastAsia="宋体" w:cs="宋体"/>
          <w:color w:val="auto"/>
          <w:sz w:val="24"/>
          <w:szCs w:val="24"/>
          <w:highlight w:val="none"/>
          <w:shd w:val="clear" w:color="auto" w:fill="FFFFFF"/>
        </w:rPr>
        <w:t>供应商的</w:t>
      </w:r>
      <w:r>
        <w:rPr>
          <w:rFonts w:hint="eastAsia" w:ascii="宋体" w:hAnsi="宋体" w:eastAsia="宋体" w:cs="宋体"/>
          <w:color w:val="auto"/>
          <w:sz w:val="24"/>
          <w:szCs w:val="24"/>
          <w:highlight w:val="none"/>
          <w:shd w:val="clear" w:color="auto" w:fill="FFFFFF"/>
          <w:lang w:eastAsia="zh-CN"/>
        </w:rPr>
        <w:t>工程量清单报价</w:t>
      </w:r>
      <w:r>
        <w:rPr>
          <w:rFonts w:hint="eastAsia" w:ascii="宋体" w:hAnsi="宋体" w:eastAsia="宋体" w:cs="宋体"/>
          <w:color w:val="auto"/>
          <w:sz w:val="24"/>
          <w:szCs w:val="24"/>
          <w:highlight w:val="none"/>
          <w:shd w:val="clear" w:color="auto" w:fill="FFFFFF"/>
        </w:rPr>
        <w:t>应符合现行的《建设工程工程量清单计价规范》要求</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其中不可竞争费用应严格执行有关费用标准，不得降低标准进行竞标，且要求供应商对工程量清单里的内容进行逐项、完整的报价，不得漏项或缺项，若存在漏项或缺项，漏项或缺项的部分视为已包含在投标总价内。在本项目施工中，若未在工程量清单及图纸中，零星施工部分包含在投标总价内，零星施工部分不超过投标总价的3%，供应商对报价要进行谨慎考虑。</w:t>
      </w:r>
    </w:p>
    <w:p w14:paraId="33B1783A">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u w:val="single"/>
          <w:shd w:val="clear" w:color="auto" w:fill="FFFFFF"/>
        </w:rPr>
      </w:pPr>
      <w:r>
        <w:rPr>
          <w:rFonts w:hint="eastAsia" w:ascii="宋体" w:hAnsi="宋体" w:eastAsia="宋体" w:cs="宋体"/>
          <w:b/>
          <w:bCs/>
          <w:color w:val="auto"/>
          <w:sz w:val="24"/>
          <w:szCs w:val="24"/>
          <w:highlight w:val="none"/>
          <w:shd w:val="clear" w:color="auto" w:fill="FFFFFF"/>
          <w:lang w:val="en-US" w:eastAsia="zh-CN"/>
        </w:rPr>
        <w:t>2.2</w:t>
      </w:r>
      <w:r>
        <w:rPr>
          <w:rFonts w:hint="eastAsia" w:ascii="宋体" w:hAnsi="宋体" w:eastAsia="宋体" w:cs="宋体"/>
          <w:b/>
          <w:bCs/>
          <w:color w:val="auto"/>
          <w:sz w:val="24"/>
          <w:szCs w:val="24"/>
          <w:highlight w:val="none"/>
          <w:u w:val="single"/>
          <w:shd w:val="clear" w:color="auto" w:fill="FFFFFF"/>
        </w:rPr>
        <w:t>各供应商必须在提交</w:t>
      </w:r>
      <w:r>
        <w:rPr>
          <w:rFonts w:hint="eastAsia" w:ascii="宋体" w:hAnsi="宋体" w:eastAsia="宋体" w:cs="宋体"/>
          <w:b/>
          <w:bCs/>
          <w:color w:val="auto"/>
          <w:sz w:val="24"/>
          <w:szCs w:val="24"/>
          <w:highlight w:val="none"/>
          <w:u w:val="single"/>
          <w:shd w:val="clear" w:color="auto" w:fill="FFFFFF"/>
          <w:lang w:val="en-US" w:eastAsia="zh-CN"/>
        </w:rPr>
        <w:t>最终</w:t>
      </w:r>
      <w:r>
        <w:rPr>
          <w:rFonts w:hint="eastAsia" w:ascii="宋体" w:hAnsi="宋体" w:eastAsia="宋体" w:cs="宋体"/>
          <w:b/>
          <w:bCs/>
          <w:color w:val="auto"/>
          <w:sz w:val="24"/>
          <w:szCs w:val="24"/>
          <w:highlight w:val="none"/>
          <w:u w:val="single"/>
          <w:shd w:val="clear" w:color="auto" w:fill="FFFFFF"/>
        </w:rPr>
        <w:t>报价</w:t>
      </w:r>
      <w:r>
        <w:rPr>
          <w:rFonts w:hint="eastAsia" w:ascii="宋体" w:hAnsi="宋体" w:eastAsia="宋体" w:cs="宋体"/>
          <w:b/>
          <w:bCs/>
          <w:color w:val="auto"/>
          <w:sz w:val="24"/>
          <w:szCs w:val="24"/>
          <w:highlight w:val="none"/>
          <w:u w:val="single"/>
          <w:shd w:val="clear" w:color="auto" w:fill="FFFFFF"/>
          <w:lang w:val="en-US" w:eastAsia="zh-CN"/>
        </w:rPr>
        <w:t>总价</w:t>
      </w:r>
      <w:r>
        <w:rPr>
          <w:rFonts w:hint="eastAsia" w:ascii="宋体" w:hAnsi="宋体" w:eastAsia="宋体" w:cs="宋体"/>
          <w:b/>
          <w:bCs/>
          <w:color w:val="auto"/>
          <w:sz w:val="24"/>
          <w:szCs w:val="24"/>
          <w:highlight w:val="none"/>
          <w:u w:val="single"/>
          <w:shd w:val="clear" w:color="auto" w:fill="FFFFFF"/>
          <w:lang w:eastAsia="zh-CN"/>
        </w:rPr>
        <w:t>的同时提交按</w:t>
      </w:r>
      <w:r>
        <w:rPr>
          <w:rFonts w:hint="eastAsia" w:ascii="宋体" w:hAnsi="宋体" w:eastAsia="宋体" w:cs="宋体"/>
          <w:b/>
          <w:bCs/>
          <w:color w:val="auto"/>
          <w:sz w:val="24"/>
          <w:szCs w:val="24"/>
          <w:highlight w:val="none"/>
          <w:u w:val="single"/>
          <w:shd w:val="clear" w:color="auto" w:fill="FFFFFF"/>
          <w:lang w:val="en-US" w:eastAsia="zh-CN"/>
        </w:rPr>
        <w:t>最终</w:t>
      </w:r>
      <w:r>
        <w:rPr>
          <w:rFonts w:hint="eastAsia" w:ascii="宋体" w:hAnsi="宋体" w:eastAsia="宋体" w:cs="宋体"/>
          <w:b/>
          <w:bCs/>
          <w:color w:val="auto"/>
          <w:sz w:val="24"/>
          <w:szCs w:val="24"/>
          <w:highlight w:val="none"/>
          <w:u w:val="single"/>
          <w:shd w:val="clear" w:color="auto" w:fill="FFFFFF"/>
          <w:lang w:eastAsia="zh-CN"/>
        </w:rPr>
        <w:t>报价金额填写的</w:t>
      </w:r>
      <w:r>
        <w:rPr>
          <w:rFonts w:hint="eastAsia" w:ascii="宋体" w:hAnsi="宋体" w:eastAsia="宋体" w:cs="宋体"/>
          <w:b/>
          <w:bCs/>
          <w:color w:val="auto"/>
          <w:sz w:val="24"/>
          <w:szCs w:val="24"/>
          <w:highlight w:val="none"/>
          <w:u w:val="single"/>
          <w:shd w:val="clear" w:color="auto" w:fill="FFFFFF"/>
        </w:rPr>
        <w:t>工程量清单报价（含税），供应商</w:t>
      </w:r>
      <w:r>
        <w:rPr>
          <w:rFonts w:hint="eastAsia" w:ascii="宋体" w:hAnsi="宋体" w:eastAsia="宋体" w:cs="宋体"/>
          <w:b/>
          <w:bCs/>
          <w:color w:val="auto"/>
          <w:sz w:val="24"/>
          <w:szCs w:val="24"/>
          <w:highlight w:val="none"/>
          <w:u w:val="single"/>
          <w:shd w:val="clear" w:color="auto" w:fill="FFFFFF"/>
          <w:lang w:val="en-US" w:eastAsia="zh-CN"/>
        </w:rPr>
        <w:t>须</w:t>
      </w:r>
      <w:r>
        <w:rPr>
          <w:rFonts w:hint="eastAsia" w:ascii="宋体" w:hAnsi="宋体" w:eastAsia="宋体" w:cs="宋体"/>
          <w:b/>
          <w:bCs/>
          <w:color w:val="auto"/>
          <w:sz w:val="24"/>
          <w:szCs w:val="24"/>
          <w:highlight w:val="none"/>
          <w:u w:val="single"/>
          <w:shd w:val="clear" w:color="auto" w:fill="FFFFFF"/>
        </w:rPr>
        <w:t>事先准备好</w:t>
      </w:r>
      <w:r>
        <w:rPr>
          <w:rFonts w:hint="eastAsia" w:ascii="宋体" w:hAnsi="宋体" w:eastAsia="宋体" w:cs="宋体"/>
          <w:b/>
          <w:bCs/>
          <w:color w:val="auto"/>
          <w:sz w:val="24"/>
          <w:szCs w:val="24"/>
          <w:highlight w:val="none"/>
          <w:u w:val="single"/>
          <w:shd w:val="clear" w:color="auto" w:fill="FFFFFF"/>
          <w:lang w:val="en-US" w:eastAsia="zh-CN"/>
        </w:rPr>
        <w:t>最终</w:t>
      </w:r>
      <w:r>
        <w:rPr>
          <w:rFonts w:hint="eastAsia" w:ascii="宋体" w:hAnsi="宋体" w:eastAsia="宋体" w:cs="宋体"/>
          <w:b/>
          <w:bCs/>
          <w:color w:val="auto"/>
          <w:sz w:val="24"/>
          <w:szCs w:val="24"/>
          <w:highlight w:val="none"/>
          <w:u w:val="single"/>
          <w:shd w:val="clear" w:color="auto" w:fill="FFFFFF"/>
        </w:rPr>
        <w:t>报价的</w:t>
      </w:r>
      <w:r>
        <w:rPr>
          <w:rFonts w:hint="eastAsia" w:ascii="宋体" w:hAnsi="宋体" w:eastAsia="宋体" w:cs="宋体"/>
          <w:b/>
          <w:bCs/>
          <w:color w:val="auto"/>
          <w:sz w:val="24"/>
          <w:szCs w:val="24"/>
          <w:highlight w:val="none"/>
          <w:u w:val="single"/>
          <w:shd w:val="clear" w:color="auto" w:fill="FFFFFF"/>
          <w:lang w:eastAsia="zh-CN"/>
        </w:rPr>
        <w:t>工程量清单报价（</w:t>
      </w:r>
      <w:r>
        <w:rPr>
          <w:rFonts w:hint="eastAsia" w:ascii="宋体" w:hAnsi="宋体" w:eastAsia="宋体" w:cs="宋体"/>
          <w:b/>
          <w:bCs/>
          <w:color w:val="auto"/>
          <w:sz w:val="24"/>
          <w:szCs w:val="24"/>
          <w:highlight w:val="none"/>
          <w:u w:val="single"/>
          <w:shd w:val="clear" w:color="auto" w:fill="FFFFFF"/>
          <w:lang w:val="en-US" w:eastAsia="zh-CN"/>
        </w:rPr>
        <w:t>须加盖供应商公章</w:t>
      </w:r>
      <w:r>
        <w:rPr>
          <w:rFonts w:hint="eastAsia" w:ascii="宋体" w:hAnsi="宋体" w:eastAsia="宋体" w:cs="宋体"/>
          <w:b/>
          <w:bCs/>
          <w:color w:val="auto"/>
          <w:sz w:val="24"/>
          <w:szCs w:val="24"/>
          <w:highlight w:val="none"/>
          <w:u w:val="single"/>
          <w:shd w:val="clear" w:color="auto" w:fill="FFFFFF"/>
          <w:lang w:eastAsia="zh-CN"/>
        </w:rPr>
        <w:t>），现场报价时间由</w:t>
      </w:r>
      <w:r>
        <w:rPr>
          <w:rFonts w:hint="eastAsia" w:ascii="宋体" w:hAnsi="宋体" w:eastAsia="宋体" w:cs="宋体"/>
          <w:b/>
          <w:bCs/>
          <w:color w:val="auto"/>
          <w:sz w:val="24"/>
          <w:szCs w:val="24"/>
          <w:highlight w:val="none"/>
          <w:u w:val="single"/>
          <w:shd w:val="clear" w:color="auto" w:fill="FFFFFF"/>
          <w:lang w:val="en-US" w:eastAsia="zh-CN"/>
        </w:rPr>
        <w:t>谈判</w:t>
      </w:r>
      <w:r>
        <w:rPr>
          <w:rFonts w:hint="eastAsia" w:ascii="宋体" w:hAnsi="宋体" w:eastAsia="宋体" w:cs="宋体"/>
          <w:b/>
          <w:bCs/>
          <w:color w:val="auto"/>
          <w:sz w:val="24"/>
          <w:szCs w:val="24"/>
          <w:highlight w:val="none"/>
          <w:u w:val="single"/>
          <w:shd w:val="clear" w:color="auto" w:fill="FFFFFF"/>
          <w:lang w:eastAsia="zh-CN"/>
        </w:rPr>
        <w:t>小组决定，供应商应充分考虑</w:t>
      </w:r>
      <w:r>
        <w:rPr>
          <w:rFonts w:hint="eastAsia" w:ascii="宋体" w:hAnsi="宋体" w:eastAsia="宋体" w:cs="宋体"/>
          <w:b/>
          <w:bCs/>
          <w:color w:val="auto"/>
          <w:sz w:val="24"/>
          <w:szCs w:val="24"/>
          <w:highlight w:val="none"/>
          <w:u w:val="single"/>
          <w:shd w:val="clear" w:color="auto" w:fill="FFFFFF"/>
          <w:lang w:val="en-US" w:eastAsia="zh-CN"/>
        </w:rPr>
        <w:t>最终</w:t>
      </w:r>
      <w:r>
        <w:rPr>
          <w:rFonts w:hint="eastAsia" w:ascii="宋体" w:hAnsi="宋体" w:eastAsia="宋体" w:cs="宋体"/>
          <w:b/>
          <w:bCs/>
          <w:color w:val="auto"/>
          <w:sz w:val="24"/>
          <w:szCs w:val="24"/>
          <w:highlight w:val="none"/>
          <w:u w:val="single"/>
          <w:shd w:val="clear" w:color="auto" w:fill="FFFFFF"/>
          <w:lang w:eastAsia="zh-CN"/>
        </w:rPr>
        <w:t>报价所需时间</w:t>
      </w:r>
      <w:r>
        <w:rPr>
          <w:rFonts w:hint="eastAsia" w:ascii="宋体" w:hAnsi="宋体" w:eastAsia="宋体" w:cs="宋体"/>
          <w:b/>
          <w:bCs/>
          <w:color w:val="auto"/>
          <w:sz w:val="24"/>
          <w:szCs w:val="24"/>
          <w:highlight w:val="none"/>
          <w:u w:val="single"/>
          <w:shd w:val="clear" w:color="auto" w:fill="FFFFFF"/>
        </w:rPr>
        <w:t>。未</w:t>
      </w:r>
      <w:r>
        <w:rPr>
          <w:rFonts w:hint="eastAsia" w:ascii="宋体" w:hAnsi="宋体" w:eastAsia="宋体" w:cs="宋体"/>
          <w:b/>
          <w:bCs/>
          <w:color w:val="auto"/>
          <w:sz w:val="24"/>
          <w:szCs w:val="24"/>
          <w:highlight w:val="none"/>
          <w:u w:val="single"/>
          <w:shd w:val="clear" w:color="auto" w:fill="FFFFFF"/>
          <w:lang w:eastAsia="zh-CN"/>
        </w:rPr>
        <w:t>按前述要求进行报价的</w:t>
      </w:r>
      <w:r>
        <w:rPr>
          <w:rFonts w:hint="eastAsia" w:ascii="宋体" w:hAnsi="宋体" w:eastAsia="宋体" w:cs="宋体"/>
          <w:b/>
          <w:bCs/>
          <w:color w:val="auto"/>
          <w:sz w:val="24"/>
          <w:szCs w:val="24"/>
          <w:highlight w:val="none"/>
          <w:u w:val="single"/>
          <w:shd w:val="clear" w:color="auto" w:fill="FFFFFF"/>
        </w:rPr>
        <w:t>，</w:t>
      </w:r>
      <w:r>
        <w:rPr>
          <w:rFonts w:hint="eastAsia" w:ascii="宋体" w:hAnsi="宋体" w:eastAsia="宋体" w:cs="宋体"/>
          <w:b/>
          <w:bCs/>
          <w:color w:val="auto"/>
          <w:sz w:val="24"/>
          <w:szCs w:val="24"/>
          <w:highlight w:val="none"/>
          <w:u w:val="single"/>
          <w:shd w:val="clear" w:color="auto" w:fill="FFFFFF"/>
          <w:lang w:eastAsia="zh-CN"/>
        </w:rPr>
        <w:t>响应</w:t>
      </w:r>
      <w:r>
        <w:rPr>
          <w:rFonts w:hint="eastAsia" w:ascii="宋体" w:hAnsi="宋体" w:eastAsia="宋体" w:cs="宋体"/>
          <w:b/>
          <w:bCs/>
          <w:color w:val="auto"/>
          <w:sz w:val="24"/>
          <w:szCs w:val="24"/>
          <w:highlight w:val="none"/>
          <w:u w:val="single"/>
          <w:shd w:val="clear" w:color="auto" w:fill="FFFFFF"/>
        </w:rPr>
        <w:t>无效。</w:t>
      </w:r>
    </w:p>
    <w:p w14:paraId="06241916">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2.3友情提示：根据项目情况，监管区内每日施工时间约为</w:t>
      </w:r>
      <w:r>
        <w:rPr>
          <w:rFonts w:hint="eastAsia" w:ascii="宋体" w:hAnsi="宋体" w:cs="宋体"/>
          <w:color w:val="auto"/>
          <w:sz w:val="24"/>
          <w:szCs w:val="24"/>
          <w:highlight w:val="none"/>
          <w:shd w:val="clear" w:color="auto" w:fill="FFFFFF"/>
          <w:lang w:val="en-US" w:eastAsia="zh-CN"/>
        </w:rPr>
        <w:t>5</w:t>
      </w:r>
      <w:r>
        <w:rPr>
          <w:rFonts w:hint="eastAsia" w:ascii="宋体" w:hAnsi="宋体" w:eastAsia="宋体" w:cs="宋体"/>
          <w:color w:val="auto"/>
          <w:sz w:val="24"/>
          <w:szCs w:val="24"/>
          <w:highlight w:val="none"/>
          <w:shd w:val="clear" w:color="auto" w:fill="FFFFFF"/>
          <w:lang w:val="en-US" w:eastAsia="zh-CN"/>
        </w:rPr>
        <w:t>.5小时，施工人员及设备入监需遵守安检规定，施工人员入监时不得携带香烟、打火机、钱包、手机、电子通信工具等违禁品，供应商应充分考虑相关因素，谨慎报价。</w:t>
      </w:r>
    </w:p>
    <w:p w14:paraId="001C5C35">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w:t>
      </w:r>
      <w:r>
        <w:rPr>
          <w:rFonts w:hint="eastAsia" w:ascii="宋体" w:hAnsi="宋体" w:eastAsia="宋体" w:cs="宋体"/>
          <w:color w:val="auto"/>
          <w:sz w:val="24"/>
          <w:szCs w:val="24"/>
          <w:highlight w:val="none"/>
          <w:shd w:val="clear" w:color="auto" w:fill="FFFFFF"/>
          <w:lang w:val="en-US" w:eastAsia="zh-CN"/>
        </w:rPr>
        <w:t>4</w:t>
      </w:r>
      <w:r>
        <w:rPr>
          <w:rFonts w:hint="eastAsia" w:ascii="宋体" w:hAnsi="宋体" w:eastAsia="宋体" w:cs="宋体"/>
          <w:color w:val="auto"/>
          <w:sz w:val="24"/>
          <w:szCs w:val="24"/>
          <w:highlight w:val="none"/>
          <w:shd w:val="clear" w:color="auto" w:fill="FFFFFF"/>
          <w:lang w:eastAsia="zh-CN"/>
        </w:rPr>
        <w:t>供应商的首次报价和</w:t>
      </w:r>
      <w:r>
        <w:rPr>
          <w:rFonts w:hint="eastAsia" w:ascii="宋体" w:hAnsi="宋体" w:eastAsia="宋体" w:cs="宋体"/>
          <w:color w:val="auto"/>
          <w:sz w:val="24"/>
          <w:szCs w:val="24"/>
          <w:highlight w:val="none"/>
          <w:shd w:val="clear" w:color="auto" w:fill="FFFFFF"/>
          <w:lang w:val="en-US" w:eastAsia="zh-CN"/>
        </w:rPr>
        <w:t>最终</w:t>
      </w:r>
      <w:r>
        <w:rPr>
          <w:rFonts w:hint="eastAsia" w:ascii="宋体" w:hAnsi="宋体" w:eastAsia="宋体" w:cs="宋体"/>
          <w:color w:val="auto"/>
          <w:sz w:val="24"/>
          <w:szCs w:val="24"/>
          <w:highlight w:val="none"/>
          <w:shd w:val="clear" w:color="auto" w:fill="FFFFFF"/>
        </w:rPr>
        <w:t>报价</w:t>
      </w:r>
      <w:r>
        <w:rPr>
          <w:rFonts w:hint="eastAsia" w:ascii="宋体" w:hAnsi="宋体" w:eastAsia="宋体" w:cs="宋体"/>
          <w:color w:val="auto"/>
          <w:sz w:val="24"/>
          <w:szCs w:val="24"/>
          <w:highlight w:val="none"/>
          <w:shd w:val="clear" w:color="auto" w:fill="FFFFFF"/>
          <w:lang w:eastAsia="zh-CN"/>
        </w:rPr>
        <w:t>均</w:t>
      </w:r>
      <w:r>
        <w:rPr>
          <w:rFonts w:hint="eastAsia" w:ascii="宋体" w:hAnsi="宋体" w:eastAsia="宋体" w:cs="宋体"/>
          <w:color w:val="auto"/>
          <w:sz w:val="24"/>
          <w:szCs w:val="24"/>
          <w:highlight w:val="none"/>
          <w:shd w:val="clear" w:color="auto" w:fill="FFFFFF"/>
        </w:rPr>
        <w:t>不得超过</w:t>
      </w:r>
      <w:r>
        <w:rPr>
          <w:rFonts w:hint="eastAsia" w:ascii="宋体" w:hAnsi="宋体" w:eastAsia="宋体" w:cs="宋体"/>
          <w:color w:val="auto"/>
          <w:sz w:val="24"/>
          <w:szCs w:val="24"/>
          <w:highlight w:val="none"/>
          <w:shd w:val="clear" w:color="auto" w:fill="FFFFFF"/>
          <w:lang w:eastAsia="zh-CN"/>
        </w:rPr>
        <w:t>本项目的最高限价（即</w:t>
      </w:r>
      <w:r>
        <w:rPr>
          <w:rFonts w:hint="eastAsia" w:ascii="宋体" w:hAnsi="宋体" w:cs="宋体"/>
          <w:b w:val="0"/>
          <w:bCs w:val="0"/>
          <w:color w:val="auto"/>
          <w:sz w:val="24"/>
          <w:highlight w:val="none"/>
          <w:lang w:val="en-US" w:eastAsia="zh-CN"/>
        </w:rPr>
        <w:t>427193</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,若供应商的报价（首次或</w:t>
      </w:r>
      <w:r>
        <w:rPr>
          <w:rFonts w:hint="eastAsia" w:ascii="宋体" w:hAnsi="宋体" w:eastAsia="宋体" w:cs="宋体"/>
          <w:color w:val="auto"/>
          <w:sz w:val="24"/>
          <w:szCs w:val="24"/>
          <w:highlight w:val="none"/>
          <w:shd w:val="clear" w:color="auto" w:fill="FFFFFF"/>
          <w:lang w:val="en-US" w:eastAsia="zh-CN"/>
        </w:rPr>
        <w:t>最终</w:t>
      </w:r>
      <w:r>
        <w:rPr>
          <w:rFonts w:hint="eastAsia" w:ascii="宋体" w:hAnsi="宋体" w:eastAsia="宋体" w:cs="宋体"/>
          <w:color w:val="auto"/>
          <w:sz w:val="24"/>
          <w:szCs w:val="24"/>
          <w:highlight w:val="none"/>
          <w:shd w:val="clear" w:color="auto" w:fill="FFFFFF"/>
        </w:rPr>
        <w:t>报价）高于该</w:t>
      </w:r>
      <w:r>
        <w:rPr>
          <w:rFonts w:hint="eastAsia" w:ascii="宋体" w:hAnsi="宋体" w:eastAsia="宋体" w:cs="宋体"/>
          <w:color w:val="auto"/>
          <w:sz w:val="24"/>
          <w:szCs w:val="24"/>
          <w:highlight w:val="none"/>
          <w:shd w:val="clear" w:color="auto" w:fill="FFFFFF"/>
          <w:lang w:eastAsia="zh-CN"/>
        </w:rPr>
        <w:t>最高限价的</w:t>
      </w:r>
      <w:r>
        <w:rPr>
          <w:rFonts w:hint="eastAsia" w:ascii="宋体" w:hAnsi="宋体" w:eastAsia="宋体" w:cs="宋体"/>
          <w:color w:val="auto"/>
          <w:sz w:val="24"/>
          <w:szCs w:val="24"/>
          <w:highlight w:val="none"/>
          <w:shd w:val="clear" w:color="auto" w:fill="FFFFFF"/>
        </w:rPr>
        <w:t>按无效</w:t>
      </w:r>
      <w:r>
        <w:rPr>
          <w:rFonts w:hint="eastAsia" w:ascii="宋体" w:hAnsi="宋体" w:eastAsia="宋体" w:cs="宋体"/>
          <w:color w:val="auto"/>
          <w:sz w:val="24"/>
          <w:szCs w:val="24"/>
          <w:highlight w:val="none"/>
          <w:shd w:val="clear" w:color="auto" w:fill="FFFFFF"/>
          <w:lang w:eastAsia="zh-CN"/>
        </w:rPr>
        <w:t>响应</w:t>
      </w:r>
      <w:r>
        <w:rPr>
          <w:rFonts w:hint="eastAsia" w:ascii="宋体" w:hAnsi="宋体" w:eastAsia="宋体" w:cs="宋体"/>
          <w:color w:val="auto"/>
          <w:sz w:val="24"/>
          <w:szCs w:val="24"/>
          <w:highlight w:val="none"/>
          <w:shd w:val="clear" w:color="auto" w:fill="FFFFFF"/>
        </w:rPr>
        <w:t>处理</w:t>
      </w:r>
      <w:r>
        <w:rPr>
          <w:rFonts w:hint="eastAsia" w:ascii="宋体" w:hAnsi="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若本竞争性</w:t>
      </w:r>
      <w:r>
        <w:rPr>
          <w:rFonts w:hint="eastAsia" w:ascii="宋体" w:hAnsi="宋体" w:eastAsia="宋体" w:cs="宋体"/>
          <w:color w:val="auto"/>
          <w:sz w:val="24"/>
          <w:szCs w:val="24"/>
          <w:highlight w:val="none"/>
          <w:shd w:val="clear" w:color="auto" w:fill="FFFFFF"/>
          <w:lang w:val="en-US" w:eastAsia="zh-CN"/>
        </w:rPr>
        <w:t>谈判</w:t>
      </w:r>
      <w:r>
        <w:rPr>
          <w:rFonts w:hint="eastAsia" w:ascii="宋体" w:hAnsi="宋体" w:eastAsia="宋体" w:cs="宋体"/>
          <w:color w:val="auto"/>
          <w:sz w:val="24"/>
          <w:szCs w:val="24"/>
          <w:highlight w:val="none"/>
          <w:shd w:val="clear" w:color="auto" w:fill="FFFFFF"/>
        </w:rPr>
        <w:t>文件中有与此处描述相矛盾之处，以此处描述为准。</w:t>
      </w:r>
    </w:p>
    <w:p w14:paraId="40BF3688">
      <w:pPr>
        <w:spacing w:line="360" w:lineRule="auto"/>
        <w:ind w:firstLine="482" w:firstLineChars="200"/>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none"/>
        </w:rPr>
        <w:t>★</w:t>
      </w:r>
      <w:r>
        <w:rPr>
          <w:rFonts w:hint="eastAsia" w:ascii="宋体" w:hAnsi="宋体" w:eastAsia="宋体" w:cs="宋体"/>
          <w:color w:val="auto"/>
          <w:sz w:val="24"/>
          <w:szCs w:val="24"/>
          <w:highlight w:val="none"/>
          <w:shd w:val="clear" w:color="auto" w:fill="FFFFFF"/>
          <w:lang w:val="en-US" w:eastAsia="zh-CN"/>
        </w:rPr>
        <w:t>3.</w:t>
      </w:r>
      <w:r>
        <w:rPr>
          <w:rFonts w:hint="eastAsia" w:ascii="宋体" w:hAnsi="宋体" w:eastAsia="宋体" w:cs="宋体"/>
          <w:b/>
          <w:bCs/>
          <w:color w:val="auto"/>
          <w:sz w:val="24"/>
          <w:szCs w:val="24"/>
          <w:highlight w:val="none"/>
          <w:u w:val="single"/>
        </w:rPr>
        <w:t>本章标注“</w:t>
      </w:r>
      <w:r>
        <w:rPr>
          <w:rFonts w:hint="eastAsia" w:ascii="宋体" w:hAnsi="宋体" w:eastAsia="宋体" w:cs="宋体"/>
          <w:b/>
          <w:bCs/>
          <w:color w:val="auto"/>
          <w:sz w:val="24"/>
          <w:szCs w:val="24"/>
          <w:highlight w:val="none"/>
          <w:u w:val="none"/>
        </w:rPr>
        <w:t>★</w:t>
      </w:r>
      <w:r>
        <w:rPr>
          <w:rFonts w:hint="eastAsia" w:ascii="宋体" w:hAnsi="宋体" w:eastAsia="宋体" w:cs="宋体"/>
          <w:b/>
          <w:bCs/>
          <w:color w:val="auto"/>
          <w:sz w:val="24"/>
          <w:szCs w:val="24"/>
          <w:highlight w:val="none"/>
          <w:u w:val="single"/>
        </w:rPr>
        <w:t>”的条款均为不允许负偏离的实质性要求，有负偏离的视为无效响应。</w:t>
      </w:r>
    </w:p>
    <w:p w14:paraId="38FB9FA8">
      <w:pPr>
        <w:numPr>
          <w:ilvl w:val="0"/>
          <w:numId w:val="0"/>
        </w:numPr>
        <w:snapToGrid w:val="0"/>
        <w:spacing w:line="400" w:lineRule="exact"/>
        <w:ind w:right="168" w:rightChars="80" w:firstLine="482" w:firstLineChars="200"/>
        <w:jc w:val="left"/>
        <w:rPr>
          <w:rStyle w:val="49"/>
          <w:rFonts w:ascii="宋体" w:hAnsi="宋体" w:cs="宋体"/>
          <w:color w:val="auto"/>
          <w:sz w:val="24"/>
          <w:highlight w:val="none"/>
          <w:shd w:val="clear" w:color="auto" w:fill="FFFFFF"/>
        </w:rPr>
      </w:pPr>
      <w:r>
        <w:rPr>
          <w:rStyle w:val="49"/>
          <w:rFonts w:hint="eastAsia" w:ascii="宋体" w:hAnsi="宋体" w:cs="宋体"/>
          <w:color w:val="auto"/>
          <w:sz w:val="24"/>
          <w:highlight w:val="none"/>
          <w:shd w:val="clear" w:color="auto" w:fill="FFFFFF"/>
          <w:lang w:val="en-US" w:eastAsia="zh-CN"/>
        </w:rPr>
        <w:t>4、</w:t>
      </w:r>
      <w:r>
        <w:rPr>
          <w:rStyle w:val="49"/>
          <w:rFonts w:hint="eastAsia" w:ascii="宋体" w:hAnsi="宋体" w:cs="宋体"/>
          <w:color w:val="auto"/>
          <w:sz w:val="24"/>
          <w:highlight w:val="none"/>
          <w:shd w:val="clear" w:color="auto" w:fill="FFFFFF"/>
        </w:rPr>
        <w:t>以下“二、主要技术参数要求”及“三、商务条件”中的内容均为不允许负偏离的实质性要求，若有负偏离则响应无效。</w:t>
      </w:r>
    </w:p>
    <w:p w14:paraId="760C102F">
      <w:pPr>
        <w:pStyle w:val="42"/>
        <w:spacing w:before="0" w:beforeAutospacing="0" w:after="150" w:afterAutospacing="0"/>
        <w:ind w:left="-362" w:right="-362"/>
        <w:rPr>
          <w:color w:val="auto"/>
          <w:highlight w:val="none"/>
        </w:rPr>
      </w:pPr>
    </w:p>
    <w:p w14:paraId="562C82F9">
      <w:pPr>
        <w:keepNext/>
        <w:spacing w:line="440" w:lineRule="exact"/>
        <w:rPr>
          <w:color w:val="auto"/>
          <w:highlight w:val="none"/>
        </w:rPr>
      </w:pPr>
      <w:r>
        <w:rPr>
          <w:rFonts w:hint="eastAsia" w:ascii="宋体" w:hAnsi="宋体" w:cs="宋体"/>
          <w:b/>
          <w:color w:val="auto"/>
          <w:sz w:val="24"/>
          <w:highlight w:val="none"/>
        </w:rPr>
        <w:t>二、技术参数要求</w:t>
      </w:r>
    </w:p>
    <w:p w14:paraId="267704EE">
      <w:pPr>
        <w:pStyle w:val="220"/>
        <w:spacing w:line="360" w:lineRule="auto"/>
        <w:jc w:val="left"/>
        <w:outlineLvl w:val="2"/>
        <w:rPr>
          <w:rFonts w:hint="eastAsia" w:ascii="宋体" w:hAnsi="宋体" w:eastAsia="宋体" w:cs="宋体"/>
          <w:color w:val="auto"/>
          <w:sz w:val="24"/>
          <w:szCs w:val="24"/>
          <w:highlight w:val="none"/>
          <w:shd w:val="clear" w:color="auto" w:fill="FFFFFF"/>
          <w:lang w:eastAsia="zh-CN"/>
        </w:rPr>
      </w:pPr>
      <w:r>
        <w:rPr>
          <w:rFonts w:hint="eastAsia" w:eastAsia="宋体"/>
          <w:b/>
          <w:color w:val="auto"/>
          <w:sz w:val="24"/>
          <w:szCs w:val="24"/>
          <w:highlight w:val="none"/>
          <w:lang w:eastAsia="zh-CN"/>
        </w:rPr>
        <w:t>（一）</w:t>
      </w:r>
      <w:r>
        <w:rPr>
          <w:rFonts w:hint="eastAsia" w:ascii="宋体" w:hAnsi="宋体" w:eastAsia="宋体" w:cs="宋体"/>
          <w:color w:val="auto"/>
          <w:sz w:val="24"/>
          <w:szCs w:val="24"/>
          <w:highlight w:val="none"/>
          <w:shd w:val="clear" w:color="auto" w:fill="FFFFFF"/>
          <w:lang w:eastAsia="zh-CN"/>
        </w:rPr>
        <w:t>项目建设内容及总体要求</w:t>
      </w:r>
    </w:p>
    <w:p w14:paraId="28987561">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shd w:val="clear" w:color="auto" w:fill="FFFFFF"/>
        </w:rPr>
        <w:t>1、主要建设内容</w:t>
      </w:r>
    </w:p>
    <w:p w14:paraId="11E709DE">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1.1</w:t>
      </w:r>
      <w:r>
        <w:rPr>
          <w:rFonts w:hint="eastAsia" w:ascii="宋体" w:hAnsi="宋体" w:eastAsia="宋体" w:cs="宋体"/>
          <w:color w:val="auto"/>
          <w:sz w:val="24"/>
          <w:szCs w:val="24"/>
          <w:highlight w:val="none"/>
          <w:shd w:val="clear" w:color="auto" w:fill="FFFFFF"/>
        </w:rPr>
        <w:t>本项目为</w:t>
      </w:r>
      <w:r>
        <w:rPr>
          <w:rFonts w:hint="eastAsia" w:ascii="宋体" w:hAnsi="宋体" w:eastAsia="宋体" w:cs="宋体"/>
          <w:color w:val="auto"/>
          <w:sz w:val="24"/>
          <w:szCs w:val="24"/>
          <w:highlight w:val="none"/>
          <w:shd w:val="clear" w:color="auto" w:fill="FFFFFF"/>
          <w:lang w:val="en-US" w:eastAsia="zh-CN"/>
        </w:rPr>
        <w:t>监狱医院部分区域改造项目</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供应商应对采购</w:t>
      </w:r>
      <w:r>
        <w:rPr>
          <w:rFonts w:hint="eastAsia" w:ascii="宋体" w:hAnsi="宋体" w:eastAsia="宋体" w:cs="宋体"/>
          <w:color w:val="auto"/>
          <w:sz w:val="24"/>
          <w:szCs w:val="24"/>
          <w:highlight w:val="none"/>
          <w:shd w:val="clear" w:color="auto" w:fill="FFFFFF"/>
          <w:lang w:eastAsia="zh-CN"/>
        </w:rPr>
        <w:t>文件</w:t>
      </w:r>
      <w:r>
        <w:rPr>
          <w:rFonts w:hint="eastAsia" w:ascii="宋体" w:hAnsi="宋体" w:eastAsia="宋体" w:cs="宋体"/>
          <w:color w:val="auto"/>
          <w:sz w:val="24"/>
          <w:szCs w:val="24"/>
          <w:highlight w:val="none"/>
          <w:shd w:val="clear" w:color="auto" w:fill="FFFFFF"/>
        </w:rPr>
        <w:t>附件中</w:t>
      </w:r>
      <w:r>
        <w:rPr>
          <w:rFonts w:hint="eastAsia" w:ascii="宋体" w:hAnsi="宋体" w:eastAsia="宋体" w:cs="宋体"/>
          <w:color w:val="auto"/>
          <w:sz w:val="24"/>
          <w:szCs w:val="24"/>
          <w:highlight w:val="none"/>
          <w:shd w:val="clear" w:color="auto" w:fill="FFFFFF"/>
          <w:lang w:eastAsia="zh-CN"/>
        </w:rPr>
        <w:t>的</w:t>
      </w:r>
      <w:r>
        <w:rPr>
          <w:rFonts w:hint="eastAsia" w:ascii="宋体" w:hAnsi="宋体" w:eastAsia="宋体" w:cs="宋体"/>
          <w:color w:val="auto"/>
          <w:sz w:val="24"/>
          <w:szCs w:val="24"/>
          <w:highlight w:val="none"/>
          <w:shd w:val="clear" w:color="auto" w:fill="FFFFFF"/>
        </w:rPr>
        <w:t>工程量清单及其他附件进行核对，应根据该项目的类别、难易程度、安装施工条件和复杂程度，并根据拟定的施工组织设计，施工经验与能力、现有关市场价格和企业的承受能力、根据自己的情况自主报价。</w:t>
      </w:r>
    </w:p>
    <w:p w14:paraId="4D8507DA">
      <w:pPr>
        <w:pStyle w:val="2"/>
        <w:numPr>
          <w:ilvl w:val="-1"/>
          <w:numId w:val="0"/>
        </w:numPr>
        <w:ind w:left="0" w:leftChars="0"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1.2</w:t>
      </w:r>
      <w:r>
        <w:rPr>
          <w:rFonts w:hint="eastAsia" w:ascii="宋体" w:hAnsi="宋体" w:eastAsia="宋体" w:cs="宋体"/>
          <w:color w:val="auto"/>
          <w:sz w:val="24"/>
          <w:szCs w:val="24"/>
          <w:highlight w:val="none"/>
          <w:shd w:val="clear" w:color="auto" w:fill="FFFFFF"/>
          <w:lang w:eastAsia="zh-CN"/>
        </w:rPr>
        <w:t>施工范围及内容</w:t>
      </w:r>
      <w:r>
        <w:rPr>
          <w:rFonts w:hint="eastAsia" w:ascii="宋体" w:hAnsi="宋体" w:eastAsia="宋体" w:cs="宋体"/>
          <w:color w:val="auto"/>
          <w:sz w:val="24"/>
          <w:szCs w:val="24"/>
          <w:highlight w:val="none"/>
          <w:shd w:val="clear" w:color="auto" w:fill="FFFFFF"/>
        </w:rPr>
        <w:t>：具体要求详见工程量清单及图纸(若附件内的工程量清单的技术指标与</w:t>
      </w:r>
      <w:r>
        <w:rPr>
          <w:rFonts w:hint="eastAsia" w:ascii="宋体" w:hAnsi="宋体" w:eastAsia="宋体" w:cs="宋体"/>
          <w:color w:val="auto"/>
          <w:sz w:val="24"/>
          <w:szCs w:val="24"/>
          <w:highlight w:val="none"/>
          <w:shd w:val="clear" w:color="auto" w:fill="FFFFFF"/>
          <w:lang w:val="en-US" w:eastAsia="zh-CN"/>
        </w:rPr>
        <w:t>谈判</w:t>
      </w:r>
      <w:r>
        <w:rPr>
          <w:rFonts w:hint="eastAsia" w:ascii="宋体" w:hAnsi="宋体" w:eastAsia="宋体" w:cs="宋体"/>
          <w:color w:val="auto"/>
          <w:sz w:val="24"/>
          <w:szCs w:val="24"/>
          <w:highlight w:val="none"/>
          <w:shd w:val="clear" w:color="auto" w:fill="FFFFFF"/>
        </w:rPr>
        <w:t>文件的“二、技术要求”不一致的，以附件内的工程量清单的技术指标为准，若图纸跟工程量清单不一致的，以图纸为准），工程量清单及图纸</w:t>
      </w:r>
      <w:r>
        <w:rPr>
          <w:rFonts w:hint="eastAsia" w:ascii="宋体" w:hAnsi="宋体" w:eastAsia="宋体" w:cs="宋体"/>
          <w:color w:val="auto"/>
          <w:sz w:val="24"/>
          <w:szCs w:val="24"/>
          <w:highlight w:val="none"/>
          <w:shd w:val="clear" w:color="auto" w:fill="FFFFFF"/>
          <w:lang w:val="en-US" w:eastAsia="zh-CN"/>
        </w:rPr>
        <w:t>作为竞争性谈判文件附件另行提供</w:t>
      </w:r>
      <w:r>
        <w:rPr>
          <w:rFonts w:hint="eastAsia" w:ascii="宋体" w:hAnsi="宋体" w:eastAsia="宋体" w:cs="宋体"/>
          <w:color w:val="auto"/>
          <w:sz w:val="24"/>
          <w:szCs w:val="24"/>
          <w:highlight w:val="none"/>
          <w:shd w:val="clear" w:color="auto" w:fill="FFFFFF"/>
        </w:rPr>
        <w:t>。</w:t>
      </w:r>
    </w:p>
    <w:p w14:paraId="505C7831">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1.3</w:t>
      </w:r>
      <w:r>
        <w:rPr>
          <w:rFonts w:hint="eastAsia" w:ascii="宋体" w:hAnsi="宋体" w:eastAsia="宋体" w:cs="宋体"/>
          <w:color w:val="auto"/>
          <w:sz w:val="24"/>
          <w:szCs w:val="24"/>
          <w:highlight w:val="none"/>
          <w:shd w:val="clear" w:color="auto" w:fill="FFFFFF"/>
        </w:rPr>
        <w:t>供应商须完全满足</w:t>
      </w:r>
      <w:r>
        <w:rPr>
          <w:rFonts w:hint="eastAsia" w:ascii="宋体" w:hAnsi="宋体" w:eastAsia="宋体" w:cs="宋体"/>
          <w:color w:val="auto"/>
          <w:sz w:val="24"/>
          <w:szCs w:val="24"/>
          <w:highlight w:val="none"/>
          <w:shd w:val="clear" w:color="auto" w:fill="FFFFFF"/>
          <w:lang w:eastAsia="zh-CN"/>
        </w:rPr>
        <w:t>竞争性谈判文件</w:t>
      </w:r>
      <w:r>
        <w:rPr>
          <w:rFonts w:hint="eastAsia" w:ascii="宋体" w:hAnsi="宋体" w:eastAsia="宋体" w:cs="宋体"/>
          <w:color w:val="auto"/>
          <w:sz w:val="24"/>
          <w:szCs w:val="24"/>
          <w:highlight w:val="none"/>
          <w:shd w:val="clear" w:color="auto" w:fill="FFFFFF"/>
        </w:rPr>
        <w:t>附件</w:t>
      </w:r>
      <w:r>
        <w:rPr>
          <w:rFonts w:hint="eastAsia" w:ascii="宋体" w:hAnsi="宋体" w:eastAsia="宋体" w:cs="宋体"/>
          <w:color w:val="auto"/>
          <w:sz w:val="24"/>
          <w:szCs w:val="24"/>
          <w:highlight w:val="none"/>
          <w:shd w:val="clear" w:color="auto" w:fill="FFFFFF"/>
          <w:lang w:eastAsia="zh-CN"/>
        </w:rPr>
        <w:t>（包括但不限于</w:t>
      </w:r>
      <w:r>
        <w:rPr>
          <w:rFonts w:hint="eastAsia" w:ascii="宋体" w:hAnsi="宋体" w:eastAsia="宋体" w:cs="宋体"/>
          <w:color w:val="auto"/>
          <w:sz w:val="24"/>
          <w:szCs w:val="24"/>
          <w:highlight w:val="none"/>
          <w:shd w:val="clear" w:color="auto" w:fill="FFFFFF"/>
        </w:rPr>
        <w:t>工程量清单和施工图纸</w:t>
      </w:r>
      <w:r>
        <w:rPr>
          <w:rFonts w:hint="eastAsia" w:ascii="宋体" w:hAnsi="宋体" w:eastAsia="宋体" w:cs="宋体"/>
          <w:color w:val="auto"/>
          <w:sz w:val="24"/>
          <w:szCs w:val="24"/>
          <w:highlight w:val="none"/>
          <w:shd w:val="clear" w:color="auto" w:fill="FFFFFF"/>
          <w:lang w:eastAsia="zh-CN"/>
        </w:rPr>
        <w:t>）的</w:t>
      </w:r>
      <w:r>
        <w:rPr>
          <w:rFonts w:hint="eastAsia" w:ascii="宋体" w:hAnsi="宋体" w:eastAsia="宋体" w:cs="宋体"/>
          <w:color w:val="auto"/>
          <w:sz w:val="24"/>
          <w:szCs w:val="24"/>
          <w:highlight w:val="none"/>
          <w:shd w:val="clear" w:color="auto" w:fill="FFFFFF"/>
        </w:rPr>
        <w:t>所有要求，不得</w:t>
      </w:r>
      <w:r>
        <w:rPr>
          <w:rFonts w:hint="eastAsia" w:ascii="宋体" w:hAnsi="宋体" w:eastAsia="宋体" w:cs="宋体"/>
          <w:color w:val="auto"/>
          <w:sz w:val="24"/>
          <w:szCs w:val="24"/>
          <w:highlight w:val="none"/>
          <w:shd w:val="clear" w:color="auto" w:fill="FFFFFF"/>
          <w:lang w:eastAsia="zh-CN"/>
        </w:rPr>
        <w:t>增</w:t>
      </w:r>
      <w:r>
        <w:rPr>
          <w:rFonts w:hint="eastAsia" w:ascii="宋体" w:hAnsi="宋体" w:eastAsia="宋体" w:cs="宋体"/>
          <w:color w:val="auto"/>
          <w:sz w:val="24"/>
          <w:szCs w:val="24"/>
          <w:highlight w:val="none"/>
          <w:shd w:val="clear" w:color="auto" w:fill="FFFFFF"/>
        </w:rPr>
        <w:t>减项、不得负偏离，否则按无效响应处理。故供应商须在提交首次响应文件前应完成对工程量清单的核对工作，供应商逾期未提交工程量清单书面申请调整的，视为默认已完成工程量清单的核对。核对后的清单工程量作为完成图纸施工内容的包干数量，相应总价即为合同价款，结算时按合同价款进行审核结算，由于工程量清单偏差引起的损失由供应商自行承担。各种因素（包含政策性调整）引起的材料价格、施工机械使用费、管理费、利润等变化及风险因素、人工费不作调整。</w:t>
      </w:r>
    </w:p>
    <w:p w14:paraId="0461F000">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shd w:val="clear" w:color="auto" w:fill="FFFFFF"/>
        </w:rPr>
        <w:t>.4合同价格形式：固定总价合同，供应商应充分考虑施工期间各种建材的市场风险和国家政策性调整风险系数，并计入单价。不可竞争费用应严格执行有关费用标准，不得降低标准进行竞标。供应商的报价应是包含项目所涉及的所有有关费用，包括设备材料采购供应、施工安装、调试、配件及辅助材料费、人工费、检验检测、调试、劳保、税金、脚手架、办理行业许可所需费用、验收费用、风险包干、相关伴随服务以及售后服务等直至验收合格交付使用完毕所有可能发生的一切费用。</w:t>
      </w:r>
    </w:p>
    <w:p w14:paraId="2BB3FAF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shd w:val="clear" w:color="auto" w:fill="FFFFFF"/>
        </w:rPr>
        <w:t>5本项目成交金额作为合同签订价，工程施工完毕后，实际结算价以审核后确定的价格支付。</w:t>
      </w:r>
    </w:p>
    <w:p w14:paraId="6381FA6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shd w:val="clear" w:color="auto" w:fill="FFFFFF"/>
        </w:rPr>
        <w:t>6本项目工程实施中采购人可根据现场实际情况，提出合理的调整变动，成交供应商须无条件配合。</w:t>
      </w:r>
    </w:p>
    <w:p w14:paraId="4D3E5E01">
      <w:pPr>
        <w:pStyle w:val="2"/>
        <w:numPr>
          <w:ilvl w:val="-1"/>
          <w:numId w:val="0"/>
        </w:numPr>
        <w:ind w:left="0" w:leftChars="0"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（二）项目技术要求</w:t>
      </w:r>
    </w:p>
    <w:p w14:paraId="35C46D59">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1、工程质量</w:t>
      </w:r>
    </w:p>
    <w:p w14:paraId="4DE5439F">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1.1本工程必须根据建设部《工程施工质量验收规范》等相关规范和规程及施工图纸施工，工程质量标准必须达到国家现行的验评标准中规定的合格等级。</w:t>
      </w:r>
    </w:p>
    <w:p w14:paraId="621EFDEA">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1.2因施工方原因工程质量达不到规定的质量等级，施工方必须按合同约定承担违约金并承担建设单位由此产生的其他损失，并在采购人或监理方要求的时间内无条件返修，质量验收合格后方交付使用。</w:t>
      </w:r>
    </w:p>
    <w:p w14:paraId="4C0FFED0">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1.3施工方应按安全施工有关规定，采取严格、科学的安全防护措施，确保施工安全和第三者的安全；施工方承担由于自身安全措施不力造成事故的责任和发生的费用。在施工过程中造成他人人身伤害、财产损失的，责任全部由施工方承担，施工安全的一切问题均由施工方负责并承担费用。</w:t>
      </w:r>
    </w:p>
    <w:p w14:paraId="041DB244">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1.4施工方应提供良好的服务，在施工的各个阶段应事先安排好各项具体工作及采购人需要配合的工作。</w:t>
      </w:r>
    </w:p>
    <w:p w14:paraId="16642E79">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1.5隐蔽工程等关键工序，采购人有权邀请权威机构或部门进行复核或检验，如不合格，施工方承担相应费用、工期延误责任及一切由此造成的损失。</w:t>
      </w:r>
    </w:p>
    <w:p w14:paraId="1F380CE4">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1.6工程完成后，施工方申报验收前要提供完整、准确的竣工图纸、有关资料及相应数据文件。</w:t>
      </w:r>
    </w:p>
    <w:p w14:paraId="307B92F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1.7经采购人检查认为质量不合格时，施工方应按采购人要求进行整修和返工，由此引起的工程延误和费用施工方自负。整改完毕再次会同验收，验收达到采购人满意，验收结果经双方确认签字、加盖各自单位的公章，验收过程费用由施工方承担。</w:t>
      </w:r>
    </w:p>
    <w:p w14:paraId="2C585262">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2.文明施工要求</w:t>
      </w:r>
    </w:p>
    <w:p w14:paraId="1F7ECF9D">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2.1严禁在施工现场乱搭盖、乱占道，堆放材料。施工中使用的材料应严格堆放在正在施工路段内并设置不低于2.5米的围挡，不得随意堆放占道。确因场地条件所限，无法留出交通通道的应设立明显指示和警示标志，应疏导行人和车辆安全通行。</w:t>
      </w:r>
    </w:p>
    <w:p w14:paraId="4AC72F75">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2.2施工中现场工人必须统一戴安全帽穿安全服，不得穿拖鞋，光脚、光膀子施工。施工</w:t>
      </w:r>
      <w:r>
        <w:rPr>
          <w:rFonts w:hint="eastAsia" w:ascii="宋体" w:hAnsi="宋体" w:eastAsia="宋体" w:cs="宋体"/>
          <w:color w:val="auto"/>
          <w:sz w:val="24"/>
          <w:szCs w:val="24"/>
          <w:highlight w:val="none"/>
          <w:shd w:val="clear" w:color="auto" w:fill="FFFFFF"/>
          <w:lang w:val="en-US" w:eastAsia="zh-CN"/>
        </w:rPr>
        <w:t>团队</w:t>
      </w:r>
      <w:r>
        <w:rPr>
          <w:rFonts w:hint="eastAsia" w:ascii="宋体" w:hAnsi="宋体" w:eastAsia="宋体" w:cs="宋体"/>
          <w:color w:val="auto"/>
          <w:sz w:val="24"/>
          <w:szCs w:val="24"/>
          <w:highlight w:val="none"/>
          <w:shd w:val="clear" w:color="auto" w:fill="FFFFFF"/>
        </w:rPr>
        <w:t>人员必须统一着装、佩戴工作牌、戴好安全帽。</w:t>
      </w:r>
    </w:p>
    <w:p w14:paraId="166E9647">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2.3按照部颁施工用电应符合《施工现场临时用电安全技术规范》的要求。</w:t>
      </w:r>
    </w:p>
    <w:p w14:paraId="1FB5B348">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2.4其余有关施工安全文明的相关要求参照《建筑施工安全文明工地标准》《建筑施工现场环境与卫生标准》《建筑安全文明工地文件选编（福建省建设厅）》等有关的法律、法规以及标准规范。</w:t>
      </w:r>
    </w:p>
    <w:p w14:paraId="38B4E1F5">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2.5施工单位应根据采购人要求，随时清理施工现场，保持施工现场整洁。相关费用已包含在投标报价中。</w:t>
      </w:r>
    </w:p>
    <w:p w14:paraId="6F54C9B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2.6施工单位必须保证整个工程项目在建设过程中无重大安全责任事故产生。</w:t>
      </w:r>
    </w:p>
    <w:p w14:paraId="71709BB2">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2.7施工单位应无条件遵守采购单位相关的规章制度。</w:t>
      </w:r>
    </w:p>
    <w:p w14:paraId="61D1DF54">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3、施工要求</w:t>
      </w:r>
    </w:p>
    <w:p w14:paraId="177E6AA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w:t>
      </w:r>
      <w:r>
        <w:rPr>
          <w:rFonts w:hint="eastAsia" w:ascii="宋体" w:hAnsi="宋体" w:eastAsia="宋体" w:cs="宋体"/>
          <w:color w:val="auto"/>
          <w:sz w:val="24"/>
          <w:szCs w:val="24"/>
          <w:highlight w:val="none"/>
          <w:shd w:val="clear" w:color="auto" w:fill="FFFFFF"/>
          <w:lang w:val="en-US" w:eastAsia="zh-CN"/>
        </w:rPr>
        <w:t>1施工单位针对本项目拟投入项目施工团队必须有项目负责人、技术负责人、施工员、</w:t>
      </w:r>
      <w:r>
        <w:rPr>
          <w:rFonts w:hint="eastAsia" w:ascii="宋体" w:hAnsi="宋体" w:cs="宋体"/>
          <w:color w:val="auto"/>
          <w:sz w:val="24"/>
          <w:szCs w:val="24"/>
          <w:highlight w:val="none"/>
          <w:shd w:val="clear" w:color="auto" w:fill="FFFFFF"/>
          <w:lang w:val="en-US" w:eastAsia="zh-CN"/>
        </w:rPr>
        <w:t>造价员、</w:t>
      </w:r>
      <w:r>
        <w:rPr>
          <w:rFonts w:hint="eastAsia" w:ascii="宋体" w:hAnsi="宋体" w:eastAsia="宋体" w:cs="宋体"/>
          <w:color w:val="auto"/>
          <w:sz w:val="24"/>
          <w:szCs w:val="24"/>
          <w:highlight w:val="none"/>
          <w:shd w:val="clear" w:color="auto" w:fill="FFFFFF"/>
          <w:lang w:val="en-US" w:eastAsia="zh-CN"/>
        </w:rPr>
        <w:t>质量员、安全员、标准员、材料员、机械员、劳务员、资料员，需在合同签订前提供人员清单。</w:t>
      </w:r>
    </w:p>
    <w:p w14:paraId="0E4D9ED0">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3.2施工单位应依据国家现行相关标准规范，由项目技术负责人组织相关专业技术人员，结合工程实际，编制专项施工方案，根据采购人最终确认的设计方案进行施工；施工</w:t>
      </w:r>
      <w:r>
        <w:rPr>
          <w:rFonts w:hint="eastAsia" w:ascii="宋体" w:hAnsi="宋体" w:eastAsia="宋体" w:cs="宋体"/>
          <w:color w:val="auto"/>
          <w:sz w:val="24"/>
          <w:szCs w:val="24"/>
          <w:highlight w:val="none"/>
          <w:shd w:val="clear" w:color="auto" w:fill="FFFFFF"/>
          <w:lang w:val="en-US" w:eastAsia="zh-CN"/>
        </w:rPr>
        <w:t>团队</w:t>
      </w:r>
      <w:r>
        <w:rPr>
          <w:rFonts w:hint="eastAsia" w:ascii="宋体" w:hAnsi="宋体" w:eastAsia="宋体" w:cs="宋体"/>
          <w:color w:val="auto"/>
          <w:sz w:val="24"/>
          <w:szCs w:val="24"/>
          <w:highlight w:val="none"/>
          <w:shd w:val="clear" w:color="auto" w:fill="FFFFFF"/>
        </w:rPr>
        <w:t>人员（包含但不限于：项目经理、项目技术负责人及相关专业技术人员等）在施工期内不得随意更换，如需作出变更，需提前一周书面通知采购人，</w:t>
      </w:r>
      <w:r>
        <w:rPr>
          <w:rFonts w:hint="eastAsia" w:ascii="宋体" w:hAnsi="宋体" w:cs="宋体"/>
          <w:color w:val="auto"/>
          <w:sz w:val="24"/>
          <w:szCs w:val="24"/>
          <w:highlight w:val="none"/>
          <w:shd w:val="clear" w:color="auto" w:fill="FFFFFF"/>
          <w:lang w:eastAsia="zh-CN"/>
        </w:rPr>
        <w:t>更换人员资质不得低于成交人响应，</w:t>
      </w:r>
      <w:r>
        <w:rPr>
          <w:rFonts w:hint="eastAsia" w:ascii="宋体" w:hAnsi="宋体" w:eastAsia="宋体" w:cs="宋体"/>
          <w:color w:val="auto"/>
          <w:sz w:val="24"/>
          <w:szCs w:val="24"/>
          <w:highlight w:val="none"/>
          <w:shd w:val="clear" w:color="auto" w:fill="FFFFFF"/>
        </w:rPr>
        <w:t>经采购人认可且做好工作交接后方可变更。采购人或监理人采用不定时随机检查（点名）的方法检查成交人施工</w:t>
      </w:r>
      <w:r>
        <w:rPr>
          <w:rFonts w:hint="eastAsia" w:ascii="宋体" w:hAnsi="宋体" w:eastAsia="宋体" w:cs="宋体"/>
          <w:color w:val="auto"/>
          <w:sz w:val="24"/>
          <w:szCs w:val="24"/>
          <w:highlight w:val="none"/>
          <w:shd w:val="clear" w:color="auto" w:fill="FFFFFF"/>
          <w:lang w:val="en-US" w:eastAsia="zh-CN"/>
        </w:rPr>
        <w:t>团队</w:t>
      </w:r>
      <w:r>
        <w:rPr>
          <w:rFonts w:hint="eastAsia" w:ascii="宋体" w:hAnsi="宋体" w:eastAsia="宋体" w:cs="宋体"/>
          <w:color w:val="auto"/>
          <w:sz w:val="24"/>
          <w:szCs w:val="24"/>
          <w:highlight w:val="none"/>
          <w:shd w:val="clear" w:color="auto" w:fill="FFFFFF"/>
        </w:rPr>
        <w:t>人员的到位情况，如有缺岗情况，按照违约要求成交人进行赔付违约金。</w:t>
      </w:r>
    </w:p>
    <w:p w14:paraId="07BE18DB">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3.3施工单位须负责将各项设施、材料按合同签订的具体要求、具体数量、具体时间地点运送到最终目的地。</w:t>
      </w:r>
    </w:p>
    <w:p w14:paraId="2674FC64">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3.4施工单位进场施工前所购买的所有材料包括品牌、数量、质量、单价等须经采购人一同到施工现场验收确认同意后方可施工。未经采购人验收认可擅自购买材料施工的，采购人有权要求进行整改，且不予将其费用列入结算。</w:t>
      </w:r>
    </w:p>
    <w:p w14:paraId="13AFB755">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3.5施工单位负责组织专业技术人员进行场内施工，采购人应提供必须的基本条件和专人配合，保证各项改造工作顺利进行。施工单位须能提供良好的技术支持和快速的应急响应和处理能力。</w:t>
      </w:r>
    </w:p>
    <w:p w14:paraId="58A218E2">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3.6施工单位应在合同签订时，向采购人提供项目进度计划表。</w:t>
      </w:r>
    </w:p>
    <w:p w14:paraId="55FE3B82">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3.7所有材料、设备应经采购单位认可后方可使用。材料进场时，施工单位必须提供产品合格证、检测报告等必要的证书，经过采购单位验审后，方可进场使用，否则，采购人有权责令成交供应商更换，直至材料及设备符合</w:t>
      </w:r>
      <w:r>
        <w:rPr>
          <w:rFonts w:hint="eastAsia" w:ascii="宋体" w:hAnsi="宋体" w:eastAsia="宋体" w:cs="宋体"/>
          <w:color w:val="auto"/>
          <w:sz w:val="24"/>
          <w:szCs w:val="24"/>
          <w:highlight w:val="none"/>
          <w:shd w:val="clear" w:color="auto" w:fill="FFFFFF"/>
          <w:lang w:eastAsia="zh-CN"/>
        </w:rPr>
        <w:t>竞争性谈判文件</w:t>
      </w:r>
      <w:r>
        <w:rPr>
          <w:rFonts w:hint="eastAsia" w:ascii="宋体" w:hAnsi="宋体" w:eastAsia="宋体" w:cs="宋体"/>
          <w:color w:val="auto"/>
          <w:sz w:val="24"/>
          <w:szCs w:val="24"/>
          <w:highlight w:val="none"/>
          <w:shd w:val="clear" w:color="auto" w:fill="FFFFFF"/>
        </w:rPr>
        <w:t>以及响应承诺的要求，所造成的损失由施工单位负责。</w:t>
      </w:r>
    </w:p>
    <w:p w14:paraId="156CD67F">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3.8施工单位如果在规定的缺陷责任期内，发现材料的质量或规格与合同要求不符，或材料被证实有缺陷，包括潜在的缺陷,使用不合适的材料等，应承担一切责任及相关费用。</w:t>
      </w:r>
    </w:p>
    <w:p w14:paraId="02F74BEF">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4、工程竣工</w:t>
      </w:r>
    </w:p>
    <w:p w14:paraId="439DF5D5">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4.1施工方必须按照合同约定的竣工日期或采购人同意顺延的工期竣工。</w:t>
      </w:r>
    </w:p>
    <w:p w14:paraId="73FE1671">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4.2因施工方原因不能按照合同约定的竣工日期或采购人同意顺延的工期竣工的，施工方承担违约责任。</w:t>
      </w:r>
    </w:p>
    <w:p w14:paraId="2C7332B3">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4.3工程保修期按工程通过完工验收后、移交给采购人之日起算。</w:t>
      </w:r>
    </w:p>
    <w:p w14:paraId="5ECC96E3">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4.4项目验收：项目完成要通知采购人对项目进行验收。施工方需根据采购人提出的合理要求进行整改。</w:t>
      </w:r>
    </w:p>
    <w:p w14:paraId="0448A709">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5、技术参数</w:t>
      </w:r>
    </w:p>
    <w:p w14:paraId="56262049">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5.1根据针对本项目所用地塑依据</w:t>
      </w:r>
      <w:bookmarkStart w:id="11" w:name="OLE_LINK1"/>
      <w:r>
        <w:rPr>
          <w:rFonts w:hint="eastAsia" w:ascii="宋体" w:hAnsi="宋体" w:eastAsia="宋体" w:cs="宋体"/>
          <w:color w:val="auto"/>
          <w:sz w:val="24"/>
          <w:szCs w:val="24"/>
          <w:highlight w:val="none"/>
          <w:shd w:val="clear" w:color="auto" w:fill="FFFFFF"/>
          <w:lang w:val="en-US" w:eastAsia="zh-CN"/>
        </w:rPr>
        <w:t>GB 18586-2001</w:t>
      </w:r>
      <w:bookmarkEnd w:id="11"/>
      <w:r>
        <w:rPr>
          <w:rFonts w:hint="eastAsia" w:ascii="宋体" w:hAnsi="宋体" w:eastAsia="宋体" w:cs="宋体"/>
          <w:color w:val="auto"/>
          <w:sz w:val="24"/>
          <w:szCs w:val="24"/>
          <w:highlight w:val="none"/>
          <w:shd w:val="clear" w:color="auto" w:fill="FFFFFF"/>
          <w:lang w:val="en-US" w:eastAsia="zh-CN"/>
        </w:rPr>
        <w:t>《室内装饰装修材料聚氯乙烯卷材地板中有害物质限量》、</w:t>
      </w:r>
      <w:bookmarkStart w:id="12" w:name="OLE_LINK2"/>
      <w:r>
        <w:rPr>
          <w:rFonts w:hint="eastAsia" w:ascii="宋体" w:hAnsi="宋体" w:eastAsia="宋体" w:cs="宋体"/>
          <w:color w:val="auto"/>
          <w:sz w:val="24"/>
          <w:szCs w:val="24"/>
          <w:highlight w:val="none"/>
          <w:shd w:val="clear" w:color="auto" w:fill="FFFFFF"/>
          <w:lang w:val="en-US" w:eastAsia="zh-CN"/>
        </w:rPr>
        <w:t>GB/T</w:t>
      </w:r>
      <w:r>
        <w:rPr>
          <w:rFonts w:hint="eastAsia" w:ascii="宋体" w:hAnsi="宋体" w:cs="宋体"/>
          <w:color w:val="auto"/>
          <w:sz w:val="24"/>
          <w:szCs w:val="24"/>
          <w:highlight w:val="none"/>
          <w:shd w:val="clear" w:color="auto" w:fill="FFFFFF"/>
          <w:lang w:val="en-US" w:eastAsia="zh-CN"/>
        </w:rPr>
        <w:t xml:space="preserve"> </w:t>
      </w:r>
      <w:r>
        <w:rPr>
          <w:rFonts w:hint="eastAsia" w:ascii="宋体" w:hAnsi="宋体" w:eastAsia="宋体" w:cs="宋体"/>
          <w:color w:val="auto"/>
          <w:sz w:val="24"/>
          <w:szCs w:val="24"/>
          <w:highlight w:val="none"/>
          <w:shd w:val="clear" w:color="auto" w:fill="FFFFFF"/>
          <w:lang w:val="en-US" w:eastAsia="zh-CN"/>
        </w:rPr>
        <w:t>11982.2-2015</w:t>
      </w:r>
      <w:bookmarkEnd w:id="12"/>
      <w:r>
        <w:rPr>
          <w:rFonts w:hint="eastAsia" w:ascii="宋体" w:hAnsi="宋体" w:eastAsia="宋体" w:cs="宋体"/>
          <w:color w:val="auto"/>
          <w:sz w:val="24"/>
          <w:szCs w:val="24"/>
          <w:highlight w:val="none"/>
          <w:shd w:val="clear" w:color="auto" w:fill="FFFFFF"/>
          <w:lang w:val="en-US" w:eastAsia="zh-CN"/>
        </w:rPr>
        <w:t>《聚氯乙烯卷材地板第2部分；同质聚氯乙烯卷材地板》检测项目包含1、氯乙烯单体≤5mg/kg  2、挥发物含量≤10g/m² 3、可溶性金属：铅≤20mg/m，镉≤20mg/m²，3、椅子脚轮试验无破坏 4、外观缺损、皱纹、孔洞、裂纹、断裂不 允 许；杂质、气泡、擦伤、变色、异常凹痕、污迹不明显，色差不明显，色牢度≥6级 5、加热翘曲≤4mm，</w:t>
      </w:r>
      <w:bookmarkStart w:id="13" w:name="OLE_LINK5"/>
      <w:r>
        <w:rPr>
          <w:rFonts w:hint="eastAsia" w:ascii="宋体" w:hAnsi="宋体" w:cs="宋体"/>
          <w:color w:val="auto"/>
          <w:sz w:val="24"/>
          <w:szCs w:val="24"/>
          <w:highlight w:val="none"/>
          <w:shd w:val="clear" w:color="auto" w:fill="FFFFFF"/>
          <w:lang w:val="en-US" w:eastAsia="zh-CN"/>
        </w:rPr>
        <w:t>成交后</w:t>
      </w:r>
      <w:bookmarkEnd w:id="13"/>
      <w:r>
        <w:rPr>
          <w:rFonts w:hint="eastAsia" w:ascii="宋体" w:hAnsi="宋体" w:eastAsia="宋体" w:cs="宋体"/>
          <w:color w:val="auto"/>
          <w:sz w:val="24"/>
          <w:szCs w:val="24"/>
          <w:highlight w:val="none"/>
          <w:shd w:val="clear" w:color="auto" w:fill="FFFFFF"/>
          <w:lang w:val="en-US" w:eastAsia="zh-CN"/>
        </w:rPr>
        <w:t>按标准供应商应</w:t>
      </w:r>
      <w:r>
        <w:rPr>
          <w:rFonts w:hint="eastAsia" w:ascii="宋体" w:hAnsi="宋体" w:cs="宋体"/>
          <w:color w:val="auto"/>
          <w:sz w:val="24"/>
          <w:szCs w:val="24"/>
          <w:highlight w:val="none"/>
          <w:shd w:val="clear" w:color="auto" w:fill="FFFFFF"/>
          <w:lang w:val="en-US" w:eastAsia="zh-CN"/>
        </w:rPr>
        <w:t>在材料进场前</w:t>
      </w:r>
      <w:r>
        <w:rPr>
          <w:rFonts w:hint="eastAsia" w:ascii="宋体" w:hAnsi="宋体" w:eastAsia="宋体" w:cs="宋体"/>
          <w:color w:val="auto"/>
          <w:sz w:val="24"/>
          <w:szCs w:val="24"/>
          <w:highlight w:val="none"/>
          <w:shd w:val="clear" w:color="auto" w:fill="FFFFFF"/>
          <w:lang w:val="en-US" w:eastAsia="zh-CN"/>
        </w:rPr>
        <w:t>出具具有CMA标识的有效检测报告复印件（且检测结果为“合格”）。</w:t>
      </w:r>
    </w:p>
    <w:p w14:paraId="6A1D3749">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5.</w:t>
      </w:r>
      <w:r>
        <w:rPr>
          <w:rFonts w:hint="eastAsia" w:ascii="宋体" w:hAnsi="宋体" w:cs="宋体"/>
          <w:color w:val="auto"/>
          <w:sz w:val="24"/>
          <w:szCs w:val="24"/>
          <w:highlight w:val="none"/>
          <w:shd w:val="clear" w:color="auto" w:fill="FFFFFF"/>
          <w:lang w:val="en-US" w:eastAsia="zh-CN"/>
        </w:rPr>
        <w:t>2</w:t>
      </w:r>
      <w:r>
        <w:rPr>
          <w:rFonts w:hint="eastAsia" w:ascii="宋体" w:hAnsi="宋体" w:eastAsia="宋体" w:cs="宋体"/>
          <w:color w:val="auto"/>
          <w:sz w:val="24"/>
          <w:szCs w:val="24"/>
          <w:highlight w:val="none"/>
          <w:shd w:val="clear" w:color="auto" w:fill="FFFFFF"/>
          <w:lang w:val="en-US" w:eastAsia="zh-CN"/>
        </w:rPr>
        <w:t>根据针对本项目所用</w:t>
      </w:r>
      <w:r>
        <w:rPr>
          <w:rFonts w:hint="eastAsia" w:ascii="宋体" w:hAnsi="宋体" w:eastAsia="宋体" w:cs="宋体"/>
          <w:color w:val="auto"/>
          <w:sz w:val="24"/>
          <w:szCs w:val="24"/>
          <w:highlight w:val="none"/>
          <w:shd w:val="clear" w:color="auto" w:fill="FFFFFF"/>
        </w:rPr>
        <w:t>无机涂料</w:t>
      </w:r>
      <w:r>
        <w:rPr>
          <w:rFonts w:hint="eastAsia" w:ascii="宋体" w:hAnsi="宋体" w:eastAsia="宋体" w:cs="宋体"/>
          <w:color w:val="auto"/>
          <w:sz w:val="24"/>
          <w:szCs w:val="24"/>
          <w:highlight w:val="none"/>
          <w:shd w:val="clear" w:color="auto" w:fill="FFFFFF"/>
          <w:lang w:val="en-US" w:eastAsia="zh-CN"/>
        </w:rPr>
        <w:t>依据</w:t>
      </w:r>
      <w:bookmarkStart w:id="14" w:name="OLE_LINK6"/>
      <w:r>
        <w:rPr>
          <w:rFonts w:hint="eastAsia" w:ascii="宋体" w:hAnsi="宋体" w:eastAsia="宋体" w:cs="宋体"/>
          <w:color w:val="auto"/>
          <w:sz w:val="24"/>
          <w:szCs w:val="24"/>
          <w:highlight w:val="none"/>
          <w:shd w:val="clear" w:color="auto" w:fill="FFFFFF"/>
        </w:rPr>
        <w:t>GB/T 97</w:t>
      </w:r>
      <w:r>
        <w:rPr>
          <w:rFonts w:hint="eastAsia" w:ascii="宋体" w:hAnsi="宋体" w:eastAsia="宋体" w:cs="宋体"/>
          <w:color w:val="auto"/>
          <w:sz w:val="24"/>
          <w:szCs w:val="24"/>
          <w:highlight w:val="none"/>
          <w:shd w:val="clear" w:color="auto" w:fill="FFFFFF"/>
          <w:lang w:val="en-US" w:eastAsia="zh-CN"/>
        </w:rPr>
        <w:t>56-2018</w:t>
      </w:r>
      <w:bookmarkEnd w:id="14"/>
      <w:r>
        <w:rPr>
          <w:rFonts w:hint="eastAsia" w:ascii="宋体" w:hAnsi="宋体" w:eastAsia="宋体" w:cs="宋体"/>
          <w:color w:val="auto"/>
          <w:sz w:val="24"/>
          <w:szCs w:val="24"/>
          <w:highlight w:val="none"/>
          <w:shd w:val="clear" w:color="auto" w:fill="FFFFFF"/>
          <w:lang w:val="en-US" w:eastAsia="zh-CN"/>
        </w:rPr>
        <w:t>、</w:t>
      </w:r>
      <w:r>
        <w:rPr>
          <w:rFonts w:hint="eastAsia" w:ascii="宋体" w:hAnsi="宋体" w:eastAsia="宋体" w:cs="宋体"/>
          <w:color w:val="auto"/>
          <w:sz w:val="24"/>
          <w:szCs w:val="24"/>
          <w:highlight w:val="none"/>
          <w:shd w:val="clear" w:color="auto" w:fill="FFFFFF"/>
          <w:lang w:val="en-US" w:eastAsia="zh-CN"/>
        </w:rPr>
        <w:fldChar w:fldCharType="begin"/>
      </w:r>
      <w:r>
        <w:rPr>
          <w:rFonts w:hint="eastAsia" w:ascii="宋体" w:hAnsi="宋体" w:eastAsia="宋体" w:cs="宋体"/>
          <w:color w:val="auto"/>
          <w:sz w:val="24"/>
          <w:szCs w:val="24"/>
          <w:highlight w:val="none"/>
          <w:shd w:val="clear" w:color="auto" w:fill="FFFFFF"/>
          <w:lang w:val="en-US" w:eastAsia="zh-CN"/>
        </w:rPr>
        <w:instrText xml:space="preserve"> HYPERLINK "https://std.samr.gov.cn/gb/search/gbDetailed?id=B4C25880C2B41CB3E05397BE0A0A92D0" \t "https://std.samr.gov.cn/gb/search/_blank" </w:instrText>
      </w:r>
      <w:r>
        <w:rPr>
          <w:rFonts w:hint="eastAsia" w:ascii="宋体" w:hAnsi="宋体" w:eastAsia="宋体" w:cs="宋体"/>
          <w:color w:val="auto"/>
          <w:sz w:val="24"/>
          <w:szCs w:val="24"/>
          <w:highlight w:val="none"/>
          <w:shd w:val="clear" w:color="auto" w:fill="FFFFFF"/>
          <w:lang w:val="en-US" w:eastAsia="zh-CN"/>
        </w:rPr>
        <w:fldChar w:fldCharType="separate"/>
      </w:r>
      <w:r>
        <w:rPr>
          <w:rFonts w:hint="default" w:ascii="宋体" w:hAnsi="宋体" w:eastAsia="宋体" w:cs="宋体"/>
          <w:color w:val="auto"/>
          <w:sz w:val="24"/>
          <w:szCs w:val="24"/>
          <w:highlight w:val="none"/>
          <w:shd w:val="clear" w:color="auto" w:fill="FFFFFF"/>
          <w:lang w:val="en-US" w:eastAsia="zh-CN"/>
        </w:rPr>
        <w:t>GB/T 1728-2020 </w:t>
      </w:r>
      <w:r>
        <w:rPr>
          <w:rFonts w:hint="default" w:ascii="宋体" w:hAnsi="宋体" w:eastAsia="宋体" w:cs="宋体"/>
          <w:color w:val="auto"/>
          <w:sz w:val="24"/>
          <w:szCs w:val="24"/>
          <w:highlight w:val="none"/>
          <w:shd w:val="clear" w:color="auto" w:fill="FFFFFF"/>
          <w:lang w:val="en-US" w:eastAsia="zh-CN"/>
        </w:rPr>
        <w:fldChar w:fldCharType="end"/>
      </w:r>
      <w:r>
        <w:rPr>
          <w:rFonts w:hint="eastAsia" w:ascii="宋体" w:hAnsi="宋体" w:eastAsia="宋体" w:cs="宋体"/>
          <w:color w:val="auto"/>
          <w:sz w:val="24"/>
          <w:szCs w:val="24"/>
          <w:highlight w:val="none"/>
          <w:shd w:val="clear" w:color="auto" w:fill="FFFFFF"/>
          <w:lang w:val="en-US" w:eastAsia="zh-CN"/>
        </w:rPr>
        <w:t>、</w:t>
      </w:r>
      <w:bookmarkStart w:id="15" w:name="OLE_LINK7"/>
      <w:r>
        <w:rPr>
          <w:rFonts w:hint="eastAsia" w:ascii="宋体" w:hAnsi="宋体" w:eastAsia="宋体" w:cs="宋体"/>
          <w:color w:val="auto"/>
          <w:sz w:val="24"/>
          <w:szCs w:val="24"/>
          <w:highlight w:val="none"/>
          <w:shd w:val="clear" w:color="auto" w:fill="FFFFFF"/>
          <w:lang w:val="en-US" w:eastAsia="zh-CN"/>
        </w:rPr>
        <w:t>GB/T 23981.1-2019</w:t>
      </w:r>
      <w:bookmarkEnd w:id="15"/>
      <w:r>
        <w:rPr>
          <w:rFonts w:hint="eastAsia" w:ascii="宋体" w:hAnsi="宋体" w:eastAsia="宋体" w:cs="宋体"/>
          <w:color w:val="auto"/>
          <w:sz w:val="24"/>
          <w:szCs w:val="24"/>
          <w:highlight w:val="none"/>
          <w:shd w:val="clear" w:color="auto" w:fill="FFFFFF"/>
          <w:lang w:val="en-US" w:eastAsia="zh-CN"/>
        </w:rPr>
        <w:t>应符合下列规定1、在容器中状态无硬块，搅拌后呈 均匀</w:t>
      </w:r>
      <w:r>
        <w:rPr>
          <w:rFonts w:hint="eastAsia" w:ascii="宋体" w:hAnsi="宋体" w:eastAsia="宋体" w:cs="宋体"/>
          <w:color w:val="auto"/>
          <w:sz w:val="24"/>
          <w:szCs w:val="24"/>
          <w:highlight w:val="none"/>
          <w:shd w:val="clear" w:color="auto" w:fill="FFFFFF"/>
        </w:rPr>
        <w:t>状态</w:t>
      </w:r>
      <w:r>
        <w:rPr>
          <w:rFonts w:hint="eastAsia" w:ascii="宋体" w:hAnsi="宋体" w:eastAsia="宋体" w:cs="宋体"/>
          <w:color w:val="auto"/>
          <w:sz w:val="24"/>
          <w:szCs w:val="24"/>
          <w:highlight w:val="none"/>
          <w:shd w:val="clear" w:color="auto" w:fill="FFFFFF"/>
          <w:lang w:val="en-US" w:eastAsia="zh-CN"/>
        </w:rPr>
        <w:t xml:space="preserve">  2、</w:t>
      </w:r>
      <w:r>
        <w:rPr>
          <w:rFonts w:hint="eastAsia" w:ascii="宋体" w:hAnsi="宋体" w:eastAsia="宋体" w:cs="宋体"/>
          <w:color w:val="auto"/>
          <w:sz w:val="24"/>
          <w:szCs w:val="24"/>
          <w:highlight w:val="none"/>
          <w:shd w:val="clear" w:color="auto" w:fill="FFFFFF"/>
        </w:rPr>
        <w:t>低温稳定性(3次循环)不变质</w:t>
      </w:r>
      <w:r>
        <w:rPr>
          <w:rFonts w:hint="eastAsia" w:ascii="宋体" w:hAnsi="宋体" w:eastAsia="宋体" w:cs="宋体"/>
          <w:color w:val="auto"/>
          <w:sz w:val="24"/>
          <w:szCs w:val="24"/>
          <w:highlight w:val="none"/>
          <w:shd w:val="clear" w:color="auto" w:fill="FFFFFF"/>
          <w:lang w:val="en-US" w:eastAsia="zh-CN"/>
        </w:rPr>
        <w:t xml:space="preserve">  3、</w:t>
      </w:r>
      <w:r>
        <w:rPr>
          <w:rFonts w:hint="eastAsia" w:ascii="宋体" w:hAnsi="宋体" w:eastAsia="宋体" w:cs="宋体"/>
          <w:color w:val="auto"/>
          <w:sz w:val="24"/>
          <w:szCs w:val="24"/>
          <w:highlight w:val="none"/>
          <w:shd w:val="clear" w:color="auto" w:fill="FFFFFF"/>
        </w:rPr>
        <w:t>干燥时间(表干)≤2</w:t>
      </w:r>
      <w:r>
        <w:rPr>
          <w:rFonts w:hint="eastAsia" w:ascii="宋体" w:hAnsi="宋体" w:eastAsia="宋体" w:cs="宋体"/>
          <w:color w:val="auto"/>
          <w:sz w:val="24"/>
          <w:szCs w:val="24"/>
          <w:highlight w:val="none"/>
          <w:shd w:val="clear" w:color="auto" w:fill="FFFFFF"/>
          <w:lang w:val="en-US" w:eastAsia="zh-CN"/>
        </w:rPr>
        <w:t>h  4、</w:t>
      </w:r>
      <w:r>
        <w:rPr>
          <w:rFonts w:hint="eastAsia" w:ascii="宋体" w:hAnsi="宋体" w:eastAsia="宋体" w:cs="宋体"/>
          <w:color w:val="auto"/>
          <w:sz w:val="24"/>
          <w:szCs w:val="24"/>
          <w:highlight w:val="none"/>
          <w:shd w:val="clear" w:color="auto" w:fill="FFFFFF"/>
        </w:rPr>
        <w:t>对比</w:t>
      </w:r>
      <w:r>
        <w:rPr>
          <w:rFonts w:hint="eastAsia" w:ascii="宋体" w:hAnsi="宋体" w:cs="宋体"/>
          <w:color w:val="auto"/>
          <w:sz w:val="24"/>
          <w:szCs w:val="24"/>
          <w:highlight w:val="none"/>
          <w:shd w:val="clear" w:color="auto" w:fill="FFFFFF"/>
          <w:lang w:val="en-US" w:eastAsia="zh-CN"/>
        </w:rPr>
        <w:t>率</w:t>
      </w:r>
      <w:r>
        <w:rPr>
          <w:rFonts w:hint="eastAsia" w:ascii="宋体" w:hAnsi="宋体" w:eastAsia="宋体" w:cs="宋体"/>
          <w:color w:val="auto"/>
          <w:sz w:val="24"/>
          <w:szCs w:val="24"/>
          <w:highlight w:val="none"/>
          <w:shd w:val="clear" w:color="auto" w:fill="FFFFFF"/>
        </w:rPr>
        <w:t>(白色和浅色 聚酯膜法)≥0.93</w:t>
      </w:r>
      <w:r>
        <w:rPr>
          <w:rFonts w:hint="eastAsia" w:ascii="宋体" w:hAnsi="宋体" w:eastAsia="宋体" w:cs="宋体"/>
          <w:color w:val="auto"/>
          <w:sz w:val="24"/>
          <w:szCs w:val="24"/>
          <w:highlight w:val="none"/>
          <w:shd w:val="clear" w:color="auto" w:fill="FFFFFF"/>
          <w:lang w:val="en-US" w:eastAsia="zh-CN"/>
        </w:rPr>
        <w:t>,</w:t>
      </w:r>
      <w:r>
        <w:rPr>
          <w:rFonts w:hint="eastAsia" w:ascii="宋体" w:hAnsi="宋体" w:cs="宋体"/>
          <w:color w:val="auto"/>
          <w:sz w:val="24"/>
          <w:szCs w:val="24"/>
          <w:highlight w:val="none"/>
          <w:shd w:val="clear" w:color="auto" w:fill="FFFFFF"/>
          <w:lang w:val="en-US" w:eastAsia="zh-CN"/>
        </w:rPr>
        <w:t>成交后</w:t>
      </w:r>
      <w:r>
        <w:rPr>
          <w:rFonts w:hint="eastAsia" w:ascii="宋体" w:hAnsi="宋体" w:eastAsia="宋体" w:cs="宋体"/>
          <w:color w:val="auto"/>
          <w:sz w:val="24"/>
          <w:szCs w:val="24"/>
          <w:highlight w:val="none"/>
          <w:shd w:val="clear" w:color="auto" w:fill="FFFFFF"/>
          <w:lang w:val="en-US" w:eastAsia="zh-CN"/>
        </w:rPr>
        <w:t>按标准供应商应</w:t>
      </w:r>
      <w:r>
        <w:rPr>
          <w:rFonts w:hint="eastAsia" w:ascii="宋体" w:hAnsi="宋体" w:cs="宋体"/>
          <w:color w:val="auto"/>
          <w:sz w:val="24"/>
          <w:szCs w:val="24"/>
          <w:highlight w:val="none"/>
          <w:shd w:val="clear" w:color="auto" w:fill="FFFFFF"/>
          <w:lang w:val="en-US" w:eastAsia="zh-CN"/>
        </w:rPr>
        <w:t>在材料进场前</w:t>
      </w:r>
      <w:r>
        <w:rPr>
          <w:rFonts w:hint="eastAsia" w:ascii="宋体" w:hAnsi="宋体" w:eastAsia="宋体" w:cs="宋体"/>
          <w:color w:val="auto"/>
          <w:sz w:val="24"/>
          <w:szCs w:val="24"/>
          <w:highlight w:val="none"/>
          <w:shd w:val="clear" w:color="auto" w:fill="FFFFFF"/>
          <w:lang w:val="en-US" w:eastAsia="zh-CN"/>
        </w:rPr>
        <w:t>出具具有CMA标识的有效检测报告复印件（且检测结果为“合格”）。</w:t>
      </w:r>
    </w:p>
    <w:p w14:paraId="7A1CCE91">
      <w:pPr>
        <w:keepNext w:val="0"/>
        <w:keepLines w:val="0"/>
        <w:pageBreakBefore w:val="0"/>
        <w:widowControl/>
        <w:kinsoku/>
        <w:wordWrap/>
        <w:overflowPunct/>
        <w:topLinePunct w:val="0"/>
        <w:bidi w:val="0"/>
        <w:spacing w:line="360" w:lineRule="auto"/>
        <w:ind w:firstLine="482"/>
        <w:textAlignment w:val="auto"/>
        <w:rPr>
          <w:rFonts w:hint="eastAsia"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lang w:val="en-US" w:eastAsia="zh-CN"/>
        </w:rPr>
        <w:t>5.</w:t>
      </w:r>
      <w:r>
        <w:rPr>
          <w:rFonts w:hint="eastAsia" w:ascii="宋体" w:hAnsi="宋体" w:cs="宋体"/>
          <w:color w:val="auto"/>
          <w:sz w:val="24"/>
          <w:szCs w:val="24"/>
          <w:highlight w:val="none"/>
          <w:shd w:val="clear" w:color="auto" w:fill="FFFFFF"/>
          <w:lang w:val="en-US" w:eastAsia="zh-CN"/>
        </w:rPr>
        <w:t>3</w:t>
      </w:r>
      <w:r>
        <w:rPr>
          <w:rFonts w:hint="eastAsia" w:ascii="宋体" w:hAnsi="宋体" w:eastAsia="宋体" w:cs="宋体"/>
          <w:color w:val="auto"/>
          <w:sz w:val="24"/>
          <w:szCs w:val="24"/>
          <w:highlight w:val="none"/>
          <w:shd w:val="clear" w:color="auto" w:fill="FFFFFF"/>
          <w:lang w:val="en-US" w:eastAsia="zh-CN"/>
        </w:rPr>
        <w:t>根据针对本项目所用仿石砖依据</w:t>
      </w:r>
      <w:bookmarkStart w:id="16" w:name="OLE_LINK9"/>
      <w:r>
        <w:rPr>
          <w:rFonts w:hint="eastAsia" w:ascii="宋体" w:hAnsi="宋体" w:eastAsia="宋体" w:cs="宋体"/>
          <w:color w:val="auto"/>
          <w:sz w:val="24"/>
          <w:szCs w:val="24"/>
          <w:highlight w:val="none"/>
          <w:shd w:val="clear" w:color="auto" w:fill="FFFFFF"/>
        </w:rPr>
        <w:t>GB/T 4100-2015</w:t>
      </w:r>
      <w:bookmarkEnd w:id="16"/>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 xml:space="preserve"> </w:t>
      </w:r>
      <w:bookmarkStart w:id="17" w:name="OLE_LINK10"/>
      <w:r>
        <w:rPr>
          <w:rFonts w:hint="eastAsia" w:ascii="宋体" w:hAnsi="宋体" w:eastAsia="宋体" w:cs="宋体"/>
          <w:color w:val="auto"/>
          <w:sz w:val="24"/>
          <w:szCs w:val="24"/>
          <w:highlight w:val="none"/>
          <w:shd w:val="clear" w:color="auto" w:fill="FFFFFF"/>
        </w:rPr>
        <w:t>GB 6566-2010</w:t>
      </w:r>
      <w:bookmarkEnd w:id="17"/>
      <w:r>
        <w:rPr>
          <w:rFonts w:hint="eastAsia" w:ascii="宋体" w:hAnsi="宋体" w:eastAsia="宋体" w:cs="宋体"/>
          <w:color w:val="auto"/>
          <w:sz w:val="24"/>
          <w:szCs w:val="24"/>
          <w:highlight w:val="none"/>
          <w:shd w:val="clear" w:color="auto" w:fill="FFFFFF"/>
          <w:lang w:val="en-US" w:eastAsia="zh-CN"/>
        </w:rPr>
        <w:t>应符合下列规定1、</w:t>
      </w:r>
      <w:r>
        <w:rPr>
          <w:rFonts w:hint="eastAsia" w:ascii="宋体" w:hAnsi="宋体" w:eastAsia="宋体" w:cs="宋体"/>
          <w:color w:val="auto"/>
          <w:sz w:val="24"/>
          <w:szCs w:val="24"/>
          <w:highlight w:val="none"/>
          <w:shd w:val="clear" w:color="auto" w:fill="FFFFFF"/>
        </w:rPr>
        <w:t>破坏强度</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当厚度≥7.5mm时，平均值≥1300</w:t>
      </w:r>
      <w:r>
        <w:rPr>
          <w:rFonts w:hint="eastAsia" w:ascii="宋体" w:hAnsi="宋体" w:eastAsia="宋体" w:cs="宋体"/>
          <w:color w:val="auto"/>
          <w:sz w:val="24"/>
          <w:szCs w:val="24"/>
          <w:highlight w:val="none"/>
          <w:shd w:val="clear" w:color="auto" w:fill="FFFFFF"/>
          <w:lang w:val="en-US" w:eastAsia="zh-CN"/>
        </w:rPr>
        <w:t xml:space="preserve">  2、</w:t>
      </w:r>
      <w:r>
        <w:rPr>
          <w:rFonts w:hint="eastAsia" w:ascii="宋体" w:hAnsi="宋体" w:eastAsia="宋体" w:cs="宋体"/>
          <w:color w:val="auto"/>
          <w:sz w:val="24"/>
          <w:szCs w:val="24"/>
          <w:highlight w:val="none"/>
          <w:shd w:val="clear" w:color="auto" w:fill="FFFFFF"/>
        </w:rPr>
        <w:t>吸水率</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平均值≤0.5</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单个值≤0.6</w:t>
      </w:r>
      <w:r>
        <w:rPr>
          <w:rFonts w:hint="eastAsia" w:ascii="宋体" w:hAnsi="宋体" w:eastAsia="宋体" w:cs="宋体"/>
          <w:color w:val="auto"/>
          <w:sz w:val="24"/>
          <w:szCs w:val="24"/>
          <w:highlight w:val="none"/>
          <w:shd w:val="clear" w:color="auto" w:fill="FFFFFF"/>
          <w:lang w:val="en-US" w:eastAsia="zh-CN"/>
        </w:rPr>
        <w:t xml:space="preserve">   3、</w:t>
      </w:r>
      <w:r>
        <w:rPr>
          <w:rFonts w:hint="eastAsia" w:ascii="宋体" w:hAnsi="宋体" w:eastAsia="宋体" w:cs="宋体"/>
          <w:color w:val="auto"/>
          <w:sz w:val="24"/>
          <w:szCs w:val="24"/>
          <w:highlight w:val="none"/>
          <w:shd w:val="clear" w:color="auto" w:fill="FFFFFF"/>
        </w:rPr>
        <w:t>湿膨胀&lt;0.01%</w:t>
      </w:r>
      <w:r>
        <w:rPr>
          <w:rFonts w:hint="eastAsia" w:ascii="宋体" w:hAnsi="宋体" w:eastAsia="宋体" w:cs="宋体"/>
          <w:color w:val="auto"/>
          <w:sz w:val="24"/>
          <w:szCs w:val="24"/>
          <w:highlight w:val="none"/>
          <w:shd w:val="clear" w:color="auto" w:fill="FFFFFF"/>
          <w:lang w:val="en-US" w:eastAsia="zh-CN"/>
        </w:rPr>
        <w:t xml:space="preserve">  4、</w:t>
      </w:r>
      <w:r>
        <w:rPr>
          <w:rFonts w:hint="eastAsia" w:ascii="宋体" w:hAnsi="宋体" w:eastAsia="宋体" w:cs="宋体"/>
          <w:color w:val="auto"/>
          <w:sz w:val="24"/>
          <w:szCs w:val="24"/>
          <w:highlight w:val="none"/>
          <w:shd w:val="clear" w:color="auto" w:fill="FFFFFF"/>
        </w:rPr>
        <w:t>抗热震性</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无裂纹</w:t>
      </w:r>
      <w:r>
        <w:rPr>
          <w:rFonts w:hint="eastAsia" w:ascii="宋体" w:hAnsi="宋体" w:eastAsia="宋体" w:cs="宋体"/>
          <w:color w:val="auto"/>
          <w:sz w:val="24"/>
          <w:szCs w:val="24"/>
          <w:highlight w:val="none"/>
          <w:shd w:val="clear" w:color="auto" w:fill="FFFFFF"/>
          <w:lang w:val="en-US" w:eastAsia="zh-CN"/>
        </w:rPr>
        <w:t>,</w:t>
      </w:r>
      <w:r>
        <w:rPr>
          <w:rFonts w:hint="eastAsia" w:ascii="宋体" w:hAnsi="宋体" w:cs="宋体"/>
          <w:color w:val="auto"/>
          <w:sz w:val="24"/>
          <w:szCs w:val="24"/>
          <w:highlight w:val="none"/>
          <w:shd w:val="clear" w:color="auto" w:fill="FFFFFF"/>
          <w:lang w:val="en-US" w:eastAsia="zh-CN"/>
        </w:rPr>
        <w:t>成交后</w:t>
      </w:r>
      <w:r>
        <w:rPr>
          <w:rFonts w:hint="eastAsia" w:ascii="宋体" w:hAnsi="宋体" w:eastAsia="宋体" w:cs="宋体"/>
          <w:color w:val="auto"/>
          <w:sz w:val="24"/>
          <w:szCs w:val="24"/>
          <w:highlight w:val="none"/>
          <w:shd w:val="clear" w:color="auto" w:fill="FFFFFF"/>
          <w:lang w:val="en-US" w:eastAsia="zh-CN"/>
        </w:rPr>
        <w:t>按标准供应商应</w:t>
      </w:r>
      <w:r>
        <w:rPr>
          <w:rFonts w:hint="eastAsia" w:ascii="宋体" w:hAnsi="宋体" w:cs="宋体"/>
          <w:color w:val="auto"/>
          <w:sz w:val="24"/>
          <w:szCs w:val="24"/>
          <w:highlight w:val="none"/>
          <w:shd w:val="clear" w:color="auto" w:fill="FFFFFF"/>
          <w:lang w:val="en-US" w:eastAsia="zh-CN"/>
        </w:rPr>
        <w:t>在材料进场前</w:t>
      </w:r>
      <w:r>
        <w:rPr>
          <w:rFonts w:hint="eastAsia" w:ascii="宋体" w:hAnsi="宋体" w:eastAsia="宋体" w:cs="宋体"/>
          <w:color w:val="auto"/>
          <w:sz w:val="24"/>
          <w:szCs w:val="24"/>
          <w:highlight w:val="none"/>
          <w:shd w:val="clear" w:color="auto" w:fill="FFFFFF"/>
          <w:lang w:val="en-US" w:eastAsia="zh-CN"/>
        </w:rPr>
        <w:t>出具具有CMA标识的有效检测报告复印件（且检测结果为“合格”）。</w:t>
      </w:r>
    </w:p>
    <w:p w14:paraId="16E88938">
      <w:pPr>
        <w:keepNext w:val="0"/>
        <w:keepLines w:val="0"/>
        <w:pageBreakBefore w:val="0"/>
        <w:widowControl/>
        <w:kinsoku/>
        <w:wordWrap/>
        <w:overflowPunct/>
        <w:topLinePunct w:val="0"/>
        <w:bidi w:val="0"/>
        <w:spacing w:line="360" w:lineRule="auto"/>
        <w:ind w:firstLine="482"/>
        <w:textAlignment w:val="auto"/>
        <w:rPr>
          <w:rFonts w:ascii="宋体" w:hAnsi="宋体" w:cs="宋体"/>
          <w:color w:val="auto"/>
          <w:kern w:val="0"/>
          <w:sz w:val="24"/>
          <w:highlight w:val="none"/>
        </w:rPr>
      </w:pPr>
      <w:r>
        <w:rPr>
          <w:rFonts w:hint="eastAsia" w:ascii="宋体" w:hAnsi="宋体" w:eastAsia="宋体" w:cs="宋体"/>
          <w:color w:val="auto"/>
          <w:sz w:val="24"/>
          <w:szCs w:val="24"/>
          <w:highlight w:val="none"/>
          <w:shd w:val="clear" w:color="auto" w:fill="FFFFFF"/>
          <w:lang w:val="en-US" w:eastAsia="zh-CN"/>
        </w:rPr>
        <w:t>5.</w:t>
      </w:r>
      <w:r>
        <w:rPr>
          <w:rFonts w:hint="eastAsia" w:ascii="宋体" w:hAnsi="宋体" w:cs="宋体"/>
          <w:color w:val="auto"/>
          <w:sz w:val="24"/>
          <w:szCs w:val="24"/>
          <w:highlight w:val="none"/>
          <w:shd w:val="clear" w:color="auto" w:fill="FFFFFF"/>
          <w:lang w:val="en-US" w:eastAsia="zh-CN"/>
        </w:rPr>
        <w:t>4</w:t>
      </w:r>
      <w:r>
        <w:rPr>
          <w:rFonts w:hint="eastAsia" w:ascii="宋体" w:hAnsi="宋体" w:eastAsia="宋体" w:cs="宋体"/>
          <w:color w:val="auto"/>
          <w:sz w:val="24"/>
          <w:szCs w:val="24"/>
          <w:highlight w:val="none"/>
          <w:shd w:val="clear" w:color="auto" w:fill="FFFFFF"/>
          <w:lang w:val="en-US" w:eastAsia="zh-CN"/>
        </w:rPr>
        <w:t>根据针对本项目所用水泥纤维板依据</w:t>
      </w:r>
      <w:bookmarkStart w:id="18" w:name="OLE_LINK11"/>
      <w:r>
        <w:rPr>
          <w:rFonts w:hint="eastAsia" w:ascii="宋体" w:hAnsi="宋体" w:eastAsia="宋体" w:cs="宋体"/>
          <w:color w:val="auto"/>
          <w:sz w:val="24"/>
          <w:szCs w:val="24"/>
          <w:highlight w:val="none"/>
          <w:shd w:val="clear" w:color="auto" w:fill="FFFFFF"/>
        </w:rPr>
        <w:t>JC/T 412.1-2018</w:t>
      </w:r>
      <w:bookmarkEnd w:id="18"/>
      <w:r>
        <w:rPr>
          <w:rFonts w:hint="eastAsia" w:ascii="宋体" w:hAnsi="宋体" w:eastAsia="宋体" w:cs="宋体"/>
          <w:color w:val="auto"/>
          <w:sz w:val="24"/>
          <w:szCs w:val="24"/>
          <w:highlight w:val="none"/>
          <w:shd w:val="clear" w:color="auto" w:fill="FFFFFF"/>
          <w:lang w:eastAsia="zh-CN"/>
        </w:rPr>
        <w:t>、</w:t>
      </w:r>
      <w:bookmarkStart w:id="19" w:name="OLE_LINK12"/>
      <w:r>
        <w:rPr>
          <w:rFonts w:hint="eastAsia" w:ascii="宋体" w:hAnsi="宋体" w:eastAsia="宋体" w:cs="宋体"/>
          <w:color w:val="auto"/>
          <w:sz w:val="24"/>
          <w:szCs w:val="24"/>
          <w:highlight w:val="none"/>
          <w:shd w:val="clear" w:color="auto" w:fill="FFFFFF"/>
        </w:rPr>
        <w:t>GB 8624-2012</w:t>
      </w:r>
      <w:bookmarkEnd w:id="19"/>
      <w:r>
        <w:rPr>
          <w:rFonts w:hint="eastAsia" w:ascii="宋体" w:hAnsi="宋体" w:eastAsia="宋体" w:cs="宋体"/>
          <w:color w:val="auto"/>
          <w:sz w:val="24"/>
          <w:szCs w:val="24"/>
          <w:highlight w:val="none"/>
          <w:shd w:val="clear" w:color="auto" w:fill="FFFFFF"/>
          <w:lang w:val="en-US" w:eastAsia="zh-CN"/>
        </w:rPr>
        <w:t>应符合下列规定1、</w:t>
      </w:r>
      <w:r>
        <w:rPr>
          <w:rFonts w:hint="eastAsia" w:ascii="宋体" w:hAnsi="宋体" w:eastAsia="宋体" w:cs="宋体"/>
          <w:color w:val="auto"/>
          <w:sz w:val="24"/>
          <w:szCs w:val="24"/>
          <w:highlight w:val="none"/>
          <w:shd w:val="clear" w:color="auto" w:fill="FFFFFF"/>
        </w:rPr>
        <w:t xml:space="preserve">湿涨率≤0.50% </w:t>
      </w:r>
      <w:r>
        <w:rPr>
          <w:rFonts w:hint="eastAsia" w:ascii="宋体" w:hAnsi="宋体" w:eastAsia="宋体" w:cs="宋体"/>
          <w:color w:val="auto"/>
          <w:sz w:val="24"/>
          <w:szCs w:val="24"/>
          <w:highlight w:val="none"/>
          <w:shd w:val="clear" w:color="auto" w:fill="FFFFFF"/>
          <w:lang w:val="en-US" w:eastAsia="zh-CN"/>
        </w:rPr>
        <w:t xml:space="preserve">  2、</w:t>
      </w:r>
      <w:r>
        <w:rPr>
          <w:rFonts w:hint="eastAsia" w:ascii="宋体" w:hAnsi="宋体" w:eastAsia="宋体" w:cs="宋体"/>
          <w:color w:val="auto"/>
          <w:sz w:val="24"/>
          <w:szCs w:val="24"/>
          <w:highlight w:val="none"/>
          <w:shd w:val="clear" w:color="auto" w:fill="FFFFFF"/>
        </w:rPr>
        <w:t>导热系数≤0.25W/(m·K)</w:t>
      </w:r>
      <w:r>
        <w:rPr>
          <w:rFonts w:hint="eastAsia" w:ascii="宋体" w:hAnsi="宋体" w:eastAsia="宋体" w:cs="宋体"/>
          <w:color w:val="auto"/>
          <w:sz w:val="24"/>
          <w:szCs w:val="24"/>
          <w:highlight w:val="none"/>
          <w:shd w:val="clear" w:color="auto" w:fill="FFFFFF"/>
          <w:lang w:val="en-US" w:eastAsia="zh-CN"/>
        </w:rPr>
        <w:t xml:space="preserve">   3、</w:t>
      </w:r>
      <w:r>
        <w:rPr>
          <w:rFonts w:hint="eastAsia" w:ascii="宋体" w:hAnsi="宋体" w:eastAsia="宋体" w:cs="宋体"/>
          <w:color w:val="auto"/>
          <w:sz w:val="24"/>
          <w:szCs w:val="24"/>
          <w:highlight w:val="none"/>
          <w:shd w:val="clear" w:color="auto" w:fill="FFFFFF"/>
        </w:rPr>
        <w:t>燃烧性能</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rPr>
        <w:t>炉内温升≤30℃</w:t>
      </w:r>
      <w:r>
        <w:rPr>
          <w:rFonts w:hint="eastAsia" w:ascii="宋体" w:hAnsi="宋体" w:eastAsia="宋体" w:cs="宋体"/>
          <w:color w:val="auto"/>
          <w:sz w:val="24"/>
          <w:szCs w:val="24"/>
          <w:highlight w:val="none"/>
          <w:shd w:val="clear" w:color="auto" w:fill="FFFFFF"/>
          <w:lang w:val="en-US" w:eastAsia="zh-CN"/>
        </w:rPr>
        <w:t>,(2)</w:t>
      </w:r>
      <w:r>
        <w:rPr>
          <w:rFonts w:hint="eastAsia" w:ascii="宋体" w:hAnsi="宋体" w:eastAsia="宋体" w:cs="宋体"/>
          <w:color w:val="auto"/>
          <w:sz w:val="24"/>
          <w:szCs w:val="24"/>
          <w:highlight w:val="none"/>
          <w:shd w:val="clear" w:color="auto" w:fill="FFFFFF"/>
        </w:rPr>
        <w:t xml:space="preserve">质量损失率≤50% </w:t>
      </w:r>
      <w:r>
        <w:rPr>
          <w:rFonts w:hint="eastAsia" w:ascii="宋体" w:hAnsi="宋体" w:eastAsia="宋体" w:cs="宋体"/>
          <w:color w:val="auto"/>
          <w:sz w:val="24"/>
          <w:szCs w:val="24"/>
          <w:highlight w:val="none"/>
          <w:shd w:val="clear" w:color="auto" w:fill="FFFFFF"/>
          <w:lang w:val="en-US" w:eastAsia="zh-CN"/>
        </w:rPr>
        <w:t>,(3)</w:t>
      </w:r>
      <w:r>
        <w:rPr>
          <w:rFonts w:hint="eastAsia" w:ascii="宋体" w:hAnsi="宋体" w:eastAsia="宋体" w:cs="宋体"/>
          <w:color w:val="auto"/>
          <w:sz w:val="24"/>
          <w:szCs w:val="24"/>
          <w:highlight w:val="none"/>
          <w:shd w:val="clear" w:color="auto" w:fill="FFFFFF"/>
        </w:rPr>
        <w:t>持续燃烧时间0s</w:t>
      </w:r>
      <w:r>
        <w:rPr>
          <w:rFonts w:hint="eastAsia" w:ascii="宋体" w:hAnsi="宋体" w:eastAsia="宋体" w:cs="宋体"/>
          <w:color w:val="auto"/>
          <w:sz w:val="24"/>
          <w:szCs w:val="24"/>
          <w:highlight w:val="none"/>
          <w:shd w:val="clear" w:color="auto" w:fill="FFFFFF"/>
          <w:lang w:val="en-US" w:eastAsia="zh-CN"/>
        </w:rPr>
        <w:t xml:space="preserve"> ,(4)</w:t>
      </w:r>
      <w:r>
        <w:rPr>
          <w:rFonts w:hint="eastAsia" w:ascii="宋体" w:hAnsi="宋体" w:eastAsia="宋体" w:cs="宋体"/>
          <w:color w:val="auto"/>
          <w:sz w:val="24"/>
          <w:szCs w:val="24"/>
          <w:highlight w:val="none"/>
          <w:shd w:val="clear" w:color="auto" w:fill="FFFFFF"/>
        </w:rPr>
        <w:t>总热值≤2.0MJ/kg</w:t>
      </w:r>
      <w:r>
        <w:rPr>
          <w:rFonts w:hint="eastAsia" w:ascii="宋体" w:hAnsi="宋体" w:eastAsia="宋体" w:cs="宋体"/>
          <w:color w:val="auto"/>
          <w:sz w:val="24"/>
          <w:szCs w:val="24"/>
          <w:highlight w:val="none"/>
          <w:shd w:val="clear" w:color="auto" w:fill="FFFFFF"/>
          <w:lang w:val="en-US" w:eastAsia="zh-CN"/>
        </w:rPr>
        <w:t xml:space="preserve"> ,</w:t>
      </w:r>
      <w:r>
        <w:rPr>
          <w:rFonts w:hint="eastAsia" w:ascii="宋体" w:hAnsi="宋体" w:cs="宋体"/>
          <w:color w:val="auto"/>
          <w:sz w:val="24"/>
          <w:szCs w:val="24"/>
          <w:highlight w:val="none"/>
          <w:shd w:val="clear" w:color="auto" w:fill="FFFFFF"/>
          <w:lang w:val="en-US" w:eastAsia="zh-CN"/>
        </w:rPr>
        <w:t>成交后</w:t>
      </w:r>
      <w:r>
        <w:rPr>
          <w:rFonts w:hint="eastAsia" w:ascii="宋体" w:hAnsi="宋体" w:eastAsia="宋体" w:cs="宋体"/>
          <w:color w:val="auto"/>
          <w:sz w:val="24"/>
          <w:szCs w:val="24"/>
          <w:highlight w:val="none"/>
          <w:shd w:val="clear" w:color="auto" w:fill="FFFFFF"/>
          <w:lang w:val="en-US" w:eastAsia="zh-CN"/>
        </w:rPr>
        <w:t>按标准供应商应</w:t>
      </w:r>
      <w:r>
        <w:rPr>
          <w:rFonts w:hint="eastAsia" w:ascii="宋体" w:hAnsi="宋体" w:cs="宋体"/>
          <w:color w:val="auto"/>
          <w:sz w:val="24"/>
          <w:szCs w:val="24"/>
          <w:highlight w:val="none"/>
          <w:shd w:val="clear" w:color="auto" w:fill="FFFFFF"/>
          <w:lang w:val="en-US" w:eastAsia="zh-CN"/>
        </w:rPr>
        <w:t>在材料进场前</w:t>
      </w:r>
      <w:r>
        <w:rPr>
          <w:rFonts w:hint="eastAsia" w:ascii="宋体" w:hAnsi="宋体" w:eastAsia="宋体" w:cs="宋体"/>
          <w:color w:val="auto"/>
          <w:sz w:val="24"/>
          <w:szCs w:val="24"/>
          <w:highlight w:val="none"/>
          <w:shd w:val="clear" w:color="auto" w:fill="FFFFFF"/>
          <w:lang w:val="en-US" w:eastAsia="zh-CN"/>
        </w:rPr>
        <w:t>出具具有CMA标识的有效检测报告复印件（且检测结果为“合格”）。</w:t>
      </w:r>
    </w:p>
    <w:p w14:paraId="131C0A27">
      <w:pPr>
        <w:numPr>
          <w:ilvl w:val="0"/>
          <w:numId w:val="0"/>
        </w:numPr>
        <w:snapToGrid w:val="0"/>
        <w:spacing w:line="400" w:lineRule="exact"/>
        <w:ind w:right="168" w:rightChars="80"/>
        <w:outlineLvl w:val="1"/>
        <w:rPr>
          <w:rFonts w:ascii="宋体" w:hAnsi="宋体"/>
          <w:b/>
          <w:color w:val="auto"/>
          <w:sz w:val="24"/>
          <w:highlight w:val="none"/>
        </w:rPr>
      </w:pPr>
      <w:r>
        <w:rPr>
          <w:rFonts w:hint="eastAsia" w:ascii="宋体" w:hAnsi="宋体" w:eastAsia="宋体" w:cs="Times New Roman"/>
          <w:b/>
          <w:color w:val="auto"/>
          <w:kern w:val="2"/>
          <w:sz w:val="24"/>
          <w:szCs w:val="24"/>
          <w:highlight w:val="none"/>
          <w:lang w:val="en-US" w:eastAsia="zh-CN" w:bidi="ar-SA"/>
        </w:rPr>
        <w:t>三、</w:t>
      </w:r>
      <w:r>
        <w:rPr>
          <w:rFonts w:hint="eastAsia" w:ascii="宋体" w:hAnsi="宋体"/>
          <w:b/>
          <w:color w:val="auto"/>
          <w:sz w:val="24"/>
          <w:highlight w:val="none"/>
        </w:rPr>
        <w:t>商务条件</w:t>
      </w:r>
    </w:p>
    <w:p w14:paraId="23BCD493">
      <w:pPr>
        <w:pStyle w:val="21"/>
        <w:rPr>
          <w:b/>
          <w:bCs/>
          <w:color w:val="auto"/>
          <w:highlight w:val="none"/>
        </w:rPr>
      </w:pPr>
    </w:p>
    <w:p w14:paraId="639A166F">
      <w:pPr>
        <w:pStyle w:val="21"/>
        <w:rPr>
          <w:b/>
          <w:bCs/>
          <w:color w:val="auto"/>
          <w:highlight w:val="none"/>
        </w:rPr>
      </w:pPr>
      <w:r>
        <w:rPr>
          <w:rFonts w:hint="eastAsia"/>
          <w:b/>
          <w:bCs/>
          <w:color w:val="auto"/>
          <w:highlight w:val="none"/>
        </w:rPr>
        <w:t>合同包</w:t>
      </w:r>
      <w:r>
        <w:rPr>
          <w:rFonts w:hint="eastAsia"/>
          <w:b/>
          <w:bCs/>
          <w:color w:val="auto"/>
          <w:highlight w:val="none"/>
          <w:lang w:val="en-US" w:eastAsia="zh-CN"/>
        </w:rPr>
        <w:t>1</w:t>
      </w:r>
      <w:r>
        <w:rPr>
          <w:rFonts w:hint="eastAsia"/>
          <w:b/>
          <w:bCs/>
          <w:color w:val="auto"/>
          <w:highlight w:val="none"/>
        </w:rPr>
        <w:t>：</w:t>
      </w:r>
    </w:p>
    <w:p w14:paraId="38EE8DB6">
      <w:pPr>
        <w:pStyle w:val="42"/>
        <w:spacing w:before="0" w:beforeAutospacing="0" w:after="0" w:afterAutospacing="0" w:line="400" w:lineRule="exact"/>
        <w:rPr>
          <w:rFonts w:cs="宋体"/>
          <w:color w:val="auto"/>
          <w:highlight w:val="none"/>
          <w:lang w:val="en-US"/>
        </w:rPr>
      </w:pPr>
      <w:r>
        <w:rPr>
          <w:rFonts w:hint="eastAsia" w:cs="宋体"/>
          <w:b/>
          <w:bCs/>
          <w:color w:val="auto"/>
          <w:highlight w:val="none"/>
          <w:shd w:val="clear" w:color="auto" w:fill="FFFFFF"/>
        </w:rPr>
        <w:t>1、交付地点：</w:t>
      </w:r>
      <w:r>
        <w:rPr>
          <w:rFonts w:hint="eastAsia" w:cs="宋体"/>
          <w:color w:val="auto"/>
          <w:highlight w:val="none"/>
          <w:lang w:val="en-US"/>
        </w:rPr>
        <w:t>采购人指定地点</w:t>
      </w:r>
    </w:p>
    <w:p w14:paraId="67C09B7A">
      <w:pPr>
        <w:pStyle w:val="42"/>
        <w:spacing w:before="0" w:beforeAutospacing="0" w:after="0" w:afterAutospacing="0" w:line="400" w:lineRule="exact"/>
        <w:rPr>
          <w:rFonts w:cs="宋体"/>
          <w:b/>
          <w:bCs/>
          <w:color w:val="auto"/>
          <w:highlight w:val="none"/>
          <w:shd w:val="clear" w:color="auto" w:fill="FFFFFF"/>
        </w:rPr>
      </w:pPr>
      <w:r>
        <w:rPr>
          <w:rFonts w:hint="eastAsia" w:cs="宋体"/>
          <w:b/>
          <w:bCs/>
          <w:color w:val="auto"/>
          <w:highlight w:val="none"/>
          <w:shd w:val="clear" w:color="auto" w:fill="FFFFFF"/>
        </w:rPr>
        <w:t>2、</w:t>
      </w:r>
      <w:r>
        <w:rPr>
          <w:rFonts w:hint="eastAsia" w:cs="宋体"/>
          <w:b/>
          <w:bCs/>
          <w:color w:val="auto"/>
          <w:highlight w:val="none"/>
          <w:shd w:val="clear" w:color="auto" w:fill="FFFFFF"/>
          <w:lang w:eastAsia="zh-CN"/>
        </w:rPr>
        <w:t>完工时间</w:t>
      </w:r>
      <w:r>
        <w:rPr>
          <w:rFonts w:hint="eastAsia" w:cs="宋体"/>
          <w:b/>
          <w:bCs/>
          <w:color w:val="auto"/>
          <w:highlight w:val="none"/>
          <w:shd w:val="clear" w:color="auto" w:fill="FFFFFF"/>
        </w:rPr>
        <w:t>：</w:t>
      </w:r>
      <w:r>
        <w:rPr>
          <w:rFonts w:hint="eastAsia" w:cs="宋体"/>
          <w:b/>
          <w:bCs/>
          <w:color w:val="auto"/>
          <w:highlight w:val="none"/>
          <w:shd w:val="clear" w:color="auto" w:fill="FFFFFF"/>
          <w:lang w:val="en-GB" w:eastAsia="zh-CN"/>
        </w:rPr>
        <w:t>合同签订后</w:t>
      </w:r>
      <w:r>
        <w:rPr>
          <w:rFonts w:hint="eastAsia" w:cs="宋体"/>
          <w:b/>
          <w:bCs/>
          <w:color w:val="auto"/>
          <w:highlight w:val="none"/>
          <w:shd w:val="clear" w:color="auto" w:fill="FFFFFF"/>
          <w:lang w:val="en-US" w:eastAsia="zh-CN"/>
        </w:rPr>
        <w:t>15日内开工，78个日历天</w:t>
      </w:r>
      <w:r>
        <w:rPr>
          <w:rFonts w:hint="eastAsia" w:cs="宋体"/>
          <w:b/>
          <w:bCs/>
          <w:color w:val="auto"/>
          <w:highlight w:val="none"/>
          <w:shd w:val="clear" w:color="auto" w:fill="FFFFFF"/>
          <w:lang w:val="en-GB" w:eastAsia="zh-CN"/>
        </w:rPr>
        <w:t>内施工完毕</w:t>
      </w:r>
      <w:r>
        <w:rPr>
          <w:rFonts w:hint="eastAsia" w:cs="宋体"/>
          <w:color w:val="auto"/>
          <w:highlight w:val="none"/>
        </w:rPr>
        <w:t>。</w:t>
      </w:r>
    </w:p>
    <w:p w14:paraId="1ACEAA33">
      <w:pPr>
        <w:pStyle w:val="42"/>
        <w:spacing w:before="0" w:beforeAutospacing="0" w:after="0" w:afterAutospacing="0" w:line="400" w:lineRule="exact"/>
        <w:rPr>
          <w:rFonts w:cs="宋体"/>
          <w:b/>
          <w:bCs/>
          <w:color w:val="auto"/>
          <w:highlight w:val="none"/>
          <w:shd w:val="clear" w:color="auto" w:fill="FFFFFF"/>
        </w:rPr>
      </w:pPr>
      <w:r>
        <w:rPr>
          <w:rFonts w:hint="eastAsia" w:cs="宋体"/>
          <w:b/>
          <w:bCs/>
          <w:color w:val="auto"/>
          <w:highlight w:val="none"/>
          <w:shd w:val="clear" w:color="auto" w:fill="FFFFFF"/>
        </w:rPr>
        <w:t>3、交付条件：</w:t>
      </w:r>
      <w:r>
        <w:rPr>
          <w:color w:val="auto"/>
          <w:sz w:val="24"/>
          <w:szCs w:val="24"/>
          <w:highlight w:val="none"/>
        </w:rPr>
        <w:t>验收合格后交付使用</w:t>
      </w:r>
      <w:r>
        <w:rPr>
          <w:rFonts w:hint="eastAsia" w:cs="宋体"/>
          <w:color w:val="auto"/>
          <w:highlight w:val="none"/>
        </w:rPr>
        <w:t>。</w:t>
      </w:r>
    </w:p>
    <w:p w14:paraId="59257150">
      <w:pPr>
        <w:pStyle w:val="42"/>
        <w:keepNext w:val="0"/>
        <w:keepLines w:val="0"/>
        <w:pageBreakBefore w:val="0"/>
        <w:kinsoku/>
        <w:wordWrap/>
        <w:overflowPunct/>
        <w:topLinePunct w:val="0"/>
        <w:autoSpaceDE/>
        <w:autoSpaceDN/>
        <w:bidi w:val="0"/>
        <w:adjustRightInd/>
        <w:spacing w:before="0" w:beforeAutospacing="0" w:after="0" w:afterAutospacing="0" w:line="440" w:lineRule="exact"/>
        <w:textAlignment w:val="auto"/>
        <w:rPr>
          <w:rFonts w:hint="eastAsia" w:cs="宋体"/>
          <w:b/>
          <w:bCs/>
          <w:color w:val="auto"/>
          <w:highlight w:val="none"/>
          <w:shd w:val="clear" w:color="auto" w:fill="FFFFFF"/>
          <w:lang w:val="en-US" w:eastAsia="zh-CN"/>
        </w:rPr>
      </w:pPr>
      <w:r>
        <w:rPr>
          <w:rFonts w:hint="eastAsia" w:cs="宋体"/>
          <w:b/>
          <w:bCs/>
          <w:color w:val="auto"/>
          <w:highlight w:val="none"/>
          <w:shd w:val="clear" w:color="auto" w:fill="FFFFFF"/>
        </w:rPr>
        <w:t>4、是否邀请</w:t>
      </w:r>
      <w:r>
        <w:rPr>
          <w:rFonts w:hint="eastAsia" w:cs="宋体"/>
          <w:b/>
          <w:bCs/>
          <w:color w:val="auto"/>
          <w:highlight w:val="none"/>
          <w:shd w:val="clear" w:color="auto" w:fill="FFFFFF"/>
          <w:lang w:val="en-US"/>
        </w:rPr>
        <w:t>供应商</w:t>
      </w:r>
      <w:r>
        <w:rPr>
          <w:rFonts w:hint="eastAsia" w:cs="宋体"/>
          <w:b/>
          <w:bCs/>
          <w:color w:val="auto"/>
          <w:highlight w:val="none"/>
          <w:shd w:val="clear" w:color="auto" w:fill="FFFFFF"/>
        </w:rPr>
        <w:t>参与验收：</w:t>
      </w:r>
      <w:r>
        <w:rPr>
          <w:rFonts w:hint="eastAsia" w:cs="宋体"/>
          <w:b/>
          <w:bCs/>
          <w:color w:val="auto"/>
          <w:highlight w:val="none"/>
          <w:shd w:val="clear" w:color="auto" w:fill="FFFFFF"/>
          <w:lang w:val="en-US" w:eastAsia="zh-CN"/>
        </w:rPr>
        <w:t>否</w:t>
      </w:r>
    </w:p>
    <w:p w14:paraId="5C80EBE5">
      <w:pPr>
        <w:pStyle w:val="42"/>
        <w:keepNext w:val="0"/>
        <w:keepLines w:val="0"/>
        <w:pageBreakBefore w:val="0"/>
        <w:kinsoku/>
        <w:wordWrap/>
        <w:overflowPunct/>
        <w:topLinePunct w:val="0"/>
        <w:autoSpaceDE/>
        <w:autoSpaceDN/>
        <w:bidi w:val="0"/>
        <w:adjustRightInd/>
        <w:spacing w:before="0" w:beforeAutospacing="0" w:after="0" w:afterAutospacing="0" w:line="440" w:lineRule="exact"/>
        <w:textAlignment w:val="auto"/>
        <w:rPr>
          <w:rFonts w:cs="宋体"/>
          <w:color w:val="auto"/>
          <w:highlight w:val="none"/>
        </w:rPr>
      </w:pPr>
      <w:r>
        <w:rPr>
          <w:rFonts w:hint="eastAsia" w:cs="宋体"/>
          <w:b/>
          <w:bCs/>
          <w:color w:val="auto"/>
          <w:highlight w:val="none"/>
          <w:shd w:val="clear" w:color="auto" w:fill="FFFFFF"/>
          <w:lang w:val="en-US" w:eastAsia="zh-CN"/>
        </w:rPr>
        <w:t>5</w:t>
      </w:r>
      <w:r>
        <w:rPr>
          <w:rFonts w:hint="eastAsia" w:cs="宋体"/>
          <w:b/>
          <w:bCs/>
          <w:color w:val="auto"/>
          <w:highlight w:val="none"/>
          <w:shd w:val="clear" w:color="auto" w:fill="FFFFFF"/>
        </w:rPr>
        <w:t>、验收方式数据表格</w:t>
      </w:r>
    </w:p>
    <w:tbl>
      <w:tblPr>
        <w:tblStyle w:val="46"/>
        <w:tblW w:w="4999" w:type="pct"/>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825"/>
        <w:gridCol w:w="7649"/>
      </w:tblGrid>
      <w:tr w14:paraId="6F34F4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Header/>
        </w:trPr>
        <w:tc>
          <w:tcPr>
            <w:tcW w:w="963" w:type="pct"/>
            <w:tcBorders>
              <w:top w:val="outset" w:color="auto" w:sz="6" w:space="0"/>
              <w:left w:val="outset" w:color="auto" w:sz="6" w:space="0"/>
              <w:bottom w:val="outset" w:color="auto" w:sz="6" w:space="0"/>
              <w:right w:val="outset" w:color="auto" w:sz="6" w:space="0"/>
            </w:tcBorders>
            <w:shd w:val="clear" w:color="auto" w:fill="FFFFFF"/>
            <w:vAlign w:val="center"/>
          </w:tcPr>
          <w:p w14:paraId="032EC26D">
            <w:pPr>
              <w:keepNext w:val="0"/>
              <w:keepLines w:val="0"/>
              <w:pageBreakBefore w:val="0"/>
              <w:widowControl/>
              <w:kinsoku/>
              <w:wordWrap/>
              <w:overflowPunct/>
              <w:topLinePunct w:val="0"/>
              <w:autoSpaceDE/>
              <w:autoSpaceDN/>
              <w:bidi w:val="0"/>
              <w:adjustRightInd/>
              <w:spacing w:beforeAutospacing="0" w:afterAutospacing="0"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验收期次</w:t>
            </w:r>
          </w:p>
        </w:tc>
        <w:tc>
          <w:tcPr>
            <w:tcW w:w="4036" w:type="pct"/>
            <w:tcBorders>
              <w:top w:val="outset" w:color="auto" w:sz="6" w:space="0"/>
              <w:left w:val="outset" w:color="auto" w:sz="6" w:space="0"/>
              <w:bottom w:val="outset" w:color="auto" w:sz="6" w:space="0"/>
              <w:right w:val="outset" w:color="auto" w:sz="6" w:space="0"/>
            </w:tcBorders>
            <w:shd w:val="clear" w:color="auto" w:fill="FFFFFF"/>
            <w:vAlign w:val="center"/>
          </w:tcPr>
          <w:p w14:paraId="1D0E4E58">
            <w:pPr>
              <w:keepNext w:val="0"/>
              <w:keepLines w:val="0"/>
              <w:pageBreakBefore w:val="0"/>
              <w:widowControl/>
              <w:kinsoku/>
              <w:wordWrap/>
              <w:overflowPunct/>
              <w:topLinePunct w:val="0"/>
              <w:autoSpaceDE/>
              <w:autoSpaceDN/>
              <w:bidi w:val="0"/>
              <w:adjustRightInd/>
              <w:spacing w:beforeAutospacing="0" w:afterAutospacing="0"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验收期次说明</w:t>
            </w:r>
          </w:p>
        </w:tc>
      </w:tr>
      <w:tr w14:paraId="2C2A64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63" w:type="pct"/>
            <w:tcBorders>
              <w:top w:val="outset" w:color="auto" w:sz="6" w:space="0"/>
              <w:left w:val="outset" w:color="auto" w:sz="6" w:space="0"/>
              <w:bottom w:val="outset" w:color="auto" w:sz="6" w:space="0"/>
              <w:right w:val="outset" w:color="auto" w:sz="6" w:space="0"/>
            </w:tcBorders>
            <w:shd w:val="clear" w:color="auto" w:fill="FFFFFF"/>
            <w:vAlign w:val="center"/>
          </w:tcPr>
          <w:p w14:paraId="7A719A36">
            <w:pPr>
              <w:keepNext w:val="0"/>
              <w:keepLines w:val="0"/>
              <w:pageBreakBefore w:val="0"/>
              <w:widowControl/>
              <w:kinsoku/>
              <w:wordWrap/>
              <w:overflowPunct/>
              <w:topLinePunct w:val="0"/>
              <w:autoSpaceDE/>
              <w:autoSpaceDN/>
              <w:bidi w:val="0"/>
              <w:adjustRightInd/>
              <w:spacing w:beforeAutospacing="0" w:afterAutospacing="0"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4036" w:type="pct"/>
            <w:tcBorders>
              <w:top w:val="outset" w:color="auto" w:sz="6" w:space="0"/>
              <w:left w:val="outset" w:color="auto" w:sz="6" w:space="0"/>
              <w:bottom w:val="outset" w:color="auto" w:sz="6" w:space="0"/>
              <w:right w:val="outset" w:color="auto" w:sz="6" w:space="0"/>
            </w:tcBorders>
            <w:shd w:val="clear" w:color="auto" w:fill="FFFFFF"/>
            <w:vAlign w:val="center"/>
          </w:tcPr>
          <w:p w14:paraId="42DADB7F">
            <w:pPr>
              <w:pStyle w:val="42"/>
              <w:keepNext w:val="0"/>
              <w:keepLines w:val="0"/>
              <w:pageBreakBefore w:val="0"/>
              <w:kinsoku/>
              <w:wordWrap/>
              <w:overflowPunct/>
              <w:topLinePunct w:val="0"/>
              <w:autoSpaceDE/>
              <w:autoSpaceDN/>
              <w:bidi w:val="0"/>
              <w:adjustRightInd/>
              <w:spacing w:beforeAutospacing="0" w:afterAutospacing="0" w:line="440" w:lineRule="exact"/>
              <w:textAlignment w:val="auto"/>
              <w:rPr>
                <w:rFonts w:hint="eastAsia" w:ascii="宋体" w:hAnsi="宋体" w:eastAsia="宋体" w:cs="宋体"/>
                <w:color w:val="auto"/>
                <w:sz w:val="24"/>
                <w:szCs w:val="24"/>
                <w:highlight w:val="none"/>
              </w:rPr>
            </w:pPr>
            <w:r>
              <w:rPr>
                <w:color w:val="auto"/>
                <w:sz w:val="24"/>
                <w:szCs w:val="24"/>
                <w:highlight w:val="none"/>
              </w:rPr>
              <w:t>成交供应商必须按照工程量清单及施工图纸设计要求和操作规程进行施工。双方按国家相关标准进行验收，并及时按有关规定办理交工验收手续，不合格工程不准交工。具体详见本章验收标准和方法</w:t>
            </w:r>
          </w:p>
        </w:tc>
      </w:tr>
    </w:tbl>
    <w:p w14:paraId="2B8A61BE">
      <w:pPr>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40" w:lineRule="exact"/>
        <w:ind w:firstLine="482" w:firstLineChars="200"/>
        <w:jc w:val="left"/>
        <w:textAlignment w:val="auto"/>
        <w:rPr>
          <w:rFonts w:hint="eastAsia" w:asciiTheme="minorEastAsia" w:hAnsiTheme="minorEastAsia" w:eastAsiaTheme="minorEastAsia" w:cstheme="minorEastAsia"/>
          <w:b/>
          <w:bCs/>
          <w:color w:val="auto"/>
          <w:kern w:val="0"/>
          <w:sz w:val="24"/>
          <w:szCs w:val="24"/>
          <w:highlight w:val="none"/>
          <w:shd w:val="clear" w:color="auto" w:fill="FFFFFF"/>
          <w:lang w:eastAsia="zh-CN"/>
        </w:rPr>
      </w:pPr>
      <w:r>
        <w:rPr>
          <w:rFonts w:hint="eastAsia" w:asciiTheme="minorEastAsia" w:hAnsiTheme="minorEastAsia" w:eastAsiaTheme="minorEastAsia" w:cstheme="minorEastAsia"/>
          <w:b/>
          <w:bCs/>
          <w:color w:val="auto"/>
          <w:kern w:val="0"/>
          <w:sz w:val="24"/>
          <w:szCs w:val="24"/>
          <w:highlight w:val="none"/>
          <w:shd w:val="clear" w:color="auto" w:fill="FFFFFF"/>
        </w:rPr>
        <w:t>6、工程进度款的支付</w:t>
      </w:r>
      <w:r>
        <w:rPr>
          <w:rFonts w:hint="eastAsia" w:asciiTheme="minorEastAsia" w:hAnsiTheme="minorEastAsia" w:eastAsiaTheme="minorEastAsia" w:cstheme="minorEastAsia"/>
          <w:b/>
          <w:bCs/>
          <w:color w:val="auto"/>
          <w:kern w:val="0"/>
          <w:sz w:val="24"/>
          <w:szCs w:val="24"/>
          <w:highlight w:val="none"/>
          <w:shd w:val="clear" w:color="auto" w:fill="FFFFFF"/>
          <w:lang w:eastAsia="zh-CN"/>
        </w:rPr>
        <w:t>：</w:t>
      </w:r>
    </w:p>
    <w:p w14:paraId="3BFA5CCB">
      <w:pPr>
        <w:keepNext w:val="0"/>
        <w:keepLines w:val="0"/>
        <w:pageBreakBefore w:val="0"/>
        <w:widowControl w:val="0"/>
        <w:shd w:val="clear" w:color="auto" w:fill="auto"/>
        <w:kinsoku/>
        <w:wordWrap/>
        <w:overflowPunct/>
        <w:topLinePunct w:val="0"/>
        <w:autoSpaceDE/>
        <w:autoSpaceDN/>
        <w:bidi w:val="0"/>
        <w:adjustRightInd/>
        <w:snapToGrid w:val="0"/>
        <w:spacing w:line="44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工程竣工并经有关部门进行验收符合《工程施工质量验收规范》合格标准后，成交供应商提供正规等额增值税普通发票，达到付款条件起</w:t>
      </w:r>
      <w:r>
        <w:rPr>
          <w:rFonts w:hint="eastAsia" w:asciiTheme="minorEastAsia" w:hAnsiTheme="minorEastAsia" w:eastAsiaTheme="minorEastAsia" w:cstheme="minorEastAsia"/>
          <w:color w:val="auto"/>
          <w:sz w:val="24"/>
          <w:szCs w:val="24"/>
          <w:highlight w:val="none"/>
          <w:lang w:val="en-US" w:eastAsia="zh-CN"/>
        </w:rPr>
        <w:t>10个工作</w:t>
      </w:r>
      <w:r>
        <w:rPr>
          <w:rFonts w:hint="eastAsia" w:asciiTheme="minorEastAsia" w:hAnsiTheme="minorEastAsia" w:eastAsiaTheme="minorEastAsia" w:cstheme="minorEastAsia"/>
          <w:color w:val="auto"/>
          <w:sz w:val="24"/>
          <w:szCs w:val="24"/>
          <w:highlight w:val="none"/>
        </w:rPr>
        <w:t>日内，支付合同总金额的80.00%。工程项目完成结算审核及资料归档，成交供应商提出申请报告并提供全额正规等额增值税普通发票，达到付款条件起</w:t>
      </w:r>
      <w:r>
        <w:rPr>
          <w:rFonts w:hint="eastAsia" w:asciiTheme="minorEastAsia" w:hAnsiTheme="minorEastAsia" w:eastAsiaTheme="minorEastAsia" w:cstheme="minorEastAsia"/>
          <w:color w:val="auto"/>
          <w:sz w:val="24"/>
          <w:szCs w:val="24"/>
          <w:highlight w:val="none"/>
          <w:lang w:val="en-US" w:eastAsia="zh-CN"/>
        </w:rPr>
        <w:t>10个工作</w:t>
      </w:r>
      <w:r>
        <w:rPr>
          <w:rFonts w:hint="eastAsia" w:asciiTheme="minorEastAsia" w:hAnsiTheme="minorEastAsia" w:eastAsiaTheme="minorEastAsia" w:cstheme="minorEastAsia"/>
          <w:color w:val="auto"/>
          <w:sz w:val="24"/>
          <w:szCs w:val="24"/>
          <w:highlight w:val="none"/>
        </w:rPr>
        <w:t>日内，支付至结算审核价的97.00%；缺陷责任期满后，支付剩余的3.00%工程款。成交供应商在合同期内有任何违约行为或因成交供应商原因给采购人造成损失的，采购人有权保留追偿的权利。</w:t>
      </w:r>
    </w:p>
    <w:p w14:paraId="6425D517">
      <w:pPr>
        <w:pStyle w:val="42"/>
        <w:keepNext w:val="0"/>
        <w:keepLines w:val="0"/>
        <w:pageBreakBefore w:val="0"/>
        <w:widowControl/>
        <w:kinsoku/>
        <w:wordWrap w:val="0"/>
        <w:overflowPunct/>
        <w:topLinePunct w:val="0"/>
        <w:autoSpaceDE/>
        <w:autoSpaceDN/>
        <w:bidi w:val="0"/>
        <w:adjustRightInd/>
        <w:spacing w:before="0" w:beforeAutospacing="0" w:after="0" w:afterAutospacing="0" w:line="440" w:lineRule="exact"/>
        <w:ind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履约保证金：缴纳</w:t>
      </w:r>
    </w:p>
    <w:p w14:paraId="09EEF7AE">
      <w:pPr>
        <w:pStyle w:val="42"/>
        <w:keepNext w:val="0"/>
        <w:keepLines w:val="0"/>
        <w:pageBreakBefore w:val="0"/>
        <w:widowControl/>
        <w:kinsoku/>
        <w:wordWrap w:val="0"/>
        <w:overflowPunct/>
        <w:topLinePunct w:val="0"/>
        <w:autoSpaceDE/>
        <w:autoSpaceDN/>
        <w:bidi w:val="0"/>
        <w:adjustRightInd/>
        <w:spacing w:before="0" w:beforeAutospacing="0" w:after="0" w:afterAutospacing="0" w:line="440" w:lineRule="exact"/>
        <w:ind w:firstLine="480" w:firstLineChars="200"/>
        <w:textAlignment w:val="auto"/>
        <w:rPr>
          <w:rFonts w:hint="eastAsia" w:asciiTheme="minorEastAsia" w:hAnsiTheme="minorEastAsia" w:eastAsiaTheme="minorEastAsia" w:cstheme="minorEastAsia"/>
          <w:i w:val="0"/>
          <w:iCs w:val="0"/>
          <w:caps w:val="0"/>
          <w:color w:val="auto"/>
          <w:spacing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本采购包履约保证金为合同金额的</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说明：供应商应在合同签订前向采购人缴纳合同金额的5%作为履约保证金，履约保证金以银行转账、支票、银行无条件支付保函（保函有效期应当涵盖本项目合同履约期）等非现金形式提交以银行转账方式缴纳履约保证金的，履约保证金在竣工验收合格后且经采购人确认双方无未了事项后，采购人在收到成交供应商书面申请后30日内无息退还；以银行保函、工程担保、建设工程保证保险等方式提交履约保证金的，履约保证金在竣工验收合格后且经采购人确认双方无未了事项后，采购人在收到成交供应商书面申请后退还银行保函或工程担保或建设工程保证保险凭证。</w:t>
      </w:r>
    </w:p>
    <w:p w14:paraId="478A6AC6">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shd w:val="clear" w:color="auto" w:fill="FFFFFF"/>
          <w:lang w:val="en-US"/>
        </w:rPr>
        <w:t>、维保期要求</w:t>
      </w:r>
    </w:p>
    <w:p w14:paraId="5553089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lang w:val="en-US"/>
        </w:rPr>
        <w:t>.1本项目</w:t>
      </w:r>
      <w:r>
        <w:rPr>
          <w:rFonts w:hint="eastAsia" w:asciiTheme="minorEastAsia" w:hAnsiTheme="minorEastAsia" w:eastAsiaTheme="minorEastAsia" w:cstheme="minorEastAsia"/>
          <w:color w:val="auto"/>
          <w:sz w:val="24"/>
          <w:szCs w:val="24"/>
          <w:highlight w:val="none"/>
          <w:shd w:val="clear" w:color="auto" w:fill="FFFFFF"/>
          <w:lang w:val="en-US" w:eastAsia="zh-CN"/>
        </w:rPr>
        <w:t>缺陷责任期为2</w:t>
      </w:r>
      <w:r>
        <w:rPr>
          <w:rFonts w:hint="eastAsia" w:asciiTheme="minorEastAsia" w:hAnsiTheme="minorEastAsia" w:eastAsiaTheme="minorEastAsia" w:cstheme="minorEastAsia"/>
          <w:color w:val="auto"/>
          <w:sz w:val="24"/>
          <w:szCs w:val="24"/>
          <w:highlight w:val="none"/>
          <w:shd w:val="clear" w:color="auto" w:fill="FFFFFF"/>
          <w:lang w:val="en-US"/>
        </w:rPr>
        <w:t>年。如遇到紧急情况，成交人应在接到采购人通知后2小时内须给予明确的答复，成交人应当在接到修理通知之日起24小时内派人修理。</w:t>
      </w:r>
    </w:p>
    <w:p w14:paraId="641E906D">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lang w:val="en-US"/>
        </w:rPr>
        <w:t>.2在</w:t>
      </w:r>
      <w:r>
        <w:rPr>
          <w:rFonts w:hint="eastAsia" w:asciiTheme="minorEastAsia" w:hAnsiTheme="minorEastAsia" w:eastAsiaTheme="minorEastAsia" w:cstheme="minorEastAsia"/>
          <w:color w:val="auto"/>
          <w:sz w:val="24"/>
          <w:szCs w:val="24"/>
          <w:highlight w:val="none"/>
          <w:shd w:val="clear" w:color="auto" w:fill="FFFFFF"/>
          <w:lang w:val="en-US" w:eastAsia="zh-CN"/>
        </w:rPr>
        <w:t>缺陷责任期</w:t>
      </w:r>
      <w:r>
        <w:rPr>
          <w:rFonts w:hint="eastAsia" w:asciiTheme="minorEastAsia" w:hAnsiTheme="minorEastAsia" w:eastAsiaTheme="minorEastAsia" w:cstheme="minorEastAsia"/>
          <w:color w:val="auto"/>
          <w:sz w:val="24"/>
          <w:szCs w:val="24"/>
          <w:highlight w:val="none"/>
          <w:shd w:val="clear" w:color="auto" w:fill="FFFFFF"/>
          <w:lang w:val="en-US"/>
        </w:rPr>
        <w:t>后，因成交供应商偷工减料或使用不合格材料而造成工程质量不合格时，采购人有权无限期追溯违约责任。</w:t>
      </w:r>
    </w:p>
    <w:p w14:paraId="05039BAE">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lang w:val="en-US"/>
        </w:rPr>
        <w:t>.3在施工</w:t>
      </w:r>
      <w:r>
        <w:rPr>
          <w:rFonts w:hint="eastAsia" w:asciiTheme="minorEastAsia" w:hAnsiTheme="minorEastAsia" w:eastAsiaTheme="minorEastAsia" w:cstheme="minorEastAsia"/>
          <w:color w:val="auto"/>
          <w:sz w:val="24"/>
          <w:szCs w:val="24"/>
          <w:highlight w:val="none"/>
          <w:shd w:val="clear" w:color="auto" w:fill="FFFFFF"/>
          <w:lang w:val="en-US" w:eastAsia="zh-CN"/>
        </w:rPr>
        <w:t>期间</w:t>
      </w:r>
      <w:r>
        <w:rPr>
          <w:rFonts w:hint="eastAsia" w:asciiTheme="minorEastAsia" w:hAnsiTheme="minorEastAsia" w:eastAsiaTheme="minorEastAsia" w:cstheme="minorEastAsia"/>
          <w:color w:val="auto"/>
          <w:sz w:val="24"/>
          <w:szCs w:val="24"/>
          <w:highlight w:val="none"/>
          <w:shd w:val="clear" w:color="auto" w:fill="FFFFFF"/>
          <w:lang w:val="en-US"/>
        </w:rPr>
        <w:t>及</w:t>
      </w:r>
      <w:r>
        <w:rPr>
          <w:rFonts w:hint="eastAsia" w:asciiTheme="minorEastAsia" w:hAnsiTheme="minorEastAsia" w:eastAsiaTheme="minorEastAsia" w:cstheme="minorEastAsia"/>
          <w:color w:val="auto"/>
          <w:sz w:val="24"/>
          <w:szCs w:val="24"/>
          <w:highlight w:val="none"/>
          <w:shd w:val="clear" w:color="auto" w:fill="FFFFFF"/>
          <w:lang w:val="en-US" w:eastAsia="zh-CN"/>
        </w:rPr>
        <w:t>缺陷责任期</w:t>
      </w:r>
      <w:r>
        <w:rPr>
          <w:rFonts w:hint="eastAsia" w:asciiTheme="minorEastAsia" w:hAnsiTheme="minorEastAsia" w:eastAsiaTheme="minorEastAsia" w:cstheme="minorEastAsia"/>
          <w:color w:val="auto"/>
          <w:sz w:val="24"/>
          <w:szCs w:val="24"/>
          <w:highlight w:val="none"/>
          <w:shd w:val="clear" w:color="auto" w:fill="FFFFFF"/>
          <w:lang w:val="en-US"/>
        </w:rPr>
        <w:t>，任何缺陷的修正与弥补，均是成交供应商的责任。</w:t>
      </w:r>
    </w:p>
    <w:p w14:paraId="2D01228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、施工组织设计和工期</w:t>
      </w:r>
    </w:p>
    <w:p w14:paraId="1EEAFBFF">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.1本项目的工期为</w:t>
      </w:r>
      <w:r>
        <w:rPr>
          <w:rFonts w:hint="eastAsia" w:asciiTheme="minorEastAsia" w:hAnsiTheme="minorEastAsia" w:eastAsiaTheme="minorEastAsia" w:cstheme="minorEastAsia"/>
          <w:color w:val="auto"/>
          <w:sz w:val="24"/>
          <w:szCs w:val="24"/>
          <w:highlight w:val="none"/>
          <w:shd w:val="clear" w:color="auto" w:fill="FFFFFF"/>
          <w:lang w:val="en-US" w:eastAsia="zh-CN"/>
        </w:rPr>
        <w:t>78个日历天。</w:t>
      </w:r>
    </w:p>
    <w:p w14:paraId="6E31086A">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.2成交供应商应按约定的日期，将施工组织设计和工程进度计划提交采购人。采购人在收到进度计划</w:t>
      </w:r>
      <w:r>
        <w:rPr>
          <w:rFonts w:hint="eastAsia" w:asciiTheme="minorEastAsia" w:hAnsiTheme="minorEastAsia" w:eastAsiaTheme="minorEastAsia" w:cstheme="minorEastAsia"/>
          <w:color w:val="auto"/>
          <w:sz w:val="24"/>
          <w:szCs w:val="24"/>
          <w:highlight w:val="none"/>
          <w:shd w:val="clear" w:color="auto" w:fill="FFFFFF"/>
          <w:lang w:val="en-US" w:eastAsia="zh-CN"/>
        </w:rPr>
        <w:t>期七</w:t>
      </w:r>
      <w:r>
        <w:rPr>
          <w:rFonts w:hint="eastAsia" w:asciiTheme="minorEastAsia" w:hAnsiTheme="minorEastAsia" w:eastAsiaTheme="minorEastAsia" w:cstheme="minorEastAsia"/>
          <w:color w:val="auto"/>
          <w:sz w:val="24"/>
          <w:szCs w:val="24"/>
          <w:highlight w:val="none"/>
          <w:shd w:val="clear" w:color="auto" w:fill="FFFFFF"/>
          <w:lang w:val="en-US"/>
        </w:rPr>
        <w:t>天内予以确认或提出修改意见，逾期不确认也不提出书面意见的，视为同意。</w:t>
      </w:r>
    </w:p>
    <w:p w14:paraId="2E638E5E">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.3成交供应商必须按采购人确认的进度计划组织施工，接受采购人对进度的检查、监督。</w:t>
      </w:r>
    </w:p>
    <w:p w14:paraId="7AD000C4">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4工程实际进度与经确认的进度计划不符时，成交供应商应按采购人的要求提出改进措施，经采购人确认后执行。因成交供应商的原因导致实际进度与计划进度不符，成交供应商无权就改进措施提出追加合同价款。施工方施工前须向施工科室进行申报施工。</w:t>
      </w:r>
    </w:p>
    <w:p w14:paraId="4FE565F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.5成交供应商配合采购人所在工地的管理，采购人发现成交供应商安全防护设施不足或不到位的，采购人将责令成交供应商整改，成交供应商拒绝整改或整改不到位的，采购人有权停止成交供应商施工。</w:t>
      </w:r>
    </w:p>
    <w:p w14:paraId="4C6AE911">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lang w:val="en-US"/>
        </w:rPr>
        <w:t>.6因成交供应商原因发生重大质量事故，除依约承担赔偿责任外，还将按有关质量管理办法规定执行。同时，采购人有权保留更换成交供应商的权利，并报相关行政主管部门处罚。</w:t>
      </w:r>
    </w:p>
    <w:p w14:paraId="4A65B010">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、验收标准及方法</w:t>
      </w:r>
    </w:p>
    <w:p w14:paraId="58625162">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.1验收标准：</w:t>
      </w:r>
      <w:r>
        <w:rPr>
          <w:rFonts w:hint="eastAsia" w:asciiTheme="minorEastAsia" w:hAnsiTheme="minorEastAsia" w:eastAsiaTheme="minorEastAsia" w:cstheme="minorEastAsia"/>
          <w:color w:val="auto"/>
          <w:sz w:val="24"/>
          <w:szCs w:val="24"/>
          <w:highlight w:val="none"/>
          <w:shd w:val="clear" w:color="auto" w:fill="FFFFFF"/>
        </w:rPr>
        <w:t>成交供应商必须按照工程量清单及施工图纸设计要求和操作规程进行施工。双方按国家相关标准进行验收，并及时按有关规定办理交工验收手续，不合格工程不准交工</w:t>
      </w:r>
      <w:r>
        <w:rPr>
          <w:rFonts w:hint="eastAsia" w:asciiTheme="minorEastAsia" w:hAnsiTheme="minorEastAsia" w:eastAsiaTheme="minorEastAsia" w:cstheme="minorEastAsia"/>
          <w:color w:val="auto"/>
          <w:sz w:val="24"/>
          <w:szCs w:val="24"/>
          <w:highlight w:val="none"/>
          <w:shd w:val="clear" w:color="auto" w:fill="FFFFFF"/>
          <w:lang w:val="en-US"/>
        </w:rPr>
        <w:t xml:space="preserve">。  </w:t>
      </w:r>
    </w:p>
    <w:p w14:paraId="7310B382">
      <w:pPr>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.2施工期间，主要施工材料在进场前应出具产品合格文件、检测报告</w:t>
      </w:r>
      <w:r>
        <w:rPr>
          <w:rFonts w:hint="eastAsia" w:asciiTheme="minorEastAsia" w:hAnsiTheme="minorEastAsia" w:eastAsiaTheme="minorEastAsia" w:cstheme="minorEastAsia"/>
          <w:color w:val="auto"/>
          <w:sz w:val="24"/>
          <w:szCs w:val="24"/>
          <w:highlight w:val="none"/>
          <w:shd w:val="clear" w:color="auto" w:fill="FFFFFF"/>
          <w:lang w:val="en-US" w:eastAsia="zh-CN"/>
        </w:rPr>
        <w:t>（若采购人对材料有疑义可送检，检测费用由成交人支付）</w:t>
      </w:r>
      <w:r>
        <w:rPr>
          <w:rFonts w:hint="eastAsia" w:asciiTheme="minorEastAsia" w:hAnsiTheme="minorEastAsia" w:eastAsiaTheme="minorEastAsia" w:cstheme="minorEastAsia"/>
          <w:color w:val="auto"/>
          <w:sz w:val="24"/>
          <w:szCs w:val="24"/>
          <w:highlight w:val="none"/>
          <w:shd w:val="clear" w:color="auto" w:fill="FFFFFF"/>
          <w:lang w:val="en-US"/>
        </w:rPr>
        <w:t>，成交供应商应及时提供并经采购人审核后方可使用于施工，其性能及技术指标应达到施工图中提供的相关参数及要求，且不低于</w:t>
      </w:r>
      <w:r>
        <w:rPr>
          <w:rFonts w:hint="eastAsia" w:asciiTheme="minorEastAsia" w:hAnsiTheme="minorEastAsia" w:eastAsiaTheme="minorEastAsia" w:cstheme="minorEastAsia"/>
          <w:color w:val="auto"/>
          <w:sz w:val="24"/>
          <w:szCs w:val="24"/>
          <w:highlight w:val="none"/>
          <w:shd w:val="clear" w:color="auto" w:fill="FFFFFF"/>
          <w:lang w:val="en-US" w:eastAsia="zh-CN"/>
        </w:rPr>
        <w:t>谈判文件</w:t>
      </w:r>
      <w:r>
        <w:rPr>
          <w:rFonts w:hint="eastAsia" w:asciiTheme="minorEastAsia" w:hAnsiTheme="minorEastAsia" w:eastAsiaTheme="minorEastAsia" w:cstheme="minorEastAsia"/>
          <w:color w:val="auto"/>
          <w:sz w:val="24"/>
          <w:szCs w:val="24"/>
          <w:highlight w:val="none"/>
          <w:shd w:val="clear" w:color="auto" w:fill="FFFFFF"/>
          <w:lang w:val="en-US"/>
        </w:rPr>
        <w:t>、响应文件要求。</w:t>
      </w:r>
      <w:r>
        <w:rPr>
          <w:rFonts w:hint="eastAsia" w:asciiTheme="minorEastAsia" w:hAnsiTheme="minorEastAsia" w:eastAsiaTheme="minorEastAsia" w:cstheme="minorEastAsia"/>
          <w:color w:val="auto"/>
          <w:sz w:val="24"/>
          <w:szCs w:val="24"/>
          <w:highlight w:val="none"/>
          <w:shd w:val="clear" w:color="auto" w:fill="FFFFFF"/>
          <w:lang w:val="en-US" w:eastAsia="zh-CN"/>
        </w:rPr>
        <w:t>若因报告不符合要求，延期竣工，延期违约金按10.4支付</w:t>
      </w:r>
      <w:r>
        <w:rPr>
          <w:rFonts w:hint="eastAsia" w:asciiTheme="minorEastAsia" w:hAnsiTheme="minorEastAsia" w:eastAsiaTheme="minorEastAsia" w:cstheme="minorEastAsia"/>
          <w:color w:val="auto"/>
          <w:sz w:val="24"/>
          <w:szCs w:val="24"/>
          <w:highlight w:val="none"/>
          <w:shd w:val="clear" w:color="auto" w:fill="FFFFFF"/>
          <w:lang w:val="en-US"/>
        </w:rPr>
        <w:t>。</w:t>
      </w:r>
    </w:p>
    <w:p w14:paraId="57D04996">
      <w:pPr>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.3验收时成交供应商代表必须在场，成交供应商在施工完毕后，采购人根据</w:t>
      </w:r>
      <w:r>
        <w:rPr>
          <w:rFonts w:hint="eastAsia" w:asciiTheme="minorEastAsia" w:hAnsiTheme="minorEastAsia" w:eastAsiaTheme="minorEastAsia" w:cstheme="minorEastAsia"/>
          <w:color w:val="auto"/>
          <w:sz w:val="24"/>
          <w:szCs w:val="24"/>
          <w:highlight w:val="none"/>
          <w:shd w:val="clear" w:color="auto" w:fill="FFFFFF"/>
          <w:lang w:val="en-US" w:eastAsia="zh-CN"/>
        </w:rPr>
        <w:t>谈判</w:t>
      </w:r>
      <w:r>
        <w:rPr>
          <w:rFonts w:hint="eastAsia" w:asciiTheme="minorEastAsia" w:hAnsiTheme="minorEastAsia" w:eastAsiaTheme="minorEastAsia" w:cstheme="minorEastAsia"/>
          <w:color w:val="auto"/>
          <w:sz w:val="24"/>
          <w:szCs w:val="24"/>
          <w:highlight w:val="none"/>
          <w:shd w:val="clear" w:color="auto" w:fill="FFFFFF"/>
          <w:lang w:val="en-US"/>
        </w:rPr>
        <w:t>采购文件条款及附件（含图纸等）、成交供应商的响应文件和采购合同及取样检测报告（如需）进行整个项目的验收。如未通过验收，成交供应商必须在验收之日起1天内整改至全面符合验收要求，并通过验收，每超过一天扣除违约金</w:t>
      </w:r>
      <w:r>
        <w:rPr>
          <w:rFonts w:hint="eastAsia" w:asciiTheme="minorEastAsia" w:hAnsiTheme="minorEastAsia" w:eastAsiaTheme="minorEastAsia" w:cstheme="minorEastAsia"/>
          <w:color w:val="auto"/>
          <w:sz w:val="24"/>
          <w:szCs w:val="24"/>
          <w:highlight w:val="none"/>
          <w:shd w:val="clear" w:color="auto" w:fill="FFFFFF"/>
          <w:lang w:val="en-US" w:eastAsia="zh-CN"/>
        </w:rPr>
        <w:t>1000元。逾期验收，经催促60天仍未验收的，采购人有权单方面终止合同</w:t>
      </w:r>
      <w:r>
        <w:rPr>
          <w:rFonts w:hint="eastAsia" w:asciiTheme="minorEastAsia" w:hAnsiTheme="minorEastAsia" w:eastAsiaTheme="minorEastAsia" w:cstheme="minorEastAsia"/>
          <w:color w:val="auto"/>
          <w:sz w:val="24"/>
          <w:szCs w:val="24"/>
          <w:highlight w:val="none"/>
          <w:shd w:val="clear" w:color="auto" w:fill="FFFFFF"/>
          <w:lang w:val="en-US"/>
        </w:rPr>
        <w:t>。</w:t>
      </w:r>
    </w:p>
    <w:p w14:paraId="681694C7">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.4逾期竣工违约金的计算方法为：每延误壹天支付违约金</w:t>
      </w:r>
      <w:r>
        <w:rPr>
          <w:rFonts w:hint="eastAsia" w:asciiTheme="minorEastAsia" w:hAnsiTheme="minorEastAsia" w:eastAsiaTheme="minorEastAsia" w:cstheme="minorEastAsia"/>
          <w:color w:val="auto"/>
          <w:sz w:val="24"/>
          <w:szCs w:val="24"/>
          <w:highlight w:val="none"/>
          <w:shd w:val="clear" w:color="auto" w:fill="FFFFFF"/>
          <w:lang w:val="en-US" w:eastAsia="zh-CN"/>
        </w:rPr>
        <w:t>1000元</w:t>
      </w:r>
      <w:r>
        <w:rPr>
          <w:rFonts w:hint="eastAsia" w:asciiTheme="minorEastAsia" w:hAnsiTheme="minorEastAsia" w:eastAsiaTheme="minorEastAsia" w:cstheme="minorEastAsia"/>
          <w:color w:val="auto"/>
          <w:sz w:val="24"/>
          <w:szCs w:val="24"/>
          <w:highlight w:val="none"/>
          <w:shd w:val="clear" w:color="auto" w:fill="FFFFFF"/>
          <w:lang w:val="en-US"/>
        </w:rPr>
        <w:t>，由采购人将从成交供应商的工程款给予直接扣除。逾期未竣工的，采购人有权单方中止合同。承包商需确保已完成的施工成果并退场，涉及的采购设备，施工人员工费等自行解决。</w:t>
      </w:r>
      <w:r>
        <w:rPr>
          <w:rFonts w:hint="eastAsia" w:asciiTheme="minorEastAsia" w:hAnsiTheme="minorEastAsia" w:eastAsiaTheme="minorEastAsia" w:cstheme="minorEastAsia"/>
          <w:color w:val="auto"/>
          <w:sz w:val="24"/>
          <w:szCs w:val="24"/>
          <w:highlight w:val="none"/>
          <w:shd w:val="clear" w:color="auto" w:fill="FFFFFF"/>
          <w:lang w:val="en-US" w:eastAsia="zh-CN"/>
        </w:rPr>
        <w:t>逾期竣工，经催促60天仍无法按要求竣工的，采购人有权单方面终止合同</w:t>
      </w:r>
      <w:r>
        <w:rPr>
          <w:rFonts w:hint="eastAsia" w:asciiTheme="minorEastAsia" w:hAnsiTheme="minorEastAsia" w:eastAsiaTheme="minorEastAsia" w:cstheme="minorEastAsia"/>
          <w:color w:val="auto"/>
          <w:sz w:val="24"/>
          <w:szCs w:val="24"/>
          <w:highlight w:val="none"/>
          <w:shd w:val="clear" w:color="auto" w:fill="FFFFFF"/>
          <w:lang w:val="en-US"/>
        </w:rPr>
        <w:t>。</w:t>
      </w:r>
    </w:p>
    <w:p w14:paraId="58FB03E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shd w:val="clear" w:color="auto" w:fill="FFFFFF"/>
          <w:lang w:val="en-US"/>
        </w:rPr>
        <w:t>.5除本</w:t>
      </w:r>
      <w:r>
        <w:rPr>
          <w:rFonts w:hint="eastAsia" w:asciiTheme="minorEastAsia" w:hAnsiTheme="minorEastAsia" w:eastAsiaTheme="minorEastAsia" w:cstheme="minorEastAsia"/>
          <w:color w:val="auto"/>
          <w:sz w:val="24"/>
          <w:szCs w:val="24"/>
          <w:highlight w:val="none"/>
          <w:shd w:val="clear" w:color="auto" w:fill="FFFFFF"/>
          <w:lang w:val="en-US" w:eastAsia="zh-CN"/>
        </w:rPr>
        <w:t>竞争性谈判文件</w:t>
      </w:r>
      <w:r>
        <w:rPr>
          <w:rFonts w:hint="eastAsia" w:asciiTheme="minorEastAsia" w:hAnsiTheme="minorEastAsia" w:eastAsiaTheme="minorEastAsia" w:cstheme="minorEastAsia"/>
          <w:color w:val="auto"/>
          <w:sz w:val="24"/>
          <w:szCs w:val="24"/>
          <w:highlight w:val="none"/>
          <w:shd w:val="clear" w:color="auto" w:fill="FFFFFF"/>
          <w:lang w:val="en-US"/>
        </w:rPr>
        <w:t>另有明确规定外，若出现有关法律、法规和规章有强制性规定但本</w:t>
      </w:r>
      <w:r>
        <w:rPr>
          <w:rFonts w:hint="eastAsia" w:asciiTheme="minorEastAsia" w:hAnsiTheme="minorEastAsia" w:eastAsiaTheme="minorEastAsia" w:cstheme="minorEastAsia"/>
          <w:color w:val="auto"/>
          <w:sz w:val="24"/>
          <w:szCs w:val="24"/>
          <w:highlight w:val="none"/>
          <w:shd w:val="clear" w:color="auto" w:fill="FFFFFF"/>
          <w:lang w:val="en-US" w:eastAsia="zh-CN"/>
        </w:rPr>
        <w:t>竞争性谈判文件</w:t>
      </w:r>
      <w:r>
        <w:rPr>
          <w:rFonts w:hint="eastAsia" w:asciiTheme="minorEastAsia" w:hAnsiTheme="minorEastAsia" w:eastAsiaTheme="minorEastAsia" w:cstheme="minorEastAsia"/>
          <w:color w:val="auto"/>
          <w:sz w:val="24"/>
          <w:szCs w:val="24"/>
          <w:highlight w:val="none"/>
          <w:shd w:val="clear" w:color="auto" w:fill="FFFFFF"/>
          <w:lang w:val="en-US"/>
        </w:rPr>
        <w:t>未列明的情形，则成交供应商应按照有关法律、法规和规章强制性规定执行。成交后应向采购人提供其产品符合国家强制规定的证明材料。否则采购人有权视为验收不合格。</w:t>
      </w:r>
    </w:p>
    <w:p w14:paraId="5F5CB8BB">
      <w:pPr>
        <w:keepNext w:val="0"/>
        <w:keepLines w:val="0"/>
        <w:pageBreakBefore w:val="0"/>
        <w:widowControl/>
        <w:kinsoku/>
        <w:wordWrap/>
        <w:overflowPunct/>
        <w:topLinePunct w:val="0"/>
        <w:autoSpaceDE/>
        <w:autoSpaceDN/>
        <w:bidi w:val="0"/>
        <w:adjustRightInd/>
        <w:spacing w:line="440" w:lineRule="exact"/>
        <w:ind w:firstLine="482"/>
        <w:textAlignment w:val="auto"/>
        <w:rPr>
          <w:rFonts w:hint="default"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、其他要求</w:t>
      </w:r>
      <w:r>
        <w:rPr>
          <w:rFonts w:hint="eastAsia" w:asciiTheme="minorEastAsia" w:hAnsiTheme="minorEastAsia" w:eastAsiaTheme="minorEastAsia" w:cstheme="minorEastAsia"/>
          <w:color w:val="auto"/>
          <w:sz w:val="24"/>
          <w:szCs w:val="24"/>
          <w:highlight w:val="none"/>
          <w:shd w:val="clear" w:color="auto" w:fill="FFFFFF"/>
          <w:lang w:val="en-US" w:eastAsia="zh-CN"/>
        </w:rPr>
        <w:t>及相关违约责任</w:t>
      </w:r>
    </w:p>
    <w:p w14:paraId="13FB897E">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rPr>
        <w:t>1</w:t>
      </w: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1施工单位必须严格执行相关的施工工艺规范及相关规定，施工单位自行承担与成交项目有关的安全责任。施工过程中，若出现重大安全事故，依据相关法律法规的规定施工单位需暂停施工，由此对工期造成延误，施工单位应承担相关的违约责任。</w:t>
      </w:r>
    </w:p>
    <w:p w14:paraId="5828D2F9">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.2施工期间须保证零投诉，如有收到投诉将给予相应罚款处理。</w:t>
      </w:r>
    </w:p>
    <w:p w14:paraId="3DEF772A">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rPr>
        <w:t>1</w:t>
      </w: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lang w:val="en-US"/>
        </w:rPr>
        <w:t>.3成交供应商可自行与采购人联系查勘现场的相关事宜。</w:t>
      </w:r>
    </w:p>
    <w:p w14:paraId="3F7CBF10">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.4施工材料如需人工转运至施工现场的，所产生的相关费用由成交供应商自行承担。</w:t>
      </w:r>
    </w:p>
    <w:p w14:paraId="0E9BD98D">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.5成交供应商对本项目相关的安全责任负全责。</w:t>
      </w:r>
    </w:p>
    <w:p w14:paraId="0AC83645">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.6违约责任：</w:t>
      </w:r>
      <w:r>
        <w:rPr>
          <w:rFonts w:hint="eastAsia" w:asciiTheme="minorEastAsia" w:hAnsiTheme="minorEastAsia" w:eastAsiaTheme="minorEastAsia" w:cstheme="minorEastAsia"/>
          <w:color w:val="auto"/>
          <w:sz w:val="24"/>
          <w:szCs w:val="24"/>
          <w:highlight w:val="none"/>
          <w:shd w:val="clear" w:color="auto" w:fill="FFFFFF"/>
          <w:lang w:val="en-US" w:eastAsia="zh-CN"/>
        </w:rPr>
        <w:t>采购人</w:t>
      </w:r>
      <w:r>
        <w:rPr>
          <w:rFonts w:hint="eastAsia" w:asciiTheme="minorEastAsia" w:hAnsiTheme="minorEastAsia" w:eastAsiaTheme="minorEastAsia" w:cstheme="minorEastAsia"/>
          <w:color w:val="auto"/>
          <w:sz w:val="24"/>
          <w:szCs w:val="24"/>
          <w:highlight w:val="none"/>
          <w:shd w:val="clear" w:color="auto" w:fill="FFFFFF"/>
          <w:lang w:val="en-US"/>
        </w:rPr>
        <w:t>及成交</w:t>
      </w:r>
      <w:r>
        <w:rPr>
          <w:rFonts w:hint="eastAsia" w:asciiTheme="minorEastAsia" w:hAnsiTheme="minorEastAsia" w:eastAsiaTheme="minorEastAsia" w:cstheme="minorEastAsia"/>
          <w:color w:val="auto"/>
          <w:sz w:val="24"/>
          <w:szCs w:val="24"/>
          <w:highlight w:val="none"/>
          <w:shd w:val="clear" w:color="auto" w:fill="FFFFFF"/>
          <w:lang w:val="en-US" w:eastAsia="zh-CN"/>
        </w:rPr>
        <w:t>供应商</w:t>
      </w:r>
      <w:r>
        <w:rPr>
          <w:rFonts w:hint="eastAsia" w:asciiTheme="minorEastAsia" w:hAnsiTheme="minorEastAsia" w:eastAsiaTheme="minorEastAsia" w:cstheme="minorEastAsia"/>
          <w:color w:val="auto"/>
          <w:sz w:val="24"/>
          <w:szCs w:val="24"/>
          <w:highlight w:val="none"/>
          <w:shd w:val="clear" w:color="auto" w:fill="FFFFFF"/>
          <w:lang w:val="en-US"/>
        </w:rPr>
        <w:t>双方应遵守法律法规和本项目合同规定，否则，将承担相应的法律责任。因违约造成经济损失的，由违约方承担。</w:t>
      </w:r>
    </w:p>
    <w:p w14:paraId="770B0C74">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rPr>
      </w:pP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shd w:val="clear" w:color="auto" w:fill="FFFFFF"/>
          <w:lang w:val="en-US"/>
        </w:rPr>
        <w:t>.7争议处理：</w:t>
      </w:r>
      <w:r>
        <w:rPr>
          <w:rFonts w:hint="eastAsia" w:asciiTheme="minorEastAsia" w:hAnsiTheme="minorEastAsia" w:eastAsiaTheme="minorEastAsia" w:cstheme="minorEastAsia"/>
          <w:color w:val="auto"/>
          <w:sz w:val="24"/>
          <w:szCs w:val="24"/>
          <w:highlight w:val="none"/>
          <w:shd w:val="clear" w:color="auto" w:fill="FFFFFF"/>
          <w:lang w:val="en-US" w:eastAsia="zh-CN"/>
        </w:rPr>
        <w:t>采购人</w:t>
      </w:r>
      <w:r>
        <w:rPr>
          <w:rFonts w:hint="eastAsia" w:asciiTheme="minorEastAsia" w:hAnsiTheme="minorEastAsia" w:eastAsiaTheme="minorEastAsia" w:cstheme="minorEastAsia"/>
          <w:color w:val="auto"/>
          <w:sz w:val="24"/>
          <w:szCs w:val="24"/>
          <w:highlight w:val="none"/>
          <w:shd w:val="clear" w:color="auto" w:fill="FFFFFF"/>
          <w:lang w:val="en-US"/>
        </w:rPr>
        <w:t>及成交</w:t>
      </w:r>
      <w:r>
        <w:rPr>
          <w:rFonts w:hint="eastAsia" w:asciiTheme="minorEastAsia" w:hAnsiTheme="minorEastAsia" w:eastAsiaTheme="minorEastAsia" w:cstheme="minorEastAsia"/>
          <w:color w:val="auto"/>
          <w:sz w:val="24"/>
          <w:szCs w:val="24"/>
          <w:highlight w:val="none"/>
          <w:shd w:val="clear" w:color="auto" w:fill="FFFFFF"/>
          <w:lang w:val="en-US" w:eastAsia="zh-CN"/>
        </w:rPr>
        <w:t>供应商</w:t>
      </w:r>
      <w:r>
        <w:rPr>
          <w:rFonts w:hint="eastAsia" w:asciiTheme="minorEastAsia" w:hAnsiTheme="minorEastAsia" w:eastAsiaTheme="minorEastAsia" w:cstheme="minorEastAsia"/>
          <w:color w:val="auto"/>
          <w:sz w:val="24"/>
          <w:szCs w:val="24"/>
          <w:highlight w:val="none"/>
          <w:shd w:val="clear" w:color="auto" w:fill="FFFFFF"/>
          <w:lang w:val="en-US"/>
        </w:rPr>
        <w:t>双方应当全面履行各自义务，协议执行过程中发生争议的，双方可协商解决，无法协商的，可向</w:t>
      </w:r>
      <w:r>
        <w:rPr>
          <w:rFonts w:hint="eastAsia" w:asciiTheme="minorEastAsia" w:hAnsiTheme="minorEastAsia" w:eastAsiaTheme="minorEastAsia" w:cstheme="minorEastAsia"/>
          <w:color w:val="auto"/>
          <w:sz w:val="24"/>
          <w:szCs w:val="24"/>
          <w:highlight w:val="none"/>
          <w:shd w:val="clear" w:color="auto" w:fill="FFFFFF"/>
          <w:lang w:val="en-US" w:eastAsia="zh-CN"/>
        </w:rPr>
        <w:t>采购人</w:t>
      </w:r>
      <w:r>
        <w:rPr>
          <w:rFonts w:hint="eastAsia" w:asciiTheme="minorEastAsia" w:hAnsiTheme="minorEastAsia" w:eastAsiaTheme="minorEastAsia" w:cstheme="minorEastAsia"/>
          <w:color w:val="auto"/>
          <w:sz w:val="24"/>
          <w:szCs w:val="24"/>
          <w:highlight w:val="none"/>
          <w:shd w:val="clear" w:color="auto" w:fill="FFFFFF"/>
          <w:lang w:val="en-US"/>
        </w:rPr>
        <w:t>所在地人民法院提起诉讼。</w:t>
      </w:r>
    </w:p>
    <w:p w14:paraId="0C311D27">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11.8违约终止合同</w:t>
      </w:r>
    </w:p>
    <w:p w14:paraId="5BAC335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11.8.1在合同履行期间，若遇政府部门或上级单位出台有关该项目的政策调整，继续履行合同违反相关政策文件要求的，采购人须提前10日通知成交供应商终止合同，因此造成的合同解除采购人不承担违约责任。</w:t>
      </w:r>
    </w:p>
    <w:p w14:paraId="61223A16">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11.8.2供应商出现以下情形之一的，采购人有权向供应商发出书面解约通知，终止全部或部分协议，同时采购人有权不予退还履约保证金：</w:t>
      </w:r>
    </w:p>
    <w:p w14:paraId="413E6A35">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（1）在谈判过程中以违反法律、法规、规章、竞争性谈判文件规定的方法获得成交的；</w:t>
      </w:r>
    </w:p>
    <w:p w14:paraId="205C9118">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（2）非因不可抗力停止履行合同的；</w:t>
      </w:r>
    </w:p>
    <w:p w14:paraId="54D5BC32">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（3）收到采购人的违约通知书之日起，30天内未履行违约责任的。</w:t>
      </w:r>
    </w:p>
    <w:p w14:paraId="29BC54B9">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（4）供应商提供的服务不符合协议约定且拒绝提供整改的；</w:t>
      </w:r>
    </w:p>
    <w:p w14:paraId="1141EFAE">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（5）供应商无故拒绝履行本合同的。</w:t>
      </w:r>
    </w:p>
    <w:p w14:paraId="309D90A7">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（6）供应商未能履行协议项下的任何其它义务，或因供应商任何违约行为导致本合同无法正常继续履行的。</w:t>
      </w:r>
    </w:p>
    <w:p w14:paraId="5187A27C">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（7）其他严重损害采购人利益，导致协议难以继续履行的情形</w:t>
      </w:r>
    </w:p>
    <w:p w14:paraId="6294F820">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11.9成交供应商主要施工团队人员擅自离开项目现场的违约责任：</w:t>
      </w:r>
    </w:p>
    <w:p w14:paraId="3F6202BB">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11.9.1 采购人或监理人采用不定时随机检查（点名）的方法检查成交供应商施工团队人员的到位情况。如采购人或监理人发现成交供应商施工团队人员缺岗，且未向采购人或监理人事先书面报告并获得书面同意的，按每人次处1000元人民币向采购人支付违约金。</w:t>
      </w:r>
    </w:p>
    <w:p w14:paraId="0B0D778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11.9.2 成交供应商施工团队人员在项目工期内累计缺岗3次（含3次）的，采购人或监理人有权要求成交供应商撤换，成交供应商应予以撤换。成交供应商无正当理由拒绝撤换主要施工团队人员的，采购人有权要求成交供应商向其支付5万元违约金，同时采购人有权解除合同并责令成交供应商退场，由此产生的一切损失及后果由成交供应商承担。</w:t>
      </w:r>
    </w:p>
    <w:p w14:paraId="446AA329">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11.9.3 成交供应商擅自更换项目经理或项目技术负责人的按每人次处1万元人民币向采购人支付违约金。</w:t>
      </w:r>
    </w:p>
    <w:p w14:paraId="18CBB003">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11.9.4 除项目经理或项目技术负责人外，成交供应商擅自更换主要施工团队人员的，每人次支付违约金5000元人民币。</w:t>
      </w:r>
    </w:p>
    <w:p w14:paraId="51146AD0">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11.10其他违约责任：</w:t>
      </w:r>
    </w:p>
    <w:p w14:paraId="3BD2A509">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11.10.1在签订采购合同之后，成交供应商要求解除或者终止合同的，视为成交供应商违约，采购人有权没收履约保证金。对采购人造成的损失的，成交供应商需支付相应的赔偿。</w:t>
      </w:r>
    </w:p>
    <w:p w14:paraId="11ED459B">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11.10.2 若成交供应商提供的</w:t>
      </w:r>
      <w:r>
        <w:rPr>
          <w:rFonts w:hint="eastAsia" w:asciiTheme="minorEastAsia" w:hAnsiTheme="minorEastAsia" w:eastAsiaTheme="minorEastAsia" w:cstheme="minorEastAsia"/>
          <w:color w:val="auto"/>
          <w:sz w:val="24"/>
          <w:szCs w:val="24"/>
          <w:highlight w:val="none"/>
          <w:shd w:val="clear" w:color="auto" w:fill="FFFFFF"/>
          <w:lang w:val="en-US"/>
        </w:rPr>
        <w:t>主要施工材料</w:t>
      </w:r>
      <w:r>
        <w:rPr>
          <w:rFonts w:hint="eastAsia" w:asciiTheme="minorEastAsia" w:hAnsiTheme="minorEastAsia" w:eastAsiaTheme="minorEastAsia" w:cstheme="minorEastAsia"/>
          <w:color w:val="auto"/>
          <w:sz w:val="24"/>
          <w:szCs w:val="24"/>
          <w:highlight w:val="none"/>
          <w:shd w:val="clear" w:color="auto" w:fill="FFFFFF"/>
          <w:lang w:val="en-US" w:eastAsia="zh-CN"/>
        </w:rPr>
        <w:t>不符合要求，每发现一次，需支付违约金1万元。</w:t>
      </w:r>
    </w:p>
    <w:p w14:paraId="148F0140">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11.10.3 本合同所有设备、材料的制造、安装及服务，都必须由成交供应商自己或在响应文件中明确的单位承担，不允许成交供应商以任何名义和理由进行转包或分包。如有发现合同履行过程中未按上述规定执行的，视为成交供应商违约，采购人有权单方终止合同，采购人有权不予退还履约保证金。</w:t>
      </w:r>
    </w:p>
    <w:p w14:paraId="7960373F">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11.10.4 成交供应商应按规定做好施工场地交通、夜间施工、建筑垃圾与渣土、生活垃圾等运输、工程和生活污水及噪音排放的申报工作，并承担因此发生的相关费用及因自身原因违反有关规定所造成的损失。成交供应商应根据采购人及政府相关部门要求，随时清理施工、生活现场，保持生产区、生活区的整洁，做到随时清运垃圾。相关费用已包含在合同总价中(采购人有权现场监督成交供应商文明施工情况，若出现违反规定的，按照每人/次2000元处罚。</w:t>
      </w:r>
    </w:p>
    <w:p w14:paraId="2C5DC50E">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11.10.5 成交供应商应采取恰当措施保护施工场地周边地下管线、公共设施和邻近建筑物、构筑物等。由于成交供应商施工措施不当造成污染、侵损、破坏，或者堵塞排水管网等，由成交供应商承担所造成的损失。</w:t>
      </w:r>
    </w:p>
    <w:p w14:paraId="37843708">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11.10.6 成交供应商对其不具有施工、维修资质或能力的工程，应如实向采购人反映，否则因此造成的责任由其承担。</w:t>
      </w:r>
    </w:p>
    <w:p w14:paraId="3A08B662">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11.10.7 因成交供应商原因发生质量事故、安全事故的，由成交供应商承担事故全部赔偿责任。同时，采购人有权终止合同，给采购人造成损失的，还应承担赔偿责任。</w:t>
      </w:r>
    </w:p>
    <w:p w14:paraId="38993ADC">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11.10.8 在明确违约责任后，成交供应商应在接到书面通知书起七天内支付违约金、赔偿金等，或采购人有权从未付款项中直接扣除。</w:t>
      </w:r>
    </w:p>
    <w:p w14:paraId="27CB9C5F">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b w:val="0"/>
          <w:bCs w:val="0"/>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11.10.9 本采购文件未明确的其它约定事项或条款，待采购人与成交供应商签订合同时，由双方协商</w:t>
      </w:r>
      <w:r>
        <w:rPr>
          <w:rFonts w:hint="eastAsia" w:asciiTheme="minorEastAsia" w:hAnsiTheme="minorEastAsia" w:eastAsiaTheme="minorEastAsia" w:cstheme="minorEastAsia"/>
          <w:b w:val="0"/>
          <w:bCs w:val="0"/>
          <w:color w:val="auto"/>
          <w:sz w:val="24"/>
          <w:szCs w:val="24"/>
          <w:highlight w:val="none"/>
          <w:shd w:val="clear" w:color="auto" w:fill="FFFFFF"/>
          <w:lang w:val="en-US" w:eastAsia="zh-CN"/>
        </w:rPr>
        <w:t>订立。</w:t>
      </w:r>
    </w:p>
    <w:p w14:paraId="4BA82E32">
      <w:pPr>
        <w:keepNext w:val="0"/>
        <w:keepLines w:val="0"/>
        <w:pageBreakBefore w:val="0"/>
        <w:widowControl/>
        <w:kinsoku/>
        <w:wordWrap/>
        <w:overflowPunct/>
        <w:topLinePunct w:val="0"/>
        <w:autoSpaceDE/>
        <w:autoSpaceDN/>
        <w:bidi w:val="0"/>
        <w:adjustRightInd/>
        <w:spacing w:line="440" w:lineRule="exact"/>
        <w:ind w:firstLine="482"/>
        <w:textAlignment w:val="auto"/>
        <w:rPr>
          <w:rFonts w:hint="eastAsia" w:asciiTheme="minorEastAsia" w:hAnsiTheme="minorEastAsia" w:eastAsiaTheme="minorEastAsia" w:cstheme="minorEastAsia"/>
          <w:b w:val="0"/>
          <w:bCs w:val="0"/>
          <w:color w:val="auto"/>
          <w:sz w:val="24"/>
          <w:szCs w:val="24"/>
          <w:highlight w:val="none"/>
          <w:shd w:val="clear" w:color="auto" w:fill="FFFFFF"/>
        </w:rPr>
      </w:pPr>
      <w:r>
        <w:rPr>
          <w:rFonts w:hint="eastAsia" w:asciiTheme="minorEastAsia" w:hAnsiTheme="minorEastAsia" w:eastAsiaTheme="minorEastAsia" w:cstheme="minorEastAsia"/>
          <w:b w:val="0"/>
          <w:bCs w:val="0"/>
          <w:color w:val="auto"/>
          <w:sz w:val="24"/>
          <w:szCs w:val="24"/>
          <w:highlight w:val="none"/>
          <w:shd w:val="clear" w:color="auto" w:fill="FFFFFF"/>
          <w:lang w:val="en-US" w:eastAsia="zh-CN"/>
        </w:rPr>
        <w:t>11.11除上述具体违约情形外，成交供应商出现违反采购文件、成交供应商响应文件要求的其他行为，每发现一次需向采购人支付违约金1000元。</w:t>
      </w:r>
    </w:p>
    <w:p w14:paraId="1FFA94DF">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12</w:t>
      </w:r>
      <w:r>
        <w:rPr>
          <w:rFonts w:hint="eastAsia" w:asciiTheme="minorEastAsia" w:hAnsiTheme="minorEastAsia" w:eastAsiaTheme="minorEastAsia" w:cstheme="minorEastAsia"/>
          <w:b w:val="0"/>
          <w:bCs w:val="0"/>
          <w:color w:val="auto"/>
          <w:sz w:val="24"/>
          <w:szCs w:val="24"/>
          <w:highlight w:val="none"/>
        </w:rPr>
        <w:t>、知识产权</w:t>
      </w:r>
    </w:p>
    <w:p w14:paraId="5C29697F">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供应商须保障采购人在使用该货物、服务、工程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14:paraId="7195B040">
      <w:pPr>
        <w:pStyle w:val="220"/>
        <w:keepNext w:val="0"/>
        <w:keepLines w:val="0"/>
        <w:pageBreakBefore w:val="0"/>
        <w:kinsoku/>
        <w:overflowPunct/>
        <w:topLinePunct w:val="0"/>
        <w:autoSpaceDE/>
        <w:autoSpaceDN/>
        <w:bidi w:val="0"/>
        <w:adjustRightInd/>
        <w:spacing w:line="440" w:lineRule="exact"/>
        <w:ind w:firstLine="482"/>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13</w:t>
      </w:r>
      <w:r>
        <w:rPr>
          <w:rFonts w:hint="eastAsia" w:asciiTheme="minorEastAsia" w:hAnsiTheme="minorEastAsia" w:eastAsiaTheme="minorEastAsia" w:cstheme="minorEastAsia"/>
          <w:b w:val="0"/>
          <w:bCs w:val="0"/>
          <w:color w:val="auto"/>
          <w:sz w:val="24"/>
          <w:szCs w:val="24"/>
          <w:highlight w:val="none"/>
          <w:shd w:val="clear" w:fill="FFFFFF"/>
        </w:rPr>
        <w:t>、不可抗力</w:t>
      </w:r>
    </w:p>
    <w:p w14:paraId="1242780A">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shd w:val="clear" w:fill="FFFFFF"/>
        </w:rPr>
        <w:t>1</w:t>
      </w:r>
      <w:r>
        <w:rPr>
          <w:rFonts w:hint="eastAsia" w:asciiTheme="minorEastAsia" w:hAnsiTheme="minorEastAsia" w:eastAsiaTheme="minorEastAsia" w:cstheme="minorEastAsia"/>
          <w:b w:val="0"/>
          <w:bCs w:val="0"/>
          <w:color w:val="auto"/>
          <w:sz w:val="24"/>
          <w:szCs w:val="24"/>
          <w:highlight w:val="none"/>
          <w:shd w:val="clear" w:fill="FFFFFF"/>
          <w:lang w:val="en-US" w:eastAsia="zh-CN"/>
        </w:rPr>
        <w:t>3</w:t>
      </w:r>
      <w:r>
        <w:rPr>
          <w:rFonts w:hint="eastAsia" w:asciiTheme="minorEastAsia" w:hAnsiTheme="minorEastAsia" w:eastAsiaTheme="minorEastAsia" w:cstheme="minorEastAsia"/>
          <w:b w:val="0"/>
          <w:bCs w:val="0"/>
          <w:color w:val="auto"/>
          <w:sz w:val="24"/>
          <w:szCs w:val="24"/>
          <w:highlight w:val="none"/>
          <w:shd w:val="clear" w:fill="FFFFFF"/>
        </w:rPr>
        <w:t>.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1EF3793">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shd w:val="clear" w:fill="FFFFFF"/>
        </w:rPr>
        <w:t>1</w:t>
      </w:r>
      <w:r>
        <w:rPr>
          <w:rFonts w:hint="eastAsia" w:asciiTheme="minorEastAsia" w:hAnsiTheme="minorEastAsia" w:eastAsiaTheme="minorEastAsia" w:cstheme="minorEastAsia"/>
          <w:b w:val="0"/>
          <w:bCs w:val="0"/>
          <w:color w:val="auto"/>
          <w:sz w:val="24"/>
          <w:szCs w:val="24"/>
          <w:highlight w:val="none"/>
          <w:shd w:val="clear" w:fill="FFFFFF"/>
          <w:lang w:val="en-US" w:eastAsia="zh-CN"/>
        </w:rPr>
        <w:t>3</w:t>
      </w:r>
      <w:r>
        <w:rPr>
          <w:rFonts w:hint="eastAsia" w:asciiTheme="minorEastAsia" w:hAnsiTheme="minorEastAsia" w:eastAsiaTheme="minorEastAsia" w:cstheme="minorEastAsia"/>
          <w:b w:val="0"/>
          <w:bCs w:val="0"/>
          <w:color w:val="auto"/>
          <w:sz w:val="24"/>
          <w:szCs w:val="24"/>
          <w:highlight w:val="none"/>
          <w:shd w:val="clear" w:fill="FFFFFF"/>
        </w:rPr>
        <w:t>.2本合同中的不可抗力指不能预见、不能避免并不能克服的客观情况。包括但不限于：自然灾害如地震、台风、洪水、火灾；政府行为、法律规定或其适用的变化或者其他任何无法预见、避免或者控制的事件。</w:t>
      </w:r>
    </w:p>
    <w:p w14:paraId="665A2891">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14</w:t>
      </w:r>
      <w:r>
        <w:rPr>
          <w:rFonts w:hint="eastAsia" w:asciiTheme="minorEastAsia" w:hAnsiTheme="minorEastAsia" w:eastAsiaTheme="minorEastAsia" w:cstheme="minorEastAsia"/>
          <w:b w:val="0"/>
          <w:bCs w:val="0"/>
          <w:color w:val="auto"/>
          <w:sz w:val="24"/>
          <w:szCs w:val="24"/>
          <w:highlight w:val="none"/>
        </w:rPr>
        <w:t>、仲裁、诉讼条款</w:t>
      </w:r>
    </w:p>
    <w:p w14:paraId="56664450">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因本项目合同或与本项目合同有关的一切事项发生争议，由双方友好协商解决。协商不成的，任何一方均可选择向</w:t>
      </w:r>
      <w:r>
        <w:rPr>
          <w:rFonts w:hint="eastAsia" w:asciiTheme="minorEastAsia" w:hAnsiTheme="minorEastAsia" w:eastAsiaTheme="minorEastAsia" w:cstheme="minorEastAsia"/>
          <w:b w:val="0"/>
          <w:bCs w:val="0"/>
          <w:color w:val="auto"/>
          <w:sz w:val="24"/>
          <w:szCs w:val="24"/>
          <w:highlight w:val="none"/>
          <w:lang w:eastAsia="zh-CN"/>
        </w:rPr>
        <w:t>采购人</w:t>
      </w:r>
      <w:r>
        <w:rPr>
          <w:rFonts w:hint="eastAsia" w:asciiTheme="minorEastAsia" w:hAnsiTheme="minorEastAsia" w:eastAsiaTheme="minorEastAsia" w:cstheme="minorEastAsia"/>
          <w:b w:val="0"/>
          <w:bCs w:val="0"/>
          <w:color w:val="auto"/>
          <w:sz w:val="24"/>
          <w:szCs w:val="24"/>
          <w:highlight w:val="none"/>
        </w:rPr>
        <w:t>所在地人民法院提出诉讼。</w:t>
      </w:r>
    </w:p>
    <w:p w14:paraId="7DEB3325">
      <w:pPr>
        <w:pStyle w:val="220"/>
        <w:keepNext w:val="0"/>
        <w:keepLines w:val="0"/>
        <w:pageBreakBefore w:val="0"/>
        <w:kinsoku/>
        <w:overflowPunct/>
        <w:topLinePunct w:val="0"/>
        <w:autoSpaceDE/>
        <w:autoSpaceDN/>
        <w:bidi w:val="0"/>
        <w:adjustRightInd/>
        <w:spacing w:line="440" w:lineRule="exact"/>
        <w:ind w:firstLine="482"/>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15</w:t>
      </w:r>
      <w:r>
        <w:rPr>
          <w:rFonts w:hint="eastAsia" w:asciiTheme="minorEastAsia" w:hAnsiTheme="minorEastAsia" w:eastAsiaTheme="minorEastAsia" w:cstheme="minorEastAsia"/>
          <w:b w:val="0"/>
          <w:bCs w:val="0"/>
          <w:color w:val="auto"/>
          <w:sz w:val="24"/>
          <w:szCs w:val="24"/>
          <w:highlight w:val="none"/>
        </w:rPr>
        <w:t>、保密条款</w:t>
      </w:r>
    </w:p>
    <w:p w14:paraId="5B1C41D9">
      <w:pPr>
        <w:pStyle w:val="220"/>
        <w:keepNext w:val="0"/>
        <w:keepLines w:val="0"/>
        <w:pageBreakBefore w:val="0"/>
        <w:kinsoku/>
        <w:overflowPunct/>
        <w:topLinePunct w:val="0"/>
        <w:autoSpaceDE/>
        <w:autoSpaceDN/>
        <w:bidi w:val="0"/>
        <w:adjustRightInd/>
        <w:spacing w:line="44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w:t>
      </w: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1成交供应商应当对本合同的内容、因履行本合同或在本合同期间知悉的或收到的采购人的财务、技术、产品信息、人员资料或其他工作上的文件资料、工作内容等予以保密，不得向本合同以外的任何第三方披露，签订并严格执行《单位保密承诺书》；成交供应商进入采购人工作区域的工作人员需签订《保密承诺书》，严格履行保密义务。</w:t>
      </w:r>
    </w:p>
    <w:p w14:paraId="2DD918E6">
      <w:pPr>
        <w:pStyle w:val="220"/>
        <w:keepNext w:val="0"/>
        <w:keepLines w:val="0"/>
        <w:pageBreakBefore w:val="0"/>
        <w:kinsoku/>
        <w:overflowPunct/>
        <w:topLinePunct w:val="0"/>
        <w:autoSpaceDE/>
        <w:autoSpaceDN/>
        <w:bidi w:val="0"/>
        <w:adjustRightInd/>
        <w:spacing w:line="44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w:t>
      </w: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.2成交供应商违反本条约定泄露采购人的涉密信息的，应承担相应的法律责任，造成采购人损失的，成交供应商应当依法承担赔偿责任。</w:t>
      </w:r>
    </w:p>
    <w:p w14:paraId="7BB594B8">
      <w:pPr>
        <w:pStyle w:val="220"/>
        <w:keepNext w:val="0"/>
        <w:keepLines w:val="0"/>
        <w:pageBreakBefore w:val="0"/>
        <w:kinsoku/>
        <w:overflowPunct/>
        <w:topLinePunct w:val="0"/>
        <w:autoSpaceDE/>
        <w:autoSpaceDN/>
        <w:bidi w:val="0"/>
        <w:adjustRightInd/>
        <w:spacing w:line="44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1</w:t>
      </w: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.3本条款不因合同届满或解除而失效。</w:t>
      </w:r>
    </w:p>
    <w:p w14:paraId="36412A2D">
      <w:pPr>
        <w:pStyle w:val="220"/>
        <w:keepNext w:val="0"/>
        <w:keepLines w:val="0"/>
        <w:pageBreakBefore w:val="0"/>
        <w:kinsoku/>
        <w:overflowPunct/>
        <w:topLinePunct w:val="0"/>
        <w:autoSpaceDE/>
        <w:autoSpaceDN/>
        <w:bidi w:val="0"/>
        <w:adjustRightInd/>
        <w:spacing w:line="440" w:lineRule="exact"/>
        <w:ind w:firstLine="482"/>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16</w:t>
      </w:r>
      <w:r>
        <w:rPr>
          <w:rFonts w:hint="eastAsia" w:asciiTheme="minorEastAsia" w:hAnsiTheme="minorEastAsia" w:eastAsiaTheme="minorEastAsia" w:cstheme="minorEastAsia"/>
          <w:b w:val="0"/>
          <w:bCs w:val="0"/>
          <w:color w:val="auto"/>
          <w:sz w:val="24"/>
          <w:szCs w:val="24"/>
          <w:highlight w:val="none"/>
        </w:rPr>
        <w:t>、廉政条款</w:t>
      </w:r>
    </w:p>
    <w:p w14:paraId="5C29915E">
      <w:pPr>
        <w:pStyle w:val="220"/>
        <w:keepNext w:val="0"/>
        <w:keepLines w:val="0"/>
        <w:pageBreakBefore w:val="0"/>
        <w:kinsoku/>
        <w:overflowPunct/>
        <w:topLinePunct w:val="0"/>
        <w:autoSpaceDE/>
        <w:autoSpaceDN/>
        <w:bidi w:val="0"/>
        <w:adjustRightInd/>
        <w:spacing w:line="440" w:lineRule="exact"/>
        <w:ind w:firstLine="48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成交供应商及其工作人员不得有以任何形式行贿采购人工作人员的行为，若发现经被核查属实的，采购人有权解除合同且不退还履约保证金，情节严重的，成交供应商及其工作人员还要承担相应的法律责任；采购人及其工作人员不得索要或接受成交供应商的礼金及吃请等，如有违反廉政纪律等行为的，依据有关规定给予党纪、政纪或组织处理；情节严重的，还应承担相应的法律责任。</w:t>
      </w:r>
    </w:p>
    <w:p w14:paraId="564D7453">
      <w:pPr>
        <w:numPr>
          <w:ilvl w:val="0"/>
          <w:numId w:val="0"/>
        </w:numPr>
        <w:spacing w:line="360" w:lineRule="auto"/>
        <w:ind w:left="0" w:leftChars="0" w:firstLine="0" w:firstLineChars="0"/>
        <w:outlineLvl w:val="0"/>
        <w:rPr>
          <w:rFonts w:hint="eastAsia" w:ascii="宋体" w:hAnsi="宋体" w:cs="宋体"/>
          <w:b/>
          <w:color w:val="auto"/>
          <w:sz w:val="24"/>
          <w:szCs w:val="24"/>
          <w:highlight w:val="none"/>
          <w:lang w:val="en-US" w:eastAsia="zh-CN"/>
        </w:rPr>
      </w:pPr>
      <w:r>
        <w:rPr>
          <w:rFonts w:hint="eastAsia" w:ascii="宋体" w:hAnsi="宋体" w:eastAsia="宋体" w:cs="宋体"/>
          <w:b/>
          <w:color w:val="auto"/>
          <w:kern w:val="2"/>
          <w:sz w:val="24"/>
          <w:szCs w:val="24"/>
          <w:highlight w:val="none"/>
          <w:lang w:val="en-US" w:eastAsia="zh-CN" w:bidi="ar-SA"/>
        </w:rPr>
        <w:t>四、</w:t>
      </w:r>
      <w:r>
        <w:rPr>
          <w:rFonts w:hint="eastAsia" w:ascii="宋体" w:hAnsi="宋体" w:cs="宋体"/>
          <w:b/>
          <w:color w:val="auto"/>
          <w:sz w:val="24"/>
          <w:szCs w:val="24"/>
          <w:highlight w:val="none"/>
          <w:lang w:val="en-US" w:eastAsia="zh-CN"/>
        </w:rPr>
        <w:t>其他要求</w:t>
      </w:r>
    </w:p>
    <w:p w14:paraId="05759D14">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57843DBD">
      <w:pPr>
        <w:spacing w:line="360" w:lineRule="auto"/>
        <w:jc w:val="center"/>
        <w:outlineLvl w:val="0"/>
        <w:rPr>
          <w:rFonts w:ascii="宋体" w:hAnsi="宋体" w:cs="宋体"/>
          <w:bCs/>
          <w:color w:val="auto"/>
          <w:sz w:val="24"/>
          <w:highlight w:val="none"/>
        </w:rPr>
      </w:pPr>
      <w:r>
        <w:rPr>
          <w:rFonts w:hint="eastAsia" w:ascii="宋体" w:hAnsi="宋体" w:cs="宋体"/>
          <w:b/>
          <w:color w:val="auto"/>
          <w:sz w:val="32"/>
          <w:szCs w:val="32"/>
          <w:highlight w:val="none"/>
        </w:rPr>
        <w:t xml:space="preserve">第四章    </w:t>
      </w:r>
      <w:r>
        <w:rPr>
          <w:rFonts w:hint="eastAsia" w:ascii="宋体" w:hAnsi="宋体" w:cs="宋体"/>
          <w:b/>
          <w:color w:val="auto"/>
          <w:sz w:val="36"/>
          <w:highlight w:val="none"/>
        </w:rPr>
        <w:t>采购合同（参考文本）</w:t>
      </w:r>
    </w:p>
    <w:p w14:paraId="0631D19E">
      <w:pPr>
        <w:spacing w:line="420" w:lineRule="exact"/>
        <w:ind w:left="-284"/>
        <w:jc w:val="right"/>
        <w:rPr>
          <w:rFonts w:hint="eastAsia" w:ascii="宋体" w:hAnsi="宋体" w:cs="宋体"/>
          <w:color w:val="auto"/>
          <w:sz w:val="24"/>
          <w:highlight w:val="none"/>
        </w:rPr>
      </w:pPr>
      <w:r>
        <w:rPr>
          <w:rFonts w:hint="eastAsia" w:ascii="宋体" w:hAnsi="宋体" w:cs="宋体"/>
          <w:color w:val="auto"/>
          <w:sz w:val="24"/>
          <w:highlight w:val="none"/>
        </w:rPr>
        <w:t>合同号：</w:t>
      </w:r>
    </w:p>
    <w:p w14:paraId="0A4C665A">
      <w:pPr>
        <w:spacing w:line="420" w:lineRule="exact"/>
        <w:ind w:left="-284" w:firstLine="720" w:firstLineChars="300"/>
        <w:jc w:val="both"/>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甲方：__________________</w:t>
      </w:r>
    </w:p>
    <w:p w14:paraId="3E3E3046">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乙方：__________________</w:t>
      </w:r>
    </w:p>
    <w:p w14:paraId="371D1112">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根据项目编号为_______的______项目（以下简称：“本项目”）的招标结果，乙方为中标人。现经甲乙双方友好协商，就以下事项达成一致并签订本合同：</w:t>
      </w:r>
    </w:p>
    <w:p w14:paraId="54FD562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1、下列合同文件是构成本合同不可分割的部分</w:t>
      </w:r>
    </w:p>
    <w:p w14:paraId="60758CD2">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1.1合同条款；</w:t>
      </w:r>
    </w:p>
    <w:p w14:paraId="46429FC9">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1.2招标文件、乙方的投标文件；</w:t>
      </w:r>
    </w:p>
    <w:p w14:paraId="6739A0B4">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1.3其他文件或材料：</w:t>
      </w:r>
    </w:p>
    <w:p w14:paraId="23EA834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2、合同标的</w:t>
      </w:r>
    </w:p>
    <w:p w14:paraId="44B25130">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37E1E69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3、合同总金额</w:t>
      </w:r>
    </w:p>
    <w:p w14:paraId="1C5FF0C2">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3.1合同总金额为人民币大写：</w:t>
      </w:r>
    </w:p>
    <w:p w14:paraId="7685EFD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4、合同标的交付时间、地点和条件</w:t>
      </w:r>
    </w:p>
    <w:p w14:paraId="48EC9136">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4.1交付时间：</w:t>
      </w:r>
    </w:p>
    <w:p w14:paraId="6F8143D5">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4.2交付地点：</w:t>
      </w:r>
    </w:p>
    <w:p w14:paraId="2157FA4E">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4.3交付条件：</w:t>
      </w:r>
    </w:p>
    <w:p w14:paraId="4C69759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5、合同标的应符合招标文件、乙方投标文件的规定或约定，具体如下：</w:t>
      </w:r>
    </w:p>
    <w:p w14:paraId="1CA297C3">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6FD445A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6、验收</w:t>
      </w:r>
    </w:p>
    <w:p w14:paraId="6352C0A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6.1验收应按照招标文件、乙方投标文件的规定或约定进行，具体如下：</w:t>
      </w:r>
    </w:p>
    <w:p w14:paraId="201D211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6.2本项目是否邀请其他投标人参与验收：</w:t>
      </w:r>
    </w:p>
    <w:p w14:paraId="2DE4737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7、合同款项的支付应按照招标文件的规定进行，具体如下：</w:t>
      </w:r>
    </w:p>
    <w:p w14:paraId="09DA907B">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401DCF8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8、履约保证金</w:t>
      </w:r>
    </w:p>
    <w:p w14:paraId="3B9BCE06">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5708FD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9、合同有效期</w:t>
      </w:r>
    </w:p>
    <w:p w14:paraId="064C30BF">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54B8145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10、违约责任</w:t>
      </w:r>
    </w:p>
    <w:p w14:paraId="07BE4458">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5E21F2E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11、知识产权</w:t>
      </w:r>
    </w:p>
    <w:p w14:paraId="37CF7AD9">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62F03448">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p>
    <w:p w14:paraId="05B675C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12、解决争议的方法</w:t>
      </w:r>
    </w:p>
    <w:p w14:paraId="315A752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12.1甲、乙双方协商解决。</w:t>
      </w:r>
    </w:p>
    <w:p w14:paraId="7BA124C0">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12.2若协商解决不成，则通过下列途径之一解决：</w:t>
      </w:r>
    </w:p>
    <w:p w14:paraId="079323C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提交仲裁委员会仲裁，具体如下：</w:t>
      </w:r>
    </w:p>
    <w:p w14:paraId="5B38EB9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向人民法院提起诉讼，具体如下：</w:t>
      </w:r>
    </w:p>
    <w:p w14:paraId="266FFB7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13、不可抗力</w:t>
      </w:r>
    </w:p>
    <w:p w14:paraId="5B2FA389">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3A67047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42620CD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14、合同条款</w:t>
      </w:r>
    </w:p>
    <w:p w14:paraId="4A79E5DA">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color w:val="auto"/>
          <w:highlight w:val="none"/>
        </w:rPr>
      </w:pPr>
    </w:p>
    <w:p w14:paraId="1850807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auto"/>
          <w:spacing w:val="0"/>
          <w:sz w:val="24"/>
          <w:szCs w:val="24"/>
          <w:highlight w:val="none"/>
        </w:rPr>
        <w:t>15、其他约定</w:t>
      </w:r>
    </w:p>
    <w:p w14:paraId="0A04817A">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15.1合同文件与本合同具有同等法律效力。</w:t>
      </w:r>
    </w:p>
    <w:p w14:paraId="41709E23">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15.2本合同未尽事宜，双方可另行补充。</w:t>
      </w:r>
    </w:p>
    <w:p w14:paraId="56FB9056">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15.3本合同自签订之日起生效。</w:t>
      </w:r>
    </w:p>
    <w:p w14:paraId="4E94CC00">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15.4本合同纸质文件一式__份。合同电子文本通过政府采购网上公开信息系统自动备案。合同纸质文本需与备案电子文本一致，以备案电子文本为准，具有同等效力</w:t>
      </w:r>
    </w:p>
    <w:p w14:paraId="3D8BDA5A">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15.5其他：</w:t>
      </w:r>
    </w:p>
    <w:p w14:paraId="7844B674">
      <w:pPr>
        <w:keepNext w:val="0"/>
        <w:keepLines w:val="0"/>
        <w:pageBreakBefore w:val="0"/>
        <w:widowControl/>
        <w:suppressLineNumbers w:val="0"/>
        <w:kinsoku/>
        <w:overflowPunct/>
        <w:topLinePunct w:val="0"/>
        <w:autoSpaceDE/>
        <w:autoSpaceDN/>
        <w:bidi w:val="0"/>
        <w:adjustRightInd/>
        <w:snapToGrid/>
        <w:spacing w:beforeAutospacing="0" w:afterAutospacing="0" w:line="400" w:lineRule="exact"/>
        <w:ind w:left="0" w:right="0"/>
        <w:jc w:val="left"/>
        <w:textAlignment w:val="auto"/>
        <w:rPr>
          <w:rFonts w:hint="eastAsia" w:ascii="宋体" w:hAnsi="宋体" w:eastAsia="宋体" w:cs="宋体"/>
          <w:i w:val="0"/>
          <w:iCs w:val="0"/>
          <w:caps w:val="0"/>
          <w:color w:val="auto"/>
          <w:spacing w:val="0"/>
          <w:kern w:val="0"/>
          <w:sz w:val="24"/>
          <w:szCs w:val="24"/>
          <w:highlight w:val="none"/>
          <w:lang w:val="en-US" w:eastAsia="zh-CN" w:bidi="ar"/>
        </w:rPr>
      </w:pPr>
    </w:p>
    <w:p w14:paraId="03CAD316">
      <w:pPr>
        <w:pStyle w:val="2"/>
        <w:rPr>
          <w:color w:val="auto"/>
          <w:highlight w:val="none"/>
        </w:rPr>
      </w:pPr>
    </w:p>
    <w:p w14:paraId="5A9AB97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甲方（采购人）：</w:t>
      </w:r>
    </w:p>
    <w:p w14:paraId="20C1567B">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法定（授权）代表人</w:t>
      </w:r>
    </w:p>
    <w:p w14:paraId="211ED011">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纳税人识别号：</w:t>
      </w:r>
    </w:p>
    <w:p w14:paraId="55129B67">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开户银行：</w:t>
      </w:r>
    </w:p>
    <w:p w14:paraId="7782B01D">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银行账号：</w:t>
      </w:r>
    </w:p>
    <w:p w14:paraId="4B50344E">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乙方（中标或成交人）：</w:t>
      </w:r>
    </w:p>
    <w:p w14:paraId="1DDA05CE">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法定（授权）代表人：</w:t>
      </w:r>
    </w:p>
    <w:p w14:paraId="5C2431AD">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纳税人识别号：</w:t>
      </w:r>
    </w:p>
    <w:p w14:paraId="172B6618">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开户银行：</w:t>
      </w:r>
    </w:p>
    <w:p w14:paraId="160FA789">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银行账号：</w:t>
      </w:r>
    </w:p>
    <w:p w14:paraId="64A07E1E">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签订地点： __________________</w:t>
      </w:r>
    </w:p>
    <w:p w14:paraId="6B859BD5">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签订日期：___年___月___日</w:t>
      </w:r>
    </w:p>
    <w:p w14:paraId="32AFFED0">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color w:val="auto"/>
          <w:highlight w:val="none"/>
        </w:rPr>
      </w:pPr>
      <w:r>
        <w:rPr>
          <w:rFonts w:hint="eastAsia" w:ascii="宋体" w:hAnsi="宋体" w:eastAsia="宋体" w:cs="宋体"/>
          <w:i w:val="0"/>
          <w:iCs w:val="0"/>
          <w:caps w:val="0"/>
          <w:color w:val="auto"/>
          <w:spacing w:val="0"/>
          <w:sz w:val="21"/>
          <w:szCs w:val="21"/>
          <w:highlight w:val="none"/>
        </w:rPr>
        <w:t> </w:t>
      </w:r>
    </w:p>
    <w:p w14:paraId="7D0D12BB">
      <w:pPr>
        <w:rPr>
          <w:rFonts w:hint="eastAsia" w:ascii="宋体" w:hAnsi="宋体" w:cs="宋体"/>
          <w:color w:val="auto"/>
          <w:sz w:val="36"/>
          <w:szCs w:val="36"/>
          <w:highlight w:val="none"/>
        </w:rPr>
      </w:pPr>
    </w:p>
    <w:p w14:paraId="4A1D6372">
      <w:pPr>
        <w:rPr>
          <w:rFonts w:hint="eastAsia" w:ascii="宋体" w:hAnsi="宋体" w:cs="宋体"/>
          <w:color w:val="auto"/>
          <w:sz w:val="36"/>
          <w:szCs w:val="36"/>
          <w:highlight w:val="none"/>
        </w:rPr>
      </w:pPr>
      <w:r>
        <w:rPr>
          <w:rFonts w:hint="eastAsia" w:ascii="宋体" w:hAnsi="宋体" w:cs="宋体"/>
          <w:color w:val="auto"/>
          <w:sz w:val="36"/>
          <w:szCs w:val="36"/>
          <w:highlight w:val="none"/>
        </w:rPr>
        <w:br w:type="page"/>
      </w:r>
    </w:p>
    <w:p w14:paraId="396CC7A7">
      <w:pPr>
        <w:pStyle w:val="43"/>
        <w:rPr>
          <w:rFonts w:ascii="宋体" w:hAnsi="宋体" w:cs="宋体"/>
          <w:color w:val="auto"/>
          <w:sz w:val="36"/>
          <w:szCs w:val="36"/>
          <w:highlight w:val="none"/>
        </w:rPr>
      </w:pPr>
      <w:r>
        <w:rPr>
          <w:rFonts w:hint="eastAsia" w:ascii="宋体" w:hAnsi="宋体" w:cs="宋体"/>
          <w:color w:val="auto"/>
          <w:sz w:val="36"/>
          <w:szCs w:val="36"/>
          <w:highlight w:val="none"/>
        </w:rPr>
        <w:t>第五章    响应文件格式</w:t>
      </w:r>
    </w:p>
    <w:p w14:paraId="7F94A5BD">
      <w:pPr>
        <w:spacing w:before="120"/>
        <w:rPr>
          <w:rFonts w:ascii="宋体" w:hAnsi="宋体" w:cs="宋体"/>
          <w:color w:val="auto"/>
          <w:sz w:val="24"/>
          <w:highlight w:val="none"/>
        </w:rPr>
      </w:pPr>
    </w:p>
    <w:p w14:paraId="3AF3D742">
      <w:pPr>
        <w:spacing w:before="120"/>
        <w:rPr>
          <w:rFonts w:ascii="宋体" w:hAnsi="宋体" w:cs="宋体"/>
          <w:color w:val="auto"/>
          <w:sz w:val="24"/>
          <w:highlight w:val="none"/>
        </w:rPr>
      </w:pPr>
    </w:p>
    <w:p w14:paraId="792C63D5">
      <w:pPr>
        <w:spacing w:before="120"/>
        <w:rPr>
          <w:rFonts w:ascii="宋体" w:hAnsi="宋体" w:cs="宋体"/>
          <w:color w:val="auto"/>
          <w:sz w:val="24"/>
          <w:highlight w:val="none"/>
        </w:rPr>
      </w:pPr>
      <w:r>
        <w:rPr>
          <w:rFonts w:hint="eastAsia" w:ascii="宋体" w:hAnsi="宋体" w:cs="宋体"/>
          <w:color w:val="auto"/>
          <w:sz w:val="24"/>
          <w:highlight w:val="none"/>
        </w:rPr>
        <w:t xml:space="preserve">注释： </w:t>
      </w:r>
    </w:p>
    <w:p w14:paraId="6A4CCCF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《响应文件格式》是供应商的部分响应文件格式和签订合同时所需文件的格式。供应商应参照这些格式文件制作响应文件。</w:t>
      </w:r>
    </w:p>
    <w:p w14:paraId="2324908F">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注：供应商是自然人的，提供的响应文件须逐页签字。</w:t>
      </w:r>
    </w:p>
    <w:p w14:paraId="6865E54C">
      <w:pPr>
        <w:jc w:val="center"/>
        <w:rPr>
          <w:rFonts w:ascii="宋体" w:hAnsi="宋体" w:cs="宋体"/>
          <w:color w:val="auto"/>
          <w:sz w:val="24"/>
          <w:highlight w:val="none"/>
        </w:rPr>
      </w:pPr>
    </w:p>
    <w:p w14:paraId="0624FBC1">
      <w:pPr>
        <w:jc w:val="center"/>
        <w:rPr>
          <w:rFonts w:ascii="宋体" w:hAnsi="宋体" w:cs="宋体"/>
          <w:b/>
          <w:color w:val="auto"/>
          <w:sz w:val="24"/>
          <w:highlight w:val="none"/>
        </w:rPr>
      </w:pPr>
      <w:r>
        <w:rPr>
          <w:rFonts w:hint="eastAsia" w:ascii="宋体" w:hAnsi="宋体" w:cs="宋体"/>
          <w:color w:val="auto"/>
          <w:sz w:val="24"/>
          <w:highlight w:val="none"/>
        </w:rPr>
        <w:br w:type="page"/>
      </w:r>
    </w:p>
    <w:p w14:paraId="648C4D60">
      <w:pPr>
        <w:spacing w:line="400" w:lineRule="exact"/>
        <w:rPr>
          <w:rFonts w:ascii="宋体" w:hAnsi="宋体" w:cs="宋体"/>
          <w:b/>
          <w:color w:val="auto"/>
          <w:sz w:val="24"/>
          <w:highlight w:val="none"/>
        </w:rPr>
      </w:pPr>
    </w:p>
    <w:p w14:paraId="1A6B32C0">
      <w:pPr>
        <w:jc w:val="center"/>
        <w:rPr>
          <w:rFonts w:ascii="宋体" w:hAnsi="宋体" w:cs="宋体"/>
          <w:b/>
          <w:color w:val="auto"/>
          <w:sz w:val="72"/>
          <w:highlight w:val="none"/>
        </w:rPr>
      </w:pPr>
    </w:p>
    <w:p w14:paraId="001C7405">
      <w:pPr>
        <w:jc w:val="center"/>
        <w:rPr>
          <w:rFonts w:ascii="宋体" w:hAnsi="宋体" w:cs="宋体"/>
          <w:color w:val="auto"/>
          <w:highlight w:val="none"/>
        </w:rPr>
      </w:pPr>
    </w:p>
    <w:p w14:paraId="1D6F7A0F">
      <w:pPr>
        <w:jc w:val="center"/>
        <w:rPr>
          <w:rFonts w:hint="eastAsia" w:ascii="宋体" w:hAnsi="宋体" w:eastAsia="宋体" w:cs="宋体"/>
          <w:b/>
          <w:color w:val="auto"/>
          <w:sz w:val="84"/>
          <w:szCs w:val="84"/>
          <w:highlight w:val="none"/>
          <w:lang w:eastAsia="zh-CN"/>
        </w:rPr>
      </w:pPr>
      <w:r>
        <w:rPr>
          <w:rFonts w:hint="eastAsia" w:ascii="宋体" w:hAnsi="宋体" w:cs="宋体"/>
          <w:b/>
          <w:color w:val="auto"/>
          <w:sz w:val="72"/>
          <w:szCs w:val="72"/>
          <w:highlight w:val="none"/>
          <w:lang w:eastAsia="zh-CN"/>
        </w:rPr>
        <w:t>福建省女子监狱</w:t>
      </w:r>
    </w:p>
    <w:p w14:paraId="3ED31B5E">
      <w:pPr>
        <w:jc w:val="center"/>
        <w:rPr>
          <w:rFonts w:ascii="宋体" w:hAnsi="宋体" w:cs="宋体"/>
          <w:b/>
          <w:color w:val="auto"/>
          <w:sz w:val="72"/>
          <w:szCs w:val="72"/>
          <w:highlight w:val="none"/>
        </w:rPr>
      </w:pPr>
    </w:p>
    <w:p w14:paraId="317B68E0">
      <w:pPr>
        <w:jc w:val="center"/>
        <w:rPr>
          <w:rFonts w:ascii="宋体" w:hAnsi="宋体" w:cs="宋体"/>
          <w:b/>
          <w:color w:val="auto"/>
          <w:sz w:val="84"/>
          <w:szCs w:val="84"/>
          <w:highlight w:val="none"/>
        </w:rPr>
      </w:pPr>
    </w:p>
    <w:p w14:paraId="48102798">
      <w:pPr>
        <w:jc w:val="center"/>
        <w:rPr>
          <w:rFonts w:ascii="宋体" w:hAnsi="宋体" w:cs="宋体"/>
          <w:b/>
          <w:color w:val="auto"/>
          <w:sz w:val="72"/>
          <w:highlight w:val="none"/>
        </w:rPr>
      </w:pPr>
      <w:r>
        <w:rPr>
          <w:rFonts w:hint="eastAsia" w:ascii="宋体" w:hAnsi="宋体" w:cs="宋体"/>
          <w:b/>
          <w:color w:val="auto"/>
          <w:sz w:val="72"/>
          <w:highlight w:val="none"/>
        </w:rPr>
        <w:t>响应文件</w:t>
      </w:r>
    </w:p>
    <w:p w14:paraId="7370ABCD">
      <w:pPr>
        <w:jc w:val="center"/>
        <w:rPr>
          <w:rFonts w:ascii="宋体" w:hAnsi="宋体" w:cs="宋体"/>
          <w:b/>
          <w:color w:val="auto"/>
          <w:sz w:val="72"/>
          <w:highlight w:val="none"/>
        </w:rPr>
      </w:pPr>
    </w:p>
    <w:p w14:paraId="73DD98A9">
      <w:pPr>
        <w:jc w:val="center"/>
        <w:rPr>
          <w:rFonts w:ascii="宋体" w:hAnsi="宋体" w:cs="宋体"/>
          <w:b/>
          <w:color w:val="auto"/>
          <w:sz w:val="72"/>
          <w:highlight w:val="none"/>
        </w:rPr>
      </w:pPr>
    </w:p>
    <w:p w14:paraId="06B64B07">
      <w:pPr>
        <w:pStyle w:val="25"/>
        <w:tabs>
          <w:tab w:val="left" w:pos="1560"/>
        </w:tabs>
        <w:spacing w:line="360" w:lineRule="auto"/>
        <w:ind w:firstLine="744" w:firstLineChars="247"/>
        <w:textAlignment w:val="baseline"/>
        <w:rPr>
          <w:rFonts w:hAnsi="宋体" w:cs="宋体"/>
          <w:b/>
          <w:color w:val="auto"/>
          <w:sz w:val="30"/>
          <w:highlight w:val="none"/>
          <w:u w:val="single"/>
        </w:rPr>
      </w:pPr>
      <w:r>
        <w:rPr>
          <w:rFonts w:hint="eastAsia" w:hAnsi="宋体" w:cs="宋体"/>
          <w:b/>
          <w:color w:val="auto"/>
          <w:sz w:val="30"/>
          <w:highlight w:val="none"/>
        </w:rPr>
        <w:t>项目编号：</w:t>
      </w:r>
      <w:r>
        <w:rPr>
          <w:rFonts w:hint="eastAsia" w:hAnsi="宋体" w:cs="宋体"/>
          <w:b/>
          <w:color w:val="auto"/>
          <w:sz w:val="30"/>
          <w:highlight w:val="none"/>
          <w:u w:val="single"/>
        </w:rPr>
        <w:t xml:space="preserve">                                   </w:t>
      </w:r>
    </w:p>
    <w:p w14:paraId="796BB922">
      <w:pPr>
        <w:pStyle w:val="25"/>
        <w:spacing w:line="360" w:lineRule="auto"/>
        <w:ind w:firstLine="738" w:firstLineChars="245"/>
        <w:textAlignment w:val="baseline"/>
        <w:rPr>
          <w:rFonts w:hAnsi="宋体" w:cs="宋体"/>
          <w:b/>
          <w:color w:val="auto"/>
          <w:sz w:val="30"/>
          <w:highlight w:val="none"/>
          <w:u w:val="single"/>
        </w:rPr>
      </w:pPr>
      <w:r>
        <w:rPr>
          <w:rFonts w:hint="eastAsia" w:hAnsi="宋体" w:cs="宋体"/>
          <w:b/>
          <w:color w:val="auto"/>
          <w:sz w:val="30"/>
          <w:highlight w:val="none"/>
        </w:rPr>
        <w:t>所投合同包号：</w:t>
      </w:r>
      <w:r>
        <w:rPr>
          <w:rFonts w:hint="eastAsia" w:hAnsi="宋体" w:cs="宋体"/>
          <w:b/>
          <w:color w:val="auto"/>
          <w:sz w:val="30"/>
          <w:highlight w:val="none"/>
          <w:u w:val="single"/>
        </w:rPr>
        <w:t xml:space="preserve">  </w:t>
      </w:r>
      <w:r>
        <w:rPr>
          <w:rFonts w:hint="eastAsia" w:hAnsi="宋体" w:cs="宋体"/>
          <w:color w:val="auto"/>
          <w:sz w:val="30"/>
          <w:highlight w:val="none"/>
          <w:u w:val="single"/>
        </w:rPr>
        <w:t xml:space="preserve">                              </w:t>
      </w:r>
    </w:p>
    <w:p w14:paraId="287F467C">
      <w:pPr>
        <w:pStyle w:val="25"/>
        <w:tabs>
          <w:tab w:val="left" w:pos="1560"/>
        </w:tabs>
        <w:spacing w:line="360" w:lineRule="auto"/>
        <w:textAlignment w:val="baseline"/>
        <w:rPr>
          <w:rFonts w:hAnsi="宋体" w:cs="宋体"/>
          <w:b/>
          <w:color w:val="auto"/>
          <w:sz w:val="30"/>
          <w:highlight w:val="none"/>
        </w:rPr>
      </w:pPr>
      <w:r>
        <w:rPr>
          <w:rFonts w:hint="eastAsia" w:hAnsi="宋体" w:cs="宋体"/>
          <w:b/>
          <w:color w:val="auto"/>
          <w:sz w:val="30"/>
          <w:highlight w:val="none"/>
        </w:rPr>
        <w:t xml:space="preserve">     项目名称：</w:t>
      </w:r>
      <w:r>
        <w:rPr>
          <w:rFonts w:hint="eastAsia" w:hAnsi="宋体" w:cs="宋体"/>
          <w:b/>
          <w:color w:val="auto"/>
          <w:sz w:val="30"/>
          <w:highlight w:val="none"/>
          <w:u w:val="single"/>
        </w:rPr>
        <w:t xml:space="preserve">                                    </w:t>
      </w:r>
    </w:p>
    <w:p w14:paraId="385291FD">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供应商名称 ：</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w:t>
      </w:r>
    </w:p>
    <w:p w14:paraId="7A37B6DC">
      <w:pPr>
        <w:spacing w:line="360" w:lineRule="auto"/>
        <w:ind w:firstLine="148" w:firstLineChars="49"/>
        <w:rPr>
          <w:rFonts w:ascii="宋体" w:hAnsi="宋体" w:cs="宋体"/>
          <w:b/>
          <w:color w:val="auto"/>
          <w:sz w:val="30"/>
          <w:highlight w:val="none"/>
        </w:rPr>
      </w:pPr>
      <w:r>
        <w:rPr>
          <w:rFonts w:hint="eastAsia" w:ascii="宋体" w:hAnsi="宋体" w:cs="宋体"/>
          <w:b/>
          <w:color w:val="auto"/>
          <w:sz w:val="30"/>
          <w:highlight w:val="none"/>
        </w:rPr>
        <w:t xml:space="preserve">    地址：</w:t>
      </w:r>
      <w:r>
        <w:rPr>
          <w:rFonts w:hint="eastAsia" w:ascii="宋体" w:hAnsi="宋体" w:cs="宋体"/>
          <w:b/>
          <w:color w:val="auto"/>
          <w:sz w:val="30"/>
          <w:highlight w:val="none"/>
          <w:u w:val="single"/>
        </w:rPr>
        <w:t xml:space="preserve">                                        </w:t>
      </w:r>
    </w:p>
    <w:p w14:paraId="5A6C7D84">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电话：</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传真：</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邮编：</w:t>
      </w:r>
      <w:r>
        <w:rPr>
          <w:rFonts w:hint="eastAsia" w:ascii="宋体" w:hAnsi="宋体" w:cs="宋体"/>
          <w:b/>
          <w:color w:val="auto"/>
          <w:sz w:val="30"/>
          <w:highlight w:val="none"/>
          <w:u w:val="single"/>
        </w:rPr>
        <w:t xml:space="preserve">       </w:t>
      </w:r>
    </w:p>
    <w:p w14:paraId="2E39C575">
      <w:pPr>
        <w:spacing w:line="360" w:lineRule="auto"/>
        <w:ind w:firstLine="741" w:firstLineChars="246"/>
        <w:rPr>
          <w:rFonts w:ascii="宋体" w:hAnsi="宋体" w:cs="宋体"/>
          <w:b/>
          <w:color w:val="auto"/>
          <w:sz w:val="30"/>
          <w:highlight w:val="none"/>
          <w:u w:val="single"/>
        </w:rPr>
      </w:pPr>
      <w:r>
        <w:rPr>
          <w:rFonts w:hint="eastAsia" w:ascii="宋体" w:hAnsi="宋体" w:cs="宋体"/>
          <w:b/>
          <w:color w:val="auto"/>
          <w:sz w:val="30"/>
          <w:highlight w:val="none"/>
        </w:rPr>
        <w:t>供应商代表（印刷体）：</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签字：</w:t>
      </w:r>
      <w:r>
        <w:rPr>
          <w:rFonts w:hint="eastAsia" w:ascii="宋体" w:hAnsi="宋体" w:cs="宋体"/>
          <w:b/>
          <w:color w:val="auto"/>
          <w:sz w:val="30"/>
          <w:highlight w:val="none"/>
          <w:u w:val="single"/>
        </w:rPr>
        <w:t xml:space="preserve">           </w:t>
      </w:r>
    </w:p>
    <w:p w14:paraId="4BB331AE">
      <w:pPr>
        <w:spacing w:line="360" w:lineRule="auto"/>
        <w:ind w:firstLine="741" w:firstLineChars="246"/>
        <w:rPr>
          <w:rFonts w:ascii="宋体" w:hAnsi="宋体" w:cs="宋体"/>
          <w:b/>
          <w:color w:val="auto"/>
          <w:sz w:val="30"/>
          <w:highlight w:val="none"/>
        </w:rPr>
      </w:pPr>
      <w:r>
        <w:rPr>
          <w:rFonts w:hint="eastAsia" w:ascii="宋体" w:hAnsi="宋体" w:cs="宋体"/>
          <w:b/>
          <w:color w:val="auto"/>
          <w:sz w:val="30"/>
          <w:highlight w:val="none"/>
        </w:rPr>
        <w:t>手机：</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日期 ：  年 月 日</w:t>
      </w:r>
    </w:p>
    <w:p w14:paraId="75E592F1">
      <w:pPr>
        <w:spacing w:line="440" w:lineRule="exact"/>
        <w:rPr>
          <w:rFonts w:ascii="宋体" w:hAnsi="宋体" w:cs="宋体"/>
          <w:color w:val="auto"/>
          <w:sz w:val="24"/>
          <w:highlight w:val="none"/>
        </w:rPr>
      </w:pPr>
      <w:r>
        <w:rPr>
          <w:rFonts w:hint="eastAsia" w:ascii="宋体" w:hAnsi="宋体" w:cs="宋体"/>
          <w:color w:val="auto"/>
          <w:sz w:val="24"/>
          <w:highlight w:val="none"/>
        </w:rPr>
        <w:br w:type="page"/>
      </w:r>
    </w:p>
    <w:p w14:paraId="427ACD33">
      <w:pPr>
        <w:pStyle w:val="10"/>
        <w:snapToGrid w:val="0"/>
        <w:spacing w:line="420" w:lineRule="atLeast"/>
        <w:ind w:firstLine="0"/>
        <w:jc w:val="center"/>
        <w:rPr>
          <w:rFonts w:ascii="宋体" w:hAnsi="宋体" w:cs="宋体"/>
          <w:b/>
          <w:bCs/>
          <w:color w:val="auto"/>
          <w:sz w:val="32"/>
          <w:highlight w:val="none"/>
        </w:rPr>
      </w:pPr>
      <w:bookmarkStart w:id="20" w:name="_Toc322355234"/>
      <w:r>
        <w:rPr>
          <w:rFonts w:hint="eastAsia" w:ascii="宋体" w:hAnsi="宋体" w:cs="宋体"/>
          <w:b/>
          <w:bCs/>
          <w:color w:val="auto"/>
          <w:sz w:val="32"/>
          <w:highlight w:val="none"/>
        </w:rPr>
        <w:t>目    录</w:t>
      </w:r>
      <w:bookmarkEnd w:id="20"/>
    </w:p>
    <w:p w14:paraId="2E9281C2">
      <w:pPr>
        <w:spacing w:line="440" w:lineRule="exact"/>
        <w:rPr>
          <w:rFonts w:ascii="宋体" w:hAnsi="宋体" w:cs="宋体"/>
          <w:color w:val="auto"/>
          <w:sz w:val="24"/>
          <w:highlight w:val="none"/>
        </w:rPr>
      </w:pPr>
    </w:p>
    <w:p w14:paraId="7F589410">
      <w:pPr>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1. 响应书</w:t>
      </w:r>
    </w:p>
    <w:p w14:paraId="18094E4A">
      <w:pPr>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2.项目说明一览表</w:t>
      </w:r>
    </w:p>
    <w:p w14:paraId="4815A028">
      <w:pPr>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3. 技术规格和商务偏离表</w:t>
      </w:r>
    </w:p>
    <w:p w14:paraId="5403D0F8">
      <w:pPr>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4. 供应商的资格证明文件</w:t>
      </w:r>
    </w:p>
    <w:p w14:paraId="2007F2B3">
      <w:pPr>
        <w:spacing w:line="36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4-1关于资格的声明函</w:t>
      </w:r>
    </w:p>
    <w:p w14:paraId="18D3194E">
      <w:pPr>
        <w:spacing w:line="36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4-2供应商的资格声明</w:t>
      </w:r>
    </w:p>
    <w:p w14:paraId="5E97878C">
      <w:pPr>
        <w:spacing w:line="360" w:lineRule="exact"/>
        <w:ind w:left="838" w:leftChars="399"/>
        <w:rPr>
          <w:rFonts w:ascii="宋体" w:hAnsi="宋体" w:cs="宋体"/>
          <w:color w:val="auto"/>
          <w:sz w:val="24"/>
          <w:highlight w:val="none"/>
        </w:rPr>
      </w:pPr>
      <w:r>
        <w:rPr>
          <w:rFonts w:hint="eastAsia" w:ascii="宋体" w:hAnsi="宋体" w:cs="宋体"/>
          <w:color w:val="auto"/>
          <w:sz w:val="24"/>
          <w:highlight w:val="none"/>
        </w:rPr>
        <w:t>4-3法人代表（单位负责人）授权书</w:t>
      </w:r>
      <w:r>
        <w:rPr>
          <w:rFonts w:hint="eastAsia" w:ascii="宋体" w:hAnsi="宋体" w:cs="宋体"/>
          <w:color w:val="auto"/>
          <w:sz w:val="24"/>
          <w:highlight w:val="none"/>
        </w:rPr>
        <w:cr/>
      </w:r>
      <w:r>
        <w:rPr>
          <w:rFonts w:hint="eastAsia" w:ascii="宋体" w:hAnsi="宋体" w:cs="宋体"/>
          <w:color w:val="auto"/>
          <w:sz w:val="24"/>
          <w:highlight w:val="none"/>
        </w:rPr>
        <w:t>4-4有效营业执照副本复印件</w:t>
      </w:r>
    </w:p>
    <w:p w14:paraId="6989A3C5">
      <w:pPr>
        <w:spacing w:line="36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4-5财务状况报告，依法缴纳税收和社会保障资金的相关材料；</w:t>
      </w:r>
    </w:p>
    <w:p w14:paraId="30154A43">
      <w:pPr>
        <w:spacing w:line="36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4-6具备履行合同所必需的设备和专业技术能力的证明材料；</w:t>
      </w:r>
    </w:p>
    <w:p w14:paraId="6BB229D2">
      <w:pPr>
        <w:spacing w:line="360" w:lineRule="exact"/>
        <w:ind w:left="359" w:leftChars="171" w:firstLine="480" w:firstLineChars="200"/>
        <w:rPr>
          <w:rFonts w:ascii="宋体" w:hAnsi="宋体" w:cs="宋体"/>
          <w:color w:val="auto"/>
          <w:sz w:val="24"/>
          <w:highlight w:val="none"/>
        </w:rPr>
      </w:pPr>
      <w:r>
        <w:rPr>
          <w:rFonts w:hint="eastAsia" w:ascii="宋体" w:hAnsi="宋体" w:cs="宋体"/>
          <w:color w:val="auto"/>
          <w:sz w:val="24"/>
          <w:highlight w:val="none"/>
        </w:rPr>
        <w:t>4-7参加采购活动前3年内在经营活动中没有重大违法记录的书面声明；</w:t>
      </w:r>
    </w:p>
    <w:p w14:paraId="3462849C">
      <w:pPr>
        <w:tabs>
          <w:tab w:val="left" w:pos="5355"/>
        </w:tabs>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 xml:space="preserve">    4-8参加采购活动前3年内在经营活动中</w:t>
      </w:r>
      <w:r>
        <w:rPr>
          <w:rFonts w:hint="eastAsia" w:ascii="宋体" w:hAnsi="宋体" w:cs="宋体"/>
          <w:color w:val="auto"/>
          <w:sz w:val="24"/>
          <w:highlight w:val="none"/>
          <w:shd w:val="clear" w:color="auto" w:fill="FFFFFF"/>
        </w:rPr>
        <w:t>没有行贿犯罪的承诺函；</w:t>
      </w:r>
    </w:p>
    <w:p w14:paraId="1517650E">
      <w:pPr>
        <w:tabs>
          <w:tab w:val="left" w:pos="5355"/>
        </w:tabs>
        <w:spacing w:line="360" w:lineRule="exact"/>
        <w:ind w:left="359" w:leftChars="171" w:firstLine="480"/>
        <w:rPr>
          <w:rFonts w:ascii="宋体" w:hAnsi="宋体" w:cs="宋体"/>
          <w:color w:val="auto"/>
          <w:sz w:val="24"/>
          <w:highlight w:val="none"/>
        </w:rPr>
      </w:pPr>
      <w:r>
        <w:rPr>
          <w:rFonts w:hint="eastAsia" w:ascii="宋体" w:hAnsi="宋体" w:cs="宋体"/>
          <w:color w:val="auto"/>
          <w:sz w:val="24"/>
          <w:highlight w:val="none"/>
        </w:rPr>
        <w:t>4-9供应商须提供参加采购活动前3年内在经营活动中无不良信用记录的书面声明。</w:t>
      </w:r>
    </w:p>
    <w:p w14:paraId="237BB437">
      <w:pPr>
        <w:keepNext w:val="0"/>
        <w:keepLines w:val="0"/>
        <w:pageBreakBefore w:val="0"/>
        <w:widowControl/>
        <w:kinsoku/>
        <w:wordWrap/>
        <w:overflowPunct/>
        <w:topLinePunct w:val="0"/>
        <w:autoSpaceDE/>
        <w:autoSpaceDN/>
        <w:bidi w:val="0"/>
        <w:adjustRightInd/>
        <w:spacing w:line="440" w:lineRule="exact"/>
        <w:ind w:firstLine="720" w:firstLineChars="3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10</w:t>
      </w:r>
      <w:r>
        <w:rPr>
          <w:rFonts w:hint="eastAsia" w:ascii="宋体" w:hAnsi="宋体" w:eastAsia="宋体" w:cs="宋体"/>
          <w:color w:val="auto"/>
          <w:sz w:val="24"/>
          <w:szCs w:val="24"/>
          <w:highlight w:val="none"/>
        </w:rPr>
        <w:t>供应商须具备有效的建筑装修装饰工程专业承包二级及以上资质，并且具备施工企业《安全生产许可证》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须提供有效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证书复印件。</w:t>
      </w:r>
      <w:r>
        <w:rPr>
          <w:rFonts w:hint="eastAsia" w:ascii="宋体" w:hAnsi="宋体" w:eastAsia="宋体" w:cs="宋体"/>
          <w:color w:val="auto"/>
          <w:sz w:val="24"/>
          <w:szCs w:val="24"/>
          <w:highlight w:val="none"/>
          <w:lang w:val="en-US" w:eastAsia="zh-CN"/>
        </w:rPr>
        <w:t>提交响应文件截止时间</w:t>
      </w:r>
      <w:r>
        <w:rPr>
          <w:rFonts w:hint="eastAsia" w:ascii="宋体" w:hAnsi="宋体" w:eastAsia="宋体" w:cs="宋体"/>
          <w:color w:val="auto"/>
          <w:sz w:val="24"/>
          <w:szCs w:val="24"/>
          <w:highlight w:val="none"/>
        </w:rPr>
        <w:t>当日，若企业的资质证书上注明的有效期已超期的：①住房城乡建设部审批核发的建设工程企业资质，按《建筑市场监管司关于建设工程企业资质延续有关事项的通知》（建司局函市〔2023〕116号）执行；②福建省内各级资质审批部门在审批权限内核发的建设工程企业资质，其资质有效期按《关于建设工程企业资质延续有关事项的通知》（闽建许〔2023〕4号）执行；③福建省外各级资质审批部门在审批权限内核发的建设工程企业资质，应提供相应资质审批部门或其上级部门发布的资质延期文件</w:t>
      </w:r>
      <w:r>
        <w:rPr>
          <w:rFonts w:hint="eastAsia" w:ascii="宋体" w:hAnsi="宋体" w:eastAsia="宋体" w:cs="宋体"/>
          <w:color w:val="auto"/>
          <w:kern w:val="0"/>
          <w:sz w:val="24"/>
          <w:highlight w:val="none"/>
          <w:lang w:val="en-US" w:eastAsia="zh-CN"/>
        </w:rPr>
        <w:t>。</w:t>
      </w:r>
    </w:p>
    <w:p w14:paraId="42958F48">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cs="宋体"/>
          <w:b/>
          <w:bCs/>
          <w:color w:val="auto"/>
          <w:kern w:val="0"/>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11</w:t>
      </w:r>
      <w:r>
        <w:rPr>
          <w:rFonts w:hint="eastAsia" w:ascii="宋体" w:hAnsi="宋体" w:eastAsia="宋体" w:cs="宋体"/>
          <w:color w:val="auto"/>
          <w:sz w:val="24"/>
          <w:szCs w:val="24"/>
          <w:highlight w:val="none"/>
        </w:rPr>
        <w:t>供应商拟担任本项目的项目负责人（即项目经理）须具备有效的不低于贰级建筑工程专业注册建造师执业资格，并提供有效的安全生产考核合格证书（B证）。拟派出项目负责人必须为供应商的本企业在岗人员，以建设主管部门颁发的注册执业证书所署单位为准。</w:t>
      </w:r>
    </w:p>
    <w:p w14:paraId="517C68AE">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cs="宋体"/>
          <w:color w:val="auto"/>
          <w:sz w:val="24"/>
          <w:highlight w:val="none"/>
        </w:rPr>
      </w:pPr>
      <w:r>
        <w:rPr>
          <w:rFonts w:hint="eastAsia" w:ascii="宋体" w:hAnsi="宋体" w:eastAsia="宋体" w:cs="宋体"/>
          <w:color w:val="auto"/>
          <w:kern w:val="0"/>
          <w:sz w:val="24"/>
          <w:highlight w:val="none"/>
          <w:lang w:val="en-US" w:eastAsia="zh-CN"/>
        </w:rPr>
        <w:t>4-12</w:t>
      </w:r>
      <w:r>
        <w:rPr>
          <w:rFonts w:hint="eastAsia" w:ascii="宋体" w:hAnsi="宋体" w:eastAsia="宋体" w:cs="宋体"/>
          <w:color w:val="auto"/>
          <w:sz w:val="24"/>
          <w:szCs w:val="24"/>
          <w:highlight w:val="none"/>
        </w:rPr>
        <w:t>本项目专门面向符合财政部、工信部文件（财库〔2020〕46号）规定的中、小、微企业。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为残疾人福利性单位的，可不提供中小企业声明函，但须提供的《残疾人福利性单位声明函》。注：本项目为</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类采购项目，采购标的对应的中小企业划分标准所属行业为</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业</w:t>
      </w:r>
      <w:r>
        <w:rPr>
          <w:rFonts w:hint="eastAsia" w:ascii="宋体" w:hAnsi="宋体" w:eastAsia="宋体" w:cs="宋体"/>
          <w:color w:val="auto"/>
          <w:sz w:val="24"/>
          <w:szCs w:val="24"/>
          <w:highlight w:val="none"/>
          <w:lang w:eastAsia="zh-CN"/>
        </w:rPr>
        <w:t>。</w:t>
      </w:r>
    </w:p>
    <w:p w14:paraId="0B438004">
      <w:pPr>
        <w:tabs>
          <w:tab w:val="left" w:pos="5355"/>
        </w:tabs>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（5）供应商提交的其它资料</w:t>
      </w:r>
    </w:p>
    <w:p w14:paraId="38B4BBD9">
      <w:pPr>
        <w:tabs>
          <w:tab w:val="left" w:pos="5355"/>
        </w:tabs>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（6）退回保证金说明函</w:t>
      </w:r>
    </w:p>
    <w:p w14:paraId="360D69F8">
      <w:pPr>
        <w:tabs>
          <w:tab w:val="left" w:pos="5355"/>
        </w:tabs>
        <w:spacing w:line="360" w:lineRule="exact"/>
        <w:ind w:left="359" w:leftChars="171"/>
        <w:rPr>
          <w:rFonts w:ascii="宋体" w:hAnsi="宋体" w:cs="宋体"/>
          <w:color w:val="auto"/>
          <w:sz w:val="24"/>
          <w:highlight w:val="none"/>
        </w:rPr>
      </w:pPr>
      <w:r>
        <w:rPr>
          <w:rFonts w:hint="eastAsia" w:ascii="宋体" w:hAnsi="宋体" w:cs="宋体"/>
          <w:color w:val="auto"/>
          <w:sz w:val="24"/>
          <w:highlight w:val="none"/>
        </w:rPr>
        <w:t>（7）代理服务费承诺书</w:t>
      </w:r>
    </w:p>
    <w:p w14:paraId="567A84A3">
      <w:pPr>
        <w:spacing w:line="360" w:lineRule="exact"/>
        <w:ind w:left="359" w:leftChars="171"/>
        <w:rPr>
          <w:rFonts w:hint="eastAsia" w:ascii="宋体" w:hAnsi="宋体" w:cs="宋体"/>
          <w:color w:val="auto"/>
          <w:sz w:val="24"/>
          <w:highlight w:val="none"/>
        </w:rPr>
      </w:pPr>
      <w:r>
        <w:rPr>
          <w:rFonts w:hint="eastAsia" w:ascii="宋体" w:hAnsi="宋体" w:cs="宋体"/>
          <w:color w:val="auto"/>
          <w:sz w:val="24"/>
          <w:highlight w:val="none"/>
        </w:rPr>
        <w:t>（8）报价一览表</w:t>
      </w:r>
    </w:p>
    <w:p w14:paraId="36CAD92B">
      <w:pPr>
        <w:pStyle w:val="137"/>
        <w:ind w:firstLine="480" w:firstLineChars="200"/>
        <w:rPr>
          <w:rFonts w:hint="eastAsia" w:eastAsia="宋体"/>
          <w:color w:val="auto"/>
          <w:highlight w:val="none"/>
          <w:lang w:eastAsia="zh-CN"/>
        </w:rPr>
      </w:pPr>
      <w:r>
        <w:rPr>
          <w:rFonts w:hint="eastAsia" w:hAnsi="宋体" w:cs="宋体"/>
          <w:color w:val="auto"/>
          <w:sz w:val="24"/>
          <w:highlight w:val="none"/>
          <w:lang w:eastAsia="zh-CN"/>
        </w:rPr>
        <w:t>（</w:t>
      </w:r>
      <w:r>
        <w:rPr>
          <w:rFonts w:hint="eastAsia" w:hAnsi="宋体" w:cs="宋体"/>
          <w:color w:val="auto"/>
          <w:sz w:val="24"/>
          <w:highlight w:val="none"/>
          <w:lang w:val="en-US" w:eastAsia="zh-CN"/>
        </w:rPr>
        <w:t>9</w:t>
      </w:r>
      <w:r>
        <w:rPr>
          <w:rFonts w:hint="eastAsia" w:hAnsi="宋体" w:cs="宋体"/>
          <w:color w:val="auto"/>
          <w:sz w:val="24"/>
          <w:highlight w:val="none"/>
          <w:lang w:eastAsia="zh-CN"/>
        </w:rPr>
        <w:t>）</w:t>
      </w:r>
      <w:r>
        <w:rPr>
          <w:rFonts w:hint="eastAsia" w:hAnsi="宋体" w:cs="宋体"/>
          <w:color w:val="auto"/>
          <w:sz w:val="24"/>
          <w:highlight w:val="none"/>
          <w:lang w:val="en-US" w:eastAsia="zh-CN"/>
        </w:rPr>
        <w:t>分项报价</w:t>
      </w:r>
      <w:r>
        <w:rPr>
          <w:rFonts w:hint="eastAsia" w:hAnsi="宋体" w:cs="宋体"/>
          <w:color w:val="auto"/>
          <w:sz w:val="24"/>
          <w:highlight w:val="none"/>
          <w:lang w:eastAsia="zh-CN"/>
        </w:rPr>
        <w:t>一览表</w:t>
      </w:r>
    </w:p>
    <w:p w14:paraId="207F1AA7">
      <w:pPr>
        <w:spacing w:line="360" w:lineRule="exact"/>
        <w:ind w:left="359" w:leftChars="171"/>
        <w:rPr>
          <w:rFonts w:ascii="宋体" w:hAnsi="宋体" w:cs="宋体"/>
          <w:color w:val="auto"/>
          <w:sz w:val="24"/>
          <w:highlight w:val="none"/>
        </w:rPr>
      </w:pPr>
    </w:p>
    <w:p w14:paraId="4E8FEEB0">
      <w:pPr>
        <w:spacing w:line="360" w:lineRule="exact"/>
        <w:ind w:left="359" w:leftChars="171"/>
        <w:rPr>
          <w:rFonts w:ascii="宋体" w:hAnsi="宋体" w:cs="宋体"/>
          <w:color w:val="auto"/>
          <w:sz w:val="24"/>
          <w:highlight w:val="none"/>
        </w:rPr>
      </w:pPr>
    </w:p>
    <w:p w14:paraId="41E668BF">
      <w:pPr>
        <w:pStyle w:val="114"/>
        <w:spacing w:after="120" w:line="500" w:lineRule="exact"/>
        <w:outlineLvl w:val="9"/>
        <w:rPr>
          <w:rFonts w:hAnsi="宋体" w:cs="宋体"/>
          <w:b/>
          <w:color w:val="auto"/>
          <w:sz w:val="36"/>
          <w:highlight w:val="none"/>
        </w:rPr>
      </w:pPr>
      <w:bookmarkStart w:id="21" w:name="_Toc322355235"/>
    </w:p>
    <w:p w14:paraId="01C10689">
      <w:pPr>
        <w:rPr>
          <w:rFonts w:hint="eastAsia" w:hAnsi="宋体" w:cs="宋体"/>
          <w:b/>
          <w:color w:val="auto"/>
          <w:sz w:val="36"/>
          <w:highlight w:val="none"/>
        </w:rPr>
      </w:pPr>
      <w:r>
        <w:rPr>
          <w:rFonts w:hint="eastAsia" w:hAnsi="宋体" w:cs="宋体"/>
          <w:b/>
          <w:color w:val="auto"/>
          <w:sz w:val="36"/>
          <w:highlight w:val="none"/>
        </w:rPr>
        <w:br w:type="page"/>
      </w:r>
    </w:p>
    <w:p w14:paraId="089946CC">
      <w:pPr>
        <w:pStyle w:val="114"/>
        <w:spacing w:after="120" w:line="500" w:lineRule="exact"/>
        <w:jc w:val="center"/>
        <w:outlineLvl w:val="9"/>
        <w:rPr>
          <w:rFonts w:hAnsi="宋体" w:cs="宋体"/>
          <w:color w:val="auto"/>
          <w:highlight w:val="none"/>
        </w:rPr>
      </w:pPr>
      <w:r>
        <w:rPr>
          <w:rFonts w:hint="eastAsia" w:hAnsi="宋体" w:cs="宋体"/>
          <w:b/>
          <w:color w:val="auto"/>
          <w:sz w:val="36"/>
          <w:highlight w:val="none"/>
        </w:rPr>
        <w:t>1、响应书</w:t>
      </w:r>
      <w:bookmarkEnd w:id="21"/>
    </w:p>
    <w:p w14:paraId="6B748810">
      <w:pPr>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p>
    <w:p w14:paraId="6B21283D">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根据贵方为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项目的谈判邀请（项目编号）: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，本签字代表（全名、职务）正式授权并代表供应商（供应商名称、地址）提交下述文件。</w:t>
      </w:r>
    </w:p>
    <w:p w14:paraId="256C752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响应文件(正本一份，</w:t>
      </w:r>
      <w:r>
        <w:rPr>
          <w:rFonts w:hint="eastAsia" w:ascii="宋体" w:hAnsi="宋体" w:cs="宋体"/>
          <w:color w:val="auto"/>
          <w:sz w:val="24"/>
          <w:highlight w:val="none"/>
          <w:lang w:eastAsia="zh-CN"/>
        </w:rPr>
        <w:t>副本三份</w:t>
      </w:r>
      <w:r>
        <w:rPr>
          <w:rFonts w:hint="eastAsia" w:ascii="宋体" w:hAnsi="宋体" w:cs="宋体"/>
          <w:color w:val="auto"/>
          <w:sz w:val="24"/>
          <w:highlight w:val="none"/>
        </w:rPr>
        <w:t>)：</w:t>
      </w:r>
    </w:p>
    <w:p w14:paraId="3ED31838">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（1） 响应书</w:t>
      </w:r>
    </w:p>
    <w:p w14:paraId="274992F2">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（2）项目说明一览表</w:t>
      </w:r>
    </w:p>
    <w:p w14:paraId="7A7ABAE2">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（3） 技术规格和商务偏离表</w:t>
      </w:r>
    </w:p>
    <w:p w14:paraId="3D642B95">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 供应商的资格证明文件</w:t>
      </w:r>
    </w:p>
    <w:p w14:paraId="7D40C472">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（4-1）关于资格的声明函</w:t>
      </w:r>
    </w:p>
    <w:p w14:paraId="03E80755">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（4-2）供应商的资格声明</w:t>
      </w:r>
    </w:p>
    <w:p w14:paraId="1AB91C88">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（4-3）法人代表（单位负责人）授权书</w:t>
      </w:r>
      <w:r>
        <w:rPr>
          <w:rFonts w:hint="eastAsia" w:ascii="宋体" w:hAnsi="宋体" w:cs="宋体"/>
          <w:color w:val="auto"/>
          <w:sz w:val="24"/>
          <w:highlight w:val="none"/>
        </w:rPr>
        <w:cr/>
      </w:r>
      <w:r>
        <w:rPr>
          <w:rFonts w:hint="eastAsia" w:ascii="宋体" w:hAnsi="宋体" w:cs="宋体"/>
          <w:color w:val="auto"/>
          <w:sz w:val="24"/>
          <w:highlight w:val="none"/>
        </w:rPr>
        <w:t>（4-4）有效营业执照副本复印件</w:t>
      </w:r>
    </w:p>
    <w:p w14:paraId="2BBA8C29">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（4-5）财务状况报告，依法缴纳税收和社会保障资金的相关材料；</w:t>
      </w:r>
    </w:p>
    <w:p w14:paraId="153308D0">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（4-6）具备履行合同所必需的设备和专业技术能力的证明材料；</w:t>
      </w:r>
    </w:p>
    <w:p w14:paraId="57A1744C">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（4-7）参加采购活动前3年内在经营活动中没有重大违法记录的书面声明；</w:t>
      </w:r>
    </w:p>
    <w:p w14:paraId="2C337978">
      <w:pPr>
        <w:tabs>
          <w:tab w:val="left" w:pos="5355"/>
        </w:tabs>
        <w:spacing w:line="360" w:lineRule="auto"/>
        <w:ind w:left="359" w:left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（4-8）参加采购活动前3年内在经营活动中没有行贿犯罪的承诺函；</w:t>
      </w:r>
    </w:p>
    <w:p w14:paraId="6461ACCC">
      <w:pPr>
        <w:tabs>
          <w:tab w:val="left" w:pos="5355"/>
        </w:tabs>
        <w:spacing w:line="360" w:lineRule="auto"/>
        <w:ind w:left="359" w:left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（4-9）供应商须提供参加采购活动前3年内在经营活动中无不良信用记录的书面声明，</w:t>
      </w:r>
    </w:p>
    <w:p w14:paraId="301B215D">
      <w:pPr>
        <w:tabs>
          <w:tab w:val="left" w:pos="5355"/>
        </w:tabs>
        <w:spacing w:line="360" w:lineRule="auto"/>
        <w:ind w:left="359" w:leftChars="171"/>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）供应商须具备有效的建筑装修装饰工程专业承包二级及以上资质，并且具备施工企业《安全生产许可证》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须提供有效</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rPr>
        <w:t>证书复印件。</w:t>
      </w:r>
      <w:r>
        <w:rPr>
          <w:rFonts w:hint="eastAsia" w:ascii="宋体" w:hAnsi="宋体" w:eastAsia="宋体" w:cs="宋体"/>
          <w:color w:val="auto"/>
          <w:sz w:val="24"/>
          <w:highlight w:val="none"/>
          <w:lang w:val="en-US" w:eastAsia="zh-CN"/>
        </w:rPr>
        <w:t>提交响应文件截止时间</w:t>
      </w:r>
      <w:r>
        <w:rPr>
          <w:rFonts w:hint="eastAsia" w:ascii="宋体" w:hAnsi="宋体" w:eastAsia="宋体" w:cs="宋体"/>
          <w:color w:val="auto"/>
          <w:sz w:val="24"/>
          <w:highlight w:val="none"/>
        </w:rPr>
        <w:t>当日，若企业的资质证书上注明的有效期已超期的：①住房城乡建设部审批核发的建设工程企业资质，按《建筑市场监管司关于建设工程企业资质延续有关事项的通知》（建司局函市〔2023〕116号）执行；②福建省内各级资质审批部门在审批权限内核发的建设工程企业资质，其资质有效期按《关于建设工程企业资质延续有关事项的通知》（闽建许〔2023〕4号）执行；③福建省外各级资质审批部门在审批权限内核发的建设工程企业资质，应提供相应资质审批部门或其上级部门发布的资质延期文件</w:t>
      </w:r>
      <w:r>
        <w:rPr>
          <w:rFonts w:hint="eastAsia" w:ascii="宋体" w:hAnsi="宋体" w:eastAsia="宋体" w:cs="宋体"/>
          <w:color w:val="auto"/>
          <w:sz w:val="24"/>
          <w:highlight w:val="none"/>
          <w:lang w:val="en-US" w:eastAsia="zh-CN"/>
        </w:rPr>
        <w:t>。</w:t>
      </w:r>
    </w:p>
    <w:p w14:paraId="20EB5395">
      <w:pPr>
        <w:tabs>
          <w:tab w:val="left" w:pos="5355"/>
        </w:tabs>
        <w:spacing w:line="360" w:lineRule="auto"/>
        <w:ind w:left="359" w:left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供应商拟担任本项目的项目负责人（即项目经理）须具备有效的不低于贰级建筑工程专业注册建造师执业资格，并提供有效的安全生产考核合格证书（B证）。拟派出项目负责人必须为供应商的本企业在岗人员，以建设主管部门颁发的注册执业证书所署单位为准。</w:t>
      </w:r>
    </w:p>
    <w:p w14:paraId="56C1563F">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4-12</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rPr>
        <w:t>本项目专门面向符合财政部、工信部文件（财库〔2020〕46号）规定的中、小、微企业。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为残疾人福利性单位的，可不提供中小企业声明函，但须提供的《残疾人福利性单位声明函》。注：本项目为</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类采购项目，采购标的对应的中小企业划分标准所属行业为</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业</w:t>
      </w:r>
      <w:r>
        <w:rPr>
          <w:rFonts w:hint="eastAsia" w:ascii="宋体" w:hAnsi="宋体" w:eastAsia="宋体" w:cs="宋体"/>
          <w:color w:val="auto"/>
          <w:sz w:val="24"/>
          <w:szCs w:val="24"/>
          <w:highlight w:val="none"/>
          <w:lang w:eastAsia="zh-CN"/>
        </w:rPr>
        <w:t>。</w:t>
      </w:r>
    </w:p>
    <w:p w14:paraId="363E4B5C">
      <w:pPr>
        <w:tabs>
          <w:tab w:val="left" w:pos="5355"/>
        </w:tabs>
        <w:spacing w:line="360" w:lineRule="auto"/>
        <w:ind w:left="359" w:leftChars="171"/>
        <w:rPr>
          <w:rFonts w:hint="eastAsia" w:ascii="宋体" w:hAnsi="宋体" w:cs="宋体"/>
          <w:color w:val="auto"/>
          <w:sz w:val="24"/>
          <w:highlight w:val="none"/>
        </w:rPr>
      </w:pPr>
    </w:p>
    <w:p w14:paraId="7B7362F8">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（5）供应商提交的其它资料</w:t>
      </w:r>
    </w:p>
    <w:p w14:paraId="4B0759C4">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（6）退回保证金说明函</w:t>
      </w:r>
    </w:p>
    <w:p w14:paraId="47FC496F">
      <w:pPr>
        <w:tabs>
          <w:tab w:val="left" w:pos="5355"/>
        </w:tabs>
        <w:spacing w:line="360" w:lineRule="auto"/>
        <w:ind w:left="359" w:leftChars="171"/>
        <w:rPr>
          <w:rFonts w:ascii="宋体" w:hAnsi="宋体" w:cs="宋体"/>
          <w:color w:val="auto"/>
          <w:sz w:val="24"/>
          <w:highlight w:val="none"/>
        </w:rPr>
      </w:pPr>
      <w:r>
        <w:rPr>
          <w:rFonts w:hint="eastAsia" w:ascii="宋体" w:hAnsi="宋体" w:cs="宋体"/>
          <w:color w:val="auto"/>
          <w:sz w:val="24"/>
          <w:highlight w:val="none"/>
        </w:rPr>
        <w:t>（7）代理服务费承诺书</w:t>
      </w:r>
    </w:p>
    <w:p w14:paraId="0CFF2FBE">
      <w:pPr>
        <w:tabs>
          <w:tab w:val="left" w:pos="5355"/>
        </w:tabs>
        <w:spacing w:line="360" w:lineRule="auto"/>
        <w:ind w:left="359" w:leftChars="171"/>
        <w:rPr>
          <w:rFonts w:hint="eastAsia" w:ascii="宋体" w:hAnsi="宋体" w:cs="宋体"/>
          <w:color w:val="auto"/>
          <w:sz w:val="24"/>
          <w:highlight w:val="none"/>
        </w:rPr>
      </w:pPr>
      <w:r>
        <w:rPr>
          <w:rFonts w:hint="eastAsia" w:ascii="宋体" w:hAnsi="宋体" w:cs="宋体"/>
          <w:color w:val="auto"/>
          <w:sz w:val="24"/>
          <w:highlight w:val="none"/>
        </w:rPr>
        <w:t>（8）报价一览表</w:t>
      </w:r>
    </w:p>
    <w:p w14:paraId="42209A9F">
      <w:pPr>
        <w:pStyle w:val="137"/>
        <w:ind w:firstLine="480" w:firstLineChars="200"/>
        <w:rPr>
          <w:rFonts w:hint="eastAsia" w:eastAsia="宋体"/>
          <w:color w:val="auto"/>
          <w:highlight w:val="none"/>
          <w:lang w:eastAsia="zh-CN"/>
        </w:rPr>
      </w:pPr>
      <w:r>
        <w:rPr>
          <w:rFonts w:hint="eastAsia" w:hAnsi="宋体" w:cs="宋体"/>
          <w:color w:val="auto"/>
          <w:sz w:val="24"/>
          <w:highlight w:val="none"/>
          <w:lang w:eastAsia="zh-CN"/>
        </w:rPr>
        <w:t>（</w:t>
      </w:r>
      <w:r>
        <w:rPr>
          <w:rFonts w:hint="eastAsia" w:hAnsi="宋体" w:cs="宋体"/>
          <w:color w:val="auto"/>
          <w:sz w:val="24"/>
          <w:highlight w:val="none"/>
          <w:lang w:val="en-US" w:eastAsia="zh-CN"/>
        </w:rPr>
        <w:t>9</w:t>
      </w:r>
      <w:r>
        <w:rPr>
          <w:rFonts w:hint="eastAsia" w:hAnsi="宋体" w:cs="宋体"/>
          <w:color w:val="auto"/>
          <w:sz w:val="24"/>
          <w:highlight w:val="none"/>
          <w:lang w:eastAsia="zh-CN"/>
        </w:rPr>
        <w:t>）</w:t>
      </w:r>
      <w:r>
        <w:rPr>
          <w:rFonts w:hint="eastAsia" w:hAnsi="宋体" w:cs="宋体"/>
          <w:color w:val="auto"/>
          <w:sz w:val="24"/>
          <w:highlight w:val="none"/>
          <w:lang w:val="en-US" w:eastAsia="zh-CN"/>
        </w:rPr>
        <w:t>分项报价</w:t>
      </w:r>
      <w:r>
        <w:rPr>
          <w:rFonts w:hint="eastAsia" w:hAnsi="宋体" w:cs="宋体"/>
          <w:color w:val="auto"/>
          <w:sz w:val="24"/>
          <w:highlight w:val="none"/>
          <w:lang w:eastAsia="zh-CN"/>
        </w:rPr>
        <w:t>一览表</w:t>
      </w:r>
    </w:p>
    <w:p w14:paraId="69875106">
      <w:pPr>
        <w:pStyle w:val="137"/>
        <w:rPr>
          <w:color w:val="auto"/>
          <w:highlight w:val="none"/>
        </w:rPr>
      </w:pPr>
    </w:p>
    <w:p w14:paraId="1F8DDDDE">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方式提供的金额为人民币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元的响应保证金。</w:t>
      </w:r>
    </w:p>
    <w:p w14:paraId="3EDF5134">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据此函，签字代表宣布同意如下：</w:t>
      </w:r>
    </w:p>
    <w:p w14:paraId="31F1897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1.供应商已详细审查全部竞争性谈判文件，包括修改文件（如有的话）和有关附件，将自行承担因对全部竞争性谈判文件理解不正确或误解而产生的相应后果。</w:t>
      </w:r>
    </w:p>
    <w:p w14:paraId="278EF62E">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2.供应商保证遵守竞争性谈判文件的全部规定，供应商所提交的材料中所含的信息均为真实、准确、完整，且不具有任何误导性。</w:t>
      </w:r>
    </w:p>
    <w:p w14:paraId="779CCBA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3.供应商将按竞争性谈判文件的规定履行合同责任和义务。</w:t>
      </w:r>
    </w:p>
    <w:p w14:paraId="4469D67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4.本响应文件自开标日起响应有效期为：在竞争性谈判文件供应商须知前附表第3项所规定的期限内保持有效。</w:t>
      </w:r>
    </w:p>
    <w:p w14:paraId="2315F91F">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5.如果发生竞争性谈判文件第二章供应商须知第12条所述情况，则同意福建信发招标代理有限公司不予退还响应保证金。</w:t>
      </w:r>
    </w:p>
    <w:p w14:paraId="34958F5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6.供应商同意提供按照招标采购单位可能要求的与其报价有关的一切数据或资料，完全理解贵方不一定要接受最低的报价或收到的任何报价。</w:t>
      </w:r>
    </w:p>
    <w:p w14:paraId="552D375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 与本响应有关的一切正式往来通讯请寄：</w:t>
      </w:r>
    </w:p>
    <w:p w14:paraId="319C0394">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地址：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邮编： </w:t>
      </w:r>
      <w:r>
        <w:rPr>
          <w:rFonts w:hint="eastAsia" w:ascii="宋体" w:hAnsi="宋体" w:cs="宋体"/>
          <w:color w:val="auto"/>
          <w:sz w:val="24"/>
          <w:highlight w:val="none"/>
          <w:u w:val="single"/>
        </w:rPr>
        <w:t xml:space="preserve">                 </w:t>
      </w:r>
    </w:p>
    <w:p w14:paraId="3B0A1EEA">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电话：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传真： </w:t>
      </w:r>
      <w:r>
        <w:rPr>
          <w:rFonts w:hint="eastAsia" w:ascii="宋体" w:hAnsi="宋体" w:cs="宋体"/>
          <w:color w:val="auto"/>
          <w:sz w:val="24"/>
          <w:highlight w:val="none"/>
          <w:u w:val="single"/>
        </w:rPr>
        <w:t xml:space="preserve">                 </w:t>
      </w:r>
    </w:p>
    <w:p w14:paraId="110A79DC">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供应商代表签字： </w:t>
      </w:r>
      <w:r>
        <w:rPr>
          <w:rFonts w:hint="eastAsia" w:ascii="宋体" w:hAnsi="宋体" w:cs="宋体"/>
          <w:color w:val="auto"/>
          <w:sz w:val="24"/>
          <w:highlight w:val="none"/>
          <w:u w:val="single"/>
        </w:rPr>
        <w:t xml:space="preserve">                </w:t>
      </w:r>
    </w:p>
    <w:p w14:paraId="4A015C8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供应商（全称并加盖供应商公章）：</w:t>
      </w:r>
      <w:r>
        <w:rPr>
          <w:rFonts w:hint="eastAsia" w:ascii="宋体" w:hAnsi="宋体" w:cs="宋体"/>
          <w:color w:val="auto"/>
          <w:sz w:val="24"/>
          <w:highlight w:val="none"/>
          <w:u w:val="single"/>
        </w:rPr>
        <w:t xml:space="preserve">                       </w:t>
      </w:r>
    </w:p>
    <w:p w14:paraId="79CA4E86">
      <w:pPr>
        <w:tabs>
          <w:tab w:val="left" w:pos="5355"/>
        </w:tabs>
        <w:spacing w:line="360" w:lineRule="auto"/>
        <w:rPr>
          <w:rFonts w:ascii="宋体" w:hAnsi="宋体" w:cs="宋体"/>
          <w:color w:val="auto"/>
          <w:sz w:val="24"/>
          <w:highlight w:val="none"/>
        </w:rPr>
      </w:pPr>
      <w:r>
        <w:rPr>
          <w:rFonts w:hint="eastAsia" w:ascii="宋体" w:hAnsi="宋体" w:cs="宋体"/>
          <w:color w:val="auto"/>
          <w:sz w:val="24"/>
          <w:highlight w:val="none"/>
        </w:rPr>
        <w:t xml:space="preserve">      日  期：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月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58C3C6">
      <w:pPr>
        <w:tabs>
          <w:tab w:val="left" w:pos="5355"/>
        </w:tabs>
        <w:wordWrap w:val="0"/>
        <w:spacing w:line="500" w:lineRule="exact"/>
        <w:jc w:val="right"/>
        <w:rPr>
          <w:rFonts w:ascii="宋体" w:hAnsi="宋体" w:cs="宋体"/>
          <w:color w:val="auto"/>
          <w:szCs w:val="21"/>
          <w:highlight w:val="none"/>
        </w:rPr>
      </w:pPr>
      <w:r>
        <w:rPr>
          <w:rFonts w:hint="eastAsia" w:ascii="宋体" w:hAnsi="宋体" w:cs="宋体"/>
          <w:color w:val="auto"/>
          <w:sz w:val="24"/>
          <w:highlight w:val="none"/>
          <w:u w:val="single"/>
        </w:rPr>
        <w:br w:type="page"/>
      </w:r>
    </w:p>
    <w:p w14:paraId="0EE05E84">
      <w:pPr>
        <w:spacing w:line="500" w:lineRule="exact"/>
        <w:jc w:val="center"/>
        <w:rPr>
          <w:rFonts w:ascii="宋体" w:hAnsi="宋体" w:cs="宋体"/>
          <w:color w:val="auto"/>
          <w:sz w:val="24"/>
          <w:highlight w:val="none"/>
        </w:rPr>
      </w:pPr>
      <w:bookmarkStart w:id="22" w:name="_Toc322355236"/>
      <w:r>
        <w:rPr>
          <w:rFonts w:hint="eastAsia" w:ascii="宋体" w:hAnsi="宋体" w:cs="宋体"/>
          <w:b/>
          <w:color w:val="auto"/>
          <w:sz w:val="36"/>
          <w:szCs w:val="36"/>
          <w:highlight w:val="none"/>
        </w:rPr>
        <w:t>2、项目说明一览表</w:t>
      </w:r>
    </w:p>
    <w:p w14:paraId="74621333">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（按响应服务合同包下品目号类别分别填写）</w:t>
      </w:r>
      <w:bookmarkEnd w:id="22"/>
    </w:p>
    <w:p w14:paraId="3EF6D403">
      <w:pPr>
        <w:spacing w:line="500" w:lineRule="exact"/>
        <w:rPr>
          <w:rFonts w:ascii="宋体" w:hAnsi="宋体" w:cs="宋体"/>
          <w:color w:val="auto"/>
          <w:sz w:val="24"/>
          <w:highlight w:val="none"/>
        </w:rPr>
      </w:pPr>
    </w:p>
    <w:p w14:paraId="79894B1F">
      <w:pPr>
        <w:spacing w:line="500" w:lineRule="exact"/>
        <w:rPr>
          <w:rFonts w:ascii="宋体" w:hAnsi="宋体" w:cs="宋体"/>
          <w:color w:val="auto"/>
          <w:sz w:val="24"/>
          <w:highlight w:val="none"/>
        </w:rPr>
      </w:pPr>
      <w:r>
        <w:rPr>
          <w:rFonts w:hint="eastAsia" w:ascii="宋体" w:hAnsi="宋体" w:cs="宋体"/>
          <w:color w:val="auto"/>
          <w:sz w:val="24"/>
          <w:highlight w:val="none"/>
        </w:rPr>
        <w:t>供应商名称:                                               项目编号:</w:t>
      </w:r>
    </w:p>
    <w:tbl>
      <w:tblPr>
        <w:tblStyle w:val="46"/>
        <w:tblW w:w="97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819"/>
        <w:gridCol w:w="1200"/>
        <w:gridCol w:w="4549"/>
        <w:gridCol w:w="992"/>
        <w:gridCol w:w="994"/>
      </w:tblGrid>
      <w:tr w14:paraId="2865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28" w:type="dxa"/>
            <w:vAlign w:val="center"/>
          </w:tcPr>
          <w:p w14:paraId="53CAF36D">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合同包号</w:t>
            </w:r>
          </w:p>
        </w:tc>
        <w:tc>
          <w:tcPr>
            <w:tcW w:w="819" w:type="dxa"/>
            <w:vAlign w:val="center"/>
          </w:tcPr>
          <w:p w14:paraId="19847FB5">
            <w:pPr>
              <w:spacing w:line="500" w:lineRule="exact"/>
              <w:jc w:val="center"/>
              <w:rPr>
                <w:rFonts w:ascii="宋体" w:hAnsi="宋体" w:cs="宋体"/>
                <w:color w:val="auto"/>
                <w:sz w:val="24"/>
                <w:highlight w:val="none"/>
              </w:rPr>
            </w:pPr>
          </w:p>
        </w:tc>
        <w:tc>
          <w:tcPr>
            <w:tcW w:w="1200" w:type="dxa"/>
            <w:vAlign w:val="center"/>
          </w:tcPr>
          <w:p w14:paraId="2E0FBCCA">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4549" w:type="dxa"/>
            <w:vAlign w:val="center"/>
          </w:tcPr>
          <w:p w14:paraId="76FC4B52">
            <w:pPr>
              <w:spacing w:line="500" w:lineRule="exact"/>
              <w:jc w:val="center"/>
              <w:rPr>
                <w:rFonts w:ascii="宋体" w:hAnsi="宋体" w:cs="宋体"/>
                <w:color w:val="auto"/>
                <w:sz w:val="24"/>
                <w:highlight w:val="none"/>
              </w:rPr>
            </w:pPr>
          </w:p>
        </w:tc>
        <w:tc>
          <w:tcPr>
            <w:tcW w:w="992" w:type="dxa"/>
            <w:vAlign w:val="center"/>
          </w:tcPr>
          <w:p w14:paraId="39E7A224">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994" w:type="dxa"/>
            <w:vAlign w:val="center"/>
          </w:tcPr>
          <w:p w14:paraId="46FA7BB2">
            <w:pPr>
              <w:spacing w:line="500" w:lineRule="exact"/>
              <w:jc w:val="center"/>
              <w:rPr>
                <w:rFonts w:ascii="宋体" w:hAnsi="宋体" w:cs="宋体"/>
                <w:color w:val="auto"/>
                <w:sz w:val="24"/>
                <w:highlight w:val="none"/>
              </w:rPr>
            </w:pPr>
          </w:p>
        </w:tc>
      </w:tr>
      <w:tr w14:paraId="31D0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9782" w:type="dxa"/>
            <w:gridSpan w:val="6"/>
          </w:tcPr>
          <w:p w14:paraId="2404A653">
            <w:pPr>
              <w:spacing w:line="500" w:lineRule="exact"/>
              <w:rPr>
                <w:rFonts w:ascii="宋体" w:hAnsi="宋体" w:cs="宋体"/>
                <w:color w:val="auto"/>
                <w:sz w:val="24"/>
                <w:highlight w:val="none"/>
              </w:rPr>
            </w:pPr>
            <w:r>
              <w:rPr>
                <w:rFonts w:hint="eastAsia" w:ascii="宋体" w:hAnsi="宋体" w:cs="宋体"/>
                <w:color w:val="auto"/>
                <w:sz w:val="24"/>
                <w:highlight w:val="none"/>
              </w:rPr>
              <w:t>详细说明</w:t>
            </w:r>
          </w:p>
        </w:tc>
      </w:tr>
    </w:tbl>
    <w:p w14:paraId="3A28A201">
      <w:pPr>
        <w:spacing w:line="500" w:lineRule="exact"/>
        <w:rPr>
          <w:rFonts w:ascii="宋体" w:hAnsi="宋体" w:cs="宋体"/>
          <w:color w:val="auto"/>
          <w:sz w:val="24"/>
          <w:highlight w:val="none"/>
        </w:rPr>
      </w:pPr>
    </w:p>
    <w:p w14:paraId="3F7C0B7B">
      <w:pPr>
        <w:spacing w:line="500" w:lineRule="exact"/>
        <w:ind w:firstLine="480"/>
        <w:rPr>
          <w:rFonts w:ascii="宋体" w:hAnsi="宋体" w:cs="宋体"/>
          <w:color w:val="auto"/>
          <w:sz w:val="24"/>
          <w:highlight w:val="none"/>
        </w:rPr>
      </w:pPr>
      <w:r>
        <w:rPr>
          <w:rFonts w:hint="eastAsia" w:ascii="宋体" w:hAnsi="宋体" w:cs="宋体"/>
          <w:color w:val="auto"/>
          <w:sz w:val="24"/>
          <w:highlight w:val="none"/>
        </w:rPr>
        <w:t>供应商代表签字</w:t>
      </w:r>
      <w:r>
        <w:rPr>
          <w:rFonts w:hint="eastAsia" w:ascii="宋体" w:hAnsi="宋体" w:cs="宋体"/>
          <w:color w:val="auto"/>
          <w:sz w:val="24"/>
          <w:highlight w:val="none"/>
          <w:u w:val="single"/>
        </w:rPr>
        <w:t xml:space="preserve">：               </w:t>
      </w:r>
    </w:p>
    <w:p w14:paraId="4E7A4047">
      <w:pPr>
        <w:tabs>
          <w:tab w:val="left" w:pos="5355"/>
        </w:tabs>
        <w:spacing w:line="500" w:lineRule="exact"/>
        <w:jc w:val="right"/>
        <w:rPr>
          <w:rFonts w:ascii="宋体" w:hAnsi="宋体" w:cs="宋体"/>
          <w:color w:val="auto"/>
          <w:szCs w:val="21"/>
          <w:highlight w:val="none"/>
        </w:rPr>
      </w:pPr>
      <w:r>
        <w:rPr>
          <w:rFonts w:hint="eastAsia" w:ascii="宋体" w:hAnsi="宋体" w:cs="宋体"/>
          <w:color w:val="auto"/>
          <w:sz w:val="24"/>
          <w:highlight w:val="none"/>
        </w:rPr>
        <w:br w:type="page"/>
      </w:r>
    </w:p>
    <w:p w14:paraId="4B549948">
      <w:pPr>
        <w:spacing w:line="500" w:lineRule="exact"/>
        <w:jc w:val="center"/>
        <w:rPr>
          <w:rFonts w:ascii="宋体" w:hAnsi="宋体" w:cs="宋体"/>
          <w:color w:val="auto"/>
          <w:sz w:val="24"/>
          <w:highlight w:val="none"/>
        </w:rPr>
      </w:pPr>
      <w:r>
        <w:rPr>
          <w:rFonts w:hint="eastAsia" w:ascii="宋体" w:hAnsi="宋体" w:cs="宋体"/>
          <w:b/>
          <w:color w:val="auto"/>
          <w:sz w:val="36"/>
          <w:szCs w:val="36"/>
          <w:highlight w:val="none"/>
        </w:rPr>
        <w:t>3、技术规格和商务偏离表</w:t>
      </w:r>
    </w:p>
    <w:p w14:paraId="74DDD274">
      <w:pPr>
        <w:spacing w:line="500" w:lineRule="exact"/>
        <w:rPr>
          <w:rFonts w:ascii="宋体" w:hAnsi="宋体" w:cs="宋体"/>
          <w:color w:val="auto"/>
          <w:sz w:val="24"/>
          <w:highlight w:val="none"/>
        </w:rPr>
      </w:pPr>
      <w:r>
        <w:rPr>
          <w:rFonts w:hint="eastAsia" w:ascii="宋体" w:hAnsi="宋体" w:cs="宋体"/>
          <w:color w:val="auto"/>
          <w:sz w:val="24"/>
          <w:highlight w:val="none"/>
        </w:rPr>
        <w:t>供应商名称：                                                  项目编号：</w:t>
      </w:r>
    </w:p>
    <w:tbl>
      <w:tblPr>
        <w:tblStyle w:val="4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516"/>
        <w:gridCol w:w="1585"/>
        <w:gridCol w:w="1789"/>
        <w:gridCol w:w="1516"/>
        <w:gridCol w:w="1514"/>
      </w:tblGrid>
      <w:tr w14:paraId="204E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00" w:type="dxa"/>
            <w:vAlign w:val="center"/>
          </w:tcPr>
          <w:p w14:paraId="6327A5AA">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合同包/品目号</w:t>
            </w:r>
          </w:p>
        </w:tc>
        <w:tc>
          <w:tcPr>
            <w:tcW w:w="1516" w:type="dxa"/>
            <w:vAlign w:val="center"/>
          </w:tcPr>
          <w:p w14:paraId="1B21F457">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1585" w:type="dxa"/>
            <w:vAlign w:val="center"/>
          </w:tcPr>
          <w:p w14:paraId="7DC4852D">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规格条目号</w:t>
            </w:r>
          </w:p>
        </w:tc>
        <w:tc>
          <w:tcPr>
            <w:tcW w:w="1789" w:type="dxa"/>
            <w:vAlign w:val="center"/>
          </w:tcPr>
          <w:p w14:paraId="3C268608">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竞争性谈判文件要求</w:t>
            </w:r>
          </w:p>
        </w:tc>
        <w:tc>
          <w:tcPr>
            <w:tcW w:w="1516" w:type="dxa"/>
            <w:vAlign w:val="center"/>
          </w:tcPr>
          <w:p w14:paraId="3BCFB5FE">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谈判响应</w:t>
            </w:r>
          </w:p>
        </w:tc>
        <w:tc>
          <w:tcPr>
            <w:tcW w:w="1514" w:type="dxa"/>
            <w:vAlign w:val="center"/>
          </w:tcPr>
          <w:p w14:paraId="0C019040">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偏离说明</w:t>
            </w:r>
          </w:p>
        </w:tc>
      </w:tr>
      <w:tr w14:paraId="7531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0FDC211E">
            <w:pPr>
              <w:spacing w:line="500" w:lineRule="exact"/>
              <w:rPr>
                <w:rFonts w:ascii="宋体" w:hAnsi="宋体" w:cs="宋体"/>
                <w:color w:val="auto"/>
                <w:sz w:val="24"/>
                <w:highlight w:val="none"/>
              </w:rPr>
            </w:pPr>
          </w:p>
        </w:tc>
        <w:tc>
          <w:tcPr>
            <w:tcW w:w="1516" w:type="dxa"/>
            <w:vAlign w:val="center"/>
          </w:tcPr>
          <w:p w14:paraId="4A1C8E36">
            <w:pPr>
              <w:spacing w:line="500" w:lineRule="exact"/>
              <w:rPr>
                <w:rFonts w:ascii="宋体" w:hAnsi="宋体" w:cs="宋体"/>
                <w:color w:val="auto"/>
                <w:sz w:val="24"/>
                <w:highlight w:val="none"/>
              </w:rPr>
            </w:pPr>
          </w:p>
        </w:tc>
        <w:tc>
          <w:tcPr>
            <w:tcW w:w="1585" w:type="dxa"/>
            <w:vAlign w:val="center"/>
          </w:tcPr>
          <w:p w14:paraId="62A6E674">
            <w:pPr>
              <w:spacing w:line="500" w:lineRule="exact"/>
              <w:rPr>
                <w:rFonts w:ascii="宋体" w:hAnsi="宋体" w:cs="宋体"/>
                <w:color w:val="auto"/>
                <w:sz w:val="24"/>
                <w:highlight w:val="none"/>
              </w:rPr>
            </w:pPr>
          </w:p>
        </w:tc>
        <w:tc>
          <w:tcPr>
            <w:tcW w:w="1789" w:type="dxa"/>
            <w:vAlign w:val="center"/>
          </w:tcPr>
          <w:p w14:paraId="68B4C469">
            <w:pPr>
              <w:spacing w:line="500" w:lineRule="exact"/>
              <w:rPr>
                <w:rFonts w:ascii="宋体" w:hAnsi="宋体" w:cs="宋体"/>
                <w:color w:val="auto"/>
                <w:sz w:val="24"/>
                <w:highlight w:val="none"/>
              </w:rPr>
            </w:pPr>
          </w:p>
        </w:tc>
        <w:tc>
          <w:tcPr>
            <w:tcW w:w="1516" w:type="dxa"/>
            <w:vAlign w:val="center"/>
          </w:tcPr>
          <w:p w14:paraId="7BEC265D">
            <w:pPr>
              <w:spacing w:line="500" w:lineRule="exact"/>
              <w:rPr>
                <w:rFonts w:ascii="宋体" w:hAnsi="宋体" w:cs="宋体"/>
                <w:color w:val="auto"/>
                <w:sz w:val="24"/>
                <w:highlight w:val="none"/>
              </w:rPr>
            </w:pPr>
          </w:p>
        </w:tc>
        <w:tc>
          <w:tcPr>
            <w:tcW w:w="1514" w:type="dxa"/>
            <w:vAlign w:val="center"/>
          </w:tcPr>
          <w:p w14:paraId="148AC986">
            <w:pPr>
              <w:spacing w:line="500" w:lineRule="exact"/>
              <w:rPr>
                <w:rFonts w:ascii="宋体" w:hAnsi="宋体" w:cs="宋体"/>
                <w:color w:val="auto"/>
                <w:sz w:val="24"/>
                <w:highlight w:val="none"/>
              </w:rPr>
            </w:pPr>
          </w:p>
        </w:tc>
      </w:tr>
      <w:tr w14:paraId="7167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00" w:type="dxa"/>
            <w:vAlign w:val="center"/>
          </w:tcPr>
          <w:p w14:paraId="33B6160D">
            <w:pPr>
              <w:spacing w:line="500" w:lineRule="exact"/>
              <w:rPr>
                <w:rFonts w:ascii="宋体" w:hAnsi="宋体" w:cs="宋体"/>
                <w:color w:val="auto"/>
                <w:sz w:val="24"/>
                <w:highlight w:val="none"/>
              </w:rPr>
            </w:pPr>
          </w:p>
        </w:tc>
        <w:tc>
          <w:tcPr>
            <w:tcW w:w="1516" w:type="dxa"/>
            <w:vAlign w:val="center"/>
          </w:tcPr>
          <w:p w14:paraId="169E1B6F">
            <w:pPr>
              <w:spacing w:line="500" w:lineRule="exact"/>
              <w:rPr>
                <w:rFonts w:ascii="宋体" w:hAnsi="宋体" w:cs="宋体"/>
                <w:color w:val="auto"/>
                <w:sz w:val="24"/>
                <w:highlight w:val="none"/>
              </w:rPr>
            </w:pPr>
          </w:p>
        </w:tc>
        <w:tc>
          <w:tcPr>
            <w:tcW w:w="1585" w:type="dxa"/>
            <w:vAlign w:val="center"/>
          </w:tcPr>
          <w:p w14:paraId="0FCBB911">
            <w:pPr>
              <w:spacing w:line="500" w:lineRule="exact"/>
              <w:rPr>
                <w:rFonts w:ascii="宋体" w:hAnsi="宋体" w:cs="宋体"/>
                <w:color w:val="auto"/>
                <w:sz w:val="24"/>
                <w:highlight w:val="none"/>
              </w:rPr>
            </w:pPr>
          </w:p>
        </w:tc>
        <w:tc>
          <w:tcPr>
            <w:tcW w:w="1789" w:type="dxa"/>
            <w:vAlign w:val="center"/>
          </w:tcPr>
          <w:p w14:paraId="2E162BDC">
            <w:pPr>
              <w:spacing w:line="500" w:lineRule="exact"/>
              <w:rPr>
                <w:rFonts w:ascii="宋体" w:hAnsi="宋体" w:cs="宋体"/>
                <w:color w:val="auto"/>
                <w:sz w:val="24"/>
                <w:highlight w:val="none"/>
              </w:rPr>
            </w:pPr>
          </w:p>
        </w:tc>
        <w:tc>
          <w:tcPr>
            <w:tcW w:w="1516" w:type="dxa"/>
            <w:vAlign w:val="center"/>
          </w:tcPr>
          <w:p w14:paraId="7BB57E7F">
            <w:pPr>
              <w:spacing w:line="500" w:lineRule="exact"/>
              <w:rPr>
                <w:rFonts w:ascii="宋体" w:hAnsi="宋体" w:cs="宋体"/>
                <w:color w:val="auto"/>
                <w:sz w:val="24"/>
                <w:highlight w:val="none"/>
              </w:rPr>
            </w:pPr>
          </w:p>
        </w:tc>
        <w:tc>
          <w:tcPr>
            <w:tcW w:w="1514" w:type="dxa"/>
            <w:vAlign w:val="center"/>
          </w:tcPr>
          <w:p w14:paraId="67C1AB10">
            <w:pPr>
              <w:spacing w:line="500" w:lineRule="exact"/>
              <w:rPr>
                <w:rFonts w:ascii="宋体" w:hAnsi="宋体" w:cs="宋体"/>
                <w:color w:val="auto"/>
                <w:sz w:val="24"/>
                <w:highlight w:val="none"/>
              </w:rPr>
            </w:pPr>
          </w:p>
        </w:tc>
      </w:tr>
      <w:tr w14:paraId="7C1C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78ECFEDD">
            <w:pPr>
              <w:spacing w:line="500" w:lineRule="exact"/>
              <w:rPr>
                <w:rFonts w:ascii="宋体" w:hAnsi="宋体" w:cs="宋体"/>
                <w:color w:val="auto"/>
                <w:sz w:val="24"/>
                <w:highlight w:val="none"/>
              </w:rPr>
            </w:pPr>
          </w:p>
        </w:tc>
        <w:tc>
          <w:tcPr>
            <w:tcW w:w="1516" w:type="dxa"/>
            <w:vAlign w:val="center"/>
          </w:tcPr>
          <w:p w14:paraId="438FFEC4">
            <w:pPr>
              <w:spacing w:line="500" w:lineRule="exact"/>
              <w:rPr>
                <w:rFonts w:ascii="宋体" w:hAnsi="宋体" w:cs="宋体"/>
                <w:color w:val="auto"/>
                <w:sz w:val="24"/>
                <w:highlight w:val="none"/>
              </w:rPr>
            </w:pPr>
          </w:p>
        </w:tc>
        <w:tc>
          <w:tcPr>
            <w:tcW w:w="1585" w:type="dxa"/>
            <w:vAlign w:val="center"/>
          </w:tcPr>
          <w:p w14:paraId="6D987434">
            <w:pPr>
              <w:spacing w:line="500" w:lineRule="exact"/>
              <w:rPr>
                <w:rFonts w:ascii="宋体" w:hAnsi="宋体" w:cs="宋体"/>
                <w:color w:val="auto"/>
                <w:sz w:val="24"/>
                <w:highlight w:val="none"/>
              </w:rPr>
            </w:pPr>
          </w:p>
        </w:tc>
        <w:tc>
          <w:tcPr>
            <w:tcW w:w="1789" w:type="dxa"/>
            <w:vAlign w:val="center"/>
          </w:tcPr>
          <w:p w14:paraId="363D7B1F">
            <w:pPr>
              <w:spacing w:line="500" w:lineRule="exact"/>
              <w:rPr>
                <w:rFonts w:ascii="宋体" w:hAnsi="宋体" w:cs="宋体"/>
                <w:color w:val="auto"/>
                <w:sz w:val="24"/>
                <w:highlight w:val="none"/>
              </w:rPr>
            </w:pPr>
          </w:p>
        </w:tc>
        <w:tc>
          <w:tcPr>
            <w:tcW w:w="1516" w:type="dxa"/>
            <w:vAlign w:val="center"/>
          </w:tcPr>
          <w:p w14:paraId="4295922F">
            <w:pPr>
              <w:spacing w:line="500" w:lineRule="exact"/>
              <w:rPr>
                <w:rFonts w:ascii="宋体" w:hAnsi="宋体" w:cs="宋体"/>
                <w:color w:val="auto"/>
                <w:sz w:val="24"/>
                <w:highlight w:val="none"/>
              </w:rPr>
            </w:pPr>
          </w:p>
        </w:tc>
        <w:tc>
          <w:tcPr>
            <w:tcW w:w="1514" w:type="dxa"/>
            <w:vAlign w:val="center"/>
          </w:tcPr>
          <w:p w14:paraId="0CD4184E">
            <w:pPr>
              <w:spacing w:line="500" w:lineRule="exact"/>
              <w:rPr>
                <w:rFonts w:ascii="宋体" w:hAnsi="宋体" w:cs="宋体"/>
                <w:color w:val="auto"/>
                <w:sz w:val="24"/>
                <w:highlight w:val="none"/>
              </w:rPr>
            </w:pPr>
          </w:p>
        </w:tc>
      </w:tr>
      <w:tr w14:paraId="204D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1F98D46B">
            <w:pPr>
              <w:spacing w:line="500" w:lineRule="exact"/>
              <w:rPr>
                <w:rFonts w:ascii="宋体" w:hAnsi="宋体" w:cs="宋体"/>
                <w:color w:val="auto"/>
                <w:sz w:val="24"/>
                <w:highlight w:val="none"/>
              </w:rPr>
            </w:pPr>
          </w:p>
        </w:tc>
        <w:tc>
          <w:tcPr>
            <w:tcW w:w="1516" w:type="dxa"/>
            <w:vAlign w:val="center"/>
          </w:tcPr>
          <w:p w14:paraId="40F4772A">
            <w:pPr>
              <w:spacing w:line="500" w:lineRule="exact"/>
              <w:rPr>
                <w:rFonts w:ascii="宋体" w:hAnsi="宋体" w:cs="宋体"/>
                <w:color w:val="auto"/>
                <w:sz w:val="24"/>
                <w:highlight w:val="none"/>
              </w:rPr>
            </w:pPr>
          </w:p>
        </w:tc>
        <w:tc>
          <w:tcPr>
            <w:tcW w:w="1585" w:type="dxa"/>
            <w:vAlign w:val="center"/>
          </w:tcPr>
          <w:p w14:paraId="02D01D1B">
            <w:pPr>
              <w:spacing w:line="500" w:lineRule="exact"/>
              <w:rPr>
                <w:rFonts w:ascii="宋体" w:hAnsi="宋体" w:cs="宋体"/>
                <w:color w:val="auto"/>
                <w:sz w:val="24"/>
                <w:highlight w:val="none"/>
              </w:rPr>
            </w:pPr>
          </w:p>
        </w:tc>
        <w:tc>
          <w:tcPr>
            <w:tcW w:w="1789" w:type="dxa"/>
            <w:vAlign w:val="center"/>
          </w:tcPr>
          <w:p w14:paraId="75397702">
            <w:pPr>
              <w:spacing w:line="500" w:lineRule="exact"/>
              <w:rPr>
                <w:rFonts w:ascii="宋体" w:hAnsi="宋体" w:cs="宋体"/>
                <w:color w:val="auto"/>
                <w:sz w:val="24"/>
                <w:highlight w:val="none"/>
              </w:rPr>
            </w:pPr>
          </w:p>
        </w:tc>
        <w:tc>
          <w:tcPr>
            <w:tcW w:w="1516" w:type="dxa"/>
            <w:vAlign w:val="center"/>
          </w:tcPr>
          <w:p w14:paraId="55B191E9">
            <w:pPr>
              <w:spacing w:line="500" w:lineRule="exact"/>
              <w:rPr>
                <w:rFonts w:ascii="宋体" w:hAnsi="宋体" w:cs="宋体"/>
                <w:color w:val="auto"/>
                <w:sz w:val="24"/>
                <w:highlight w:val="none"/>
              </w:rPr>
            </w:pPr>
          </w:p>
        </w:tc>
        <w:tc>
          <w:tcPr>
            <w:tcW w:w="1514" w:type="dxa"/>
            <w:vAlign w:val="center"/>
          </w:tcPr>
          <w:p w14:paraId="726DAEB2">
            <w:pPr>
              <w:spacing w:line="500" w:lineRule="exact"/>
              <w:rPr>
                <w:rFonts w:ascii="宋体" w:hAnsi="宋体" w:cs="宋体"/>
                <w:color w:val="auto"/>
                <w:sz w:val="24"/>
                <w:highlight w:val="none"/>
              </w:rPr>
            </w:pPr>
          </w:p>
        </w:tc>
      </w:tr>
      <w:tr w14:paraId="0F15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00" w:type="dxa"/>
            <w:vAlign w:val="center"/>
          </w:tcPr>
          <w:p w14:paraId="599779EA">
            <w:pPr>
              <w:spacing w:line="500" w:lineRule="exact"/>
              <w:rPr>
                <w:rFonts w:ascii="宋体" w:hAnsi="宋体" w:cs="宋体"/>
                <w:color w:val="auto"/>
                <w:sz w:val="24"/>
                <w:highlight w:val="none"/>
              </w:rPr>
            </w:pPr>
          </w:p>
        </w:tc>
        <w:tc>
          <w:tcPr>
            <w:tcW w:w="1516" w:type="dxa"/>
            <w:vAlign w:val="center"/>
          </w:tcPr>
          <w:p w14:paraId="76546C13">
            <w:pPr>
              <w:spacing w:line="500" w:lineRule="exact"/>
              <w:rPr>
                <w:rFonts w:ascii="宋体" w:hAnsi="宋体" w:cs="宋体"/>
                <w:color w:val="auto"/>
                <w:sz w:val="24"/>
                <w:highlight w:val="none"/>
              </w:rPr>
            </w:pPr>
          </w:p>
        </w:tc>
        <w:tc>
          <w:tcPr>
            <w:tcW w:w="1585" w:type="dxa"/>
            <w:vAlign w:val="center"/>
          </w:tcPr>
          <w:p w14:paraId="65219B0B">
            <w:pPr>
              <w:spacing w:line="500" w:lineRule="exact"/>
              <w:rPr>
                <w:rFonts w:ascii="宋体" w:hAnsi="宋体" w:cs="宋体"/>
                <w:color w:val="auto"/>
                <w:sz w:val="24"/>
                <w:highlight w:val="none"/>
              </w:rPr>
            </w:pPr>
          </w:p>
        </w:tc>
        <w:tc>
          <w:tcPr>
            <w:tcW w:w="1789" w:type="dxa"/>
            <w:vAlign w:val="center"/>
          </w:tcPr>
          <w:p w14:paraId="542B8662">
            <w:pPr>
              <w:spacing w:line="500" w:lineRule="exact"/>
              <w:rPr>
                <w:rFonts w:ascii="宋体" w:hAnsi="宋体" w:cs="宋体"/>
                <w:color w:val="auto"/>
                <w:sz w:val="24"/>
                <w:highlight w:val="none"/>
              </w:rPr>
            </w:pPr>
          </w:p>
        </w:tc>
        <w:tc>
          <w:tcPr>
            <w:tcW w:w="1516" w:type="dxa"/>
            <w:vAlign w:val="center"/>
          </w:tcPr>
          <w:p w14:paraId="21017B43">
            <w:pPr>
              <w:spacing w:line="500" w:lineRule="exact"/>
              <w:rPr>
                <w:rFonts w:ascii="宋体" w:hAnsi="宋体" w:cs="宋体"/>
                <w:color w:val="auto"/>
                <w:sz w:val="24"/>
                <w:highlight w:val="none"/>
              </w:rPr>
            </w:pPr>
          </w:p>
        </w:tc>
        <w:tc>
          <w:tcPr>
            <w:tcW w:w="1514" w:type="dxa"/>
            <w:vAlign w:val="center"/>
          </w:tcPr>
          <w:p w14:paraId="06B163C3">
            <w:pPr>
              <w:spacing w:line="500" w:lineRule="exact"/>
              <w:rPr>
                <w:rFonts w:ascii="宋体" w:hAnsi="宋体" w:cs="宋体"/>
                <w:color w:val="auto"/>
                <w:sz w:val="24"/>
                <w:highlight w:val="none"/>
              </w:rPr>
            </w:pPr>
          </w:p>
        </w:tc>
      </w:tr>
      <w:tr w14:paraId="4E34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7F379208">
            <w:pPr>
              <w:spacing w:line="500" w:lineRule="exact"/>
              <w:rPr>
                <w:rFonts w:ascii="宋体" w:hAnsi="宋体" w:cs="宋体"/>
                <w:color w:val="auto"/>
                <w:sz w:val="24"/>
                <w:highlight w:val="none"/>
              </w:rPr>
            </w:pPr>
          </w:p>
        </w:tc>
        <w:tc>
          <w:tcPr>
            <w:tcW w:w="1516" w:type="dxa"/>
            <w:vAlign w:val="center"/>
          </w:tcPr>
          <w:p w14:paraId="448D2A4C">
            <w:pPr>
              <w:spacing w:line="500" w:lineRule="exact"/>
              <w:rPr>
                <w:rFonts w:ascii="宋体" w:hAnsi="宋体" w:cs="宋体"/>
                <w:color w:val="auto"/>
                <w:sz w:val="24"/>
                <w:highlight w:val="none"/>
              </w:rPr>
            </w:pPr>
          </w:p>
        </w:tc>
        <w:tc>
          <w:tcPr>
            <w:tcW w:w="1585" w:type="dxa"/>
            <w:vAlign w:val="center"/>
          </w:tcPr>
          <w:p w14:paraId="5816B348">
            <w:pPr>
              <w:spacing w:line="500" w:lineRule="exact"/>
              <w:rPr>
                <w:rFonts w:ascii="宋体" w:hAnsi="宋体" w:cs="宋体"/>
                <w:color w:val="auto"/>
                <w:sz w:val="24"/>
                <w:highlight w:val="none"/>
              </w:rPr>
            </w:pPr>
          </w:p>
        </w:tc>
        <w:tc>
          <w:tcPr>
            <w:tcW w:w="1789" w:type="dxa"/>
            <w:vAlign w:val="center"/>
          </w:tcPr>
          <w:p w14:paraId="3DDFA593">
            <w:pPr>
              <w:spacing w:line="500" w:lineRule="exact"/>
              <w:rPr>
                <w:rFonts w:ascii="宋体" w:hAnsi="宋体" w:cs="宋体"/>
                <w:color w:val="auto"/>
                <w:sz w:val="24"/>
                <w:highlight w:val="none"/>
              </w:rPr>
            </w:pPr>
          </w:p>
        </w:tc>
        <w:tc>
          <w:tcPr>
            <w:tcW w:w="1516" w:type="dxa"/>
            <w:vAlign w:val="center"/>
          </w:tcPr>
          <w:p w14:paraId="08266D53">
            <w:pPr>
              <w:spacing w:line="500" w:lineRule="exact"/>
              <w:rPr>
                <w:rFonts w:ascii="宋体" w:hAnsi="宋体" w:cs="宋体"/>
                <w:color w:val="auto"/>
                <w:sz w:val="24"/>
                <w:highlight w:val="none"/>
              </w:rPr>
            </w:pPr>
          </w:p>
        </w:tc>
        <w:tc>
          <w:tcPr>
            <w:tcW w:w="1514" w:type="dxa"/>
            <w:vAlign w:val="center"/>
          </w:tcPr>
          <w:p w14:paraId="56A971F1">
            <w:pPr>
              <w:spacing w:line="500" w:lineRule="exact"/>
              <w:rPr>
                <w:rFonts w:ascii="宋体" w:hAnsi="宋体" w:cs="宋体"/>
                <w:color w:val="auto"/>
                <w:sz w:val="24"/>
                <w:highlight w:val="none"/>
              </w:rPr>
            </w:pPr>
          </w:p>
        </w:tc>
      </w:tr>
      <w:tr w14:paraId="6B24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377F6206">
            <w:pPr>
              <w:spacing w:line="500" w:lineRule="exact"/>
              <w:rPr>
                <w:rFonts w:ascii="宋体" w:hAnsi="宋体" w:cs="宋体"/>
                <w:color w:val="auto"/>
                <w:sz w:val="24"/>
                <w:highlight w:val="none"/>
              </w:rPr>
            </w:pPr>
          </w:p>
        </w:tc>
        <w:tc>
          <w:tcPr>
            <w:tcW w:w="1516" w:type="dxa"/>
            <w:vAlign w:val="center"/>
          </w:tcPr>
          <w:p w14:paraId="1351E7EB">
            <w:pPr>
              <w:spacing w:line="500" w:lineRule="exact"/>
              <w:rPr>
                <w:rFonts w:ascii="宋体" w:hAnsi="宋体" w:cs="宋体"/>
                <w:color w:val="auto"/>
                <w:sz w:val="24"/>
                <w:highlight w:val="none"/>
              </w:rPr>
            </w:pPr>
          </w:p>
        </w:tc>
        <w:tc>
          <w:tcPr>
            <w:tcW w:w="1585" w:type="dxa"/>
            <w:vAlign w:val="center"/>
          </w:tcPr>
          <w:p w14:paraId="777FB34C">
            <w:pPr>
              <w:spacing w:line="500" w:lineRule="exact"/>
              <w:rPr>
                <w:rFonts w:ascii="宋体" w:hAnsi="宋体" w:cs="宋体"/>
                <w:color w:val="auto"/>
                <w:sz w:val="24"/>
                <w:highlight w:val="none"/>
              </w:rPr>
            </w:pPr>
          </w:p>
        </w:tc>
        <w:tc>
          <w:tcPr>
            <w:tcW w:w="1789" w:type="dxa"/>
            <w:vAlign w:val="center"/>
          </w:tcPr>
          <w:p w14:paraId="63B99255">
            <w:pPr>
              <w:spacing w:line="500" w:lineRule="exact"/>
              <w:rPr>
                <w:rFonts w:ascii="宋体" w:hAnsi="宋体" w:cs="宋体"/>
                <w:color w:val="auto"/>
                <w:sz w:val="24"/>
                <w:highlight w:val="none"/>
              </w:rPr>
            </w:pPr>
          </w:p>
        </w:tc>
        <w:tc>
          <w:tcPr>
            <w:tcW w:w="1516" w:type="dxa"/>
            <w:vAlign w:val="center"/>
          </w:tcPr>
          <w:p w14:paraId="766C3FEE">
            <w:pPr>
              <w:spacing w:line="500" w:lineRule="exact"/>
              <w:rPr>
                <w:rFonts w:ascii="宋体" w:hAnsi="宋体" w:cs="宋体"/>
                <w:color w:val="auto"/>
                <w:sz w:val="24"/>
                <w:highlight w:val="none"/>
              </w:rPr>
            </w:pPr>
          </w:p>
        </w:tc>
        <w:tc>
          <w:tcPr>
            <w:tcW w:w="1514" w:type="dxa"/>
            <w:vAlign w:val="center"/>
          </w:tcPr>
          <w:p w14:paraId="4A0C388D">
            <w:pPr>
              <w:spacing w:line="500" w:lineRule="exact"/>
              <w:rPr>
                <w:rFonts w:ascii="宋体" w:hAnsi="宋体" w:cs="宋体"/>
                <w:color w:val="auto"/>
                <w:sz w:val="24"/>
                <w:highlight w:val="none"/>
              </w:rPr>
            </w:pPr>
          </w:p>
        </w:tc>
      </w:tr>
      <w:tr w14:paraId="68F3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00" w:type="dxa"/>
            <w:vAlign w:val="center"/>
          </w:tcPr>
          <w:p w14:paraId="6D927A75">
            <w:pPr>
              <w:spacing w:line="500" w:lineRule="exact"/>
              <w:rPr>
                <w:rFonts w:ascii="宋体" w:hAnsi="宋体" w:cs="宋体"/>
                <w:color w:val="auto"/>
                <w:sz w:val="24"/>
                <w:highlight w:val="none"/>
              </w:rPr>
            </w:pPr>
          </w:p>
        </w:tc>
        <w:tc>
          <w:tcPr>
            <w:tcW w:w="1516" w:type="dxa"/>
            <w:vAlign w:val="center"/>
          </w:tcPr>
          <w:p w14:paraId="6A86C6D4">
            <w:pPr>
              <w:spacing w:line="500" w:lineRule="exact"/>
              <w:rPr>
                <w:rFonts w:ascii="宋体" w:hAnsi="宋体" w:cs="宋体"/>
                <w:color w:val="auto"/>
                <w:sz w:val="24"/>
                <w:highlight w:val="none"/>
              </w:rPr>
            </w:pPr>
          </w:p>
        </w:tc>
        <w:tc>
          <w:tcPr>
            <w:tcW w:w="1585" w:type="dxa"/>
            <w:vAlign w:val="center"/>
          </w:tcPr>
          <w:p w14:paraId="56D0F6A2">
            <w:pPr>
              <w:spacing w:line="500" w:lineRule="exact"/>
              <w:rPr>
                <w:rFonts w:ascii="宋体" w:hAnsi="宋体" w:cs="宋体"/>
                <w:color w:val="auto"/>
                <w:sz w:val="24"/>
                <w:highlight w:val="none"/>
              </w:rPr>
            </w:pPr>
          </w:p>
        </w:tc>
        <w:tc>
          <w:tcPr>
            <w:tcW w:w="1789" w:type="dxa"/>
            <w:vAlign w:val="center"/>
          </w:tcPr>
          <w:p w14:paraId="2923B1BA">
            <w:pPr>
              <w:spacing w:line="500" w:lineRule="exact"/>
              <w:rPr>
                <w:rFonts w:ascii="宋体" w:hAnsi="宋体" w:cs="宋体"/>
                <w:color w:val="auto"/>
                <w:sz w:val="24"/>
                <w:highlight w:val="none"/>
              </w:rPr>
            </w:pPr>
          </w:p>
        </w:tc>
        <w:tc>
          <w:tcPr>
            <w:tcW w:w="1516" w:type="dxa"/>
            <w:vAlign w:val="center"/>
          </w:tcPr>
          <w:p w14:paraId="32FA867E">
            <w:pPr>
              <w:spacing w:line="500" w:lineRule="exact"/>
              <w:rPr>
                <w:rFonts w:ascii="宋体" w:hAnsi="宋体" w:cs="宋体"/>
                <w:color w:val="auto"/>
                <w:sz w:val="24"/>
                <w:highlight w:val="none"/>
              </w:rPr>
            </w:pPr>
          </w:p>
        </w:tc>
        <w:tc>
          <w:tcPr>
            <w:tcW w:w="1514" w:type="dxa"/>
            <w:vAlign w:val="center"/>
          </w:tcPr>
          <w:p w14:paraId="25DEB467">
            <w:pPr>
              <w:spacing w:line="500" w:lineRule="exact"/>
              <w:rPr>
                <w:rFonts w:ascii="宋体" w:hAnsi="宋体" w:cs="宋体"/>
                <w:color w:val="auto"/>
                <w:sz w:val="24"/>
                <w:highlight w:val="none"/>
              </w:rPr>
            </w:pPr>
          </w:p>
        </w:tc>
      </w:tr>
      <w:tr w14:paraId="30CD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800" w:type="dxa"/>
            <w:vAlign w:val="center"/>
          </w:tcPr>
          <w:p w14:paraId="68701F71">
            <w:pPr>
              <w:spacing w:line="500" w:lineRule="exact"/>
              <w:rPr>
                <w:rFonts w:ascii="宋体" w:hAnsi="宋体" w:cs="宋体"/>
                <w:color w:val="auto"/>
                <w:sz w:val="24"/>
                <w:highlight w:val="none"/>
              </w:rPr>
            </w:pPr>
          </w:p>
        </w:tc>
        <w:tc>
          <w:tcPr>
            <w:tcW w:w="1516" w:type="dxa"/>
            <w:vAlign w:val="center"/>
          </w:tcPr>
          <w:p w14:paraId="34FC2941">
            <w:pPr>
              <w:spacing w:line="500" w:lineRule="exact"/>
              <w:rPr>
                <w:rFonts w:ascii="宋体" w:hAnsi="宋体" w:cs="宋体"/>
                <w:color w:val="auto"/>
                <w:sz w:val="24"/>
                <w:highlight w:val="none"/>
              </w:rPr>
            </w:pPr>
          </w:p>
        </w:tc>
        <w:tc>
          <w:tcPr>
            <w:tcW w:w="1585" w:type="dxa"/>
            <w:vAlign w:val="center"/>
          </w:tcPr>
          <w:p w14:paraId="63303B5A">
            <w:pPr>
              <w:spacing w:line="500" w:lineRule="exact"/>
              <w:rPr>
                <w:rFonts w:ascii="宋体" w:hAnsi="宋体" w:cs="宋体"/>
                <w:color w:val="auto"/>
                <w:sz w:val="24"/>
                <w:highlight w:val="none"/>
              </w:rPr>
            </w:pPr>
          </w:p>
        </w:tc>
        <w:tc>
          <w:tcPr>
            <w:tcW w:w="1789" w:type="dxa"/>
            <w:vAlign w:val="center"/>
          </w:tcPr>
          <w:p w14:paraId="63231766">
            <w:pPr>
              <w:spacing w:line="500" w:lineRule="exact"/>
              <w:rPr>
                <w:rFonts w:ascii="宋体" w:hAnsi="宋体" w:cs="宋体"/>
                <w:color w:val="auto"/>
                <w:sz w:val="24"/>
                <w:highlight w:val="none"/>
              </w:rPr>
            </w:pPr>
          </w:p>
        </w:tc>
        <w:tc>
          <w:tcPr>
            <w:tcW w:w="1516" w:type="dxa"/>
            <w:vAlign w:val="center"/>
          </w:tcPr>
          <w:p w14:paraId="7E1C9EAD">
            <w:pPr>
              <w:spacing w:line="500" w:lineRule="exact"/>
              <w:rPr>
                <w:rFonts w:ascii="宋体" w:hAnsi="宋体" w:cs="宋体"/>
                <w:color w:val="auto"/>
                <w:sz w:val="24"/>
                <w:highlight w:val="none"/>
              </w:rPr>
            </w:pPr>
          </w:p>
        </w:tc>
        <w:tc>
          <w:tcPr>
            <w:tcW w:w="1514" w:type="dxa"/>
            <w:vAlign w:val="center"/>
          </w:tcPr>
          <w:p w14:paraId="411C04C1">
            <w:pPr>
              <w:spacing w:line="500" w:lineRule="exact"/>
              <w:rPr>
                <w:rFonts w:ascii="宋体" w:hAnsi="宋体" w:cs="宋体"/>
                <w:color w:val="auto"/>
                <w:sz w:val="24"/>
                <w:highlight w:val="none"/>
              </w:rPr>
            </w:pPr>
          </w:p>
        </w:tc>
      </w:tr>
    </w:tbl>
    <w:p w14:paraId="73F1071D">
      <w:pPr>
        <w:spacing w:line="500" w:lineRule="exact"/>
        <w:rPr>
          <w:rFonts w:ascii="宋体" w:hAnsi="宋体" w:cs="宋体"/>
          <w:color w:val="auto"/>
          <w:sz w:val="24"/>
          <w:highlight w:val="none"/>
        </w:rPr>
      </w:pPr>
    </w:p>
    <w:p w14:paraId="29C01C54">
      <w:pPr>
        <w:spacing w:line="500" w:lineRule="exact"/>
        <w:rPr>
          <w:rFonts w:ascii="宋体" w:hAnsi="宋体" w:cs="宋体"/>
          <w:color w:val="auto"/>
          <w:sz w:val="24"/>
          <w:highlight w:val="none"/>
        </w:rPr>
      </w:pPr>
      <w:r>
        <w:rPr>
          <w:rFonts w:hint="eastAsia" w:ascii="宋体" w:hAnsi="宋体" w:cs="宋体"/>
          <w:color w:val="auto"/>
          <w:sz w:val="24"/>
          <w:highlight w:val="none"/>
        </w:rPr>
        <w:t>注：供应商提交的响应文件中与竞争性谈判文件的技术、商务部分的要求有不同时，应逐条列在偏离表中，否则将认为供应商接受竞争性谈判文件的要求。由此可能造成谈判小组对其不利的评判由供应商自行承担。</w:t>
      </w:r>
    </w:p>
    <w:p w14:paraId="65C3DB92">
      <w:pPr>
        <w:spacing w:line="500" w:lineRule="exact"/>
        <w:rPr>
          <w:rFonts w:ascii="宋体" w:hAnsi="宋体" w:cs="宋体"/>
          <w:color w:val="auto"/>
          <w:sz w:val="24"/>
          <w:highlight w:val="none"/>
        </w:rPr>
      </w:pPr>
    </w:p>
    <w:p w14:paraId="466A1935">
      <w:pPr>
        <w:pStyle w:val="10"/>
        <w:snapToGrid w:val="0"/>
        <w:spacing w:line="300" w:lineRule="auto"/>
        <w:jc w:val="left"/>
        <w:rPr>
          <w:rFonts w:ascii="宋体" w:hAnsi="宋体" w:cs="宋体"/>
          <w:color w:val="auto"/>
          <w:sz w:val="24"/>
          <w:highlight w:val="none"/>
          <w:u w:val="single"/>
        </w:rPr>
      </w:pPr>
      <w:r>
        <w:rPr>
          <w:rFonts w:hint="eastAsia" w:ascii="宋体" w:hAnsi="宋体" w:cs="宋体"/>
          <w:color w:val="auto"/>
          <w:sz w:val="24"/>
          <w:highlight w:val="none"/>
        </w:rPr>
        <w:t xml:space="preserve">供应商代表签字： </w:t>
      </w:r>
      <w:r>
        <w:rPr>
          <w:rFonts w:hint="eastAsia" w:ascii="宋体" w:hAnsi="宋体" w:cs="宋体"/>
          <w:color w:val="auto"/>
          <w:sz w:val="24"/>
          <w:highlight w:val="none"/>
          <w:u w:val="single"/>
        </w:rPr>
        <w:t xml:space="preserve">           </w:t>
      </w:r>
    </w:p>
    <w:p w14:paraId="7C25235D">
      <w:pPr>
        <w:tabs>
          <w:tab w:val="left" w:pos="5355"/>
        </w:tabs>
        <w:spacing w:line="500" w:lineRule="exact"/>
        <w:rPr>
          <w:rFonts w:ascii="宋体" w:hAnsi="宋体" w:cs="宋体"/>
          <w:color w:val="auto"/>
          <w:highlight w:val="none"/>
        </w:rPr>
      </w:pPr>
      <w:r>
        <w:rPr>
          <w:rFonts w:hint="eastAsia" w:ascii="宋体" w:hAnsi="宋体" w:cs="宋体"/>
          <w:color w:val="auto"/>
          <w:sz w:val="24"/>
          <w:highlight w:val="none"/>
          <w:u w:val="single"/>
        </w:rPr>
        <w:br w:type="page"/>
      </w:r>
    </w:p>
    <w:p w14:paraId="24A121F4">
      <w:pPr>
        <w:spacing w:line="500" w:lineRule="exact"/>
        <w:jc w:val="center"/>
        <w:rPr>
          <w:rFonts w:ascii="宋体" w:hAnsi="宋体" w:cs="宋体"/>
          <w:color w:val="auto"/>
          <w:highlight w:val="none"/>
        </w:rPr>
      </w:pPr>
      <w:bookmarkStart w:id="23" w:name="_Toc322355239"/>
      <w:r>
        <w:rPr>
          <w:rFonts w:hint="eastAsia" w:ascii="宋体" w:hAnsi="宋体" w:cs="宋体"/>
          <w:b/>
          <w:color w:val="auto"/>
          <w:sz w:val="36"/>
          <w:highlight w:val="none"/>
        </w:rPr>
        <w:t>4、供应商的资格证明文件</w:t>
      </w:r>
      <w:bookmarkEnd w:id="23"/>
    </w:p>
    <w:p w14:paraId="6120D273">
      <w:pPr>
        <w:tabs>
          <w:tab w:val="left" w:pos="5355"/>
        </w:tabs>
        <w:spacing w:line="500" w:lineRule="exact"/>
        <w:jc w:val="center"/>
        <w:rPr>
          <w:rFonts w:ascii="宋体" w:hAnsi="宋体" w:cs="宋体"/>
          <w:color w:val="auto"/>
          <w:sz w:val="24"/>
          <w:highlight w:val="none"/>
          <w:u w:val="single"/>
        </w:rPr>
      </w:pPr>
      <w:bookmarkStart w:id="24" w:name="_Toc322355240"/>
      <w:r>
        <w:rPr>
          <w:rFonts w:hint="eastAsia" w:ascii="宋体" w:hAnsi="宋体" w:cs="宋体"/>
          <w:b/>
          <w:color w:val="auto"/>
          <w:sz w:val="36"/>
          <w:highlight w:val="none"/>
        </w:rPr>
        <w:t>4-1关于资格的声明函</w:t>
      </w:r>
      <w:bookmarkEnd w:id="24"/>
    </w:p>
    <w:p w14:paraId="1DB595A4">
      <w:pPr>
        <w:spacing w:line="500" w:lineRule="exact"/>
        <w:rPr>
          <w:rFonts w:ascii="宋体" w:hAnsi="宋体" w:cs="宋体"/>
          <w:color w:val="auto"/>
          <w:sz w:val="24"/>
          <w:highlight w:val="none"/>
          <w:u w:val="single"/>
        </w:rPr>
      </w:pPr>
    </w:p>
    <w:p w14:paraId="7616D996">
      <w:pPr>
        <w:spacing w:line="500" w:lineRule="exact"/>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79C713A">
      <w:pPr>
        <w:spacing w:line="500" w:lineRule="exact"/>
        <w:rPr>
          <w:rFonts w:ascii="宋体" w:hAnsi="宋体" w:cs="宋体"/>
          <w:color w:val="auto"/>
          <w:sz w:val="24"/>
          <w:highlight w:val="none"/>
        </w:rPr>
      </w:pPr>
    </w:p>
    <w:p w14:paraId="7E2B3C3C">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关于贵方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（项目编号）响应邀请，本签字人愿意参加谈判，提供竞争性谈判文件“谈判货物及要求”中规定的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（合同包/品目号）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（货物名称），并证明提交的下列文件和说明是准确的和真实的。</w:t>
      </w:r>
      <w:r>
        <w:rPr>
          <w:rFonts w:hint="eastAsia" w:ascii="宋体" w:hAnsi="宋体" w:cs="宋体"/>
          <w:color w:val="auto"/>
          <w:sz w:val="24"/>
          <w:highlight w:val="none"/>
        </w:rPr>
        <w:cr/>
      </w:r>
    </w:p>
    <w:p w14:paraId="2ABA9688">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1．本签字人确认资格文件中的说明以及响应文件中所有提交的文件和材料是真实的、准确的。</w:t>
      </w:r>
    </w:p>
    <w:p w14:paraId="69D6B627">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2．我方的资格声明正本一份，</w:t>
      </w:r>
      <w:r>
        <w:rPr>
          <w:rFonts w:hint="eastAsia" w:ascii="宋体" w:hAnsi="宋体" w:cs="宋体"/>
          <w:color w:val="auto"/>
          <w:sz w:val="24"/>
          <w:highlight w:val="none"/>
          <w:lang w:eastAsia="zh-CN"/>
        </w:rPr>
        <w:t>副本三份</w:t>
      </w:r>
      <w:r>
        <w:rPr>
          <w:rFonts w:hint="eastAsia" w:ascii="宋体" w:hAnsi="宋体" w:cs="宋体"/>
          <w:color w:val="auto"/>
          <w:sz w:val="24"/>
          <w:highlight w:val="none"/>
        </w:rPr>
        <w:t>，随响应文件一同递交。</w:t>
      </w:r>
    </w:p>
    <w:p w14:paraId="79F9C141">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 我方与本次招标项下设计、编制技术规格和其它文件的公司或提供咨询服务的公司（包括其附属机构）没有任何关联。</w:t>
      </w:r>
    </w:p>
    <w:p w14:paraId="04454431">
      <w:pPr>
        <w:spacing w:line="500" w:lineRule="exact"/>
        <w:ind w:firstLine="480" w:firstLineChars="200"/>
        <w:rPr>
          <w:rFonts w:ascii="宋体" w:hAnsi="宋体" w:cs="宋体"/>
          <w:color w:val="auto"/>
          <w:sz w:val="24"/>
          <w:highlight w:val="none"/>
        </w:rPr>
      </w:pPr>
    </w:p>
    <w:p w14:paraId="7EA8A62C">
      <w:pPr>
        <w:spacing w:line="500" w:lineRule="exact"/>
        <w:rPr>
          <w:rFonts w:ascii="宋体" w:hAnsi="宋体" w:cs="宋体"/>
          <w:color w:val="auto"/>
          <w:sz w:val="24"/>
          <w:highlight w:val="none"/>
        </w:rPr>
      </w:pPr>
    </w:p>
    <w:p w14:paraId="3CA1DA4E">
      <w:pPr>
        <w:spacing w:line="500" w:lineRule="exact"/>
        <w:rPr>
          <w:rFonts w:ascii="宋体" w:hAnsi="宋体" w:cs="宋体"/>
          <w:color w:val="auto"/>
          <w:sz w:val="24"/>
          <w:highlight w:val="none"/>
        </w:rPr>
      </w:pPr>
    </w:p>
    <w:p w14:paraId="5E903BB9">
      <w:pPr>
        <w:spacing w:line="500" w:lineRule="exact"/>
        <w:rPr>
          <w:rFonts w:ascii="宋体" w:hAnsi="宋体" w:cs="宋体"/>
          <w:color w:val="auto"/>
          <w:sz w:val="24"/>
          <w:highlight w:val="none"/>
        </w:rPr>
      </w:pPr>
    </w:p>
    <w:p w14:paraId="18FC2FF2">
      <w:pPr>
        <w:spacing w:line="500" w:lineRule="exact"/>
        <w:rPr>
          <w:rFonts w:ascii="宋体" w:hAnsi="宋体" w:cs="宋体"/>
          <w:color w:val="auto"/>
          <w:sz w:val="24"/>
          <w:highlight w:val="none"/>
        </w:rPr>
      </w:pPr>
    </w:p>
    <w:p w14:paraId="4B7B4AA9">
      <w:pPr>
        <w:spacing w:line="500" w:lineRule="exact"/>
        <w:rPr>
          <w:rFonts w:ascii="宋体" w:hAnsi="宋体" w:cs="宋体"/>
          <w:color w:val="auto"/>
          <w:sz w:val="24"/>
          <w:highlight w:val="none"/>
        </w:rPr>
      </w:pPr>
    </w:p>
    <w:p w14:paraId="302DC8C0">
      <w:pPr>
        <w:spacing w:line="500" w:lineRule="exact"/>
        <w:rPr>
          <w:rFonts w:ascii="宋体" w:hAnsi="宋体" w:cs="宋体"/>
          <w:color w:val="auto"/>
          <w:sz w:val="24"/>
          <w:highlight w:val="none"/>
        </w:rPr>
      </w:pPr>
    </w:p>
    <w:p w14:paraId="3C0BBDD6">
      <w:pPr>
        <w:spacing w:line="500" w:lineRule="exact"/>
        <w:rPr>
          <w:rFonts w:ascii="宋体" w:hAnsi="宋体" w:cs="宋体"/>
          <w:color w:val="auto"/>
          <w:sz w:val="24"/>
          <w:highlight w:val="none"/>
        </w:rPr>
      </w:pPr>
      <w:r>
        <w:rPr>
          <w:rFonts w:hint="eastAsia" w:ascii="宋体" w:hAnsi="宋体" w:cs="宋体"/>
          <w:color w:val="auto"/>
          <w:sz w:val="24"/>
          <w:highlight w:val="none"/>
        </w:rPr>
        <w:t>供应商（全称并加盖供应商公章）：</w:t>
      </w:r>
      <w:r>
        <w:rPr>
          <w:rFonts w:hint="eastAsia" w:ascii="宋体" w:hAnsi="宋体" w:cs="宋体"/>
          <w:color w:val="auto"/>
          <w:sz w:val="24"/>
          <w:highlight w:val="none"/>
          <w:u w:val="single"/>
        </w:rPr>
        <w:t xml:space="preserve">           </w:t>
      </w:r>
    </w:p>
    <w:p w14:paraId="1F88DD5F">
      <w:pPr>
        <w:spacing w:line="500" w:lineRule="exact"/>
        <w:rPr>
          <w:rFonts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p>
    <w:p w14:paraId="314DAB44">
      <w:pPr>
        <w:spacing w:line="500" w:lineRule="exact"/>
        <w:rPr>
          <w:rFonts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p>
    <w:p w14:paraId="3BAF597D">
      <w:pPr>
        <w:spacing w:line="500" w:lineRule="exact"/>
        <w:rPr>
          <w:rFonts w:ascii="宋体" w:hAnsi="宋体" w:cs="宋体"/>
          <w:color w:val="auto"/>
          <w:sz w:val="24"/>
          <w:highlight w:val="none"/>
        </w:rPr>
      </w:pPr>
      <w:r>
        <w:rPr>
          <w:rFonts w:hint="eastAsia" w:ascii="宋体" w:hAnsi="宋体" w:cs="宋体"/>
          <w:color w:val="auto"/>
          <w:sz w:val="24"/>
          <w:highlight w:val="none"/>
        </w:rPr>
        <w:t>电 话/传 真：</w:t>
      </w:r>
      <w:r>
        <w:rPr>
          <w:rFonts w:hint="eastAsia" w:ascii="宋体" w:hAnsi="宋体" w:cs="宋体"/>
          <w:color w:val="auto"/>
          <w:sz w:val="24"/>
          <w:highlight w:val="none"/>
          <w:u w:val="single"/>
        </w:rPr>
        <w:t xml:space="preserve">                       </w:t>
      </w:r>
    </w:p>
    <w:p w14:paraId="53697B3A">
      <w:pPr>
        <w:tabs>
          <w:tab w:val="left" w:pos="5355"/>
        </w:tabs>
        <w:spacing w:line="500" w:lineRule="exact"/>
        <w:rPr>
          <w:rFonts w:ascii="宋体" w:hAnsi="宋体" w:cs="宋体"/>
          <w:color w:val="auto"/>
          <w:sz w:val="24"/>
          <w:highlight w:val="none"/>
          <w:u w:val="single"/>
        </w:rPr>
      </w:pPr>
      <w:r>
        <w:rPr>
          <w:rFonts w:hint="eastAsia" w:ascii="宋体" w:hAnsi="宋体" w:cs="宋体"/>
          <w:color w:val="auto"/>
          <w:sz w:val="24"/>
          <w:szCs w:val="20"/>
          <w:highlight w:val="none"/>
        </w:rPr>
        <w:t>供应商代表签字：</w:t>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p>
    <w:p w14:paraId="61596E7C">
      <w:pPr>
        <w:tabs>
          <w:tab w:val="left" w:pos="5355"/>
        </w:tabs>
        <w:spacing w:line="500" w:lineRule="exact"/>
        <w:jc w:val="right"/>
        <w:rPr>
          <w:rFonts w:ascii="宋体" w:hAnsi="宋体" w:cs="宋体"/>
          <w:color w:val="auto"/>
          <w:sz w:val="24"/>
          <w:highlight w:val="none"/>
          <w:u w:val="single"/>
        </w:rPr>
      </w:pPr>
      <w:r>
        <w:rPr>
          <w:rFonts w:hint="eastAsia" w:ascii="宋体" w:hAnsi="宋体" w:cs="宋体"/>
          <w:color w:val="auto"/>
          <w:sz w:val="24"/>
          <w:highlight w:val="none"/>
          <w:u w:val="single"/>
        </w:rPr>
        <w:br w:type="page"/>
      </w:r>
    </w:p>
    <w:p w14:paraId="2DF54C75">
      <w:pPr>
        <w:spacing w:line="500" w:lineRule="exact"/>
        <w:jc w:val="center"/>
        <w:rPr>
          <w:rFonts w:ascii="宋体" w:hAnsi="宋体" w:cs="宋体"/>
          <w:color w:val="auto"/>
          <w:sz w:val="24"/>
          <w:highlight w:val="none"/>
        </w:rPr>
      </w:pPr>
      <w:bookmarkStart w:id="25" w:name="_Toc322355241"/>
      <w:r>
        <w:rPr>
          <w:rFonts w:hint="eastAsia" w:ascii="宋体" w:hAnsi="宋体" w:cs="宋体"/>
          <w:b/>
          <w:color w:val="auto"/>
          <w:sz w:val="36"/>
          <w:highlight w:val="none"/>
        </w:rPr>
        <w:t>4-2供应商的资格声明</w:t>
      </w:r>
      <w:bookmarkEnd w:id="25"/>
    </w:p>
    <w:p w14:paraId="1FDA9F52">
      <w:pPr>
        <w:spacing w:line="500" w:lineRule="exact"/>
        <w:ind w:left="240" w:hanging="240" w:hangingChars="100"/>
        <w:rPr>
          <w:rFonts w:ascii="宋体" w:hAnsi="宋体" w:cs="宋体"/>
          <w:color w:val="auto"/>
          <w:sz w:val="24"/>
          <w:highlight w:val="none"/>
        </w:rPr>
      </w:pPr>
      <w:r>
        <w:rPr>
          <w:rFonts w:hint="eastAsia" w:ascii="宋体" w:hAnsi="宋体" w:cs="宋体"/>
          <w:color w:val="auto"/>
          <w:sz w:val="24"/>
          <w:highlight w:val="none"/>
        </w:rPr>
        <w:t>1．供应商概况：</w:t>
      </w:r>
    </w:p>
    <w:p w14:paraId="3CB6A35F">
      <w:pPr>
        <w:spacing w:line="500" w:lineRule="exact"/>
        <w:ind w:left="239" w:leftChars="114" w:firstLine="240" w:firstLineChars="100"/>
        <w:rPr>
          <w:rFonts w:ascii="宋体" w:hAnsi="宋体" w:cs="宋体"/>
          <w:color w:val="auto"/>
          <w:sz w:val="24"/>
          <w:highlight w:val="none"/>
          <w:u w:val="single"/>
        </w:rPr>
      </w:pPr>
      <w:r>
        <w:rPr>
          <w:rFonts w:hint="eastAsia" w:ascii="宋体" w:hAnsi="宋体" w:cs="宋体"/>
          <w:color w:val="auto"/>
          <w:sz w:val="24"/>
          <w:highlight w:val="none"/>
        </w:rPr>
        <w:t>A．供应商名称：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cr/>
      </w:r>
      <w:r>
        <w:rPr>
          <w:rFonts w:hint="eastAsia" w:ascii="宋体" w:hAnsi="宋体" w:cs="宋体"/>
          <w:color w:val="auto"/>
          <w:sz w:val="24"/>
          <w:highlight w:val="none"/>
        </w:rPr>
        <w:t xml:space="preserve">  B．注册地址：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cr/>
      </w:r>
      <w:r>
        <w:rPr>
          <w:rFonts w:hint="eastAsia" w:ascii="宋体" w:hAnsi="宋体" w:cs="宋体"/>
          <w:color w:val="auto"/>
          <w:sz w:val="24"/>
          <w:highlight w:val="none"/>
        </w:rPr>
        <w:t xml:space="preserve">       传真：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邮编：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cr/>
      </w:r>
      <w:r>
        <w:rPr>
          <w:rFonts w:hint="eastAsia" w:ascii="宋体" w:hAnsi="宋体" w:cs="宋体"/>
          <w:color w:val="auto"/>
          <w:sz w:val="24"/>
          <w:highlight w:val="none"/>
        </w:rPr>
        <w:t xml:space="preserve">  C．成立或注册日期：</w:t>
      </w:r>
      <w:r>
        <w:rPr>
          <w:rFonts w:hint="eastAsia" w:ascii="宋体" w:hAnsi="宋体" w:cs="宋体"/>
          <w:color w:val="auto"/>
          <w:sz w:val="24"/>
          <w:highlight w:val="none"/>
          <w:u w:val="single"/>
        </w:rPr>
        <w:t xml:space="preserve">                                 </w:t>
      </w:r>
    </w:p>
    <w:p w14:paraId="01BCCABF">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D．法人代表：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（姓名、职务）</w:t>
      </w:r>
    </w:p>
    <w:p w14:paraId="6AAD6FC6">
      <w:pPr>
        <w:spacing w:line="500" w:lineRule="exact"/>
        <w:rPr>
          <w:rFonts w:ascii="宋体" w:hAnsi="宋体" w:cs="宋体"/>
          <w:color w:val="auto"/>
          <w:sz w:val="24"/>
          <w:highlight w:val="none"/>
          <w:u w:val="single"/>
        </w:rPr>
      </w:pPr>
      <w:r>
        <w:rPr>
          <w:rFonts w:hint="eastAsia" w:ascii="宋体" w:hAnsi="宋体" w:cs="宋体"/>
          <w:color w:val="auto"/>
          <w:sz w:val="24"/>
          <w:highlight w:val="none"/>
        </w:rPr>
        <w:t xml:space="preserve">       实收资本：</w:t>
      </w:r>
      <w:r>
        <w:rPr>
          <w:rFonts w:hint="eastAsia" w:ascii="宋体" w:hAnsi="宋体" w:cs="宋体"/>
          <w:color w:val="auto"/>
          <w:sz w:val="24"/>
          <w:highlight w:val="none"/>
          <w:u w:val="single"/>
        </w:rPr>
        <w:t xml:space="preserve">                                           </w:t>
      </w:r>
    </w:p>
    <w:p w14:paraId="6EFCFFA0">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其中 国家资本：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法人资本：</w:t>
      </w:r>
      <w:r>
        <w:rPr>
          <w:rFonts w:hint="eastAsia" w:ascii="宋体" w:hAnsi="宋体" w:cs="宋体"/>
          <w:color w:val="auto"/>
          <w:sz w:val="24"/>
          <w:highlight w:val="none"/>
          <w:u w:val="single"/>
        </w:rPr>
        <w:t xml:space="preserve">             </w:t>
      </w:r>
    </w:p>
    <w:p w14:paraId="57985A0B">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个人资本：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外商资本：</w:t>
      </w:r>
      <w:r>
        <w:rPr>
          <w:rFonts w:hint="eastAsia" w:ascii="宋体" w:hAnsi="宋体" w:cs="宋体"/>
          <w:color w:val="auto"/>
          <w:sz w:val="24"/>
          <w:highlight w:val="none"/>
          <w:u w:val="single"/>
        </w:rPr>
        <w:t xml:space="preserve">             </w:t>
      </w:r>
    </w:p>
    <w:p w14:paraId="3D6F3E65">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E．最近资产负债表（到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月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日为止）。</w:t>
      </w:r>
    </w:p>
    <w:p w14:paraId="3115E299">
      <w:pPr>
        <w:spacing w:line="500" w:lineRule="exact"/>
        <w:rPr>
          <w:rFonts w:ascii="宋体" w:hAnsi="宋体" w:cs="宋体"/>
          <w:color w:val="auto"/>
          <w:sz w:val="24"/>
          <w:highlight w:val="none"/>
          <w:u w:val="single"/>
        </w:rPr>
      </w:pPr>
      <w:r>
        <w:rPr>
          <w:rFonts w:hint="eastAsia" w:ascii="宋体" w:hAnsi="宋体" w:cs="宋体"/>
          <w:color w:val="auto"/>
          <w:sz w:val="24"/>
          <w:highlight w:val="none"/>
        </w:rPr>
        <w:t xml:space="preserve">       (1)固定资产合计:</w:t>
      </w:r>
      <w:r>
        <w:rPr>
          <w:rFonts w:hint="eastAsia" w:ascii="宋体" w:hAnsi="宋体" w:cs="宋体"/>
          <w:color w:val="auto"/>
          <w:sz w:val="24"/>
          <w:highlight w:val="none"/>
          <w:u w:val="single"/>
        </w:rPr>
        <w:t xml:space="preserve">                                     </w:t>
      </w:r>
    </w:p>
    <w:p w14:paraId="6F01EEFC">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(2)流动资产合计:</w:t>
      </w:r>
      <w:r>
        <w:rPr>
          <w:rFonts w:hint="eastAsia" w:ascii="宋体" w:hAnsi="宋体" w:cs="宋体"/>
          <w:color w:val="auto"/>
          <w:sz w:val="24"/>
          <w:highlight w:val="none"/>
          <w:u w:val="single"/>
        </w:rPr>
        <w:t xml:space="preserve">                                     </w:t>
      </w:r>
    </w:p>
    <w:p w14:paraId="7AF69E20">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(3)长期负债合计:</w:t>
      </w:r>
      <w:r>
        <w:rPr>
          <w:rFonts w:hint="eastAsia" w:ascii="宋体" w:hAnsi="宋体" w:cs="宋体"/>
          <w:color w:val="auto"/>
          <w:sz w:val="24"/>
          <w:highlight w:val="none"/>
          <w:u w:val="single"/>
        </w:rPr>
        <w:t xml:space="preserve">                                     </w:t>
      </w:r>
    </w:p>
    <w:p w14:paraId="5E88A519">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(4)流动负债合计:</w:t>
      </w:r>
      <w:r>
        <w:rPr>
          <w:rFonts w:hint="eastAsia" w:ascii="宋体" w:hAnsi="宋体" w:cs="宋体"/>
          <w:color w:val="auto"/>
          <w:sz w:val="24"/>
          <w:highlight w:val="none"/>
          <w:u w:val="single"/>
        </w:rPr>
        <w:t xml:space="preserve">                                     </w:t>
      </w:r>
    </w:p>
    <w:p w14:paraId="16C25754">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F．最近损失表（到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日为止）。</w:t>
      </w:r>
    </w:p>
    <w:p w14:paraId="6306E3D9">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(1)本年（期）利润总额累计：</w:t>
      </w:r>
      <w:r>
        <w:rPr>
          <w:rFonts w:hint="eastAsia" w:ascii="宋体" w:hAnsi="宋体" w:cs="宋体"/>
          <w:color w:val="auto"/>
          <w:sz w:val="24"/>
          <w:highlight w:val="none"/>
          <w:u w:val="single"/>
        </w:rPr>
        <w:t xml:space="preserve">                                  </w:t>
      </w:r>
    </w:p>
    <w:p w14:paraId="4C00C0E7">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(2)本年（期）净利润累计： </w:t>
      </w:r>
      <w:r>
        <w:rPr>
          <w:rFonts w:hint="eastAsia" w:ascii="宋体" w:hAnsi="宋体" w:cs="宋体"/>
          <w:color w:val="auto"/>
          <w:sz w:val="24"/>
          <w:highlight w:val="none"/>
          <w:u w:val="single"/>
        </w:rPr>
        <w:t xml:space="preserve">                                   </w:t>
      </w:r>
    </w:p>
    <w:p w14:paraId="1ED6AB86">
      <w:pPr>
        <w:spacing w:line="500" w:lineRule="exact"/>
        <w:rPr>
          <w:rFonts w:ascii="宋体" w:hAnsi="宋体" w:cs="宋体"/>
          <w:color w:val="auto"/>
          <w:sz w:val="24"/>
          <w:highlight w:val="none"/>
        </w:rPr>
      </w:pPr>
      <w:r>
        <w:rPr>
          <w:rFonts w:hint="eastAsia" w:ascii="宋体" w:hAnsi="宋体" w:cs="宋体"/>
          <w:color w:val="auto"/>
          <w:sz w:val="24"/>
          <w:highlight w:val="none"/>
        </w:rPr>
        <w:t>2．我方在此声明，我方具备并满足下列各项条款的规定。本声明如有虚假或不实之处，我方将失去合格供应商资格且我方的响应保证金将不予退还。</w:t>
      </w:r>
    </w:p>
    <w:p w14:paraId="58E931D5">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（1）具有独立承担民事责任的能力； </w:t>
      </w:r>
    </w:p>
    <w:p w14:paraId="05401568">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（2）具有良好的商业信誉和健全的财务会计制度； </w:t>
      </w:r>
    </w:p>
    <w:p w14:paraId="6D65F5B0">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（3）具有履行合同所必需的货物和专业技术能力； </w:t>
      </w:r>
    </w:p>
    <w:p w14:paraId="674F170C">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（4）有依法缴纳税收和社会保障资金的良好记录； </w:t>
      </w:r>
    </w:p>
    <w:p w14:paraId="4BF91026">
      <w:pPr>
        <w:tabs>
          <w:tab w:val="left" w:pos="5355"/>
        </w:tabs>
        <w:spacing w:line="500" w:lineRule="exact"/>
        <w:ind w:firstLine="480"/>
        <w:rPr>
          <w:rFonts w:ascii="宋体" w:hAnsi="宋体" w:cs="宋体"/>
          <w:color w:val="auto"/>
          <w:sz w:val="24"/>
          <w:highlight w:val="none"/>
        </w:rPr>
      </w:pPr>
      <w:r>
        <w:rPr>
          <w:rFonts w:hint="eastAsia" w:ascii="宋体" w:hAnsi="宋体" w:cs="宋体"/>
          <w:color w:val="auto"/>
          <w:sz w:val="24"/>
          <w:highlight w:val="none"/>
        </w:rPr>
        <w:t>（5）近三年内，在经营活动中没有重大违法记录；</w:t>
      </w:r>
    </w:p>
    <w:p w14:paraId="1A523897">
      <w:pPr>
        <w:spacing w:line="500" w:lineRule="exact"/>
        <w:rPr>
          <w:rFonts w:ascii="宋体" w:hAnsi="宋体" w:cs="宋体"/>
          <w:color w:val="auto"/>
          <w:sz w:val="24"/>
          <w:highlight w:val="none"/>
        </w:rPr>
      </w:pPr>
      <w:r>
        <w:rPr>
          <w:rFonts w:hint="eastAsia" w:ascii="宋体" w:hAnsi="宋体" w:cs="宋体"/>
          <w:color w:val="auto"/>
          <w:sz w:val="24"/>
          <w:highlight w:val="none"/>
        </w:rPr>
        <w:t>3．最近三年响应货物在国内主要采购人的名称和地址：</w:t>
      </w:r>
    </w:p>
    <w:tbl>
      <w:tblPr>
        <w:tblStyle w:val="4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2508"/>
        <w:gridCol w:w="1404"/>
      </w:tblGrid>
      <w:tr w14:paraId="275E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14:paraId="73C6DAD3">
            <w:pPr>
              <w:spacing w:line="500" w:lineRule="exact"/>
              <w:rPr>
                <w:rFonts w:ascii="宋体" w:hAnsi="宋体" w:cs="宋体"/>
                <w:color w:val="auto"/>
                <w:sz w:val="24"/>
                <w:highlight w:val="none"/>
              </w:rPr>
            </w:pPr>
            <w:r>
              <w:rPr>
                <w:rFonts w:hint="eastAsia" w:ascii="宋体" w:hAnsi="宋体" w:cs="宋体"/>
                <w:color w:val="auto"/>
                <w:sz w:val="24"/>
                <w:highlight w:val="none"/>
              </w:rPr>
              <w:t>采购人名称和地址</w:t>
            </w:r>
          </w:p>
        </w:tc>
        <w:tc>
          <w:tcPr>
            <w:tcW w:w="2299" w:type="dxa"/>
          </w:tcPr>
          <w:p w14:paraId="78278C6E">
            <w:pPr>
              <w:spacing w:line="500" w:lineRule="exact"/>
              <w:rPr>
                <w:rFonts w:ascii="宋体" w:hAnsi="宋体" w:cs="宋体"/>
                <w:color w:val="auto"/>
                <w:sz w:val="24"/>
                <w:highlight w:val="none"/>
              </w:rPr>
            </w:pPr>
            <w:r>
              <w:rPr>
                <w:rFonts w:hint="eastAsia" w:ascii="宋体" w:hAnsi="宋体" w:cs="宋体"/>
                <w:color w:val="auto"/>
                <w:sz w:val="24"/>
                <w:highlight w:val="none"/>
              </w:rPr>
              <w:t>项目名称</w:t>
            </w:r>
          </w:p>
        </w:tc>
        <w:tc>
          <w:tcPr>
            <w:tcW w:w="2508" w:type="dxa"/>
          </w:tcPr>
          <w:p w14:paraId="76E7AC84">
            <w:pPr>
              <w:spacing w:line="500" w:lineRule="exact"/>
              <w:rPr>
                <w:rFonts w:ascii="宋体" w:hAnsi="宋体" w:cs="宋体"/>
                <w:color w:val="auto"/>
                <w:sz w:val="24"/>
                <w:highlight w:val="none"/>
              </w:rPr>
            </w:pPr>
            <w:r>
              <w:rPr>
                <w:rFonts w:hint="eastAsia" w:ascii="宋体" w:hAnsi="宋体" w:cs="宋体"/>
                <w:color w:val="auto"/>
                <w:sz w:val="24"/>
                <w:highlight w:val="none"/>
              </w:rPr>
              <w:t>服务日期</w:t>
            </w:r>
          </w:p>
        </w:tc>
        <w:tc>
          <w:tcPr>
            <w:tcW w:w="1404" w:type="dxa"/>
          </w:tcPr>
          <w:p w14:paraId="5530728F">
            <w:pPr>
              <w:spacing w:line="500" w:lineRule="exact"/>
              <w:rPr>
                <w:rFonts w:ascii="宋体" w:hAnsi="宋体" w:cs="宋体"/>
                <w:color w:val="auto"/>
                <w:sz w:val="24"/>
                <w:highlight w:val="none"/>
              </w:rPr>
            </w:pPr>
            <w:r>
              <w:rPr>
                <w:rFonts w:hint="eastAsia" w:ascii="宋体" w:hAnsi="宋体" w:cs="宋体"/>
                <w:color w:val="auto"/>
                <w:sz w:val="24"/>
                <w:highlight w:val="none"/>
              </w:rPr>
              <w:t>服务状况</w:t>
            </w:r>
          </w:p>
        </w:tc>
      </w:tr>
      <w:tr w14:paraId="56AD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14:paraId="2E56E025">
            <w:pPr>
              <w:spacing w:line="500" w:lineRule="exact"/>
              <w:rPr>
                <w:rFonts w:ascii="宋体" w:hAnsi="宋体" w:cs="宋体"/>
                <w:color w:val="auto"/>
                <w:sz w:val="24"/>
                <w:highlight w:val="none"/>
              </w:rPr>
            </w:pPr>
          </w:p>
        </w:tc>
        <w:tc>
          <w:tcPr>
            <w:tcW w:w="2299" w:type="dxa"/>
          </w:tcPr>
          <w:p w14:paraId="307B16E7">
            <w:pPr>
              <w:spacing w:line="500" w:lineRule="exact"/>
              <w:rPr>
                <w:rFonts w:ascii="宋体" w:hAnsi="宋体" w:cs="宋体"/>
                <w:color w:val="auto"/>
                <w:sz w:val="24"/>
                <w:highlight w:val="none"/>
              </w:rPr>
            </w:pPr>
          </w:p>
        </w:tc>
        <w:tc>
          <w:tcPr>
            <w:tcW w:w="2508" w:type="dxa"/>
          </w:tcPr>
          <w:p w14:paraId="41063E0B">
            <w:pPr>
              <w:spacing w:line="500" w:lineRule="exact"/>
              <w:rPr>
                <w:rFonts w:ascii="宋体" w:hAnsi="宋体" w:cs="宋体"/>
                <w:color w:val="auto"/>
                <w:sz w:val="24"/>
                <w:highlight w:val="none"/>
              </w:rPr>
            </w:pPr>
          </w:p>
        </w:tc>
        <w:tc>
          <w:tcPr>
            <w:tcW w:w="1404" w:type="dxa"/>
          </w:tcPr>
          <w:p w14:paraId="21F797D7">
            <w:pPr>
              <w:spacing w:line="500" w:lineRule="exact"/>
              <w:rPr>
                <w:rFonts w:ascii="宋体" w:hAnsi="宋体" w:cs="宋体"/>
                <w:color w:val="auto"/>
                <w:sz w:val="24"/>
                <w:highlight w:val="none"/>
              </w:rPr>
            </w:pPr>
          </w:p>
        </w:tc>
      </w:tr>
      <w:tr w14:paraId="4347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14:paraId="6EF0C06C">
            <w:pPr>
              <w:spacing w:line="500" w:lineRule="exact"/>
              <w:rPr>
                <w:rFonts w:ascii="宋体" w:hAnsi="宋体" w:cs="宋体"/>
                <w:color w:val="auto"/>
                <w:sz w:val="24"/>
                <w:highlight w:val="none"/>
              </w:rPr>
            </w:pPr>
          </w:p>
        </w:tc>
        <w:tc>
          <w:tcPr>
            <w:tcW w:w="2299" w:type="dxa"/>
          </w:tcPr>
          <w:p w14:paraId="6E23B975">
            <w:pPr>
              <w:spacing w:line="500" w:lineRule="exact"/>
              <w:rPr>
                <w:rFonts w:ascii="宋体" w:hAnsi="宋体" w:cs="宋体"/>
                <w:color w:val="auto"/>
                <w:sz w:val="24"/>
                <w:highlight w:val="none"/>
              </w:rPr>
            </w:pPr>
          </w:p>
        </w:tc>
        <w:tc>
          <w:tcPr>
            <w:tcW w:w="2508" w:type="dxa"/>
          </w:tcPr>
          <w:p w14:paraId="6DE72035">
            <w:pPr>
              <w:spacing w:line="500" w:lineRule="exact"/>
              <w:rPr>
                <w:rFonts w:ascii="宋体" w:hAnsi="宋体" w:cs="宋体"/>
                <w:color w:val="auto"/>
                <w:sz w:val="24"/>
                <w:highlight w:val="none"/>
              </w:rPr>
            </w:pPr>
          </w:p>
        </w:tc>
        <w:tc>
          <w:tcPr>
            <w:tcW w:w="1404" w:type="dxa"/>
          </w:tcPr>
          <w:p w14:paraId="6EC3FE04">
            <w:pPr>
              <w:spacing w:line="500" w:lineRule="exact"/>
              <w:rPr>
                <w:rFonts w:ascii="宋体" w:hAnsi="宋体" w:cs="宋体"/>
                <w:color w:val="auto"/>
                <w:sz w:val="24"/>
                <w:highlight w:val="none"/>
              </w:rPr>
            </w:pPr>
          </w:p>
        </w:tc>
      </w:tr>
      <w:tr w14:paraId="2FC9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14:paraId="36658B9B">
            <w:pPr>
              <w:spacing w:line="500" w:lineRule="exact"/>
              <w:rPr>
                <w:rFonts w:ascii="宋体" w:hAnsi="宋体" w:cs="宋体"/>
                <w:color w:val="auto"/>
                <w:sz w:val="24"/>
                <w:highlight w:val="none"/>
              </w:rPr>
            </w:pPr>
          </w:p>
        </w:tc>
        <w:tc>
          <w:tcPr>
            <w:tcW w:w="2299" w:type="dxa"/>
          </w:tcPr>
          <w:p w14:paraId="05ACEBAB">
            <w:pPr>
              <w:spacing w:line="500" w:lineRule="exact"/>
              <w:rPr>
                <w:rFonts w:ascii="宋体" w:hAnsi="宋体" w:cs="宋体"/>
                <w:color w:val="auto"/>
                <w:sz w:val="24"/>
                <w:highlight w:val="none"/>
              </w:rPr>
            </w:pPr>
          </w:p>
        </w:tc>
        <w:tc>
          <w:tcPr>
            <w:tcW w:w="2508" w:type="dxa"/>
          </w:tcPr>
          <w:p w14:paraId="09D0BE0D">
            <w:pPr>
              <w:spacing w:line="500" w:lineRule="exact"/>
              <w:rPr>
                <w:rFonts w:ascii="宋体" w:hAnsi="宋体" w:cs="宋体"/>
                <w:color w:val="auto"/>
                <w:sz w:val="24"/>
                <w:highlight w:val="none"/>
              </w:rPr>
            </w:pPr>
          </w:p>
        </w:tc>
        <w:tc>
          <w:tcPr>
            <w:tcW w:w="1404" w:type="dxa"/>
          </w:tcPr>
          <w:p w14:paraId="3F1C9A53">
            <w:pPr>
              <w:spacing w:line="500" w:lineRule="exact"/>
              <w:rPr>
                <w:rFonts w:ascii="宋体" w:hAnsi="宋体" w:cs="宋体"/>
                <w:color w:val="auto"/>
                <w:sz w:val="24"/>
                <w:highlight w:val="none"/>
              </w:rPr>
            </w:pPr>
          </w:p>
        </w:tc>
      </w:tr>
    </w:tbl>
    <w:p w14:paraId="51125822">
      <w:pPr>
        <w:spacing w:line="500" w:lineRule="exact"/>
        <w:rPr>
          <w:rFonts w:ascii="宋体" w:hAnsi="宋体" w:cs="宋体"/>
          <w:color w:val="auto"/>
          <w:sz w:val="24"/>
          <w:highlight w:val="none"/>
        </w:rPr>
      </w:pPr>
      <w:r>
        <w:rPr>
          <w:rFonts w:hint="eastAsia" w:ascii="宋体" w:hAnsi="宋体" w:cs="宋体"/>
          <w:color w:val="auto"/>
          <w:sz w:val="24"/>
          <w:highlight w:val="none"/>
        </w:rPr>
        <w:t>4. 法人营业执照见附件4－4。</w:t>
      </w:r>
    </w:p>
    <w:p w14:paraId="72CA7B95">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就我方全部所知，兹证明上述声明是真实、正确的，并已提供了全部现有资料和数据，我方同意根据贵方要求出示文件予以证实。</w:t>
      </w:r>
    </w:p>
    <w:p w14:paraId="2F9EC120">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供应商（全称并加盖供应商公章）：</w:t>
      </w:r>
      <w:r>
        <w:rPr>
          <w:rFonts w:hint="eastAsia" w:ascii="宋体" w:hAnsi="宋体" w:cs="宋体"/>
          <w:color w:val="auto"/>
          <w:sz w:val="24"/>
          <w:highlight w:val="none"/>
          <w:u w:val="single"/>
        </w:rPr>
        <w:t xml:space="preserve">                   </w:t>
      </w:r>
    </w:p>
    <w:p w14:paraId="69524CBC">
      <w:pPr>
        <w:spacing w:line="500" w:lineRule="exact"/>
        <w:rPr>
          <w:rFonts w:ascii="宋体" w:hAnsi="宋体" w:cs="宋体"/>
          <w:color w:val="auto"/>
          <w:sz w:val="24"/>
          <w:highlight w:val="none"/>
          <w:u w:val="single"/>
        </w:rPr>
      </w:pPr>
      <w:r>
        <w:rPr>
          <w:rFonts w:hint="eastAsia" w:ascii="宋体" w:hAnsi="宋体" w:cs="宋体"/>
          <w:color w:val="auto"/>
          <w:sz w:val="24"/>
          <w:highlight w:val="none"/>
        </w:rPr>
        <w:t xml:space="preserve">    供应商代表签字：</w:t>
      </w:r>
      <w:r>
        <w:rPr>
          <w:rFonts w:hint="eastAsia" w:ascii="宋体" w:hAnsi="宋体" w:cs="宋体"/>
          <w:color w:val="auto"/>
          <w:sz w:val="24"/>
          <w:highlight w:val="none"/>
          <w:u w:val="single"/>
        </w:rPr>
        <w:t xml:space="preserve">                            </w:t>
      </w:r>
    </w:p>
    <w:p w14:paraId="2214D217">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F20AEA9">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14:paraId="32BE59A8">
      <w:pPr>
        <w:spacing w:line="50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14:paraId="30A2FFC2">
      <w:pPr>
        <w:spacing w:line="500" w:lineRule="exact"/>
        <w:ind w:firstLine="480" w:firstLineChars="200"/>
        <w:jc w:val="right"/>
        <w:rPr>
          <w:rFonts w:ascii="宋体" w:hAnsi="宋体" w:cs="宋体"/>
          <w:color w:val="auto"/>
          <w:sz w:val="24"/>
          <w:highlight w:val="none"/>
        </w:rPr>
      </w:pPr>
      <w:r>
        <w:rPr>
          <w:rFonts w:hint="eastAsia" w:ascii="宋体" w:hAnsi="宋体" w:cs="宋体"/>
          <w:color w:val="auto"/>
          <w:sz w:val="24"/>
          <w:highlight w:val="none"/>
          <w:u w:val="single"/>
        </w:rPr>
        <w:br w:type="page"/>
      </w:r>
    </w:p>
    <w:p w14:paraId="71DB1CB9">
      <w:pPr>
        <w:pStyle w:val="114"/>
        <w:spacing w:after="120" w:line="500" w:lineRule="exact"/>
        <w:ind w:firstLine="723"/>
        <w:jc w:val="center"/>
        <w:outlineLvl w:val="9"/>
        <w:rPr>
          <w:rFonts w:hAnsi="宋体" w:cs="宋体"/>
          <w:color w:val="auto"/>
          <w:highlight w:val="none"/>
        </w:rPr>
      </w:pPr>
      <w:bookmarkStart w:id="26" w:name="_Toc322355242"/>
      <w:r>
        <w:rPr>
          <w:rFonts w:hint="eastAsia" w:hAnsi="宋体" w:cs="宋体"/>
          <w:b/>
          <w:color w:val="auto"/>
          <w:sz w:val="36"/>
          <w:highlight w:val="none"/>
        </w:rPr>
        <w:t>4-3法定代表人（单位负责人）授权书</w:t>
      </w:r>
      <w:bookmarkEnd w:id="26"/>
    </w:p>
    <w:p w14:paraId="11332D95">
      <w:pPr>
        <w:pStyle w:val="204"/>
        <w:numPr>
          <w:ilvl w:val="2"/>
          <w:numId w:val="1"/>
        </w:numPr>
        <w:adjustRightInd/>
        <w:spacing w:before="0" w:line="500" w:lineRule="exact"/>
        <w:ind w:left="0" w:firstLine="0"/>
        <w:outlineLvl w:val="9"/>
        <w:rPr>
          <w:rFonts w:ascii="宋体" w:hAnsi="宋体" w:eastAsia="宋体" w:cs="宋体"/>
          <w:color w:val="auto"/>
          <w:sz w:val="24"/>
          <w:szCs w:val="24"/>
          <w:highlight w:val="none"/>
        </w:rPr>
      </w:pPr>
    </w:p>
    <w:p w14:paraId="775F5D23">
      <w:pPr>
        <w:spacing w:line="500" w:lineRule="exact"/>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EC4198">
      <w:pPr>
        <w:pStyle w:val="25"/>
        <w:snapToGrid w:val="0"/>
        <w:spacing w:line="500" w:lineRule="exact"/>
        <w:ind w:firstLine="480" w:firstLineChars="200"/>
        <w:jc w:val="left"/>
        <w:rPr>
          <w:rFonts w:hAnsi="宋体" w:cs="宋体"/>
          <w:color w:val="auto"/>
          <w:sz w:val="24"/>
          <w:highlight w:val="none"/>
        </w:rPr>
      </w:pPr>
      <w:r>
        <w:rPr>
          <w:rFonts w:hint="eastAsia" w:hAnsi="宋体" w:cs="宋体"/>
          <w:color w:val="auto"/>
          <w:sz w:val="24"/>
          <w:highlight w:val="none"/>
          <w:u w:val="single"/>
        </w:rPr>
        <w:t>（供应商全称）</w:t>
      </w:r>
      <w:r>
        <w:rPr>
          <w:rFonts w:hint="eastAsia" w:hAnsi="宋体" w:cs="宋体"/>
          <w:color w:val="auto"/>
          <w:sz w:val="24"/>
          <w:highlight w:val="none"/>
        </w:rPr>
        <w:t>法定代表人（单位负责人）</w:t>
      </w:r>
      <w:r>
        <w:rPr>
          <w:rFonts w:hint="eastAsia" w:hAnsi="宋体" w:cs="宋体"/>
          <w:color w:val="auto"/>
          <w:sz w:val="24"/>
          <w:highlight w:val="none"/>
          <w:u w:val="single"/>
        </w:rPr>
        <w:t xml:space="preserve">        </w:t>
      </w:r>
      <w:r>
        <w:rPr>
          <w:rFonts w:hint="eastAsia" w:hAnsi="宋体" w:cs="宋体"/>
          <w:color w:val="auto"/>
          <w:sz w:val="24"/>
          <w:highlight w:val="none"/>
        </w:rPr>
        <w:t xml:space="preserve"> 授权</w:t>
      </w:r>
      <w:r>
        <w:rPr>
          <w:rFonts w:hint="eastAsia" w:hAnsi="宋体" w:cs="宋体"/>
          <w:color w:val="auto"/>
          <w:sz w:val="24"/>
          <w:highlight w:val="none"/>
          <w:u w:val="single"/>
        </w:rPr>
        <w:t xml:space="preserve">  （供应商代表姓名）</w:t>
      </w:r>
      <w:r>
        <w:rPr>
          <w:rFonts w:hint="eastAsia" w:hAnsi="宋体" w:cs="宋体"/>
          <w:color w:val="auto"/>
          <w:sz w:val="24"/>
          <w:highlight w:val="none"/>
        </w:rPr>
        <w:t>为供应商的委托代理人，代表本公司参加贵司组织的</w:t>
      </w:r>
      <w:r>
        <w:rPr>
          <w:rFonts w:hint="eastAsia" w:hAnsi="宋体" w:cs="宋体"/>
          <w:color w:val="auto"/>
          <w:sz w:val="24"/>
          <w:highlight w:val="none"/>
          <w:u w:val="single"/>
        </w:rPr>
        <w:t xml:space="preserve">            </w:t>
      </w:r>
      <w:r>
        <w:rPr>
          <w:rFonts w:hint="eastAsia" w:hAnsi="宋体" w:cs="宋体"/>
          <w:color w:val="auto"/>
          <w:sz w:val="24"/>
          <w:highlight w:val="none"/>
        </w:rPr>
        <w:t>项目（项目编号</w:t>
      </w:r>
      <w:r>
        <w:rPr>
          <w:rFonts w:hint="eastAsia" w:hAnsi="宋体" w:cs="宋体"/>
          <w:color w:val="auto"/>
          <w:sz w:val="24"/>
          <w:highlight w:val="none"/>
          <w:u w:val="single"/>
        </w:rPr>
        <w:t xml:space="preserve">       </w:t>
      </w:r>
      <w:r>
        <w:rPr>
          <w:rFonts w:hint="eastAsia" w:hAnsi="宋体" w:cs="宋体"/>
          <w:color w:val="auto"/>
          <w:sz w:val="24"/>
          <w:highlight w:val="none"/>
        </w:rPr>
        <w:t>）招标活动，全权代表本公司处理谈判过程的一切事宜，包括但不限于：报价、参与开标、谈判、签约等。供应商的委托代理人在谈判过程中所签署的一切文件和处理与之有关的一切事务，本公司均予以认可并对此承担责任。供应商的委托代理人无转委权。特此授权。</w:t>
      </w:r>
    </w:p>
    <w:p w14:paraId="531BAD67">
      <w:pPr>
        <w:pStyle w:val="25"/>
        <w:snapToGrid w:val="0"/>
        <w:spacing w:line="500" w:lineRule="exact"/>
        <w:ind w:firstLine="480" w:firstLineChars="200"/>
        <w:jc w:val="left"/>
        <w:rPr>
          <w:rFonts w:hAnsi="宋体" w:cs="宋体"/>
          <w:color w:val="auto"/>
          <w:sz w:val="24"/>
          <w:highlight w:val="none"/>
        </w:rPr>
      </w:pPr>
      <w:r>
        <w:rPr>
          <w:rFonts w:hint="eastAsia" w:hAnsi="宋体" w:cs="宋体"/>
          <w:color w:val="auto"/>
          <w:sz w:val="24"/>
          <w:highlight w:val="none"/>
        </w:rPr>
        <w:t>本授权书自出具之日起生效。</w:t>
      </w:r>
    </w:p>
    <w:p w14:paraId="3E63920A">
      <w:pPr>
        <w:spacing w:line="500" w:lineRule="exact"/>
        <w:rPr>
          <w:rFonts w:ascii="宋体" w:hAnsi="宋体" w:cs="宋体"/>
          <w:color w:val="auto"/>
          <w:sz w:val="24"/>
          <w:highlight w:val="none"/>
        </w:rPr>
      </w:pPr>
      <w:r>
        <w:rPr>
          <w:rFonts w:hint="eastAsia" w:ascii="宋体" w:hAnsi="宋体" w:cs="宋体"/>
          <w:color w:val="auto"/>
          <w:sz w:val="24"/>
          <w:highlight w:val="none"/>
        </w:rPr>
        <w:t>供应商的委托代理人：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身份证号：</w:t>
      </w:r>
      <w:r>
        <w:rPr>
          <w:rFonts w:hint="eastAsia" w:ascii="宋体" w:hAnsi="宋体" w:cs="宋体"/>
          <w:color w:val="auto"/>
          <w:sz w:val="24"/>
          <w:highlight w:val="none"/>
          <w:u w:val="single"/>
        </w:rPr>
        <w:t xml:space="preserve">                  </w:t>
      </w:r>
    </w:p>
    <w:p w14:paraId="19EEA6B5">
      <w:pPr>
        <w:spacing w:line="500" w:lineRule="exact"/>
        <w:rPr>
          <w:rFonts w:ascii="宋体" w:hAnsi="宋体" w:cs="宋体"/>
          <w:color w:val="auto"/>
          <w:sz w:val="24"/>
          <w:highlight w:val="none"/>
        </w:rPr>
      </w:pPr>
      <w:r>
        <w:rPr>
          <w:rFonts w:hint="eastAsia" w:ascii="宋体" w:hAnsi="宋体" w:cs="宋体"/>
          <w:color w:val="auto"/>
          <w:sz w:val="24"/>
          <w:highlight w:val="none"/>
        </w:rPr>
        <w:t>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r>
        <w:rPr>
          <w:rFonts w:hint="eastAsia" w:ascii="宋体" w:hAnsi="宋体" w:cs="宋体"/>
          <w:color w:val="auto"/>
          <w:sz w:val="24"/>
          <w:highlight w:val="none"/>
          <w:u w:val="single"/>
        </w:rPr>
        <w:t xml:space="preserve">                  </w:t>
      </w:r>
    </w:p>
    <w:p w14:paraId="706D8882">
      <w:pPr>
        <w:spacing w:line="500" w:lineRule="exact"/>
        <w:rPr>
          <w:rFonts w:ascii="宋体" w:hAnsi="宋体" w:cs="宋体"/>
          <w:color w:val="auto"/>
          <w:sz w:val="24"/>
          <w:highlight w:val="none"/>
        </w:rPr>
      </w:pPr>
      <w:r>
        <w:rPr>
          <w:rFonts w:hint="eastAsia" w:ascii="宋体" w:hAnsi="宋体" w:cs="宋体"/>
          <w:color w:val="auto"/>
          <w:sz w:val="24"/>
          <w:highlight w:val="none"/>
        </w:rPr>
        <w:t>详细通讯地址：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b/>
          <w:bCs/>
          <w:color w:val="auto"/>
          <w:sz w:val="24"/>
          <w:highlight w:val="none"/>
        </w:rPr>
        <w:t xml:space="preserve"> </w:t>
      </w: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电话：</w:t>
      </w:r>
      <w:r>
        <w:rPr>
          <w:rFonts w:hint="eastAsia" w:ascii="宋体" w:hAnsi="宋体" w:cs="宋体"/>
          <w:color w:val="auto"/>
          <w:sz w:val="24"/>
          <w:highlight w:val="none"/>
          <w:u w:val="single"/>
        </w:rPr>
        <w:t xml:space="preserve">              </w:t>
      </w:r>
    </w:p>
    <w:p w14:paraId="4ADCDA46">
      <w:pPr>
        <w:spacing w:line="500" w:lineRule="exact"/>
        <w:rPr>
          <w:rFonts w:ascii="宋体" w:hAnsi="宋体" w:cs="宋体"/>
          <w:color w:val="auto"/>
          <w:sz w:val="24"/>
          <w:highlight w:val="none"/>
        </w:rPr>
      </w:pPr>
      <w:r>
        <w:rPr>
          <w:rFonts w:hint="eastAsia" w:ascii="宋体" w:hAnsi="宋体" w:cs="宋体"/>
          <w:color w:val="auto"/>
          <w:sz w:val="24"/>
          <w:highlight w:val="none"/>
        </w:rPr>
        <w:t>附：附：法人（单位负责人）身份证复印件（正反两面）、被授权人身份证复印件（正反两面）</w:t>
      </w:r>
    </w:p>
    <w:p w14:paraId="583A1D65">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授权人</w:t>
      </w:r>
    </w:p>
    <w:p w14:paraId="2B6EE2F9">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供应商（全称并加盖供应商公章）：</w:t>
      </w:r>
      <w:r>
        <w:rPr>
          <w:rFonts w:hint="eastAsia" w:ascii="宋体" w:hAnsi="宋体" w:cs="宋体"/>
          <w:color w:val="auto"/>
          <w:sz w:val="24"/>
          <w:highlight w:val="none"/>
          <w:u w:val="single"/>
        </w:rPr>
        <w:t xml:space="preserve">            </w:t>
      </w:r>
    </w:p>
    <w:p w14:paraId="72CF561B">
      <w:pPr>
        <w:spacing w:line="500" w:lineRule="exact"/>
        <w:rPr>
          <w:rFonts w:ascii="宋体" w:hAnsi="宋体" w:cs="宋体"/>
          <w:color w:val="auto"/>
          <w:sz w:val="24"/>
          <w:highlight w:val="none"/>
        </w:rPr>
      </w:pPr>
    </w:p>
    <w:p w14:paraId="201798F3">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法定代表人签字：</w:t>
      </w:r>
      <w:r>
        <w:rPr>
          <w:rFonts w:hint="eastAsia" w:ascii="宋体" w:hAnsi="宋体" w:cs="宋体"/>
          <w:color w:val="auto"/>
          <w:sz w:val="24"/>
          <w:highlight w:val="none"/>
          <w:u w:val="single"/>
        </w:rPr>
        <w:t xml:space="preserve">                     </w:t>
      </w:r>
    </w:p>
    <w:p w14:paraId="3BF0BEBA">
      <w:pPr>
        <w:spacing w:line="500" w:lineRule="exact"/>
        <w:rPr>
          <w:rFonts w:ascii="宋体" w:hAnsi="宋体" w:cs="宋体"/>
          <w:color w:val="auto"/>
          <w:sz w:val="24"/>
          <w:highlight w:val="none"/>
        </w:rPr>
      </w:pPr>
    </w:p>
    <w:p w14:paraId="0B981212">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p>
    <w:p w14:paraId="656E90CB">
      <w:pPr>
        <w:spacing w:line="500" w:lineRule="exact"/>
        <w:rPr>
          <w:rFonts w:ascii="宋体" w:hAnsi="宋体" w:cs="宋体"/>
          <w:color w:val="auto"/>
          <w:sz w:val="24"/>
          <w:highlight w:val="none"/>
        </w:rPr>
      </w:pPr>
    </w:p>
    <w:p w14:paraId="5865CC94">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被授权人</w:t>
      </w:r>
    </w:p>
    <w:p w14:paraId="4CC6F804">
      <w:pPr>
        <w:spacing w:line="50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供应商的委托代理人签字：</w:t>
      </w:r>
      <w:r>
        <w:rPr>
          <w:rFonts w:hint="eastAsia" w:ascii="宋体" w:hAnsi="宋体" w:cs="宋体"/>
          <w:color w:val="auto"/>
          <w:sz w:val="24"/>
          <w:highlight w:val="none"/>
          <w:u w:val="single"/>
        </w:rPr>
        <w:t xml:space="preserve">                    </w:t>
      </w:r>
    </w:p>
    <w:p w14:paraId="17791F3C">
      <w:pPr>
        <w:spacing w:line="500" w:lineRule="exact"/>
        <w:rPr>
          <w:rFonts w:ascii="宋体" w:hAnsi="宋体" w:cs="宋体"/>
          <w:color w:val="auto"/>
          <w:sz w:val="24"/>
          <w:highlight w:val="none"/>
        </w:rPr>
      </w:pPr>
    </w:p>
    <w:p w14:paraId="3BEB9E86">
      <w:pPr>
        <w:tabs>
          <w:tab w:val="left" w:pos="5355"/>
        </w:tabs>
        <w:spacing w:line="500" w:lineRule="exact"/>
        <w:ind w:firstLine="3720" w:firstLineChars="1550"/>
        <w:rPr>
          <w:rFonts w:ascii="宋体" w:hAnsi="宋体" w:cs="宋体"/>
          <w:color w:val="auto"/>
          <w:sz w:val="24"/>
          <w:highlight w:val="none"/>
          <w:u w:val="singl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p>
    <w:p w14:paraId="4161C7AB">
      <w:pPr>
        <w:spacing w:line="500" w:lineRule="exact"/>
        <w:rPr>
          <w:rFonts w:ascii="宋体" w:hAnsi="宋体" w:cs="宋体"/>
          <w:color w:val="auto"/>
          <w:szCs w:val="21"/>
          <w:highlight w:val="none"/>
        </w:rPr>
      </w:pPr>
      <w:r>
        <w:rPr>
          <w:rFonts w:hint="eastAsia" w:ascii="宋体" w:hAnsi="宋体" w:cs="宋体"/>
          <w:color w:val="auto"/>
          <w:szCs w:val="21"/>
          <w:highlight w:val="none"/>
        </w:rPr>
        <w:t>注：法人（单位负责人）身份证复印件、被授权人身份证复印件须</w:t>
      </w:r>
      <w:r>
        <w:rPr>
          <w:rFonts w:hint="eastAsia" w:ascii="宋体" w:hAnsi="宋体" w:cs="宋体"/>
          <w:bCs/>
          <w:color w:val="auto"/>
          <w:kern w:val="0"/>
          <w:szCs w:val="21"/>
          <w:highlight w:val="none"/>
        </w:rPr>
        <w:t>加盖单位公章，并注明复印件与原件一致。</w:t>
      </w:r>
    </w:p>
    <w:p w14:paraId="44B68924">
      <w:pPr>
        <w:tabs>
          <w:tab w:val="left" w:pos="5355"/>
        </w:tabs>
        <w:spacing w:line="500" w:lineRule="exact"/>
        <w:ind w:firstLine="4800" w:firstLineChars="2000"/>
        <w:jc w:val="right"/>
        <w:rPr>
          <w:rFonts w:ascii="宋体" w:hAnsi="宋体" w:cs="宋体"/>
          <w:color w:val="auto"/>
          <w:sz w:val="24"/>
          <w:highlight w:val="none"/>
          <w:u w:val="single"/>
        </w:rPr>
      </w:pPr>
      <w:r>
        <w:rPr>
          <w:rFonts w:hint="eastAsia" w:ascii="宋体" w:hAnsi="宋体" w:cs="宋体"/>
          <w:color w:val="auto"/>
          <w:sz w:val="24"/>
          <w:highlight w:val="none"/>
          <w:u w:val="single"/>
        </w:rPr>
        <w:br w:type="page"/>
      </w:r>
    </w:p>
    <w:p w14:paraId="6C39C1FF">
      <w:pPr>
        <w:jc w:val="center"/>
        <w:rPr>
          <w:rFonts w:ascii="宋体" w:hAnsi="宋体" w:cs="宋体"/>
          <w:b/>
          <w:color w:val="auto"/>
          <w:sz w:val="36"/>
          <w:highlight w:val="none"/>
        </w:rPr>
      </w:pPr>
      <w:bookmarkStart w:id="27" w:name="_Toc322355243"/>
      <w:r>
        <w:rPr>
          <w:rFonts w:hint="eastAsia" w:ascii="宋体" w:hAnsi="宋体" w:cs="宋体"/>
          <w:b/>
          <w:color w:val="auto"/>
          <w:sz w:val="36"/>
          <w:highlight w:val="none"/>
        </w:rPr>
        <w:t>4-4</w:t>
      </w:r>
      <w:bookmarkEnd w:id="27"/>
      <w:r>
        <w:rPr>
          <w:rFonts w:hint="eastAsia" w:ascii="宋体" w:hAnsi="宋体" w:cs="宋体"/>
          <w:b/>
          <w:color w:val="auto"/>
          <w:sz w:val="36"/>
          <w:highlight w:val="none"/>
        </w:rPr>
        <w:t>有效营业执照副本复印件</w:t>
      </w:r>
    </w:p>
    <w:p w14:paraId="069CA939">
      <w:pPr>
        <w:rPr>
          <w:rFonts w:ascii="宋体" w:hAnsi="宋体" w:cs="宋体"/>
          <w:color w:val="auto"/>
          <w:highlight w:val="none"/>
        </w:rPr>
      </w:pPr>
    </w:p>
    <w:p w14:paraId="1E66F64C">
      <w:pPr>
        <w:rPr>
          <w:rFonts w:ascii="宋体" w:hAnsi="宋体" w:cs="宋体"/>
          <w:color w:val="auto"/>
          <w:highlight w:val="none"/>
        </w:rPr>
      </w:pPr>
    </w:p>
    <w:p w14:paraId="7C9B518F">
      <w:pPr>
        <w:spacing w:line="380" w:lineRule="exact"/>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7A53922">
      <w:pPr>
        <w:spacing w:line="380" w:lineRule="exact"/>
        <w:rPr>
          <w:rFonts w:ascii="宋体" w:hAnsi="宋体" w:cs="宋体"/>
          <w:color w:val="auto"/>
          <w:sz w:val="24"/>
          <w:highlight w:val="none"/>
        </w:rPr>
      </w:pPr>
    </w:p>
    <w:p w14:paraId="665DDCD6">
      <w:pPr>
        <w:pStyle w:val="42"/>
        <w:spacing w:before="0" w:beforeAutospacing="0" w:after="0" w:afterAutospacing="0" w:line="340" w:lineRule="exact"/>
        <w:ind w:firstLine="420"/>
        <w:rPr>
          <w:rFonts w:cs="宋体"/>
          <w:color w:val="auto"/>
          <w:highlight w:val="none"/>
        </w:rPr>
      </w:pPr>
      <w:r>
        <w:rPr>
          <w:rFonts w:hint="eastAsia" w:cs="宋体"/>
          <w:color w:val="auto"/>
          <w:highlight w:val="none"/>
        </w:rPr>
        <w:t>（ ）供应商为法人（包括企业、事业单位和社会团体）的</w:t>
      </w:r>
    </w:p>
    <w:p w14:paraId="254E6D05">
      <w:pPr>
        <w:pStyle w:val="42"/>
        <w:spacing w:before="0" w:beforeAutospacing="0" w:after="0" w:afterAutospacing="0" w:line="340" w:lineRule="exact"/>
        <w:ind w:firstLine="420"/>
        <w:rPr>
          <w:rFonts w:cs="宋体"/>
          <w:color w:val="auto"/>
          <w:highlight w:val="none"/>
        </w:rPr>
      </w:pPr>
      <w:r>
        <w:rPr>
          <w:rFonts w:hint="eastAsia" w:cs="宋体"/>
          <w:color w:val="auto"/>
          <w:highlight w:val="none"/>
        </w:rPr>
        <w:t>现附上由</w:t>
      </w:r>
      <w:r>
        <w:rPr>
          <w:rFonts w:hint="eastAsia" w:cs="宋体"/>
          <w:color w:val="auto"/>
          <w:highlight w:val="none"/>
          <w:u w:val="single"/>
        </w:rPr>
        <w:t>（填写“签发机关全称”）</w:t>
      </w:r>
      <w:r>
        <w:rPr>
          <w:rFonts w:hint="eastAsia" w:cs="宋体"/>
          <w:color w:val="auto"/>
          <w:highlight w:val="none"/>
        </w:rPr>
        <w:t>签发的我方统一社会信用代码</w:t>
      </w:r>
      <w:r>
        <w:rPr>
          <w:rFonts w:hint="eastAsia" w:cs="宋体"/>
          <w:color w:val="auto"/>
          <w:highlight w:val="none"/>
          <w:u w:val="single"/>
        </w:rPr>
        <w:t>（请填写法人的具体证照名称）</w:t>
      </w:r>
      <w:r>
        <w:rPr>
          <w:rFonts w:hint="eastAsia" w:cs="宋体"/>
          <w:color w:val="auto"/>
          <w:highlight w:val="none"/>
        </w:rPr>
        <w:t>复印件，该证明材料真实有效，否则我方负全部责任。</w:t>
      </w:r>
    </w:p>
    <w:p w14:paraId="2906BD09">
      <w:pPr>
        <w:pStyle w:val="42"/>
        <w:spacing w:before="0" w:beforeAutospacing="0" w:after="0" w:afterAutospacing="0" w:line="340" w:lineRule="exact"/>
        <w:ind w:firstLine="420"/>
        <w:rPr>
          <w:rFonts w:cs="宋体"/>
          <w:color w:val="auto"/>
          <w:highlight w:val="none"/>
        </w:rPr>
      </w:pPr>
      <w:r>
        <w:rPr>
          <w:rFonts w:hint="eastAsia" w:cs="宋体"/>
          <w:color w:val="auto"/>
          <w:highlight w:val="none"/>
        </w:rPr>
        <w:t>（ ）供应商为非法人（包括其他组织、自然人）的</w:t>
      </w:r>
    </w:p>
    <w:p w14:paraId="231161EF">
      <w:pPr>
        <w:pStyle w:val="42"/>
        <w:spacing w:before="0" w:beforeAutospacing="0" w:after="0" w:afterAutospacing="0" w:line="340" w:lineRule="exact"/>
        <w:ind w:firstLine="420"/>
        <w:rPr>
          <w:rFonts w:cs="宋体"/>
          <w:color w:val="auto"/>
          <w:highlight w:val="none"/>
        </w:rPr>
      </w:pPr>
      <w:r>
        <w:rPr>
          <w:rFonts w:hint="eastAsia" w:cs="宋体"/>
          <w:color w:val="auto"/>
          <w:highlight w:val="none"/>
        </w:rPr>
        <w:t>□现附上由</w:t>
      </w:r>
      <w:r>
        <w:rPr>
          <w:rFonts w:hint="eastAsia" w:cs="宋体"/>
          <w:color w:val="auto"/>
          <w:highlight w:val="none"/>
          <w:u w:val="single"/>
        </w:rPr>
        <w:t>（填写“签发机关全称”）</w:t>
      </w:r>
      <w:r>
        <w:rPr>
          <w:rFonts w:hint="eastAsia" w:cs="宋体"/>
          <w:color w:val="auto"/>
          <w:highlight w:val="none"/>
        </w:rPr>
        <w:t>签发的我方</w:t>
      </w:r>
      <w:r>
        <w:rPr>
          <w:rFonts w:hint="eastAsia" w:cs="宋体"/>
          <w:color w:val="auto"/>
          <w:highlight w:val="none"/>
          <w:u w:val="single"/>
        </w:rPr>
        <w:t>（请填写非自然人的非法人的具体证照名称）</w:t>
      </w:r>
      <w:r>
        <w:rPr>
          <w:rFonts w:hint="eastAsia" w:cs="宋体"/>
          <w:color w:val="auto"/>
          <w:highlight w:val="none"/>
        </w:rPr>
        <w:t>复印件，该证明材料真实有效，否则我方负全部责任。</w:t>
      </w:r>
    </w:p>
    <w:p w14:paraId="5873AA69">
      <w:pPr>
        <w:pStyle w:val="42"/>
        <w:spacing w:before="0" w:beforeAutospacing="0" w:after="0" w:afterAutospacing="0" w:line="340" w:lineRule="exact"/>
        <w:ind w:firstLine="420"/>
        <w:rPr>
          <w:rFonts w:cs="宋体"/>
          <w:color w:val="auto"/>
          <w:highlight w:val="none"/>
        </w:rPr>
      </w:pPr>
      <w:r>
        <w:rPr>
          <w:rFonts w:hint="eastAsia" w:cs="宋体"/>
          <w:color w:val="auto"/>
          <w:highlight w:val="none"/>
        </w:rPr>
        <w:t>□现附上由</w:t>
      </w:r>
      <w:r>
        <w:rPr>
          <w:rFonts w:hint="eastAsia" w:cs="宋体"/>
          <w:color w:val="auto"/>
          <w:highlight w:val="none"/>
          <w:u w:val="single"/>
        </w:rPr>
        <w:t>（填写“签发机关全称”）</w:t>
      </w:r>
      <w:r>
        <w:rPr>
          <w:rFonts w:hint="eastAsia" w:cs="宋体"/>
          <w:color w:val="auto"/>
          <w:highlight w:val="none"/>
        </w:rPr>
        <w:t>签发的我方</w:t>
      </w:r>
      <w:r>
        <w:rPr>
          <w:rFonts w:hint="eastAsia" w:cs="宋体"/>
          <w:color w:val="auto"/>
          <w:highlight w:val="none"/>
          <w:u w:val="single"/>
        </w:rPr>
        <w:t>（请填写自然人的身份证件名称）</w:t>
      </w:r>
      <w:r>
        <w:rPr>
          <w:rFonts w:hint="eastAsia" w:cs="宋体"/>
          <w:color w:val="auto"/>
          <w:highlight w:val="none"/>
        </w:rPr>
        <w:t>复印件，该证明材料真实有效，否则我方负全部责任。</w:t>
      </w:r>
    </w:p>
    <w:p w14:paraId="4C913917">
      <w:pPr>
        <w:spacing w:line="380" w:lineRule="exact"/>
        <w:rPr>
          <w:rFonts w:ascii="宋体" w:hAnsi="宋体" w:cs="宋体"/>
          <w:color w:val="auto"/>
          <w:sz w:val="24"/>
          <w:highlight w:val="none"/>
        </w:rPr>
      </w:pPr>
    </w:p>
    <w:p w14:paraId="6EC227C4">
      <w:pPr>
        <w:tabs>
          <w:tab w:val="left" w:pos="1140"/>
        </w:tabs>
        <w:spacing w:line="42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注：</w:t>
      </w:r>
    </w:p>
    <w:p w14:paraId="06E3E406">
      <w:pPr>
        <w:numPr>
          <w:ilvl w:val="0"/>
          <w:numId w:val="2"/>
        </w:numPr>
        <w:tabs>
          <w:tab w:val="left" w:pos="1140"/>
        </w:tabs>
        <w:spacing w:line="42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14:paraId="6B50F160">
      <w:pPr>
        <w:tabs>
          <w:tab w:val="left" w:pos="1140"/>
        </w:tabs>
        <w:spacing w:line="420" w:lineRule="exact"/>
        <w:ind w:firstLine="422" w:firstLineChars="200"/>
        <w:rPr>
          <w:rFonts w:ascii="宋体" w:hAnsi="宋体" w:cs="宋体"/>
          <w:color w:val="auto"/>
          <w:szCs w:val="21"/>
          <w:highlight w:val="none"/>
        </w:rPr>
      </w:pPr>
      <w:r>
        <w:rPr>
          <w:rFonts w:hint="eastAsia" w:ascii="宋体" w:hAnsi="宋体" w:cs="宋体"/>
          <w:b/>
          <w:bCs/>
          <w:color w:val="auto"/>
          <w:szCs w:val="21"/>
          <w:highlight w:val="none"/>
        </w:rPr>
        <w:t>2、法人营业执照提供复印件，需复印包括能说明经年检合格的内容，由企业加盖公章并注明复印件与原件一致。</w:t>
      </w:r>
    </w:p>
    <w:p w14:paraId="27634D55">
      <w:pPr>
        <w:spacing w:line="500" w:lineRule="exact"/>
        <w:rPr>
          <w:rFonts w:ascii="宋体" w:hAnsi="宋体" w:cs="宋体"/>
          <w:color w:val="auto"/>
          <w:sz w:val="24"/>
          <w:szCs w:val="20"/>
          <w:highlight w:val="none"/>
        </w:rPr>
      </w:pPr>
    </w:p>
    <w:p w14:paraId="108B138D">
      <w:pPr>
        <w:spacing w:line="500" w:lineRule="exact"/>
        <w:rPr>
          <w:rFonts w:ascii="宋体" w:hAnsi="宋体" w:cs="宋体"/>
          <w:color w:val="auto"/>
          <w:sz w:val="24"/>
          <w:szCs w:val="20"/>
          <w:highlight w:val="none"/>
        </w:rPr>
      </w:pPr>
    </w:p>
    <w:p w14:paraId="3AB1DD8D">
      <w:pPr>
        <w:spacing w:line="500" w:lineRule="exact"/>
        <w:rPr>
          <w:rFonts w:ascii="宋体" w:hAnsi="宋体" w:cs="宋体"/>
          <w:color w:val="auto"/>
          <w:sz w:val="24"/>
          <w:szCs w:val="20"/>
          <w:highlight w:val="none"/>
        </w:rPr>
      </w:pPr>
    </w:p>
    <w:p w14:paraId="7B5B80B8">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供应商（全称并加盖供应商公章）：</w:t>
      </w:r>
      <w:r>
        <w:rPr>
          <w:rFonts w:hint="eastAsia" w:ascii="宋体" w:hAnsi="宋体" w:cs="宋体"/>
          <w:color w:val="auto"/>
          <w:sz w:val="24"/>
          <w:highlight w:val="none"/>
          <w:u w:val="single"/>
        </w:rPr>
        <w:t xml:space="preserve">                 </w:t>
      </w:r>
    </w:p>
    <w:p w14:paraId="095D53C3">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供应商代表签字：</w:t>
      </w:r>
      <w:r>
        <w:rPr>
          <w:rFonts w:hint="eastAsia" w:ascii="宋体" w:hAnsi="宋体" w:cs="宋体"/>
          <w:color w:val="auto"/>
          <w:sz w:val="24"/>
          <w:highlight w:val="none"/>
          <w:u w:val="single"/>
        </w:rPr>
        <w:t xml:space="preserve">                            </w:t>
      </w:r>
    </w:p>
    <w:p w14:paraId="344616D1">
      <w:pPr>
        <w:spacing w:line="500" w:lineRule="exact"/>
        <w:rPr>
          <w:rFonts w:ascii="宋体" w:hAnsi="宋体" w:cs="宋体"/>
          <w:color w:val="auto"/>
          <w:sz w:val="24"/>
          <w:highlight w:val="none"/>
          <w:u w:val="single"/>
        </w:rPr>
      </w:pPr>
      <w:r>
        <w:rPr>
          <w:rFonts w:hint="eastAsia" w:ascii="宋体" w:hAnsi="宋体" w:cs="宋体"/>
          <w:color w:val="auto"/>
          <w:sz w:val="24"/>
          <w:highlight w:val="none"/>
        </w:rPr>
        <w:t xml:space="preserve">                         日      期：</w:t>
      </w:r>
      <w:r>
        <w:rPr>
          <w:rFonts w:hint="eastAsia" w:ascii="宋体" w:hAnsi="宋体" w:cs="宋体"/>
          <w:color w:val="auto"/>
          <w:sz w:val="24"/>
          <w:highlight w:val="none"/>
          <w:u w:val="single"/>
        </w:rPr>
        <w:t xml:space="preserve">                                </w:t>
      </w:r>
    </w:p>
    <w:p w14:paraId="3BCBCB9F">
      <w:pPr>
        <w:spacing w:line="500" w:lineRule="exact"/>
        <w:jc w:val="right"/>
        <w:rPr>
          <w:rFonts w:ascii="宋体" w:hAnsi="宋体" w:cs="宋体"/>
          <w:color w:val="auto"/>
          <w:sz w:val="24"/>
          <w:highlight w:val="none"/>
          <w:u w:val="single"/>
        </w:rPr>
      </w:pPr>
      <w:r>
        <w:rPr>
          <w:rFonts w:hint="eastAsia" w:ascii="宋体" w:hAnsi="宋体" w:cs="宋体"/>
          <w:color w:val="auto"/>
          <w:sz w:val="24"/>
          <w:highlight w:val="none"/>
          <w:u w:val="single"/>
        </w:rPr>
        <w:br w:type="page"/>
      </w:r>
    </w:p>
    <w:p w14:paraId="0053044F">
      <w:pPr>
        <w:spacing w:line="500" w:lineRule="exact"/>
        <w:jc w:val="right"/>
        <w:rPr>
          <w:rFonts w:ascii="宋体" w:hAnsi="宋体" w:cs="宋体"/>
          <w:color w:val="auto"/>
          <w:szCs w:val="21"/>
          <w:highlight w:val="none"/>
        </w:rPr>
      </w:pPr>
    </w:p>
    <w:p w14:paraId="634A2403">
      <w:pPr>
        <w:spacing w:line="500" w:lineRule="exact"/>
        <w:jc w:val="center"/>
        <w:rPr>
          <w:rFonts w:ascii="宋体" w:hAnsi="宋体" w:cs="宋体"/>
          <w:b/>
          <w:color w:val="auto"/>
          <w:sz w:val="36"/>
          <w:highlight w:val="none"/>
        </w:rPr>
      </w:pPr>
      <w:bookmarkStart w:id="28" w:name="_Toc322355244"/>
      <w:r>
        <w:rPr>
          <w:rFonts w:hint="eastAsia" w:ascii="宋体" w:hAnsi="宋体" w:cs="宋体"/>
          <w:b/>
          <w:color w:val="auto"/>
          <w:sz w:val="36"/>
          <w:highlight w:val="none"/>
        </w:rPr>
        <w:t>4-5财务状况报告，依法缴纳税收和社会保障资金的相关材料；</w:t>
      </w:r>
    </w:p>
    <w:p w14:paraId="469F35D4">
      <w:pPr>
        <w:spacing w:line="500" w:lineRule="exact"/>
        <w:jc w:val="center"/>
        <w:rPr>
          <w:rFonts w:ascii="宋体" w:hAnsi="宋体" w:cs="宋体"/>
          <w:b/>
          <w:color w:val="auto"/>
          <w:sz w:val="36"/>
          <w:highlight w:val="none"/>
        </w:rPr>
      </w:pPr>
    </w:p>
    <w:p w14:paraId="452DF714">
      <w:pPr>
        <w:snapToGrid w:val="0"/>
        <w:spacing w:line="400" w:lineRule="exact"/>
        <w:ind w:firstLine="480" w:firstLineChars="200"/>
        <w:rPr>
          <w:rFonts w:ascii="宋体" w:hAnsi="宋体"/>
          <w:color w:val="auto"/>
          <w:sz w:val="24"/>
          <w:highlight w:val="none"/>
        </w:rPr>
      </w:pPr>
      <w:r>
        <w:rPr>
          <w:rFonts w:hint="eastAsia" w:ascii="宋体" w:hAnsi="宋体"/>
          <w:color w:val="auto"/>
          <w:sz w:val="24"/>
          <w:highlight w:val="none"/>
        </w:rPr>
        <w:t>A、财务状况报告：提供</w:t>
      </w:r>
      <w:r>
        <w:rPr>
          <w:rFonts w:hint="eastAsia" w:ascii="宋体" w:hAnsi="宋体"/>
          <w:color w:val="auto"/>
          <w:sz w:val="24"/>
          <w:highlight w:val="none"/>
          <w:lang w:val="en-US" w:eastAsia="zh-CN"/>
        </w:rPr>
        <w:t>2023年度</w:t>
      </w:r>
      <w:r>
        <w:rPr>
          <w:rFonts w:hint="eastAsia" w:ascii="宋体" w:hAnsi="宋体"/>
          <w:color w:val="auto"/>
          <w:sz w:val="24"/>
          <w:highlight w:val="none"/>
        </w:rPr>
        <w:t>经审计的财务报告或其基本开户银行出具的资信证明，或提供提交响应文件截止时间前六个月内任一个月的财务报表。</w:t>
      </w:r>
    </w:p>
    <w:p w14:paraId="6BCEA03C">
      <w:pPr>
        <w:snapToGrid w:val="0"/>
        <w:spacing w:line="400" w:lineRule="exact"/>
        <w:ind w:firstLine="480" w:firstLineChars="200"/>
        <w:rPr>
          <w:rFonts w:hint="eastAsia" w:ascii="宋体" w:hAnsi="宋体"/>
          <w:color w:val="auto"/>
          <w:sz w:val="24"/>
          <w:highlight w:val="none"/>
        </w:rPr>
      </w:pPr>
    </w:p>
    <w:p w14:paraId="3CD23B53">
      <w:pPr>
        <w:snapToGrid w:val="0"/>
        <w:spacing w:line="400" w:lineRule="exact"/>
        <w:ind w:firstLine="480" w:firstLineChars="200"/>
        <w:rPr>
          <w:rFonts w:ascii="宋体" w:hAnsi="宋体"/>
          <w:color w:val="auto"/>
          <w:sz w:val="24"/>
          <w:highlight w:val="none"/>
        </w:rPr>
      </w:pPr>
      <w:r>
        <w:rPr>
          <w:rFonts w:hint="eastAsia" w:ascii="宋体" w:hAnsi="宋体"/>
          <w:color w:val="auto"/>
          <w:sz w:val="24"/>
          <w:highlight w:val="none"/>
        </w:rPr>
        <w:t>B、依法缴纳税收的相关材料：提供提交响应文件截止时间前六个月内任一个月的缴税证明。</w:t>
      </w:r>
    </w:p>
    <w:p w14:paraId="14B5EAC4">
      <w:pPr>
        <w:snapToGrid w:val="0"/>
        <w:spacing w:line="400" w:lineRule="exact"/>
        <w:ind w:firstLine="480" w:firstLineChars="200"/>
        <w:rPr>
          <w:rFonts w:hint="eastAsia" w:ascii="宋体" w:hAnsi="宋体"/>
          <w:color w:val="auto"/>
          <w:sz w:val="24"/>
          <w:highlight w:val="none"/>
        </w:rPr>
      </w:pPr>
    </w:p>
    <w:p w14:paraId="25388605">
      <w:pPr>
        <w:snapToGrid w:val="0"/>
        <w:spacing w:line="400" w:lineRule="exact"/>
        <w:ind w:firstLine="480" w:firstLineChars="200"/>
        <w:rPr>
          <w:rFonts w:ascii="宋体" w:hAnsi="宋体"/>
          <w:color w:val="auto"/>
          <w:sz w:val="24"/>
          <w:highlight w:val="none"/>
        </w:rPr>
      </w:pPr>
      <w:r>
        <w:rPr>
          <w:rFonts w:hint="eastAsia" w:ascii="宋体" w:hAnsi="宋体"/>
          <w:color w:val="auto"/>
          <w:sz w:val="24"/>
          <w:highlight w:val="none"/>
        </w:rPr>
        <w:t>C、依法缴纳社会保障资金的相关材料：提供提交响应文件截止时间前六个月内任一个月保障社会保险的凭据（专用收据或社会保险缴纳清单）。</w:t>
      </w:r>
    </w:p>
    <w:p w14:paraId="30FEFF26">
      <w:pPr>
        <w:snapToGrid w:val="0"/>
        <w:spacing w:line="400" w:lineRule="exact"/>
        <w:ind w:firstLine="480" w:firstLineChars="200"/>
        <w:rPr>
          <w:rFonts w:ascii="宋体" w:hAnsi="宋体"/>
          <w:color w:val="auto"/>
          <w:sz w:val="24"/>
          <w:highlight w:val="none"/>
        </w:rPr>
      </w:pPr>
      <w:r>
        <w:rPr>
          <w:rFonts w:hint="eastAsia" w:ascii="宋体" w:hAnsi="宋体"/>
          <w:color w:val="auto"/>
          <w:sz w:val="24"/>
          <w:highlight w:val="none"/>
        </w:rPr>
        <w:t>注：依法免税或不需要缴纳社会保障资金的供应商，应提供相应文件证明其依法免税或不需要缴纳社会保障资金。</w:t>
      </w:r>
    </w:p>
    <w:p w14:paraId="3E07AE13">
      <w:pPr>
        <w:spacing w:line="440" w:lineRule="exact"/>
        <w:ind w:firstLine="1084" w:firstLineChars="300"/>
        <w:rPr>
          <w:rFonts w:ascii="宋体" w:hAnsi="宋体" w:cs="宋体"/>
          <w:b/>
          <w:color w:val="auto"/>
          <w:sz w:val="36"/>
          <w:highlight w:val="none"/>
        </w:rPr>
      </w:pPr>
    </w:p>
    <w:p w14:paraId="26F9031B">
      <w:pPr>
        <w:spacing w:line="440" w:lineRule="exact"/>
        <w:ind w:firstLine="1084" w:firstLineChars="300"/>
        <w:rPr>
          <w:rFonts w:ascii="宋体" w:hAnsi="宋体" w:cs="宋体"/>
          <w:b/>
          <w:color w:val="auto"/>
          <w:sz w:val="36"/>
          <w:highlight w:val="none"/>
        </w:rPr>
      </w:pPr>
      <w:r>
        <w:rPr>
          <w:rFonts w:hint="eastAsia" w:ascii="宋体" w:hAnsi="宋体" w:cs="宋体"/>
          <w:b/>
          <w:color w:val="auto"/>
          <w:sz w:val="36"/>
          <w:highlight w:val="none"/>
        </w:rPr>
        <w:br w:type="page"/>
      </w:r>
    </w:p>
    <w:p w14:paraId="0EB57CB2">
      <w:pPr>
        <w:spacing w:line="500" w:lineRule="exact"/>
        <w:jc w:val="center"/>
        <w:rPr>
          <w:rFonts w:hint="eastAsia" w:ascii="宋体" w:hAnsi="宋体" w:cs="宋体"/>
          <w:b/>
          <w:color w:val="auto"/>
          <w:sz w:val="36"/>
          <w:highlight w:val="none"/>
        </w:rPr>
      </w:pPr>
      <w:r>
        <w:rPr>
          <w:rFonts w:hint="eastAsia" w:ascii="宋体" w:hAnsi="宋体" w:cs="宋体"/>
          <w:b/>
          <w:color w:val="auto"/>
          <w:sz w:val="36"/>
          <w:highlight w:val="none"/>
        </w:rPr>
        <w:t>4-6具备履行合同所必需的设备和专业技术能力的证明材料；</w:t>
      </w:r>
    </w:p>
    <w:p w14:paraId="3C79FB91">
      <w:pPr>
        <w:pStyle w:val="21"/>
        <w:rPr>
          <w:rFonts w:hint="eastAsia" w:ascii="宋体" w:hAnsi="宋体" w:cs="宋体"/>
          <w:b/>
          <w:color w:val="auto"/>
          <w:sz w:val="36"/>
          <w:highlight w:val="none"/>
        </w:rPr>
      </w:pPr>
    </w:p>
    <w:p w14:paraId="24057BE8">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lang w:eastAsia="zh-CN"/>
        </w:rPr>
        <w:t>具备履行合同所必需的设备和专业技术能力的声明函</w:t>
      </w:r>
      <w:r>
        <w:rPr>
          <w:rFonts w:hint="eastAsia" w:ascii="宋体" w:hAnsi="宋体" w:cs="宋体"/>
          <w:b/>
          <w:color w:val="auto"/>
          <w:sz w:val="36"/>
          <w:highlight w:val="none"/>
        </w:rPr>
        <w:t>；</w:t>
      </w:r>
    </w:p>
    <w:p w14:paraId="6A986258">
      <w:pPr>
        <w:spacing w:line="360" w:lineRule="auto"/>
        <w:jc w:val="left"/>
        <w:rPr>
          <w:rFonts w:hint="eastAsia" w:ascii="宋体" w:hAnsi="宋体" w:cs="宋体"/>
          <w:color w:val="auto"/>
          <w:sz w:val="24"/>
          <w:highlight w:val="none"/>
        </w:rPr>
      </w:pPr>
    </w:p>
    <w:p w14:paraId="32600447">
      <w:pPr>
        <w:spacing w:line="360" w:lineRule="auto"/>
        <w:jc w:val="left"/>
        <w:rPr>
          <w:rFonts w:hint="eastAsia" w:ascii="宋体" w:hAnsi="宋体" w:cs="宋体"/>
          <w:color w:val="auto"/>
          <w:sz w:val="24"/>
          <w:highlight w:val="none"/>
        </w:rPr>
      </w:pPr>
    </w:p>
    <w:p w14:paraId="67995AC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287A9E0">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关于贵方</w:t>
      </w:r>
      <w:r>
        <w:rPr>
          <w:rFonts w:hint="eastAsia" w:ascii="宋体" w:hAnsi="宋体" w:cs="宋体"/>
          <w:color w:val="auto"/>
          <w:sz w:val="24"/>
          <w:highlight w:val="none"/>
          <w:u w:val="single"/>
        </w:rPr>
        <w:t xml:space="preserve">                          项目</w:t>
      </w:r>
      <w:r>
        <w:rPr>
          <w:rFonts w:hint="eastAsia" w:ascii="宋体" w:hAnsi="宋体" w:cs="宋体"/>
          <w:color w:val="auto"/>
          <w:sz w:val="24"/>
          <w:highlight w:val="none"/>
        </w:rPr>
        <w:t>的竞争性谈判文件，我们作为供应商已熟知、清楚，愿意参加投标并承诺如下：</w:t>
      </w:r>
    </w:p>
    <w:p w14:paraId="0BD5D9D3">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我公司具备履行合同所必需的设备和专业技术能力。</w:t>
      </w:r>
    </w:p>
    <w:p w14:paraId="59A4419F">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特此承诺！</w:t>
      </w:r>
    </w:p>
    <w:p w14:paraId="5A45FDEB">
      <w:pPr>
        <w:spacing w:line="360" w:lineRule="auto"/>
        <w:ind w:firstLine="480"/>
        <w:jc w:val="left"/>
        <w:rPr>
          <w:rFonts w:hint="eastAsia" w:ascii="宋体" w:hAnsi="宋体" w:cs="宋体"/>
          <w:color w:val="auto"/>
          <w:sz w:val="24"/>
          <w:highlight w:val="none"/>
        </w:rPr>
      </w:pPr>
    </w:p>
    <w:p w14:paraId="5CB207D2">
      <w:pPr>
        <w:spacing w:line="360" w:lineRule="auto"/>
        <w:ind w:firstLine="3240" w:firstLineChars="1350"/>
        <w:jc w:val="left"/>
        <w:rPr>
          <w:rFonts w:hint="eastAsia" w:ascii="宋体" w:hAnsi="宋体" w:cs="宋体"/>
          <w:color w:val="auto"/>
          <w:sz w:val="24"/>
          <w:highlight w:val="none"/>
        </w:rPr>
      </w:pPr>
      <w:r>
        <w:rPr>
          <w:rFonts w:hint="eastAsia" w:ascii="宋体" w:hAnsi="宋体" w:cs="宋体"/>
          <w:color w:val="auto"/>
          <w:sz w:val="24"/>
          <w:highlight w:val="none"/>
        </w:rPr>
        <w:t>供应商（全称并加盖公章）：</w:t>
      </w:r>
    </w:p>
    <w:p w14:paraId="3CC2AD48">
      <w:pPr>
        <w:spacing w:line="360" w:lineRule="auto"/>
        <w:ind w:firstLine="3240" w:firstLineChars="1350"/>
        <w:jc w:val="left"/>
        <w:rPr>
          <w:rFonts w:hint="eastAsia" w:ascii="宋体" w:hAnsi="宋体" w:cs="宋体"/>
          <w:color w:val="auto"/>
          <w:sz w:val="24"/>
          <w:highlight w:val="none"/>
        </w:rPr>
      </w:pPr>
      <w:r>
        <w:rPr>
          <w:rFonts w:hint="eastAsia" w:ascii="宋体" w:hAnsi="宋体" w:cs="宋体"/>
          <w:color w:val="auto"/>
          <w:sz w:val="24"/>
          <w:highlight w:val="none"/>
        </w:rPr>
        <w:t>供应商代表签字：</w:t>
      </w:r>
    </w:p>
    <w:p w14:paraId="3826B201">
      <w:pPr>
        <w:spacing w:line="360" w:lineRule="auto"/>
        <w:ind w:firstLine="3240" w:firstLineChars="1350"/>
        <w:jc w:val="left"/>
        <w:rPr>
          <w:rFonts w:hint="eastAsia" w:ascii="宋体" w:hAnsi="宋体" w:cs="宋体"/>
          <w:color w:val="auto"/>
          <w:sz w:val="24"/>
          <w:highlight w:val="none"/>
        </w:rPr>
      </w:pPr>
      <w:r>
        <w:rPr>
          <w:rFonts w:hint="eastAsia" w:ascii="宋体" w:hAnsi="宋体" w:cs="宋体"/>
          <w:color w:val="auto"/>
          <w:sz w:val="24"/>
          <w:highlight w:val="none"/>
        </w:rPr>
        <w:t>日期：</w:t>
      </w:r>
    </w:p>
    <w:p w14:paraId="618AD024">
      <w:pPr>
        <w:pStyle w:val="21"/>
        <w:rPr>
          <w:rFonts w:hint="eastAsia" w:ascii="宋体" w:hAnsi="宋体" w:cs="宋体"/>
          <w:b/>
          <w:color w:val="auto"/>
          <w:sz w:val="36"/>
          <w:highlight w:val="none"/>
        </w:rPr>
      </w:pPr>
    </w:p>
    <w:p w14:paraId="2C69495C">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br w:type="page"/>
      </w:r>
    </w:p>
    <w:p w14:paraId="7EA9D345">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t>4-7参加采购活动前3年内在经营活动中没有重大违法记录的书面声明；</w:t>
      </w:r>
    </w:p>
    <w:p w14:paraId="3D23BEB6">
      <w:pPr>
        <w:spacing w:line="360" w:lineRule="auto"/>
        <w:jc w:val="left"/>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CE77439">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关于贵方</w:t>
      </w:r>
      <w:r>
        <w:rPr>
          <w:rFonts w:hint="eastAsia" w:ascii="宋体" w:hAnsi="宋体" w:cs="宋体"/>
          <w:color w:val="auto"/>
          <w:sz w:val="24"/>
          <w:highlight w:val="none"/>
          <w:u w:val="single"/>
        </w:rPr>
        <w:t xml:space="preserve">                          项目</w:t>
      </w:r>
      <w:r>
        <w:rPr>
          <w:rFonts w:hint="eastAsia" w:ascii="宋体" w:hAnsi="宋体" w:cs="宋体"/>
          <w:color w:val="auto"/>
          <w:sz w:val="24"/>
          <w:highlight w:val="none"/>
        </w:rPr>
        <w:t>的竞争性谈判文件，我们作为供应商已熟知、清楚，愿意参加投标并承诺如下：</w:t>
      </w:r>
    </w:p>
    <w:p w14:paraId="03EFB8C4">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我公司在参加本次采购活动前3年内，在经营活动中没有重大违法记录。</w:t>
      </w:r>
    </w:p>
    <w:p w14:paraId="37656934">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特此声明！</w:t>
      </w:r>
    </w:p>
    <w:p w14:paraId="6F9526E8">
      <w:pPr>
        <w:spacing w:line="360" w:lineRule="auto"/>
        <w:ind w:firstLine="480"/>
        <w:jc w:val="left"/>
        <w:rPr>
          <w:rFonts w:ascii="宋体" w:hAnsi="宋体" w:cs="宋体"/>
          <w:color w:val="auto"/>
          <w:sz w:val="24"/>
          <w:highlight w:val="none"/>
        </w:rPr>
      </w:pPr>
    </w:p>
    <w:p w14:paraId="3B1C24C6">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供应商（全称并加盖公章）：</w:t>
      </w:r>
    </w:p>
    <w:p w14:paraId="5AB2B6C5">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供应商代表签字：</w:t>
      </w:r>
    </w:p>
    <w:p w14:paraId="749D9026">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日期：</w:t>
      </w:r>
    </w:p>
    <w:p w14:paraId="12E57484">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br w:type="page"/>
      </w:r>
    </w:p>
    <w:p w14:paraId="6E204E8B">
      <w:pPr>
        <w:spacing w:line="500" w:lineRule="exact"/>
        <w:jc w:val="center"/>
        <w:rPr>
          <w:rFonts w:ascii="宋体" w:hAnsi="宋体" w:cs="宋体"/>
          <w:b/>
          <w:color w:val="auto"/>
          <w:sz w:val="36"/>
          <w:highlight w:val="none"/>
        </w:rPr>
      </w:pPr>
    </w:p>
    <w:p w14:paraId="2B31247B">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t>4-8参加采购活动前3年内在经营活动中没有行贿犯罪的承诺函。</w:t>
      </w:r>
    </w:p>
    <w:p w14:paraId="22872516">
      <w:pPr>
        <w:spacing w:line="500" w:lineRule="exact"/>
        <w:jc w:val="center"/>
        <w:rPr>
          <w:rFonts w:ascii="宋体" w:hAnsi="宋体" w:cs="宋体"/>
          <w:b/>
          <w:color w:val="auto"/>
          <w:sz w:val="36"/>
          <w:highlight w:val="none"/>
        </w:rPr>
      </w:pPr>
    </w:p>
    <w:p w14:paraId="6B98AA1D">
      <w:pPr>
        <w:spacing w:line="360" w:lineRule="auto"/>
        <w:jc w:val="left"/>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8DC5E1D">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关于贵方</w:t>
      </w:r>
      <w:r>
        <w:rPr>
          <w:rFonts w:hint="eastAsia" w:ascii="宋体" w:hAnsi="宋体" w:cs="宋体"/>
          <w:color w:val="auto"/>
          <w:sz w:val="24"/>
          <w:highlight w:val="none"/>
          <w:u w:val="single"/>
        </w:rPr>
        <w:t xml:space="preserve">                          项目</w:t>
      </w:r>
      <w:r>
        <w:rPr>
          <w:rFonts w:hint="eastAsia" w:ascii="宋体" w:hAnsi="宋体" w:cs="宋体"/>
          <w:color w:val="auto"/>
          <w:sz w:val="24"/>
          <w:highlight w:val="none"/>
        </w:rPr>
        <w:t>的竞争性谈判文件，我们作为供应商已熟知、清楚，愿意参加投标并承诺如下：</w:t>
      </w:r>
    </w:p>
    <w:p w14:paraId="7D38E484">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我公司在参加本次采购活动前3年内，在经营活动中没有行贿犯罪。</w:t>
      </w:r>
    </w:p>
    <w:p w14:paraId="7EE11EB7">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特此承诺！</w:t>
      </w:r>
    </w:p>
    <w:p w14:paraId="68E36B87">
      <w:pPr>
        <w:spacing w:line="360" w:lineRule="auto"/>
        <w:ind w:firstLine="480"/>
        <w:jc w:val="left"/>
        <w:rPr>
          <w:rFonts w:ascii="宋体" w:hAnsi="宋体" w:cs="宋体"/>
          <w:color w:val="auto"/>
          <w:sz w:val="24"/>
          <w:highlight w:val="none"/>
        </w:rPr>
      </w:pPr>
    </w:p>
    <w:p w14:paraId="46B408DE">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供应商（全称并加盖公章）：</w:t>
      </w:r>
    </w:p>
    <w:p w14:paraId="413C304C">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供应商代表签字：</w:t>
      </w:r>
    </w:p>
    <w:p w14:paraId="31A1260A">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日期：</w:t>
      </w:r>
    </w:p>
    <w:p w14:paraId="5A38CAA5">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br w:type="page"/>
      </w:r>
    </w:p>
    <w:p w14:paraId="3C86ED1B">
      <w:pPr>
        <w:spacing w:line="500" w:lineRule="exact"/>
        <w:ind w:left="359" w:leftChars="171" w:firstLine="723" w:firstLineChars="200"/>
        <w:rPr>
          <w:rFonts w:ascii="宋体" w:hAnsi="宋体" w:cs="宋体"/>
          <w:b/>
          <w:color w:val="auto"/>
          <w:sz w:val="36"/>
          <w:highlight w:val="none"/>
        </w:rPr>
      </w:pPr>
      <w:r>
        <w:rPr>
          <w:rFonts w:hint="eastAsia" w:ascii="宋体" w:hAnsi="宋体" w:cs="宋体"/>
          <w:b/>
          <w:color w:val="auto"/>
          <w:sz w:val="36"/>
          <w:highlight w:val="none"/>
        </w:rPr>
        <w:t>4-9供应商须提供参加采购活动前3年内在经营活动中无不良信用记录的书面声明，</w:t>
      </w:r>
    </w:p>
    <w:p w14:paraId="3CE43F2E">
      <w:pPr>
        <w:spacing w:line="500" w:lineRule="exact"/>
        <w:ind w:left="359" w:leftChars="171" w:firstLine="480" w:firstLineChars="200"/>
        <w:rPr>
          <w:rFonts w:ascii="宋体" w:hAnsi="宋体" w:cs="宋体"/>
          <w:bCs/>
          <w:color w:val="auto"/>
          <w:sz w:val="24"/>
          <w:highlight w:val="none"/>
        </w:rPr>
      </w:pPr>
    </w:p>
    <w:p w14:paraId="2786FB8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w:t>
      </w:r>
    </w:p>
    <w:p w14:paraId="18DD5DD4">
      <w:pPr>
        <w:spacing w:line="360" w:lineRule="auto"/>
        <w:ind w:firstLine="480" w:firstLineChars="200"/>
        <w:rPr>
          <w:rFonts w:ascii="宋体" w:hAnsi="宋体" w:cs="宋体"/>
          <w:color w:val="auto"/>
          <w:sz w:val="24"/>
          <w:highlight w:val="none"/>
        </w:rPr>
      </w:pPr>
    </w:p>
    <w:p w14:paraId="2D372144">
      <w:pPr>
        <w:spacing w:line="360" w:lineRule="auto"/>
        <w:jc w:val="left"/>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E424667">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关于贵方</w:t>
      </w:r>
      <w:r>
        <w:rPr>
          <w:rFonts w:hint="eastAsia" w:ascii="宋体" w:hAnsi="宋体" w:cs="宋体"/>
          <w:color w:val="auto"/>
          <w:sz w:val="24"/>
          <w:highlight w:val="none"/>
          <w:u w:val="single"/>
        </w:rPr>
        <w:t xml:space="preserve">                          项目</w:t>
      </w:r>
      <w:r>
        <w:rPr>
          <w:rFonts w:hint="eastAsia" w:ascii="宋体" w:hAnsi="宋体" w:cs="宋体"/>
          <w:color w:val="auto"/>
          <w:sz w:val="24"/>
          <w:highlight w:val="none"/>
        </w:rPr>
        <w:t>的竞争性谈判文件，我们作为供应商已熟知、清楚，愿意参加投标并承诺如下：</w:t>
      </w:r>
    </w:p>
    <w:p w14:paraId="7629E990">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我公司在参加本次采购活动前3年内，在经营活动中无不良信用记录。</w:t>
      </w:r>
    </w:p>
    <w:p w14:paraId="4CF5F8EE">
      <w:pPr>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特此声明！</w:t>
      </w:r>
    </w:p>
    <w:p w14:paraId="12C3D936">
      <w:pPr>
        <w:spacing w:line="360" w:lineRule="auto"/>
        <w:ind w:firstLine="480"/>
        <w:jc w:val="left"/>
        <w:rPr>
          <w:rFonts w:ascii="宋体" w:hAnsi="宋体" w:cs="宋体"/>
          <w:color w:val="auto"/>
          <w:sz w:val="24"/>
          <w:highlight w:val="none"/>
        </w:rPr>
      </w:pPr>
    </w:p>
    <w:p w14:paraId="041787DE">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供应商（全称并加盖公章）：</w:t>
      </w:r>
    </w:p>
    <w:p w14:paraId="6A151516">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供应商代表签字：</w:t>
      </w:r>
    </w:p>
    <w:p w14:paraId="13C58878">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日期：</w:t>
      </w:r>
    </w:p>
    <w:p w14:paraId="7D304920">
      <w:pPr>
        <w:spacing w:line="500" w:lineRule="exact"/>
        <w:ind w:firstLine="555"/>
        <w:rPr>
          <w:rFonts w:ascii="宋体" w:hAnsi="宋体" w:cs="宋体"/>
          <w:b/>
          <w:color w:val="auto"/>
          <w:sz w:val="36"/>
          <w:highlight w:val="none"/>
        </w:rPr>
      </w:pPr>
    </w:p>
    <w:p w14:paraId="39D1F07F">
      <w:pPr>
        <w:spacing w:line="500" w:lineRule="exact"/>
        <w:ind w:firstLine="555"/>
        <w:rPr>
          <w:rFonts w:ascii="宋体" w:hAnsi="宋体" w:cs="宋体"/>
          <w:b/>
          <w:color w:val="auto"/>
          <w:sz w:val="36"/>
          <w:highlight w:val="none"/>
        </w:rPr>
      </w:pPr>
    </w:p>
    <w:p w14:paraId="3805F7F1">
      <w:pPr>
        <w:spacing w:line="500" w:lineRule="exact"/>
        <w:ind w:left="359" w:leftChars="171" w:firstLine="723" w:firstLineChars="200"/>
        <w:rPr>
          <w:rFonts w:ascii="宋体" w:hAnsi="宋体" w:cs="宋体"/>
          <w:b/>
          <w:color w:val="auto"/>
          <w:sz w:val="36"/>
          <w:highlight w:val="none"/>
        </w:rPr>
      </w:pPr>
    </w:p>
    <w:p w14:paraId="24B25C13">
      <w:pPr>
        <w:spacing w:line="500" w:lineRule="exact"/>
        <w:ind w:left="359" w:leftChars="171" w:firstLine="723" w:firstLineChars="200"/>
        <w:rPr>
          <w:rFonts w:ascii="宋体" w:hAnsi="宋体" w:cs="宋体"/>
          <w:b/>
          <w:color w:val="auto"/>
          <w:sz w:val="36"/>
          <w:highlight w:val="none"/>
        </w:rPr>
      </w:pPr>
      <w:r>
        <w:rPr>
          <w:rFonts w:hint="eastAsia" w:ascii="宋体" w:hAnsi="宋体" w:cs="宋体"/>
          <w:b/>
          <w:color w:val="auto"/>
          <w:sz w:val="36"/>
          <w:highlight w:val="none"/>
        </w:rPr>
        <w:br w:type="page"/>
      </w:r>
      <w:r>
        <w:rPr>
          <w:rFonts w:hint="eastAsia" w:ascii="宋体" w:hAnsi="宋体" w:cs="宋体"/>
          <w:b/>
          <w:color w:val="auto"/>
          <w:sz w:val="36"/>
          <w:highlight w:val="none"/>
        </w:rPr>
        <w:t>并同时提供通过“信用中国”网站（www.creditchina.gov.cn）和中国政府采购网（www.ccgp.gov.cn）信用信息查询无不良信用记录的打印件（或截图）。</w:t>
      </w:r>
    </w:p>
    <w:p w14:paraId="7BC02C07">
      <w:pPr>
        <w:spacing w:line="500" w:lineRule="exact"/>
        <w:ind w:firstLine="555"/>
        <w:rPr>
          <w:rFonts w:ascii="宋体" w:hAnsi="宋体" w:cs="宋体"/>
          <w:b/>
          <w:color w:val="auto"/>
          <w:sz w:val="36"/>
          <w:highlight w:val="none"/>
        </w:rPr>
      </w:pPr>
      <w:r>
        <w:rPr>
          <w:rFonts w:hint="eastAsia" w:ascii="宋体" w:hAnsi="宋体" w:cs="宋体"/>
          <w:b/>
          <w:color w:val="auto"/>
          <w:sz w:val="36"/>
          <w:highlight w:val="none"/>
        </w:rPr>
        <w:br w:type="page"/>
      </w:r>
    </w:p>
    <w:p w14:paraId="2BF62CDC">
      <w:pPr>
        <w:spacing w:line="500" w:lineRule="exact"/>
        <w:ind w:firstLine="555"/>
        <w:rPr>
          <w:rFonts w:ascii="宋体" w:hAnsi="宋体" w:cs="宋体"/>
          <w:b/>
          <w:color w:val="auto"/>
          <w:sz w:val="36"/>
          <w:highlight w:val="none"/>
        </w:rPr>
      </w:pPr>
    </w:p>
    <w:p w14:paraId="3937AA6C">
      <w:pPr>
        <w:tabs>
          <w:tab w:val="left" w:pos="5355"/>
        </w:tabs>
        <w:spacing w:line="360" w:lineRule="auto"/>
        <w:ind w:left="359" w:leftChars="171"/>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4-</w:t>
      </w: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rPr>
        <w:t>供应商须具备有效的建筑装修装饰工程专业承包二级及以上资质，并且具备施工企业《安全生产许可证》</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须提供有效</w:t>
      </w:r>
      <w:r>
        <w:rPr>
          <w:rFonts w:hint="eastAsia" w:ascii="宋体" w:hAnsi="宋体" w:eastAsia="宋体" w:cs="宋体"/>
          <w:b/>
          <w:bCs/>
          <w:color w:val="auto"/>
          <w:sz w:val="24"/>
          <w:highlight w:val="none"/>
          <w:lang w:eastAsia="zh-CN"/>
        </w:rPr>
        <w:t>的</w:t>
      </w:r>
      <w:r>
        <w:rPr>
          <w:rFonts w:hint="eastAsia" w:ascii="宋体" w:hAnsi="宋体" w:eastAsia="宋体" w:cs="宋体"/>
          <w:b/>
          <w:bCs/>
          <w:color w:val="auto"/>
          <w:sz w:val="24"/>
          <w:highlight w:val="none"/>
        </w:rPr>
        <w:t>证书复印件。</w:t>
      </w:r>
      <w:r>
        <w:rPr>
          <w:rFonts w:hint="eastAsia" w:ascii="宋体" w:hAnsi="宋体" w:eastAsia="宋体" w:cs="宋体"/>
          <w:b/>
          <w:bCs/>
          <w:color w:val="auto"/>
          <w:sz w:val="24"/>
          <w:highlight w:val="none"/>
          <w:lang w:val="en-US" w:eastAsia="zh-CN"/>
        </w:rPr>
        <w:t>提交响应文件截止时间</w:t>
      </w:r>
      <w:r>
        <w:rPr>
          <w:rFonts w:hint="eastAsia" w:ascii="宋体" w:hAnsi="宋体" w:eastAsia="宋体" w:cs="宋体"/>
          <w:b/>
          <w:bCs/>
          <w:color w:val="auto"/>
          <w:sz w:val="24"/>
          <w:highlight w:val="none"/>
        </w:rPr>
        <w:t>当日，若企业的资质证书上注明的有效期已超期的：①住房城乡建设部审批核发的建设工程企业资质，按《建筑市场监管司关于建设工程企业资质延续有关事项的通知》（建司局函市〔2023〕116号）执行；②福建省内各级资质审批部门在审批权限内核发的建设工程企业资质，其资质有效期按《关于建设工程企业资质延续有关事项的通知》（闽建许〔2023〕4号）执行；③福建省外各级资质审批部门在审批权限内核发的建设工程企业资质，应提供相应资质审批部门或其上级部门发布的资质延期文件</w:t>
      </w:r>
      <w:r>
        <w:rPr>
          <w:rFonts w:hint="eastAsia" w:ascii="宋体" w:hAnsi="宋体" w:eastAsia="宋体" w:cs="宋体"/>
          <w:b/>
          <w:bCs/>
          <w:color w:val="auto"/>
          <w:sz w:val="24"/>
          <w:highlight w:val="none"/>
          <w:lang w:val="en-US" w:eastAsia="zh-CN"/>
        </w:rPr>
        <w:t>。</w:t>
      </w:r>
    </w:p>
    <w:p w14:paraId="609E7ACB">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364D902E">
      <w:pPr>
        <w:tabs>
          <w:tab w:val="left" w:pos="5355"/>
        </w:tabs>
        <w:spacing w:line="360" w:lineRule="auto"/>
        <w:ind w:left="359" w:leftChars="17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w:t>
      </w: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rPr>
        <w:t>供应商拟担任本项目的项目负责人（即项目经理）须具备有效的不低于贰级建筑工程专业注册建造师执业资格，并提供有效的安全生产考核合格证书（B证）。拟派出项目负责人必须为供应商的本企业在岗人员，以建设主管部门颁发的注册执业证书所署单位为准。</w:t>
      </w:r>
    </w:p>
    <w:p w14:paraId="003268CA">
      <w:pPr>
        <w:keepNext w:val="0"/>
        <w:keepLines w:val="0"/>
        <w:pageBreakBefore w:val="0"/>
        <w:widowControl/>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cs="宋体"/>
          <w:b/>
          <w:color w:val="auto"/>
          <w:sz w:val="36"/>
          <w:highlight w:val="none"/>
        </w:rPr>
        <w:br w:type="page"/>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4-12</w:t>
      </w:r>
      <w:r>
        <w:rPr>
          <w:rFonts w:hint="eastAsia" w:ascii="宋体" w:hAnsi="宋体" w:eastAsia="宋体" w:cs="宋体"/>
          <w:color w:val="auto"/>
          <w:kern w:val="0"/>
          <w:sz w:val="24"/>
          <w:highlight w:val="none"/>
        </w:rPr>
        <w:t>）</w:t>
      </w:r>
      <w:r>
        <w:rPr>
          <w:rFonts w:hint="eastAsia" w:ascii="宋体" w:hAnsi="宋体" w:eastAsia="宋体" w:cs="宋体"/>
          <w:color w:val="auto"/>
          <w:sz w:val="24"/>
          <w:szCs w:val="24"/>
          <w:highlight w:val="none"/>
        </w:rPr>
        <w:t>本项目专门面向符合财政部、工信部文件（财库〔2020〕46号）规定的中、小、微企业。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为残疾人福利性单位的，可不提供中小企业声明函，但须提供的《残疾人福利性单位声明函》。注：本项目为</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类采购项目，采购标的对应的中小企业划分标准所属行业为</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业</w:t>
      </w:r>
      <w:r>
        <w:rPr>
          <w:rFonts w:hint="eastAsia" w:ascii="宋体" w:hAnsi="宋体" w:eastAsia="宋体" w:cs="宋体"/>
          <w:color w:val="auto"/>
          <w:sz w:val="24"/>
          <w:szCs w:val="24"/>
          <w:highlight w:val="none"/>
          <w:lang w:eastAsia="zh-CN"/>
        </w:rPr>
        <w:t>。</w:t>
      </w:r>
    </w:p>
    <w:p w14:paraId="40E92740">
      <w:pPr>
        <w:rPr>
          <w:rFonts w:hint="eastAsia" w:ascii="宋体" w:hAnsi="宋体" w:cs="宋体"/>
          <w:b/>
          <w:color w:val="auto"/>
          <w:sz w:val="36"/>
          <w:highlight w:val="none"/>
        </w:rPr>
      </w:pPr>
    </w:p>
    <w:p w14:paraId="20134C13">
      <w:pPr>
        <w:rPr>
          <w:rFonts w:hint="eastAsia" w:ascii="宋体" w:hAnsi="宋体" w:cs="宋体"/>
          <w:b/>
          <w:color w:val="auto"/>
          <w:sz w:val="36"/>
          <w:highlight w:val="none"/>
        </w:rPr>
      </w:pPr>
    </w:p>
    <w:p w14:paraId="5EAE6CE3">
      <w:pPr>
        <w:pStyle w:val="2"/>
        <w:rPr>
          <w:rFonts w:hint="eastAsia"/>
          <w:color w:val="auto"/>
          <w:highlight w:val="none"/>
        </w:rPr>
      </w:pPr>
    </w:p>
    <w:p w14:paraId="1A6F2C5D">
      <w:pPr>
        <w:pStyle w:val="8"/>
        <w:keepNext w:val="0"/>
        <w:keepLines w:val="0"/>
        <w:widowControl/>
        <w:spacing w:before="0" w:after="0" w:line="360" w:lineRule="exact"/>
        <w:rPr>
          <w:rStyle w:val="49"/>
          <w:rFonts w:hint="eastAsia" w:ascii="宋体" w:hAnsi="宋体" w:cs="宋体"/>
          <w:b/>
          <w:color w:val="auto"/>
          <w:sz w:val="24"/>
          <w:szCs w:val="24"/>
          <w:highlight w:val="none"/>
          <w:shd w:val="clear" w:color="auto" w:fill="FFFFFF"/>
        </w:rPr>
      </w:pPr>
      <w:r>
        <w:rPr>
          <w:rFonts w:hint="eastAsia" w:ascii="宋体" w:hAnsi="宋体" w:cs="宋体"/>
          <w:b/>
          <w:color w:val="auto"/>
          <w:sz w:val="36"/>
          <w:highlight w:val="none"/>
        </w:rPr>
        <w:br w:type="page"/>
      </w:r>
    </w:p>
    <w:p w14:paraId="191CCF5B">
      <w:pPr>
        <w:pStyle w:val="8"/>
        <w:keepNext w:val="0"/>
        <w:keepLines w:val="0"/>
        <w:widowControl/>
        <w:spacing w:before="0" w:after="0" w:line="360" w:lineRule="exact"/>
        <w:jc w:val="center"/>
        <w:rPr>
          <w:rFonts w:hint="eastAsia" w:ascii="宋体" w:hAnsi="宋体" w:eastAsia="宋体" w:cs="宋体"/>
          <w:b w:val="0"/>
          <w:bCs w:val="0"/>
          <w:color w:val="auto"/>
          <w:sz w:val="24"/>
          <w:szCs w:val="24"/>
          <w:highlight w:val="none"/>
        </w:rPr>
      </w:pPr>
      <w:r>
        <w:rPr>
          <w:rStyle w:val="49"/>
          <w:rFonts w:hint="eastAsia" w:ascii="宋体" w:hAnsi="宋体" w:cs="宋体"/>
          <w:b/>
          <w:color w:val="auto"/>
          <w:sz w:val="24"/>
          <w:szCs w:val="24"/>
          <w:highlight w:val="none"/>
          <w:shd w:val="clear" w:color="auto" w:fill="FFFFFF"/>
        </w:rPr>
        <w:t>中小企业声明函</w:t>
      </w:r>
    </w:p>
    <w:p w14:paraId="4F212EAF">
      <w:pPr>
        <w:pStyle w:val="42"/>
        <w:spacing w:before="0" w:beforeAutospacing="0" w:after="0" w:afterAutospacing="0" w:line="360" w:lineRule="exact"/>
        <w:jc w:val="center"/>
        <w:rPr>
          <w:rFonts w:hint="eastAsia" w:cs="宋体"/>
          <w:color w:val="auto"/>
          <w:highlight w:val="none"/>
        </w:rPr>
      </w:pPr>
      <w:r>
        <w:rPr>
          <w:rStyle w:val="49"/>
          <w:rFonts w:hint="eastAsia" w:ascii="宋体" w:hAnsi="宋体" w:cs="宋体"/>
          <w:bCs/>
          <w:color w:val="auto"/>
          <w:highlight w:val="none"/>
          <w:shd w:val="clear" w:color="auto" w:fill="FFFFFF"/>
        </w:rPr>
        <w:t>（以资格条件落实中小企业扶持政策时适用，若有）</w:t>
      </w:r>
    </w:p>
    <w:p w14:paraId="482B83C4">
      <w:pPr>
        <w:pStyle w:val="224"/>
        <w:widowControl/>
        <w:spacing w:before="0" w:beforeAutospacing="0" w:after="0" w:afterAutospacing="0" w:line="440" w:lineRule="exact"/>
        <w:ind w:firstLine="2880"/>
        <w:rPr>
          <w:rStyle w:val="225"/>
          <w:rFonts w:hint="eastAsia" w:ascii="宋体" w:hAnsi="宋体" w:cs="宋体"/>
          <w:color w:val="auto"/>
          <w:sz w:val="24"/>
          <w:highlight w:val="none"/>
        </w:rPr>
      </w:pPr>
      <w:r>
        <w:rPr>
          <w:rStyle w:val="225"/>
          <w:rFonts w:hint="eastAsia" w:ascii="宋体" w:hAnsi="宋体" w:cs="宋体"/>
          <w:color w:val="auto"/>
          <w:sz w:val="24"/>
          <w:highlight w:val="none"/>
        </w:rPr>
        <w:t>中小企业声明函（工程、服务）</w:t>
      </w:r>
    </w:p>
    <w:p w14:paraId="2AF3730D">
      <w:pPr>
        <w:pStyle w:val="224"/>
        <w:widowControl/>
        <w:spacing w:before="0" w:beforeAutospacing="0" w:after="0" w:afterAutospacing="0" w:line="440" w:lineRule="exact"/>
        <w:ind w:firstLine="2880"/>
        <w:rPr>
          <w:rFonts w:hint="eastAsia" w:ascii="宋体" w:hAnsi="宋体" w:cs="宋体"/>
          <w:color w:val="auto"/>
          <w:highlight w:val="none"/>
        </w:rPr>
      </w:pPr>
      <w:r>
        <w:rPr>
          <w:rFonts w:hint="eastAsia" w:ascii="宋体" w:hAnsi="宋体" w:cs="宋体"/>
          <w:color w:val="auto"/>
          <w:highlight w:val="none"/>
        </w:rPr>
        <w:t xml:space="preserve">    </w:t>
      </w:r>
    </w:p>
    <w:p w14:paraId="51C64133">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本公司郑重声明，根据《政府采购促进中小企业发展管理办法》（财库﹝2020﹞46号）的规定，本公司参加</w:t>
      </w:r>
      <w:r>
        <w:rPr>
          <w:rFonts w:hint="eastAsia" w:ascii="宋体" w:hAnsi="宋体" w:cs="宋体"/>
          <w:color w:val="auto"/>
          <w:highlight w:val="none"/>
          <w:u w:val="single"/>
        </w:rPr>
        <w:t>（单位名称）</w:t>
      </w:r>
      <w:r>
        <w:rPr>
          <w:rFonts w:hint="eastAsia" w:ascii="宋体" w:hAnsi="宋体" w:cs="宋体"/>
          <w:color w:val="auto"/>
          <w:highlight w:val="none"/>
        </w:rPr>
        <w:t>的</w:t>
      </w:r>
      <w:r>
        <w:rPr>
          <w:rFonts w:hint="eastAsia" w:ascii="宋体" w:hAnsi="宋体" w:cs="宋体"/>
          <w:color w:val="auto"/>
          <w:highlight w:val="none"/>
          <w:u w:val="single"/>
        </w:rPr>
        <w:t>（项目名称）</w:t>
      </w:r>
      <w:r>
        <w:rPr>
          <w:rFonts w:hint="eastAsia" w:ascii="宋体" w:hAnsi="宋体" w:cs="宋体"/>
          <w:color w:val="auto"/>
          <w:highlight w:val="none"/>
        </w:rPr>
        <w:t>采购活动，工程的施工单位全部为符合政策要求的中小企业（或者：服务全部由符合政策要求的中小企业承接）。相关企业的具体情况如下：</w:t>
      </w:r>
    </w:p>
    <w:p w14:paraId="73BA41FB">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 xml:space="preserve"> 1.</w:t>
      </w:r>
      <w:r>
        <w:rPr>
          <w:rFonts w:hint="eastAsia" w:ascii="宋体" w:hAnsi="宋体" w:cs="宋体"/>
          <w:color w:val="auto"/>
          <w:highlight w:val="none"/>
          <w:u w:val="single"/>
        </w:rPr>
        <w:t>（标的名称）</w:t>
      </w:r>
      <w:r>
        <w:rPr>
          <w:rFonts w:hint="eastAsia" w:ascii="宋体" w:hAnsi="宋体" w:cs="宋体"/>
          <w:color w:val="auto"/>
          <w:highlight w:val="none"/>
        </w:rPr>
        <w:t>，属于</w:t>
      </w:r>
      <w:r>
        <w:rPr>
          <w:rFonts w:hint="eastAsia" w:ascii="宋体" w:hAnsi="宋体" w:cs="宋体"/>
          <w:color w:val="auto"/>
          <w:highlight w:val="none"/>
          <w:u w:val="single"/>
        </w:rPr>
        <w:t>（采购文件中明确的所属行业）</w:t>
      </w:r>
      <w:r>
        <w:rPr>
          <w:rFonts w:hint="eastAsia" w:ascii="宋体" w:hAnsi="宋体" w:cs="宋体"/>
          <w:color w:val="auto"/>
          <w:highlight w:val="none"/>
        </w:rPr>
        <w:t>；承建</w:t>
      </w:r>
      <w:r>
        <w:rPr>
          <w:rFonts w:hint="eastAsia" w:ascii="宋体" w:hAnsi="宋体" w:cs="宋体"/>
          <w:color w:val="auto"/>
          <w:highlight w:val="none"/>
          <w:u w:val="single"/>
        </w:rPr>
        <w:t>（承接）</w:t>
      </w:r>
      <w:r>
        <w:rPr>
          <w:rFonts w:hint="eastAsia" w:ascii="宋体" w:hAnsi="宋体" w:cs="宋体"/>
          <w:color w:val="auto"/>
          <w:highlight w:val="none"/>
        </w:rPr>
        <w:t>企业为</w:t>
      </w:r>
      <w:r>
        <w:rPr>
          <w:rFonts w:hint="eastAsia" w:ascii="宋体" w:hAnsi="宋体" w:cs="宋体"/>
          <w:color w:val="auto"/>
          <w:highlight w:val="none"/>
          <w:u w:val="single"/>
        </w:rPr>
        <w:t>（企业名称）</w:t>
      </w:r>
      <w:r>
        <w:rPr>
          <w:rFonts w:hint="eastAsia" w:ascii="宋体" w:hAnsi="宋体" w:cs="宋体"/>
          <w:color w:val="auto"/>
          <w:highlight w:val="none"/>
        </w:rPr>
        <w:t>，从业人员</w:t>
      </w:r>
      <w:r>
        <w:rPr>
          <w:rFonts w:hint="eastAsia" w:ascii="宋体" w:hAnsi="宋体" w:cs="宋体"/>
          <w:color w:val="auto"/>
          <w:highlight w:val="none"/>
          <w:u w:val="single"/>
        </w:rPr>
        <w:t>  </w:t>
      </w:r>
      <w:r>
        <w:rPr>
          <w:rFonts w:hint="eastAsia" w:ascii="宋体" w:hAnsi="宋体" w:cs="宋体"/>
          <w:color w:val="auto"/>
          <w:highlight w:val="none"/>
        </w:rPr>
        <w:t>人，营业收入为</w:t>
      </w:r>
      <w:r>
        <w:rPr>
          <w:rFonts w:hint="eastAsia" w:ascii="宋体" w:hAnsi="宋体" w:cs="宋体"/>
          <w:color w:val="auto"/>
          <w:highlight w:val="none"/>
          <w:u w:val="single"/>
        </w:rPr>
        <w:t>  </w:t>
      </w:r>
      <w:r>
        <w:rPr>
          <w:rFonts w:hint="eastAsia" w:ascii="宋体" w:hAnsi="宋体" w:cs="宋体"/>
          <w:color w:val="auto"/>
          <w:highlight w:val="none"/>
        </w:rPr>
        <w:t>万元，资产总额为</w:t>
      </w:r>
      <w:r>
        <w:rPr>
          <w:rFonts w:hint="eastAsia" w:ascii="宋体" w:hAnsi="宋体" w:cs="宋体"/>
          <w:color w:val="auto"/>
          <w:highlight w:val="none"/>
          <w:u w:val="single"/>
        </w:rPr>
        <w:t>  </w:t>
      </w:r>
      <w:r>
        <w:rPr>
          <w:rFonts w:hint="eastAsia" w:ascii="宋体" w:hAnsi="宋体" w:cs="宋体"/>
          <w:color w:val="auto"/>
          <w:highlight w:val="none"/>
        </w:rPr>
        <w:t>万元</w:t>
      </w:r>
      <w:r>
        <w:rPr>
          <w:rFonts w:hint="eastAsia" w:ascii="宋体" w:hAnsi="宋体" w:cs="宋体"/>
          <w:color w:val="auto"/>
          <w:highlight w:val="none"/>
          <w:vertAlign w:val="superscript"/>
        </w:rPr>
        <w:t>1</w:t>
      </w:r>
      <w:r>
        <w:rPr>
          <w:rFonts w:hint="eastAsia" w:ascii="宋体" w:hAnsi="宋体" w:cs="宋体"/>
          <w:color w:val="auto"/>
          <w:highlight w:val="none"/>
        </w:rPr>
        <w:t>，属于</w:t>
      </w:r>
      <w:r>
        <w:rPr>
          <w:rFonts w:hint="eastAsia" w:ascii="宋体" w:hAnsi="宋体" w:cs="宋体"/>
          <w:color w:val="auto"/>
          <w:highlight w:val="none"/>
          <w:u w:val="single"/>
        </w:rPr>
        <w:t>（中型企业、小型企业、微型企业）</w:t>
      </w:r>
      <w:r>
        <w:rPr>
          <w:rFonts w:hint="eastAsia" w:ascii="宋体" w:hAnsi="宋体" w:cs="宋体"/>
          <w:color w:val="auto"/>
          <w:highlight w:val="none"/>
        </w:rPr>
        <w:t>；</w:t>
      </w:r>
    </w:p>
    <w:p w14:paraId="1E8BD782">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u w:val="single"/>
        </w:rPr>
        <w:t>（标的名称）</w:t>
      </w:r>
      <w:r>
        <w:rPr>
          <w:rFonts w:hint="eastAsia" w:ascii="宋体" w:hAnsi="宋体" w:cs="宋体"/>
          <w:color w:val="auto"/>
          <w:highlight w:val="none"/>
        </w:rPr>
        <w:t>，属于</w:t>
      </w:r>
      <w:r>
        <w:rPr>
          <w:rFonts w:hint="eastAsia" w:ascii="宋体" w:hAnsi="宋体" w:cs="宋体"/>
          <w:color w:val="auto"/>
          <w:highlight w:val="none"/>
          <w:u w:val="single"/>
        </w:rPr>
        <w:t>（采购文件中明确的所属行业）</w:t>
      </w:r>
      <w:r>
        <w:rPr>
          <w:rFonts w:hint="eastAsia" w:ascii="宋体" w:hAnsi="宋体" w:cs="宋体"/>
          <w:color w:val="auto"/>
          <w:highlight w:val="none"/>
        </w:rPr>
        <w:t>；承建</w:t>
      </w:r>
      <w:r>
        <w:rPr>
          <w:rFonts w:hint="eastAsia" w:ascii="宋体" w:hAnsi="宋体" w:cs="宋体"/>
          <w:color w:val="auto"/>
          <w:highlight w:val="none"/>
          <w:u w:val="single"/>
        </w:rPr>
        <w:t>（承接）</w:t>
      </w:r>
      <w:r>
        <w:rPr>
          <w:rFonts w:hint="eastAsia" w:ascii="宋体" w:hAnsi="宋体" w:cs="宋体"/>
          <w:color w:val="auto"/>
          <w:highlight w:val="none"/>
        </w:rPr>
        <w:t>企业为</w:t>
      </w:r>
      <w:r>
        <w:rPr>
          <w:rFonts w:hint="eastAsia" w:ascii="宋体" w:hAnsi="宋体" w:cs="宋体"/>
          <w:color w:val="auto"/>
          <w:highlight w:val="none"/>
          <w:u w:val="single"/>
        </w:rPr>
        <w:t>（企业名称）</w:t>
      </w:r>
      <w:r>
        <w:rPr>
          <w:rFonts w:hint="eastAsia" w:ascii="宋体" w:hAnsi="宋体" w:cs="宋体"/>
          <w:color w:val="auto"/>
          <w:highlight w:val="none"/>
        </w:rPr>
        <w:t>，从业人员</w:t>
      </w:r>
      <w:r>
        <w:rPr>
          <w:rFonts w:hint="eastAsia" w:ascii="宋体" w:hAnsi="宋体" w:cs="宋体"/>
          <w:color w:val="auto"/>
          <w:highlight w:val="none"/>
          <w:u w:val="single"/>
        </w:rPr>
        <w:t>  </w:t>
      </w:r>
      <w:r>
        <w:rPr>
          <w:rFonts w:hint="eastAsia" w:ascii="宋体" w:hAnsi="宋体" w:cs="宋体"/>
          <w:color w:val="auto"/>
          <w:highlight w:val="none"/>
        </w:rPr>
        <w:t>人，营业收入为</w:t>
      </w:r>
      <w:r>
        <w:rPr>
          <w:rFonts w:hint="eastAsia" w:ascii="宋体" w:hAnsi="宋体" w:cs="宋体"/>
          <w:color w:val="auto"/>
          <w:highlight w:val="none"/>
          <w:u w:val="single"/>
        </w:rPr>
        <w:t>  </w:t>
      </w:r>
      <w:r>
        <w:rPr>
          <w:rFonts w:hint="eastAsia" w:ascii="宋体" w:hAnsi="宋体" w:cs="宋体"/>
          <w:color w:val="auto"/>
          <w:highlight w:val="none"/>
        </w:rPr>
        <w:t>万元，资产总额为</w:t>
      </w:r>
      <w:r>
        <w:rPr>
          <w:rFonts w:hint="eastAsia" w:ascii="宋体" w:hAnsi="宋体" w:cs="宋体"/>
          <w:color w:val="auto"/>
          <w:highlight w:val="none"/>
          <w:u w:val="single"/>
        </w:rPr>
        <w:t>  </w:t>
      </w:r>
      <w:r>
        <w:rPr>
          <w:rFonts w:hint="eastAsia" w:ascii="宋体" w:hAnsi="宋体" w:cs="宋体"/>
          <w:color w:val="auto"/>
          <w:highlight w:val="none"/>
        </w:rPr>
        <w:t>万元，属于</w:t>
      </w:r>
      <w:r>
        <w:rPr>
          <w:rFonts w:hint="eastAsia" w:ascii="宋体" w:hAnsi="宋体" w:cs="宋体"/>
          <w:color w:val="auto"/>
          <w:highlight w:val="none"/>
          <w:u w:val="single"/>
        </w:rPr>
        <w:t>（中型企业、小型企业、微型企业）</w:t>
      </w:r>
      <w:r>
        <w:rPr>
          <w:rFonts w:hint="eastAsia" w:ascii="宋体" w:hAnsi="宋体" w:cs="宋体"/>
          <w:color w:val="auto"/>
          <w:highlight w:val="none"/>
        </w:rPr>
        <w:t>；</w:t>
      </w:r>
    </w:p>
    <w:p w14:paraId="36FC7955">
      <w:pPr>
        <w:pStyle w:val="224"/>
        <w:widowControl/>
        <w:spacing w:before="0" w:beforeAutospacing="0" w:after="0" w:afterAutospacing="0" w:line="440" w:lineRule="exact"/>
        <w:ind w:firstLine="480" w:firstLineChars="200"/>
        <w:rPr>
          <w:rFonts w:hint="eastAsia" w:ascii="宋体" w:hAnsi="宋体" w:cs="宋体"/>
          <w:color w:val="auto"/>
          <w:highlight w:val="none"/>
        </w:rPr>
      </w:pPr>
    </w:p>
    <w:p w14:paraId="4E1DABEF">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w:t>
      </w:r>
    </w:p>
    <w:p w14:paraId="37F343C1">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 xml:space="preserve">    以上企业，不属于大企业的分支机构，不存在控股股东为大企业的情形，也不存在与大企业的负责人为同一人的情形。</w:t>
      </w:r>
    </w:p>
    <w:p w14:paraId="51A8514D">
      <w:pPr>
        <w:pStyle w:val="224"/>
        <w:widowControl/>
        <w:spacing w:before="0" w:beforeAutospacing="0" w:after="0" w:afterAutospacing="0" w:line="440" w:lineRule="exact"/>
        <w:ind w:firstLine="480" w:firstLineChars="200"/>
        <w:rPr>
          <w:rFonts w:hint="eastAsia" w:ascii="宋体" w:hAnsi="宋体" w:cs="宋体"/>
          <w:color w:val="auto"/>
          <w:highlight w:val="none"/>
        </w:rPr>
      </w:pPr>
      <w:r>
        <w:rPr>
          <w:rFonts w:hint="eastAsia" w:ascii="宋体" w:hAnsi="宋体" w:cs="宋体"/>
          <w:color w:val="auto"/>
          <w:highlight w:val="none"/>
        </w:rPr>
        <w:t xml:space="preserve">   本企业对上述声明内容的真实性负责。如有虚假，将依法承担相应责任。</w:t>
      </w:r>
    </w:p>
    <w:p w14:paraId="0A409399">
      <w:pPr>
        <w:pStyle w:val="42"/>
        <w:spacing w:before="0" w:beforeAutospacing="0" w:after="0" w:afterAutospacing="0" w:line="360" w:lineRule="exact"/>
        <w:ind w:firstLine="420"/>
        <w:rPr>
          <w:rFonts w:hint="eastAsia" w:cs="宋体"/>
          <w:color w:val="auto"/>
          <w:highlight w:val="none"/>
        </w:rPr>
      </w:pPr>
    </w:p>
    <w:p w14:paraId="2FE2BB06">
      <w:pPr>
        <w:pStyle w:val="42"/>
        <w:spacing w:before="0" w:beforeAutospacing="0" w:after="0" w:afterAutospacing="0" w:line="360" w:lineRule="exact"/>
        <w:ind w:firstLine="420"/>
        <w:rPr>
          <w:rFonts w:hint="eastAsia" w:eastAsia="宋体" w:cs="宋体"/>
          <w:color w:val="auto"/>
          <w:highlight w:val="none"/>
          <w:shd w:val="clear" w:color="auto" w:fill="FFFFFF"/>
          <w:lang w:eastAsia="zh-CN"/>
        </w:rPr>
      </w:pPr>
    </w:p>
    <w:p w14:paraId="72D9C1C0">
      <w:pPr>
        <w:pStyle w:val="42"/>
        <w:spacing w:before="0" w:beforeAutospacing="0" w:after="0" w:afterAutospacing="0" w:line="360" w:lineRule="exact"/>
        <w:ind w:firstLine="420"/>
        <w:rPr>
          <w:rFonts w:hint="eastAsia" w:cs="宋体"/>
          <w:color w:val="auto"/>
          <w:highlight w:val="none"/>
        </w:rPr>
      </w:pPr>
      <w:r>
        <w:rPr>
          <w:rFonts w:hint="eastAsia" w:cs="宋体"/>
          <w:color w:val="auto"/>
          <w:highlight w:val="none"/>
          <w:shd w:val="clear" w:color="auto" w:fill="FFFFFF"/>
        </w:rPr>
        <w:t>   企业名称（盖章）：</w:t>
      </w:r>
    </w:p>
    <w:p w14:paraId="1A639891">
      <w:pPr>
        <w:pStyle w:val="42"/>
        <w:spacing w:before="0" w:beforeAutospacing="0" w:after="0" w:afterAutospacing="0" w:line="360" w:lineRule="exact"/>
        <w:ind w:firstLine="420"/>
        <w:rPr>
          <w:rFonts w:hint="eastAsia" w:cs="宋体"/>
          <w:color w:val="auto"/>
          <w:highlight w:val="none"/>
        </w:rPr>
      </w:pPr>
      <w:r>
        <w:rPr>
          <w:rFonts w:hint="eastAsia" w:cs="宋体"/>
          <w:color w:val="auto"/>
          <w:highlight w:val="none"/>
          <w:shd w:val="clear" w:color="auto" w:fill="FFFFFF"/>
        </w:rPr>
        <w:t>                                                           日期：</w:t>
      </w:r>
    </w:p>
    <w:p w14:paraId="153E1E85">
      <w:pPr>
        <w:pStyle w:val="42"/>
        <w:spacing w:before="0" w:beforeAutospacing="0" w:after="0" w:afterAutospacing="0" w:line="360" w:lineRule="exact"/>
        <w:rPr>
          <w:rFonts w:hint="eastAsia" w:cs="宋体"/>
          <w:color w:val="auto"/>
          <w:highlight w:val="none"/>
        </w:rPr>
      </w:pPr>
      <w:r>
        <w:rPr>
          <w:rFonts w:hint="eastAsia" w:cs="宋体"/>
          <w:color w:val="auto"/>
          <w:highlight w:val="none"/>
          <w:shd w:val="clear" w:color="auto" w:fill="FFFFFF"/>
        </w:rPr>
        <w:t> </w:t>
      </w:r>
    </w:p>
    <w:p w14:paraId="29ECC6A9">
      <w:pPr>
        <w:pStyle w:val="42"/>
        <w:spacing w:before="0" w:beforeAutospacing="0" w:after="0" w:afterAutospacing="0" w:line="360" w:lineRule="exact"/>
        <w:rPr>
          <w:rFonts w:hint="eastAsia" w:cs="宋体"/>
          <w:color w:val="auto"/>
          <w:highlight w:val="none"/>
        </w:rPr>
      </w:pPr>
      <w:r>
        <w:rPr>
          <w:rStyle w:val="49"/>
          <w:rFonts w:hint="eastAsia" w:ascii="宋体" w:hAnsi="宋体" w:cs="宋体"/>
          <w:bCs/>
          <w:color w:val="auto"/>
          <w:highlight w:val="none"/>
          <w:shd w:val="clear" w:color="auto" w:fill="FFFFFF"/>
        </w:rPr>
        <w:t>※注意：</w:t>
      </w:r>
    </w:p>
    <w:p w14:paraId="0759487F">
      <w:pPr>
        <w:pStyle w:val="42"/>
        <w:spacing w:before="0" w:beforeAutospacing="0" w:after="0" w:afterAutospacing="0" w:line="360" w:lineRule="exact"/>
        <w:ind w:firstLine="420"/>
        <w:rPr>
          <w:rFonts w:hint="eastAsia" w:cs="宋体"/>
          <w:color w:val="auto"/>
          <w:highlight w:val="none"/>
        </w:rPr>
      </w:pPr>
      <w:r>
        <w:rPr>
          <w:rStyle w:val="49"/>
          <w:rFonts w:hint="eastAsia" w:ascii="宋体" w:hAnsi="宋体" w:cs="宋体"/>
          <w:bCs/>
          <w:color w:val="auto"/>
          <w:highlight w:val="none"/>
          <w:shd w:val="clear" w:color="auto" w:fill="FFFFFF"/>
        </w:rPr>
        <w:t>1、从业人员、营业收入、资产总额填报上一年度数据</w:t>
      </w:r>
      <w:r>
        <w:rPr>
          <w:rStyle w:val="49"/>
          <w:rFonts w:hint="eastAsia" w:ascii="宋体" w:hAnsi="宋体" w:eastAsia="宋体" w:cs="宋体"/>
          <w:bCs/>
          <w:color w:val="auto"/>
          <w:highlight w:val="none"/>
          <w:shd w:val="clear" w:color="auto" w:fill="FFFFFF"/>
          <w:lang w:val="en-US" w:eastAsia="zh-CN"/>
        </w:rPr>
        <w:t>(2022年度或2023年度)</w:t>
      </w:r>
      <w:r>
        <w:rPr>
          <w:rStyle w:val="49"/>
          <w:rFonts w:hint="eastAsia" w:ascii="宋体" w:hAnsi="宋体" w:cs="宋体"/>
          <w:bCs/>
          <w:color w:val="auto"/>
          <w:highlight w:val="none"/>
          <w:shd w:val="clear" w:color="auto" w:fill="FFFFFF"/>
        </w:rPr>
        <w:t>，无上一年度数据的新成立企业可不填报。</w:t>
      </w:r>
    </w:p>
    <w:p w14:paraId="5F8B1806">
      <w:pPr>
        <w:pStyle w:val="42"/>
        <w:spacing w:before="0" w:beforeAutospacing="0" w:after="0" w:afterAutospacing="0" w:line="360" w:lineRule="exact"/>
        <w:ind w:firstLine="420"/>
        <w:rPr>
          <w:rFonts w:hint="eastAsia" w:cs="宋体"/>
          <w:color w:val="auto"/>
          <w:highlight w:val="none"/>
        </w:rPr>
      </w:pPr>
      <w:r>
        <w:rPr>
          <w:rStyle w:val="49"/>
          <w:rFonts w:hint="eastAsia" w:ascii="宋体" w:hAnsi="宋体" w:cs="宋体"/>
          <w:bCs/>
          <w:color w:val="auto"/>
          <w:highlight w:val="none"/>
          <w:shd w:val="clear" w:color="auto" w:fill="FFFFFF"/>
        </w:rPr>
        <w:t>2、</w:t>
      </w:r>
      <w:r>
        <w:rPr>
          <w:rStyle w:val="49"/>
          <w:rFonts w:hint="eastAsia" w:cs="宋体"/>
          <w:bCs/>
          <w:color w:val="auto"/>
          <w:highlight w:val="none"/>
          <w:shd w:val="clear" w:color="auto" w:fill="FFFFFF"/>
        </w:rPr>
        <w:t>供应商</w:t>
      </w:r>
      <w:r>
        <w:rPr>
          <w:rStyle w:val="49"/>
          <w:rFonts w:hint="eastAsia" w:ascii="宋体" w:hAnsi="宋体" w:cs="宋体"/>
          <w:bCs/>
          <w:color w:val="auto"/>
          <w:highlight w:val="none"/>
          <w:shd w:val="clear" w:color="auto" w:fill="FFFFFF"/>
        </w:rPr>
        <w:t>须按</w:t>
      </w:r>
      <w:r>
        <w:rPr>
          <w:rStyle w:val="49"/>
          <w:rFonts w:hint="eastAsia" w:cs="宋体"/>
          <w:bCs/>
          <w:color w:val="auto"/>
          <w:highlight w:val="none"/>
          <w:shd w:val="clear" w:color="auto" w:fill="FFFFFF"/>
        </w:rPr>
        <w:t>竞争性谈判文件</w:t>
      </w:r>
      <w:r>
        <w:rPr>
          <w:rStyle w:val="49"/>
          <w:rFonts w:hint="eastAsia" w:ascii="宋体" w:hAnsi="宋体" w:cs="宋体"/>
          <w:bCs/>
          <w:color w:val="auto"/>
          <w:highlight w:val="none"/>
          <w:shd w:val="clear" w:color="auto" w:fill="FFFFFF"/>
        </w:rPr>
        <w:t>中明确的所属行业填列，多品目项目中须按上表要求逐条填列，否则，其提供的中小企业声明将被判定为无效声明函，由此造成的后果由</w:t>
      </w:r>
      <w:r>
        <w:rPr>
          <w:rStyle w:val="49"/>
          <w:rFonts w:hint="eastAsia" w:cs="宋体"/>
          <w:bCs/>
          <w:color w:val="auto"/>
          <w:highlight w:val="none"/>
          <w:shd w:val="clear" w:color="auto" w:fill="FFFFFF"/>
        </w:rPr>
        <w:t>供应商</w:t>
      </w:r>
      <w:r>
        <w:rPr>
          <w:rStyle w:val="49"/>
          <w:rFonts w:hint="eastAsia" w:ascii="宋体" w:hAnsi="宋体" w:cs="宋体"/>
          <w:bCs/>
          <w:color w:val="auto"/>
          <w:highlight w:val="none"/>
          <w:shd w:val="clear" w:color="auto" w:fill="FFFFFF"/>
        </w:rPr>
        <w:t>自行承担（涉及资格的按</w:t>
      </w:r>
      <w:r>
        <w:rPr>
          <w:rStyle w:val="49"/>
          <w:rFonts w:hint="eastAsia" w:cs="宋体"/>
          <w:bCs/>
          <w:color w:val="auto"/>
          <w:highlight w:val="none"/>
          <w:shd w:val="clear" w:color="auto" w:fill="FFFFFF"/>
        </w:rPr>
        <w:t>无效响应处理</w:t>
      </w:r>
      <w:r>
        <w:rPr>
          <w:rStyle w:val="49"/>
          <w:rFonts w:hint="eastAsia" w:ascii="宋体" w:hAnsi="宋体" w:cs="宋体"/>
          <w:bCs/>
          <w:color w:val="auto"/>
          <w:highlight w:val="none"/>
          <w:shd w:val="clear" w:color="auto" w:fill="FFFFFF"/>
        </w:rPr>
        <w:t>；涉及价格评审优惠的，不予认定）。</w:t>
      </w:r>
    </w:p>
    <w:p w14:paraId="5631704B">
      <w:pPr>
        <w:pStyle w:val="42"/>
        <w:spacing w:before="0" w:beforeAutospacing="0" w:after="0" w:afterAutospacing="0" w:line="360" w:lineRule="exact"/>
        <w:ind w:firstLine="420"/>
        <w:rPr>
          <w:rFonts w:ascii="宋体" w:hAnsi="宋体" w:cs="宋体"/>
          <w:b/>
          <w:color w:val="auto"/>
          <w:sz w:val="30"/>
          <w:highlight w:val="none"/>
        </w:rPr>
      </w:pPr>
      <w:r>
        <w:rPr>
          <w:rStyle w:val="49"/>
          <w:rFonts w:hint="eastAsia" w:ascii="宋体" w:hAnsi="宋体" w:cs="宋体"/>
          <w:bCs/>
          <w:color w:val="auto"/>
          <w:highlight w:val="none"/>
          <w:shd w:val="clear" w:color="auto" w:fill="FFFFFF"/>
        </w:rPr>
        <w:t>3、</w:t>
      </w:r>
      <w:r>
        <w:rPr>
          <w:rStyle w:val="49"/>
          <w:rFonts w:hint="eastAsia" w:cs="宋体"/>
          <w:bCs/>
          <w:color w:val="auto"/>
          <w:highlight w:val="none"/>
          <w:shd w:val="clear" w:color="auto" w:fill="FFFFFF"/>
        </w:rPr>
        <w:t>供应商</w:t>
      </w:r>
      <w:r>
        <w:rPr>
          <w:rStyle w:val="49"/>
          <w:rFonts w:hint="eastAsia" w:ascii="宋体" w:hAnsi="宋体" w:cs="宋体"/>
          <w:bCs/>
          <w:color w:val="auto"/>
          <w:highlight w:val="none"/>
          <w:shd w:val="clear" w:color="auto" w:fill="FFFFFF"/>
        </w:rPr>
        <w:t>应当对其出具的《中小企业声明函》真实性负责，</w:t>
      </w:r>
      <w:r>
        <w:rPr>
          <w:rStyle w:val="49"/>
          <w:rFonts w:hint="eastAsia" w:cs="宋体"/>
          <w:bCs/>
          <w:color w:val="auto"/>
          <w:highlight w:val="none"/>
          <w:shd w:val="clear" w:color="auto" w:fill="FFFFFF"/>
        </w:rPr>
        <w:t>供应商</w:t>
      </w:r>
      <w:r>
        <w:rPr>
          <w:rStyle w:val="49"/>
          <w:rFonts w:hint="eastAsia" w:ascii="宋体" w:hAnsi="宋体" w:cs="宋体"/>
          <w:bCs/>
          <w:color w:val="auto"/>
          <w:highlight w:val="none"/>
          <w:shd w:val="clear" w:color="auto" w:fill="FFFFFF"/>
        </w:rPr>
        <w:t>出具的《中小企业声明函》内容不实的，属于提供虚假材料谋取中标。在实际操作中，项目属性为货物且</w:t>
      </w:r>
      <w:r>
        <w:rPr>
          <w:rStyle w:val="49"/>
          <w:rFonts w:hint="eastAsia" w:cs="宋体"/>
          <w:bCs/>
          <w:color w:val="auto"/>
          <w:highlight w:val="none"/>
          <w:shd w:val="clear" w:color="auto" w:fill="FFFFFF"/>
        </w:rPr>
        <w:t>供应商</w:t>
      </w:r>
      <w:r>
        <w:rPr>
          <w:rStyle w:val="49"/>
          <w:rFonts w:hint="eastAsia" w:ascii="宋体" w:hAnsi="宋体" w:cs="宋体"/>
          <w:bCs/>
          <w:color w:val="auto"/>
          <w:highlight w:val="none"/>
          <w:shd w:val="clear" w:color="auto" w:fill="FFFFFF"/>
        </w:rPr>
        <w:t>希望获得中小企业政策支持的，应从制造商处获得充分、准确的信息。对相关制造商信息了解不充分，或者不能确定相关信息真实、准确的，不建议出具《中小企业声明函》。</w:t>
      </w:r>
    </w:p>
    <w:p w14:paraId="76E4308E">
      <w:pPr>
        <w:jc w:val="center"/>
        <w:rPr>
          <w:rFonts w:ascii="宋体" w:hAnsi="宋体" w:cs="宋体"/>
          <w:color w:val="auto"/>
          <w:sz w:val="24"/>
          <w:highlight w:val="none"/>
          <w:u w:val="single"/>
        </w:rPr>
      </w:pPr>
      <w:r>
        <w:rPr>
          <w:rFonts w:hint="eastAsia" w:ascii="宋体" w:hAnsi="宋体" w:cs="宋体"/>
          <w:color w:val="auto"/>
          <w:sz w:val="24"/>
          <w:highlight w:val="none"/>
          <w:u w:val="single"/>
        </w:rPr>
        <w:br w:type="page"/>
      </w:r>
    </w:p>
    <w:p w14:paraId="18B563E4">
      <w:pPr>
        <w:jc w:val="center"/>
        <w:rPr>
          <w:rFonts w:ascii="宋体" w:hAnsi="宋体" w:cs="宋体"/>
          <w:color w:val="auto"/>
          <w:sz w:val="24"/>
          <w:highlight w:val="none"/>
          <w:u w:val="single"/>
        </w:rPr>
      </w:pPr>
    </w:p>
    <w:p w14:paraId="0FB4B45F">
      <w:pPr>
        <w:jc w:val="center"/>
        <w:rPr>
          <w:rFonts w:ascii="宋体" w:hAnsi="宋体" w:cs="宋体"/>
          <w:color w:val="auto"/>
          <w:sz w:val="24"/>
          <w:highlight w:val="none"/>
          <w:u w:val="single"/>
        </w:rPr>
      </w:pPr>
    </w:p>
    <w:p w14:paraId="61868340">
      <w:pPr>
        <w:jc w:val="center"/>
        <w:rPr>
          <w:rFonts w:ascii="宋体" w:hAnsi="宋体" w:cs="宋体"/>
          <w:color w:val="auto"/>
          <w:sz w:val="24"/>
          <w:highlight w:val="none"/>
          <w:u w:val="single"/>
        </w:rPr>
      </w:pPr>
    </w:p>
    <w:p w14:paraId="677B0D3A">
      <w:pPr>
        <w:pStyle w:val="42"/>
        <w:spacing w:before="0" w:beforeAutospacing="0" w:after="150" w:afterAutospacing="0"/>
        <w:ind w:left="-362" w:right="-362"/>
        <w:rPr>
          <w:rFonts w:hint="eastAsia" w:cs="宋体"/>
          <w:color w:val="auto"/>
          <w:highlight w:val="none"/>
        </w:rPr>
      </w:pPr>
      <w:r>
        <w:rPr>
          <w:rFonts w:hint="eastAsia" w:cs="宋体"/>
          <w:color w:val="auto"/>
          <w:sz w:val="21"/>
          <w:szCs w:val="21"/>
          <w:highlight w:val="none"/>
          <w:shd w:val="clear" w:color="auto" w:fill="FFFFFF"/>
        </w:rPr>
        <w:t>附：</w:t>
      </w:r>
    </w:p>
    <w:p w14:paraId="0312514D">
      <w:pPr>
        <w:pStyle w:val="42"/>
        <w:spacing w:before="0" w:beforeAutospacing="0" w:after="150" w:afterAutospacing="0"/>
        <w:ind w:left="-362" w:right="-362"/>
        <w:jc w:val="center"/>
        <w:rPr>
          <w:rFonts w:hint="eastAsia" w:cs="宋体"/>
          <w:color w:val="auto"/>
          <w:highlight w:val="none"/>
        </w:rPr>
      </w:pPr>
      <w:r>
        <w:rPr>
          <w:rStyle w:val="49"/>
          <w:rFonts w:hint="eastAsia" w:ascii="宋体" w:hAnsi="宋体" w:cs="宋体"/>
          <w:bCs/>
          <w:color w:val="auto"/>
          <w:sz w:val="21"/>
          <w:szCs w:val="21"/>
          <w:highlight w:val="none"/>
          <w:shd w:val="clear" w:color="auto" w:fill="FFFFFF"/>
        </w:rPr>
        <w:t>残疾人福利性单位声明函（若有）</w:t>
      </w:r>
    </w:p>
    <w:p w14:paraId="1F5A7970">
      <w:pPr>
        <w:pStyle w:val="42"/>
        <w:spacing w:before="0" w:beforeAutospacing="0" w:after="150" w:afterAutospacing="0"/>
        <w:ind w:left="-362" w:right="-362"/>
        <w:rPr>
          <w:rFonts w:hint="eastAsia" w:cs="宋体"/>
          <w:color w:val="auto"/>
          <w:highlight w:val="none"/>
        </w:rPr>
      </w:pPr>
      <w:r>
        <w:rPr>
          <w:rStyle w:val="49"/>
          <w:rFonts w:hint="eastAsia" w:ascii="宋体" w:hAnsi="宋体" w:cs="宋体"/>
          <w:bCs/>
          <w:color w:val="auto"/>
          <w:sz w:val="21"/>
          <w:szCs w:val="21"/>
          <w:highlight w:val="none"/>
          <w:shd w:val="clear" w:color="auto" w:fill="FFFFFF"/>
        </w:rPr>
        <w:t> </w:t>
      </w:r>
    </w:p>
    <w:p w14:paraId="1AA6D371">
      <w:pPr>
        <w:pStyle w:val="42"/>
        <w:spacing w:before="0" w:beforeAutospacing="0" w:after="0" w:afterAutospacing="0" w:line="360" w:lineRule="exact"/>
        <w:ind w:firstLine="630" w:firstLineChars="300"/>
        <w:rPr>
          <w:rFonts w:hint="eastAsia" w:cs="宋体"/>
          <w:color w:val="auto"/>
          <w:highlight w:val="none"/>
        </w:rPr>
      </w:pPr>
      <w:r>
        <w:rPr>
          <w:rFonts w:hint="eastAsia" w:cs="宋体"/>
          <w:color w:val="auto"/>
          <w:sz w:val="21"/>
          <w:szCs w:val="21"/>
          <w:highlight w:val="none"/>
          <w:shd w:val="clear" w:color="auto" w:fill="FFFFFF"/>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w:t>
      </w:r>
      <w:r>
        <w:rPr>
          <w:rFonts w:hint="eastAsia" w:cs="宋体"/>
          <w:color w:val="auto"/>
          <w:sz w:val="21"/>
          <w:szCs w:val="21"/>
          <w:highlight w:val="none"/>
          <w:u w:val="single"/>
          <w:shd w:val="clear" w:color="auto" w:fill="FFFFFF"/>
        </w:rPr>
        <w:t>（填写“项目名称”）</w:t>
      </w:r>
      <w:r>
        <w:rPr>
          <w:rFonts w:hint="eastAsia" w:cs="宋体"/>
          <w:color w:val="auto"/>
          <w:sz w:val="21"/>
          <w:szCs w:val="21"/>
          <w:highlight w:val="none"/>
          <w:shd w:val="clear" w:color="auto" w:fill="FFFFFF"/>
        </w:rPr>
        <w:t>项目采购活动：</w:t>
      </w:r>
    </w:p>
    <w:p w14:paraId="0E5251A4">
      <w:pPr>
        <w:pStyle w:val="42"/>
        <w:spacing w:before="0" w:beforeAutospacing="0" w:after="0" w:afterAutospacing="0" w:line="360" w:lineRule="exact"/>
        <w:ind w:firstLine="420"/>
        <w:rPr>
          <w:rFonts w:hint="eastAsia" w:cs="宋体"/>
          <w:color w:val="auto"/>
          <w:highlight w:val="none"/>
        </w:rPr>
      </w:pPr>
      <w:r>
        <w:rPr>
          <w:rFonts w:hint="eastAsia" w:cs="宋体"/>
          <w:color w:val="auto"/>
          <w:sz w:val="21"/>
          <w:szCs w:val="21"/>
          <w:highlight w:val="none"/>
          <w:shd w:val="clear" w:color="auto" w:fill="FFFFFF"/>
        </w:rPr>
        <w:t>（ ）提供本投标人制造的</w:t>
      </w:r>
      <w:r>
        <w:rPr>
          <w:rFonts w:hint="eastAsia" w:cs="宋体"/>
          <w:color w:val="auto"/>
          <w:sz w:val="21"/>
          <w:szCs w:val="21"/>
          <w:highlight w:val="none"/>
          <w:u w:val="single"/>
          <w:shd w:val="clear" w:color="auto" w:fill="FFFFFF"/>
        </w:rPr>
        <w:t>（填写“所投合同包、品目号”）</w:t>
      </w:r>
      <w:r>
        <w:rPr>
          <w:rFonts w:hint="eastAsia" w:cs="宋体"/>
          <w:color w:val="auto"/>
          <w:sz w:val="21"/>
          <w:szCs w:val="21"/>
          <w:highlight w:val="none"/>
          <w:shd w:val="clear" w:color="auto" w:fill="FFFFFF"/>
        </w:rPr>
        <w:t>货物，或提供其他残疾人福利性单位制造的</w:t>
      </w:r>
      <w:r>
        <w:rPr>
          <w:rFonts w:hint="eastAsia" w:cs="宋体"/>
          <w:color w:val="auto"/>
          <w:sz w:val="21"/>
          <w:szCs w:val="21"/>
          <w:highlight w:val="none"/>
          <w:u w:val="single"/>
          <w:shd w:val="clear" w:color="auto" w:fill="FFFFFF"/>
        </w:rPr>
        <w:t>（填写“所投合同包、品目号”）</w:t>
      </w:r>
      <w:r>
        <w:rPr>
          <w:rFonts w:hint="eastAsia" w:cs="宋体"/>
          <w:color w:val="auto"/>
          <w:sz w:val="21"/>
          <w:szCs w:val="21"/>
          <w:highlight w:val="none"/>
          <w:shd w:val="clear" w:color="auto" w:fill="FFFFFF"/>
        </w:rPr>
        <w:t>货物（不包括使用非残疾人福利性单位注册商标的货物）。（说明：只有部分货物由残疾人福利企业制造的，在该货物后标</w:t>
      </w:r>
      <w:r>
        <w:rPr>
          <w:rFonts w:hint="eastAsia" w:cs="宋体"/>
          <w:color w:val="auto"/>
          <w:sz w:val="19"/>
          <w:szCs w:val="19"/>
          <w:highlight w:val="none"/>
          <w:shd w:val="clear" w:color="auto" w:fill="FFFFFF"/>
        </w:rPr>
        <w:t>★</w:t>
      </w:r>
      <w:r>
        <w:rPr>
          <w:rFonts w:hint="eastAsia" w:cs="宋体"/>
          <w:color w:val="auto"/>
          <w:sz w:val="21"/>
          <w:szCs w:val="21"/>
          <w:highlight w:val="none"/>
          <w:shd w:val="clear" w:color="auto" w:fill="FFFFFF"/>
        </w:rPr>
        <w:t>）</w:t>
      </w:r>
    </w:p>
    <w:p w14:paraId="4C014401">
      <w:pPr>
        <w:pStyle w:val="42"/>
        <w:spacing w:before="0" w:beforeAutospacing="0" w:after="0" w:afterAutospacing="0" w:line="360" w:lineRule="exact"/>
        <w:ind w:firstLine="420"/>
        <w:rPr>
          <w:rFonts w:hint="eastAsia" w:cs="宋体"/>
          <w:color w:val="auto"/>
          <w:highlight w:val="none"/>
        </w:rPr>
      </w:pPr>
      <w:r>
        <w:rPr>
          <w:rFonts w:hint="eastAsia" w:cs="宋体"/>
          <w:color w:val="auto"/>
          <w:sz w:val="21"/>
          <w:szCs w:val="21"/>
          <w:highlight w:val="none"/>
          <w:shd w:val="clear" w:color="auto" w:fill="FFFFFF"/>
        </w:rPr>
        <w:t>（ ）由本投标人承建的</w:t>
      </w:r>
      <w:r>
        <w:rPr>
          <w:rFonts w:hint="eastAsia" w:cs="宋体"/>
          <w:color w:val="auto"/>
          <w:sz w:val="21"/>
          <w:szCs w:val="21"/>
          <w:highlight w:val="none"/>
          <w:u w:val="single"/>
          <w:shd w:val="clear" w:color="auto" w:fill="FFFFFF"/>
        </w:rPr>
        <w:t>（填写“所投合同包、品目号”）</w:t>
      </w:r>
      <w:r>
        <w:rPr>
          <w:rFonts w:hint="eastAsia" w:cs="宋体"/>
          <w:color w:val="auto"/>
          <w:sz w:val="21"/>
          <w:szCs w:val="21"/>
          <w:highlight w:val="none"/>
          <w:shd w:val="clear" w:color="auto" w:fill="FFFFFF"/>
        </w:rPr>
        <w:t>工程</w:t>
      </w:r>
    </w:p>
    <w:p w14:paraId="3872B623">
      <w:pPr>
        <w:pStyle w:val="42"/>
        <w:spacing w:before="0" w:beforeAutospacing="0" w:after="0" w:afterAutospacing="0" w:line="360" w:lineRule="exact"/>
        <w:ind w:firstLine="420"/>
        <w:rPr>
          <w:rFonts w:hint="eastAsia" w:cs="宋体"/>
          <w:color w:val="auto"/>
          <w:highlight w:val="none"/>
        </w:rPr>
      </w:pPr>
      <w:r>
        <w:rPr>
          <w:rFonts w:hint="eastAsia" w:cs="宋体"/>
          <w:color w:val="auto"/>
          <w:sz w:val="21"/>
          <w:szCs w:val="21"/>
          <w:highlight w:val="none"/>
          <w:shd w:val="clear" w:color="auto" w:fill="FFFFFF"/>
        </w:rPr>
        <w:t>（ ）由本投标人承接的</w:t>
      </w:r>
      <w:r>
        <w:rPr>
          <w:rFonts w:hint="eastAsia" w:cs="宋体"/>
          <w:color w:val="auto"/>
          <w:sz w:val="21"/>
          <w:szCs w:val="21"/>
          <w:highlight w:val="none"/>
          <w:u w:val="single"/>
          <w:shd w:val="clear" w:color="auto" w:fill="FFFFFF"/>
        </w:rPr>
        <w:t>（填写“所投合同包、品目号”）</w:t>
      </w:r>
      <w:r>
        <w:rPr>
          <w:rFonts w:hint="eastAsia" w:cs="宋体"/>
          <w:color w:val="auto"/>
          <w:sz w:val="21"/>
          <w:szCs w:val="21"/>
          <w:highlight w:val="none"/>
          <w:shd w:val="clear" w:color="auto" w:fill="FFFFFF"/>
        </w:rPr>
        <w:t>服务；</w:t>
      </w:r>
    </w:p>
    <w:p w14:paraId="30B0D370">
      <w:pPr>
        <w:pStyle w:val="42"/>
        <w:spacing w:before="0" w:beforeAutospacing="0" w:after="0" w:afterAutospacing="0" w:line="360" w:lineRule="exact"/>
        <w:ind w:firstLine="420"/>
        <w:rPr>
          <w:rFonts w:hint="eastAsia" w:cs="宋体"/>
          <w:color w:val="auto"/>
          <w:highlight w:val="none"/>
        </w:rPr>
      </w:pPr>
      <w:r>
        <w:rPr>
          <w:rFonts w:hint="eastAsia" w:cs="宋体"/>
          <w:color w:val="auto"/>
          <w:sz w:val="21"/>
          <w:szCs w:val="21"/>
          <w:highlight w:val="none"/>
          <w:shd w:val="clear" w:color="auto" w:fill="FFFFFF"/>
        </w:rPr>
        <w:t>本投标人对上述声明的真实性负责。如有虚假，将依法承担相应责任。</w:t>
      </w:r>
    </w:p>
    <w:p w14:paraId="32A77535">
      <w:pPr>
        <w:pStyle w:val="42"/>
        <w:spacing w:before="0" w:beforeAutospacing="0" w:after="0" w:afterAutospacing="0" w:line="360" w:lineRule="exact"/>
        <w:ind w:firstLine="420"/>
        <w:rPr>
          <w:rFonts w:hint="eastAsia" w:cs="宋体"/>
          <w:color w:val="auto"/>
          <w:highlight w:val="none"/>
        </w:rPr>
      </w:pPr>
      <w:r>
        <w:rPr>
          <w:rFonts w:hint="eastAsia" w:cs="宋体"/>
          <w:color w:val="auto"/>
          <w:sz w:val="21"/>
          <w:szCs w:val="21"/>
          <w:highlight w:val="none"/>
          <w:shd w:val="clear" w:color="auto" w:fill="FFFFFF"/>
        </w:rPr>
        <w:t> </w:t>
      </w:r>
    </w:p>
    <w:p w14:paraId="17490568">
      <w:pPr>
        <w:pStyle w:val="42"/>
        <w:spacing w:before="0" w:beforeAutospacing="0" w:after="0" w:afterAutospacing="0" w:line="360" w:lineRule="exact"/>
        <w:rPr>
          <w:rFonts w:hint="eastAsia" w:cs="宋体"/>
          <w:color w:val="auto"/>
          <w:highlight w:val="none"/>
        </w:rPr>
      </w:pPr>
      <w:r>
        <w:rPr>
          <w:rFonts w:hint="eastAsia" w:cs="宋体"/>
          <w:color w:val="auto"/>
          <w:sz w:val="21"/>
          <w:szCs w:val="21"/>
          <w:highlight w:val="none"/>
          <w:shd w:val="clear" w:color="auto" w:fill="FFFFFF"/>
        </w:rPr>
        <w:t>备注：</w:t>
      </w:r>
    </w:p>
    <w:p w14:paraId="59002430">
      <w:pPr>
        <w:pStyle w:val="42"/>
        <w:spacing w:before="0" w:beforeAutospacing="0" w:after="0" w:afterAutospacing="0" w:line="360" w:lineRule="exact"/>
        <w:rPr>
          <w:rFonts w:hint="eastAsia" w:cs="宋体"/>
          <w:color w:val="auto"/>
          <w:highlight w:val="none"/>
        </w:rPr>
      </w:pPr>
      <w:r>
        <w:rPr>
          <w:rFonts w:hint="eastAsia" w:cs="宋体"/>
          <w:color w:val="auto"/>
          <w:sz w:val="21"/>
          <w:szCs w:val="21"/>
          <w:highlight w:val="none"/>
          <w:shd w:val="clear" w:color="auto" w:fill="FFFFFF"/>
        </w:rPr>
        <w:t>1、请投标人按照实际情况编制填写本声明函，并在相应的（）中打“√”。</w:t>
      </w:r>
    </w:p>
    <w:p w14:paraId="522B83E6">
      <w:pPr>
        <w:pStyle w:val="42"/>
        <w:spacing w:before="0" w:beforeAutospacing="0" w:after="0" w:afterAutospacing="0" w:line="360" w:lineRule="exact"/>
        <w:rPr>
          <w:rFonts w:hint="eastAsia" w:cs="宋体"/>
          <w:color w:val="auto"/>
          <w:highlight w:val="none"/>
        </w:rPr>
      </w:pPr>
      <w:r>
        <w:rPr>
          <w:rFonts w:hint="eastAsia" w:cs="宋体"/>
          <w:color w:val="auto"/>
          <w:sz w:val="21"/>
          <w:szCs w:val="21"/>
          <w:highlight w:val="none"/>
          <w:shd w:val="clear" w:color="auto" w:fill="FFFFFF"/>
        </w:rPr>
        <w:t>2、纸质投标文件正本中的本声明函（若有）应为原件。</w:t>
      </w:r>
    </w:p>
    <w:p w14:paraId="2ACE33BB">
      <w:pPr>
        <w:pStyle w:val="42"/>
        <w:spacing w:before="0" w:beforeAutospacing="0" w:after="0" w:afterAutospacing="0" w:line="360" w:lineRule="exact"/>
        <w:rPr>
          <w:rFonts w:hint="eastAsia" w:cs="宋体"/>
          <w:color w:val="auto"/>
          <w:highlight w:val="none"/>
        </w:rPr>
      </w:pPr>
      <w:r>
        <w:rPr>
          <w:rFonts w:hint="eastAsia" w:cs="宋体"/>
          <w:color w:val="auto"/>
          <w:sz w:val="21"/>
          <w:szCs w:val="21"/>
          <w:highlight w:val="none"/>
          <w:shd w:val="clear" w:color="auto" w:fill="FFFFFF"/>
        </w:rPr>
        <w:t>3、若《残疾人福利性单位声明函》内容不真实，</w:t>
      </w:r>
      <w:r>
        <w:rPr>
          <w:rStyle w:val="49"/>
          <w:rFonts w:hint="eastAsia" w:ascii="宋体" w:hAnsi="宋体" w:cs="宋体"/>
          <w:bCs/>
          <w:color w:val="auto"/>
          <w:sz w:val="21"/>
          <w:szCs w:val="21"/>
          <w:highlight w:val="none"/>
          <w:shd w:val="clear" w:color="auto" w:fill="FFFFFF"/>
        </w:rPr>
        <w:t>视为提供虚假材料。</w:t>
      </w:r>
    </w:p>
    <w:p w14:paraId="36CD71B6">
      <w:pPr>
        <w:pStyle w:val="42"/>
        <w:spacing w:before="0" w:beforeAutospacing="0" w:after="0" w:afterAutospacing="0" w:line="360" w:lineRule="exact"/>
        <w:rPr>
          <w:rFonts w:hint="eastAsia" w:cs="宋体"/>
          <w:color w:val="auto"/>
          <w:highlight w:val="none"/>
        </w:rPr>
      </w:pPr>
      <w:r>
        <w:rPr>
          <w:rFonts w:hint="eastAsia" w:cs="宋体"/>
          <w:color w:val="auto"/>
          <w:sz w:val="21"/>
          <w:szCs w:val="21"/>
          <w:highlight w:val="none"/>
          <w:shd w:val="clear" w:color="auto" w:fill="FFFFFF"/>
        </w:rPr>
        <w:t> </w:t>
      </w:r>
    </w:p>
    <w:p w14:paraId="633B0E10">
      <w:pPr>
        <w:pStyle w:val="42"/>
        <w:spacing w:before="76" w:beforeAutospacing="0" w:after="76" w:afterAutospacing="0"/>
        <w:ind w:left="-362" w:right="-362"/>
        <w:rPr>
          <w:rFonts w:hint="eastAsia" w:cs="宋体"/>
          <w:color w:val="auto"/>
          <w:highlight w:val="none"/>
        </w:rPr>
      </w:pPr>
      <w:r>
        <w:rPr>
          <w:rFonts w:hint="eastAsia" w:cs="宋体"/>
          <w:color w:val="auto"/>
          <w:sz w:val="21"/>
          <w:szCs w:val="21"/>
          <w:highlight w:val="none"/>
          <w:shd w:val="clear" w:color="auto" w:fill="FFFFFF"/>
        </w:rPr>
        <w:t> </w:t>
      </w:r>
    </w:p>
    <w:p w14:paraId="775F11EE">
      <w:pPr>
        <w:pStyle w:val="42"/>
        <w:spacing w:before="76" w:beforeAutospacing="0" w:after="76" w:afterAutospacing="0"/>
        <w:ind w:left="-362" w:right="-362"/>
        <w:rPr>
          <w:rFonts w:hint="eastAsia" w:cs="宋体"/>
          <w:color w:val="auto"/>
          <w:highlight w:val="none"/>
        </w:rPr>
      </w:pPr>
      <w:r>
        <w:rPr>
          <w:rFonts w:hint="eastAsia" w:cs="宋体"/>
          <w:color w:val="auto"/>
          <w:sz w:val="21"/>
          <w:szCs w:val="21"/>
          <w:highlight w:val="none"/>
          <w:shd w:val="clear" w:color="auto" w:fill="FFFFFF"/>
        </w:rPr>
        <w:t>投标人：</w:t>
      </w:r>
      <w:r>
        <w:rPr>
          <w:rFonts w:hint="eastAsia" w:cs="宋体"/>
          <w:color w:val="auto"/>
          <w:sz w:val="21"/>
          <w:szCs w:val="21"/>
          <w:highlight w:val="none"/>
          <w:u w:val="single"/>
          <w:shd w:val="clear" w:color="auto" w:fill="FFFFFF"/>
        </w:rPr>
        <w:t>（全称并加盖单位公章）</w:t>
      </w:r>
    </w:p>
    <w:p w14:paraId="062B69D0">
      <w:pPr>
        <w:pStyle w:val="42"/>
        <w:spacing w:before="76" w:beforeAutospacing="0" w:after="76" w:afterAutospacing="0"/>
        <w:ind w:left="-362" w:right="-362"/>
        <w:rPr>
          <w:rFonts w:hint="eastAsia" w:cs="宋体"/>
          <w:color w:val="auto"/>
          <w:highlight w:val="none"/>
        </w:rPr>
      </w:pPr>
      <w:r>
        <w:rPr>
          <w:rFonts w:hint="eastAsia" w:cs="宋体"/>
          <w:color w:val="auto"/>
          <w:sz w:val="21"/>
          <w:szCs w:val="21"/>
          <w:highlight w:val="none"/>
          <w:shd w:val="clear" w:color="auto" w:fill="FFFFFF"/>
        </w:rPr>
        <w:t>投标人代表签字：</w:t>
      </w:r>
      <w:r>
        <w:rPr>
          <w:rFonts w:hint="eastAsia" w:cs="宋体"/>
          <w:color w:val="auto"/>
          <w:sz w:val="21"/>
          <w:szCs w:val="21"/>
          <w:highlight w:val="none"/>
          <w:u w:val="single"/>
          <w:shd w:val="clear" w:color="auto" w:fill="FFFFFF"/>
        </w:rPr>
        <w:t>                   </w:t>
      </w:r>
    </w:p>
    <w:p w14:paraId="51BA2923">
      <w:pPr>
        <w:pStyle w:val="42"/>
        <w:spacing w:before="76" w:beforeAutospacing="0" w:after="76" w:afterAutospacing="0"/>
        <w:ind w:left="-362" w:right="-362"/>
        <w:rPr>
          <w:rFonts w:hint="eastAsia" w:cs="宋体"/>
          <w:color w:val="auto"/>
          <w:highlight w:val="none"/>
        </w:rPr>
      </w:pPr>
      <w:r>
        <w:rPr>
          <w:rFonts w:hint="eastAsia" w:cs="宋体"/>
          <w:color w:val="auto"/>
          <w:sz w:val="21"/>
          <w:szCs w:val="21"/>
          <w:highlight w:val="none"/>
          <w:shd w:val="clear" w:color="auto" w:fill="FFFFFF"/>
        </w:rPr>
        <w:t>日期：</w:t>
      </w:r>
      <w:r>
        <w:rPr>
          <w:rFonts w:hint="eastAsia" w:cs="宋体"/>
          <w:color w:val="auto"/>
          <w:sz w:val="21"/>
          <w:szCs w:val="21"/>
          <w:highlight w:val="none"/>
          <w:u w:val="single"/>
          <w:shd w:val="clear" w:color="auto" w:fill="FFFFFF"/>
        </w:rPr>
        <w:t>    </w:t>
      </w:r>
      <w:r>
        <w:rPr>
          <w:rFonts w:hint="eastAsia" w:cs="宋体"/>
          <w:color w:val="auto"/>
          <w:sz w:val="21"/>
          <w:szCs w:val="21"/>
          <w:highlight w:val="none"/>
          <w:shd w:val="clear" w:color="auto" w:fill="FFFFFF"/>
        </w:rPr>
        <w:t>年</w:t>
      </w:r>
      <w:r>
        <w:rPr>
          <w:rFonts w:hint="eastAsia" w:cs="宋体"/>
          <w:color w:val="auto"/>
          <w:sz w:val="21"/>
          <w:szCs w:val="21"/>
          <w:highlight w:val="none"/>
          <w:u w:val="single"/>
          <w:shd w:val="clear" w:color="auto" w:fill="FFFFFF"/>
        </w:rPr>
        <w:t>   </w:t>
      </w:r>
      <w:r>
        <w:rPr>
          <w:rFonts w:hint="eastAsia" w:cs="宋体"/>
          <w:color w:val="auto"/>
          <w:sz w:val="21"/>
          <w:szCs w:val="21"/>
          <w:highlight w:val="none"/>
          <w:shd w:val="clear" w:color="auto" w:fill="FFFFFF"/>
        </w:rPr>
        <w:t>月</w:t>
      </w:r>
      <w:r>
        <w:rPr>
          <w:rFonts w:hint="eastAsia" w:cs="宋体"/>
          <w:color w:val="auto"/>
          <w:sz w:val="21"/>
          <w:szCs w:val="21"/>
          <w:highlight w:val="none"/>
          <w:u w:val="single"/>
          <w:shd w:val="clear" w:color="auto" w:fill="FFFFFF"/>
        </w:rPr>
        <w:t>   </w:t>
      </w:r>
      <w:r>
        <w:rPr>
          <w:rFonts w:hint="eastAsia" w:cs="宋体"/>
          <w:color w:val="auto"/>
          <w:sz w:val="21"/>
          <w:szCs w:val="21"/>
          <w:highlight w:val="none"/>
          <w:shd w:val="clear" w:color="auto" w:fill="FFFFFF"/>
        </w:rPr>
        <w:t>日</w:t>
      </w:r>
    </w:p>
    <w:p w14:paraId="3AAC6610">
      <w:pPr>
        <w:rPr>
          <w:rFonts w:hint="eastAsia" w:ascii="宋体" w:hAnsi="宋体" w:cs="宋体"/>
          <w:b/>
          <w:color w:val="auto"/>
          <w:sz w:val="72"/>
          <w:szCs w:val="72"/>
          <w:highlight w:val="none"/>
        </w:rPr>
      </w:pPr>
    </w:p>
    <w:p w14:paraId="7E191C6B">
      <w:pPr>
        <w:pStyle w:val="45"/>
        <w:spacing w:after="0" w:line="400" w:lineRule="exact"/>
        <w:ind w:left="420" w:leftChars="200" w:firstLine="480" w:firstLineChars="200"/>
        <w:jc w:val="left"/>
        <w:rPr>
          <w:rFonts w:hint="eastAsia" w:ascii="宋体" w:hAnsi="宋体" w:cs="宋体"/>
          <w:color w:val="auto"/>
          <w:sz w:val="24"/>
          <w:highlight w:val="none"/>
        </w:rPr>
      </w:pPr>
    </w:p>
    <w:p w14:paraId="2EFEC65F">
      <w:pPr>
        <w:pStyle w:val="45"/>
        <w:spacing w:after="0" w:line="400" w:lineRule="exact"/>
        <w:ind w:left="420" w:leftChars="200" w:firstLine="480" w:firstLineChars="200"/>
        <w:jc w:val="left"/>
        <w:rPr>
          <w:rFonts w:hint="eastAsia" w:ascii="宋体" w:hAnsi="宋体" w:cs="宋体"/>
          <w:color w:val="auto"/>
          <w:sz w:val="24"/>
          <w:highlight w:val="none"/>
        </w:rPr>
      </w:pPr>
    </w:p>
    <w:p w14:paraId="20CC5994">
      <w:pPr>
        <w:pStyle w:val="42"/>
        <w:spacing w:before="0" w:beforeAutospacing="0" w:after="0" w:afterAutospacing="0" w:line="360" w:lineRule="exact"/>
        <w:rPr>
          <w:rFonts w:hint="eastAsia" w:cs="宋体"/>
          <w:color w:val="auto"/>
          <w:highlight w:val="none"/>
        </w:rPr>
      </w:pPr>
      <w:r>
        <w:rPr>
          <w:rFonts w:hint="eastAsia" w:cs="宋体"/>
          <w:color w:val="auto"/>
          <w:highlight w:val="none"/>
          <w:shd w:val="clear" w:color="auto" w:fill="FFFFFF"/>
        </w:rPr>
        <w:t>附：                          </w:t>
      </w:r>
    </w:p>
    <w:p w14:paraId="7175C5BC">
      <w:pPr>
        <w:pStyle w:val="42"/>
        <w:spacing w:before="0" w:beforeAutospacing="0" w:after="0" w:afterAutospacing="0" w:line="360" w:lineRule="exact"/>
        <w:jc w:val="center"/>
        <w:rPr>
          <w:rFonts w:hint="eastAsia" w:eastAsia="宋体" w:cs="宋体"/>
          <w:color w:val="auto"/>
          <w:highlight w:val="none"/>
          <w:lang w:eastAsia="zh-CN"/>
        </w:rPr>
      </w:pPr>
      <w:r>
        <w:rPr>
          <w:rStyle w:val="49"/>
          <w:rFonts w:hint="eastAsia" w:ascii="宋体" w:hAnsi="宋体" w:cs="宋体"/>
          <w:bCs/>
          <w:color w:val="auto"/>
          <w:highlight w:val="none"/>
          <w:shd w:val="clear" w:color="auto" w:fill="FFFFFF"/>
        </w:rPr>
        <w:t>监狱企业证明材料</w:t>
      </w:r>
      <w:r>
        <w:rPr>
          <w:rStyle w:val="49"/>
          <w:rFonts w:hint="eastAsia" w:ascii="宋体" w:hAnsi="宋体" w:eastAsia="宋体" w:cs="宋体"/>
          <w:bCs/>
          <w:color w:val="auto"/>
          <w:highlight w:val="none"/>
          <w:shd w:val="clear" w:color="auto" w:fill="FFFFFF"/>
          <w:lang w:eastAsia="zh-CN"/>
        </w:rPr>
        <w:t>（</w:t>
      </w:r>
      <w:r>
        <w:rPr>
          <w:rStyle w:val="49"/>
          <w:rFonts w:hint="eastAsia" w:ascii="宋体" w:hAnsi="宋体" w:eastAsia="宋体" w:cs="宋体"/>
          <w:bCs/>
          <w:color w:val="auto"/>
          <w:highlight w:val="none"/>
          <w:shd w:val="clear" w:color="auto" w:fill="FFFFFF"/>
          <w:lang w:val="en-US" w:eastAsia="zh-CN"/>
        </w:rPr>
        <w:t>若有</w:t>
      </w:r>
      <w:r>
        <w:rPr>
          <w:rStyle w:val="49"/>
          <w:rFonts w:hint="eastAsia" w:ascii="宋体" w:hAnsi="宋体" w:eastAsia="宋体" w:cs="宋体"/>
          <w:bCs/>
          <w:color w:val="auto"/>
          <w:highlight w:val="none"/>
          <w:shd w:val="clear" w:color="auto" w:fill="FFFFFF"/>
          <w:lang w:eastAsia="zh-CN"/>
        </w:rPr>
        <w:t>）</w:t>
      </w:r>
    </w:p>
    <w:p w14:paraId="138B1858">
      <w:pPr>
        <w:pStyle w:val="42"/>
        <w:spacing w:before="0" w:beforeAutospacing="0" w:after="0" w:afterAutospacing="0" w:line="360" w:lineRule="exact"/>
        <w:jc w:val="center"/>
        <w:rPr>
          <w:rFonts w:hint="eastAsia" w:cs="宋体"/>
          <w:color w:val="auto"/>
          <w:highlight w:val="none"/>
        </w:rPr>
      </w:pPr>
      <w:r>
        <w:rPr>
          <w:rStyle w:val="49"/>
          <w:rFonts w:hint="eastAsia" w:ascii="宋体" w:hAnsi="宋体" w:cs="宋体"/>
          <w:bCs/>
          <w:color w:val="auto"/>
          <w:highlight w:val="none"/>
          <w:shd w:val="clear" w:color="auto" w:fill="FFFFFF"/>
        </w:rPr>
        <w:t> </w:t>
      </w:r>
    </w:p>
    <w:p w14:paraId="1736A33C">
      <w:pPr>
        <w:rPr>
          <w:rFonts w:hint="eastAsia" w:ascii="宋体" w:hAnsi="宋体" w:cs="宋体"/>
          <w:b/>
          <w:color w:val="auto"/>
          <w:sz w:val="36"/>
          <w:highlight w:val="none"/>
        </w:rPr>
      </w:pPr>
      <w:r>
        <w:rPr>
          <w:rFonts w:hint="eastAsia" w:ascii="宋体" w:hAnsi="宋体" w:cs="宋体"/>
          <w:color w:val="auto"/>
          <w:kern w:val="0"/>
          <w:sz w:val="24"/>
          <w:highlight w:val="none"/>
          <w:shd w:val="clear" w:color="auto" w:fill="FFFFFF"/>
          <w:lang w:val="en-GB"/>
        </w:rPr>
        <w:t>供应商为监狱企业，提供本单位制造的货物（承接的服务），并在响应文件中提供省级以上监狱管理局、戒毒管理局（含新疆生产建设兵团）出具的属于监狱企业的证明文件。</w:t>
      </w:r>
      <w:r>
        <w:rPr>
          <w:rFonts w:hint="eastAsia" w:ascii="宋体" w:hAnsi="宋体" w:cs="宋体"/>
          <w:b/>
          <w:color w:val="auto"/>
          <w:sz w:val="36"/>
          <w:highlight w:val="none"/>
        </w:rPr>
        <w:br w:type="page"/>
      </w:r>
    </w:p>
    <w:p w14:paraId="37B6013D">
      <w:pPr>
        <w:spacing w:line="500" w:lineRule="exact"/>
        <w:jc w:val="center"/>
        <w:rPr>
          <w:rFonts w:ascii="宋体" w:hAnsi="宋体" w:cs="宋体"/>
          <w:b/>
          <w:color w:val="auto"/>
          <w:sz w:val="36"/>
          <w:highlight w:val="none"/>
        </w:rPr>
      </w:pPr>
      <w:r>
        <w:rPr>
          <w:rFonts w:hint="eastAsia" w:ascii="宋体" w:hAnsi="宋体" w:cs="宋体"/>
          <w:b/>
          <w:color w:val="auto"/>
          <w:sz w:val="36"/>
          <w:highlight w:val="none"/>
        </w:rPr>
        <w:t>5、供应商提交的其它资料</w:t>
      </w:r>
      <w:bookmarkEnd w:id="28"/>
    </w:p>
    <w:p w14:paraId="6A0903FC">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完工期</w:t>
      </w:r>
      <w:r>
        <w:rPr>
          <w:rFonts w:hint="eastAsia" w:ascii="宋体" w:hAnsi="宋体" w:cs="宋体"/>
          <w:color w:val="auto"/>
          <w:sz w:val="24"/>
          <w:highlight w:val="none"/>
        </w:rPr>
        <w:t>、付款方式、售后服务等</w:t>
      </w:r>
    </w:p>
    <w:p w14:paraId="5F8F1700">
      <w:pPr>
        <w:pStyle w:val="28"/>
        <w:rPr>
          <w:rFonts w:ascii="宋体" w:cs="宋体"/>
          <w:color w:val="auto"/>
          <w:highlight w:val="none"/>
        </w:rPr>
      </w:pPr>
      <w:bookmarkStart w:id="29" w:name="_Toc406502861"/>
      <w:bookmarkStart w:id="30" w:name="_Toc406772175"/>
    </w:p>
    <w:p w14:paraId="57E3AA4D">
      <w:pPr>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w:t>
      </w:r>
      <w:bookmarkEnd w:id="29"/>
      <w:bookmarkEnd w:id="30"/>
    </w:p>
    <w:p w14:paraId="23CD7ACD">
      <w:pPr>
        <w:spacing w:line="500" w:lineRule="exact"/>
        <w:ind w:firstLine="480" w:firstLineChars="200"/>
        <w:rPr>
          <w:rFonts w:ascii="宋体" w:hAnsi="宋体" w:cs="宋体"/>
          <w:color w:val="auto"/>
          <w:sz w:val="24"/>
          <w:highlight w:val="none"/>
        </w:rPr>
      </w:pPr>
    </w:p>
    <w:p w14:paraId="1425FB66">
      <w:pPr>
        <w:spacing w:line="500" w:lineRule="exact"/>
        <w:ind w:firstLine="480" w:firstLineChars="200"/>
        <w:rPr>
          <w:rFonts w:ascii="宋体" w:hAnsi="宋体" w:cs="宋体"/>
          <w:color w:val="auto"/>
          <w:sz w:val="24"/>
          <w:highlight w:val="none"/>
        </w:rPr>
      </w:pPr>
    </w:p>
    <w:p w14:paraId="30D5AF8D">
      <w:pPr>
        <w:spacing w:line="500" w:lineRule="exact"/>
        <w:ind w:firstLine="480" w:firstLineChars="200"/>
        <w:rPr>
          <w:rFonts w:ascii="宋体" w:hAnsi="宋体" w:cs="宋体"/>
          <w:color w:val="auto"/>
          <w:sz w:val="24"/>
          <w:highlight w:val="none"/>
        </w:rPr>
      </w:pPr>
    </w:p>
    <w:p w14:paraId="52310E7E">
      <w:pPr>
        <w:spacing w:line="500" w:lineRule="exact"/>
        <w:ind w:firstLine="480" w:firstLineChars="200"/>
        <w:rPr>
          <w:rFonts w:ascii="宋体" w:hAnsi="宋体" w:cs="宋体"/>
          <w:color w:val="auto"/>
          <w:sz w:val="24"/>
          <w:highlight w:val="none"/>
        </w:rPr>
      </w:pPr>
    </w:p>
    <w:p w14:paraId="78BF9D77">
      <w:pPr>
        <w:spacing w:line="500" w:lineRule="exact"/>
        <w:ind w:firstLine="482" w:firstLineChars="200"/>
        <w:rPr>
          <w:rFonts w:ascii="宋体" w:hAnsi="宋体" w:cs="宋体"/>
          <w:color w:val="auto"/>
          <w:sz w:val="24"/>
          <w:highlight w:val="none"/>
        </w:rPr>
      </w:pPr>
      <w:r>
        <w:rPr>
          <w:rFonts w:hint="eastAsia" w:ascii="宋体" w:hAnsi="宋体" w:cs="宋体"/>
          <w:b/>
          <w:bCs/>
          <w:color w:val="auto"/>
          <w:sz w:val="24"/>
          <w:highlight w:val="none"/>
        </w:rPr>
        <w:t>供应商认为应提交的其他材料, 可在此附件中提交。</w:t>
      </w:r>
    </w:p>
    <w:p w14:paraId="100D34AB">
      <w:pPr>
        <w:spacing w:line="500" w:lineRule="exact"/>
        <w:rPr>
          <w:rFonts w:ascii="宋体" w:hAnsi="宋体" w:cs="宋体"/>
          <w:color w:val="auto"/>
          <w:sz w:val="28"/>
          <w:highlight w:val="none"/>
        </w:rPr>
      </w:pPr>
    </w:p>
    <w:p w14:paraId="254E453A">
      <w:pPr>
        <w:spacing w:line="500" w:lineRule="exact"/>
        <w:rPr>
          <w:rFonts w:ascii="宋体" w:hAnsi="宋体" w:cs="宋体"/>
          <w:color w:val="auto"/>
          <w:sz w:val="28"/>
          <w:highlight w:val="none"/>
        </w:rPr>
      </w:pPr>
    </w:p>
    <w:p w14:paraId="749D9746">
      <w:pPr>
        <w:spacing w:line="500" w:lineRule="exact"/>
        <w:rPr>
          <w:rFonts w:ascii="宋体" w:hAnsi="宋体" w:cs="宋体"/>
          <w:color w:val="auto"/>
          <w:sz w:val="28"/>
          <w:highlight w:val="none"/>
        </w:rPr>
      </w:pPr>
    </w:p>
    <w:p w14:paraId="327239F0">
      <w:pPr>
        <w:spacing w:line="500" w:lineRule="exact"/>
        <w:rPr>
          <w:rFonts w:ascii="宋体" w:hAnsi="宋体" w:cs="宋体"/>
          <w:color w:val="auto"/>
          <w:sz w:val="28"/>
          <w:highlight w:val="none"/>
        </w:rPr>
      </w:pPr>
    </w:p>
    <w:p w14:paraId="1F0B1CDD">
      <w:pPr>
        <w:spacing w:line="500" w:lineRule="exact"/>
        <w:rPr>
          <w:rFonts w:ascii="宋体" w:hAnsi="宋体" w:cs="宋体"/>
          <w:color w:val="auto"/>
          <w:sz w:val="28"/>
          <w:highlight w:val="none"/>
        </w:rPr>
      </w:pPr>
    </w:p>
    <w:p w14:paraId="547F3020">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  供应商代表签字：</w:t>
      </w:r>
      <w:r>
        <w:rPr>
          <w:rFonts w:hint="eastAsia" w:ascii="宋体" w:hAnsi="宋体" w:cs="宋体"/>
          <w:color w:val="auto"/>
          <w:sz w:val="24"/>
          <w:highlight w:val="none"/>
          <w:u w:val="single"/>
        </w:rPr>
        <w:t xml:space="preserve">                         </w:t>
      </w:r>
    </w:p>
    <w:p w14:paraId="06EC60D7">
      <w:pPr>
        <w:spacing w:line="500" w:lineRule="exact"/>
        <w:rPr>
          <w:rFonts w:ascii="宋体" w:hAnsi="宋体" w:cs="宋体"/>
          <w:color w:val="auto"/>
          <w:sz w:val="24"/>
          <w:highlight w:val="none"/>
          <w:u w:val="single"/>
        </w:rPr>
      </w:pPr>
      <w:r>
        <w:rPr>
          <w:rFonts w:hint="eastAsia" w:ascii="宋体" w:hAnsi="宋体" w:cs="宋体"/>
          <w:color w:val="auto"/>
          <w:sz w:val="24"/>
          <w:highlight w:val="none"/>
        </w:rPr>
        <w:br w:type="page"/>
      </w:r>
    </w:p>
    <w:p w14:paraId="5ABA121B">
      <w:pPr>
        <w:spacing w:line="500" w:lineRule="exact"/>
        <w:jc w:val="center"/>
        <w:rPr>
          <w:rFonts w:ascii="宋体" w:hAnsi="宋体" w:cs="宋体"/>
          <w:b/>
          <w:color w:val="auto"/>
          <w:sz w:val="24"/>
          <w:highlight w:val="none"/>
        </w:rPr>
      </w:pPr>
      <w:r>
        <w:rPr>
          <w:rFonts w:hint="eastAsia" w:ascii="宋体" w:hAnsi="宋体" w:cs="宋体"/>
          <w:b/>
          <w:bCs/>
          <w:color w:val="auto"/>
          <w:sz w:val="36"/>
          <w:highlight w:val="none"/>
        </w:rPr>
        <w:t>6、退回保证金说明函</w:t>
      </w:r>
    </w:p>
    <w:p w14:paraId="5A062C62">
      <w:pPr>
        <w:pStyle w:val="27"/>
        <w:tabs>
          <w:tab w:val="left" w:pos="900"/>
        </w:tabs>
        <w:spacing w:line="500" w:lineRule="exact"/>
        <w:ind w:left="86" w:leftChars="41"/>
        <w:rPr>
          <w:rFonts w:cs="宋体"/>
          <w:color w:val="auto"/>
          <w:szCs w:val="24"/>
          <w:highlight w:val="none"/>
          <w:u w:val="single"/>
        </w:rPr>
      </w:pPr>
    </w:p>
    <w:p w14:paraId="7A6BB26A">
      <w:pPr>
        <w:pStyle w:val="27"/>
        <w:tabs>
          <w:tab w:val="left" w:pos="900"/>
        </w:tabs>
        <w:spacing w:line="500" w:lineRule="exact"/>
        <w:ind w:left="0" w:leftChars="0"/>
        <w:rPr>
          <w:rFonts w:cs="宋体"/>
          <w:color w:val="auto"/>
          <w:szCs w:val="24"/>
          <w:highlight w:val="none"/>
        </w:rPr>
      </w:pPr>
      <w:r>
        <w:rPr>
          <w:rFonts w:hint="eastAsia" w:cs="宋体"/>
          <w:color w:val="auto"/>
          <w:szCs w:val="24"/>
          <w:highlight w:val="none"/>
        </w:rPr>
        <w:t xml:space="preserve">致： 福建信发招标代理有限公司       </w:t>
      </w:r>
    </w:p>
    <w:p w14:paraId="56C38FBE">
      <w:pPr>
        <w:spacing w:line="500" w:lineRule="exact"/>
        <w:ind w:firstLine="477" w:firstLineChars="199"/>
        <w:rPr>
          <w:rFonts w:ascii="宋体" w:hAnsi="宋体" w:cs="宋体"/>
          <w:color w:val="auto"/>
          <w:sz w:val="24"/>
          <w:highlight w:val="none"/>
        </w:rPr>
      </w:pPr>
      <w:r>
        <w:rPr>
          <w:rFonts w:hint="eastAsia" w:ascii="宋体" w:hAnsi="宋体" w:cs="宋体"/>
          <w:color w:val="auto"/>
          <w:sz w:val="24"/>
          <w:highlight w:val="none"/>
        </w:rPr>
        <w:t>我方参与项目编号为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投标,提供人民币</w:t>
      </w:r>
      <w:r>
        <w:rPr>
          <w:rFonts w:hint="eastAsia" w:ascii="宋体" w:hAnsi="宋体" w:cs="宋体"/>
          <w:color w:val="auto"/>
          <w:sz w:val="24"/>
          <w:highlight w:val="none"/>
          <w:u w:val="single"/>
        </w:rPr>
        <w:t xml:space="preserve">          元</w:t>
      </w:r>
      <w:r>
        <w:rPr>
          <w:rFonts w:hint="eastAsia" w:ascii="宋体" w:hAnsi="宋体" w:cs="宋体"/>
          <w:color w:val="auto"/>
          <w:sz w:val="24"/>
          <w:highlight w:val="none"/>
        </w:rPr>
        <w:t>保证金，当可以退回时，请退回到我公司以下帐户：</w:t>
      </w:r>
    </w:p>
    <w:p w14:paraId="77AC8428">
      <w:pPr>
        <w:numPr>
          <w:ilvl w:val="1"/>
          <w:numId w:val="3"/>
        </w:numPr>
        <w:spacing w:line="500" w:lineRule="exact"/>
        <w:rPr>
          <w:rFonts w:ascii="宋体" w:hAnsi="宋体" w:cs="宋体"/>
          <w:color w:val="auto"/>
          <w:sz w:val="24"/>
          <w:highlight w:val="none"/>
          <w:u w:val="single"/>
        </w:rPr>
      </w:pPr>
      <w:r>
        <w:rPr>
          <w:rFonts w:hint="eastAsia" w:ascii="宋体" w:hAnsi="宋体" w:cs="宋体"/>
          <w:color w:val="auto"/>
          <w:sz w:val="24"/>
          <w:highlight w:val="none"/>
        </w:rPr>
        <w:t>开户名：</w:t>
      </w:r>
      <w:r>
        <w:rPr>
          <w:rFonts w:hint="eastAsia" w:ascii="宋体" w:hAnsi="宋体" w:cs="宋体"/>
          <w:color w:val="auto"/>
          <w:sz w:val="24"/>
          <w:highlight w:val="none"/>
          <w:u w:val="single"/>
        </w:rPr>
        <w:t xml:space="preserve">                                </w:t>
      </w:r>
    </w:p>
    <w:p w14:paraId="071914C0">
      <w:pPr>
        <w:numPr>
          <w:ilvl w:val="1"/>
          <w:numId w:val="3"/>
        </w:numPr>
        <w:spacing w:line="500" w:lineRule="exact"/>
        <w:rPr>
          <w:rFonts w:ascii="宋体" w:hAnsi="宋体" w:cs="宋体"/>
          <w:color w:val="auto"/>
          <w:sz w:val="24"/>
          <w:highlight w:val="none"/>
        </w:rPr>
      </w:pPr>
      <w:r>
        <w:rPr>
          <w:rFonts w:hint="eastAsia" w:ascii="宋体" w:hAnsi="宋体" w:cs="宋体"/>
          <w:color w:val="auto"/>
          <w:sz w:val="24"/>
          <w:highlight w:val="none"/>
        </w:rPr>
        <w:t>开户行：</w:t>
      </w:r>
      <w:r>
        <w:rPr>
          <w:rFonts w:hint="eastAsia" w:ascii="宋体" w:hAnsi="宋体" w:cs="宋体"/>
          <w:color w:val="auto"/>
          <w:sz w:val="24"/>
          <w:highlight w:val="none"/>
          <w:u w:val="single"/>
        </w:rPr>
        <w:t xml:space="preserve">                                </w:t>
      </w:r>
    </w:p>
    <w:p w14:paraId="23AB44C3">
      <w:pPr>
        <w:numPr>
          <w:ilvl w:val="1"/>
          <w:numId w:val="3"/>
        </w:numPr>
        <w:spacing w:line="500" w:lineRule="exact"/>
        <w:rPr>
          <w:rFonts w:ascii="宋体" w:hAnsi="宋体" w:cs="宋体"/>
          <w:color w:val="auto"/>
          <w:sz w:val="24"/>
          <w:highlight w:val="none"/>
        </w:rPr>
      </w:pPr>
      <w:r>
        <w:rPr>
          <w:rFonts w:hint="eastAsia" w:ascii="宋体" w:hAnsi="宋体" w:cs="宋体"/>
          <w:color w:val="auto"/>
          <w:sz w:val="24"/>
          <w:highlight w:val="none"/>
        </w:rPr>
        <w:t>帐  号：</w:t>
      </w:r>
      <w:r>
        <w:rPr>
          <w:rFonts w:hint="eastAsia" w:ascii="宋体" w:hAnsi="宋体" w:cs="宋体"/>
          <w:color w:val="auto"/>
          <w:sz w:val="24"/>
          <w:highlight w:val="none"/>
          <w:u w:val="single"/>
        </w:rPr>
        <w:t xml:space="preserve">                                </w:t>
      </w:r>
    </w:p>
    <w:p w14:paraId="28C2D1A4">
      <w:pPr>
        <w:spacing w:line="500" w:lineRule="exact"/>
        <w:ind w:firstLine="477" w:firstLineChars="199"/>
        <w:rPr>
          <w:rFonts w:ascii="宋体" w:hAnsi="宋体" w:cs="宋体"/>
          <w:color w:val="auto"/>
          <w:sz w:val="24"/>
          <w:highlight w:val="none"/>
        </w:rPr>
      </w:pPr>
    </w:p>
    <w:p w14:paraId="08F07085">
      <w:pPr>
        <w:spacing w:line="500" w:lineRule="exact"/>
        <w:ind w:firstLine="477" w:firstLineChars="199"/>
        <w:rPr>
          <w:rFonts w:ascii="宋体" w:hAnsi="宋体" w:cs="宋体"/>
          <w:color w:val="auto"/>
          <w:sz w:val="24"/>
          <w:highlight w:val="none"/>
        </w:rPr>
      </w:pPr>
    </w:p>
    <w:p w14:paraId="5400FE01">
      <w:pPr>
        <w:spacing w:line="500" w:lineRule="exact"/>
        <w:rPr>
          <w:rFonts w:ascii="宋体" w:hAnsi="宋体" w:cs="宋体"/>
          <w:color w:val="auto"/>
          <w:sz w:val="24"/>
          <w:highlight w:val="none"/>
        </w:rPr>
      </w:pPr>
      <w:r>
        <w:rPr>
          <w:rFonts w:hint="eastAsia" w:ascii="宋体" w:hAnsi="宋体" w:cs="宋体"/>
          <w:color w:val="auto"/>
          <w:sz w:val="24"/>
          <w:highlight w:val="none"/>
        </w:rPr>
        <w:t>供应商名称：（全称并加盖公章）</w:t>
      </w:r>
    </w:p>
    <w:p w14:paraId="486E80A6">
      <w:pPr>
        <w:spacing w:line="500" w:lineRule="exact"/>
        <w:rPr>
          <w:rFonts w:ascii="宋体" w:hAnsi="宋体" w:cs="宋体"/>
          <w:color w:val="auto"/>
          <w:sz w:val="24"/>
          <w:highlight w:val="none"/>
        </w:rPr>
      </w:pPr>
      <w:r>
        <w:rPr>
          <w:rFonts w:hint="eastAsia" w:ascii="宋体" w:hAnsi="宋体" w:cs="宋体"/>
          <w:color w:val="auto"/>
          <w:sz w:val="24"/>
          <w:highlight w:val="none"/>
        </w:rPr>
        <w:t xml:space="preserve">供应商代表签名：___________________ </w:t>
      </w:r>
    </w:p>
    <w:p w14:paraId="75BC2ED6">
      <w:pPr>
        <w:spacing w:line="500" w:lineRule="exact"/>
        <w:rPr>
          <w:rFonts w:ascii="宋体" w:hAnsi="宋体" w:cs="宋体"/>
          <w:color w:val="auto"/>
          <w:sz w:val="24"/>
          <w:highlight w:val="none"/>
        </w:rPr>
      </w:pPr>
      <w:r>
        <w:rPr>
          <w:rFonts w:hint="eastAsia" w:ascii="宋体" w:hAnsi="宋体" w:cs="宋体"/>
          <w:color w:val="auto"/>
          <w:sz w:val="24"/>
          <w:highlight w:val="none"/>
        </w:rPr>
        <w:t>供应商联系方式：___________________</w:t>
      </w:r>
    </w:p>
    <w:p w14:paraId="774D645E">
      <w:pPr>
        <w:spacing w:line="500" w:lineRule="exact"/>
        <w:rPr>
          <w:rFonts w:ascii="宋体" w:hAnsi="宋体" w:cs="宋体"/>
          <w:color w:val="auto"/>
          <w:sz w:val="24"/>
          <w:highlight w:val="none"/>
        </w:rPr>
      </w:pPr>
      <w:r>
        <w:rPr>
          <w:rFonts w:hint="eastAsia" w:ascii="宋体" w:hAnsi="宋体" w:cs="宋体"/>
          <w:color w:val="auto"/>
          <w:sz w:val="24"/>
          <w:highlight w:val="none"/>
        </w:rPr>
        <w:t>日期：    年    月     日</w:t>
      </w:r>
    </w:p>
    <w:p w14:paraId="408758E8">
      <w:pPr>
        <w:spacing w:line="500" w:lineRule="exact"/>
        <w:rPr>
          <w:rFonts w:ascii="宋体" w:hAnsi="宋体" w:cs="宋体"/>
          <w:color w:val="auto"/>
          <w:sz w:val="24"/>
          <w:highlight w:val="none"/>
        </w:rPr>
      </w:pPr>
    </w:p>
    <w:p w14:paraId="6321F67C">
      <w:pPr>
        <w:pStyle w:val="137"/>
        <w:spacing w:line="420" w:lineRule="exact"/>
        <w:rPr>
          <w:rFonts w:hAnsi="宋体" w:cs="宋体"/>
          <w:color w:val="auto"/>
          <w:highlight w:val="none"/>
        </w:rPr>
        <w:sectPr>
          <w:pgSz w:w="11906" w:h="16838"/>
          <w:pgMar w:top="1247" w:right="1187" w:bottom="1089" w:left="1259" w:header="851" w:footer="646" w:gutter="0"/>
          <w:cols w:space="720" w:num="1"/>
          <w:docGrid w:linePitch="312" w:charSpace="0"/>
        </w:sectPr>
      </w:pPr>
      <w:r>
        <w:rPr>
          <w:rFonts w:hint="eastAsia" w:hAnsi="宋体" w:cs="宋体"/>
          <w:color w:val="auto"/>
          <w:highlight w:val="none"/>
        </w:rPr>
        <w:t>附:本次项目响应保证金交纳单据复印件并加盖公章！</w:t>
      </w:r>
    </w:p>
    <w:p w14:paraId="5E3E8E21">
      <w:pPr>
        <w:jc w:val="center"/>
        <w:rPr>
          <w:rFonts w:ascii="宋体" w:hAnsi="宋体" w:cs="宋体"/>
          <w:b/>
          <w:bCs/>
          <w:color w:val="auto"/>
          <w:sz w:val="36"/>
          <w:highlight w:val="none"/>
        </w:rPr>
      </w:pPr>
    </w:p>
    <w:p w14:paraId="2CCDBBE7">
      <w:pPr>
        <w:jc w:val="center"/>
        <w:rPr>
          <w:rFonts w:ascii="宋体" w:hAnsi="宋体" w:cs="宋体"/>
          <w:color w:val="auto"/>
          <w:highlight w:val="none"/>
        </w:rPr>
      </w:pPr>
      <w:r>
        <w:rPr>
          <w:rFonts w:hint="eastAsia" w:ascii="宋体" w:hAnsi="宋体" w:cs="宋体"/>
          <w:b/>
          <w:bCs/>
          <w:color w:val="auto"/>
          <w:sz w:val="36"/>
          <w:highlight w:val="none"/>
        </w:rPr>
        <w:t>7、代理服务费承诺书</w:t>
      </w:r>
      <w:r>
        <w:rPr>
          <w:rFonts w:hint="eastAsia" w:ascii="宋体" w:hAnsi="宋体" w:cs="宋体"/>
          <w:color w:val="auto"/>
          <w:highlight w:val="none"/>
        </w:rPr>
        <w:t xml:space="preserve">                                </w:t>
      </w:r>
    </w:p>
    <w:p w14:paraId="485A888A">
      <w:pPr>
        <w:spacing w:line="380" w:lineRule="exact"/>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福建信发招标代理有限公司</w:t>
      </w:r>
      <w:r>
        <w:rPr>
          <w:rFonts w:hint="eastAsia" w:ascii="宋体" w:hAnsi="宋体" w:cs="宋体"/>
          <w:color w:val="auto"/>
          <w:sz w:val="24"/>
          <w:highlight w:val="none"/>
        </w:rPr>
        <w:t xml:space="preserve"> </w:t>
      </w:r>
    </w:p>
    <w:p w14:paraId="0F224265">
      <w:pPr>
        <w:spacing w:line="380" w:lineRule="exact"/>
        <w:rPr>
          <w:rFonts w:ascii="宋体" w:hAnsi="宋体" w:cs="宋体"/>
          <w:color w:val="auto"/>
          <w:sz w:val="24"/>
          <w:highlight w:val="none"/>
        </w:rPr>
      </w:pPr>
      <w:r>
        <w:rPr>
          <w:rFonts w:hint="eastAsia" w:ascii="宋体" w:hAnsi="宋体" w:cs="宋体"/>
          <w:color w:val="auto"/>
          <w:sz w:val="24"/>
          <w:highlight w:val="none"/>
        </w:rPr>
        <w:t xml:space="preserve">  </w:t>
      </w:r>
    </w:p>
    <w:p w14:paraId="1CBA6429">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我们在贵公司组织的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项目招标中响应（项目编号：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），如获中标，我们保证按竞争性谈判文件的规定，以支票、汇票、电汇、现金或经贵公司认可的其他付款方式，向贵公司缴纳代理服务费。</w:t>
      </w:r>
    </w:p>
    <w:p w14:paraId="60CAFD87">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我方如违反上述承诺，所提交的上述项目的保证金将不予退还我方，我方对此无异议。</w:t>
      </w:r>
    </w:p>
    <w:p w14:paraId="58BC739D">
      <w:pPr>
        <w:spacing w:line="380" w:lineRule="exact"/>
        <w:rPr>
          <w:rFonts w:ascii="宋体" w:hAnsi="宋体" w:cs="宋体"/>
          <w:color w:val="auto"/>
          <w:sz w:val="24"/>
          <w:highlight w:val="none"/>
        </w:rPr>
      </w:pPr>
    </w:p>
    <w:p w14:paraId="2847367E">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特此承诺！</w:t>
      </w:r>
    </w:p>
    <w:p w14:paraId="7444AADD">
      <w:pPr>
        <w:spacing w:line="380" w:lineRule="exact"/>
        <w:rPr>
          <w:rFonts w:ascii="宋体" w:hAnsi="宋体" w:cs="宋体"/>
          <w:color w:val="auto"/>
          <w:sz w:val="24"/>
          <w:highlight w:val="none"/>
        </w:rPr>
      </w:pPr>
    </w:p>
    <w:p w14:paraId="3F8B61BA">
      <w:pPr>
        <w:spacing w:line="380" w:lineRule="exact"/>
        <w:rPr>
          <w:rFonts w:ascii="宋体" w:hAnsi="宋体" w:cs="宋体"/>
          <w:color w:val="auto"/>
          <w:sz w:val="24"/>
          <w:highlight w:val="none"/>
          <w:u w:val="single"/>
        </w:rPr>
      </w:pPr>
      <w:r>
        <w:rPr>
          <w:rFonts w:hint="eastAsia" w:ascii="宋体" w:hAnsi="宋体" w:cs="宋体"/>
          <w:color w:val="auto"/>
          <w:sz w:val="24"/>
          <w:highlight w:val="none"/>
        </w:rPr>
        <w:t xml:space="preserve">                            供应商（全称并加盖公章）： </w:t>
      </w:r>
      <w:r>
        <w:rPr>
          <w:rFonts w:hint="eastAsia" w:ascii="宋体" w:hAnsi="宋体" w:cs="宋体"/>
          <w:color w:val="auto"/>
          <w:sz w:val="24"/>
          <w:highlight w:val="none"/>
          <w:u w:val="single"/>
        </w:rPr>
        <w:t xml:space="preserve">                   </w:t>
      </w:r>
    </w:p>
    <w:p w14:paraId="7077E797">
      <w:pPr>
        <w:spacing w:line="380" w:lineRule="exact"/>
        <w:rPr>
          <w:rFonts w:ascii="宋体" w:hAnsi="宋体" w:cs="宋体"/>
          <w:color w:val="auto"/>
          <w:sz w:val="24"/>
          <w:highlight w:val="none"/>
        </w:rPr>
      </w:pPr>
      <w:r>
        <w:rPr>
          <w:rFonts w:hint="eastAsia" w:ascii="宋体" w:hAnsi="宋体" w:cs="宋体"/>
          <w:color w:val="auto"/>
          <w:sz w:val="24"/>
          <w:highlight w:val="none"/>
        </w:rPr>
        <w:t xml:space="preserve">                            供应商代表签字：</w:t>
      </w:r>
      <w:r>
        <w:rPr>
          <w:rFonts w:hint="eastAsia" w:ascii="宋体" w:hAnsi="宋体" w:cs="宋体"/>
          <w:color w:val="auto"/>
          <w:sz w:val="24"/>
          <w:highlight w:val="none"/>
          <w:u w:val="single"/>
        </w:rPr>
        <w:t xml:space="preserve">                         </w:t>
      </w:r>
    </w:p>
    <w:p w14:paraId="3352A188">
      <w:pPr>
        <w:spacing w:line="380" w:lineRule="exact"/>
        <w:ind w:firstLine="3360" w:firstLineChars="1400"/>
        <w:rPr>
          <w:rFonts w:ascii="宋体" w:hAnsi="宋体" w:cs="宋体"/>
          <w:color w:val="auto"/>
          <w:sz w:val="24"/>
          <w:highlight w:val="none"/>
          <w:u w:val="singl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14:paraId="36CAB2E9">
      <w:pPr>
        <w:pStyle w:val="137"/>
        <w:spacing w:line="420" w:lineRule="exact"/>
        <w:rPr>
          <w:rFonts w:hAnsi="宋体" w:cs="宋体"/>
          <w:color w:val="auto"/>
          <w:highlight w:val="none"/>
          <w:u w:val="single"/>
        </w:rPr>
        <w:sectPr>
          <w:pgSz w:w="11906" w:h="16838"/>
          <w:pgMar w:top="1247" w:right="924" w:bottom="1089" w:left="1259" w:header="851" w:footer="646" w:gutter="0"/>
          <w:cols w:space="720" w:num="1"/>
          <w:docGrid w:linePitch="312" w:charSpace="0"/>
        </w:sectPr>
      </w:pPr>
      <w:r>
        <w:rPr>
          <w:rFonts w:hint="eastAsia" w:hAnsi="宋体" w:cs="宋体"/>
          <w:color w:val="auto"/>
          <w:highlight w:val="none"/>
        </w:rPr>
        <w:t xml:space="preserve">                            传 真：</w:t>
      </w:r>
      <w:r>
        <w:rPr>
          <w:rFonts w:hint="eastAsia" w:hAnsi="宋体" w:cs="宋体"/>
          <w:color w:val="auto"/>
          <w:highlight w:val="none"/>
          <w:u w:val="single"/>
        </w:rPr>
        <w:t xml:space="preserve">           </w:t>
      </w:r>
      <w:r>
        <w:rPr>
          <w:rFonts w:hint="eastAsia" w:hAnsi="宋体" w:cs="宋体"/>
          <w:color w:val="auto"/>
          <w:highlight w:val="none"/>
        </w:rPr>
        <w:t xml:space="preserve">日 期： </w:t>
      </w:r>
      <w:r>
        <w:rPr>
          <w:rFonts w:hint="eastAsia" w:hAnsi="宋体" w:cs="宋体"/>
          <w:color w:val="auto"/>
          <w:highlight w:val="none"/>
          <w:u w:val="single"/>
        </w:rPr>
        <w:t xml:space="preserve">         </w:t>
      </w:r>
    </w:p>
    <w:p w14:paraId="376B7869">
      <w:pPr>
        <w:pStyle w:val="114"/>
        <w:jc w:val="center"/>
        <w:rPr>
          <w:rFonts w:hAnsi="宋体"/>
          <w:b/>
          <w:color w:val="auto"/>
          <w:sz w:val="36"/>
          <w:highlight w:val="none"/>
        </w:rPr>
      </w:pPr>
      <w:r>
        <w:rPr>
          <w:rFonts w:hint="eastAsia" w:hAnsi="宋体" w:cs="宋体"/>
          <w:b/>
          <w:color w:val="auto"/>
          <w:sz w:val="36"/>
          <w:highlight w:val="none"/>
        </w:rPr>
        <w:t>8、报价一览表</w:t>
      </w:r>
    </w:p>
    <w:p w14:paraId="65FCF06B">
      <w:pPr>
        <w:spacing w:line="500" w:lineRule="exact"/>
        <w:rPr>
          <w:rFonts w:ascii="宋体" w:hAnsi="宋体" w:cs="宋体"/>
          <w:color w:val="auto"/>
          <w:sz w:val="24"/>
          <w:highlight w:val="none"/>
        </w:rPr>
      </w:pPr>
    </w:p>
    <w:p w14:paraId="02A4ADFE">
      <w:pPr>
        <w:pStyle w:val="42"/>
        <w:widowControl/>
        <w:spacing w:before="75" w:beforeAutospacing="0" w:after="75" w:afterAutospacing="0" w:line="375" w:lineRule="atLeast"/>
        <w:rPr>
          <w:color w:val="auto"/>
          <w:highlight w:val="none"/>
        </w:rPr>
      </w:pPr>
      <w:r>
        <w:rPr>
          <w:rFonts w:hint="eastAsia" w:ascii="宋体" w:hAnsi="宋体" w:eastAsia="宋体" w:cs="宋体"/>
          <w:color w:val="auto"/>
          <w:highlight w:val="none"/>
        </w:rPr>
        <w:t>供应商名称：</w:t>
      </w:r>
      <w:r>
        <w:rPr>
          <w:rFonts w:hint="eastAsia" w:ascii="宋体" w:hAnsi="宋体" w:eastAsia="宋体" w:cs="宋体"/>
          <w:color w:val="auto"/>
          <w:highlight w:val="none"/>
          <w:u w:val="single"/>
        </w:rPr>
        <w:t>（全称加盖单位公章）</w:t>
      </w:r>
      <w:r>
        <w:rPr>
          <w:rFonts w:hint="eastAsia" w:ascii="宋体" w:hAnsi="宋体" w:eastAsia="宋体" w:cs="宋体"/>
          <w:color w:val="auto"/>
          <w:highlight w:val="none"/>
        </w:rPr>
        <w:t>项目编号∶</w:t>
      </w:r>
      <w:r>
        <w:rPr>
          <w:rFonts w:hint="eastAsia" w:ascii="宋体" w:hAnsi="宋体" w:eastAsia="宋体" w:cs="宋体"/>
          <w:color w:val="auto"/>
          <w:highlight w:val="none"/>
          <w:u w:val="single"/>
        </w:rPr>
        <w:t>         </w:t>
      </w:r>
      <w:r>
        <w:rPr>
          <w:rFonts w:hint="eastAsia" w:ascii="宋体" w:hAnsi="宋体" w:eastAsia="宋体" w:cs="宋体"/>
          <w:color w:val="auto"/>
          <w:highlight w:val="none"/>
        </w:rPr>
        <w:t> 货币单位：元人民币</w:t>
      </w:r>
    </w:p>
    <w:tbl>
      <w:tblPr>
        <w:tblStyle w:val="46"/>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37"/>
        <w:gridCol w:w="2038"/>
        <w:gridCol w:w="3521"/>
        <w:gridCol w:w="1007"/>
        <w:gridCol w:w="1172"/>
      </w:tblGrid>
      <w:tr w14:paraId="24B8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7789F04C">
            <w:pPr>
              <w:pStyle w:val="42"/>
              <w:widowControl/>
              <w:spacing w:beforeAutospacing="0" w:afterAutospacing="0" w:line="465" w:lineRule="atLeast"/>
              <w:rPr>
                <w:color w:val="auto"/>
                <w:highlight w:val="none"/>
              </w:rPr>
            </w:pPr>
            <w:r>
              <w:rPr>
                <w:rFonts w:hint="eastAsia" w:ascii="宋体" w:hAnsi="宋体" w:eastAsia="宋体" w:cs="宋体"/>
                <w:color w:val="auto"/>
                <w:highlight w:val="none"/>
              </w:rPr>
              <w:t>合同包</w:t>
            </w:r>
          </w:p>
        </w:tc>
        <w:tc>
          <w:tcPr>
            <w:tcW w:w="2038" w:type="dxa"/>
            <w:shd w:val="clear" w:color="auto" w:fill="auto"/>
            <w:tcMar>
              <w:top w:w="0" w:type="dxa"/>
              <w:left w:w="105" w:type="dxa"/>
              <w:bottom w:w="0" w:type="dxa"/>
              <w:right w:w="105" w:type="dxa"/>
            </w:tcMar>
            <w:vAlign w:val="center"/>
          </w:tcPr>
          <w:p w14:paraId="52F0B5F1">
            <w:pPr>
              <w:pStyle w:val="42"/>
              <w:widowControl/>
              <w:spacing w:beforeAutospacing="0" w:afterAutospacing="0" w:line="465" w:lineRule="atLeast"/>
              <w:rPr>
                <w:color w:val="auto"/>
                <w:highlight w:val="none"/>
              </w:rPr>
            </w:pPr>
            <w:r>
              <w:rPr>
                <w:rFonts w:hint="eastAsia" w:ascii="宋体" w:hAnsi="宋体" w:eastAsia="宋体" w:cs="宋体"/>
                <w:color w:val="auto"/>
                <w:highlight w:val="none"/>
              </w:rPr>
              <w:t>首次</w:t>
            </w:r>
            <w:r>
              <w:rPr>
                <w:rFonts w:hint="eastAsia" w:ascii="宋体" w:hAnsi="宋体" w:eastAsia="宋体" w:cs="宋体"/>
                <w:b/>
                <w:bCs/>
                <w:color w:val="auto"/>
                <w:highlight w:val="none"/>
                <w:shd w:val="clear" w:color="auto" w:fill="FFFFFF"/>
              </w:rPr>
              <w:t>报价</w:t>
            </w:r>
          </w:p>
        </w:tc>
        <w:tc>
          <w:tcPr>
            <w:tcW w:w="3521" w:type="dxa"/>
            <w:shd w:val="clear" w:color="auto" w:fill="auto"/>
            <w:tcMar>
              <w:top w:w="0" w:type="dxa"/>
              <w:left w:w="105" w:type="dxa"/>
              <w:bottom w:w="0" w:type="dxa"/>
              <w:right w:w="105" w:type="dxa"/>
            </w:tcMar>
            <w:vAlign w:val="center"/>
          </w:tcPr>
          <w:p w14:paraId="66E11D40">
            <w:pPr>
              <w:pStyle w:val="42"/>
              <w:widowControl/>
              <w:spacing w:beforeAutospacing="0" w:afterAutospacing="0" w:line="465" w:lineRule="atLeast"/>
              <w:rPr>
                <w:color w:val="auto"/>
                <w:highlight w:val="none"/>
              </w:rPr>
            </w:pPr>
            <w:r>
              <w:rPr>
                <w:rFonts w:hint="eastAsia" w:ascii="宋体" w:hAnsi="宋体" w:eastAsia="宋体" w:cs="宋体"/>
                <w:color w:val="auto"/>
                <w:highlight w:val="none"/>
              </w:rPr>
              <w:t>交货期/工期/项目完成时间/服务时间</w:t>
            </w:r>
          </w:p>
        </w:tc>
        <w:tc>
          <w:tcPr>
            <w:tcW w:w="1007" w:type="dxa"/>
            <w:shd w:val="clear" w:color="auto" w:fill="auto"/>
            <w:tcMar>
              <w:top w:w="0" w:type="dxa"/>
              <w:left w:w="105" w:type="dxa"/>
              <w:bottom w:w="0" w:type="dxa"/>
              <w:right w:w="105" w:type="dxa"/>
            </w:tcMar>
            <w:vAlign w:val="center"/>
          </w:tcPr>
          <w:p w14:paraId="3E24B5B7">
            <w:pPr>
              <w:pStyle w:val="42"/>
              <w:widowControl/>
              <w:spacing w:beforeAutospacing="0" w:afterAutospacing="0" w:line="465" w:lineRule="atLeast"/>
              <w:rPr>
                <w:color w:val="auto"/>
                <w:highlight w:val="none"/>
              </w:rPr>
            </w:pPr>
            <w:r>
              <w:rPr>
                <w:rFonts w:hint="eastAsia" w:cs="宋体"/>
                <w:color w:val="auto"/>
                <w:highlight w:val="none"/>
                <w:lang w:val="en-US" w:eastAsia="zh-CN"/>
              </w:rPr>
              <w:t>响应</w:t>
            </w:r>
            <w:r>
              <w:rPr>
                <w:rFonts w:hint="eastAsia" w:ascii="宋体" w:hAnsi="宋体" w:eastAsia="宋体" w:cs="宋体"/>
                <w:color w:val="auto"/>
                <w:highlight w:val="none"/>
              </w:rPr>
              <w:t>保证金</w:t>
            </w:r>
          </w:p>
        </w:tc>
        <w:tc>
          <w:tcPr>
            <w:tcW w:w="1172" w:type="dxa"/>
            <w:shd w:val="clear" w:color="auto" w:fill="auto"/>
            <w:tcMar>
              <w:top w:w="0" w:type="dxa"/>
              <w:left w:w="105" w:type="dxa"/>
              <w:bottom w:w="0" w:type="dxa"/>
              <w:right w:w="105" w:type="dxa"/>
            </w:tcMar>
            <w:vAlign w:val="center"/>
          </w:tcPr>
          <w:p w14:paraId="16A4C1DC">
            <w:pPr>
              <w:pStyle w:val="42"/>
              <w:widowControl/>
              <w:spacing w:beforeAutospacing="0" w:afterAutospacing="0" w:line="465" w:lineRule="atLeast"/>
              <w:rPr>
                <w:color w:val="auto"/>
                <w:highlight w:val="none"/>
              </w:rPr>
            </w:pPr>
            <w:r>
              <w:rPr>
                <w:rFonts w:hint="eastAsia" w:ascii="宋体" w:hAnsi="宋体" w:eastAsia="宋体" w:cs="宋体"/>
                <w:color w:val="auto"/>
                <w:highlight w:val="none"/>
              </w:rPr>
              <w:t>备注</w:t>
            </w:r>
          </w:p>
        </w:tc>
      </w:tr>
      <w:tr w14:paraId="3B5A8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442422A4">
            <w:pPr>
              <w:pStyle w:val="42"/>
              <w:widowControl/>
              <w:spacing w:beforeAutospacing="0" w:afterAutospacing="0" w:line="465" w:lineRule="atLeast"/>
              <w:rPr>
                <w:color w:val="auto"/>
                <w:highlight w:val="none"/>
              </w:rPr>
            </w:pPr>
            <w:r>
              <w:rPr>
                <w:rFonts w:hint="eastAsia" w:ascii="宋体" w:hAnsi="宋体" w:eastAsia="宋体" w:cs="宋体"/>
                <w:color w:val="auto"/>
                <w:sz w:val="21"/>
                <w:szCs w:val="21"/>
                <w:highlight w:val="none"/>
              </w:rPr>
              <w:t>*</w:t>
            </w:r>
          </w:p>
        </w:tc>
        <w:tc>
          <w:tcPr>
            <w:tcW w:w="2038" w:type="dxa"/>
            <w:shd w:val="clear" w:color="auto" w:fill="auto"/>
            <w:tcMar>
              <w:top w:w="0" w:type="dxa"/>
              <w:left w:w="105" w:type="dxa"/>
              <w:bottom w:w="0" w:type="dxa"/>
              <w:right w:w="105" w:type="dxa"/>
            </w:tcMar>
            <w:vAlign w:val="center"/>
          </w:tcPr>
          <w:p w14:paraId="0486CF62">
            <w:pPr>
              <w:widowControl/>
              <w:jc w:val="left"/>
              <w:rPr>
                <w:color w:val="auto"/>
                <w:highlight w:val="none"/>
              </w:rPr>
            </w:pPr>
          </w:p>
        </w:tc>
        <w:tc>
          <w:tcPr>
            <w:tcW w:w="3521" w:type="dxa"/>
            <w:shd w:val="clear" w:color="auto" w:fill="auto"/>
            <w:tcMar>
              <w:top w:w="0" w:type="dxa"/>
              <w:left w:w="105" w:type="dxa"/>
              <w:bottom w:w="0" w:type="dxa"/>
              <w:right w:w="105" w:type="dxa"/>
            </w:tcMar>
            <w:vAlign w:val="center"/>
          </w:tcPr>
          <w:p w14:paraId="5352DA0A">
            <w:pPr>
              <w:widowControl/>
              <w:jc w:val="left"/>
              <w:rPr>
                <w:color w:val="auto"/>
                <w:highlight w:val="none"/>
              </w:rPr>
            </w:pPr>
          </w:p>
        </w:tc>
        <w:tc>
          <w:tcPr>
            <w:tcW w:w="1007" w:type="dxa"/>
            <w:shd w:val="clear" w:color="auto" w:fill="auto"/>
            <w:tcMar>
              <w:top w:w="0" w:type="dxa"/>
              <w:left w:w="105" w:type="dxa"/>
              <w:bottom w:w="0" w:type="dxa"/>
              <w:right w:w="105" w:type="dxa"/>
            </w:tcMar>
            <w:vAlign w:val="center"/>
          </w:tcPr>
          <w:p w14:paraId="30B9C37A">
            <w:pPr>
              <w:widowControl/>
              <w:jc w:val="left"/>
              <w:rPr>
                <w:color w:val="auto"/>
                <w:highlight w:val="none"/>
              </w:rPr>
            </w:pPr>
          </w:p>
        </w:tc>
        <w:tc>
          <w:tcPr>
            <w:tcW w:w="1172" w:type="dxa"/>
            <w:shd w:val="clear" w:color="auto" w:fill="auto"/>
            <w:tcMar>
              <w:top w:w="0" w:type="dxa"/>
              <w:left w:w="105" w:type="dxa"/>
              <w:bottom w:w="0" w:type="dxa"/>
              <w:right w:w="105" w:type="dxa"/>
            </w:tcMar>
            <w:vAlign w:val="center"/>
          </w:tcPr>
          <w:p w14:paraId="4515FF07">
            <w:pPr>
              <w:widowControl/>
              <w:jc w:val="left"/>
              <w:rPr>
                <w:color w:val="auto"/>
                <w:highlight w:val="none"/>
              </w:rPr>
            </w:pPr>
          </w:p>
        </w:tc>
      </w:tr>
      <w:tr w14:paraId="6FD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614E6896">
            <w:pPr>
              <w:pStyle w:val="42"/>
              <w:widowControl/>
              <w:spacing w:beforeAutospacing="0" w:afterAutospacing="0" w:line="465" w:lineRule="atLeast"/>
              <w:rPr>
                <w:color w:val="auto"/>
                <w:highlight w:val="none"/>
              </w:rPr>
            </w:pPr>
            <w:r>
              <w:rPr>
                <w:rFonts w:ascii="Calibri" w:hAnsi="Calibri" w:cs="Calibri"/>
                <w:color w:val="auto"/>
                <w:sz w:val="21"/>
                <w:szCs w:val="21"/>
                <w:highlight w:val="none"/>
              </w:rPr>
              <w:t>…</w:t>
            </w:r>
          </w:p>
        </w:tc>
        <w:tc>
          <w:tcPr>
            <w:tcW w:w="2038" w:type="dxa"/>
            <w:shd w:val="clear" w:color="auto" w:fill="auto"/>
            <w:tcMar>
              <w:top w:w="0" w:type="dxa"/>
              <w:left w:w="105" w:type="dxa"/>
              <w:bottom w:w="0" w:type="dxa"/>
              <w:right w:w="105" w:type="dxa"/>
            </w:tcMar>
            <w:vAlign w:val="center"/>
          </w:tcPr>
          <w:p w14:paraId="1CB273B4">
            <w:pPr>
              <w:widowControl/>
              <w:jc w:val="left"/>
              <w:rPr>
                <w:color w:val="auto"/>
                <w:highlight w:val="none"/>
              </w:rPr>
            </w:pPr>
          </w:p>
        </w:tc>
        <w:tc>
          <w:tcPr>
            <w:tcW w:w="3521" w:type="dxa"/>
            <w:shd w:val="clear" w:color="auto" w:fill="auto"/>
            <w:tcMar>
              <w:top w:w="0" w:type="dxa"/>
              <w:left w:w="105" w:type="dxa"/>
              <w:bottom w:w="0" w:type="dxa"/>
              <w:right w:w="105" w:type="dxa"/>
            </w:tcMar>
            <w:vAlign w:val="center"/>
          </w:tcPr>
          <w:p w14:paraId="31D4A0D3">
            <w:pPr>
              <w:widowControl/>
              <w:jc w:val="left"/>
              <w:rPr>
                <w:color w:val="auto"/>
                <w:highlight w:val="none"/>
              </w:rPr>
            </w:pPr>
          </w:p>
        </w:tc>
        <w:tc>
          <w:tcPr>
            <w:tcW w:w="1007" w:type="dxa"/>
            <w:shd w:val="clear" w:color="auto" w:fill="auto"/>
            <w:tcMar>
              <w:top w:w="0" w:type="dxa"/>
              <w:left w:w="105" w:type="dxa"/>
              <w:bottom w:w="0" w:type="dxa"/>
              <w:right w:w="105" w:type="dxa"/>
            </w:tcMar>
            <w:vAlign w:val="center"/>
          </w:tcPr>
          <w:p w14:paraId="734610A9">
            <w:pPr>
              <w:widowControl/>
              <w:jc w:val="left"/>
              <w:rPr>
                <w:color w:val="auto"/>
                <w:highlight w:val="none"/>
              </w:rPr>
            </w:pPr>
          </w:p>
        </w:tc>
        <w:tc>
          <w:tcPr>
            <w:tcW w:w="1172" w:type="dxa"/>
            <w:shd w:val="clear" w:color="auto" w:fill="auto"/>
            <w:tcMar>
              <w:top w:w="0" w:type="dxa"/>
              <w:left w:w="105" w:type="dxa"/>
              <w:bottom w:w="0" w:type="dxa"/>
              <w:right w:w="105" w:type="dxa"/>
            </w:tcMar>
            <w:vAlign w:val="center"/>
          </w:tcPr>
          <w:p w14:paraId="7188C522">
            <w:pPr>
              <w:widowControl/>
              <w:jc w:val="left"/>
              <w:rPr>
                <w:color w:val="auto"/>
                <w:highlight w:val="none"/>
              </w:rPr>
            </w:pPr>
          </w:p>
        </w:tc>
      </w:tr>
      <w:tr w14:paraId="712D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75A36963">
            <w:pPr>
              <w:pStyle w:val="42"/>
              <w:widowControl/>
              <w:spacing w:beforeAutospacing="0" w:afterAutospacing="0" w:line="465" w:lineRule="atLeast"/>
              <w:rPr>
                <w:color w:val="auto"/>
                <w:highlight w:val="none"/>
              </w:rPr>
            </w:pPr>
            <w:r>
              <w:rPr>
                <w:rFonts w:ascii="Calibri" w:hAnsi="Calibri" w:cs="Calibri"/>
                <w:color w:val="auto"/>
                <w:sz w:val="21"/>
                <w:szCs w:val="21"/>
                <w:highlight w:val="none"/>
              </w:rPr>
              <w:t>…</w:t>
            </w:r>
          </w:p>
        </w:tc>
        <w:tc>
          <w:tcPr>
            <w:tcW w:w="2038" w:type="dxa"/>
            <w:shd w:val="clear" w:color="auto" w:fill="auto"/>
            <w:tcMar>
              <w:top w:w="0" w:type="dxa"/>
              <w:left w:w="105" w:type="dxa"/>
              <w:bottom w:w="0" w:type="dxa"/>
              <w:right w:w="105" w:type="dxa"/>
            </w:tcMar>
            <w:vAlign w:val="center"/>
          </w:tcPr>
          <w:p w14:paraId="36B033FC">
            <w:pPr>
              <w:widowControl/>
              <w:jc w:val="left"/>
              <w:rPr>
                <w:color w:val="auto"/>
                <w:highlight w:val="none"/>
              </w:rPr>
            </w:pPr>
          </w:p>
        </w:tc>
        <w:tc>
          <w:tcPr>
            <w:tcW w:w="3521" w:type="dxa"/>
            <w:shd w:val="clear" w:color="auto" w:fill="auto"/>
            <w:tcMar>
              <w:top w:w="0" w:type="dxa"/>
              <w:left w:w="105" w:type="dxa"/>
              <w:bottom w:w="0" w:type="dxa"/>
              <w:right w:w="105" w:type="dxa"/>
            </w:tcMar>
            <w:vAlign w:val="center"/>
          </w:tcPr>
          <w:p w14:paraId="3D514A2E">
            <w:pPr>
              <w:widowControl/>
              <w:jc w:val="left"/>
              <w:rPr>
                <w:color w:val="auto"/>
                <w:highlight w:val="none"/>
              </w:rPr>
            </w:pPr>
          </w:p>
        </w:tc>
        <w:tc>
          <w:tcPr>
            <w:tcW w:w="1007" w:type="dxa"/>
            <w:shd w:val="clear" w:color="auto" w:fill="auto"/>
            <w:tcMar>
              <w:top w:w="0" w:type="dxa"/>
              <w:left w:w="105" w:type="dxa"/>
              <w:bottom w:w="0" w:type="dxa"/>
              <w:right w:w="105" w:type="dxa"/>
            </w:tcMar>
            <w:vAlign w:val="center"/>
          </w:tcPr>
          <w:p w14:paraId="4125AEAD">
            <w:pPr>
              <w:widowControl/>
              <w:jc w:val="left"/>
              <w:rPr>
                <w:color w:val="auto"/>
                <w:highlight w:val="none"/>
              </w:rPr>
            </w:pPr>
          </w:p>
        </w:tc>
        <w:tc>
          <w:tcPr>
            <w:tcW w:w="1172" w:type="dxa"/>
            <w:shd w:val="clear" w:color="auto" w:fill="auto"/>
            <w:tcMar>
              <w:top w:w="0" w:type="dxa"/>
              <w:left w:w="105" w:type="dxa"/>
              <w:bottom w:w="0" w:type="dxa"/>
              <w:right w:w="105" w:type="dxa"/>
            </w:tcMar>
            <w:vAlign w:val="center"/>
          </w:tcPr>
          <w:p w14:paraId="689C771E">
            <w:pPr>
              <w:widowControl/>
              <w:jc w:val="left"/>
              <w:rPr>
                <w:color w:val="auto"/>
                <w:highlight w:val="none"/>
              </w:rPr>
            </w:pPr>
          </w:p>
        </w:tc>
      </w:tr>
      <w:tr w14:paraId="0D77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5A484317">
            <w:pPr>
              <w:pStyle w:val="42"/>
              <w:widowControl/>
              <w:spacing w:beforeAutospacing="0" w:afterAutospacing="0" w:line="465" w:lineRule="atLeast"/>
              <w:rPr>
                <w:color w:val="auto"/>
                <w:highlight w:val="none"/>
              </w:rPr>
            </w:pPr>
            <w:r>
              <w:rPr>
                <w:rFonts w:ascii="Calibri" w:hAnsi="Calibri" w:cs="Calibri"/>
                <w:color w:val="auto"/>
                <w:sz w:val="21"/>
                <w:szCs w:val="21"/>
                <w:highlight w:val="none"/>
              </w:rPr>
              <w:t>…</w:t>
            </w:r>
          </w:p>
        </w:tc>
        <w:tc>
          <w:tcPr>
            <w:tcW w:w="2038" w:type="dxa"/>
            <w:shd w:val="clear" w:color="auto" w:fill="auto"/>
            <w:tcMar>
              <w:top w:w="0" w:type="dxa"/>
              <w:left w:w="105" w:type="dxa"/>
              <w:bottom w:w="0" w:type="dxa"/>
              <w:right w:w="105" w:type="dxa"/>
            </w:tcMar>
            <w:vAlign w:val="center"/>
          </w:tcPr>
          <w:p w14:paraId="1321CA9C">
            <w:pPr>
              <w:widowControl/>
              <w:jc w:val="left"/>
              <w:rPr>
                <w:color w:val="auto"/>
                <w:highlight w:val="none"/>
              </w:rPr>
            </w:pPr>
          </w:p>
        </w:tc>
        <w:tc>
          <w:tcPr>
            <w:tcW w:w="3521" w:type="dxa"/>
            <w:shd w:val="clear" w:color="auto" w:fill="auto"/>
            <w:tcMar>
              <w:top w:w="0" w:type="dxa"/>
              <w:left w:w="105" w:type="dxa"/>
              <w:bottom w:w="0" w:type="dxa"/>
              <w:right w:w="105" w:type="dxa"/>
            </w:tcMar>
            <w:vAlign w:val="center"/>
          </w:tcPr>
          <w:p w14:paraId="348A5DAD">
            <w:pPr>
              <w:widowControl/>
              <w:jc w:val="left"/>
              <w:rPr>
                <w:color w:val="auto"/>
                <w:highlight w:val="none"/>
              </w:rPr>
            </w:pPr>
          </w:p>
        </w:tc>
        <w:tc>
          <w:tcPr>
            <w:tcW w:w="1007" w:type="dxa"/>
            <w:shd w:val="clear" w:color="auto" w:fill="auto"/>
            <w:tcMar>
              <w:top w:w="0" w:type="dxa"/>
              <w:left w:w="105" w:type="dxa"/>
              <w:bottom w:w="0" w:type="dxa"/>
              <w:right w:w="105" w:type="dxa"/>
            </w:tcMar>
            <w:vAlign w:val="center"/>
          </w:tcPr>
          <w:p w14:paraId="4AB31CE9">
            <w:pPr>
              <w:widowControl/>
              <w:jc w:val="left"/>
              <w:rPr>
                <w:color w:val="auto"/>
                <w:highlight w:val="none"/>
              </w:rPr>
            </w:pPr>
          </w:p>
        </w:tc>
        <w:tc>
          <w:tcPr>
            <w:tcW w:w="1172" w:type="dxa"/>
            <w:shd w:val="clear" w:color="auto" w:fill="auto"/>
            <w:tcMar>
              <w:top w:w="0" w:type="dxa"/>
              <w:left w:w="105" w:type="dxa"/>
              <w:bottom w:w="0" w:type="dxa"/>
              <w:right w:w="105" w:type="dxa"/>
            </w:tcMar>
            <w:vAlign w:val="center"/>
          </w:tcPr>
          <w:p w14:paraId="43ADD4AF">
            <w:pPr>
              <w:widowControl/>
              <w:jc w:val="left"/>
              <w:rPr>
                <w:color w:val="auto"/>
                <w:highlight w:val="none"/>
              </w:rPr>
            </w:pPr>
          </w:p>
        </w:tc>
      </w:tr>
      <w:tr w14:paraId="3E85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5" w:hRule="atLeast"/>
        </w:trPr>
        <w:tc>
          <w:tcPr>
            <w:tcW w:w="1037" w:type="dxa"/>
            <w:shd w:val="clear" w:color="auto" w:fill="auto"/>
            <w:tcMar>
              <w:top w:w="0" w:type="dxa"/>
              <w:left w:w="105" w:type="dxa"/>
              <w:bottom w:w="0" w:type="dxa"/>
              <w:right w:w="105" w:type="dxa"/>
            </w:tcMar>
            <w:vAlign w:val="center"/>
          </w:tcPr>
          <w:p w14:paraId="40AC6CDC">
            <w:pPr>
              <w:pStyle w:val="42"/>
              <w:widowControl/>
              <w:spacing w:beforeAutospacing="0" w:afterAutospacing="0" w:line="465" w:lineRule="atLeast"/>
              <w:rPr>
                <w:color w:val="auto"/>
                <w:highlight w:val="none"/>
              </w:rPr>
            </w:pPr>
            <w:r>
              <w:rPr>
                <w:rFonts w:ascii="Calibri" w:hAnsi="Calibri" w:cs="Calibri"/>
                <w:color w:val="auto"/>
                <w:sz w:val="21"/>
                <w:szCs w:val="21"/>
                <w:highlight w:val="none"/>
              </w:rPr>
              <w:t>…</w:t>
            </w:r>
          </w:p>
        </w:tc>
        <w:tc>
          <w:tcPr>
            <w:tcW w:w="2038" w:type="dxa"/>
            <w:shd w:val="clear" w:color="auto" w:fill="auto"/>
            <w:tcMar>
              <w:top w:w="0" w:type="dxa"/>
              <w:left w:w="105" w:type="dxa"/>
              <w:bottom w:w="0" w:type="dxa"/>
              <w:right w:w="105" w:type="dxa"/>
            </w:tcMar>
            <w:vAlign w:val="center"/>
          </w:tcPr>
          <w:p w14:paraId="15C87ECC">
            <w:pPr>
              <w:widowControl/>
              <w:jc w:val="left"/>
              <w:rPr>
                <w:color w:val="auto"/>
                <w:highlight w:val="none"/>
              </w:rPr>
            </w:pPr>
          </w:p>
        </w:tc>
        <w:tc>
          <w:tcPr>
            <w:tcW w:w="3521" w:type="dxa"/>
            <w:shd w:val="clear" w:color="auto" w:fill="auto"/>
            <w:tcMar>
              <w:top w:w="0" w:type="dxa"/>
              <w:left w:w="105" w:type="dxa"/>
              <w:bottom w:w="0" w:type="dxa"/>
              <w:right w:w="105" w:type="dxa"/>
            </w:tcMar>
            <w:vAlign w:val="center"/>
          </w:tcPr>
          <w:p w14:paraId="72FCA4F3">
            <w:pPr>
              <w:widowControl/>
              <w:jc w:val="left"/>
              <w:rPr>
                <w:color w:val="auto"/>
                <w:highlight w:val="none"/>
              </w:rPr>
            </w:pPr>
          </w:p>
        </w:tc>
        <w:tc>
          <w:tcPr>
            <w:tcW w:w="1007" w:type="dxa"/>
            <w:shd w:val="clear" w:color="auto" w:fill="auto"/>
            <w:tcMar>
              <w:top w:w="0" w:type="dxa"/>
              <w:left w:w="105" w:type="dxa"/>
              <w:bottom w:w="0" w:type="dxa"/>
              <w:right w:w="105" w:type="dxa"/>
            </w:tcMar>
            <w:vAlign w:val="center"/>
          </w:tcPr>
          <w:p w14:paraId="4040933B">
            <w:pPr>
              <w:widowControl/>
              <w:jc w:val="left"/>
              <w:rPr>
                <w:color w:val="auto"/>
                <w:highlight w:val="none"/>
              </w:rPr>
            </w:pPr>
          </w:p>
        </w:tc>
        <w:tc>
          <w:tcPr>
            <w:tcW w:w="1172" w:type="dxa"/>
            <w:shd w:val="clear" w:color="auto" w:fill="auto"/>
            <w:tcMar>
              <w:top w:w="0" w:type="dxa"/>
              <w:left w:w="105" w:type="dxa"/>
              <w:bottom w:w="0" w:type="dxa"/>
              <w:right w:w="105" w:type="dxa"/>
            </w:tcMar>
            <w:vAlign w:val="center"/>
          </w:tcPr>
          <w:p w14:paraId="1DED10F3">
            <w:pPr>
              <w:widowControl/>
              <w:jc w:val="left"/>
              <w:rPr>
                <w:color w:val="auto"/>
                <w:highlight w:val="none"/>
              </w:rPr>
            </w:pPr>
          </w:p>
        </w:tc>
      </w:tr>
    </w:tbl>
    <w:p w14:paraId="62B1B3DE">
      <w:pPr>
        <w:pStyle w:val="42"/>
        <w:widowControl/>
        <w:spacing w:before="75" w:beforeAutospacing="0" w:after="75" w:afterAutospacing="0" w:line="375" w:lineRule="atLeast"/>
        <w:rPr>
          <w:color w:val="auto"/>
          <w:highlight w:val="none"/>
        </w:rPr>
      </w:pPr>
      <w:r>
        <w:rPr>
          <w:rFonts w:hint="eastAsia" w:ascii="宋体" w:hAnsi="宋体" w:eastAsia="宋体" w:cs="宋体"/>
          <w:color w:val="auto"/>
          <w:highlight w:val="none"/>
        </w:rPr>
        <w:t> </w:t>
      </w:r>
    </w:p>
    <w:p w14:paraId="2DC857A0">
      <w:pPr>
        <w:spacing w:line="500" w:lineRule="exact"/>
        <w:ind w:left="359" w:leftChars="171" w:firstLine="480"/>
        <w:jc w:val="center"/>
        <w:rPr>
          <w:rFonts w:ascii="宋体" w:hAnsi="宋体" w:cs="宋体"/>
          <w:color w:val="auto"/>
          <w:sz w:val="24"/>
          <w:highlight w:val="none"/>
          <w:u w:val="single"/>
        </w:rPr>
      </w:pPr>
      <w:r>
        <w:rPr>
          <w:rFonts w:hint="eastAsia" w:ascii="宋体" w:hAnsi="宋体" w:eastAsia="宋体" w:cs="宋体"/>
          <w:color w:val="auto"/>
          <w:sz w:val="21"/>
          <w:szCs w:val="21"/>
          <w:highlight w:val="none"/>
        </w:rPr>
        <w:t>                                                        </w:t>
      </w:r>
      <w:r>
        <w:rPr>
          <w:rFonts w:hint="eastAsia" w:ascii="宋体" w:hAnsi="宋体" w:eastAsia="宋体" w:cs="宋体"/>
          <w:color w:val="auto"/>
          <w:highlight w:val="none"/>
        </w:rPr>
        <w:t>供应商代表：</w:t>
      </w:r>
      <w:r>
        <w:rPr>
          <w:rFonts w:hint="eastAsia" w:ascii="宋体" w:hAnsi="宋体" w:eastAsia="宋体" w:cs="宋体"/>
          <w:color w:val="auto"/>
          <w:highlight w:val="none"/>
          <w:u w:val="single"/>
        </w:rPr>
        <w:t>      （签字）</w:t>
      </w:r>
      <w:r>
        <w:rPr>
          <w:rFonts w:hint="eastAsia" w:ascii="宋体" w:hAnsi="宋体" w:eastAsia="宋体" w:cs="宋体"/>
          <w:color w:val="auto"/>
          <w:highlight w:val="none"/>
        </w:rPr>
        <w:t>   </w:t>
      </w:r>
      <w:r>
        <w:rPr>
          <w:rFonts w:hint="eastAsia" w:ascii="宋体" w:hAnsi="宋体" w:cs="宋体"/>
          <w:color w:val="auto"/>
          <w:sz w:val="24"/>
          <w:highlight w:val="none"/>
          <w:u w:val="single"/>
        </w:rPr>
        <w:t xml:space="preserve">               </w:t>
      </w:r>
    </w:p>
    <w:p w14:paraId="1B5E6666">
      <w:pPr>
        <w:rPr>
          <w:rFonts w:cs="宋体"/>
          <w:color w:val="auto"/>
          <w:highlight w:val="none"/>
        </w:rPr>
      </w:pPr>
      <w:r>
        <w:rPr>
          <w:rFonts w:hint="eastAsia" w:cs="宋体"/>
          <w:color w:val="auto"/>
          <w:highlight w:val="none"/>
          <w:shd w:val="clear" w:color="auto" w:fill="FFFFFF"/>
        </w:rPr>
        <w:t> </w:t>
      </w:r>
    </w:p>
    <w:p w14:paraId="3A2C1644">
      <w:pPr>
        <w:pStyle w:val="42"/>
        <w:spacing w:before="0" w:beforeAutospacing="0" w:after="0" w:afterAutospacing="0" w:line="360" w:lineRule="exact"/>
        <w:rPr>
          <w:rFonts w:cs="宋体"/>
          <w:color w:val="auto"/>
          <w:highlight w:val="none"/>
          <w:shd w:val="clear" w:color="auto" w:fill="FFFFFF"/>
        </w:rPr>
      </w:pPr>
    </w:p>
    <w:p w14:paraId="706CBA3B">
      <w:pPr>
        <w:rPr>
          <w:rFonts w:cs="宋体"/>
          <w:color w:val="auto"/>
          <w:highlight w:val="none"/>
          <w:shd w:val="clear" w:color="auto" w:fill="FFFFFF"/>
        </w:rPr>
      </w:pPr>
      <w:r>
        <w:rPr>
          <w:rFonts w:cs="宋体"/>
          <w:color w:val="auto"/>
          <w:highlight w:val="none"/>
          <w:shd w:val="clear" w:color="auto" w:fill="FFFFFF"/>
        </w:rPr>
        <w:br w:type="page"/>
      </w:r>
    </w:p>
    <w:p w14:paraId="2BF30159">
      <w:pPr>
        <w:pStyle w:val="42"/>
        <w:spacing w:before="0" w:beforeAutospacing="0" w:after="0" w:afterAutospacing="0" w:line="360" w:lineRule="exact"/>
        <w:rPr>
          <w:rFonts w:cs="宋体"/>
          <w:color w:val="auto"/>
          <w:highlight w:val="none"/>
          <w:shd w:val="clear" w:color="auto" w:fill="FFFFFF"/>
        </w:rPr>
      </w:pPr>
    </w:p>
    <w:p w14:paraId="0F9674CA">
      <w:pPr>
        <w:pStyle w:val="114"/>
        <w:jc w:val="center"/>
        <w:rPr>
          <w:rFonts w:hint="eastAsia" w:hAnsi="宋体" w:eastAsia="宋体"/>
          <w:b/>
          <w:color w:val="auto"/>
          <w:sz w:val="36"/>
          <w:highlight w:val="none"/>
          <w:lang w:eastAsia="zh-CN"/>
        </w:rPr>
      </w:pPr>
      <w:r>
        <w:rPr>
          <w:rFonts w:hint="eastAsia" w:hAnsi="宋体" w:cs="宋体"/>
          <w:b/>
          <w:color w:val="auto"/>
          <w:sz w:val="36"/>
          <w:highlight w:val="none"/>
        </w:rPr>
        <w:t>8、</w:t>
      </w:r>
      <w:r>
        <w:rPr>
          <w:rFonts w:hint="eastAsia" w:hAnsi="宋体" w:cs="宋体"/>
          <w:b/>
          <w:color w:val="auto"/>
          <w:sz w:val="36"/>
          <w:highlight w:val="none"/>
          <w:lang w:val="en-US" w:eastAsia="zh-CN"/>
        </w:rPr>
        <w:t>分项报价</w:t>
      </w:r>
      <w:r>
        <w:rPr>
          <w:rFonts w:hint="eastAsia" w:hAnsi="宋体" w:cs="宋体"/>
          <w:b/>
          <w:color w:val="auto"/>
          <w:sz w:val="36"/>
          <w:highlight w:val="none"/>
        </w:rPr>
        <w:t>一览表</w:t>
      </w:r>
      <w:r>
        <w:rPr>
          <w:rFonts w:hint="eastAsia" w:hAnsi="宋体" w:cs="宋体"/>
          <w:b/>
          <w:color w:val="auto"/>
          <w:sz w:val="36"/>
          <w:highlight w:val="none"/>
          <w:lang w:eastAsia="zh-CN"/>
        </w:rPr>
        <w:t>（</w:t>
      </w:r>
      <w:r>
        <w:rPr>
          <w:rFonts w:hint="eastAsia" w:hAnsi="宋体" w:cs="宋体"/>
          <w:b/>
          <w:color w:val="auto"/>
          <w:sz w:val="36"/>
          <w:highlight w:val="none"/>
          <w:lang w:val="en-US" w:eastAsia="zh-CN"/>
        </w:rPr>
        <w:t>首次</w:t>
      </w:r>
      <w:r>
        <w:rPr>
          <w:rFonts w:hint="eastAsia" w:hAnsi="宋体" w:cs="宋体"/>
          <w:b/>
          <w:color w:val="auto"/>
          <w:sz w:val="36"/>
          <w:highlight w:val="none"/>
          <w:lang w:eastAsia="zh-CN"/>
        </w:rPr>
        <w:t>）</w:t>
      </w:r>
    </w:p>
    <w:p w14:paraId="42872372">
      <w:pP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根据工程量清单内容进行编制。</w:t>
      </w:r>
    </w:p>
    <w:sectPr>
      <w:headerReference r:id="rId5" w:type="default"/>
      <w:footerReference r:id="rId6" w:type="default"/>
      <w:pgSz w:w="11906" w:h="16838"/>
      <w:pgMar w:top="1247" w:right="924" w:bottom="1089" w:left="1259" w:header="851" w:footer="646"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panose1 w:val="02020603050405020304"/>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ont-weight : 400">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华文细黑">
    <w:altName w:val="微软雅黑"/>
    <w:panose1 w:val="02010600040101010101"/>
    <w:charset w:val="86"/>
    <w:family w:val="auto"/>
    <w:pitch w:val="default"/>
    <w:sig w:usb0="00000000" w:usb1="00000000" w:usb2="00000000" w:usb3="00000000" w:csb0="0004009F" w:csb1="DFD70000"/>
  </w:font>
  <w:font w:name="Times">
    <w:altName w:val="Times New Roman"/>
    <w:panose1 w:val="02020603050405020304"/>
    <w:charset w:val="00"/>
    <w:family w:val="roman"/>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99A76">
    <w:pPr>
      <w:pStyle w:val="30"/>
      <w:framePr w:wrap="around" w:vAnchor="text" w:hAnchor="margin" w:xAlign="center" w:y="1"/>
      <w:rPr>
        <w:rStyle w:val="50"/>
      </w:rPr>
    </w:pPr>
    <w:r>
      <w:fldChar w:fldCharType="begin"/>
    </w:r>
    <w:r>
      <w:rPr>
        <w:rStyle w:val="50"/>
      </w:rPr>
      <w:instrText xml:space="preserve">PAGE  </w:instrText>
    </w:r>
    <w:r>
      <w:fldChar w:fldCharType="separate"/>
    </w:r>
    <w:r>
      <w:rPr>
        <w:rStyle w:val="50"/>
      </w:rPr>
      <w:t>27</w:t>
    </w:r>
    <w:r>
      <w:fldChar w:fldCharType="end"/>
    </w:r>
  </w:p>
  <w:p w14:paraId="1E451068">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63F67">
    <w:pPr>
      <w:pStyle w:val="30"/>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7B68FE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65</w:t>
                          </w:r>
                          <w:r>
                            <w:rPr>
                              <w:rFonts w:hint="eastAsia"/>
                              <w:sz w:val="18"/>
                            </w:rPr>
                            <w:fldChar w:fldCharType="end"/>
                          </w:r>
                        </w:p>
                      </w:txbxContent>
                    </wps:txbx>
                    <wps:bodyPr wrap="none" lIns="0" tIns="0" rIns="0" bIns="0" upright="1">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vKIAs2gEAALQDAAAOAAAAAAAA&#10;AAEAIAAAACIBAABkcnMvZTJvRG9jLnhtbFBLBQYAAAAABgAGAFkBAABuBQAAAAA=&#10;">
              <v:fill on="f" focussize="0,0"/>
              <v:stroke on="f" weight="1.25pt"/>
              <v:imagedata o:title=""/>
              <o:lock v:ext="edit" aspectratio="f"/>
              <v:textbox inset="0mm,0mm,0mm,0mm" style="mso-fit-shape-to-text:t;">
                <w:txbxContent>
                  <w:p w14:paraId="67B68FE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B1F5">
    <w:pPr>
      <w:pStyle w:val="11"/>
      <w:rPr>
        <w:rFonts w:ascii="仿宋_GB2312" w:eastAsia="仿宋_GB2312"/>
        <w:shd w:val="pct10" w:color="auto" w:fill="FFFFFF"/>
      </w:rPr>
    </w:pPr>
    <w:r>
      <w:rPr>
        <w:rFonts w:hint="eastAsia" w:ascii="仿宋_GB2312" w:eastAsia="仿宋_GB2312"/>
      </w:rPr>
      <w:t xml:space="preserve">福建信发招标代理有限公司                                                                  竞争性谈判文件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C3AA">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875"/>
        </w:tabs>
        <w:ind w:left="875" w:hanging="397"/>
      </w:pPr>
      <w:rPr>
        <w:rFonts w:hint="eastAsia" w:eastAsia="宋体"/>
        <w:b w:val="0"/>
        <w:i w:val="0"/>
        <w:sz w:val="24"/>
      </w:rPr>
    </w:lvl>
    <w:lvl w:ilvl="1" w:tentative="0">
      <w:start w:val="1"/>
      <w:numFmt w:val="decimal"/>
      <w:lvlText w:val="%2."/>
      <w:lvlJc w:val="left"/>
      <w:pPr>
        <w:tabs>
          <w:tab w:val="left" w:pos="817"/>
        </w:tabs>
        <w:ind w:left="817" w:hanging="397"/>
      </w:pPr>
      <w:rPr>
        <w:rFonts w:hint="eastAsia" w:eastAsia="宋体"/>
        <w:b w:val="0"/>
        <w:i w:val="0"/>
        <w:sz w:val="24"/>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2"/>
    <w:multiLevelType w:val="multilevel"/>
    <w:tmpl w:val="00000002"/>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E63B37D"/>
    <w:multiLevelType w:val="singleLevel"/>
    <w:tmpl w:val="3E63B37D"/>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4Y2JkZWFlODVmNWE2Y2Y3NWE4ZGNhMWI4MTNjNWYifQ=="/>
  </w:docVars>
  <w:rsids>
    <w:rsidRoot w:val="00172A27"/>
    <w:rsid w:val="00002665"/>
    <w:rsid w:val="00004829"/>
    <w:rsid w:val="00007129"/>
    <w:rsid w:val="00025E1D"/>
    <w:rsid w:val="0003195E"/>
    <w:rsid w:val="00034E1E"/>
    <w:rsid w:val="00063711"/>
    <w:rsid w:val="00064ECA"/>
    <w:rsid w:val="000717F7"/>
    <w:rsid w:val="0008437E"/>
    <w:rsid w:val="00086E1B"/>
    <w:rsid w:val="00093ED6"/>
    <w:rsid w:val="000A026A"/>
    <w:rsid w:val="000B07B9"/>
    <w:rsid w:val="000D5615"/>
    <w:rsid w:val="000D67F5"/>
    <w:rsid w:val="000E1F46"/>
    <w:rsid w:val="000F1DDB"/>
    <w:rsid w:val="00126827"/>
    <w:rsid w:val="00142F3A"/>
    <w:rsid w:val="00147BB1"/>
    <w:rsid w:val="00160A4F"/>
    <w:rsid w:val="00163BA1"/>
    <w:rsid w:val="00171E3A"/>
    <w:rsid w:val="00172A27"/>
    <w:rsid w:val="00186DF1"/>
    <w:rsid w:val="00195F00"/>
    <w:rsid w:val="001B0345"/>
    <w:rsid w:val="001B3276"/>
    <w:rsid w:val="001B4066"/>
    <w:rsid w:val="001C43C8"/>
    <w:rsid w:val="001C465D"/>
    <w:rsid w:val="001D74E2"/>
    <w:rsid w:val="001E2E0C"/>
    <w:rsid w:val="001E589E"/>
    <w:rsid w:val="001F0227"/>
    <w:rsid w:val="001F4EF4"/>
    <w:rsid w:val="001F70E5"/>
    <w:rsid w:val="001F7B8C"/>
    <w:rsid w:val="00204811"/>
    <w:rsid w:val="00206E3F"/>
    <w:rsid w:val="00210382"/>
    <w:rsid w:val="00211C90"/>
    <w:rsid w:val="00216FD5"/>
    <w:rsid w:val="00236441"/>
    <w:rsid w:val="002521A9"/>
    <w:rsid w:val="002579F0"/>
    <w:rsid w:val="00261163"/>
    <w:rsid w:val="00267133"/>
    <w:rsid w:val="00267813"/>
    <w:rsid w:val="00275B65"/>
    <w:rsid w:val="00280DCA"/>
    <w:rsid w:val="002944F3"/>
    <w:rsid w:val="00294F90"/>
    <w:rsid w:val="0029777D"/>
    <w:rsid w:val="002B1951"/>
    <w:rsid w:val="002B1D72"/>
    <w:rsid w:val="002B2F55"/>
    <w:rsid w:val="002D069C"/>
    <w:rsid w:val="002D112A"/>
    <w:rsid w:val="002D41C5"/>
    <w:rsid w:val="002D6D3F"/>
    <w:rsid w:val="002F0804"/>
    <w:rsid w:val="002F0B89"/>
    <w:rsid w:val="002F2ECE"/>
    <w:rsid w:val="0030455E"/>
    <w:rsid w:val="00316119"/>
    <w:rsid w:val="00320E42"/>
    <w:rsid w:val="00323953"/>
    <w:rsid w:val="0032667E"/>
    <w:rsid w:val="00333938"/>
    <w:rsid w:val="00337BBF"/>
    <w:rsid w:val="003413A5"/>
    <w:rsid w:val="00344606"/>
    <w:rsid w:val="00360C31"/>
    <w:rsid w:val="00367946"/>
    <w:rsid w:val="00376C57"/>
    <w:rsid w:val="00376CD5"/>
    <w:rsid w:val="003771A2"/>
    <w:rsid w:val="003801C0"/>
    <w:rsid w:val="00382769"/>
    <w:rsid w:val="003941DC"/>
    <w:rsid w:val="003A0CAF"/>
    <w:rsid w:val="003A42B6"/>
    <w:rsid w:val="003A5878"/>
    <w:rsid w:val="003A6C54"/>
    <w:rsid w:val="003B7D13"/>
    <w:rsid w:val="003C1530"/>
    <w:rsid w:val="003E1F5B"/>
    <w:rsid w:val="003E3734"/>
    <w:rsid w:val="003F05F1"/>
    <w:rsid w:val="003F2673"/>
    <w:rsid w:val="00404604"/>
    <w:rsid w:val="004164F1"/>
    <w:rsid w:val="00424801"/>
    <w:rsid w:val="00435403"/>
    <w:rsid w:val="0043548B"/>
    <w:rsid w:val="00436D9C"/>
    <w:rsid w:val="004438BC"/>
    <w:rsid w:val="00444E5C"/>
    <w:rsid w:val="0046117F"/>
    <w:rsid w:val="00461A72"/>
    <w:rsid w:val="004709AE"/>
    <w:rsid w:val="00472D77"/>
    <w:rsid w:val="00473EFB"/>
    <w:rsid w:val="004855E8"/>
    <w:rsid w:val="004940E5"/>
    <w:rsid w:val="004A2F54"/>
    <w:rsid w:val="004A5124"/>
    <w:rsid w:val="004A527A"/>
    <w:rsid w:val="004B187F"/>
    <w:rsid w:val="004D5168"/>
    <w:rsid w:val="004D6193"/>
    <w:rsid w:val="004D772F"/>
    <w:rsid w:val="00503EDF"/>
    <w:rsid w:val="00514D0A"/>
    <w:rsid w:val="0052368C"/>
    <w:rsid w:val="005243E2"/>
    <w:rsid w:val="005275E9"/>
    <w:rsid w:val="005278AC"/>
    <w:rsid w:val="00531513"/>
    <w:rsid w:val="00551A0B"/>
    <w:rsid w:val="00554E02"/>
    <w:rsid w:val="00556B66"/>
    <w:rsid w:val="00557ACF"/>
    <w:rsid w:val="00557F7B"/>
    <w:rsid w:val="005608F0"/>
    <w:rsid w:val="005806B9"/>
    <w:rsid w:val="0058360E"/>
    <w:rsid w:val="0058414C"/>
    <w:rsid w:val="005857A4"/>
    <w:rsid w:val="0058609E"/>
    <w:rsid w:val="005A5048"/>
    <w:rsid w:val="005B3640"/>
    <w:rsid w:val="005C312B"/>
    <w:rsid w:val="005C6CA7"/>
    <w:rsid w:val="005D7AED"/>
    <w:rsid w:val="005E7BDE"/>
    <w:rsid w:val="005F25CE"/>
    <w:rsid w:val="005F68A8"/>
    <w:rsid w:val="005F78CB"/>
    <w:rsid w:val="00607ECB"/>
    <w:rsid w:val="00634AA7"/>
    <w:rsid w:val="00640000"/>
    <w:rsid w:val="00641C54"/>
    <w:rsid w:val="00644A5B"/>
    <w:rsid w:val="006535FE"/>
    <w:rsid w:val="00690BAA"/>
    <w:rsid w:val="00696128"/>
    <w:rsid w:val="006A1354"/>
    <w:rsid w:val="006A72F4"/>
    <w:rsid w:val="006B3D27"/>
    <w:rsid w:val="006C3F81"/>
    <w:rsid w:val="006D0237"/>
    <w:rsid w:val="006D0B8F"/>
    <w:rsid w:val="006D5A8A"/>
    <w:rsid w:val="006D7F24"/>
    <w:rsid w:val="006E134D"/>
    <w:rsid w:val="006E3DD2"/>
    <w:rsid w:val="006F11AF"/>
    <w:rsid w:val="00710D06"/>
    <w:rsid w:val="00712785"/>
    <w:rsid w:val="007232EC"/>
    <w:rsid w:val="00723F79"/>
    <w:rsid w:val="00725613"/>
    <w:rsid w:val="00753A67"/>
    <w:rsid w:val="00762982"/>
    <w:rsid w:val="00764624"/>
    <w:rsid w:val="00770F1F"/>
    <w:rsid w:val="00786CD6"/>
    <w:rsid w:val="007934A4"/>
    <w:rsid w:val="007956E0"/>
    <w:rsid w:val="0079622F"/>
    <w:rsid w:val="007A2C1B"/>
    <w:rsid w:val="007D225F"/>
    <w:rsid w:val="007E6601"/>
    <w:rsid w:val="008063B8"/>
    <w:rsid w:val="008202D0"/>
    <w:rsid w:val="00827321"/>
    <w:rsid w:val="008355FC"/>
    <w:rsid w:val="00840DC7"/>
    <w:rsid w:val="00847DE1"/>
    <w:rsid w:val="00852DD7"/>
    <w:rsid w:val="00862CEB"/>
    <w:rsid w:val="008644BA"/>
    <w:rsid w:val="00867E4F"/>
    <w:rsid w:val="00876F48"/>
    <w:rsid w:val="00877BF3"/>
    <w:rsid w:val="00880450"/>
    <w:rsid w:val="00890836"/>
    <w:rsid w:val="0089696B"/>
    <w:rsid w:val="008A4585"/>
    <w:rsid w:val="008C1E26"/>
    <w:rsid w:val="008C4D92"/>
    <w:rsid w:val="008C5B4E"/>
    <w:rsid w:val="008D225F"/>
    <w:rsid w:val="008D5DBC"/>
    <w:rsid w:val="008E25CB"/>
    <w:rsid w:val="008E4BF1"/>
    <w:rsid w:val="008E5503"/>
    <w:rsid w:val="008F78E9"/>
    <w:rsid w:val="0090279C"/>
    <w:rsid w:val="00910566"/>
    <w:rsid w:val="0091513E"/>
    <w:rsid w:val="00916680"/>
    <w:rsid w:val="009371F1"/>
    <w:rsid w:val="009459DF"/>
    <w:rsid w:val="00951C5F"/>
    <w:rsid w:val="00960AFC"/>
    <w:rsid w:val="00965CC3"/>
    <w:rsid w:val="0097193C"/>
    <w:rsid w:val="00972970"/>
    <w:rsid w:val="00975BC2"/>
    <w:rsid w:val="00976004"/>
    <w:rsid w:val="00977718"/>
    <w:rsid w:val="00977AF7"/>
    <w:rsid w:val="00985CFC"/>
    <w:rsid w:val="00987B27"/>
    <w:rsid w:val="00990B45"/>
    <w:rsid w:val="00997CAA"/>
    <w:rsid w:val="009A750E"/>
    <w:rsid w:val="009B299F"/>
    <w:rsid w:val="009B2D60"/>
    <w:rsid w:val="009C0EC1"/>
    <w:rsid w:val="009D150D"/>
    <w:rsid w:val="009D25E7"/>
    <w:rsid w:val="009D4768"/>
    <w:rsid w:val="009D4FAF"/>
    <w:rsid w:val="009E07B9"/>
    <w:rsid w:val="009E2221"/>
    <w:rsid w:val="009E7989"/>
    <w:rsid w:val="009F3823"/>
    <w:rsid w:val="00A00FCF"/>
    <w:rsid w:val="00A03414"/>
    <w:rsid w:val="00A03AFF"/>
    <w:rsid w:val="00A10812"/>
    <w:rsid w:val="00A11F53"/>
    <w:rsid w:val="00A24F6D"/>
    <w:rsid w:val="00A47966"/>
    <w:rsid w:val="00A623BF"/>
    <w:rsid w:val="00A62A2A"/>
    <w:rsid w:val="00A66CEA"/>
    <w:rsid w:val="00A74626"/>
    <w:rsid w:val="00A74E0F"/>
    <w:rsid w:val="00A75357"/>
    <w:rsid w:val="00A7625F"/>
    <w:rsid w:val="00A80AFA"/>
    <w:rsid w:val="00A91F3C"/>
    <w:rsid w:val="00A93FBE"/>
    <w:rsid w:val="00AA01EA"/>
    <w:rsid w:val="00AB1D4A"/>
    <w:rsid w:val="00AB6D3A"/>
    <w:rsid w:val="00AC6191"/>
    <w:rsid w:val="00AD3FD0"/>
    <w:rsid w:val="00AE6345"/>
    <w:rsid w:val="00AF3555"/>
    <w:rsid w:val="00AF4C09"/>
    <w:rsid w:val="00AF6BA5"/>
    <w:rsid w:val="00B25169"/>
    <w:rsid w:val="00B25789"/>
    <w:rsid w:val="00B257E0"/>
    <w:rsid w:val="00B3307F"/>
    <w:rsid w:val="00B375A1"/>
    <w:rsid w:val="00B464A3"/>
    <w:rsid w:val="00B52746"/>
    <w:rsid w:val="00B6340D"/>
    <w:rsid w:val="00B77167"/>
    <w:rsid w:val="00B82D09"/>
    <w:rsid w:val="00B8501D"/>
    <w:rsid w:val="00BA02F0"/>
    <w:rsid w:val="00BB0E88"/>
    <w:rsid w:val="00BB406F"/>
    <w:rsid w:val="00BB62D5"/>
    <w:rsid w:val="00BC0F75"/>
    <w:rsid w:val="00BC344D"/>
    <w:rsid w:val="00C001EA"/>
    <w:rsid w:val="00C00F44"/>
    <w:rsid w:val="00C06C7C"/>
    <w:rsid w:val="00C145EA"/>
    <w:rsid w:val="00C201E5"/>
    <w:rsid w:val="00C213D2"/>
    <w:rsid w:val="00C259F9"/>
    <w:rsid w:val="00C308B6"/>
    <w:rsid w:val="00C371DB"/>
    <w:rsid w:val="00C530E1"/>
    <w:rsid w:val="00C57884"/>
    <w:rsid w:val="00C62574"/>
    <w:rsid w:val="00C63A60"/>
    <w:rsid w:val="00C743DD"/>
    <w:rsid w:val="00C7733C"/>
    <w:rsid w:val="00C94C8B"/>
    <w:rsid w:val="00C95A92"/>
    <w:rsid w:val="00CA1726"/>
    <w:rsid w:val="00CA33DE"/>
    <w:rsid w:val="00CB377E"/>
    <w:rsid w:val="00CC38E9"/>
    <w:rsid w:val="00CC4279"/>
    <w:rsid w:val="00CD24D2"/>
    <w:rsid w:val="00CF22F9"/>
    <w:rsid w:val="00CF5FFD"/>
    <w:rsid w:val="00CF776D"/>
    <w:rsid w:val="00D13328"/>
    <w:rsid w:val="00D23609"/>
    <w:rsid w:val="00D25B7C"/>
    <w:rsid w:val="00D27A9D"/>
    <w:rsid w:val="00D34793"/>
    <w:rsid w:val="00D50221"/>
    <w:rsid w:val="00D529B2"/>
    <w:rsid w:val="00D53AC1"/>
    <w:rsid w:val="00D5748F"/>
    <w:rsid w:val="00D64517"/>
    <w:rsid w:val="00D8325C"/>
    <w:rsid w:val="00D903F0"/>
    <w:rsid w:val="00DA0456"/>
    <w:rsid w:val="00DC4763"/>
    <w:rsid w:val="00DD1C6C"/>
    <w:rsid w:val="00DD5A76"/>
    <w:rsid w:val="00DD6236"/>
    <w:rsid w:val="00DE0E2A"/>
    <w:rsid w:val="00DE52C0"/>
    <w:rsid w:val="00DE78C9"/>
    <w:rsid w:val="00DF3FFB"/>
    <w:rsid w:val="00E01E4E"/>
    <w:rsid w:val="00E213C2"/>
    <w:rsid w:val="00E42A8F"/>
    <w:rsid w:val="00E53C5F"/>
    <w:rsid w:val="00E86BE4"/>
    <w:rsid w:val="00E905DC"/>
    <w:rsid w:val="00E9092E"/>
    <w:rsid w:val="00E910B9"/>
    <w:rsid w:val="00E91D7A"/>
    <w:rsid w:val="00EA052B"/>
    <w:rsid w:val="00EA4254"/>
    <w:rsid w:val="00EA4C3B"/>
    <w:rsid w:val="00EC4743"/>
    <w:rsid w:val="00ED149A"/>
    <w:rsid w:val="00ED6794"/>
    <w:rsid w:val="00ED7BFB"/>
    <w:rsid w:val="00EE1982"/>
    <w:rsid w:val="00EE1FCE"/>
    <w:rsid w:val="00EE2271"/>
    <w:rsid w:val="00EF6AE8"/>
    <w:rsid w:val="00F06DC2"/>
    <w:rsid w:val="00F07D5E"/>
    <w:rsid w:val="00F2414C"/>
    <w:rsid w:val="00F26990"/>
    <w:rsid w:val="00F32A09"/>
    <w:rsid w:val="00F431F7"/>
    <w:rsid w:val="00F60F85"/>
    <w:rsid w:val="00F61444"/>
    <w:rsid w:val="00F647BF"/>
    <w:rsid w:val="00F71911"/>
    <w:rsid w:val="00F72CCB"/>
    <w:rsid w:val="00F825EE"/>
    <w:rsid w:val="00F8775F"/>
    <w:rsid w:val="00F877A4"/>
    <w:rsid w:val="00F96A46"/>
    <w:rsid w:val="00FB3ADA"/>
    <w:rsid w:val="00FB4CED"/>
    <w:rsid w:val="00FC06B1"/>
    <w:rsid w:val="00FD1DD2"/>
    <w:rsid w:val="00FD3123"/>
    <w:rsid w:val="00FD3783"/>
    <w:rsid w:val="00FE4A2B"/>
    <w:rsid w:val="00FE4D03"/>
    <w:rsid w:val="00FF010D"/>
    <w:rsid w:val="00FF7158"/>
    <w:rsid w:val="00FF729C"/>
    <w:rsid w:val="01021E1A"/>
    <w:rsid w:val="011B5BE9"/>
    <w:rsid w:val="01297D5B"/>
    <w:rsid w:val="01470AB2"/>
    <w:rsid w:val="015617F2"/>
    <w:rsid w:val="017E2B55"/>
    <w:rsid w:val="01971043"/>
    <w:rsid w:val="01A633F4"/>
    <w:rsid w:val="01E63311"/>
    <w:rsid w:val="020D1A61"/>
    <w:rsid w:val="02560061"/>
    <w:rsid w:val="02854AE5"/>
    <w:rsid w:val="029E0CDB"/>
    <w:rsid w:val="02BD3A2F"/>
    <w:rsid w:val="03554610"/>
    <w:rsid w:val="036E3A7E"/>
    <w:rsid w:val="038C39F4"/>
    <w:rsid w:val="03D70A33"/>
    <w:rsid w:val="03E97DBC"/>
    <w:rsid w:val="041D206C"/>
    <w:rsid w:val="042A5190"/>
    <w:rsid w:val="04461263"/>
    <w:rsid w:val="046E6C70"/>
    <w:rsid w:val="047343A9"/>
    <w:rsid w:val="0475712F"/>
    <w:rsid w:val="0478283E"/>
    <w:rsid w:val="04DE1413"/>
    <w:rsid w:val="04E20632"/>
    <w:rsid w:val="052B74D0"/>
    <w:rsid w:val="054B4F60"/>
    <w:rsid w:val="058328B4"/>
    <w:rsid w:val="05B17AA4"/>
    <w:rsid w:val="05C35FA1"/>
    <w:rsid w:val="05D479BA"/>
    <w:rsid w:val="05F87392"/>
    <w:rsid w:val="06552EE2"/>
    <w:rsid w:val="0680763F"/>
    <w:rsid w:val="069709F9"/>
    <w:rsid w:val="06994D63"/>
    <w:rsid w:val="06B41044"/>
    <w:rsid w:val="06C86CA7"/>
    <w:rsid w:val="06CB2FE4"/>
    <w:rsid w:val="06D3220B"/>
    <w:rsid w:val="06E121F8"/>
    <w:rsid w:val="076049A9"/>
    <w:rsid w:val="077C4571"/>
    <w:rsid w:val="07DE42A4"/>
    <w:rsid w:val="07FF3807"/>
    <w:rsid w:val="080C0A92"/>
    <w:rsid w:val="084205BE"/>
    <w:rsid w:val="08793644"/>
    <w:rsid w:val="091110F7"/>
    <w:rsid w:val="091C265F"/>
    <w:rsid w:val="091D17E3"/>
    <w:rsid w:val="09551B64"/>
    <w:rsid w:val="09B15438"/>
    <w:rsid w:val="0A1A61A6"/>
    <w:rsid w:val="0A60685C"/>
    <w:rsid w:val="0AA554E5"/>
    <w:rsid w:val="0ABE2168"/>
    <w:rsid w:val="0B02141F"/>
    <w:rsid w:val="0B514E57"/>
    <w:rsid w:val="0B7D2112"/>
    <w:rsid w:val="0BC4073B"/>
    <w:rsid w:val="0BE4795F"/>
    <w:rsid w:val="0C7B26AC"/>
    <w:rsid w:val="0CD1309F"/>
    <w:rsid w:val="0CE269CC"/>
    <w:rsid w:val="0D263D01"/>
    <w:rsid w:val="0DB1193A"/>
    <w:rsid w:val="0DC94CD9"/>
    <w:rsid w:val="0E082052"/>
    <w:rsid w:val="0E173118"/>
    <w:rsid w:val="0E6F0E8B"/>
    <w:rsid w:val="0E9205CD"/>
    <w:rsid w:val="0EB64CED"/>
    <w:rsid w:val="0EC15E68"/>
    <w:rsid w:val="0EDD0725"/>
    <w:rsid w:val="0F314EA9"/>
    <w:rsid w:val="0F6044D5"/>
    <w:rsid w:val="0F710E50"/>
    <w:rsid w:val="0F81096B"/>
    <w:rsid w:val="0FE178B9"/>
    <w:rsid w:val="10443487"/>
    <w:rsid w:val="10C40C45"/>
    <w:rsid w:val="10EF2F24"/>
    <w:rsid w:val="112845C5"/>
    <w:rsid w:val="113F6B89"/>
    <w:rsid w:val="115433FE"/>
    <w:rsid w:val="117910E8"/>
    <w:rsid w:val="11A12801"/>
    <w:rsid w:val="11B4410D"/>
    <w:rsid w:val="11B91355"/>
    <w:rsid w:val="11B9380C"/>
    <w:rsid w:val="11BF269D"/>
    <w:rsid w:val="11F4520E"/>
    <w:rsid w:val="12892135"/>
    <w:rsid w:val="129F227A"/>
    <w:rsid w:val="12B71BC9"/>
    <w:rsid w:val="12C664EB"/>
    <w:rsid w:val="12C9456B"/>
    <w:rsid w:val="13177EEA"/>
    <w:rsid w:val="134F65FD"/>
    <w:rsid w:val="13753007"/>
    <w:rsid w:val="138D553C"/>
    <w:rsid w:val="13C85FC4"/>
    <w:rsid w:val="13E715B6"/>
    <w:rsid w:val="14267566"/>
    <w:rsid w:val="14526EDE"/>
    <w:rsid w:val="14BB0EC5"/>
    <w:rsid w:val="14F55681"/>
    <w:rsid w:val="15307932"/>
    <w:rsid w:val="153A5F7E"/>
    <w:rsid w:val="15592248"/>
    <w:rsid w:val="155B349E"/>
    <w:rsid w:val="15930AFB"/>
    <w:rsid w:val="15BF67EA"/>
    <w:rsid w:val="15ED6D92"/>
    <w:rsid w:val="161A3396"/>
    <w:rsid w:val="16452E54"/>
    <w:rsid w:val="164566A2"/>
    <w:rsid w:val="16C9500A"/>
    <w:rsid w:val="16D13FA8"/>
    <w:rsid w:val="171923F8"/>
    <w:rsid w:val="171F0AF6"/>
    <w:rsid w:val="172362D5"/>
    <w:rsid w:val="17466555"/>
    <w:rsid w:val="17646139"/>
    <w:rsid w:val="177A526F"/>
    <w:rsid w:val="17C927EA"/>
    <w:rsid w:val="18192B57"/>
    <w:rsid w:val="18456ECE"/>
    <w:rsid w:val="186D764D"/>
    <w:rsid w:val="18A61256"/>
    <w:rsid w:val="18B95A71"/>
    <w:rsid w:val="18EB7C71"/>
    <w:rsid w:val="191A5BE5"/>
    <w:rsid w:val="19595405"/>
    <w:rsid w:val="19661DE4"/>
    <w:rsid w:val="19752518"/>
    <w:rsid w:val="19A77FBB"/>
    <w:rsid w:val="19EC1DDF"/>
    <w:rsid w:val="1A207110"/>
    <w:rsid w:val="1A264176"/>
    <w:rsid w:val="1A315DC9"/>
    <w:rsid w:val="1A422D98"/>
    <w:rsid w:val="1A6E3433"/>
    <w:rsid w:val="1A6F1B0C"/>
    <w:rsid w:val="1A8D10A1"/>
    <w:rsid w:val="1B962EE5"/>
    <w:rsid w:val="1BA14FCC"/>
    <w:rsid w:val="1BC55AFC"/>
    <w:rsid w:val="1C037966"/>
    <w:rsid w:val="1CCA7275"/>
    <w:rsid w:val="1CF9539A"/>
    <w:rsid w:val="1D3241B9"/>
    <w:rsid w:val="1DAB4D3C"/>
    <w:rsid w:val="1E290D8E"/>
    <w:rsid w:val="1E3A23AB"/>
    <w:rsid w:val="1E617A35"/>
    <w:rsid w:val="1E8A2705"/>
    <w:rsid w:val="1E9D4DD1"/>
    <w:rsid w:val="1EAA035B"/>
    <w:rsid w:val="1EFD6C91"/>
    <w:rsid w:val="1F2E743E"/>
    <w:rsid w:val="1F4F7EA6"/>
    <w:rsid w:val="1F8C4637"/>
    <w:rsid w:val="1FB15DD8"/>
    <w:rsid w:val="1FE65C5F"/>
    <w:rsid w:val="204133FB"/>
    <w:rsid w:val="20450218"/>
    <w:rsid w:val="207C0BFF"/>
    <w:rsid w:val="208B5112"/>
    <w:rsid w:val="209D180A"/>
    <w:rsid w:val="20C87D0B"/>
    <w:rsid w:val="20E32B1A"/>
    <w:rsid w:val="20EA607E"/>
    <w:rsid w:val="20FE6BD8"/>
    <w:rsid w:val="21454117"/>
    <w:rsid w:val="21AC4659"/>
    <w:rsid w:val="21CD5E27"/>
    <w:rsid w:val="22293063"/>
    <w:rsid w:val="224E788C"/>
    <w:rsid w:val="22516A70"/>
    <w:rsid w:val="228C3EDA"/>
    <w:rsid w:val="231E6677"/>
    <w:rsid w:val="233532C8"/>
    <w:rsid w:val="23963E7B"/>
    <w:rsid w:val="23BE3950"/>
    <w:rsid w:val="2414738C"/>
    <w:rsid w:val="24220DC0"/>
    <w:rsid w:val="24372AA9"/>
    <w:rsid w:val="245C17CD"/>
    <w:rsid w:val="245F794E"/>
    <w:rsid w:val="25091B9B"/>
    <w:rsid w:val="251943B4"/>
    <w:rsid w:val="252A0247"/>
    <w:rsid w:val="254C061E"/>
    <w:rsid w:val="254E70B3"/>
    <w:rsid w:val="259675F4"/>
    <w:rsid w:val="25F363E7"/>
    <w:rsid w:val="267327F6"/>
    <w:rsid w:val="26CF2D1E"/>
    <w:rsid w:val="26D37A7E"/>
    <w:rsid w:val="26E14E06"/>
    <w:rsid w:val="27706C98"/>
    <w:rsid w:val="27A04F36"/>
    <w:rsid w:val="27C46D20"/>
    <w:rsid w:val="27DD77B4"/>
    <w:rsid w:val="27ED3B4C"/>
    <w:rsid w:val="283C056D"/>
    <w:rsid w:val="284E5D91"/>
    <w:rsid w:val="28696FE8"/>
    <w:rsid w:val="28995816"/>
    <w:rsid w:val="28A765DD"/>
    <w:rsid w:val="28EE422F"/>
    <w:rsid w:val="296929C0"/>
    <w:rsid w:val="2A0664DD"/>
    <w:rsid w:val="2A726799"/>
    <w:rsid w:val="2A8C2DC6"/>
    <w:rsid w:val="2ABC0E2B"/>
    <w:rsid w:val="2AE568ED"/>
    <w:rsid w:val="2AFC320F"/>
    <w:rsid w:val="2B082386"/>
    <w:rsid w:val="2B351F4D"/>
    <w:rsid w:val="2B510E7D"/>
    <w:rsid w:val="2BB21349"/>
    <w:rsid w:val="2BE83F94"/>
    <w:rsid w:val="2BF208FF"/>
    <w:rsid w:val="2C721A64"/>
    <w:rsid w:val="2C73411C"/>
    <w:rsid w:val="2C876F6D"/>
    <w:rsid w:val="2C9926FA"/>
    <w:rsid w:val="2CC41913"/>
    <w:rsid w:val="2CCA6C88"/>
    <w:rsid w:val="2CD06753"/>
    <w:rsid w:val="2D297BAF"/>
    <w:rsid w:val="2D6F7F4A"/>
    <w:rsid w:val="2D942BFC"/>
    <w:rsid w:val="2DBB14E5"/>
    <w:rsid w:val="2DBE22D5"/>
    <w:rsid w:val="2E293B26"/>
    <w:rsid w:val="2E4F60DB"/>
    <w:rsid w:val="2E50020B"/>
    <w:rsid w:val="2EC80384"/>
    <w:rsid w:val="2EDA4094"/>
    <w:rsid w:val="2F162F91"/>
    <w:rsid w:val="2F4A671A"/>
    <w:rsid w:val="2FEE562D"/>
    <w:rsid w:val="307D2641"/>
    <w:rsid w:val="30A80873"/>
    <w:rsid w:val="30B60F7B"/>
    <w:rsid w:val="310442DC"/>
    <w:rsid w:val="311B028C"/>
    <w:rsid w:val="311F4A7F"/>
    <w:rsid w:val="315677BF"/>
    <w:rsid w:val="315B1453"/>
    <w:rsid w:val="315F50C5"/>
    <w:rsid w:val="31660CF6"/>
    <w:rsid w:val="318912AF"/>
    <w:rsid w:val="31AE7611"/>
    <w:rsid w:val="31CE71BF"/>
    <w:rsid w:val="31D4367B"/>
    <w:rsid w:val="3216446F"/>
    <w:rsid w:val="323E4CB3"/>
    <w:rsid w:val="3293480D"/>
    <w:rsid w:val="32AC6D5F"/>
    <w:rsid w:val="32C007C4"/>
    <w:rsid w:val="334A1415"/>
    <w:rsid w:val="334D32B6"/>
    <w:rsid w:val="335665FC"/>
    <w:rsid w:val="3361343F"/>
    <w:rsid w:val="33926C46"/>
    <w:rsid w:val="339A1FBD"/>
    <w:rsid w:val="33A15879"/>
    <w:rsid w:val="33DA3599"/>
    <w:rsid w:val="34053FF8"/>
    <w:rsid w:val="34310F5E"/>
    <w:rsid w:val="344F691A"/>
    <w:rsid w:val="3484764E"/>
    <w:rsid w:val="34A73204"/>
    <w:rsid w:val="34AA7F88"/>
    <w:rsid w:val="3507514D"/>
    <w:rsid w:val="351A2658"/>
    <w:rsid w:val="352A6E22"/>
    <w:rsid w:val="355E0C9B"/>
    <w:rsid w:val="357C2C69"/>
    <w:rsid w:val="35927390"/>
    <w:rsid w:val="35B619E7"/>
    <w:rsid w:val="361F41AE"/>
    <w:rsid w:val="36BB55C2"/>
    <w:rsid w:val="36F06883"/>
    <w:rsid w:val="37032BCC"/>
    <w:rsid w:val="37215BAE"/>
    <w:rsid w:val="377941A1"/>
    <w:rsid w:val="3783471F"/>
    <w:rsid w:val="37A6465C"/>
    <w:rsid w:val="37A72BE5"/>
    <w:rsid w:val="37A90EF6"/>
    <w:rsid w:val="37C00AE5"/>
    <w:rsid w:val="37D56EDB"/>
    <w:rsid w:val="37F70B96"/>
    <w:rsid w:val="38385ED9"/>
    <w:rsid w:val="384B2098"/>
    <w:rsid w:val="386A04E9"/>
    <w:rsid w:val="38753D93"/>
    <w:rsid w:val="38A8349D"/>
    <w:rsid w:val="38C645B4"/>
    <w:rsid w:val="38E4747F"/>
    <w:rsid w:val="393C402D"/>
    <w:rsid w:val="39465889"/>
    <w:rsid w:val="39886EF2"/>
    <w:rsid w:val="39BB7346"/>
    <w:rsid w:val="3AB97067"/>
    <w:rsid w:val="3AE177BC"/>
    <w:rsid w:val="3B065183"/>
    <w:rsid w:val="3B2F0E3F"/>
    <w:rsid w:val="3B4C41DF"/>
    <w:rsid w:val="3B7E270B"/>
    <w:rsid w:val="3B8A18BD"/>
    <w:rsid w:val="3BB03B1B"/>
    <w:rsid w:val="3BB13C74"/>
    <w:rsid w:val="3BDE3BB4"/>
    <w:rsid w:val="3C020120"/>
    <w:rsid w:val="3C41412B"/>
    <w:rsid w:val="3C617518"/>
    <w:rsid w:val="3C835CB8"/>
    <w:rsid w:val="3C8631C4"/>
    <w:rsid w:val="3CAB62C9"/>
    <w:rsid w:val="3CC313C2"/>
    <w:rsid w:val="3D3945FE"/>
    <w:rsid w:val="3D655535"/>
    <w:rsid w:val="3DA57370"/>
    <w:rsid w:val="3DE94B2D"/>
    <w:rsid w:val="3E1B76BB"/>
    <w:rsid w:val="3E1C0FFB"/>
    <w:rsid w:val="3E1F26A4"/>
    <w:rsid w:val="3E4E7728"/>
    <w:rsid w:val="3E612B71"/>
    <w:rsid w:val="3E715EE7"/>
    <w:rsid w:val="3F290DAD"/>
    <w:rsid w:val="3F3C5502"/>
    <w:rsid w:val="3F423261"/>
    <w:rsid w:val="3F4D60CF"/>
    <w:rsid w:val="3F630225"/>
    <w:rsid w:val="3FC4195F"/>
    <w:rsid w:val="40392E64"/>
    <w:rsid w:val="406528A3"/>
    <w:rsid w:val="406F7D44"/>
    <w:rsid w:val="40BA7AF7"/>
    <w:rsid w:val="4115234B"/>
    <w:rsid w:val="41160FFD"/>
    <w:rsid w:val="412E6DD6"/>
    <w:rsid w:val="41881B11"/>
    <w:rsid w:val="41CF388D"/>
    <w:rsid w:val="41E65051"/>
    <w:rsid w:val="4245762C"/>
    <w:rsid w:val="427D5B46"/>
    <w:rsid w:val="428F545B"/>
    <w:rsid w:val="42C409ED"/>
    <w:rsid w:val="42E813CD"/>
    <w:rsid w:val="43041E5F"/>
    <w:rsid w:val="436C7A5D"/>
    <w:rsid w:val="43EA0573"/>
    <w:rsid w:val="440338C8"/>
    <w:rsid w:val="44301B0A"/>
    <w:rsid w:val="4484189D"/>
    <w:rsid w:val="44B138B8"/>
    <w:rsid w:val="456978B3"/>
    <w:rsid w:val="456F1C06"/>
    <w:rsid w:val="45D91F5C"/>
    <w:rsid w:val="461040FC"/>
    <w:rsid w:val="46335FD9"/>
    <w:rsid w:val="46B85D2F"/>
    <w:rsid w:val="46C8741F"/>
    <w:rsid w:val="474E4E22"/>
    <w:rsid w:val="47A330E0"/>
    <w:rsid w:val="47D43AE3"/>
    <w:rsid w:val="4821061E"/>
    <w:rsid w:val="48834E50"/>
    <w:rsid w:val="48C97FCF"/>
    <w:rsid w:val="49015564"/>
    <w:rsid w:val="49C92195"/>
    <w:rsid w:val="4A0F332D"/>
    <w:rsid w:val="4A456DD3"/>
    <w:rsid w:val="4A9A72E3"/>
    <w:rsid w:val="4ACB7779"/>
    <w:rsid w:val="4AEB2339"/>
    <w:rsid w:val="4B1F3CD5"/>
    <w:rsid w:val="4B3060EA"/>
    <w:rsid w:val="4C05306F"/>
    <w:rsid w:val="4C2C0E56"/>
    <w:rsid w:val="4C31111B"/>
    <w:rsid w:val="4C36688D"/>
    <w:rsid w:val="4C380181"/>
    <w:rsid w:val="4CAA41BC"/>
    <w:rsid w:val="4CD55097"/>
    <w:rsid w:val="4CE87986"/>
    <w:rsid w:val="4D6E1E09"/>
    <w:rsid w:val="4D746CA4"/>
    <w:rsid w:val="4D7E392C"/>
    <w:rsid w:val="4DB811AF"/>
    <w:rsid w:val="4DB87FB2"/>
    <w:rsid w:val="4E085461"/>
    <w:rsid w:val="4E2B764B"/>
    <w:rsid w:val="4E2E282E"/>
    <w:rsid w:val="4E8202B0"/>
    <w:rsid w:val="4F146E18"/>
    <w:rsid w:val="4F9A156B"/>
    <w:rsid w:val="4FDC435C"/>
    <w:rsid w:val="4FE2743F"/>
    <w:rsid w:val="4FF5753B"/>
    <w:rsid w:val="503D3338"/>
    <w:rsid w:val="50BC1CE2"/>
    <w:rsid w:val="50BC68D0"/>
    <w:rsid w:val="50BF7855"/>
    <w:rsid w:val="50D15CF8"/>
    <w:rsid w:val="50DB4082"/>
    <w:rsid w:val="50DB6CF2"/>
    <w:rsid w:val="50F95F6A"/>
    <w:rsid w:val="513A1A29"/>
    <w:rsid w:val="51591A12"/>
    <w:rsid w:val="51E31CA6"/>
    <w:rsid w:val="526B1950"/>
    <w:rsid w:val="52775C33"/>
    <w:rsid w:val="527C3A95"/>
    <w:rsid w:val="52BD3D8A"/>
    <w:rsid w:val="52D8050C"/>
    <w:rsid w:val="52E66852"/>
    <w:rsid w:val="536C22C2"/>
    <w:rsid w:val="539A4AC7"/>
    <w:rsid w:val="539B32CB"/>
    <w:rsid w:val="539C1218"/>
    <w:rsid w:val="53D45343"/>
    <w:rsid w:val="54262821"/>
    <w:rsid w:val="545E0CE9"/>
    <w:rsid w:val="55023D73"/>
    <w:rsid w:val="554B20FA"/>
    <w:rsid w:val="55ED5777"/>
    <w:rsid w:val="560920B5"/>
    <w:rsid w:val="562534C7"/>
    <w:rsid w:val="564553EE"/>
    <w:rsid w:val="56653EEE"/>
    <w:rsid w:val="566E5DA8"/>
    <w:rsid w:val="56720F78"/>
    <w:rsid w:val="56BB567F"/>
    <w:rsid w:val="56D92E54"/>
    <w:rsid w:val="56FE6876"/>
    <w:rsid w:val="572918AE"/>
    <w:rsid w:val="57CF5935"/>
    <w:rsid w:val="57ED7BA9"/>
    <w:rsid w:val="57FC2C09"/>
    <w:rsid w:val="58062E62"/>
    <w:rsid w:val="5816048C"/>
    <w:rsid w:val="582A35D2"/>
    <w:rsid w:val="58673F75"/>
    <w:rsid w:val="58FE3B6D"/>
    <w:rsid w:val="59190B69"/>
    <w:rsid w:val="591A2EA0"/>
    <w:rsid w:val="59914111"/>
    <w:rsid w:val="59A01A25"/>
    <w:rsid w:val="59BC17FF"/>
    <w:rsid w:val="59D87ED8"/>
    <w:rsid w:val="59E53C07"/>
    <w:rsid w:val="5A2C63EC"/>
    <w:rsid w:val="5A2C72FA"/>
    <w:rsid w:val="5A590DD4"/>
    <w:rsid w:val="5A876A99"/>
    <w:rsid w:val="5A90029E"/>
    <w:rsid w:val="5ABA205D"/>
    <w:rsid w:val="5AD14074"/>
    <w:rsid w:val="5B2830CD"/>
    <w:rsid w:val="5B6B2E69"/>
    <w:rsid w:val="5B7E36E8"/>
    <w:rsid w:val="5B7E64E4"/>
    <w:rsid w:val="5C300319"/>
    <w:rsid w:val="5C5C5A77"/>
    <w:rsid w:val="5C7D6B8F"/>
    <w:rsid w:val="5CA442C0"/>
    <w:rsid w:val="5D8F2021"/>
    <w:rsid w:val="5DCF69F3"/>
    <w:rsid w:val="5E2F2E81"/>
    <w:rsid w:val="5E31507D"/>
    <w:rsid w:val="5F01575A"/>
    <w:rsid w:val="5F70047F"/>
    <w:rsid w:val="5F9E00F6"/>
    <w:rsid w:val="5FB52EBE"/>
    <w:rsid w:val="5FB64E0E"/>
    <w:rsid w:val="5FE22CC8"/>
    <w:rsid w:val="5FF516ED"/>
    <w:rsid w:val="5FF53091"/>
    <w:rsid w:val="5FFA1AEF"/>
    <w:rsid w:val="601115E8"/>
    <w:rsid w:val="60256F75"/>
    <w:rsid w:val="605214CA"/>
    <w:rsid w:val="60C41A3A"/>
    <w:rsid w:val="60E971D3"/>
    <w:rsid w:val="60F4183B"/>
    <w:rsid w:val="60F852E6"/>
    <w:rsid w:val="61333E65"/>
    <w:rsid w:val="6160707D"/>
    <w:rsid w:val="61AC5623"/>
    <w:rsid w:val="61B13CAE"/>
    <w:rsid w:val="61E66E96"/>
    <w:rsid w:val="62010AEA"/>
    <w:rsid w:val="62102D47"/>
    <w:rsid w:val="625A49EB"/>
    <w:rsid w:val="62765A13"/>
    <w:rsid w:val="62986CC5"/>
    <w:rsid w:val="629D4BBA"/>
    <w:rsid w:val="62F51F24"/>
    <w:rsid w:val="62FB101E"/>
    <w:rsid w:val="633324BA"/>
    <w:rsid w:val="633B24C9"/>
    <w:rsid w:val="634234D2"/>
    <w:rsid w:val="63733055"/>
    <w:rsid w:val="639851C7"/>
    <w:rsid w:val="63E942CC"/>
    <w:rsid w:val="640D11A3"/>
    <w:rsid w:val="64646CC1"/>
    <w:rsid w:val="647E6825"/>
    <w:rsid w:val="64AA35F1"/>
    <w:rsid w:val="65036ADE"/>
    <w:rsid w:val="653A6596"/>
    <w:rsid w:val="65403E98"/>
    <w:rsid w:val="655424E0"/>
    <w:rsid w:val="65721979"/>
    <w:rsid w:val="658C5B2E"/>
    <w:rsid w:val="659371CA"/>
    <w:rsid w:val="65967D0A"/>
    <w:rsid w:val="659D2C6C"/>
    <w:rsid w:val="65B825D1"/>
    <w:rsid w:val="65CE0521"/>
    <w:rsid w:val="65DB5D04"/>
    <w:rsid w:val="65E263D9"/>
    <w:rsid w:val="660A60F8"/>
    <w:rsid w:val="66445B31"/>
    <w:rsid w:val="66A86C9C"/>
    <w:rsid w:val="66B10D2E"/>
    <w:rsid w:val="67040575"/>
    <w:rsid w:val="6715734D"/>
    <w:rsid w:val="67B553B4"/>
    <w:rsid w:val="68142CC6"/>
    <w:rsid w:val="682F61B9"/>
    <w:rsid w:val="685A5562"/>
    <w:rsid w:val="688B19F4"/>
    <w:rsid w:val="690F0412"/>
    <w:rsid w:val="692961C3"/>
    <w:rsid w:val="695E167C"/>
    <w:rsid w:val="69AE15D4"/>
    <w:rsid w:val="69DD38FF"/>
    <w:rsid w:val="69EF5582"/>
    <w:rsid w:val="6A092D3E"/>
    <w:rsid w:val="6A2B1087"/>
    <w:rsid w:val="6A38632B"/>
    <w:rsid w:val="6A473C53"/>
    <w:rsid w:val="6A861C28"/>
    <w:rsid w:val="6AC414E1"/>
    <w:rsid w:val="6AC4799B"/>
    <w:rsid w:val="6B182F95"/>
    <w:rsid w:val="6B4E0A0C"/>
    <w:rsid w:val="6B6E51A9"/>
    <w:rsid w:val="6B77098F"/>
    <w:rsid w:val="6B8F6404"/>
    <w:rsid w:val="6C447FE4"/>
    <w:rsid w:val="6C9F63CE"/>
    <w:rsid w:val="6CAA3317"/>
    <w:rsid w:val="6D475F95"/>
    <w:rsid w:val="6D8F1313"/>
    <w:rsid w:val="6D9000E6"/>
    <w:rsid w:val="6DBA169B"/>
    <w:rsid w:val="6DEC666B"/>
    <w:rsid w:val="6E467C5D"/>
    <w:rsid w:val="6E5C0B92"/>
    <w:rsid w:val="6E7C2642"/>
    <w:rsid w:val="6F120921"/>
    <w:rsid w:val="6F954236"/>
    <w:rsid w:val="6FA34536"/>
    <w:rsid w:val="6FDB1968"/>
    <w:rsid w:val="6FE97DDF"/>
    <w:rsid w:val="70A2352D"/>
    <w:rsid w:val="71484C36"/>
    <w:rsid w:val="719C48BB"/>
    <w:rsid w:val="72350A95"/>
    <w:rsid w:val="723C6010"/>
    <w:rsid w:val="7275164E"/>
    <w:rsid w:val="72870D85"/>
    <w:rsid w:val="72DA5542"/>
    <w:rsid w:val="73162F80"/>
    <w:rsid w:val="73250D3B"/>
    <w:rsid w:val="73672F87"/>
    <w:rsid w:val="73EA55E4"/>
    <w:rsid w:val="73F957F7"/>
    <w:rsid w:val="741B127D"/>
    <w:rsid w:val="741F55C9"/>
    <w:rsid w:val="74544295"/>
    <w:rsid w:val="747E1AE9"/>
    <w:rsid w:val="74DC0694"/>
    <w:rsid w:val="752F46A9"/>
    <w:rsid w:val="75511AD9"/>
    <w:rsid w:val="756B02E0"/>
    <w:rsid w:val="756E4AF6"/>
    <w:rsid w:val="757456F9"/>
    <w:rsid w:val="75750068"/>
    <w:rsid w:val="75A26BAE"/>
    <w:rsid w:val="762A033F"/>
    <w:rsid w:val="765A02C7"/>
    <w:rsid w:val="765E373E"/>
    <w:rsid w:val="7675303C"/>
    <w:rsid w:val="768151D4"/>
    <w:rsid w:val="768F59E7"/>
    <w:rsid w:val="77302FE9"/>
    <w:rsid w:val="77823E9A"/>
    <w:rsid w:val="77DB2439"/>
    <w:rsid w:val="77EB7B6A"/>
    <w:rsid w:val="78070140"/>
    <w:rsid w:val="7836489D"/>
    <w:rsid w:val="784C27B4"/>
    <w:rsid w:val="792A2FC9"/>
    <w:rsid w:val="792A4A8C"/>
    <w:rsid w:val="79831FE8"/>
    <w:rsid w:val="79985712"/>
    <w:rsid w:val="79B37DDE"/>
    <w:rsid w:val="79E92520"/>
    <w:rsid w:val="79EE3945"/>
    <w:rsid w:val="7A420796"/>
    <w:rsid w:val="7A62568A"/>
    <w:rsid w:val="7AF12A7C"/>
    <w:rsid w:val="7B5D2633"/>
    <w:rsid w:val="7B6A79A3"/>
    <w:rsid w:val="7BA160DA"/>
    <w:rsid w:val="7C4E784D"/>
    <w:rsid w:val="7C5E57BB"/>
    <w:rsid w:val="7CB6546E"/>
    <w:rsid w:val="7D036F8E"/>
    <w:rsid w:val="7D6976A0"/>
    <w:rsid w:val="7D9A46C1"/>
    <w:rsid w:val="7DB620D8"/>
    <w:rsid w:val="7DD55906"/>
    <w:rsid w:val="7DFA3641"/>
    <w:rsid w:val="7E146FD9"/>
    <w:rsid w:val="7E2D0D28"/>
    <w:rsid w:val="7E4127E8"/>
    <w:rsid w:val="7E696B5B"/>
    <w:rsid w:val="7EA34EB9"/>
    <w:rsid w:val="7EBD48F3"/>
    <w:rsid w:val="7EDF2EC0"/>
    <w:rsid w:val="7F2C136E"/>
    <w:rsid w:val="7F3D2432"/>
    <w:rsid w:val="7F67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57"/>
    <w:qFormat/>
    <w:uiPriority w:val="0"/>
    <w:pPr>
      <w:keepNext/>
      <w:keepLines/>
      <w:spacing w:before="340" w:after="330" w:line="578" w:lineRule="auto"/>
      <w:jc w:val="center"/>
      <w:outlineLvl w:val="0"/>
    </w:pPr>
    <w:rPr>
      <w:rFonts w:eastAsia="黑体"/>
      <w:b/>
      <w:kern w:val="44"/>
      <w:sz w:val="36"/>
      <w:szCs w:val="20"/>
    </w:rPr>
  </w:style>
  <w:style w:type="paragraph" w:styleId="6">
    <w:name w:val="heading 2"/>
    <w:basedOn w:val="1"/>
    <w:next w:val="1"/>
    <w:link w:val="58"/>
    <w:qFormat/>
    <w:uiPriority w:val="0"/>
    <w:pPr>
      <w:keepNext/>
      <w:keepLines/>
      <w:spacing w:before="260" w:after="260" w:line="415" w:lineRule="auto"/>
      <w:jc w:val="center"/>
      <w:outlineLvl w:val="1"/>
    </w:pPr>
    <w:rPr>
      <w:rFonts w:ascii="CG Times" w:hAnsi="CG Times"/>
      <w:b/>
      <w:sz w:val="30"/>
      <w:szCs w:val="20"/>
    </w:rPr>
  </w:style>
  <w:style w:type="paragraph" w:styleId="7">
    <w:name w:val="heading 3"/>
    <w:basedOn w:val="1"/>
    <w:next w:val="1"/>
    <w:link w:val="60"/>
    <w:qFormat/>
    <w:uiPriority w:val="0"/>
    <w:pPr>
      <w:keepNext/>
      <w:keepLines/>
      <w:tabs>
        <w:tab w:val="left" w:pos="567"/>
      </w:tabs>
      <w:adjustRightInd w:val="0"/>
      <w:spacing w:before="260" w:after="260" w:line="416" w:lineRule="atLeast"/>
      <w:textAlignment w:val="baseline"/>
      <w:outlineLvl w:val="2"/>
    </w:pPr>
    <w:rPr>
      <w:b/>
      <w:kern w:val="0"/>
      <w:sz w:val="24"/>
      <w:lang w:val="en-GB"/>
    </w:rPr>
  </w:style>
  <w:style w:type="paragraph" w:styleId="8">
    <w:name w:val="heading 4"/>
    <w:basedOn w:val="1"/>
    <w:next w:val="1"/>
    <w:link w:val="6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0"/>
    <w:link w:val="62"/>
    <w:qFormat/>
    <w:uiPriority w:val="0"/>
    <w:pPr>
      <w:keepNext/>
      <w:keepLines/>
      <w:spacing w:before="280" w:after="290" w:line="376" w:lineRule="auto"/>
      <w:outlineLvl w:val="4"/>
    </w:pPr>
    <w:rPr>
      <w:b/>
      <w:sz w:val="28"/>
      <w:szCs w:val="20"/>
    </w:rPr>
  </w:style>
  <w:style w:type="paragraph" w:styleId="12">
    <w:name w:val="heading 6"/>
    <w:basedOn w:val="1"/>
    <w:next w:val="10"/>
    <w:link w:val="63"/>
    <w:qFormat/>
    <w:uiPriority w:val="0"/>
    <w:pPr>
      <w:keepNext/>
      <w:keepLines/>
      <w:spacing w:before="240" w:after="64" w:line="320" w:lineRule="auto"/>
      <w:outlineLvl w:val="5"/>
    </w:pPr>
    <w:rPr>
      <w:rFonts w:ascii="Arial" w:hAnsi="Arial" w:eastAsia="黑体"/>
      <w:b/>
      <w:sz w:val="24"/>
      <w:szCs w:val="20"/>
    </w:rPr>
  </w:style>
  <w:style w:type="paragraph" w:styleId="13">
    <w:name w:val="heading 7"/>
    <w:basedOn w:val="1"/>
    <w:next w:val="10"/>
    <w:link w:val="64"/>
    <w:qFormat/>
    <w:uiPriority w:val="0"/>
    <w:pPr>
      <w:keepNext/>
      <w:keepLines/>
      <w:spacing w:before="240" w:after="64" w:line="320" w:lineRule="auto"/>
      <w:outlineLvl w:val="6"/>
    </w:pPr>
    <w:rPr>
      <w:b/>
      <w:sz w:val="24"/>
      <w:szCs w:val="20"/>
    </w:rPr>
  </w:style>
  <w:style w:type="paragraph" w:styleId="14">
    <w:name w:val="heading 8"/>
    <w:basedOn w:val="1"/>
    <w:next w:val="10"/>
    <w:link w:val="65"/>
    <w:qFormat/>
    <w:uiPriority w:val="0"/>
    <w:pPr>
      <w:keepNext/>
      <w:keepLines/>
      <w:spacing w:before="240" w:after="64" w:line="320" w:lineRule="auto"/>
      <w:outlineLvl w:val="7"/>
    </w:pPr>
    <w:rPr>
      <w:rFonts w:ascii="Arial" w:hAnsi="Arial" w:eastAsia="黑体"/>
      <w:sz w:val="24"/>
      <w:szCs w:val="20"/>
    </w:rPr>
  </w:style>
  <w:style w:type="paragraph" w:styleId="15">
    <w:name w:val="heading 9"/>
    <w:basedOn w:val="1"/>
    <w:next w:val="10"/>
    <w:link w:val="66"/>
    <w:qFormat/>
    <w:uiPriority w:val="0"/>
    <w:pPr>
      <w:keepNext/>
      <w:keepLines/>
      <w:spacing w:before="240" w:after="64" w:line="320" w:lineRule="auto"/>
      <w:outlineLvl w:val="8"/>
    </w:pPr>
    <w:rPr>
      <w:rFonts w:ascii="Arial" w:hAnsi="Arial" w:eastAsia="黑体"/>
      <w:szCs w:val="20"/>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210"/>
    </w:pPr>
  </w:style>
  <w:style w:type="paragraph" w:styleId="3">
    <w:name w:val="Body Text Indent"/>
    <w:basedOn w:val="1"/>
    <w:next w:val="4"/>
    <w:link w:val="70"/>
    <w:qFormat/>
    <w:uiPriority w:val="0"/>
    <w:pPr>
      <w:spacing w:line="360" w:lineRule="auto"/>
      <w:ind w:firstLine="525"/>
    </w:pPr>
    <w:rPr>
      <w:rFonts w:ascii="宋体" w:hAnsi="宋体"/>
      <w:sz w:val="24"/>
      <w:szCs w:val="21"/>
    </w:rPr>
  </w:style>
  <w:style w:type="paragraph" w:styleId="4">
    <w:name w:val="envelope return"/>
    <w:basedOn w:val="1"/>
    <w:qFormat/>
    <w:uiPriority w:val="0"/>
    <w:pPr>
      <w:snapToGrid w:val="0"/>
    </w:pPr>
    <w:rPr>
      <w:rFonts w:ascii="Arial" w:hAnsi="Arial"/>
    </w:rPr>
  </w:style>
  <w:style w:type="paragraph" w:styleId="10">
    <w:name w:val="Normal Indent"/>
    <w:basedOn w:val="1"/>
    <w:next w:val="11"/>
    <w:link w:val="59"/>
    <w:qFormat/>
    <w:uiPriority w:val="0"/>
    <w:pPr>
      <w:ind w:firstLine="420"/>
    </w:pPr>
    <w:rPr>
      <w:szCs w:val="20"/>
    </w:rPr>
  </w:style>
  <w:style w:type="paragraph" w:styleId="11">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16">
    <w:name w:val="toc 7"/>
    <w:basedOn w:val="1"/>
    <w:next w:val="1"/>
    <w:qFormat/>
    <w:uiPriority w:val="0"/>
    <w:pPr>
      <w:ind w:left="1260"/>
      <w:jc w:val="left"/>
    </w:pPr>
    <w:rPr>
      <w:rFonts w:ascii="Calibri" w:hAnsi="Calibri" w:cs="Calibri"/>
      <w:sz w:val="20"/>
      <w:szCs w:val="20"/>
    </w:rPr>
  </w:style>
  <w:style w:type="paragraph" w:styleId="17">
    <w:name w:val="caption"/>
    <w:basedOn w:val="1"/>
    <w:next w:val="1"/>
    <w:qFormat/>
    <w:uiPriority w:val="0"/>
    <w:pPr>
      <w:adjustRightInd w:val="0"/>
      <w:spacing w:after="60" w:line="200" w:lineRule="atLeast"/>
      <w:jc w:val="center"/>
    </w:pPr>
    <w:rPr>
      <w:rFonts w:eastAsia="仿宋_GB2312"/>
      <w:spacing w:val="5"/>
      <w:kern w:val="0"/>
      <w:szCs w:val="21"/>
    </w:rPr>
  </w:style>
  <w:style w:type="paragraph" w:styleId="18">
    <w:name w:val="Document Map"/>
    <w:basedOn w:val="1"/>
    <w:link w:val="67"/>
    <w:qFormat/>
    <w:uiPriority w:val="0"/>
    <w:pPr>
      <w:shd w:val="clear" w:color="auto" w:fill="000080"/>
    </w:pPr>
    <w:rPr>
      <w:szCs w:val="20"/>
    </w:rPr>
  </w:style>
  <w:style w:type="paragraph" w:styleId="19">
    <w:name w:val="annotation text"/>
    <w:basedOn w:val="1"/>
    <w:link w:val="68"/>
    <w:qFormat/>
    <w:uiPriority w:val="0"/>
    <w:pPr>
      <w:jc w:val="left"/>
    </w:pPr>
  </w:style>
  <w:style w:type="paragraph" w:styleId="20">
    <w:name w:val="Body Text 3"/>
    <w:basedOn w:val="1"/>
    <w:link w:val="69"/>
    <w:qFormat/>
    <w:uiPriority w:val="0"/>
    <w:rPr>
      <w:rFonts w:ascii="宋体" w:hAnsi="宋体"/>
      <w:b/>
      <w:bCs/>
      <w:kern w:val="44"/>
      <w:lang w:val="en-GB"/>
    </w:rPr>
  </w:style>
  <w:style w:type="paragraph" w:styleId="21">
    <w:name w:val="Body Text"/>
    <w:basedOn w:val="1"/>
    <w:next w:val="1"/>
    <w:link w:val="56"/>
    <w:qFormat/>
    <w:uiPriority w:val="0"/>
    <w:pPr>
      <w:spacing w:after="120"/>
    </w:pPr>
  </w:style>
  <w:style w:type="paragraph" w:styleId="22">
    <w:name w:val="List Bullet 2"/>
    <w:basedOn w:val="1"/>
    <w:qFormat/>
    <w:uiPriority w:val="0"/>
    <w:pPr>
      <w:tabs>
        <w:tab w:val="left" w:pos="1080"/>
      </w:tabs>
      <w:spacing w:line="360" w:lineRule="auto"/>
    </w:pPr>
    <w:rPr>
      <w:sz w:val="24"/>
      <w:szCs w:val="20"/>
    </w:rPr>
  </w:style>
  <w:style w:type="paragraph" w:styleId="23">
    <w:name w:val="toc 5"/>
    <w:basedOn w:val="1"/>
    <w:next w:val="1"/>
    <w:qFormat/>
    <w:uiPriority w:val="0"/>
    <w:pPr>
      <w:ind w:left="840"/>
      <w:jc w:val="left"/>
    </w:pPr>
    <w:rPr>
      <w:rFonts w:ascii="Calibri" w:hAnsi="Calibri" w:cs="Calibri"/>
      <w:sz w:val="20"/>
      <w:szCs w:val="20"/>
    </w:rPr>
  </w:style>
  <w:style w:type="paragraph" w:styleId="24">
    <w:name w:val="toc 3"/>
    <w:basedOn w:val="1"/>
    <w:next w:val="1"/>
    <w:qFormat/>
    <w:uiPriority w:val="0"/>
    <w:pPr>
      <w:widowControl/>
      <w:tabs>
        <w:tab w:val="right" w:leader="middleDot" w:pos="9030"/>
      </w:tabs>
      <w:spacing w:line="360" w:lineRule="auto"/>
      <w:ind w:left="1155" w:right="266"/>
      <w:jc w:val="left"/>
    </w:pPr>
    <w:rPr>
      <w:rFonts w:ascii="宋体" w:hAnsi="宋体"/>
      <w:b/>
      <w:kern w:val="0"/>
      <w:szCs w:val="20"/>
    </w:rPr>
  </w:style>
  <w:style w:type="paragraph" w:styleId="25">
    <w:name w:val="Plain Text"/>
    <w:basedOn w:val="1"/>
    <w:link w:val="71"/>
    <w:qFormat/>
    <w:uiPriority w:val="0"/>
    <w:rPr>
      <w:rFonts w:ascii="宋体" w:hAnsi="Courier New"/>
      <w:szCs w:val="20"/>
    </w:rPr>
  </w:style>
  <w:style w:type="paragraph" w:styleId="26">
    <w:name w:val="toc 8"/>
    <w:basedOn w:val="1"/>
    <w:next w:val="1"/>
    <w:qFormat/>
    <w:uiPriority w:val="0"/>
    <w:pPr>
      <w:ind w:left="1470"/>
      <w:jc w:val="left"/>
    </w:pPr>
    <w:rPr>
      <w:rFonts w:ascii="Calibri" w:hAnsi="Calibri" w:cs="Calibri"/>
      <w:sz w:val="20"/>
      <w:szCs w:val="20"/>
    </w:rPr>
  </w:style>
  <w:style w:type="paragraph" w:styleId="27">
    <w:name w:val="Date"/>
    <w:basedOn w:val="1"/>
    <w:next w:val="1"/>
    <w:link w:val="72"/>
    <w:qFormat/>
    <w:uiPriority w:val="0"/>
    <w:pPr>
      <w:ind w:left="100" w:leftChars="2500"/>
    </w:pPr>
    <w:rPr>
      <w:rFonts w:ascii="宋体" w:hAnsi="宋体"/>
      <w:sz w:val="24"/>
      <w:szCs w:val="21"/>
    </w:rPr>
  </w:style>
  <w:style w:type="paragraph" w:styleId="28">
    <w:name w:val="Body Text Indent 2"/>
    <w:basedOn w:val="1"/>
    <w:link w:val="73"/>
    <w:qFormat/>
    <w:uiPriority w:val="0"/>
    <w:pPr>
      <w:spacing w:line="360" w:lineRule="auto"/>
      <w:ind w:firstLine="480" w:firstLineChars="200"/>
      <w:jc w:val="left"/>
    </w:pPr>
    <w:rPr>
      <w:rFonts w:hAnsi="宋体"/>
      <w:sz w:val="24"/>
      <w:szCs w:val="21"/>
    </w:rPr>
  </w:style>
  <w:style w:type="paragraph" w:styleId="29">
    <w:name w:val="Balloon Text"/>
    <w:basedOn w:val="1"/>
    <w:link w:val="74"/>
    <w:qFormat/>
    <w:uiPriority w:val="0"/>
    <w:rPr>
      <w:sz w:val="18"/>
      <w:szCs w:val="18"/>
    </w:rPr>
  </w:style>
  <w:style w:type="paragraph" w:styleId="30">
    <w:name w:val="footer"/>
    <w:basedOn w:val="1"/>
    <w:link w:val="75"/>
    <w:qFormat/>
    <w:uiPriority w:val="0"/>
    <w:pPr>
      <w:tabs>
        <w:tab w:val="center" w:pos="4153"/>
        <w:tab w:val="right" w:pos="8306"/>
      </w:tabs>
      <w:snapToGrid w:val="0"/>
      <w:jc w:val="left"/>
    </w:pPr>
    <w:rPr>
      <w:sz w:val="18"/>
      <w:szCs w:val="18"/>
    </w:rPr>
  </w:style>
  <w:style w:type="paragraph" w:styleId="31">
    <w:name w:val="toc 1"/>
    <w:basedOn w:val="1"/>
    <w:next w:val="1"/>
    <w:qFormat/>
    <w:uiPriority w:val="0"/>
    <w:rPr>
      <w:szCs w:val="20"/>
    </w:rPr>
  </w:style>
  <w:style w:type="paragraph" w:styleId="32">
    <w:name w:val="toc 4"/>
    <w:basedOn w:val="1"/>
    <w:next w:val="1"/>
    <w:qFormat/>
    <w:uiPriority w:val="0"/>
    <w:pPr>
      <w:ind w:left="630"/>
      <w:jc w:val="left"/>
    </w:pPr>
    <w:rPr>
      <w:rFonts w:ascii="Calibri" w:hAnsi="Calibri" w:cs="Calibri"/>
      <w:sz w:val="20"/>
      <w:szCs w:val="20"/>
    </w:rPr>
  </w:style>
  <w:style w:type="paragraph" w:styleId="33">
    <w:name w:val="index heading"/>
    <w:basedOn w:val="1"/>
    <w:next w:val="34"/>
    <w:qFormat/>
    <w:uiPriority w:val="0"/>
    <w:rPr>
      <w:rFonts w:ascii="Arial" w:hAnsi="Arial"/>
      <w:b/>
      <w:color w:val="3F3F3F"/>
    </w:rPr>
  </w:style>
  <w:style w:type="paragraph" w:styleId="34">
    <w:name w:val="index 1"/>
    <w:basedOn w:val="1"/>
    <w:next w:val="1"/>
    <w:qFormat/>
    <w:uiPriority w:val="0"/>
    <w:rPr>
      <w:color w:val="3F3F3F"/>
    </w:rPr>
  </w:style>
  <w:style w:type="paragraph" w:styleId="35">
    <w:name w:val="Subtitle"/>
    <w:basedOn w:val="1"/>
    <w:next w:val="1"/>
    <w:link w:val="77"/>
    <w:qFormat/>
    <w:uiPriority w:val="0"/>
    <w:pPr>
      <w:spacing w:before="240" w:after="60" w:line="312" w:lineRule="auto"/>
      <w:jc w:val="center"/>
      <w:outlineLvl w:val="1"/>
    </w:pPr>
    <w:rPr>
      <w:rFonts w:ascii="Cambria" w:hAnsi="Cambria"/>
      <w:b/>
      <w:bCs/>
      <w:kern w:val="28"/>
      <w:sz w:val="32"/>
      <w:szCs w:val="32"/>
    </w:rPr>
  </w:style>
  <w:style w:type="paragraph" w:styleId="36">
    <w:name w:val="toc 6"/>
    <w:basedOn w:val="1"/>
    <w:next w:val="1"/>
    <w:qFormat/>
    <w:uiPriority w:val="0"/>
    <w:pPr>
      <w:ind w:left="1050"/>
      <w:jc w:val="left"/>
    </w:pPr>
    <w:rPr>
      <w:rFonts w:ascii="Calibri" w:hAnsi="Calibri" w:cs="Calibri"/>
      <w:sz w:val="20"/>
      <w:szCs w:val="20"/>
    </w:rPr>
  </w:style>
  <w:style w:type="paragraph" w:styleId="37">
    <w:name w:val="Body Text Indent 3"/>
    <w:basedOn w:val="1"/>
    <w:link w:val="78"/>
    <w:qFormat/>
    <w:uiPriority w:val="0"/>
    <w:pPr>
      <w:spacing w:after="120"/>
      <w:ind w:left="420" w:leftChars="200"/>
    </w:pPr>
    <w:rPr>
      <w:sz w:val="16"/>
      <w:szCs w:val="16"/>
    </w:rPr>
  </w:style>
  <w:style w:type="paragraph" w:styleId="38">
    <w:name w:val="toc 2"/>
    <w:basedOn w:val="1"/>
    <w:next w:val="1"/>
    <w:qFormat/>
    <w:uiPriority w:val="0"/>
    <w:pPr>
      <w:ind w:left="420" w:leftChars="200"/>
    </w:pPr>
    <w:rPr>
      <w:rFonts w:ascii="宋体" w:hAnsi="宋体"/>
      <w:b/>
      <w:bCs/>
      <w:kern w:val="44"/>
      <w:sz w:val="32"/>
      <w:lang w:val="en-GB"/>
    </w:rPr>
  </w:style>
  <w:style w:type="paragraph" w:styleId="39">
    <w:name w:val="toc 9"/>
    <w:basedOn w:val="1"/>
    <w:next w:val="1"/>
    <w:qFormat/>
    <w:uiPriority w:val="0"/>
    <w:pPr>
      <w:ind w:left="1680"/>
      <w:jc w:val="left"/>
    </w:pPr>
    <w:rPr>
      <w:rFonts w:ascii="Calibri" w:hAnsi="Calibri" w:cs="Calibri"/>
      <w:sz w:val="20"/>
      <w:szCs w:val="20"/>
    </w:rPr>
  </w:style>
  <w:style w:type="paragraph" w:styleId="40">
    <w:name w:val="Body Text 2"/>
    <w:basedOn w:val="1"/>
    <w:link w:val="79"/>
    <w:qFormat/>
    <w:uiPriority w:val="0"/>
    <w:pPr>
      <w:widowControl/>
      <w:spacing w:after="120" w:line="480" w:lineRule="auto"/>
      <w:jc w:val="left"/>
    </w:pPr>
    <w:rPr>
      <w:rFonts w:ascii="宋体" w:hAnsi="宋体"/>
      <w:kern w:val="0"/>
      <w:sz w:val="24"/>
      <w:lang w:val="en-GB"/>
    </w:rPr>
  </w:style>
  <w:style w:type="paragraph" w:styleId="41">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hanging="1080"/>
    </w:pPr>
    <w:rPr>
      <w:rFonts w:ascii="Cambria" w:hAnsi="Cambria"/>
      <w:sz w:val="24"/>
    </w:rPr>
  </w:style>
  <w:style w:type="paragraph" w:styleId="42">
    <w:name w:val="Normal (Web)"/>
    <w:basedOn w:val="1"/>
    <w:link w:val="80"/>
    <w:qFormat/>
    <w:uiPriority w:val="0"/>
    <w:pPr>
      <w:widowControl/>
      <w:spacing w:before="100" w:beforeAutospacing="1" w:after="100" w:afterAutospacing="1"/>
      <w:jc w:val="left"/>
    </w:pPr>
    <w:rPr>
      <w:rFonts w:ascii="宋体" w:hAnsi="宋体"/>
      <w:kern w:val="0"/>
      <w:sz w:val="24"/>
      <w:lang w:val="en-GB"/>
    </w:rPr>
  </w:style>
  <w:style w:type="paragraph" w:styleId="43">
    <w:name w:val="Title"/>
    <w:basedOn w:val="1"/>
    <w:next w:val="1"/>
    <w:link w:val="81"/>
    <w:qFormat/>
    <w:uiPriority w:val="0"/>
    <w:pPr>
      <w:spacing w:before="240" w:after="60"/>
      <w:jc w:val="center"/>
      <w:outlineLvl w:val="0"/>
    </w:pPr>
    <w:rPr>
      <w:rFonts w:ascii="Cambria" w:hAnsi="Cambria"/>
      <w:b/>
      <w:bCs/>
      <w:kern w:val="0"/>
      <w:sz w:val="32"/>
      <w:szCs w:val="32"/>
    </w:rPr>
  </w:style>
  <w:style w:type="paragraph" w:styleId="44">
    <w:name w:val="annotation subject"/>
    <w:basedOn w:val="19"/>
    <w:next w:val="19"/>
    <w:link w:val="82"/>
    <w:qFormat/>
    <w:uiPriority w:val="0"/>
    <w:rPr>
      <w:b/>
      <w:bCs/>
    </w:rPr>
  </w:style>
  <w:style w:type="paragraph" w:styleId="45">
    <w:name w:val="Body Text First Indent"/>
    <w:basedOn w:val="21"/>
    <w:qFormat/>
    <w:uiPriority w:val="0"/>
    <w:pPr>
      <w:ind w:firstLine="420" w:firstLineChars="100"/>
    </w:pPr>
    <w:rPr>
      <w:rFonts w:ascii="Verdana" w:hAnsi="Verdana"/>
      <w:szCs w:val="21"/>
    </w:r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0"/>
    <w:rPr>
      <w:rFonts w:ascii="Times New Roman" w:hAnsi="Times New Roman" w:eastAsia="宋体" w:cs="Times New Roman"/>
      <w:b/>
    </w:rPr>
  </w:style>
  <w:style w:type="character" w:styleId="50">
    <w:name w:val="page number"/>
    <w:qFormat/>
    <w:uiPriority w:val="0"/>
    <w:rPr>
      <w:rFonts w:ascii="Times New Roman" w:hAnsi="Times New Roman" w:eastAsia="宋体" w:cs="Times New Roman"/>
    </w:rPr>
  </w:style>
  <w:style w:type="character" w:styleId="51">
    <w:name w:val="FollowedHyperlink"/>
    <w:qFormat/>
    <w:uiPriority w:val="0"/>
    <w:rPr>
      <w:rFonts w:ascii="Times New Roman" w:hAnsi="Times New Roman" w:eastAsia="宋体" w:cs="Times New Roman"/>
      <w:color w:val="800080"/>
      <w:u w:val="single"/>
    </w:rPr>
  </w:style>
  <w:style w:type="character" w:styleId="52">
    <w:name w:val="Hyperlink"/>
    <w:qFormat/>
    <w:uiPriority w:val="0"/>
    <w:rPr>
      <w:rFonts w:ascii="Times New Roman" w:hAnsi="Times New Roman" w:eastAsia="宋体" w:cs="Times New Roman"/>
      <w:color w:val="0000FF"/>
      <w:u w:val="single"/>
    </w:rPr>
  </w:style>
  <w:style w:type="character" w:styleId="53">
    <w:name w:val="annotation reference"/>
    <w:qFormat/>
    <w:uiPriority w:val="0"/>
    <w:rPr>
      <w:rFonts w:ascii="Times New Roman" w:hAnsi="Times New Roman" w:eastAsia="宋体" w:cs="Times New Roman"/>
      <w:sz w:val="21"/>
      <w:szCs w:val="21"/>
    </w:rPr>
  </w:style>
  <w:style w:type="paragraph" w:customStyle="1" w:styleId="54">
    <w:name w:val="样式 标题 3 + (中文) 黑体 小四 非加粗 段前: 7.8 磅 段后: 0 磅 行距: 固定值 20 磅"/>
    <w:basedOn w:val="7"/>
    <w:qFormat/>
    <w:uiPriority w:val="99"/>
    <w:pPr>
      <w:tabs>
        <w:tab w:val="left" w:pos="425"/>
        <w:tab w:val="clear" w:pos="567"/>
      </w:tabs>
      <w:spacing w:before="0" w:after="0" w:line="400" w:lineRule="exact"/>
    </w:pPr>
    <w:rPr>
      <w:rFonts w:ascii="Times New Roman" w:hAnsi="Times New Roman" w:eastAsia="黑体" w:cs="宋体"/>
      <w:b w:val="0"/>
      <w:kern w:val="2"/>
      <w:sz w:val="24"/>
      <w:szCs w:val="20"/>
    </w:rPr>
  </w:style>
  <w:style w:type="paragraph" w:customStyle="1" w:styleId="55">
    <w:name w:val="段落"/>
    <w:qFormat/>
    <w:uiPriority w:val="0"/>
    <w:pPr>
      <w:adjustRightInd w:val="0"/>
      <w:snapToGrid w:val="0"/>
      <w:spacing w:before="120" w:after="120" w:line="360" w:lineRule="auto"/>
      <w:ind w:firstLine="420"/>
      <w:jc w:val="both"/>
    </w:pPr>
    <w:rPr>
      <w:rFonts w:ascii="Times New Roman" w:hAnsi="Times New Roman" w:eastAsia="仿宋_GB2312" w:cs="Times New Roman"/>
      <w:kern w:val="2"/>
      <w:sz w:val="24"/>
      <w:szCs w:val="24"/>
      <w:lang w:val="en-US" w:eastAsia="zh-CN" w:bidi="ar-SA"/>
    </w:rPr>
  </w:style>
  <w:style w:type="character" w:customStyle="1" w:styleId="56">
    <w:name w:val="正文文本 字符"/>
    <w:link w:val="21"/>
    <w:qFormat/>
    <w:uiPriority w:val="0"/>
    <w:rPr>
      <w:rFonts w:ascii="Times New Roman" w:hAnsi="Times New Roman" w:eastAsia="宋体" w:cs="Times New Roman"/>
      <w:kern w:val="2"/>
      <w:sz w:val="21"/>
      <w:szCs w:val="24"/>
      <w:lang w:val="en-US" w:eastAsia="zh-CN" w:bidi="ar-SA"/>
    </w:rPr>
  </w:style>
  <w:style w:type="character" w:customStyle="1" w:styleId="57">
    <w:name w:val="标题 1 字符"/>
    <w:link w:val="5"/>
    <w:qFormat/>
    <w:uiPriority w:val="0"/>
    <w:rPr>
      <w:rFonts w:eastAsia="黑体"/>
      <w:b/>
      <w:kern w:val="44"/>
      <w:sz w:val="36"/>
    </w:rPr>
  </w:style>
  <w:style w:type="character" w:customStyle="1" w:styleId="58">
    <w:name w:val="标题 2 字符"/>
    <w:link w:val="6"/>
    <w:qFormat/>
    <w:uiPriority w:val="0"/>
    <w:rPr>
      <w:rFonts w:ascii="CG Times" w:hAnsi="CG Times"/>
      <w:b/>
      <w:kern w:val="2"/>
      <w:sz w:val="30"/>
    </w:rPr>
  </w:style>
  <w:style w:type="character" w:customStyle="1" w:styleId="59">
    <w:name w:val="正文缩进 字符"/>
    <w:link w:val="10"/>
    <w:qFormat/>
    <w:uiPriority w:val="0"/>
    <w:rPr>
      <w:rFonts w:ascii="Times New Roman" w:hAnsi="Times New Roman" w:eastAsia="宋体" w:cs="Times New Roman"/>
      <w:kern w:val="2"/>
      <w:sz w:val="21"/>
      <w:lang w:val="en-US" w:eastAsia="zh-CN" w:bidi="ar-SA"/>
    </w:rPr>
  </w:style>
  <w:style w:type="character" w:customStyle="1" w:styleId="60">
    <w:name w:val="标题 3 字符"/>
    <w:link w:val="7"/>
    <w:qFormat/>
    <w:uiPriority w:val="0"/>
    <w:rPr>
      <w:rFonts w:ascii="Times New Roman" w:hAnsi="Times New Roman" w:eastAsia="宋体" w:cs="Times New Roman"/>
      <w:b/>
      <w:sz w:val="24"/>
      <w:szCs w:val="24"/>
      <w:lang w:val="en-GB" w:eastAsia="zh-CN" w:bidi="ar-SA"/>
    </w:rPr>
  </w:style>
  <w:style w:type="character" w:customStyle="1" w:styleId="61">
    <w:name w:val="标题 4 字符"/>
    <w:link w:val="8"/>
    <w:qFormat/>
    <w:uiPriority w:val="0"/>
    <w:rPr>
      <w:rFonts w:ascii="Arial" w:hAnsi="Arial" w:eastAsia="黑体" w:cs="Times New Roman"/>
      <w:b/>
      <w:bCs/>
      <w:kern w:val="2"/>
      <w:sz w:val="28"/>
      <w:szCs w:val="28"/>
      <w:lang w:val="en-US" w:eastAsia="zh-CN" w:bidi="ar-SA"/>
    </w:rPr>
  </w:style>
  <w:style w:type="character" w:customStyle="1" w:styleId="62">
    <w:name w:val="标题 5 字符"/>
    <w:link w:val="9"/>
    <w:qFormat/>
    <w:uiPriority w:val="0"/>
    <w:rPr>
      <w:b/>
      <w:kern w:val="2"/>
      <w:sz w:val="28"/>
    </w:rPr>
  </w:style>
  <w:style w:type="character" w:customStyle="1" w:styleId="63">
    <w:name w:val="标题 6 字符"/>
    <w:link w:val="12"/>
    <w:qFormat/>
    <w:uiPriority w:val="0"/>
    <w:rPr>
      <w:rFonts w:ascii="Arial" w:hAnsi="Arial" w:eastAsia="黑体"/>
      <w:b/>
      <w:kern w:val="2"/>
      <w:sz w:val="24"/>
    </w:rPr>
  </w:style>
  <w:style w:type="character" w:customStyle="1" w:styleId="64">
    <w:name w:val="标题 7 字符"/>
    <w:link w:val="13"/>
    <w:qFormat/>
    <w:uiPriority w:val="0"/>
    <w:rPr>
      <w:b/>
      <w:kern w:val="2"/>
      <w:sz w:val="24"/>
    </w:rPr>
  </w:style>
  <w:style w:type="character" w:customStyle="1" w:styleId="65">
    <w:name w:val="标题 8 字符"/>
    <w:link w:val="14"/>
    <w:qFormat/>
    <w:uiPriority w:val="0"/>
    <w:rPr>
      <w:rFonts w:ascii="Arial" w:hAnsi="Arial" w:eastAsia="黑体"/>
      <w:kern w:val="2"/>
      <w:sz w:val="24"/>
    </w:rPr>
  </w:style>
  <w:style w:type="character" w:customStyle="1" w:styleId="66">
    <w:name w:val="标题 9 字符"/>
    <w:link w:val="15"/>
    <w:qFormat/>
    <w:uiPriority w:val="0"/>
    <w:rPr>
      <w:rFonts w:ascii="Arial" w:hAnsi="Arial" w:eastAsia="黑体"/>
      <w:kern w:val="2"/>
      <w:sz w:val="21"/>
    </w:rPr>
  </w:style>
  <w:style w:type="character" w:customStyle="1" w:styleId="67">
    <w:name w:val="文档结构图 字符"/>
    <w:link w:val="18"/>
    <w:qFormat/>
    <w:uiPriority w:val="0"/>
    <w:rPr>
      <w:rFonts w:ascii="Times New Roman" w:hAnsi="Times New Roman" w:eastAsia="宋体" w:cs="Times New Roman"/>
      <w:kern w:val="2"/>
      <w:sz w:val="21"/>
      <w:lang w:val="en-US" w:eastAsia="zh-CN" w:bidi="ar-SA"/>
    </w:rPr>
  </w:style>
  <w:style w:type="character" w:customStyle="1" w:styleId="68">
    <w:name w:val="批注文字 字符"/>
    <w:link w:val="19"/>
    <w:qFormat/>
    <w:uiPriority w:val="0"/>
    <w:rPr>
      <w:rFonts w:ascii="Times New Roman" w:hAnsi="Times New Roman" w:eastAsia="宋体" w:cs="Times New Roman"/>
      <w:kern w:val="2"/>
      <w:sz w:val="21"/>
      <w:szCs w:val="24"/>
      <w:lang w:val="en-US" w:eastAsia="zh-CN" w:bidi="ar-SA"/>
    </w:rPr>
  </w:style>
  <w:style w:type="character" w:customStyle="1" w:styleId="69">
    <w:name w:val="正文文本 3 字符"/>
    <w:link w:val="20"/>
    <w:qFormat/>
    <w:uiPriority w:val="0"/>
    <w:rPr>
      <w:rFonts w:ascii="宋体" w:hAnsi="宋体" w:eastAsia="宋体" w:cs="Times New Roman"/>
      <w:b/>
      <w:bCs/>
      <w:kern w:val="44"/>
      <w:sz w:val="21"/>
      <w:szCs w:val="24"/>
      <w:lang w:val="en-GB" w:eastAsia="zh-CN" w:bidi="ar-SA"/>
    </w:rPr>
  </w:style>
  <w:style w:type="character" w:customStyle="1" w:styleId="70">
    <w:name w:val="正文文本缩进 字符"/>
    <w:link w:val="3"/>
    <w:qFormat/>
    <w:uiPriority w:val="0"/>
    <w:rPr>
      <w:rFonts w:ascii="宋体" w:hAnsi="宋体" w:eastAsia="宋体" w:cs="Times New Roman"/>
      <w:kern w:val="2"/>
      <w:sz w:val="24"/>
      <w:szCs w:val="21"/>
      <w:lang w:val="en-US" w:eastAsia="zh-CN" w:bidi="ar-SA"/>
    </w:rPr>
  </w:style>
  <w:style w:type="character" w:customStyle="1" w:styleId="71">
    <w:name w:val="纯文本 字符1"/>
    <w:link w:val="25"/>
    <w:qFormat/>
    <w:uiPriority w:val="0"/>
    <w:rPr>
      <w:rFonts w:ascii="宋体" w:hAnsi="Courier New" w:eastAsia="宋体" w:cs="Times New Roman"/>
      <w:kern w:val="2"/>
      <w:sz w:val="21"/>
      <w:lang w:val="en-US" w:eastAsia="zh-CN" w:bidi="ar-SA"/>
    </w:rPr>
  </w:style>
  <w:style w:type="character" w:customStyle="1" w:styleId="72">
    <w:name w:val="日期 字符"/>
    <w:link w:val="27"/>
    <w:qFormat/>
    <w:uiPriority w:val="0"/>
    <w:rPr>
      <w:rFonts w:ascii="宋体" w:hAnsi="宋体" w:eastAsia="宋体" w:cs="Times New Roman"/>
      <w:kern w:val="2"/>
      <w:sz w:val="24"/>
      <w:szCs w:val="21"/>
      <w:lang w:val="en-US" w:eastAsia="zh-CN" w:bidi="ar-SA"/>
    </w:rPr>
  </w:style>
  <w:style w:type="character" w:customStyle="1" w:styleId="73">
    <w:name w:val="正文文本缩进 2 字符"/>
    <w:link w:val="28"/>
    <w:qFormat/>
    <w:uiPriority w:val="0"/>
    <w:rPr>
      <w:rFonts w:ascii="Times New Roman" w:hAnsi="宋体" w:eastAsia="宋体" w:cs="Times New Roman"/>
      <w:kern w:val="2"/>
      <w:sz w:val="24"/>
      <w:szCs w:val="21"/>
      <w:lang w:val="en-US" w:eastAsia="zh-CN" w:bidi="ar-SA"/>
    </w:rPr>
  </w:style>
  <w:style w:type="character" w:customStyle="1" w:styleId="74">
    <w:name w:val="批注框文本 字符"/>
    <w:link w:val="29"/>
    <w:qFormat/>
    <w:uiPriority w:val="0"/>
    <w:rPr>
      <w:rFonts w:ascii="Times New Roman" w:hAnsi="Times New Roman" w:eastAsia="宋体" w:cs="Times New Roman"/>
      <w:kern w:val="2"/>
      <w:sz w:val="18"/>
      <w:szCs w:val="18"/>
      <w:lang w:val="en-US" w:eastAsia="zh-CN" w:bidi="ar-SA"/>
    </w:rPr>
  </w:style>
  <w:style w:type="character" w:customStyle="1" w:styleId="75">
    <w:name w:val="页脚 字符"/>
    <w:link w:val="30"/>
    <w:qFormat/>
    <w:uiPriority w:val="0"/>
    <w:rPr>
      <w:rFonts w:ascii="Times New Roman" w:hAnsi="Times New Roman" w:eastAsia="宋体" w:cs="Times New Roman"/>
      <w:kern w:val="2"/>
      <w:sz w:val="18"/>
      <w:szCs w:val="18"/>
      <w:lang w:val="en-US" w:eastAsia="zh-CN" w:bidi="ar-SA"/>
    </w:rPr>
  </w:style>
  <w:style w:type="character" w:customStyle="1" w:styleId="76">
    <w:name w:val="页眉 字符"/>
    <w:link w:val="11"/>
    <w:qFormat/>
    <w:uiPriority w:val="0"/>
    <w:rPr>
      <w:rFonts w:ascii="Times New Roman" w:hAnsi="Times New Roman" w:eastAsia="宋体" w:cs="Times New Roman"/>
      <w:kern w:val="2"/>
      <w:sz w:val="18"/>
      <w:szCs w:val="18"/>
      <w:lang w:val="en-US" w:eastAsia="zh-CN" w:bidi="ar-SA"/>
    </w:rPr>
  </w:style>
  <w:style w:type="character" w:customStyle="1" w:styleId="77">
    <w:name w:val="副标题 字符"/>
    <w:link w:val="35"/>
    <w:qFormat/>
    <w:uiPriority w:val="0"/>
    <w:rPr>
      <w:rFonts w:ascii="Cambria" w:hAnsi="Cambria" w:eastAsia="宋体" w:cs="Times New Roman"/>
      <w:b/>
      <w:bCs/>
      <w:kern w:val="28"/>
      <w:sz w:val="32"/>
      <w:szCs w:val="32"/>
    </w:rPr>
  </w:style>
  <w:style w:type="character" w:customStyle="1" w:styleId="78">
    <w:name w:val="正文文本缩进 3 字符"/>
    <w:link w:val="37"/>
    <w:qFormat/>
    <w:uiPriority w:val="0"/>
    <w:rPr>
      <w:rFonts w:ascii="Times New Roman" w:hAnsi="Times New Roman" w:eastAsia="宋体" w:cs="Times New Roman"/>
      <w:kern w:val="2"/>
      <w:sz w:val="16"/>
      <w:szCs w:val="16"/>
      <w:lang w:val="en-US" w:eastAsia="zh-CN" w:bidi="ar-SA"/>
    </w:rPr>
  </w:style>
  <w:style w:type="character" w:customStyle="1" w:styleId="79">
    <w:name w:val="正文文本 2 字符"/>
    <w:link w:val="40"/>
    <w:qFormat/>
    <w:uiPriority w:val="0"/>
    <w:rPr>
      <w:rFonts w:ascii="宋体" w:hAnsi="宋体" w:eastAsia="宋体" w:cs="Times New Roman"/>
      <w:sz w:val="24"/>
      <w:szCs w:val="24"/>
      <w:lang w:val="en-GB" w:eastAsia="zh-CN" w:bidi="ar-SA"/>
    </w:rPr>
  </w:style>
  <w:style w:type="character" w:customStyle="1" w:styleId="80">
    <w:name w:val="普通(网站) 字符1"/>
    <w:link w:val="42"/>
    <w:qFormat/>
    <w:uiPriority w:val="0"/>
    <w:rPr>
      <w:rFonts w:ascii="宋体" w:hAnsi="宋体" w:eastAsia="宋体" w:cs="Times New Roman"/>
      <w:sz w:val="24"/>
      <w:szCs w:val="24"/>
      <w:lang w:val="en-GB" w:eastAsia="zh-CN" w:bidi="ar-SA"/>
    </w:rPr>
  </w:style>
  <w:style w:type="character" w:customStyle="1" w:styleId="81">
    <w:name w:val="标题 字符"/>
    <w:link w:val="43"/>
    <w:qFormat/>
    <w:uiPriority w:val="0"/>
    <w:rPr>
      <w:rFonts w:ascii="Cambria" w:hAnsi="Cambria" w:eastAsia="宋体" w:cs="Times New Roman"/>
      <w:b/>
      <w:bCs/>
      <w:sz w:val="32"/>
      <w:szCs w:val="32"/>
      <w:lang w:bidi="ar-SA"/>
    </w:rPr>
  </w:style>
  <w:style w:type="character" w:customStyle="1" w:styleId="82">
    <w:name w:val="批注主题 字符"/>
    <w:link w:val="44"/>
    <w:qFormat/>
    <w:uiPriority w:val="0"/>
    <w:rPr>
      <w:rFonts w:ascii="Times New Roman" w:hAnsi="Times New Roman" w:eastAsia="宋体" w:cs="Times New Roman"/>
      <w:b/>
      <w:bCs/>
      <w:kern w:val="2"/>
      <w:sz w:val="21"/>
      <w:szCs w:val="24"/>
    </w:rPr>
  </w:style>
  <w:style w:type="character" w:customStyle="1" w:styleId="83">
    <w:name w:val="paragraph1 Char Char"/>
    <w:link w:val="84"/>
    <w:qFormat/>
    <w:uiPriority w:val="0"/>
    <w:rPr>
      <w:rFonts w:ascii="Times New Roman" w:hAnsi="Times New Roman" w:eastAsia="宋体" w:cs="Times New Roman"/>
      <w:kern w:val="2"/>
      <w:sz w:val="24"/>
      <w:szCs w:val="24"/>
      <w:lang w:val="en-US" w:eastAsia="zh-CN" w:bidi="ar-SA"/>
    </w:rPr>
  </w:style>
  <w:style w:type="paragraph" w:customStyle="1" w:styleId="84">
    <w:name w:val="paragraph1"/>
    <w:basedOn w:val="1"/>
    <w:link w:val="83"/>
    <w:qFormat/>
    <w:uiPriority w:val="0"/>
    <w:pPr>
      <w:spacing w:afterLines="30" w:line="360" w:lineRule="auto"/>
      <w:ind w:firstLine="480" w:firstLineChars="200"/>
    </w:pPr>
    <w:rPr>
      <w:sz w:val="24"/>
    </w:rPr>
  </w:style>
  <w:style w:type="character" w:customStyle="1" w:styleId="85">
    <w:name w:val="正文文本 Char1"/>
    <w:qFormat/>
    <w:uiPriority w:val="0"/>
    <w:rPr>
      <w:rFonts w:ascii="Times New Roman" w:hAnsi="Times New Roman" w:eastAsia="宋体" w:cs="Times New Roman"/>
      <w:kern w:val="2"/>
      <w:sz w:val="21"/>
      <w:szCs w:val="24"/>
    </w:rPr>
  </w:style>
  <w:style w:type="character" w:customStyle="1" w:styleId="86">
    <w:name w:val="样式 正文缩进 + 首行缩进:  2 字符 Char Char"/>
    <w:link w:val="87"/>
    <w:qFormat/>
    <w:uiPriority w:val="0"/>
    <w:rPr>
      <w:rFonts w:ascii="Times New Roman" w:hAnsi="Times New Roman" w:eastAsia="宋体" w:cs="宋体"/>
      <w:kern w:val="2"/>
      <w:sz w:val="24"/>
      <w:lang w:val="en-US" w:eastAsia="zh-CN" w:bidi="ar-SA"/>
    </w:rPr>
  </w:style>
  <w:style w:type="paragraph" w:customStyle="1" w:styleId="87">
    <w:name w:val="样式 正文缩进 + 首行缩进:  2 字符"/>
    <w:basedOn w:val="10"/>
    <w:link w:val="86"/>
    <w:qFormat/>
    <w:uiPriority w:val="0"/>
    <w:pPr>
      <w:spacing w:afterLines="50" w:line="360" w:lineRule="auto"/>
      <w:ind w:firstLine="200" w:firstLineChars="200"/>
      <w:jc w:val="left"/>
    </w:pPr>
    <w:rPr>
      <w:rFonts w:cs="宋体"/>
      <w:sz w:val="24"/>
    </w:rPr>
  </w:style>
  <w:style w:type="character" w:customStyle="1" w:styleId="88">
    <w:name w:val="style39"/>
    <w:qFormat/>
    <w:uiPriority w:val="0"/>
    <w:rPr>
      <w:rFonts w:ascii="Times New Roman" w:hAnsi="Times New Roman" w:eastAsia="宋体" w:cs="Times New Roman"/>
    </w:rPr>
  </w:style>
  <w:style w:type="character" w:customStyle="1" w:styleId="89">
    <w:name w:val="日期 Char1"/>
    <w:qFormat/>
    <w:uiPriority w:val="0"/>
    <w:rPr>
      <w:rFonts w:ascii="Times New Roman" w:hAnsi="Times New Roman" w:eastAsia="宋体" w:cs="Times New Roman"/>
      <w:kern w:val="2"/>
      <w:sz w:val="21"/>
      <w:szCs w:val="24"/>
    </w:rPr>
  </w:style>
  <w:style w:type="character" w:customStyle="1" w:styleId="90">
    <w:name w:val="正文文本 3 Char1"/>
    <w:qFormat/>
    <w:uiPriority w:val="0"/>
    <w:rPr>
      <w:rFonts w:ascii="Times New Roman" w:hAnsi="Times New Roman" w:eastAsia="宋体" w:cs="Times New Roman"/>
      <w:kern w:val="2"/>
      <w:sz w:val="16"/>
      <w:szCs w:val="16"/>
    </w:rPr>
  </w:style>
  <w:style w:type="character" w:customStyle="1" w:styleId="91">
    <w:name w:val="z-窗体底端 Char1"/>
    <w:qFormat/>
    <w:uiPriority w:val="0"/>
    <w:rPr>
      <w:rFonts w:ascii="Arial" w:hAnsi="Arial" w:eastAsia="宋体" w:cs="Arial"/>
      <w:vanish/>
      <w:kern w:val="2"/>
      <w:sz w:val="16"/>
      <w:szCs w:val="16"/>
    </w:rPr>
  </w:style>
  <w:style w:type="character" w:customStyle="1" w:styleId="92">
    <w:name w:val="z-窗体顶端 Char1"/>
    <w:qFormat/>
    <w:uiPriority w:val="0"/>
    <w:rPr>
      <w:rFonts w:ascii="Arial" w:hAnsi="Arial" w:eastAsia="宋体" w:cs="Arial"/>
      <w:vanish/>
      <w:kern w:val="2"/>
      <w:sz w:val="16"/>
      <w:szCs w:val="16"/>
    </w:rPr>
  </w:style>
  <w:style w:type="character" w:customStyle="1" w:styleId="93">
    <w:name w:val="正文文本缩进 2 Char1"/>
    <w:qFormat/>
    <w:uiPriority w:val="0"/>
    <w:rPr>
      <w:rFonts w:ascii="Times New Roman" w:hAnsi="Times New Roman" w:eastAsia="宋体" w:cs="Times New Roman"/>
      <w:kern w:val="2"/>
      <w:sz w:val="21"/>
      <w:szCs w:val="24"/>
    </w:rPr>
  </w:style>
  <w:style w:type="character" w:customStyle="1" w:styleId="94">
    <w:name w:val="批注框文本 Char1"/>
    <w:qFormat/>
    <w:uiPriority w:val="0"/>
    <w:rPr>
      <w:rFonts w:ascii="Times New Roman" w:hAnsi="Times New Roman" w:eastAsia="宋体" w:cs="Times New Roman"/>
      <w:kern w:val="2"/>
      <w:sz w:val="18"/>
      <w:szCs w:val="18"/>
    </w:rPr>
  </w:style>
  <w:style w:type="character" w:customStyle="1" w:styleId="95">
    <w:name w:val="apple-converted-space"/>
    <w:qFormat/>
    <w:uiPriority w:val="0"/>
    <w:rPr>
      <w:rFonts w:ascii="Times New Roman" w:hAnsi="Times New Roman" w:eastAsia="宋体" w:cs="Times New Roman"/>
    </w:rPr>
  </w:style>
  <w:style w:type="character" w:customStyle="1" w:styleId="96">
    <w:name w:val="纯文本 Char Char_2"/>
    <w:link w:val="97"/>
    <w:qFormat/>
    <w:uiPriority w:val="0"/>
    <w:rPr>
      <w:rFonts w:ascii="宋体" w:hAnsi="Courier New" w:eastAsia="宋体" w:cs="Times New Roman"/>
      <w:kern w:val="2"/>
      <w:sz w:val="21"/>
    </w:rPr>
  </w:style>
  <w:style w:type="paragraph" w:customStyle="1" w:styleId="97">
    <w:name w:val="纯文本_2"/>
    <w:basedOn w:val="98"/>
    <w:link w:val="96"/>
    <w:qFormat/>
    <w:uiPriority w:val="0"/>
    <w:rPr>
      <w:rFonts w:ascii="宋体" w:hAnsi="Courier New"/>
      <w:szCs w:val="20"/>
    </w:rPr>
  </w:style>
  <w:style w:type="paragraph" w:customStyle="1" w:styleId="98">
    <w:name w:val="正文_3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9">
    <w:name w:val="z-窗体底端 Char"/>
    <w:link w:val="100"/>
    <w:qFormat/>
    <w:uiPriority w:val="0"/>
    <w:rPr>
      <w:rFonts w:ascii="Arial" w:hAnsi="Arial" w:eastAsia="宋体" w:cs="Times New Roman"/>
      <w:vanish/>
      <w:sz w:val="16"/>
      <w:szCs w:val="16"/>
      <w:lang w:bidi="ar-SA"/>
    </w:rPr>
  </w:style>
  <w:style w:type="paragraph" w:customStyle="1" w:styleId="100">
    <w:name w:val="z-窗体底端1"/>
    <w:basedOn w:val="1"/>
    <w:next w:val="1"/>
    <w:link w:val="99"/>
    <w:qFormat/>
    <w:uiPriority w:val="0"/>
    <w:pPr>
      <w:widowControl/>
      <w:pBdr>
        <w:top w:val="single" w:color="auto" w:sz="6" w:space="1"/>
      </w:pBdr>
      <w:jc w:val="center"/>
    </w:pPr>
    <w:rPr>
      <w:rFonts w:ascii="Arial" w:hAnsi="Arial"/>
      <w:vanish/>
      <w:kern w:val="0"/>
      <w:sz w:val="16"/>
      <w:szCs w:val="16"/>
    </w:rPr>
  </w:style>
  <w:style w:type="character" w:customStyle="1" w:styleId="101">
    <w:name w:val="z-窗体顶端 Char2"/>
    <w:qFormat/>
    <w:uiPriority w:val="0"/>
    <w:rPr>
      <w:rFonts w:ascii="Arial" w:hAnsi="Arial" w:eastAsia="宋体" w:cs="Arial"/>
      <w:vanish/>
      <w:kern w:val="2"/>
      <w:sz w:val="16"/>
      <w:szCs w:val="16"/>
    </w:rPr>
  </w:style>
  <w:style w:type="character" w:customStyle="1" w:styleId="102">
    <w:name w:val="大汉方案正文 Char1"/>
    <w:link w:val="103"/>
    <w:qFormat/>
    <w:uiPriority w:val="0"/>
    <w:rPr>
      <w:rFonts w:ascii="Arial" w:hAnsi="Arial" w:eastAsia="宋体" w:cs="Times New Roman"/>
      <w:sz w:val="24"/>
      <w:lang w:bidi="ar-SA"/>
    </w:rPr>
  </w:style>
  <w:style w:type="paragraph" w:customStyle="1" w:styleId="103">
    <w:name w:val="大汉方案正文"/>
    <w:basedOn w:val="1"/>
    <w:link w:val="102"/>
    <w:qFormat/>
    <w:uiPriority w:val="0"/>
    <w:pPr>
      <w:spacing w:line="360" w:lineRule="auto"/>
      <w:ind w:firstLine="200" w:firstLineChars="200"/>
    </w:pPr>
    <w:rPr>
      <w:rFonts w:ascii="Arial" w:hAnsi="Arial"/>
      <w:kern w:val="0"/>
      <w:sz w:val="24"/>
      <w:szCs w:val="20"/>
    </w:rPr>
  </w:style>
  <w:style w:type="character" w:customStyle="1" w:styleId="104">
    <w:name w:val="c_666"/>
    <w:qFormat/>
    <w:uiPriority w:val="0"/>
    <w:rPr>
      <w:rFonts w:ascii="Times New Roman" w:hAnsi="Times New Roman" w:eastAsia="宋体" w:cs="Times New Roman"/>
    </w:rPr>
  </w:style>
  <w:style w:type="character" w:customStyle="1" w:styleId="105">
    <w:name w:val="标题 Char1"/>
    <w:qFormat/>
    <w:uiPriority w:val="0"/>
    <w:rPr>
      <w:rFonts w:ascii="Cambria" w:hAnsi="Cambria" w:eastAsia="宋体" w:cs="Times New Roman"/>
      <w:b/>
      <w:bCs/>
      <w:kern w:val="2"/>
      <w:sz w:val="32"/>
      <w:szCs w:val="32"/>
    </w:rPr>
  </w:style>
  <w:style w:type="character" w:customStyle="1" w:styleId="106">
    <w:name w:val="纯文本 字符"/>
    <w:qFormat/>
    <w:uiPriority w:val="0"/>
    <w:rPr>
      <w:rFonts w:ascii="宋体" w:hAnsi="Courier New" w:eastAsia="宋体" w:cs="Times New Roman"/>
      <w:kern w:val="2"/>
      <w:sz w:val="21"/>
      <w:lang w:val="en-US" w:eastAsia="zh-CN" w:bidi="ar-SA"/>
    </w:rPr>
  </w:style>
  <w:style w:type="character" w:customStyle="1" w:styleId="107">
    <w:name w:val="font101"/>
    <w:basedOn w:val="48"/>
    <w:qFormat/>
    <w:uiPriority w:val="0"/>
    <w:rPr>
      <w:rFonts w:hint="eastAsia" w:ascii="宋体" w:hAnsi="宋体" w:eastAsia="宋体" w:cs="宋体"/>
      <w:b/>
      <w:color w:val="000000"/>
      <w:sz w:val="22"/>
      <w:szCs w:val="22"/>
      <w:u w:val="none"/>
    </w:rPr>
  </w:style>
  <w:style w:type="character" w:customStyle="1" w:styleId="108">
    <w:name w:val="纯文本 Char1"/>
    <w:qFormat/>
    <w:uiPriority w:val="0"/>
    <w:rPr>
      <w:rFonts w:ascii="宋体" w:hAnsi="Courier New" w:eastAsia="宋体" w:cs="Times New Roman"/>
      <w:kern w:val="2"/>
      <w:sz w:val="21"/>
      <w:lang w:val="en-US" w:eastAsia="zh-CN" w:bidi="ar-SA"/>
    </w:rPr>
  </w:style>
  <w:style w:type="character" w:customStyle="1" w:styleId="109">
    <w:name w:val="页眉 Char1"/>
    <w:qFormat/>
    <w:uiPriority w:val="0"/>
    <w:rPr>
      <w:rFonts w:ascii="Times New Roman" w:hAnsi="Times New Roman" w:eastAsia="宋体" w:cs="Times New Roman"/>
      <w:kern w:val="2"/>
      <w:sz w:val="18"/>
      <w:szCs w:val="18"/>
    </w:rPr>
  </w:style>
  <w:style w:type="character" w:customStyle="1" w:styleId="110">
    <w:name w:val="font11"/>
    <w:qFormat/>
    <w:uiPriority w:val="0"/>
    <w:rPr>
      <w:rFonts w:ascii="仿宋_GB2312" w:hAnsi="Times New Roman" w:eastAsia="仿宋_GB2312" w:cs="仿宋_GB2312"/>
      <w:color w:val="000000"/>
      <w:sz w:val="20"/>
      <w:szCs w:val="20"/>
      <w:u w:val="none"/>
    </w:rPr>
  </w:style>
  <w:style w:type="character" w:customStyle="1" w:styleId="111">
    <w:name w:val="publicword"/>
    <w:qFormat/>
    <w:uiPriority w:val="0"/>
    <w:rPr>
      <w:rFonts w:ascii="Times New Roman" w:hAnsi="Times New Roman" w:eastAsia="宋体" w:cs="Times New Roman"/>
    </w:rPr>
  </w:style>
  <w:style w:type="character" w:customStyle="1" w:styleId="112">
    <w:name w:val="fonteng2"/>
    <w:qFormat/>
    <w:uiPriority w:val="0"/>
    <w:rPr>
      <w:rFonts w:ascii="Times New Roman" w:hAnsi="Times New Roman" w:eastAsia="宋体" w:cs="Times New Roman"/>
    </w:rPr>
  </w:style>
  <w:style w:type="character" w:customStyle="1" w:styleId="113">
    <w:name w:val="样式3 Char Char"/>
    <w:link w:val="114"/>
    <w:qFormat/>
    <w:uiPriority w:val="0"/>
    <w:rPr>
      <w:rFonts w:ascii="宋体" w:hAnsi="Courier New" w:eastAsia="宋体" w:cs="Times New Roman"/>
      <w:kern w:val="2"/>
      <w:sz w:val="28"/>
    </w:rPr>
  </w:style>
  <w:style w:type="paragraph" w:customStyle="1" w:styleId="114">
    <w:name w:val="样式3"/>
    <w:basedOn w:val="25"/>
    <w:link w:val="113"/>
    <w:qFormat/>
    <w:uiPriority w:val="0"/>
    <w:pPr>
      <w:spacing w:line="0" w:lineRule="atLeast"/>
      <w:outlineLvl w:val="0"/>
    </w:pPr>
    <w:rPr>
      <w:sz w:val="28"/>
    </w:rPr>
  </w:style>
  <w:style w:type="character" w:customStyle="1" w:styleId="115">
    <w:name w:val="z-窗体底端 Char2"/>
    <w:qFormat/>
    <w:uiPriority w:val="0"/>
    <w:rPr>
      <w:rFonts w:ascii="Arial" w:hAnsi="Arial" w:eastAsia="宋体" w:cs="Arial"/>
      <w:vanish/>
      <w:kern w:val="2"/>
      <w:sz w:val="16"/>
      <w:szCs w:val="16"/>
    </w:rPr>
  </w:style>
  <w:style w:type="character" w:customStyle="1" w:styleId="116">
    <w:name w:val="正文文本 2 Char1"/>
    <w:qFormat/>
    <w:uiPriority w:val="0"/>
    <w:rPr>
      <w:rFonts w:ascii="Times New Roman" w:hAnsi="Times New Roman" w:eastAsia="宋体" w:cs="Times New Roman"/>
      <w:kern w:val="2"/>
      <w:sz w:val="21"/>
      <w:szCs w:val="24"/>
    </w:rPr>
  </w:style>
  <w:style w:type="character" w:customStyle="1" w:styleId="117">
    <w:name w:val="不用 Char"/>
    <w:qFormat/>
    <w:uiPriority w:val="0"/>
    <w:rPr>
      <w:rFonts w:ascii="Times New Roman" w:hAnsi="Times New Roman" w:eastAsia="宋体" w:cs="Times New Roman"/>
      <w:b/>
      <w:bCs/>
      <w:kern w:val="2"/>
      <w:sz w:val="24"/>
      <w:szCs w:val="24"/>
    </w:rPr>
  </w:style>
  <w:style w:type="character" w:customStyle="1" w:styleId="118">
    <w:name w:val="font31"/>
    <w:qFormat/>
    <w:uiPriority w:val="0"/>
    <w:rPr>
      <w:rFonts w:ascii="font-weight : 400" w:hAnsi="font-weight : 400" w:eastAsia="font-weight : 400" w:cs="font-weight : 400"/>
      <w:color w:val="000000"/>
      <w:sz w:val="22"/>
      <w:szCs w:val="22"/>
      <w:u w:val="none"/>
    </w:rPr>
  </w:style>
  <w:style w:type="character" w:customStyle="1" w:styleId="119">
    <w:name w:val="9font1"/>
    <w:qFormat/>
    <w:uiPriority w:val="0"/>
    <w:rPr>
      <w:rFonts w:ascii="Times New Roman" w:hAnsi="Times New Roman" w:eastAsia="宋体" w:cs="Times New Roman"/>
      <w:sz w:val="18"/>
    </w:rPr>
  </w:style>
  <w:style w:type="character" w:customStyle="1" w:styleId="120">
    <w:name w:val="font61"/>
    <w:qFormat/>
    <w:uiPriority w:val="0"/>
    <w:rPr>
      <w:rFonts w:hint="default" w:ascii="仿宋_GB2312" w:hAnsi="Times New Roman" w:eastAsia="仿宋_GB2312" w:cs="仿宋_GB2312"/>
      <w:color w:val="000000"/>
      <w:sz w:val="22"/>
      <w:szCs w:val="22"/>
      <w:u w:val="none"/>
    </w:rPr>
  </w:style>
  <w:style w:type="character" w:customStyle="1" w:styleId="121">
    <w:name w:val="font21"/>
    <w:qFormat/>
    <w:uiPriority w:val="0"/>
    <w:rPr>
      <w:rFonts w:hint="eastAsia" w:ascii="宋体" w:hAnsi="宋体" w:eastAsia="宋体" w:cs="宋体"/>
      <w:color w:val="000000"/>
      <w:sz w:val="22"/>
      <w:szCs w:val="22"/>
      <w:u w:val="none"/>
    </w:rPr>
  </w:style>
  <w:style w:type="character" w:customStyle="1" w:styleId="122">
    <w:name w:val="正文文本缩进 3 Char1"/>
    <w:qFormat/>
    <w:uiPriority w:val="0"/>
    <w:rPr>
      <w:rFonts w:ascii="Times New Roman" w:hAnsi="Times New Roman" w:eastAsia="宋体" w:cs="Times New Roman"/>
      <w:kern w:val="2"/>
      <w:sz w:val="16"/>
      <w:szCs w:val="16"/>
    </w:rPr>
  </w:style>
  <w:style w:type="character" w:customStyle="1" w:styleId="123">
    <w:name w:val="font41"/>
    <w:basedOn w:val="48"/>
    <w:qFormat/>
    <w:uiPriority w:val="0"/>
    <w:rPr>
      <w:rFonts w:hint="eastAsia" w:ascii="宋体" w:hAnsi="宋体" w:eastAsia="宋体" w:cs="宋体"/>
      <w:color w:val="000000"/>
      <w:sz w:val="36"/>
      <w:szCs w:val="36"/>
      <w:u w:val="none"/>
    </w:rPr>
  </w:style>
  <w:style w:type="character" w:customStyle="1" w:styleId="124">
    <w:name w:val="font112"/>
    <w:basedOn w:val="48"/>
    <w:qFormat/>
    <w:uiPriority w:val="0"/>
    <w:rPr>
      <w:rFonts w:hint="default" w:ascii="Times New Roman" w:hAnsi="Times New Roman" w:cs="Times New Roman"/>
      <w:color w:val="000000"/>
      <w:sz w:val="20"/>
      <w:szCs w:val="20"/>
      <w:u w:val="none"/>
    </w:rPr>
  </w:style>
  <w:style w:type="character" w:customStyle="1" w:styleId="125">
    <w:name w:val="font01"/>
    <w:basedOn w:val="48"/>
    <w:qFormat/>
    <w:uiPriority w:val="0"/>
    <w:rPr>
      <w:rFonts w:hint="eastAsia" w:ascii="宋体" w:hAnsi="宋体" w:eastAsia="宋体" w:cs="宋体"/>
      <w:color w:val="000000"/>
      <w:sz w:val="22"/>
      <w:szCs w:val="22"/>
      <w:u w:val="none"/>
    </w:rPr>
  </w:style>
  <w:style w:type="character" w:customStyle="1" w:styleId="126">
    <w:name w:val="文档结构图 Char1"/>
    <w:qFormat/>
    <w:uiPriority w:val="0"/>
    <w:rPr>
      <w:rFonts w:ascii="宋体" w:hAnsi="Times New Roman" w:eastAsia="宋体" w:cs="Times New Roman"/>
      <w:kern w:val="2"/>
      <w:sz w:val="18"/>
      <w:szCs w:val="18"/>
    </w:rPr>
  </w:style>
  <w:style w:type="character" w:customStyle="1" w:styleId="127">
    <w:name w:val="p121"/>
    <w:qFormat/>
    <w:uiPriority w:val="0"/>
    <w:rPr>
      <w:rFonts w:hint="default" w:ascii="ˎ̥" w:hAnsi="ˎ̥" w:eastAsia="宋体" w:cs="Times New Roman"/>
      <w:sz w:val="18"/>
      <w:szCs w:val="18"/>
    </w:rPr>
  </w:style>
  <w:style w:type="character" w:customStyle="1" w:styleId="128">
    <w:name w:val="apple-style-span"/>
    <w:qFormat/>
    <w:uiPriority w:val="0"/>
    <w:rPr>
      <w:rFonts w:ascii="Times New Roman" w:hAnsi="Times New Roman" w:eastAsia="宋体" w:cs="Times New Roman"/>
    </w:rPr>
  </w:style>
  <w:style w:type="character" w:customStyle="1" w:styleId="129">
    <w:name w:val="普通(网站) 字符"/>
    <w:qFormat/>
    <w:uiPriority w:val="0"/>
    <w:rPr>
      <w:rFonts w:ascii="Arial" w:hAnsi="Arial" w:eastAsia="宋体" w:cs="Times New Roman"/>
      <w:color w:val="444444"/>
      <w:lang w:bidi="ar-SA"/>
    </w:rPr>
  </w:style>
  <w:style w:type="character" w:customStyle="1" w:styleId="130">
    <w:name w:val="正文文本缩进 Char1"/>
    <w:qFormat/>
    <w:uiPriority w:val="0"/>
    <w:rPr>
      <w:rFonts w:ascii="Times New Roman" w:hAnsi="Times New Roman" w:eastAsia="宋体" w:cs="Times New Roman"/>
      <w:kern w:val="2"/>
      <w:sz w:val="21"/>
      <w:szCs w:val="24"/>
    </w:rPr>
  </w:style>
  <w:style w:type="character" w:customStyle="1" w:styleId="131">
    <w:name w:val="正文文字"/>
    <w:qFormat/>
    <w:uiPriority w:val="0"/>
    <w:rPr>
      <w:rFonts w:ascii="Arial" w:hAnsi="Arial" w:eastAsia="宋体" w:cs="Times New Roman"/>
      <w:sz w:val="24"/>
      <w:lang w:val="en-US" w:eastAsia="zh-CN" w:bidi="ar-SA"/>
    </w:rPr>
  </w:style>
  <w:style w:type="character" w:customStyle="1" w:styleId="132">
    <w:name w:val="font71"/>
    <w:basedOn w:val="48"/>
    <w:qFormat/>
    <w:uiPriority w:val="0"/>
    <w:rPr>
      <w:rFonts w:hint="eastAsia" w:ascii="宋体" w:hAnsi="宋体" w:eastAsia="宋体" w:cs="宋体"/>
      <w:color w:val="000000"/>
      <w:sz w:val="21"/>
      <w:szCs w:val="21"/>
      <w:u w:val="none"/>
    </w:rPr>
  </w:style>
  <w:style w:type="character" w:customStyle="1" w:styleId="133">
    <w:name w:val="批注文字 Char1"/>
    <w:qFormat/>
    <w:uiPriority w:val="0"/>
    <w:rPr>
      <w:rFonts w:ascii="Times New Roman" w:hAnsi="Times New Roman" w:eastAsia="宋体" w:cs="Times New Roman"/>
      <w:kern w:val="2"/>
      <w:sz w:val="21"/>
      <w:szCs w:val="24"/>
    </w:rPr>
  </w:style>
  <w:style w:type="character" w:customStyle="1" w:styleId="134">
    <w:name w:val="h5 Char"/>
    <w:qFormat/>
    <w:uiPriority w:val="0"/>
    <w:rPr>
      <w:rFonts w:ascii="Times New Roman" w:hAnsi="Times New Roman" w:eastAsia="宋体" w:cs="Times New Roman"/>
      <w:b/>
      <w:bCs/>
      <w:kern w:val="2"/>
      <w:sz w:val="28"/>
      <w:szCs w:val="28"/>
    </w:rPr>
  </w:style>
  <w:style w:type="character" w:customStyle="1" w:styleId="135">
    <w:name w:val="style551"/>
    <w:qFormat/>
    <w:uiPriority w:val="0"/>
    <w:rPr>
      <w:rFonts w:hint="default" w:ascii="Arial" w:hAnsi="Arial" w:eastAsia="宋体" w:cs="Arial"/>
      <w:color w:val="333333"/>
      <w:sz w:val="18"/>
      <w:szCs w:val="18"/>
    </w:rPr>
  </w:style>
  <w:style w:type="character" w:customStyle="1" w:styleId="136">
    <w:name w:val="Default Char Char"/>
    <w:link w:val="137"/>
    <w:qFormat/>
    <w:uiPriority w:val="0"/>
    <w:rPr>
      <w:rFonts w:ascii="宋体"/>
      <w:color w:val="000000"/>
      <w:sz w:val="24"/>
      <w:szCs w:val="24"/>
      <w:lang w:val="en-US" w:eastAsia="zh-CN" w:bidi="ar-SA"/>
    </w:rPr>
  </w:style>
  <w:style w:type="paragraph" w:customStyle="1" w:styleId="137">
    <w:name w:val="Default"/>
    <w:basedOn w:val="138"/>
    <w:next w:val="1"/>
    <w:link w:val="136"/>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38">
    <w:name w:val="正文1"/>
    <w:qFormat/>
    <w:uiPriority w:val="0"/>
    <w:pPr>
      <w:widowControl w:val="0"/>
      <w:jc w:val="both"/>
    </w:pPr>
    <w:rPr>
      <w:rFonts w:ascii="等线" w:hAnsi="等线" w:eastAsia="等线" w:cs="宋体"/>
      <w:color w:val="000000"/>
      <w:kern w:val="2"/>
      <w:sz w:val="21"/>
      <w:szCs w:val="22"/>
      <w:lang w:val="en-US" w:eastAsia="zh-CN" w:bidi="ar-SA"/>
    </w:rPr>
  </w:style>
  <w:style w:type="character" w:customStyle="1" w:styleId="139">
    <w:name w:val="页脚 Char1"/>
    <w:qFormat/>
    <w:uiPriority w:val="0"/>
    <w:rPr>
      <w:rFonts w:ascii="Times New Roman" w:hAnsi="Times New Roman" w:eastAsia="宋体" w:cs="Times New Roman"/>
      <w:kern w:val="2"/>
      <w:sz w:val="18"/>
      <w:szCs w:val="18"/>
    </w:rPr>
  </w:style>
  <w:style w:type="character" w:customStyle="1" w:styleId="140">
    <w:name w:val="z-窗体顶端 Char"/>
    <w:link w:val="141"/>
    <w:qFormat/>
    <w:uiPriority w:val="0"/>
    <w:rPr>
      <w:rFonts w:ascii="Arial" w:hAnsi="Arial" w:eastAsia="宋体" w:cs="Times New Roman"/>
      <w:vanish/>
      <w:sz w:val="16"/>
      <w:szCs w:val="16"/>
      <w:lang w:bidi="ar-SA"/>
    </w:rPr>
  </w:style>
  <w:style w:type="paragraph" w:customStyle="1" w:styleId="141">
    <w:name w:val="z-窗体顶端1"/>
    <w:basedOn w:val="1"/>
    <w:next w:val="1"/>
    <w:link w:val="140"/>
    <w:qFormat/>
    <w:uiPriority w:val="0"/>
    <w:pPr>
      <w:widowControl/>
      <w:pBdr>
        <w:bottom w:val="single" w:color="auto" w:sz="6" w:space="1"/>
      </w:pBdr>
      <w:jc w:val="center"/>
    </w:pPr>
    <w:rPr>
      <w:rFonts w:ascii="Arial" w:hAnsi="Arial"/>
      <w:vanish/>
      <w:kern w:val="0"/>
      <w:sz w:val="16"/>
      <w:szCs w:val="16"/>
    </w:rPr>
  </w:style>
  <w:style w:type="character" w:customStyle="1" w:styleId="142">
    <w:name w:val="Default Char"/>
    <w:qFormat/>
    <w:uiPriority w:val="0"/>
    <w:rPr>
      <w:rFonts w:ascii="宋体" w:hAnsi="Times New Roman" w:eastAsia="宋体" w:cs="Times New Roman"/>
      <w:color w:val="000000"/>
      <w:sz w:val="24"/>
      <w:lang w:val="en-US" w:eastAsia="zh-CN" w:bidi="ar-SA"/>
    </w:rPr>
  </w:style>
  <w:style w:type="character" w:customStyle="1" w:styleId="143">
    <w:name w:val="纯文本 Char Char_6"/>
    <w:link w:val="144"/>
    <w:qFormat/>
    <w:uiPriority w:val="0"/>
    <w:rPr>
      <w:rFonts w:ascii="宋体" w:hAnsi="Courier New" w:eastAsia="宋体" w:cs="Times New Roman"/>
      <w:kern w:val="2"/>
      <w:sz w:val="21"/>
    </w:rPr>
  </w:style>
  <w:style w:type="paragraph" w:customStyle="1" w:styleId="144">
    <w:name w:val="纯文本_6"/>
    <w:basedOn w:val="1"/>
    <w:link w:val="143"/>
    <w:qFormat/>
    <w:uiPriority w:val="0"/>
    <w:rPr>
      <w:rFonts w:ascii="宋体" w:hAnsi="Courier New"/>
      <w:szCs w:val="20"/>
    </w:rPr>
  </w:style>
  <w:style w:type="character" w:customStyle="1" w:styleId="145">
    <w:name w:val="font81"/>
    <w:qFormat/>
    <w:uiPriority w:val="0"/>
    <w:rPr>
      <w:rFonts w:hint="eastAsia" w:ascii="宋体" w:hAnsi="宋体" w:eastAsia="宋体" w:cs="宋体"/>
      <w:color w:val="000000"/>
      <w:sz w:val="24"/>
      <w:szCs w:val="24"/>
      <w:u w:val="none"/>
    </w:rPr>
  </w:style>
  <w:style w:type="character" w:customStyle="1" w:styleId="146">
    <w:name w:val="纯文本 Char2"/>
    <w:qFormat/>
    <w:uiPriority w:val="0"/>
    <w:rPr>
      <w:rFonts w:ascii="宋体" w:hAnsi="Courier New" w:eastAsia="宋体" w:cs="Courier New"/>
      <w:kern w:val="2"/>
      <w:sz w:val="21"/>
      <w:szCs w:val="21"/>
    </w:rPr>
  </w:style>
  <w:style w:type="paragraph" w:customStyle="1" w:styleId="1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4"/>
    </w:rPr>
  </w:style>
  <w:style w:type="paragraph" w:customStyle="1" w:styleId="148">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9">
    <w:name w:val="Char"/>
    <w:basedOn w:val="1"/>
    <w:qFormat/>
    <w:uiPriority w:val="0"/>
    <w:rPr>
      <w:rFonts w:ascii="Tahoma" w:hAnsi="Tahoma"/>
      <w:sz w:val="24"/>
      <w:szCs w:val="20"/>
    </w:rPr>
  </w:style>
  <w:style w:type="paragraph" w:customStyle="1" w:styleId="15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1">
    <w:name w:val="彩色列表 - 强调文字颜色 11"/>
    <w:basedOn w:val="1"/>
    <w:qFormat/>
    <w:uiPriority w:val="0"/>
    <w:pPr>
      <w:ind w:firstLine="420" w:firstLineChars="200"/>
    </w:pPr>
    <w:rPr>
      <w:rFonts w:ascii="Calibri" w:hAnsi="Calibri"/>
      <w:szCs w:val="22"/>
    </w:rPr>
  </w:style>
  <w:style w:type="paragraph" w:customStyle="1" w:styleId="152">
    <w:name w:val="标准无序列表(L1)"/>
    <w:basedOn w:val="1"/>
    <w:qFormat/>
    <w:uiPriority w:val="0"/>
    <w:pPr>
      <w:tabs>
        <w:tab w:val="left" w:pos="425"/>
      </w:tabs>
      <w:ind w:left="425" w:hanging="425"/>
    </w:pPr>
    <w:rPr>
      <w:rFonts w:ascii="仿宋_GB2312" w:hAnsi="宋体" w:eastAsia="仿宋_GB2312"/>
      <w:sz w:val="28"/>
    </w:rPr>
  </w:style>
  <w:style w:type="paragraph" w:customStyle="1" w:styleId="153">
    <w:name w:val="列出段落2"/>
    <w:basedOn w:val="1"/>
    <w:qFormat/>
    <w:uiPriority w:val="0"/>
    <w:pPr>
      <w:ind w:firstLine="420" w:firstLineChars="200"/>
    </w:pPr>
    <w:rPr>
      <w:rFonts w:ascii="Calibri" w:hAnsi="Calibri" w:cs="黑体"/>
      <w:szCs w:val="22"/>
    </w:rPr>
  </w:style>
  <w:style w:type="paragraph" w:customStyle="1" w:styleId="154">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5">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156">
    <w:name w:val="标准"/>
    <w:basedOn w:val="1"/>
    <w:qFormat/>
    <w:uiPriority w:val="0"/>
    <w:pPr>
      <w:spacing w:line="360" w:lineRule="auto"/>
      <w:ind w:firstLine="200" w:firstLineChars="200"/>
    </w:pPr>
    <w:rPr>
      <w:rFonts w:cs="宋体"/>
      <w:szCs w:val="20"/>
    </w:rPr>
  </w:style>
  <w:style w:type="paragraph" w:customStyle="1" w:styleId="157">
    <w:name w:val="Fließtext2"/>
    <w:basedOn w:val="1"/>
    <w:qFormat/>
    <w:uiPriority w:val="99"/>
    <w:pPr>
      <w:overflowPunct w:val="0"/>
      <w:autoSpaceDE w:val="0"/>
      <w:autoSpaceDN w:val="0"/>
      <w:adjustRightInd w:val="0"/>
      <w:textAlignment w:val="baseline"/>
    </w:pPr>
    <w:rPr>
      <w:kern w:val="28"/>
      <w:szCs w:val="20"/>
    </w:rPr>
  </w:style>
  <w:style w:type="paragraph" w:customStyle="1" w:styleId="158">
    <w:name w:val="p0"/>
    <w:basedOn w:val="1"/>
    <w:qFormat/>
    <w:uiPriority w:val="0"/>
    <w:pPr>
      <w:widowControl/>
    </w:pPr>
    <w:rPr>
      <w:rFonts w:ascii="黑体" w:hAnsi="宋体" w:eastAsia="黑体" w:cs="宋体"/>
      <w:kern w:val="0"/>
      <w:szCs w:val="21"/>
    </w:rPr>
  </w:style>
  <w:style w:type="paragraph" w:customStyle="1" w:styleId="159">
    <w:name w:val="Char1 Char Char Char Char Char Char"/>
    <w:basedOn w:val="1"/>
    <w:qFormat/>
    <w:uiPriority w:val="0"/>
    <w:rPr>
      <w:rFonts w:ascii="Tahoma" w:hAnsi="Tahoma"/>
      <w:sz w:val="24"/>
      <w:szCs w:val="20"/>
    </w:rPr>
  </w:style>
  <w:style w:type="paragraph" w:customStyle="1" w:styleId="160">
    <w:name w:val="Char1 Char Char Char Char Char Char1"/>
    <w:basedOn w:val="1"/>
    <w:qFormat/>
    <w:uiPriority w:val="0"/>
    <w:rPr>
      <w:rFonts w:ascii="Tahoma" w:hAnsi="Tahoma"/>
      <w:sz w:val="24"/>
      <w:szCs w:val="20"/>
    </w:rPr>
  </w:style>
  <w:style w:type="paragraph" w:customStyle="1" w:styleId="161">
    <w:name w:val="Char Char Char Char Char Char Char"/>
    <w:basedOn w:val="1"/>
    <w:qFormat/>
    <w:uiPriority w:val="0"/>
    <w:pPr>
      <w:tabs>
        <w:tab w:val="left" w:pos="432"/>
      </w:tabs>
      <w:ind w:left="432" w:hanging="432"/>
    </w:pPr>
    <w:rPr>
      <w:rFonts w:ascii="Tahoma" w:hAnsi="Tahoma"/>
      <w:sz w:val="24"/>
      <w:szCs w:val="20"/>
    </w:rPr>
  </w:style>
  <w:style w:type="paragraph" w:customStyle="1" w:styleId="162">
    <w:name w:val="正文 + 宋体"/>
    <w:basedOn w:val="1"/>
    <w:qFormat/>
    <w:uiPriority w:val="0"/>
    <w:pPr>
      <w:widowControl/>
      <w:spacing w:line="360" w:lineRule="auto"/>
      <w:jc w:val="left"/>
    </w:pPr>
    <w:rPr>
      <w:rFonts w:ascii="宋体" w:hAnsi="宋体" w:cs="宋体"/>
      <w:kern w:val="0"/>
      <w:sz w:val="18"/>
      <w:szCs w:val="18"/>
    </w:rPr>
  </w:style>
  <w:style w:type="paragraph" w:customStyle="1" w:styleId="163">
    <w:name w:val="Char Char Char Char"/>
    <w:basedOn w:val="18"/>
    <w:qFormat/>
    <w:uiPriority w:val="0"/>
    <w:pPr>
      <w:adjustRightInd w:val="0"/>
      <w:snapToGrid w:val="0"/>
      <w:spacing w:line="360" w:lineRule="auto"/>
    </w:pPr>
  </w:style>
  <w:style w:type="paragraph" w:customStyle="1" w:styleId="164">
    <w:name w:val="目录题目"/>
    <w:basedOn w:val="1"/>
    <w:qFormat/>
    <w:uiPriority w:val="0"/>
    <w:pPr>
      <w:tabs>
        <w:tab w:val="left" w:pos="4665"/>
      </w:tabs>
      <w:spacing w:line="360" w:lineRule="auto"/>
      <w:jc w:val="center"/>
    </w:pPr>
    <w:rPr>
      <w:rFonts w:ascii="Arial" w:hAnsi="Arial"/>
      <w:b/>
      <w:bCs/>
      <w:sz w:val="30"/>
    </w:rPr>
  </w:style>
  <w:style w:type="paragraph" w:customStyle="1" w:styleId="165">
    <w:name w:val="列出段落1"/>
    <w:basedOn w:val="1"/>
    <w:qFormat/>
    <w:uiPriority w:val="0"/>
    <w:pPr>
      <w:ind w:firstLine="420" w:firstLineChars="200"/>
    </w:pPr>
    <w:rPr>
      <w:rFonts w:ascii="Calibri" w:hAnsi="Calibri" w:cs="黑体"/>
      <w:szCs w:val="22"/>
    </w:rPr>
  </w:style>
  <w:style w:type="paragraph" w:customStyle="1" w:styleId="166">
    <w:name w:val="Char Char Char Char Char Char Char Char Char Char"/>
    <w:basedOn w:val="1"/>
    <w:qFormat/>
    <w:uiPriority w:val="0"/>
    <w:pPr>
      <w:adjustRightInd w:val="0"/>
      <w:spacing w:line="360" w:lineRule="auto"/>
    </w:pPr>
    <w:rPr>
      <w:kern w:val="0"/>
      <w:sz w:val="24"/>
      <w:szCs w:val="20"/>
    </w:rPr>
  </w:style>
  <w:style w:type="paragraph" w:customStyle="1" w:styleId="167">
    <w:name w:val="纯文本_10"/>
    <w:basedOn w:val="1"/>
    <w:qFormat/>
    <w:uiPriority w:val="0"/>
    <w:rPr>
      <w:rFonts w:ascii="宋体" w:hAnsi="Courier New"/>
    </w:rPr>
  </w:style>
  <w:style w:type="paragraph" w:customStyle="1" w:styleId="168">
    <w:name w:val="Char Char1 Char Char Char"/>
    <w:basedOn w:val="18"/>
    <w:qFormat/>
    <w:uiPriority w:val="0"/>
    <w:rPr>
      <w:rFonts w:ascii="Tahoma" w:hAnsi="Tahoma"/>
      <w:sz w:val="24"/>
      <w:szCs w:val="24"/>
    </w:rPr>
  </w:style>
  <w:style w:type="paragraph" w:customStyle="1" w:styleId="169">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70">
    <w:name w:val="Char Char Char Char Char Char1 Char"/>
    <w:basedOn w:val="1"/>
    <w:qFormat/>
    <w:uiPriority w:val="0"/>
    <w:rPr>
      <w:szCs w:val="20"/>
    </w:rPr>
  </w:style>
  <w:style w:type="paragraph" w:customStyle="1" w:styleId="171">
    <w:name w:val="符号列表"/>
    <w:basedOn w:val="1"/>
    <w:qFormat/>
    <w:uiPriority w:val="0"/>
    <w:pPr>
      <w:tabs>
        <w:tab w:val="left" w:pos="705"/>
      </w:tabs>
      <w:adjustRightInd w:val="0"/>
      <w:spacing w:line="440" w:lineRule="atLeast"/>
      <w:ind w:left="705" w:hanging="705"/>
    </w:pPr>
    <w:rPr>
      <w:kern w:val="0"/>
      <w:sz w:val="24"/>
      <w:szCs w:val="20"/>
      <w:lang w:val="en-GB"/>
    </w:rPr>
  </w:style>
  <w:style w:type="paragraph" w:customStyle="1" w:styleId="172">
    <w:name w:val="heisong"/>
    <w:basedOn w:val="1"/>
    <w:qFormat/>
    <w:uiPriority w:val="0"/>
    <w:pPr>
      <w:widowControl/>
      <w:spacing w:before="100" w:beforeAutospacing="1" w:after="100" w:afterAutospacing="1" w:line="300" w:lineRule="atLeast"/>
      <w:jc w:val="left"/>
    </w:pPr>
    <w:rPr>
      <w:rFonts w:ascii="ˎ̥" w:hAnsi="ˎ̥" w:cs="宋体"/>
      <w:color w:val="000000"/>
      <w:kern w:val="0"/>
      <w:sz w:val="18"/>
      <w:szCs w:val="18"/>
    </w:rPr>
  </w:style>
  <w:style w:type="paragraph" w:customStyle="1" w:styleId="173">
    <w:name w:val="+正文"/>
    <w:basedOn w:val="1"/>
    <w:qFormat/>
    <w:uiPriority w:val="0"/>
    <w:pPr>
      <w:spacing w:line="360" w:lineRule="auto"/>
      <w:ind w:firstLine="200" w:firstLineChars="200"/>
    </w:pPr>
    <w:rPr>
      <w:sz w:val="28"/>
      <w:szCs w:val="20"/>
    </w:rPr>
  </w:style>
  <w:style w:type="paragraph" w:customStyle="1" w:styleId="174">
    <w:name w:val="样式1"/>
    <w:basedOn w:val="8"/>
    <w:qFormat/>
    <w:uiPriority w:val="0"/>
    <w:pPr>
      <w:adjustRightInd w:val="0"/>
      <w:spacing w:line="376" w:lineRule="atLeast"/>
      <w:textAlignment w:val="baseline"/>
    </w:pPr>
    <w:rPr>
      <w:rFonts w:ascii="宋体" w:hAnsi="宋体" w:eastAsia="宋体"/>
      <w:b w:val="0"/>
      <w:bCs w:val="0"/>
      <w:kern w:val="0"/>
      <w:sz w:val="24"/>
      <w:szCs w:val="24"/>
      <w:lang w:val="en-GB"/>
    </w:rPr>
  </w:style>
  <w:style w:type="paragraph" w:customStyle="1" w:styleId="175">
    <w:name w:val="n"/>
    <w:basedOn w:val="1"/>
    <w:qFormat/>
    <w:uiPriority w:val="0"/>
    <w:pPr>
      <w:autoSpaceDE w:val="0"/>
      <w:autoSpaceDN w:val="0"/>
      <w:adjustRightInd w:val="0"/>
      <w:spacing w:line="400" w:lineRule="atLeast"/>
      <w:textAlignment w:val="baseline"/>
    </w:pPr>
    <w:rPr>
      <w:rFonts w:ascii="宋体" w:cs="宋体"/>
      <w:kern w:val="0"/>
      <w:sz w:val="24"/>
    </w:rPr>
  </w:style>
  <w:style w:type="paragraph" w:customStyle="1" w:styleId="176">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17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78">
    <w:name w:val="样式 可研报告正文 + 仿宋"/>
    <w:basedOn w:val="179"/>
    <w:qFormat/>
    <w:uiPriority w:val="0"/>
    <w:pPr>
      <w:ind w:firstLine="560" w:firstLineChars="200"/>
    </w:pPr>
    <w:rPr>
      <w:rFonts w:ascii="仿宋" w:hAnsi="仿宋" w:eastAsia="宋体" w:cs="宋体"/>
      <w:szCs w:val="20"/>
    </w:rPr>
  </w:style>
  <w:style w:type="paragraph" w:customStyle="1" w:styleId="179">
    <w:name w:val="可研报告正文"/>
    <w:basedOn w:val="3"/>
    <w:qFormat/>
    <w:uiPriority w:val="0"/>
    <w:pPr>
      <w:ind w:firstLine="177" w:firstLineChars="177"/>
    </w:pPr>
    <w:rPr>
      <w:rFonts w:ascii="仿宋_GB2312" w:hAnsi="Times New Roman" w:eastAsia="仿宋_GB2312"/>
      <w:sz w:val="28"/>
      <w:szCs w:val="24"/>
    </w:rPr>
  </w:style>
  <w:style w:type="paragraph" w:customStyle="1" w:styleId="180">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81">
    <w:name w:val="Char Char Char Char1"/>
    <w:basedOn w:val="1"/>
    <w:qFormat/>
    <w:uiPriority w:val="0"/>
    <w:rPr>
      <w:rFonts w:ascii="Tahoma" w:hAnsi="Tahoma"/>
      <w:sz w:val="24"/>
      <w:szCs w:val="20"/>
    </w:rPr>
  </w:style>
  <w:style w:type="paragraph" w:customStyle="1" w:styleId="182">
    <w:name w:val="默认段落字体 Para Char Char Char Char Char Char Char"/>
    <w:basedOn w:val="1"/>
    <w:qFormat/>
    <w:uiPriority w:val="0"/>
    <w:rPr>
      <w:rFonts w:ascii="Tahoma" w:hAnsi="Tahoma"/>
      <w:sz w:val="24"/>
      <w:szCs w:val="20"/>
    </w:rPr>
  </w:style>
  <w:style w:type="paragraph" w:customStyle="1" w:styleId="183">
    <w:name w:val="Char1"/>
    <w:basedOn w:val="1"/>
    <w:qFormat/>
    <w:uiPriority w:val="0"/>
    <w:rPr>
      <w:rFonts w:ascii="Tahoma" w:hAnsi="Tahoma"/>
      <w:sz w:val="24"/>
      <w:szCs w:val="20"/>
    </w:rPr>
  </w:style>
  <w:style w:type="paragraph" w:customStyle="1" w:styleId="184">
    <w:name w:val="正文_29_3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5">
    <w:name w:val="Char Char Char Char Char Char Char Char Char Char1"/>
    <w:basedOn w:val="1"/>
    <w:qFormat/>
    <w:uiPriority w:val="0"/>
    <w:rPr>
      <w:rFonts w:ascii="Tahoma" w:hAnsi="Tahoma"/>
      <w:sz w:val="24"/>
      <w:szCs w:val="20"/>
    </w:rPr>
  </w:style>
  <w:style w:type="paragraph" w:customStyle="1" w:styleId="18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87">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8">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89">
    <w:name w:val="Char21"/>
    <w:basedOn w:val="1"/>
    <w:qFormat/>
    <w:uiPriority w:val="0"/>
    <w:rPr>
      <w:rFonts w:ascii="Tahoma" w:hAnsi="Tahoma"/>
      <w:sz w:val="24"/>
      <w:szCs w:val="20"/>
    </w:rPr>
  </w:style>
  <w:style w:type="paragraph" w:customStyle="1" w:styleId="190">
    <w:name w:val="表格"/>
    <w:basedOn w:val="1"/>
    <w:qFormat/>
    <w:uiPriority w:val="0"/>
    <w:rPr>
      <w:b/>
      <w:szCs w:val="20"/>
    </w:rPr>
  </w:style>
  <w:style w:type="paragraph" w:customStyle="1" w:styleId="19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92">
    <w:name w:val="Char11"/>
    <w:basedOn w:val="1"/>
    <w:qFormat/>
    <w:uiPriority w:val="0"/>
    <w:rPr>
      <w:rFonts w:ascii="Tahoma" w:hAnsi="Tahoma"/>
      <w:sz w:val="24"/>
      <w:szCs w:val="20"/>
    </w:rPr>
  </w:style>
  <w:style w:type="paragraph" w:customStyle="1" w:styleId="193">
    <w:name w:val="正文列表编号"/>
    <w:basedOn w:val="21"/>
    <w:qFormat/>
    <w:uiPriority w:val="0"/>
    <w:pPr>
      <w:widowControl/>
      <w:spacing w:before="20" w:after="20" w:line="300" w:lineRule="auto"/>
      <w:ind w:left="540" w:leftChars="210" w:right="525" w:rightChars="250" w:hanging="99"/>
      <w:jc w:val="left"/>
    </w:pPr>
    <w:rPr>
      <w:rFonts w:ascii="Arial" w:hAnsi="Arial"/>
      <w:kern w:val="0"/>
      <w:sz w:val="24"/>
      <w:szCs w:val="20"/>
      <w:lang w:val="en-GB"/>
    </w:rPr>
  </w:style>
  <w:style w:type="paragraph" w:customStyle="1" w:styleId="194">
    <w:name w:val="Char Char Char Char Char Char Char Char Char Char Char Char Char"/>
    <w:basedOn w:val="1"/>
    <w:qFormat/>
    <w:uiPriority w:val="0"/>
    <w:rPr>
      <w:rFonts w:ascii="Tahoma" w:hAnsi="Tahoma"/>
      <w:sz w:val="24"/>
      <w:szCs w:val="20"/>
    </w:rPr>
  </w:style>
  <w:style w:type="paragraph" w:customStyle="1" w:styleId="195">
    <w:name w:val="正文段"/>
    <w:basedOn w:val="1"/>
    <w:qFormat/>
    <w:uiPriority w:val="0"/>
    <w:pPr>
      <w:snapToGrid w:val="0"/>
      <w:spacing w:after="240" w:line="240" w:lineRule="atLeast"/>
      <w:ind w:firstLine="425"/>
    </w:pPr>
    <w:rPr>
      <w:rFonts w:ascii="宋体"/>
      <w:sz w:val="24"/>
      <w:szCs w:val="20"/>
    </w:rPr>
  </w:style>
  <w:style w:type="paragraph" w:customStyle="1" w:styleId="196">
    <w:name w:val="样式 正文首行缩进 + 小四 首行缩进:  1 字符 行距: 1.5 倍行距"/>
    <w:basedOn w:val="11"/>
    <w:next w:val="1"/>
    <w:qFormat/>
    <w:uiPriority w:val="0"/>
    <w:pPr>
      <w:pBdr>
        <w:bottom w:val="none" w:color="auto" w:sz="0" w:space="0"/>
      </w:pBdr>
      <w:tabs>
        <w:tab w:val="clear" w:pos="4153"/>
        <w:tab w:val="clear" w:pos="8306"/>
      </w:tabs>
      <w:snapToGrid/>
      <w:spacing w:after="120" w:line="360" w:lineRule="auto"/>
      <w:ind w:left="100" w:leftChars="100" w:right="100" w:rightChars="100" w:firstLine="240" w:firstLineChars="200"/>
      <w:jc w:val="both"/>
    </w:pPr>
    <w:rPr>
      <w:rFonts w:cs="宋体"/>
      <w:sz w:val="24"/>
      <w:szCs w:val="20"/>
    </w:rPr>
  </w:style>
  <w:style w:type="paragraph" w:customStyle="1" w:styleId="197">
    <w:name w:val="Char4"/>
    <w:basedOn w:val="1"/>
    <w:qFormat/>
    <w:uiPriority w:val="0"/>
    <w:rPr>
      <w:rFonts w:ascii="Tahoma" w:hAnsi="Tahoma"/>
      <w:sz w:val="24"/>
      <w:szCs w:val="20"/>
    </w:rPr>
  </w:style>
  <w:style w:type="paragraph" w:customStyle="1" w:styleId="198">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99">
    <w:name w:val="Char2"/>
    <w:basedOn w:val="1"/>
    <w:qFormat/>
    <w:uiPriority w:val="0"/>
    <w:rPr>
      <w:rFonts w:ascii="Tahoma" w:hAnsi="Tahoma"/>
      <w:sz w:val="24"/>
      <w:szCs w:val="20"/>
    </w:rPr>
  </w:style>
  <w:style w:type="paragraph" w:customStyle="1" w:styleId="200">
    <w:name w:val="font8"/>
    <w:basedOn w:val="1"/>
    <w:qFormat/>
    <w:uiPriority w:val="0"/>
    <w:pPr>
      <w:widowControl/>
      <w:spacing w:before="100" w:beforeAutospacing="1" w:after="100" w:afterAutospacing="1"/>
      <w:jc w:val="left"/>
    </w:pPr>
    <w:rPr>
      <w:b/>
      <w:bCs/>
      <w:kern w:val="0"/>
      <w:sz w:val="24"/>
    </w:rPr>
  </w:style>
  <w:style w:type="paragraph" w:customStyle="1" w:styleId="201">
    <w:name w:val="Char Char"/>
    <w:basedOn w:val="1"/>
    <w:qFormat/>
    <w:uiPriority w:val="0"/>
    <w:rPr>
      <w:szCs w:val="20"/>
    </w:rPr>
  </w:style>
  <w:style w:type="paragraph" w:customStyle="1" w:styleId="202">
    <w:name w:val="Char1 Char Char Char"/>
    <w:basedOn w:val="1"/>
    <w:qFormat/>
    <w:uiPriority w:val="0"/>
    <w:pPr>
      <w:ind w:left="420" w:hanging="420"/>
    </w:pPr>
    <w:rPr>
      <w:sz w:val="24"/>
    </w:rPr>
  </w:style>
  <w:style w:type="paragraph" w:customStyle="1" w:styleId="203">
    <w:name w:val="样式11"/>
    <w:basedOn w:val="6"/>
    <w:qFormat/>
    <w:uiPriority w:val="0"/>
    <w:pPr>
      <w:spacing w:before="0" w:after="0" w:line="500" w:lineRule="exact"/>
      <w:jc w:val="both"/>
    </w:pPr>
    <w:rPr>
      <w:rFonts w:ascii="宋体" w:hAnsi="宋体" w:eastAsia="黑体"/>
      <w:b w:val="0"/>
      <w:sz w:val="24"/>
      <w:szCs w:val="24"/>
    </w:rPr>
  </w:style>
  <w:style w:type="paragraph" w:customStyle="1" w:styleId="204">
    <w:name w:val="标3"/>
    <w:basedOn w:val="1"/>
    <w:qFormat/>
    <w:uiPriority w:val="0"/>
    <w:pPr>
      <w:tabs>
        <w:tab w:val="left" w:pos="1965"/>
      </w:tabs>
      <w:adjustRightInd w:val="0"/>
      <w:snapToGrid w:val="0"/>
      <w:spacing w:before="50"/>
      <w:ind w:left="1965" w:hanging="420"/>
      <w:outlineLvl w:val="2"/>
    </w:pPr>
    <w:rPr>
      <w:rFonts w:ascii="Arial Narrow" w:hAnsi="Arial Narrow" w:eastAsia="仿宋_GB2312"/>
      <w:sz w:val="28"/>
      <w:szCs w:val="20"/>
    </w:rPr>
  </w:style>
  <w:style w:type="paragraph" w:customStyle="1" w:styleId="205">
    <w:name w:val="样式2"/>
    <w:basedOn w:val="21"/>
    <w:qFormat/>
    <w:uiPriority w:val="0"/>
    <w:pPr>
      <w:spacing w:after="0" w:line="480" w:lineRule="exact"/>
      <w:jc w:val="center"/>
    </w:pPr>
    <w:rPr>
      <w:rFonts w:ascii="宋体" w:hAnsi="宋体"/>
      <w:b/>
      <w:bCs/>
      <w:kern w:val="0"/>
      <w:sz w:val="32"/>
      <w:szCs w:val="32"/>
      <w:lang w:val="en-GB"/>
    </w:rPr>
  </w:style>
  <w:style w:type="paragraph" w:customStyle="1" w:styleId="206">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paragraph" w:customStyle="1" w:styleId="207">
    <w:name w:val="font9"/>
    <w:basedOn w:val="1"/>
    <w:qFormat/>
    <w:uiPriority w:val="0"/>
    <w:pPr>
      <w:widowControl/>
      <w:spacing w:before="100" w:beforeAutospacing="1" w:after="100" w:afterAutospacing="1"/>
      <w:jc w:val="left"/>
    </w:pPr>
    <w:rPr>
      <w:rFonts w:hint="eastAsia" w:ascii="宋体" w:hAnsi="宋体"/>
      <w:b/>
      <w:bCs/>
      <w:kern w:val="0"/>
      <w:sz w:val="24"/>
    </w:rPr>
  </w:style>
  <w:style w:type="paragraph" w:customStyle="1" w:styleId="208">
    <w:name w:val="正文_122_0_0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9">
    <w:name w:val="纯文本 New"/>
    <w:basedOn w:val="1"/>
    <w:qFormat/>
    <w:uiPriority w:val="0"/>
    <w:pPr>
      <w:widowControl/>
      <w:jc w:val="left"/>
    </w:pPr>
    <w:rPr>
      <w:rFonts w:ascii="宋体" w:hAnsi="Courier New"/>
    </w:rPr>
  </w:style>
  <w:style w:type="paragraph" w:customStyle="1" w:styleId="21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211">
    <w:name w:val="彩色底纹 - 强调文字颜色 11"/>
    <w:unhideWhenUsed/>
    <w:qFormat/>
    <w:uiPriority w:val="99"/>
    <w:rPr>
      <w:rFonts w:ascii="Times New Roman" w:hAnsi="Times New Roman" w:eastAsia="宋体" w:cs="Times New Roman"/>
      <w:kern w:val="2"/>
      <w:sz w:val="21"/>
      <w:szCs w:val="24"/>
      <w:lang w:val="en-US" w:eastAsia="zh-CN" w:bidi="ar-SA"/>
    </w:rPr>
  </w:style>
  <w:style w:type="paragraph" w:customStyle="1" w:styleId="212">
    <w:name w:val="font7"/>
    <w:basedOn w:val="1"/>
    <w:qFormat/>
    <w:uiPriority w:val="0"/>
    <w:pPr>
      <w:widowControl/>
      <w:spacing w:before="100" w:beforeAutospacing="1" w:after="100" w:afterAutospacing="1"/>
      <w:jc w:val="left"/>
    </w:pPr>
    <w:rPr>
      <w:kern w:val="0"/>
      <w:sz w:val="24"/>
    </w:rPr>
  </w:style>
  <w:style w:type="paragraph" w:customStyle="1" w:styleId="213">
    <w:name w:val="Normal1"/>
    <w:next w:val="1"/>
    <w:qFormat/>
    <w:uiPriority w:val="0"/>
    <w:pPr>
      <w:overflowPunct w:val="0"/>
      <w:autoSpaceDE w:val="0"/>
      <w:autoSpaceDN w:val="0"/>
      <w:adjustRightInd w:val="0"/>
      <w:textAlignment w:val="baseline"/>
    </w:pPr>
    <w:rPr>
      <w:rFonts w:ascii="Times" w:hAnsi="Times" w:eastAsia="宋体" w:cs="Times New Roman"/>
      <w:sz w:val="24"/>
      <w:lang w:val="fr-FR" w:eastAsia="zh-CN" w:bidi="ar-SA"/>
    </w:rPr>
  </w:style>
  <w:style w:type="paragraph" w:customStyle="1" w:styleId="21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4"/>
    </w:rPr>
  </w:style>
  <w:style w:type="paragraph" w:customStyle="1" w:styleId="215">
    <w:name w:val="纯文本2"/>
    <w:basedOn w:val="1"/>
    <w:qFormat/>
    <w:uiPriority w:val="0"/>
    <w:rPr>
      <w:rFonts w:ascii="宋体" w:hAnsi="Courier New"/>
      <w:kern w:val="0"/>
      <w:sz w:val="20"/>
      <w:szCs w:val="21"/>
    </w:rPr>
  </w:style>
  <w:style w:type="paragraph" w:customStyle="1" w:styleId="216">
    <w:name w:val="_Style 2"/>
    <w:basedOn w:val="1"/>
    <w:qFormat/>
    <w:uiPriority w:val="0"/>
    <w:pPr>
      <w:ind w:firstLine="420" w:firstLineChars="200"/>
    </w:pPr>
    <w:rPr>
      <w:rFonts w:ascii="Calibri" w:hAnsi="Calibri"/>
      <w:szCs w:val="22"/>
    </w:rPr>
  </w:style>
  <w:style w:type="paragraph" w:customStyle="1" w:styleId="217">
    <w:name w:val="列出段落3"/>
    <w:basedOn w:val="1"/>
    <w:qFormat/>
    <w:uiPriority w:val="0"/>
    <w:pPr>
      <w:ind w:firstLine="420" w:firstLineChars="200"/>
    </w:pPr>
    <w:rPr>
      <w:rFonts w:ascii="Calibri" w:hAnsi="Calibri" w:cs="黑体"/>
      <w:szCs w:val="22"/>
    </w:rPr>
  </w:style>
  <w:style w:type="paragraph" w:customStyle="1" w:styleId="218">
    <w:name w:val="样式 仿宋_GB2312 四号 左 行距: 1.5 倍行距"/>
    <w:basedOn w:val="1"/>
    <w:qFormat/>
    <w:uiPriority w:val="0"/>
    <w:pPr>
      <w:spacing w:line="360" w:lineRule="auto"/>
      <w:ind w:firstLine="200" w:firstLineChars="200"/>
      <w:jc w:val="left"/>
    </w:pPr>
    <w:rPr>
      <w:rFonts w:ascii="仿宋_GB2312" w:hAnsi="仿宋" w:eastAsia="仿宋_GB2312" w:cs="宋体"/>
      <w:kern w:val="0"/>
      <w:sz w:val="28"/>
      <w:szCs w:val="20"/>
    </w:rPr>
  </w:style>
  <w:style w:type="paragraph" w:customStyle="1" w:styleId="219">
    <w:name w:val="样式 仿宋 四号 左 行距: 1.5 倍行距"/>
    <w:basedOn w:val="1"/>
    <w:qFormat/>
    <w:uiPriority w:val="0"/>
    <w:pPr>
      <w:spacing w:line="360" w:lineRule="auto"/>
      <w:jc w:val="left"/>
    </w:pPr>
    <w:rPr>
      <w:rFonts w:ascii="仿宋" w:hAnsi="仿宋" w:eastAsia="仿宋" w:cs="宋体"/>
      <w:kern w:val="0"/>
      <w:sz w:val="28"/>
      <w:szCs w:val="20"/>
    </w:rPr>
  </w:style>
  <w:style w:type="paragraph" w:customStyle="1" w:styleId="220">
    <w:name w:val="null3"/>
    <w:qFormat/>
    <w:uiPriority w:val="0"/>
    <w:rPr>
      <w:rFonts w:hint="eastAsia" w:ascii="Calibri" w:hAnsi="Calibri" w:eastAsia="宋体" w:cs="Times New Roman"/>
      <w:lang w:val="en-US" w:eastAsia="zh-CN" w:bidi="ar-SA"/>
    </w:rPr>
  </w:style>
  <w:style w:type="paragraph" w:customStyle="1" w:styleId="221">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222">
    <w:name w:val="UserStyle_124"/>
    <w:qFormat/>
    <w:uiPriority w:val="0"/>
    <w:rPr>
      <w:rFonts w:ascii="Tahoma" w:hAnsi="Tahoma"/>
      <w:sz w:val="24"/>
    </w:rPr>
  </w:style>
  <w:style w:type="paragraph" w:customStyle="1" w:styleId="223">
    <w:name w:val="FC正文"/>
    <w:basedOn w:val="1"/>
    <w:qFormat/>
    <w:uiPriority w:val="0"/>
    <w:pPr>
      <w:snapToGrid w:val="0"/>
      <w:spacing w:beforeLines="50" w:afterLines="50" w:line="360" w:lineRule="auto"/>
      <w:ind w:firstLine="200" w:firstLineChars="200"/>
      <w:contextualSpacing/>
    </w:pPr>
    <w:rPr>
      <w:rFonts w:ascii="宋体" w:hAnsi="宋体" w:eastAsia="宋体" w:cs="宋体"/>
      <w:sz w:val="24"/>
      <w:szCs w:val="21"/>
    </w:rPr>
  </w:style>
  <w:style w:type="paragraph" w:customStyle="1" w:styleId="224">
    <w:name w:val="普通(网站)1"/>
    <w:basedOn w:val="1"/>
    <w:qFormat/>
    <w:uiPriority w:val="0"/>
    <w:pPr>
      <w:spacing w:before="100" w:beforeAutospacing="1" w:after="100" w:afterAutospacing="1"/>
      <w:ind w:left="0" w:right="0"/>
      <w:jc w:val="left"/>
    </w:pPr>
    <w:rPr>
      <w:kern w:val="0"/>
      <w:sz w:val="24"/>
      <w:lang w:val="en-US" w:eastAsia="zh-CN" w:bidi="ar"/>
    </w:rPr>
  </w:style>
  <w:style w:type="character" w:customStyle="1" w:styleId="225">
    <w:name w:val="要点1"/>
    <w:basedOn w:val="226"/>
    <w:qFormat/>
    <w:uiPriority w:val="0"/>
    <w:rPr>
      <w:rFonts w:ascii="Times New Roman" w:hAnsi="Times New Roman" w:eastAsia="宋体" w:cs="Times New Roman"/>
      <w:kern w:val="2"/>
      <w:sz w:val="21"/>
      <w:szCs w:val="24"/>
      <w:lang w:val="en-US" w:eastAsia="zh-CN" w:bidi="ar-SA"/>
    </w:rPr>
  </w:style>
  <w:style w:type="character" w:customStyle="1" w:styleId="226">
    <w:name w:val="默认段落字体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66</Pages>
  <Words>33785</Words>
  <Characters>35528</Characters>
  <Lines>296</Lines>
  <Paragraphs>83</Paragraphs>
  <TotalTime>0</TotalTime>
  <ScaleCrop>false</ScaleCrop>
  <LinksUpToDate>false</LinksUpToDate>
  <CharactersWithSpaces>38906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2023-08-10T06:52:00Z</dcterms:created>
  <dc:creator>use</dc:creator>
  <cp:lastModifiedBy>Administrator</cp:lastModifiedBy>
  <cp:lastPrinted>2024-08-01T00:46:00Z</cp:lastPrinted>
  <dcterms:modified xsi:type="dcterms:W3CDTF">2024-09-03T10:35:16Z</dcterms:modified>
  <dc:title>投    标     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0E429F2AAA9040B3A92386D31DEBBE45_13</vt:lpwstr>
  </property>
</Properties>
</file>