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widowControl/>
        <w:shd w:val="clear" w:color="auto" w:fill="FFFFFF"/>
        <w:spacing w:beforeAutospacing="0" w:afterAutospacing="0" w:line="384" w:lineRule="atLeast"/>
        <w:ind w:firstLine="420"/>
        <w:jc w:val="center"/>
        <w:rPr>
          <w:rFonts w:ascii="宋体" w:hAnsi="宋体" w:eastAsia="宋体" w:cs="宋体"/>
          <w:b/>
          <w:bCs/>
          <w:color w:val="auto"/>
        </w:rPr>
      </w:pPr>
      <w:r>
        <w:rPr>
          <w:rFonts w:hint="eastAsia" w:ascii="宋体" w:hAnsi="宋体" w:eastAsia="宋体" w:cs="宋体"/>
          <w:b/>
          <w:bCs/>
          <w:color w:val="auto"/>
          <w:shd w:val="clear" w:color="auto" w:fill="FFFFFF"/>
        </w:rPr>
        <w:t>竞争性磋商采购公告</w:t>
      </w:r>
    </w:p>
    <w:p>
      <w:pPr>
        <w:pStyle w:val="3"/>
        <w:widowControl/>
        <w:shd w:val="clear" w:color="auto" w:fill="FFFFFF"/>
        <w:spacing w:beforeAutospacing="0" w:afterAutospacing="0" w:line="384" w:lineRule="atLeast"/>
        <w:ind w:firstLine="420"/>
        <w:rPr>
          <w:rFonts w:ascii="宋体" w:hAnsi="宋体" w:eastAsia="宋体" w:cs="宋体"/>
          <w:color w:val="auto"/>
        </w:rPr>
      </w:pPr>
      <w:r>
        <w:rPr>
          <w:rFonts w:hint="eastAsia" w:ascii="宋体" w:hAnsi="宋体" w:eastAsia="宋体" w:cs="宋体"/>
          <w:color w:val="auto"/>
          <w:shd w:val="clear" w:color="auto" w:fill="FFFFFF"/>
          <w:lang w:eastAsia="zh-CN"/>
        </w:rPr>
        <w:t>邵武市市场监督管理局</w:t>
      </w:r>
      <w:r>
        <w:rPr>
          <w:rFonts w:hint="eastAsia" w:ascii="宋体" w:hAnsi="宋体" w:eastAsia="宋体" w:cs="宋体"/>
          <w:color w:val="auto"/>
          <w:shd w:val="clear" w:color="auto" w:fill="FFFFFF"/>
        </w:rPr>
        <w:t> 已根据政府采购相关法律法规，经相应程序确定采用 竞争性磋商 方式组织 </w:t>
      </w:r>
      <w:r>
        <w:rPr>
          <w:rFonts w:hint="eastAsia" w:ascii="宋体" w:hAnsi="宋体" w:eastAsia="宋体" w:cs="宋体"/>
          <w:color w:val="auto"/>
          <w:shd w:val="clear" w:color="auto" w:fill="FFFFFF"/>
          <w:lang w:eastAsia="zh-CN"/>
        </w:rPr>
        <w:t>2024年邵武市市场监管局食品安全监督抽检项目</w:t>
      </w:r>
      <w:r>
        <w:rPr>
          <w:rFonts w:hint="eastAsia" w:ascii="宋体" w:hAnsi="宋体" w:eastAsia="宋体" w:cs="宋体"/>
          <w:color w:val="auto"/>
          <w:shd w:val="clear" w:color="auto" w:fill="FFFFFF"/>
        </w:rPr>
        <w:t> 项目（以下简称：“本项目”）的政府采购活动， 现欢迎国内合格的供应商前来参加。 本项目由采购人委托 </w:t>
      </w:r>
      <w:r>
        <w:rPr>
          <w:rFonts w:hint="eastAsia" w:ascii="宋体" w:hAnsi="宋体" w:eastAsia="宋体" w:cs="宋体"/>
          <w:color w:val="auto"/>
          <w:shd w:val="clear" w:color="auto" w:fill="FFFFFF"/>
          <w:lang w:eastAsia="zh-CN"/>
        </w:rPr>
        <w:t>泰宇建筑工程技术咨询有限公司</w:t>
      </w:r>
      <w:r>
        <w:rPr>
          <w:rFonts w:hint="eastAsia" w:ascii="宋体" w:hAnsi="宋体" w:eastAsia="宋体" w:cs="宋体"/>
          <w:color w:val="auto"/>
          <w:shd w:val="clear" w:color="auto" w:fill="FFFFFF"/>
        </w:rPr>
        <w:t> 开展竞争性磋商活动。</w:t>
      </w:r>
    </w:p>
    <w:p>
      <w:pPr>
        <w:pStyle w:val="2"/>
        <w:widowControl/>
        <w:shd w:val="clear" w:color="auto" w:fill="FFFFFF"/>
        <w:spacing w:beforeAutospacing="0" w:afterAutospacing="0"/>
        <w:ind w:firstLine="420"/>
        <w:rPr>
          <w:rFonts w:hint="eastAsia" w:eastAsia="宋体" w:cs="宋体"/>
          <w:color w:val="auto"/>
          <w:sz w:val="24"/>
          <w:szCs w:val="24"/>
          <w:lang w:eastAsia="zh-CN"/>
        </w:rPr>
      </w:pPr>
      <w:r>
        <w:rPr>
          <w:rFonts w:cs="宋体"/>
          <w:color w:val="auto"/>
          <w:sz w:val="24"/>
          <w:szCs w:val="24"/>
          <w:shd w:val="clear" w:color="auto" w:fill="FFFFFF"/>
        </w:rPr>
        <w:t>1.项目名称：</w:t>
      </w:r>
      <w:r>
        <w:rPr>
          <w:rFonts w:hint="eastAsia" w:cs="宋体"/>
          <w:color w:val="auto"/>
          <w:sz w:val="24"/>
          <w:szCs w:val="24"/>
          <w:shd w:val="clear" w:color="auto" w:fill="FFFFFF"/>
          <w:lang w:eastAsia="zh-CN"/>
        </w:rPr>
        <w:t>2024年邵武市市场监管局食品安全监督抽检项目</w:t>
      </w:r>
    </w:p>
    <w:p>
      <w:pPr>
        <w:pStyle w:val="2"/>
        <w:widowControl/>
        <w:spacing w:beforeAutospacing="0" w:afterAutospacing="0" w:line="360" w:lineRule="auto"/>
        <w:ind w:firstLine="482" w:firstLineChars="200"/>
        <w:rPr>
          <w:rFonts w:hint="default" w:cs="宋体"/>
          <w:color w:val="auto"/>
          <w:sz w:val="24"/>
          <w:szCs w:val="24"/>
        </w:rPr>
      </w:pPr>
      <w:r>
        <w:rPr>
          <w:rFonts w:cs="宋体"/>
          <w:color w:val="auto"/>
          <w:sz w:val="24"/>
          <w:szCs w:val="24"/>
          <w:shd w:val="clear" w:color="auto" w:fill="FFFFFF"/>
        </w:rPr>
        <w:t>2.项目编号：</w:t>
      </w:r>
      <w:r>
        <w:rPr>
          <w:rFonts w:hint="eastAsia" w:cs="宋体"/>
          <w:color w:val="auto"/>
          <w:sz w:val="24"/>
          <w:szCs w:val="24"/>
          <w:lang w:eastAsia="zh-CN"/>
        </w:rPr>
        <w:t>FJFQ[SW]2024(邵）064</w:t>
      </w:r>
    </w:p>
    <w:p>
      <w:pPr>
        <w:pStyle w:val="8"/>
        <w:ind w:firstLine="482" w:firstLineChars="200"/>
        <w:rPr>
          <w:rFonts w:hint="default" w:ascii="宋体" w:hAnsi="宋体" w:cs="宋体"/>
          <w:color w:val="auto"/>
          <w:sz w:val="24"/>
          <w:szCs w:val="24"/>
        </w:rPr>
      </w:pPr>
      <w:r>
        <w:rPr>
          <w:rFonts w:ascii="宋体" w:hAnsi="宋体" w:cs="宋体"/>
          <w:b/>
          <w:bCs/>
          <w:color w:val="auto"/>
          <w:sz w:val="24"/>
          <w:szCs w:val="24"/>
          <w:shd w:val="clear" w:color="auto" w:fill="FFFFFF"/>
          <w:lang w:eastAsia="zh-CN"/>
        </w:rPr>
        <w:t>3</w:t>
      </w:r>
      <w:r>
        <w:rPr>
          <w:rFonts w:ascii="宋体" w:hAnsi="宋体" w:cs="宋体"/>
          <w:b/>
          <w:bCs/>
          <w:color w:val="auto"/>
          <w:sz w:val="24"/>
          <w:szCs w:val="24"/>
          <w:shd w:val="clear" w:color="auto" w:fill="FFFFFF"/>
        </w:rPr>
        <w:t>.采购内容及要求：</w:t>
      </w:r>
      <w:r>
        <w:rPr>
          <w:rFonts w:ascii="宋体" w:hAnsi="宋体" w:cs="宋体"/>
          <w:color w:val="auto"/>
          <w:sz w:val="24"/>
          <w:szCs w:val="24"/>
        </w:rPr>
        <w:t>采购包1：</w:t>
      </w:r>
    </w:p>
    <w:p>
      <w:pPr>
        <w:pStyle w:val="8"/>
        <w:rPr>
          <w:rFonts w:hint="default" w:ascii="宋体" w:hAnsi="宋体" w:cs="宋体"/>
          <w:color w:val="auto"/>
          <w:sz w:val="24"/>
          <w:szCs w:val="24"/>
        </w:rPr>
      </w:pPr>
      <w:r>
        <w:rPr>
          <w:rFonts w:ascii="宋体" w:hAnsi="宋体" w:cs="宋体"/>
          <w:color w:val="auto"/>
          <w:sz w:val="24"/>
          <w:szCs w:val="24"/>
        </w:rPr>
        <w:t>采购包预算金额（元）</w:t>
      </w:r>
      <w:r>
        <w:rPr>
          <w:rFonts w:ascii="宋体" w:hAnsi="宋体" w:cs="宋体"/>
          <w:color w:val="auto"/>
          <w:sz w:val="24"/>
          <w:szCs w:val="24"/>
          <w:lang w:eastAsia="zh-CN"/>
        </w:rPr>
        <w:t>：</w:t>
      </w:r>
      <w:r>
        <w:rPr>
          <w:rFonts w:hint="eastAsia" w:ascii="宋体" w:hAnsi="宋体" w:cs="宋体"/>
          <w:color w:val="auto"/>
          <w:sz w:val="24"/>
          <w:szCs w:val="24"/>
          <w:lang w:eastAsia="zh-CN"/>
        </w:rPr>
        <w:t>496,000.00</w:t>
      </w:r>
    </w:p>
    <w:p>
      <w:pPr>
        <w:pStyle w:val="8"/>
        <w:rPr>
          <w:rFonts w:hint="default" w:ascii="宋体" w:hAnsi="宋体" w:cs="宋体"/>
          <w:color w:val="auto"/>
          <w:sz w:val="24"/>
          <w:szCs w:val="24"/>
        </w:rPr>
      </w:pPr>
      <w:r>
        <w:rPr>
          <w:rFonts w:ascii="宋体" w:hAnsi="宋体" w:cs="宋体"/>
          <w:color w:val="auto"/>
          <w:sz w:val="24"/>
          <w:szCs w:val="24"/>
        </w:rPr>
        <w:t>采购包最高限价（元）</w:t>
      </w:r>
      <w:r>
        <w:rPr>
          <w:rFonts w:ascii="宋体" w:hAnsi="宋体" w:cs="宋体"/>
          <w:color w:val="auto"/>
          <w:sz w:val="24"/>
          <w:szCs w:val="24"/>
          <w:lang w:eastAsia="zh-CN"/>
        </w:rPr>
        <w:t>：</w:t>
      </w:r>
      <w:r>
        <w:rPr>
          <w:rFonts w:hint="eastAsia" w:ascii="宋体" w:hAnsi="宋体" w:cs="宋体"/>
          <w:color w:val="auto"/>
          <w:sz w:val="24"/>
          <w:szCs w:val="24"/>
          <w:lang w:eastAsia="zh-CN"/>
        </w:rPr>
        <w:t>496,000.00</w:t>
      </w:r>
    </w:p>
    <w:p>
      <w:pPr>
        <w:pStyle w:val="8"/>
        <w:rPr>
          <w:rFonts w:hint="default" w:ascii="宋体" w:hAnsi="宋体" w:cs="宋体"/>
          <w:color w:val="auto"/>
          <w:sz w:val="24"/>
          <w:szCs w:val="24"/>
        </w:rPr>
      </w:pPr>
      <w:r>
        <w:rPr>
          <w:rFonts w:ascii="宋体" w:hAnsi="宋体" w:cs="宋体"/>
          <w:color w:val="auto"/>
          <w:sz w:val="24"/>
          <w:szCs w:val="24"/>
        </w:rPr>
        <w:t>采购包保证金金额（元）</w:t>
      </w:r>
      <w:r>
        <w:rPr>
          <w:rFonts w:hint="eastAsia" w:ascii="宋体" w:hAnsi="宋体" w:cs="宋体"/>
          <w:color w:val="auto"/>
          <w:sz w:val="24"/>
          <w:szCs w:val="24"/>
          <w:lang w:eastAsia="zh-CN"/>
        </w:rPr>
        <w:t>：9,</w:t>
      </w:r>
      <w:r>
        <w:rPr>
          <w:rFonts w:hint="eastAsia" w:ascii="宋体" w:hAnsi="宋体" w:cs="宋体"/>
          <w:color w:val="auto"/>
          <w:sz w:val="24"/>
          <w:szCs w:val="24"/>
          <w:lang w:val="en-US" w:eastAsia="zh-CN"/>
        </w:rPr>
        <w:t>9</w:t>
      </w:r>
      <w:r>
        <w:rPr>
          <w:rFonts w:hint="eastAsia" w:ascii="宋体" w:hAnsi="宋体" w:cs="宋体"/>
          <w:color w:val="auto"/>
          <w:sz w:val="24"/>
          <w:szCs w:val="24"/>
          <w:lang w:eastAsia="zh-CN"/>
        </w:rPr>
        <w:t>00.00</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71"/>
        <w:gridCol w:w="1603"/>
        <w:gridCol w:w="947"/>
        <w:gridCol w:w="1419"/>
        <w:gridCol w:w="1304"/>
        <w:gridCol w:w="1187"/>
        <w:gridCol w:w="1187"/>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71" w:type="dxa"/>
            <w:vAlign w:val="center"/>
          </w:tcPr>
          <w:p>
            <w:pPr>
              <w:jc w:val="center"/>
              <w:rPr>
                <w:rFonts w:ascii="宋体" w:hAnsi="宋体" w:eastAsia="宋体" w:cs="宋体"/>
                <w:color w:val="auto"/>
                <w:sz w:val="24"/>
              </w:rPr>
            </w:pPr>
            <w:r>
              <w:rPr>
                <w:rFonts w:hint="eastAsia" w:ascii="宋体" w:hAnsi="宋体" w:eastAsia="宋体" w:cs="宋体"/>
                <w:color w:val="auto"/>
                <w:sz w:val="24"/>
              </w:rPr>
              <w:t>序号</w:t>
            </w:r>
          </w:p>
        </w:tc>
        <w:tc>
          <w:tcPr>
            <w:tcW w:w="1603" w:type="dxa"/>
            <w:vAlign w:val="center"/>
          </w:tcPr>
          <w:p>
            <w:pPr>
              <w:jc w:val="center"/>
              <w:rPr>
                <w:rFonts w:ascii="宋体" w:hAnsi="宋体" w:eastAsia="宋体" w:cs="宋体"/>
                <w:color w:val="auto"/>
                <w:sz w:val="24"/>
              </w:rPr>
            </w:pPr>
            <w:r>
              <w:rPr>
                <w:rFonts w:hint="eastAsia" w:ascii="宋体" w:hAnsi="宋体" w:eastAsia="宋体" w:cs="宋体"/>
                <w:color w:val="auto"/>
                <w:sz w:val="24"/>
              </w:rPr>
              <w:t>标的名称</w:t>
            </w:r>
          </w:p>
        </w:tc>
        <w:tc>
          <w:tcPr>
            <w:tcW w:w="947" w:type="dxa"/>
            <w:vAlign w:val="center"/>
          </w:tcPr>
          <w:p>
            <w:pPr>
              <w:jc w:val="center"/>
              <w:rPr>
                <w:rFonts w:ascii="宋体" w:hAnsi="宋体" w:eastAsia="宋体" w:cs="宋体"/>
                <w:color w:val="auto"/>
                <w:sz w:val="24"/>
              </w:rPr>
            </w:pPr>
            <w:r>
              <w:rPr>
                <w:rFonts w:hint="eastAsia" w:ascii="宋体" w:hAnsi="宋体" w:eastAsia="宋体" w:cs="宋体"/>
                <w:color w:val="auto"/>
                <w:sz w:val="24"/>
              </w:rPr>
              <w:t>数量</w:t>
            </w:r>
          </w:p>
        </w:tc>
        <w:tc>
          <w:tcPr>
            <w:tcW w:w="1419" w:type="dxa"/>
            <w:vAlign w:val="center"/>
          </w:tcPr>
          <w:p>
            <w:pPr>
              <w:jc w:val="center"/>
              <w:rPr>
                <w:rFonts w:ascii="宋体" w:hAnsi="宋体" w:eastAsia="宋体" w:cs="宋体"/>
                <w:color w:val="auto"/>
                <w:sz w:val="24"/>
              </w:rPr>
            </w:pPr>
            <w:r>
              <w:rPr>
                <w:rFonts w:hint="eastAsia" w:ascii="宋体" w:hAnsi="宋体" w:eastAsia="宋体" w:cs="宋体"/>
                <w:color w:val="auto"/>
                <w:sz w:val="24"/>
              </w:rPr>
              <w:t>标的金额 （元）</w:t>
            </w:r>
          </w:p>
        </w:tc>
        <w:tc>
          <w:tcPr>
            <w:tcW w:w="1304" w:type="dxa"/>
            <w:vAlign w:val="center"/>
          </w:tcPr>
          <w:p>
            <w:pPr>
              <w:jc w:val="center"/>
              <w:rPr>
                <w:rFonts w:ascii="宋体" w:hAnsi="宋体" w:eastAsia="宋体" w:cs="宋体"/>
                <w:color w:val="auto"/>
                <w:sz w:val="24"/>
              </w:rPr>
            </w:pPr>
            <w:r>
              <w:rPr>
                <w:rFonts w:hint="eastAsia" w:ascii="宋体" w:hAnsi="宋体" w:eastAsia="宋体" w:cs="宋体"/>
                <w:color w:val="auto"/>
                <w:sz w:val="24"/>
              </w:rPr>
              <w:t>计量单位</w:t>
            </w:r>
          </w:p>
        </w:tc>
        <w:tc>
          <w:tcPr>
            <w:tcW w:w="1187" w:type="dxa"/>
            <w:vAlign w:val="center"/>
          </w:tcPr>
          <w:p>
            <w:pPr>
              <w:jc w:val="center"/>
              <w:rPr>
                <w:rFonts w:ascii="宋体" w:hAnsi="宋体" w:eastAsia="宋体" w:cs="宋体"/>
                <w:color w:val="auto"/>
                <w:sz w:val="24"/>
              </w:rPr>
            </w:pPr>
            <w:r>
              <w:rPr>
                <w:rFonts w:hint="eastAsia" w:ascii="宋体" w:hAnsi="宋体" w:eastAsia="宋体" w:cs="宋体"/>
                <w:color w:val="auto"/>
                <w:sz w:val="24"/>
              </w:rPr>
              <w:t>所属行业</w:t>
            </w:r>
          </w:p>
        </w:tc>
        <w:tc>
          <w:tcPr>
            <w:tcW w:w="1187" w:type="dxa"/>
            <w:vAlign w:val="center"/>
          </w:tcPr>
          <w:p>
            <w:pPr>
              <w:jc w:val="center"/>
              <w:rPr>
                <w:rFonts w:ascii="宋体" w:hAnsi="宋体" w:eastAsia="宋体" w:cs="宋体"/>
                <w:color w:val="auto"/>
                <w:sz w:val="24"/>
              </w:rPr>
            </w:pPr>
            <w:r>
              <w:rPr>
                <w:rFonts w:hint="eastAsia" w:ascii="宋体" w:hAnsi="宋体" w:eastAsia="宋体" w:cs="宋体"/>
                <w:color w:val="auto"/>
                <w:sz w:val="24"/>
              </w:rPr>
              <w:t>是否允许进口产品</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71" w:type="dxa"/>
            <w:vAlign w:val="center"/>
          </w:tcPr>
          <w:p>
            <w:pPr>
              <w:jc w:val="center"/>
              <w:rPr>
                <w:rFonts w:ascii="宋体" w:hAnsi="宋体" w:eastAsia="宋体" w:cs="宋体"/>
                <w:color w:val="auto"/>
                <w:sz w:val="24"/>
              </w:rPr>
            </w:pPr>
            <w:r>
              <w:rPr>
                <w:rFonts w:hint="eastAsia" w:ascii="宋体" w:hAnsi="宋体" w:eastAsia="宋体" w:cs="宋体"/>
                <w:color w:val="auto"/>
                <w:sz w:val="24"/>
              </w:rPr>
              <w:t>1</w:t>
            </w:r>
          </w:p>
        </w:tc>
        <w:tc>
          <w:tcPr>
            <w:tcW w:w="1603" w:type="dxa"/>
            <w:vAlign w:val="center"/>
          </w:tcPr>
          <w:p>
            <w:pPr>
              <w:jc w:val="center"/>
              <w:rPr>
                <w:rFonts w:hint="eastAsia" w:ascii="宋体" w:hAnsi="宋体" w:eastAsia="宋体" w:cs="宋体"/>
                <w:color w:val="auto"/>
                <w:sz w:val="24"/>
                <w:lang w:eastAsia="zh-CN"/>
              </w:rPr>
            </w:pPr>
            <w:r>
              <w:rPr>
                <w:rFonts w:hint="eastAsia" w:ascii="宋体" w:hAnsi="宋体" w:eastAsia="宋体" w:cs="宋体"/>
                <w:color w:val="auto"/>
                <w:sz w:val="24"/>
                <w:shd w:val="clear" w:color="auto" w:fill="FFFFFF"/>
                <w:lang w:eastAsia="zh-CN"/>
              </w:rPr>
              <w:t>食品安全监督抽检</w:t>
            </w:r>
          </w:p>
        </w:tc>
        <w:tc>
          <w:tcPr>
            <w:tcW w:w="947" w:type="dxa"/>
            <w:vAlign w:val="center"/>
          </w:tcPr>
          <w:p>
            <w:pPr>
              <w:jc w:val="center"/>
              <w:rPr>
                <w:rFonts w:ascii="宋体" w:hAnsi="宋体" w:eastAsia="宋体" w:cs="宋体"/>
                <w:color w:val="auto"/>
                <w:sz w:val="24"/>
              </w:rPr>
            </w:pPr>
            <w:r>
              <w:rPr>
                <w:rFonts w:hint="eastAsia" w:ascii="宋体" w:hAnsi="宋体" w:eastAsia="宋体" w:cs="宋体"/>
                <w:color w:val="auto"/>
                <w:sz w:val="24"/>
              </w:rPr>
              <w:t>1.00</w:t>
            </w:r>
          </w:p>
        </w:tc>
        <w:tc>
          <w:tcPr>
            <w:tcW w:w="1419" w:type="dxa"/>
            <w:vAlign w:val="center"/>
          </w:tcPr>
          <w:p>
            <w:pPr>
              <w:jc w:val="center"/>
              <w:rPr>
                <w:rFonts w:ascii="宋体" w:hAnsi="宋体" w:eastAsia="宋体" w:cs="宋体"/>
                <w:color w:val="auto"/>
                <w:sz w:val="24"/>
              </w:rPr>
            </w:pPr>
            <w:r>
              <w:rPr>
                <w:rFonts w:hint="eastAsia" w:ascii="宋体" w:hAnsi="宋体" w:cs="宋体"/>
                <w:color w:val="auto"/>
                <w:sz w:val="24"/>
                <w:szCs w:val="24"/>
                <w:lang w:eastAsia="zh-CN"/>
              </w:rPr>
              <w:t>496000.00</w:t>
            </w:r>
          </w:p>
        </w:tc>
        <w:tc>
          <w:tcPr>
            <w:tcW w:w="1304" w:type="dxa"/>
            <w:vAlign w:val="center"/>
          </w:tcPr>
          <w:p>
            <w:pPr>
              <w:jc w:val="center"/>
              <w:rPr>
                <w:rFonts w:ascii="宋体" w:hAnsi="宋体" w:eastAsia="宋体" w:cs="宋体"/>
                <w:color w:val="auto"/>
                <w:sz w:val="24"/>
              </w:rPr>
            </w:pPr>
            <w:r>
              <w:rPr>
                <w:rFonts w:hint="eastAsia" w:ascii="宋体" w:hAnsi="宋体" w:eastAsia="宋体" w:cs="宋体"/>
                <w:color w:val="auto"/>
                <w:sz w:val="24"/>
              </w:rPr>
              <w:t>项</w:t>
            </w:r>
          </w:p>
        </w:tc>
        <w:tc>
          <w:tcPr>
            <w:tcW w:w="1187" w:type="dxa"/>
            <w:vAlign w:val="center"/>
          </w:tcPr>
          <w:p>
            <w:pPr>
              <w:jc w:val="center"/>
              <w:rPr>
                <w:rFonts w:hint="default" w:ascii="宋体" w:hAnsi="宋体" w:eastAsia="宋体" w:cs="宋体"/>
                <w:color w:val="auto"/>
                <w:sz w:val="24"/>
                <w:lang w:val="en-US" w:eastAsia="zh-CN"/>
              </w:rPr>
            </w:pPr>
            <w:r>
              <w:rPr>
                <w:rFonts w:hint="eastAsia" w:ascii="宋体" w:hAnsi="宋体" w:eastAsia="宋体" w:cs="宋体"/>
                <w:color w:val="auto"/>
                <w:kern w:val="0"/>
                <w:sz w:val="24"/>
                <w:szCs w:val="24"/>
                <w:lang w:val="en-US" w:eastAsia="zh-CN"/>
              </w:rPr>
              <w:t>未列名行业</w:t>
            </w:r>
          </w:p>
        </w:tc>
        <w:tc>
          <w:tcPr>
            <w:tcW w:w="1187" w:type="dxa"/>
            <w:vAlign w:val="center"/>
          </w:tcPr>
          <w:p>
            <w:pPr>
              <w:jc w:val="center"/>
              <w:rPr>
                <w:rFonts w:ascii="宋体" w:hAnsi="宋体" w:eastAsia="宋体" w:cs="宋体"/>
                <w:color w:val="auto"/>
                <w:sz w:val="24"/>
              </w:rPr>
            </w:pPr>
            <w:r>
              <w:rPr>
                <w:rFonts w:hint="eastAsia" w:ascii="宋体" w:hAnsi="宋体" w:eastAsia="宋体" w:cs="宋体"/>
                <w:color w:val="auto"/>
                <w:sz w:val="24"/>
              </w:rPr>
              <w:t>否</w:t>
            </w:r>
          </w:p>
        </w:tc>
      </w:tr>
    </w:tbl>
    <w:p>
      <w:pPr>
        <w:pStyle w:val="2"/>
        <w:widowControl/>
        <w:shd w:val="clear" w:color="auto" w:fill="FFFFFF"/>
        <w:spacing w:beforeAutospacing="0" w:afterAutospacing="0"/>
        <w:ind w:firstLine="420"/>
        <w:rPr>
          <w:rFonts w:hint="default" w:cs="宋体"/>
          <w:color w:val="auto"/>
          <w:sz w:val="24"/>
          <w:szCs w:val="24"/>
        </w:rPr>
      </w:pPr>
    </w:p>
    <w:p>
      <w:pPr>
        <w:pStyle w:val="3"/>
        <w:widowControl/>
        <w:shd w:val="clear" w:color="auto" w:fill="FFFFFF"/>
        <w:spacing w:beforeAutospacing="0" w:afterAutospacing="0" w:line="384" w:lineRule="atLeast"/>
        <w:ind w:firstLine="840"/>
        <w:rPr>
          <w:rFonts w:hint="default" w:cs="宋体"/>
          <w:color w:val="auto"/>
          <w:sz w:val="24"/>
          <w:szCs w:val="24"/>
        </w:rPr>
      </w:pPr>
      <w:r>
        <w:rPr>
          <w:rFonts w:cs="宋体"/>
          <w:color w:val="auto"/>
          <w:sz w:val="24"/>
          <w:szCs w:val="24"/>
          <w:shd w:val="clear" w:color="auto" w:fill="FFFFFF"/>
        </w:rPr>
        <w:t>4.采购项目需要落实的政府采购政策：</w:t>
      </w:r>
      <w:r>
        <w:rPr>
          <w:rFonts w:hint="eastAsia" w:ascii="宋体" w:hAnsi="宋体" w:eastAsia="宋体" w:cs="宋体"/>
          <w:color w:val="auto"/>
          <w:shd w:val="clear" w:color="auto" w:fill="FFFFFF"/>
        </w:rPr>
        <w:t>信用记录：</w:t>
      </w:r>
    </w:p>
    <w:p>
      <w:pPr>
        <w:pStyle w:val="3"/>
        <w:widowControl/>
        <w:spacing w:beforeAutospacing="0" w:afterAutospacing="0" w:line="384" w:lineRule="atLeast"/>
        <w:ind w:firstLine="420"/>
        <w:rPr>
          <w:rFonts w:ascii="宋体" w:hAnsi="宋体" w:eastAsia="宋体" w:cs="宋体"/>
          <w:color w:val="auto"/>
        </w:rPr>
      </w:pPr>
      <w:r>
        <w:rPr>
          <w:rFonts w:hint="eastAsia" w:ascii="宋体" w:hAnsi="宋体" w:eastAsia="宋体" w:cs="宋体"/>
          <w:color w:val="auto"/>
          <w:shd w:val="clear" w:color="auto" w:fill="FFFFFF"/>
        </w:rPr>
        <w:t>按照下列规定执行：（1）供应商应在（磋商文件要求的截止时点）前分别通过“信用中国”网站（www.creditchina.gov.cn）、中国政府采购网（www.ccgp.gov.cn）查询并打印相应的信用记录（以下简称：“供应商提供的查询结果”），供应商提供的查询结果应为其通过上述网站获取的信用信息查询结果原始页面的打印件（或截图）。（2）查询结果的审查：①由磋商小组通过上述网站查询并打印供应商信用记录（以下简称：“磋商小组的查询结果”）。②供应商提供的查询结果与磋商小组的查询结果不一致的，以磋商小组的查询结果为准。③因上述网站原因导致磋商小组无法查询供应商信用记录的（磋商小组应将通过上述网站查询供应商信用记录时的原始页面打印后随采购文件一并存档），以供应商提供的查询结果为准。④查询结果存在供应商应被拒绝参与政府采购活动相关信息的，其资格审查不合格。</w:t>
      </w:r>
    </w:p>
    <w:p>
      <w:pPr>
        <w:pStyle w:val="3"/>
        <w:widowControl/>
        <w:shd w:val="clear" w:color="auto" w:fill="FFFFFF"/>
        <w:spacing w:beforeAutospacing="0" w:afterAutospacing="0" w:line="384" w:lineRule="atLeast"/>
        <w:ind w:firstLine="840"/>
        <w:rPr>
          <w:rFonts w:ascii="宋体" w:hAnsi="宋体" w:eastAsia="宋体" w:cs="宋体"/>
          <w:color w:val="auto"/>
        </w:rPr>
      </w:pPr>
      <w:r>
        <w:rPr>
          <w:rFonts w:hint="eastAsia" w:ascii="宋体" w:hAnsi="宋体" w:eastAsia="宋体" w:cs="宋体"/>
          <w:color w:val="auto"/>
          <w:shd w:val="clear" w:color="auto" w:fill="FFFFFF"/>
        </w:rPr>
        <w:t>促进中小企业发展的相关政策：</w:t>
      </w:r>
    </w:p>
    <w:p>
      <w:pPr>
        <w:pStyle w:val="3"/>
        <w:widowControl/>
        <w:spacing w:beforeAutospacing="0" w:afterAutospacing="0" w:line="384" w:lineRule="atLeast"/>
        <w:ind w:firstLine="420"/>
        <w:rPr>
          <w:rFonts w:ascii="宋体" w:hAnsi="宋体" w:eastAsia="宋体" w:cs="宋体"/>
          <w:color w:val="auto"/>
        </w:rPr>
      </w:pPr>
      <w:r>
        <w:rPr>
          <w:rFonts w:hint="eastAsia" w:ascii="宋体" w:hAnsi="宋体" w:eastAsia="宋体" w:cs="宋体"/>
          <w:color w:val="auto"/>
          <w:shd w:val="clear" w:color="auto" w:fill="FFFFFF"/>
        </w:rPr>
        <w:t>采购包1：</w:t>
      </w:r>
      <w:r>
        <w:rPr>
          <w:rFonts w:hint="eastAsia" w:ascii="宋体" w:hAnsi="宋体" w:eastAsia="宋体" w:cs="宋体"/>
          <w:color w:val="auto"/>
          <w:shd w:val="clear" w:color="auto" w:fill="FFFFFF"/>
          <w:lang w:val="en-US" w:eastAsia="zh-CN"/>
        </w:rPr>
        <w:t>不专门</w:t>
      </w:r>
      <w:r>
        <w:rPr>
          <w:rFonts w:hint="eastAsia" w:ascii="宋体" w:hAnsi="宋体" w:eastAsia="宋体" w:cs="宋体"/>
          <w:color w:val="auto"/>
          <w:shd w:val="clear" w:color="auto" w:fill="FFFFFF"/>
        </w:rPr>
        <w:t>面向中小企业采购</w:t>
      </w:r>
    </w:p>
    <w:p>
      <w:pPr>
        <w:pStyle w:val="2"/>
        <w:widowControl/>
        <w:shd w:val="clear" w:color="auto" w:fill="FFFFFF"/>
        <w:spacing w:beforeAutospacing="0" w:afterAutospacing="0"/>
        <w:ind w:firstLine="420"/>
        <w:rPr>
          <w:rFonts w:hint="default" w:cs="宋体"/>
          <w:color w:val="auto"/>
          <w:sz w:val="24"/>
          <w:szCs w:val="24"/>
        </w:rPr>
      </w:pPr>
      <w:r>
        <w:rPr>
          <w:rFonts w:cs="宋体"/>
          <w:color w:val="auto"/>
          <w:sz w:val="24"/>
          <w:szCs w:val="24"/>
          <w:shd w:val="clear" w:color="auto" w:fill="FFFFFF"/>
        </w:rPr>
        <w:t>5.供应商的资格要求：</w:t>
      </w:r>
    </w:p>
    <w:p>
      <w:pPr>
        <w:pStyle w:val="3"/>
        <w:widowControl/>
        <w:shd w:val="clear" w:color="auto" w:fill="FFFFFF"/>
        <w:spacing w:beforeAutospacing="0" w:afterAutospacing="0" w:line="384" w:lineRule="atLeast"/>
        <w:ind w:firstLine="840"/>
        <w:rPr>
          <w:rFonts w:ascii="宋体" w:hAnsi="宋体" w:eastAsia="宋体" w:cs="宋体"/>
          <w:color w:val="auto"/>
        </w:rPr>
      </w:pPr>
      <w:r>
        <w:rPr>
          <w:rFonts w:hint="eastAsia" w:ascii="宋体" w:hAnsi="宋体" w:eastAsia="宋体" w:cs="宋体"/>
          <w:color w:val="auto"/>
          <w:shd w:val="clear" w:color="auto" w:fill="FFFFFF"/>
        </w:rPr>
        <w:t>5.1法定条件：符合《中华人民共和国政府采购法》第二十二条第一款规定的条件。</w:t>
      </w:r>
    </w:p>
    <w:p>
      <w:pPr>
        <w:pStyle w:val="3"/>
        <w:widowControl/>
        <w:shd w:val="clear" w:color="auto" w:fill="FFFFFF"/>
        <w:spacing w:beforeAutospacing="0" w:afterAutospacing="0" w:line="384" w:lineRule="atLeast"/>
        <w:ind w:firstLine="840"/>
        <w:rPr>
          <w:rFonts w:ascii="宋体" w:hAnsi="宋体" w:eastAsia="宋体" w:cs="宋体"/>
          <w:color w:val="auto"/>
        </w:rPr>
      </w:pPr>
      <w:r>
        <w:rPr>
          <w:rFonts w:hint="eastAsia" w:ascii="宋体" w:hAnsi="宋体" w:eastAsia="宋体" w:cs="宋体"/>
          <w:color w:val="auto"/>
          <w:shd w:val="clear" w:color="auto" w:fill="FFFFFF"/>
        </w:rPr>
        <w:t>5.2特定条件：</w:t>
      </w:r>
    </w:p>
    <w:p>
      <w:pPr>
        <w:pStyle w:val="3"/>
        <w:widowControl/>
        <w:spacing w:beforeAutospacing="0" w:afterAutospacing="0" w:line="384" w:lineRule="atLeast"/>
        <w:ind w:firstLine="420"/>
        <w:rPr>
          <w:rFonts w:ascii="宋体" w:hAnsi="宋体" w:eastAsia="宋体" w:cs="宋体"/>
          <w:color w:val="auto"/>
        </w:rPr>
      </w:pPr>
      <w:r>
        <w:rPr>
          <w:rFonts w:hint="eastAsia" w:ascii="宋体" w:hAnsi="宋体" w:eastAsia="宋体" w:cs="宋体"/>
          <w:color w:val="auto"/>
          <w:shd w:val="clear" w:color="auto" w:fill="FFFFFF"/>
        </w:rPr>
        <w:t>采购包1：</w:t>
      </w:r>
    </w:p>
    <w:tbl>
      <w:tblPr>
        <w:tblStyle w:val="5"/>
        <w:tblW w:w="5000" w:type="pct"/>
        <w:tblInd w:w="0" w:type="dxa"/>
        <w:tblLayout w:type="autofit"/>
        <w:tblCellMar>
          <w:top w:w="0" w:type="dxa"/>
          <w:left w:w="0" w:type="dxa"/>
          <w:bottom w:w="0" w:type="dxa"/>
          <w:right w:w="0" w:type="dxa"/>
        </w:tblCellMar>
      </w:tblPr>
      <w:tblGrid>
        <w:gridCol w:w="3792"/>
        <w:gridCol w:w="4706"/>
      </w:tblGrid>
      <w:tr>
        <w:tblPrEx>
          <w:tblCellMar>
            <w:top w:w="0" w:type="dxa"/>
            <w:left w:w="0" w:type="dxa"/>
            <w:bottom w:w="0" w:type="dxa"/>
            <w:right w:w="0" w:type="dxa"/>
          </w:tblCellMar>
        </w:tblPrEx>
        <w:tc>
          <w:tcPr>
            <w:tcW w:w="3792" w:type="dxa"/>
            <w:tcBorders>
              <w:top w:val="single" w:color="000000" w:sz="4" w:space="0"/>
              <w:left w:val="single" w:color="000000" w:sz="4" w:space="0"/>
              <w:bottom w:val="single" w:color="000000" w:sz="4" w:space="0"/>
              <w:right w:val="single" w:color="000000" w:sz="4" w:space="0"/>
            </w:tcBorders>
            <w:shd w:val="clear" w:color="auto" w:fill="auto"/>
            <w:tcMar>
              <w:left w:w="96" w:type="dxa"/>
              <w:right w:w="96" w:type="dxa"/>
            </w:tcMar>
            <w:vAlign w:val="center"/>
          </w:tcPr>
          <w:p>
            <w:pPr>
              <w:widowControl/>
              <w:wordWrap w:val="0"/>
              <w:spacing w:line="384" w:lineRule="atLeast"/>
              <w:jc w:val="left"/>
              <w:rPr>
                <w:rFonts w:ascii="宋体" w:hAnsi="宋体" w:eastAsia="宋体" w:cs="宋体"/>
                <w:b/>
                <w:bCs/>
                <w:color w:val="auto"/>
                <w:sz w:val="24"/>
              </w:rPr>
            </w:pPr>
            <w:r>
              <w:rPr>
                <w:rFonts w:hint="eastAsia" w:ascii="宋体" w:hAnsi="宋体" w:eastAsia="宋体" w:cs="宋体"/>
                <w:b/>
                <w:bCs/>
                <w:color w:val="auto"/>
                <w:kern w:val="0"/>
                <w:sz w:val="24"/>
                <w:lang w:bidi="ar"/>
              </w:rPr>
              <w:t>资格审查要求概况</w:t>
            </w:r>
          </w:p>
        </w:tc>
        <w:tc>
          <w:tcPr>
            <w:tcW w:w="4706" w:type="dxa"/>
            <w:tcBorders>
              <w:top w:val="single" w:color="000000" w:sz="4" w:space="0"/>
              <w:left w:val="single" w:color="000000" w:sz="4" w:space="0"/>
              <w:bottom w:val="single" w:color="000000" w:sz="4" w:space="0"/>
              <w:right w:val="single" w:color="000000" w:sz="4" w:space="0"/>
            </w:tcBorders>
            <w:shd w:val="clear" w:color="auto" w:fill="auto"/>
            <w:tcMar>
              <w:left w:w="96" w:type="dxa"/>
              <w:right w:w="96" w:type="dxa"/>
            </w:tcMar>
            <w:vAlign w:val="center"/>
          </w:tcPr>
          <w:p>
            <w:pPr>
              <w:widowControl/>
              <w:wordWrap w:val="0"/>
              <w:spacing w:line="384" w:lineRule="atLeast"/>
              <w:jc w:val="left"/>
              <w:rPr>
                <w:rFonts w:ascii="宋体" w:hAnsi="宋体" w:eastAsia="宋体" w:cs="宋体"/>
                <w:b/>
                <w:bCs/>
                <w:color w:val="auto"/>
                <w:sz w:val="24"/>
              </w:rPr>
            </w:pPr>
            <w:r>
              <w:rPr>
                <w:rFonts w:hint="eastAsia" w:ascii="宋体" w:hAnsi="宋体" w:eastAsia="宋体" w:cs="宋体"/>
                <w:b/>
                <w:bCs/>
                <w:color w:val="auto"/>
                <w:kern w:val="0"/>
                <w:sz w:val="24"/>
                <w:lang w:bidi="ar"/>
              </w:rPr>
              <w:t>评审点具体描述</w:t>
            </w:r>
          </w:p>
        </w:tc>
      </w:tr>
      <w:tr>
        <w:tblPrEx>
          <w:tblCellMar>
            <w:top w:w="0" w:type="dxa"/>
            <w:left w:w="0" w:type="dxa"/>
            <w:bottom w:w="0" w:type="dxa"/>
            <w:right w:w="0" w:type="dxa"/>
          </w:tblCellMar>
        </w:tblPrEx>
        <w:trPr>
          <w:trHeight w:val="1034" w:hRule="atLeast"/>
        </w:trPr>
        <w:tc>
          <w:tcPr>
            <w:tcW w:w="3792" w:type="dxa"/>
            <w:tcBorders>
              <w:top w:val="single" w:color="000000" w:sz="4" w:space="0"/>
              <w:left w:val="single" w:color="000000" w:sz="4" w:space="0"/>
              <w:bottom w:val="single" w:color="000000" w:sz="4" w:space="0"/>
              <w:right w:val="single" w:color="000000" w:sz="4" w:space="0"/>
            </w:tcBorders>
            <w:shd w:val="clear" w:color="auto" w:fill="auto"/>
            <w:tcMar>
              <w:left w:w="96" w:type="dxa"/>
              <w:right w:w="96" w:type="dxa"/>
            </w:tcMar>
            <w:vAlign w:val="center"/>
          </w:tcPr>
          <w:p>
            <w:pPr>
              <w:widowControl/>
              <w:wordWrap w:val="0"/>
              <w:spacing w:line="470" w:lineRule="atLeast"/>
              <w:jc w:val="left"/>
              <w:rPr>
                <w:color w:val="auto"/>
              </w:rPr>
            </w:pPr>
            <w:r>
              <w:rPr>
                <w:rFonts w:hint="eastAsia" w:ascii="宋体" w:hAnsi="宋体" w:cs="宋体"/>
                <w:color w:val="auto"/>
                <w:kern w:val="0"/>
                <w:sz w:val="24"/>
                <w:szCs w:val="24"/>
              </w:rPr>
              <w:t>具备履行合同所必需设备和专业技术能力专项证明材料。</w:t>
            </w:r>
          </w:p>
        </w:tc>
        <w:tc>
          <w:tcPr>
            <w:tcW w:w="4706" w:type="dxa"/>
            <w:tcBorders>
              <w:top w:val="single" w:color="000000" w:sz="4" w:space="0"/>
              <w:left w:val="single" w:color="000000" w:sz="4" w:space="0"/>
              <w:bottom w:val="single" w:color="000000" w:sz="4" w:space="0"/>
              <w:right w:val="single" w:color="000000" w:sz="4" w:space="0"/>
            </w:tcBorders>
            <w:shd w:val="clear" w:color="auto" w:fill="auto"/>
            <w:tcMar>
              <w:left w:w="96" w:type="dxa"/>
              <w:right w:w="96" w:type="dxa"/>
            </w:tcMar>
            <w:vAlign w:val="center"/>
          </w:tcPr>
          <w:p>
            <w:pPr>
              <w:widowControl/>
              <w:wordWrap w:val="0"/>
              <w:spacing w:line="470" w:lineRule="atLeast"/>
              <w:jc w:val="left"/>
              <w:rPr>
                <w:rFonts w:ascii="宋体" w:hAnsi="宋体" w:eastAsia="宋体" w:cs="宋体"/>
                <w:color w:val="auto"/>
                <w:kern w:val="0"/>
                <w:sz w:val="24"/>
                <w:szCs w:val="24"/>
                <w:lang w:val="en-US" w:eastAsia="zh-CN" w:bidi="ar"/>
              </w:rPr>
            </w:pPr>
            <w:r>
              <w:rPr>
                <w:rFonts w:hint="eastAsia" w:ascii="宋体" w:hAnsi="宋体" w:cs="宋体"/>
                <w:color w:val="auto"/>
                <w:kern w:val="0"/>
                <w:sz w:val="24"/>
                <w:szCs w:val="24"/>
                <w:lang w:eastAsia="zh-CN"/>
              </w:rPr>
              <w:t>供应商</w:t>
            </w:r>
            <w:r>
              <w:rPr>
                <w:rFonts w:hint="eastAsia" w:ascii="宋体" w:hAnsi="宋体" w:cs="宋体"/>
                <w:color w:val="auto"/>
                <w:kern w:val="0"/>
                <w:sz w:val="24"/>
                <w:szCs w:val="24"/>
              </w:rPr>
              <w:t>必须具有《检验检测机构资质认定证书》（即CMA计量认证证书），对应合同包内食品检验资质覆盖率达到90%以上，提供证书复印件。</w:t>
            </w:r>
          </w:p>
        </w:tc>
      </w:tr>
    </w:tbl>
    <w:p>
      <w:pPr>
        <w:pStyle w:val="3"/>
        <w:widowControl/>
        <w:shd w:val="clear" w:color="auto" w:fill="FFFFFF"/>
        <w:spacing w:beforeAutospacing="0" w:afterAutospacing="0" w:line="384" w:lineRule="atLeast"/>
        <w:ind w:firstLine="840"/>
        <w:rPr>
          <w:rFonts w:ascii="宋体" w:hAnsi="宋体" w:eastAsia="宋体" w:cs="宋体"/>
          <w:color w:val="auto"/>
        </w:rPr>
      </w:pPr>
      <w:r>
        <w:rPr>
          <w:rFonts w:hint="eastAsia" w:ascii="宋体" w:hAnsi="宋体" w:eastAsia="宋体" w:cs="宋体"/>
          <w:color w:val="auto"/>
          <w:shd w:val="clear" w:color="auto" w:fill="FFFFFF"/>
        </w:rPr>
        <w:t>5.3是否接受联合体形式的响应磋商：</w:t>
      </w:r>
    </w:p>
    <w:p>
      <w:pPr>
        <w:pStyle w:val="3"/>
        <w:widowControl/>
        <w:spacing w:beforeAutospacing="0" w:afterAutospacing="0" w:line="384" w:lineRule="atLeast"/>
        <w:ind w:firstLine="420"/>
        <w:rPr>
          <w:rFonts w:ascii="宋体" w:hAnsi="宋体" w:eastAsia="宋体" w:cs="宋体"/>
          <w:color w:val="auto"/>
        </w:rPr>
      </w:pPr>
      <w:r>
        <w:rPr>
          <w:rFonts w:hint="eastAsia" w:ascii="宋体" w:hAnsi="宋体" w:eastAsia="宋体" w:cs="宋体"/>
          <w:color w:val="auto"/>
          <w:shd w:val="clear" w:color="auto" w:fill="FFFFFF"/>
        </w:rPr>
        <w:t>采购包1：不接受</w:t>
      </w:r>
    </w:p>
    <w:p>
      <w:pPr>
        <w:pStyle w:val="3"/>
        <w:widowControl/>
        <w:shd w:val="clear" w:color="auto" w:fill="FFFFFF"/>
        <w:spacing w:beforeAutospacing="0" w:afterAutospacing="0" w:line="384" w:lineRule="atLeast"/>
        <w:ind w:firstLine="420"/>
        <w:rPr>
          <w:rFonts w:ascii="宋体" w:hAnsi="宋体" w:eastAsia="宋体" w:cs="宋体"/>
          <w:b/>
          <w:bCs/>
          <w:color w:val="auto"/>
        </w:rPr>
      </w:pPr>
      <w:r>
        <w:rPr>
          <w:rFonts w:hint="eastAsia" w:ascii="宋体" w:hAnsi="宋体" w:eastAsia="宋体" w:cs="宋体"/>
          <w:b/>
          <w:bCs/>
          <w:color w:val="auto"/>
          <w:shd w:val="clear" w:color="auto" w:fill="FFFFFF"/>
        </w:rPr>
        <w:t>※根据上述资格要求，供应商响应文件中应提交的“资格证明文件”相关规</w:t>
      </w:r>
      <w:bookmarkStart w:id="0" w:name="_GoBack"/>
      <w:bookmarkEnd w:id="0"/>
      <w:r>
        <w:rPr>
          <w:rFonts w:hint="eastAsia" w:ascii="宋体" w:hAnsi="宋体" w:eastAsia="宋体" w:cs="宋体"/>
          <w:b/>
          <w:bCs/>
          <w:color w:val="auto"/>
          <w:shd w:val="clear" w:color="auto" w:fill="FFFFFF"/>
        </w:rPr>
        <w:t>定和资料要求，详见竞争性磋商须知前附表和磋商文件第五章。</w:t>
      </w:r>
    </w:p>
    <w:p>
      <w:pPr>
        <w:pStyle w:val="2"/>
        <w:widowControl/>
        <w:numPr>
          <w:ilvl w:val="0"/>
          <w:numId w:val="1"/>
        </w:numPr>
        <w:shd w:val="clear" w:color="auto" w:fill="FFFFFF"/>
        <w:spacing w:beforeAutospacing="0" w:afterAutospacing="0"/>
        <w:ind w:left="420"/>
        <w:rPr>
          <w:rFonts w:hint="default" w:cs="宋体"/>
          <w:color w:val="auto"/>
          <w:sz w:val="24"/>
          <w:szCs w:val="24"/>
          <w:shd w:val="clear" w:color="auto" w:fill="FFFFFF"/>
        </w:rPr>
      </w:pPr>
      <w:r>
        <w:rPr>
          <w:rFonts w:cs="宋体"/>
          <w:color w:val="auto"/>
          <w:sz w:val="24"/>
          <w:szCs w:val="24"/>
          <w:shd w:val="clear" w:color="auto" w:fill="FFFFFF"/>
        </w:rPr>
        <w:t>竞争性磋商文件获取期限：</w:t>
      </w:r>
    </w:p>
    <w:p>
      <w:pPr>
        <w:pStyle w:val="3"/>
        <w:widowControl/>
        <w:spacing w:before="75" w:beforeAutospacing="0" w:after="75" w:afterAutospacing="0" w:line="360" w:lineRule="auto"/>
        <w:ind w:firstLine="480"/>
        <w:rPr>
          <w:rFonts w:ascii="宋体" w:hAnsi="宋体" w:eastAsia="宋体" w:cs="宋体"/>
          <w:color w:val="auto"/>
        </w:rPr>
      </w:pPr>
      <w:r>
        <w:rPr>
          <w:rFonts w:hint="eastAsia" w:ascii="宋体" w:hAnsi="宋体" w:eastAsia="宋体" w:cs="宋体"/>
          <w:color w:val="auto"/>
        </w:rPr>
        <w:t>6.1获取地点及方式：</w:t>
      </w:r>
      <w:r>
        <w:rPr>
          <w:rFonts w:hint="eastAsia" w:ascii="宋体" w:hAnsi="宋体" w:eastAsia="宋体" w:cs="宋体"/>
          <w:color w:val="auto"/>
          <w:u w:val="single"/>
        </w:rPr>
        <w:t>202</w:t>
      </w:r>
      <w:r>
        <w:rPr>
          <w:rFonts w:hint="eastAsia" w:ascii="宋体" w:hAnsi="宋体" w:eastAsia="宋体" w:cs="宋体"/>
          <w:color w:val="auto"/>
          <w:u w:val="single"/>
          <w:lang w:val="en-US" w:eastAsia="zh-CN"/>
        </w:rPr>
        <w:t>4</w:t>
      </w:r>
      <w:r>
        <w:rPr>
          <w:rFonts w:hint="eastAsia" w:ascii="宋体" w:hAnsi="宋体" w:eastAsia="宋体" w:cs="宋体"/>
          <w:color w:val="auto"/>
        </w:rPr>
        <w:t>年</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04</w:t>
      </w:r>
      <w:r>
        <w:rPr>
          <w:rFonts w:hint="eastAsia" w:ascii="宋体" w:hAnsi="宋体" w:eastAsia="宋体" w:cs="宋体"/>
          <w:color w:val="auto"/>
          <w:u w:val="single"/>
        </w:rPr>
        <w:t xml:space="preserve"> </w:t>
      </w:r>
      <w:r>
        <w:rPr>
          <w:rFonts w:hint="eastAsia" w:ascii="宋体" w:hAnsi="宋体" w:eastAsia="宋体" w:cs="宋体"/>
          <w:color w:val="auto"/>
        </w:rPr>
        <w:t>月</w:t>
      </w:r>
      <w:r>
        <w:rPr>
          <w:rFonts w:hint="eastAsia" w:ascii="宋体" w:hAnsi="宋体" w:eastAsia="宋体" w:cs="宋体"/>
          <w:color w:val="auto"/>
          <w:u w:val="single"/>
          <w:lang w:val="en-US" w:eastAsia="zh-CN"/>
        </w:rPr>
        <w:t xml:space="preserve">17 </w:t>
      </w:r>
      <w:r>
        <w:rPr>
          <w:rFonts w:hint="eastAsia" w:ascii="宋体" w:hAnsi="宋体" w:eastAsia="宋体" w:cs="宋体"/>
          <w:color w:val="auto"/>
        </w:rPr>
        <w:t>日</w:t>
      </w:r>
      <w:r>
        <w:rPr>
          <w:rFonts w:hint="eastAsia" w:ascii="宋体" w:hAnsi="宋体" w:eastAsia="宋体" w:cs="宋体"/>
          <w:color w:val="auto"/>
          <w:u w:val="single"/>
        </w:rPr>
        <w:t>8</w:t>
      </w:r>
      <w:r>
        <w:rPr>
          <w:rFonts w:hint="eastAsia" w:ascii="宋体" w:hAnsi="宋体" w:eastAsia="宋体" w:cs="宋体"/>
          <w:color w:val="auto"/>
        </w:rPr>
        <w:t>时</w:t>
      </w:r>
      <w:r>
        <w:rPr>
          <w:rFonts w:hint="eastAsia" w:ascii="宋体" w:hAnsi="宋体" w:eastAsia="宋体" w:cs="宋体"/>
          <w:color w:val="auto"/>
          <w:u w:val="single"/>
          <w:lang w:val="en-US" w:eastAsia="zh-CN"/>
        </w:rPr>
        <w:t>3</w:t>
      </w:r>
      <w:r>
        <w:rPr>
          <w:rFonts w:hint="eastAsia" w:ascii="宋体" w:hAnsi="宋体" w:eastAsia="宋体" w:cs="宋体"/>
          <w:color w:val="auto"/>
          <w:u w:val="single"/>
        </w:rPr>
        <w:t>0</w:t>
      </w:r>
      <w:r>
        <w:rPr>
          <w:rFonts w:hint="eastAsia" w:ascii="宋体" w:hAnsi="宋体" w:eastAsia="宋体" w:cs="宋体"/>
          <w:color w:val="auto"/>
        </w:rPr>
        <w:t>分至</w:t>
      </w:r>
      <w:r>
        <w:rPr>
          <w:rFonts w:hint="eastAsia" w:ascii="宋体" w:hAnsi="宋体" w:eastAsia="宋体" w:cs="宋体"/>
          <w:color w:val="auto"/>
          <w:u w:val="single"/>
        </w:rPr>
        <w:t xml:space="preserve"> 202</w:t>
      </w:r>
      <w:r>
        <w:rPr>
          <w:rFonts w:hint="eastAsia" w:ascii="宋体" w:hAnsi="宋体" w:eastAsia="宋体" w:cs="宋体"/>
          <w:color w:val="auto"/>
          <w:u w:val="single"/>
          <w:lang w:val="en-US" w:eastAsia="zh-CN"/>
        </w:rPr>
        <w:t>4</w:t>
      </w:r>
      <w:r>
        <w:rPr>
          <w:rFonts w:hint="eastAsia" w:ascii="宋体" w:hAnsi="宋体" w:eastAsia="宋体" w:cs="宋体"/>
          <w:color w:val="auto"/>
          <w:u w:val="single"/>
        </w:rPr>
        <w:t xml:space="preserve"> </w:t>
      </w:r>
      <w:r>
        <w:rPr>
          <w:rFonts w:hint="eastAsia" w:ascii="宋体" w:hAnsi="宋体" w:eastAsia="宋体" w:cs="宋体"/>
          <w:color w:val="auto"/>
        </w:rPr>
        <w:t>年</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04</w:t>
      </w:r>
      <w:r>
        <w:rPr>
          <w:rFonts w:hint="eastAsia" w:ascii="宋体" w:hAnsi="宋体" w:eastAsia="宋体" w:cs="宋体"/>
          <w:color w:val="auto"/>
          <w:u w:val="single"/>
        </w:rPr>
        <w:t xml:space="preserve"> </w:t>
      </w:r>
      <w:r>
        <w:rPr>
          <w:rFonts w:hint="eastAsia" w:ascii="宋体" w:hAnsi="宋体" w:eastAsia="宋体" w:cs="宋体"/>
          <w:color w:val="auto"/>
        </w:rPr>
        <w:t>月</w:t>
      </w:r>
      <w:r>
        <w:rPr>
          <w:rFonts w:hint="eastAsia" w:ascii="宋体" w:hAnsi="宋体" w:eastAsia="宋体" w:cs="宋体"/>
          <w:color w:val="auto"/>
          <w:u w:val="single"/>
          <w:lang w:val="en-US" w:eastAsia="zh-CN"/>
        </w:rPr>
        <w:t xml:space="preserve"> 23 </w:t>
      </w:r>
      <w:r>
        <w:rPr>
          <w:rFonts w:hint="eastAsia" w:ascii="宋体" w:hAnsi="宋体" w:eastAsia="宋体" w:cs="宋体"/>
          <w:color w:val="auto"/>
        </w:rPr>
        <w:t>日</w:t>
      </w:r>
      <w:r>
        <w:rPr>
          <w:rFonts w:hint="eastAsia" w:ascii="宋体" w:hAnsi="宋体" w:eastAsia="宋体" w:cs="宋体"/>
          <w:color w:val="auto"/>
          <w:u w:val="single"/>
        </w:rPr>
        <w:t>18</w:t>
      </w:r>
      <w:r>
        <w:rPr>
          <w:rFonts w:hint="eastAsia" w:ascii="宋体" w:hAnsi="宋体" w:eastAsia="宋体" w:cs="宋体"/>
          <w:color w:val="auto"/>
        </w:rPr>
        <w:t>时</w:t>
      </w:r>
      <w:r>
        <w:rPr>
          <w:rFonts w:hint="eastAsia" w:ascii="宋体" w:hAnsi="宋体" w:eastAsia="宋体" w:cs="宋体"/>
          <w:color w:val="auto"/>
          <w:u w:val="single"/>
        </w:rPr>
        <w:t>00</w:t>
      </w:r>
      <w:r>
        <w:rPr>
          <w:rFonts w:hint="eastAsia" w:ascii="宋体" w:hAnsi="宋体" w:eastAsia="宋体" w:cs="宋体"/>
          <w:color w:val="auto"/>
        </w:rPr>
        <w:t>分</w:t>
      </w:r>
      <w:r>
        <w:rPr>
          <w:rFonts w:hint="eastAsia" w:ascii="宋体" w:hAnsi="宋体" w:eastAsia="宋体" w:cs="宋体"/>
          <w:bCs/>
          <w:color w:val="auto"/>
        </w:rPr>
        <w:t>到</w:t>
      </w:r>
      <w:r>
        <w:rPr>
          <w:rFonts w:hint="eastAsia" w:ascii="宋体" w:hAnsi="宋体" w:eastAsia="宋体" w:cs="宋体"/>
          <w:bCs/>
          <w:color w:val="auto"/>
          <w:lang w:eastAsia="zh-CN"/>
        </w:rPr>
        <w:t>泰宇建筑工程技术咨询有限公司</w:t>
      </w:r>
      <w:r>
        <w:rPr>
          <w:rFonts w:hint="eastAsia" w:ascii="宋体" w:hAnsi="宋体" w:eastAsia="宋体" w:cs="宋体"/>
          <w:bCs/>
          <w:color w:val="auto"/>
        </w:rPr>
        <w:t>（地址：</w:t>
      </w:r>
      <w:r>
        <w:rPr>
          <w:rFonts w:hint="eastAsia" w:ascii="宋体" w:hAnsi="宋体" w:eastAsia="宋体" w:cs="宋体"/>
          <w:bCs/>
          <w:color w:val="auto"/>
          <w:lang w:eastAsia="zh-CN"/>
        </w:rPr>
        <w:t>福建省邵武市宏林-尚都国际12幢A202室</w:t>
      </w:r>
      <w:r>
        <w:rPr>
          <w:rFonts w:hint="eastAsia" w:ascii="宋体" w:hAnsi="宋体" w:eastAsia="宋体" w:cs="宋体"/>
          <w:bCs/>
          <w:color w:val="auto"/>
        </w:rPr>
        <w:t>）购买招标资料</w:t>
      </w:r>
      <w:r>
        <w:rPr>
          <w:rFonts w:hint="eastAsia" w:ascii="宋体" w:hAnsi="宋体" w:eastAsia="宋体" w:cs="宋体"/>
          <w:color w:val="auto"/>
        </w:rPr>
        <w:t>。</w:t>
      </w:r>
    </w:p>
    <w:p>
      <w:pPr>
        <w:pStyle w:val="3"/>
        <w:widowControl/>
        <w:spacing w:before="75" w:beforeAutospacing="0" w:after="75" w:afterAutospacing="0"/>
        <w:ind w:firstLine="480"/>
        <w:rPr>
          <w:rFonts w:ascii="宋体" w:hAnsi="宋体" w:eastAsia="宋体" w:cs="宋体"/>
          <w:color w:val="auto"/>
        </w:rPr>
      </w:pPr>
      <w:r>
        <w:rPr>
          <w:rFonts w:hint="eastAsia" w:ascii="宋体" w:hAnsi="宋体" w:eastAsia="宋体" w:cs="宋体"/>
          <w:color w:val="auto"/>
          <w:shd w:val="clear" w:color="auto" w:fill="FFFFFF"/>
        </w:rPr>
        <w:t>6.2</w:t>
      </w:r>
      <w:r>
        <w:rPr>
          <w:rFonts w:hint="eastAsia" w:ascii="宋体" w:hAnsi="宋体" w:eastAsia="宋体" w:cs="宋体"/>
          <w:color w:val="auto"/>
        </w:rPr>
        <w:t>招标文件售价：300元。</w:t>
      </w:r>
    </w:p>
    <w:p>
      <w:pPr>
        <w:pStyle w:val="3"/>
        <w:widowControl/>
        <w:spacing w:before="75" w:beforeAutospacing="0" w:after="75" w:afterAutospacing="0" w:line="360" w:lineRule="auto"/>
        <w:ind w:firstLine="480"/>
        <w:rPr>
          <w:rFonts w:ascii="宋体" w:hAnsi="宋体" w:eastAsia="宋体" w:cs="宋体"/>
          <w:color w:val="auto"/>
        </w:rPr>
      </w:pPr>
      <w:r>
        <w:rPr>
          <w:rFonts w:hint="eastAsia" w:ascii="宋体" w:hAnsi="宋体" w:eastAsia="宋体" w:cs="宋体"/>
          <w:color w:val="auto"/>
        </w:rPr>
        <w:t xml:space="preserve">7、投标截止时间：投标文件应在 </w:t>
      </w:r>
      <w:r>
        <w:rPr>
          <w:rFonts w:hint="eastAsia" w:ascii="宋体" w:hAnsi="宋体" w:eastAsia="宋体" w:cs="宋体"/>
          <w:color w:val="auto"/>
          <w:u w:val="single"/>
        </w:rPr>
        <w:t>202</w:t>
      </w:r>
      <w:r>
        <w:rPr>
          <w:rFonts w:hint="eastAsia" w:ascii="宋体" w:hAnsi="宋体" w:eastAsia="宋体" w:cs="宋体"/>
          <w:color w:val="auto"/>
          <w:u w:val="single"/>
          <w:lang w:val="en-US" w:eastAsia="zh-CN"/>
        </w:rPr>
        <w:t>4</w:t>
      </w:r>
      <w:r>
        <w:rPr>
          <w:rFonts w:hint="eastAsia" w:ascii="宋体" w:hAnsi="宋体" w:eastAsia="宋体" w:cs="宋体"/>
          <w:color w:val="auto"/>
        </w:rPr>
        <w:t xml:space="preserve">年 </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04</w:t>
      </w:r>
      <w:r>
        <w:rPr>
          <w:rFonts w:hint="eastAsia" w:ascii="宋体" w:hAnsi="宋体" w:eastAsia="宋体" w:cs="宋体"/>
          <w:color w:val="auto"/>
          <w:u w:val="single"/>
        </w:rPr>
        <w:t xml:space="preserve"> </w:t>
      </w:r>
      <w:r>
        <w:rPr>
          <w:rFonts w:hint="eastAsia" w:ascii="宋体" w:hAnsi="宋体" w:eastAsia="宋体" w:cs="宋体"/>
          <w:color w:val="auto"/>
        </w:rPr>
        <w:t>月</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28 </w:t>
      </w:r>
      <w:r>
        <w:rPr>
          <w:rFonts w:hint="eastAsia" w:ascii="宋体" w:hAnsi="宋体" w:eastAsia="宋体" w:cs="宋体"/>
          <w:color w:val="auto"/>
        </w:rPr>
        <w:t>日</w:t>
      </w:r>
      <w:r>
        <w:rPr>
          <w:rFonts w:hint="eastAsia" w:ascii="宋体" w:hAnsi="宋体" w:eastAsia="宋体" w:cs="宋体"/>
          <w:color w:val="auto"/>
          <w:lang w:eastAsia="zh-CN"/>
        </w:rPr>
        <w:t>上午</w:t>
      </w:r>
      <w:r>
        <w:rPr>
          <w:rFonts w:hint="eastAsia" w:ascii="宋体" w:hAnsi="宋体" w:eastAsia="宋体" w:cs="宋体"/>
          <w:color w:val="auto"/>
          <w:u w:val="single"/>
          <w:lang w:eastAsia="zh-CN"/>
        </w:rPr>
        <w:t>09</w:t>
      </w:r>
      <w:r>
        <w:rPr>
          <w:rFonts w:hint="eastAsia" w:ascii="宋体" w:hAnsi="宋体" w:eastAsia="宋体" w:cs="宋体"/>
          <w:color w:val="auto"/>
          <w:lang w:eastAsia="zh-CN"/>
        </w:rPr>
        <w:t>时</w:t>
      </w:r>
      <w:r>
        <w:rPr>
          <w:rFonts w:hint="eastAsia" w:ascii="宋体" w:hAnsi="宋体" w:eastAsia="宋体" w:cs="宋体"/>
          <w:color w:val="auto"/>
          <w:u w:val="single"/>
          <w:lang w:eastAsia="zh-CN"/>
        </w:rPr>
        <w:t>00</w:t>
      </w:r>
      <w:r>
        <w:rPr>
          <w:rFonts w:hint="eastAsia" w:ascii="宋体" w:hAnsi="宋体" w:eastAsia="宋体" w:cs="宋体"/>
          <w:color w:val="auto"/>
          <w:lang w:eastAsia="zh-CN"/>
        </w:rPr>
        <w:t>分</w:t>
      </w:r>
      <w:r>
        <w:rPr>
          <w:rFonts w:hint="eastAsia" w:ascii="宋体" w:hAnsi="宋体" w:eastAsia="宋体" w:cs="宋体"/>
          <w:color w:val="auto"/>
          <w:u w:val="single"/>
        </w:rPr>
        <w:t>(</w:t>
      </w:r>
      <w:r>
        <w:rPr>
          <w:rFonts w:hint="eastAsia" w:ascii="宋体" w:hAnsi="宋体" w:eastAsia="宋体" w:cs="宋体"/>
          <w:color w:val="auto"/>
        </w:rPr>
        <w:t>北京时间）前按下述地址送至</w:t>
      </w:r>
      <w:r>
        <w:rPr>
          <w:rFonts w:hint="eastAsia" w:ascii="宋体" w:hAnsi="宋体" w:eastAsia="宋体" w:cs="宋体"/>
          <w:b/>
          <w:bCs/>
          <w:color w:val="auto"/>
          <w:u w:val="single"/>
          <w:lang w:eastAsia="zh-CN"/>
        </w:rPr>
        <w:t>泰宇建筑工程技术咨询有限公司</w:t>
      </w:r>
      <w:r>
        <w:rPr>
          <w:rFonts w:hint="eastAsia" w:ascii="宋体" w:hAnsi="宋体" w:eastAsia="宋体" w:cs="宋体"/>
          <w:b/>
          <w:color w:val="auto"/>
          <w:u w:val="single"/>
        </w:rPr>
        <w:t>开标室</w:t>
      </w:r>
      <w:r>
        <w:rPr>
          <w:rFonts w:hint="eastAsia" w:ascii="宋体" w:hAnsi="宋体" w:eastAsia="宋体" w:cs="宋体"/>
          <w:color w:val="auto"/>
          <w:u w:val="single"/>
        </w:rPr>
        <w:t>（</w:t>
      </w:r>
      <w:r>
        <w:rPr>
          <w:rFonts w:hint="eastAsia" w:ascii="宋体" w:hAnsi="宋体" w:eastAsia="宋体" w:cs="宋体"/>
          <w:color w:val="auto"/>
          <w:u w:val="single"/>
          <w:lang w:eastAsia="zh-CN"/>
        </w:rPr>
        <w:t>福建省邵武市宏林-尚都国际12幢A202室</w:t>
      </w:r>
      <w:r>
        <w:rPr>
          <w:rFonts w:hint="eastAsia" w:ascii="宋体" w:hAnsi="宋体" w:eastAsia="宋体" w:cs="宋体"/>
          <w:color w:val="auto"/>
          <w:u w:val="single"/>
        </w:rPr>
        <w:t>）</w:t>
      </w:r>
      <w:r>
        <w:rPr>
          <w:rFonts w:hint="eastAsia" w:ascii="宋体" w:hAnsi="宋体" w:eastAsia="宋体" w:cs="宋体"/>
          <w:color w:val="auto"/>
        </w:rPr>
        <w:t>，逾期收到或不符合规定的投标文件恕不接受。</w:t>
      </w:r>
    </w:p>
    <w:p>
      <w:pPr>
        <w:pStyle w:val="2"/>
        <w:widowControl/>
        <w:shd w:val="clear" w:color="auto" w:fill="FFFFFF"/>
        <w:spacing w:beforeAutospacing="0" w:afterAutospacing="0"/>
        <w:ind w:firstLine="420"/>
        <w:rPr>
          <w:rFonts w:hint="default" w:cs="宋体"/>
          <w:color w:val="auto"/>
          <w:sz w:val="24"/>
          <w:szCs w:val="24"/>
        </w:rPr>
      </w:pPr>
      <w:r>
        <w:rPr>
          <w:rFonts w:cs="宋体"/>
          <w:color w:val="auto"/>
          <w:sz w:val="24"/>
          <w:szCs w:val="24"/>
        </w:rPr>
        <w:t>8、开标时间、地点：</w:t>
      </w:r>
      <w:r>
        <w:rPr>
          <w:rFonts w:cs="宋体"/>
          <w:color w:val="auto"/>
          <w:sz w:val="24"/>
          <w:szCs w:val="24"/>
          <w:u w:val="single"/>
        </w:rPr>
        <w:t>202</w:t>
      </w:r>
      <w:r>
        <w:rPr>
          <w:rFonts w:hint="eastAsia" w:cs="宋体"/>
          <w:color w:val="auto"/>
          <w:sz w:val="24"/>
          <w:szCs w:val="24"/>
          <w:u w:val="single"/>
          <w:lang w:val="en-US" w:eastAsia="zh-CN"/>
        </w:rPr>
        <w:t>4</w:t>
      </w:r>
      <w:r>
        <w:rPr>
          <w:rFonts w:cs="宋体"/>
          <w:color w:val="auto"/>
          <w:sz w:val="24"/>
          <w:szCs w:val="24"/>
        </w:rPr>
        <w:t>年</w:t>
      </w:r>
      <w:r>
        <w:rPr>
          <w:rFonts w:cs="宋体"/>
          <w:color w:val="auto"/>
          <w:sz w:val="24"/>
          <w:szCs w:val="24"/>
          <w:u w:val="single"/>
        </w:rPr>
        <w:t xml:space="preserve"> </w:t>
      </w:r>
      <w:r>
        <w:rPr>
          <w:rFonts w:hint="eastAsia" w:cs="宋体"/>
          <w:color w:val="auto"/>
          <w:sz w:val="24"/>
          <w:szCs w:val="24"/>
          <w:u w:val="single"/>
          <w:lang w:val="en-US" w:eastAsia="zh-CN"/>
        </w:rPr>
        <w:t>04</w:t>
      </w:r>
      <w:r>
        <w:rPr>
          <w:rFonts w:cs="宋体"/>
          <w:color w:val="auto"/>
          <w:sz w:val="24"/>
          <w:szCs w:val="24"/>
        </w:rPr>
        <w:t>月</w:t>
      </w:r>
      <w:r>
        <w:rPr>
          <w:rFonts w:cs="宋体"/>
          <w:color w:val="auto"/>
          <w:sz w:val="24"/>
          <w:szCs w:val="24"/>
          <w:u w:val="single"/>
        </w:rPr>
        <w:t xml:space="preserve"> </w:t>
      </w:r>
      <w:r>
        <w:rPr>
          <w:rFonts w:hint="eastAsia" w:cs="宋体"/>
          <w:color w:val="auto"/>
          <w:sz w:val="24"/>
          <w:szCs w:val="24"/>
          <w:u w:val="single"/>
          <w:lang w:val="en-US" w:eastAsia="zh-CN"/>
        </w:rPr>
        <w:t xml:space="preserve">28 </w:t>
      </w:r>
      <w:r>
        <w:rPr>
          <w:rFonts w:cs="宋体"/>
          <w:color w:val="auto"/>
          <w:sz w:val="24"/>
          <w:szCs w:val="24"/>
          <w:u w:val="single"/>
        </w:rPr>
        <w:t xml:space="preserve"> </w:t>
      </w:r>
      <w:r>
        <w:rPr>
          <w:rFonts w:cs="宋体"/>
          <w:color w:val="auto"/>
          <w:sz w:val="24"/>
          <w:szCs w:val="24"/>
        </w:rPr>
        <w:t>日</w:t>
      </w:r>
      <w:r>
        <w:rPr>
          <w:rFonts w:hint="eastAsia" w:cs="宋体"/>
          <w:color w:val="auto"/>
          <w:sz w:val="24"/>
          <w:szCs w:val="24"/>
          <w:lang w:eastAsia="zh-CN"/>
        </w:rPr>
        <w:t>上</w:t>
      </w:r>
      <w:r>
        <w:rPr>
          <w:rFonts w:cs="宋体"/>
          <w:color w:val="auto"/>
          <w:sz w:val="24"/>
          <w:szCs w:val="24"/>
        </w:rPr>
        <w:t>午</w:t>
      </w:r>
      <w:r>
        <w:rPr>
          <w:rFonts w:hint="eastAsia" w:cs="宋体"/>
          <w:color w:val="auto"/>
          <w:sz w:val="24"/>
          <w:szCs w:val="24"/>
          <w:u w:val="single"/>
          <w:lang w:val="en-US" w:eastAsia="zh-CN"/>
        </w:rPr>
        <w:t>09时00分</w:t>
      </w:r>
      <w:r>
        <w:rPr>
          <w:rFonts w:cs="宋体"/>
          <w:color w:val="auto"/>
          <w:sz w:val="24"/>
          <w:szCs w:val="24"/>
        </w:rPr>
        <w:t>（北京时间）在</w:t>
      </w:r>
      <w:r>
        <w:rPr>
          <w:rFonts w:hint="eastAsia" w:cs="宋体"/>
          <w:color w:val="auto"/>
          <w:sz w:val="24"/>
          <w:szCs w:val="24"/>
          <w:u w:val="single"/>
          <w:lang w:eastAsia="zh-CN"/>
        </w:rPr>
        <w:t>泰宇建筑工程技术咨询有限公司</w:t>
      </w:r>
      <w:r>
        <w:rPr>
          <w:rFonts w:cs="宋体"/>
          <w:color w:val="auto"/>
          <w:sz w:val="24"/>
          <w:szCs w:val="24"/>
          <w:u w:val="single"/>
        </w:rPr>
        <w:t>开标室（</w:t>
      </w:r>
      <w:r>
        <w:rPr>
          <w:rFonts w:hint="eastAsia" w:cs="宋体"/>
          <w:color w:val="auto"/>
          <w:sz w:val="24"/>
          <w:szCs w:val="24"/>
          <w:u w:val="single"/>
          <w:lang w:eastAsia="zh-CN"/>
        </w:rPr>
        <w:t>福建省邵武市宏林-尚都国际12幢A202室</w:t>
      </w:r>
      <w:r>
        <w:rPr>
          <w:rFonts w:cs="宋体"/>
          <w:color w:val="auto"/>
          <w:sz w:val="24"/>
          <w:szCs w:val="24"/>
          <w:u w:val="single"/>
        </w:rPr>
        <w:t>）</w:t>
      </w:r>
      <w:r>
        <w:rPr>
          <w:rFonts w:cs="宋体"/>
          <w:color w:val="auto"/>
          <w:sz w:val="24"/>
          <w:szCs w:val="24"/>
        </w:rPr>
        <w:t>公开开标。</w:t>
      </w:r>
    </w:p>
    <w:p>
      <w:pPr>
        <w:pStyle w:val="2"/>
        <w:widowControl/>
        <w:shd w:val="clear" w:color="auto" w:fill="FFFFFF"/>
        <w:spacing w:beforeAutospacing="0" w:afterAutospacing="0"/>
        <w:ind w:firstLine="420"/>
        <w:rPr>
          <w:rFonts w:hint="default" w:cs="宋体"/>
          <w:color w:val="auto"/>
          <w:sz w:val="24"/>
          <w:szCs w:val="24"/>
        </w:rPr>
      </w:pPr>
      <w:r>
        <w:rPr>
          <w:rFonts w:cs="宋体"/>
          <w:color w:val="auto"/>
          <w:sz w:val="24"/>
          <w:szCs w:val="24"/>
          <w:shd w:val="clear" w:color="auto" w:fill="FFFFFF"/>
        </w:rPr>
        <w:t>9.磋商时间及地点：</w:t>
      </w:r>
    </w:p>
    <w:p>
      <w:pPr>
        <w:pStyle w:val="3"/>
        <w:widowControl/>
        <w:shd w:val="clear" w:color="auto" w:fill="FFFFFF"/>
        <w:spacing w:beforeAutospacing="0" w:afterAutospacing="0" w:line="384" w:lineRule="atLeast"/>
        <w:ind w:firstLine="420"/>
        <w:rPr>
          <w:rFonts w:ascii="宋体" w:hAnsi="宋体" w:eastAsia="宋体" w:cs="宋体"/>
          <w:color w:val="auto"/>
        </w:rPr>
      </w:pPr>
      <w:r>
        <w:rPr>
          <w:rFonts w:hint="eastAsia" w:ascii="宋体" w:hAnsi="宋体" w:eastAsia="宋体" w:cs="宋体"/>
          <w:color w:val="auto"/>
          <w:shd w:val="clear" w:color="auto" w:fill="FFFFFF"/>
        </w:rPr>
        <w:t>详见磋商公告或更正公告（若有），若不一致，以更正公告（若有）为准。</w:t>
      </w:r>
    </w:p>
    <w:p>
      <w:pPr>
        <w:pStyle w:val="2"/>
        <w:widowControl/>
        <w:shd w:val="clear" w:color="auto" w:fill="FFFFFF"/>
        <w:spacing w:beforeAutospacing="0" w:afterAutospacing="0"/>
        <w:ind w:firstLine="420"/>
        <w:rPr>
          <w:rFonts w:hint="default" w:cs="宋体"/>
          <w:color w:val="auto"/>
          <w:sz w:val="24"/>
          <w:szCs w:val="24"/>
        </w:rPr>
      </w:pPr>
      <w:r>
        <w:rPr>
          <w:rFonts w:cs="宋体"/>
          <w:color w:val="auto"/>
          <w:sz w:val="24"/>
          <w:szCs w:val="24"/>
          <w:shd w:val="clear" w:color="auto" w:fill="FFFFFF"/>
        </w:rPr>
        <w:t>10.竞争性磋商公告期限：</w:t>
      </w:r>
    </w:p>
    <w:p>
      <w:pPr>
        <w:pStyle w:val="3"/>
        <w:widowControl/>
        <w:shd w:val="clear" w:color="auto" w:fill="FFFFFF"/>
        <w:spacing w:beforeAutospacing="0" w:afterAutospacing="0" w:line="384" w:lineRule="atLeast"/>
        <w:ind w:firstLine="420"/>
        <w:rPr>
          <w:rFonts w:ascii="宋体" w:hAnsi="宋体" w:eastAsia="宋体" w:cs="宋体"/>
          <w:color w:val="auto"/>
        </w:rPr>
      </w:pPr>
      <w:r>
        <w:rPr>
          <w:rFonts w:hint="eastAsia" w:ascii="宋体" w:hAnsi="宋体" w:eastAsia="宋体" w:cs="宋体"/>
          <w:color w:val="auto"/>
          <w:shd w:val="clear" w:color="auto" w:fill="FFFFFF"/>
        </w:rPr>
        <w:t>发布公告之日起5个工作日。</w:t>
      </w:r>
    </w:p>
    <w:p>
      <w:pPr>
        <w:pStyle w:val="2"/>
        <w:widowControl/>
        <w:shd w:val="clear" w:color="auto" w:fill="FFFFFF"/>
        <w:spacing w:beforeAutospacing="0" w:afterAutospacing="0"/>
        <w:ind w:firstLine="420"/>
        <w:rPr>
          <w:rFonts w:hint="eastAsia" w:eastAsia="宋体" w:cs="宋体"/>
          <w:color w:val="auto"/>
          <w:sz w:val="24"/>
          <w:szCs w:val="24"/>
          <w:lang w:eastAsia="zh-CN"/>
        </w:rPr>
      </w:pPr>
      <w:r>
        <w:rPr>
          <w:rFonts w:cs="宋体"/>
          <w:color w:val="auto"/>
          <w:sz w:val="24"/>
          <w:szCs w:val="24"/>
          <w:shd w:val="clear" w:color="auto" w:fill="FFFFFF"/>
        </w:rPr>
        <w:t>11、采购人：</w:t>
      </w:r>
      <w:r>
        <w:rPr>
          <w:rFonts w:hint="eastAsia" w:cs="宋体"/>
          <w:color w:val="auto"/>
          <w:sz w:val="24"/>
          <w:szCs w:val="24"/>
          <w:shd w:val="clear" w:color="auto" w:fill="FFFFFF"/>
          <w:lang w:eastAsia="zh-CN"/>
        </w:rPr>
        <w:t>邵武市市场监督管理局</w:t>
      </w:r>
    </w:p>
    <w:p>
      <w:pPr>
        <w:pStyle w:val="3"/>
        <w:widowControl/>
        <w:spacing w:beforeAutospacing="0" w:afterAutospacing="0" w:line="384" w:lineRule="atLeast"/>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shd w:val="clear" w:color="auto" w:fill="FFFFFF"/>
        </w:rPr>
        <w:t>地址：</w:t>
      </w:r>
      <w:r>
        <w:rPr>
          <w:rFonts w:hint="eastAsia" w:ascii="宋体" w:hAnsi="宋体" w:eastAsia="宋体" w:cs="宋体"/>
          <w:color w:val="auto"/>
          <w:sz w:val="21"/>
          <w:szCs w:val="21"/>
          <w:lang w:eastAsia="zh-CN"/>
        </w:rPr>
        <w:t>邵武市张三丰大道武当路9号</w:t>
      </w:r>
    </w:p>
    <w:p>
      <w:pPr>
        <w:pStyle w:val="3"/>
        <w:widowControl/>
        <w:spacing w:beforeAutospacing="0" w:afterAutospacing="0" w:line="384" w:lineRule="atLeast"/>
        <w:ind w:firstLine="420"/>
        <w:rPr>
          <w:rFonts w:ascii="宋体" w:hAnsi="宋体" w:eastAsia="宋体" w:cs="宋体"/>
          <w:color w:val="auto"/>
          <w:sz w:val="21"/>
          <w:szCs w:val="21"/>
        </w:rPr>
      </w:pPr>
      <w:r>
        <w:rPr>
          <w:rFonts w:hint="eastAsia" w:ascii="宋体" w:hAnsi="宋体" w:eastAsia="宋体" w:cs="宋体"/>
          <w:color w:val="auto"/>
          <w:sz w:val="21"/>
          <w:szCs w:val="21"/>
          <w:shd w:val="clear" w:color="auto" w:fill="FFFFFF"/>
        </w:rPr>
        <w:t>邮编：354000</w:t>
      </w:r>
    </w:p>
    <w:p>
      <w:pPr>
        <w:pStyle w:val="3"/>
        <w:widowControl/>
        <w:spacing w:beforeAutospacing="0" w:afterAutospacing="0" w:line="384" w:lineRule="atLeast"/>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shd w:val="clear" w:color="auto" w:fill="FFFFFF"/>
        </w:rPr>
        <w:t>联系人：郑先生</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shd w:val="clear" w:color="auto" w:fill="FFFFFF"/>
        </w:rPr>
        <w:t>联系电话： 0599-6331323</w:t>
      </w:r>
    </w:p>
    <w:p>
      <w:pPr>
        <w:pStyle w:val="2"/>
        <w:widowControl/>
        <w:shd w:val="clear" w:color="auto" w:fill="FFFFFF"/>
        <w:spacing w:beforeAutospacing="0" w:afterAutospacing="0"/>
        <w:ind w:firstLine="420"/>
        <w:rPr>
          <w:rFonts w:hint="eastAsia" w:eastAsia="宋体" w:cs="宋体"/>
          <w:color w:val="auto"/>
          <w:sz w:val="24"/>
          <w:szCs w:val="24"/>
          <w:lang w:eastAsia="zh-CN"/>
        </w:rPr>
      </w:pPr>
      <w:r>
        <w:rPr>
          <w:rFonts w:cs="宋体"/>
          <w:color w:val="auto"/>
          <w:sz w:val="24"/>
          <w:szCs w:val="24"/>
          <w:shd w:val="clear" w:color="auto" w:fill="FFFFFF"/>
        </w:rPr>
        <w:t>12、代理机构：</w:t>
      </w:r>
      <w:r>
        <w:rPr>
          <w:rFonts w:hint="eastAsia" w:cs="宋体"/>
          <w:color w:val="auto"/>
          <w:sz w:val="24"/>
          <w:szCs w:val="24"/>
          <w:shd w:val="clear" w:color="auto" w:fill="FFFFFF"/>
          <w:lang w:eastAsia="zh-CN"/>
        </w:rPr>
        <w:t>泰宇建筑工程技术咨询有限公司</w:t>
      </w:r>
    </w:p>
    <w:p>
      <w:pPr>
        <w:pStyle w:val="3"/>
        <w:widowControl/>
        <w:spacing w:beforeAutospacing="0" w:afterAutospacing="0" w:line="384" w:lineRule="atLeast"/>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shd w:val="clear" w:color="auto" w:fill="FFFFFF"/>
        </w:rPr>
        <w:t>地址： </w:t>
      </w:r>
      <w:r>
        <w:rPr>
          <w:rFonts w:hint="eastAsia" w:ascii="宋体" w:hAnsi="宋体" w:eastAsia="宋体" w:cs="宋体"/>
          <w:color w:val="auto"/>
          <w:sz w:val="21"/>
          <w:szCs w:val="21"/>
          <w:lang w:eastAsia="zh-CN"/>
        </w:rPr>
        <w:t>福建省邵武市宏林-尚都国际12幢A202室</w:t>
      </w:r>
    </w:p>
    <w:p>
      <w:pPr>
        <w:pStyle w:val="3"/>
        <w:widowControl/>
        <w:spacing w:beforeAutospacing="0" w:afterAutospacing="0" w:line="384" w:lineRule="atLeast"/>
        <w:ind w:firstLine="420"/>
        <w:rPr>
          <w:rFonts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邮编： 354000</w:t>
      </w:r>
    </w:p>
    <w:p>
      <w:pPr>
        <w:pStyle w:val="3"/>
        <w:widowControl/>
        <w:spacing w:beforeAutospacing="0" w:afterAutospacing="0" w:line="384" w:lineRule="atLeast"/>
        <w:ind w:firstLine="420"/>
        <w:rPr>
          <w:rFonts w:hint="default" w:eastAsia="宋体" w:cs="宋体"/>
          <w:color w:val="auto"/>
          <w:sz w:val="21"/>
          <w:szCs w:val="21"/>
          <w:shd w:val="clear" w:color="auto" w:fill="FFFFFF"/>
          <w:lang w:val="en-US" w:eastAsia="zh-CN"/>
        </w:rPr>
      </w:pPr>
      <w:r>
        <w:rPr>
          <w:rFonts w:hint="eastAsia" w:ascii="宋体" w:hAnsi="宋体" w:eastAsia="宋体" w:cs="宋体"/>
          <w:color w:val="auto"/>
          <w:sz w:val="21"/>
          <w:szCs w:val="21"/>
          <w:shd w:val="clear" w:color="auto" w:fill="FFFFFF"/>
        </w:rPr>
        <w:t>联系人： </w:t>
      </w:r>
      <w:r>
        <w:rPr>
          <w:rFonts w:hint="eastAsia" w:ascii="宋体" w:hAnsi="宋体" w:eastAsia="宋体" w:cs="宋体"/>
          <w:color w:val="auto"/>
          <w:sz w:val="21"/>
          <w:szCs w:val="21"/>
          <w:shd w:val="clear" w:color="auto" w:fill="FFFFFF"/>
          <w:lang w:val="en-US" w:eastAsia="zh-CN"/>
        </w:rPr>
        <w:t>邱</w:t>
      </w:r>
      <w:r>
        <w:rPr>
          <w:rFonts w:hint="eastAsia" w:ascii="宋体" w:hAnsi="宋体" w:eastAsia="宋体" w:cs="宋体"/>
          <w:color w:val="auto"/>
          <w:sz w:val="21"/>
          <w:szCs w:val="21"/>
          <w:shd w:val="clear" w:color="auto" w:fill="FFFFFF"/>
        </w:rPr>
        <w:t>女士</w:t>
      </w:r>
      <w:r>
        <w:rPr>
          <w:rFonts w:hint="eastAsia" w:ascii="宋体" w:hAnsi="宋体" w:eastAsia="宋体" w:cs="宋体"/>
          <w:color w:val="auto"/>
          <w:sz w:val="21"/>
          <w:szCs w:val="21"/>
          <w:shd w:val="clear" w:color="auto" w:fill="FFFFFF"/>
          <w:lang w:val="en-US" w:eastAsia="zh-CN"/>
        </w:rPr>
        <w:t xml:space="preserve">   </w:t>
      </w:r>
      <w:r>
        <w:rPr>
          <w:rFonts w:hint="eastAsia" w:eastAsia="宋体" w:cs="宋体"/>
          <w:color w:val="auto"/>
          <w:sz w:val="21"/>
          <w:szCs w:val="21"/>
          <w:shd w:val="clear" w:color="auto" w:fill="FFFFFF"/>
        </w:rPr>
        <w:t>联系电话：</w:t>
      </w:r>
      <w:r>
        <w:rPr>
          <w:rFonts w:hint="eastAsia" w:eastAsia="宋体" w:cs="宋体"/>
          <w:color w:val="auto"/>
          <w:sz w:val="21"/>
          <w:szCs w:val="21"/>
          <w:shd w:val="clear" w:color="auto" w:fill="FFFFFF"/>
          <w:lang w:val="en-US" w:eastAsia="zh-CN"/>
        </w:rPr>
        <w:t>19305090500</w:t>
      </w:r>
    </w:p>
    <w:p>
      <w:pPr>
        <w:rPr>
          <w:rFonts w:ascii="宋体" w:hAnsi="宋体" w:eastAsia="宋体" w:cs="宋体"/>
          <w:color w:val="auto"/>
          <w:szCs w:val="21"/>
        </w:rPr>
      </w:pPr>
      <w:r>
        <w:rPr>
          <w:rFonts w:hint="eastAsia" w:ascii="宋体" w:hAnsi="宋体" w:eastAsia="宋体" w:cs="宋体"/>
          <w:color w:val="auto"/>
          <w:szCs w:val="21"/>
        </w:rPr>
        <w:t> </w:t>
      </w:r>
    </w:p>
    <w:p>
      <w:pPr>
        <w:rPr>
          <w:rFonts w:ascii="宋体" w:hAnsi="宋体" w:eastAsia="宋体" w:cs="宋体"/>
          <w:color w:val="auto"/>
          <w:szCs w:val="21"/>
        </w:rPr>
      </w:pPr>
      <w:r>
        <w:rPr>
          <w:rFonts w:hint="eastAsia" w:ascii="宋体" w:hAnsi="宋体" w:eastAsia="宋体" w:cs="宋体"/>
          <w:color w:val="auto"/>
          <w:szCs w:val="21"/>
        </w:rPr>
        <w:br w:type="page"/>
      </w:r>
    </w:p>
    <w:p>
      <w:pPr>
        <w:rPr>
          <w:rFonts w:ascii="宋体" w:hAnsi="宋体" w:eastAsia="宋体" w:cs="宋体"/>
          <w:color w:val="auto"/>
          <w:szCs w:val="21"/>
        </w:rPr>
      </w:pPr>
      <w:r>
        <w:rPr>
          <w:rFonts w:hint="eastAsia" w:ascii="宋体" w:hAnsi="宋体" w:eastAsia="宋体" w:cs="宋体"/>
          <w:color w:val="auto"/>
          <w:szCs w:val="21"/>
        </w:rPr>
        <w:t>附1：</w:t>
      </w:r>
      <w:r>
        <w:rPr>
          <w:rFonts w:hint="eastAsia" w:ascii="宋体" w:hAnsi="宋体" w:eastAsia="宋体" w:cs="宋体"/>
          <w:b/>
          <w:bCs/>
          <w:color w:val="auto"/>
          <w:szCs w:val="21"/>
          <w:shd w:val="clear" w:color="auto" w:fill="FFFFFF"/>
        </w:rPr>
        <w:t>提交磋商保证金的银行账户信息</w:t>
      </w:r>
    </w:p>
    <w:tbl>
      <w:tblPr>
        <w:tblStyle w:val="5"/>
        <w:tblW w:w="5000"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85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CellSpacing w:w="15" w:type="dxa"/>
        </w:trPr>
        <w:tc>
          <w:tcPr>
            <w:tcW w:w="4964" w:type="pct"/>
            <w:tcMar>
              <w:top w:w="0" w:type="dxa"/>
              <w:left w:w="84" w:type="dxa"/>
              <w:bottom w:w="0" w:type="dxa"/>
              <w:right w:w="84" w:type="dxa"/>
            </w:tcMar>
            <w:vAlign w:val="center"/>
          </w:tcPr>
          <w:p>
            <w:pPr>
              <w:pStyle w:val="3"/>
              <w:widowControl/>
              <w:spacing w:beforeAutospacing="0" w:afterAutospacing="0" w:line="400" w:lineRule="exact"/>
              <w:jc w:val="center"/>
              <w:rPr>
                <w:rFonts w:ascii="宋体" w:hAnsi="宋体" w:eastAsia="宋体" w:cs="宋体"/>
                <w:color w:val="auto"/>
                <w:sz w:val="21"/>
                <w:szCs w:val="21"/>
              </w:rPr>
            </w:pPr>
            <w:r>
              <w:rPr>
                <w:rStyle w:val="7"/>
                <w:rFonts w:hint="eastAsia" w:ascii="宋体" w:hAnsi="宋体" w:eastAsia="宋体" w:cs="宋体"/>
                <w:color w:val="auto"/>
                <w:sz w:val="21"/>
                <w:szCs w:val="21"/>
              </w:rPr>
              <w:t>保证金账户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4964" w:type="pct"/>
            <w:tcMar>
              <w:top w:w="0" w:type="dxa"/>
              <w:left w:w="84" w:type="dxa"/>
              <w:bottom w:w="0" w:type="dxa"/>
              <w:right w:w="84" w:type="dxa"/>
            </w:tcMar>
          </w:tcPr>
          <w:p>
            <w:pPr>
              <w:pStyle w:val="3"/>
              <w:widowControl/>
              <w:spacing w:beforeAutospacing="0" w:afterAutospacing="0" w:line="400" w:lineRule="exact"/>
              <w:rPr>
                <w:rFonts w:ascii="宋体" w:hAnsi="宋体" w:eastAsia="宋体" w:cs="宋体"/>
                <w:color w:val="auto"/>
                <w:sz w:val="21"/>
                <w:szCs w:val="21"/>
              </w:rPr>
            </w:pPr>
            <w:r>
              <w:rPr>
                <w:rFonts w:hint="eastAsia" w:ascii="宋体" w:hAnsi="宋体" w:eastAsia="宋体" w:cs="宋体"/>
                <w:color w:val="auto"/>
                <w:sz w:val="21"/>
                <w:szCs w:val="21"/>
              </w:rPr>
              <w:t>开户名称：</w:t>
            </w:r>
            <w:r>
              <w:rPr>
                <w:rFonts w:hint="eastAsia" w:ascii="宋体" w:hAnsi="宋体" w:eastAsia="宋体" w:cs="宋体"/>
                <w:color w:val="auto"/>
                <w:sz w:val="21"/>
                <w:szCs w:val="21"/>
                <w:lang w:eastAsia="zh-CN"/>
              </w:rPr>
              <w:t>泰宇建筑工程技术咨询有限公司</w:t>
            </w:r>
            <w:r>
              <w:rPr>
                <w:rFonts w:hint="eastAsia" w:ascii="宋体" w:hAnsi="宋体" w:eastAsia="宋体" w:cs="宋体"/>
                <w:color w:val="auto"/>
                <w:sz w:val="21"/>
                <w:szCs w:val="21"/>
              </w:rPr>
              <w:t>邵武市分公司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4964" w:type="pct"/>
            <w:tcMar>
              <w:top w:w="0" w:type="dxa"/>
              <w:left w:w="84" w:type="dxa"/>
              <w:bottom w:w="0" w:type="dxa"/>
              <w:right w:w="84" w:type="dxa"/>
            </w:tcMar>
          </w:tcPr>
          <w:p>
            <w:pPr>
              <w:pStyle w:val="3"/>
              <w:widowControl/>
              <w:wordWrap w:val="0"/>
              <w:spacing w:beforeAutospacing="0" w:afterAutospacing="0" w:line="400" w:lineRule="exact"/>
              <w:rPr>
                <w:rFonts w:ascii="宋体" w:hAnsi="宋体" w:eastAsia="宋体" w:cs="宋体"/>
                <w:color w:val="auto"/>
                <w:sz w:val="21"/>
                <w:szCs w:val="21"/>
              </w:rPr>
            </w:pPr>
            <w:r>
              <w:rPr>
                <w:rFonts w:hint="eastAsia" w:ascii="宋体" w:hAnsi="宋体" w:eastAsia="宋体" w:cs="宋体"/>
                <w:color w:val="auto"/>
                <w:sz w:val="21"/>
                <w:szCs w:val="21"/>
              </w:rPr>
              <w:t>开户银行：福建邵武农村商业银行股份有限公司城南支行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blCellSpacing w:w="15" w:type="dxa"/>
        </w:trPr>
        <w:tc>
          <w:tcPr>
            <w:tcW w:w="4964" w:type="pct"/>
            <w:tcMar>
              <w:top w:w="0" w:type="dxa"/>
              <w:left w:w="84" w:type="dxa"/>
              <w:bottom w:w="0" w:type="dxa"/>
              <w:right w:w="84" w:type="dxa"/>
            </w:tcMar>
          </w:tcPr>
          <w:p>
            <w:pPr>
              <w:pStyle w:val="3"/>
              <w:widowControl/>
              <w:spacing w:beforeAutospacing="0" w:afterAutospacing="0" w:line="400" w:lineRule="exact"/>
              <w:rPr>
                <w:rFonts w:ascii="宋体" w:hAnsi="宋体" w:eastAsia="宋体" w:cs="宋体"/>
                <w:color w:val="auto"/>
                <w:sz w:val="21"/>
                <w:szCs w:val="21"/>
              </w:rPr>
            </w:pPr>
            <w:r>
              <w:rPr>
                <w:rFonts w:hint="eastAsia" w:ascii="宋体" w:hAnsi="宋体" w:eastAsia="宋体" w:cs="宋体"/>
                <w:color w:val="auto"/>
                <w:sz w:val="21"/>
                <w:szCs w:val="21"/>
              </w:rPr>
              <w:t>银行账号：9050313010010000066234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4964" w:type="pct"/>
            <w:tcMar>
              <w:top w:w="0" w:type="dxa"/>
              <w:left w:w="84" w:type="dxa"/>
              <w:bottom w:w="0" w:type="dxa"/>
              <w:right w:w="84" w:type="dxa"/>
            </w:tcMar>
            <w:vAlign w:val="center"/>
          </w:tcPr>
          <w:p>
            <w:pPr>
              <w:pStyle w:val="3"/>
              <w:widowControl/>
              <w:spacing w:beforeAutospacing="0" w:afterAutospacing="0" w:line="400" w:lineRule="exact"/>
              <w:jc w:val="center"/>
              <w:rPr>
                <w:rFonts w:ascii="宋体" w:hAnsi="宋体" w:eastAsia="宋体" w:cs="宋体"/>
                <w:color w:val="auto"/>
                <w:sz w:val="21"/>
                <w:szCs w:val="21"/>
              </w:rPr>
            </w:pPr>
            <w:r>
              <w:rPr>
                <w:rStyle w:val="7"/>
                <w:rFonts w:hint="eastAsia" w:ascii="宋体" w:hAnsi="宋体" w:eastAsia="宋体" w:cs="宋体"/>
                <w:color w:val="auto"/>
                <w:sz w:val="21"/>
                <w:szCs w:val="21"/>
              </w:rPr>
              <w:t>特别提示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4964" w:type="pct"/>
            <w:tcMar>
              <w:top w:w="0" w:type="dxa"/>
              <w:left w:w="84" w:type="dxa"/>
              <w:bottom w:w="0" w:type="dxa"/>
              <w:right w:w="84" w:type="dxa"/>
            </w:tcMar>
          </w:tcPr>
          <w:p>
            <w:pPr>
              <w:pStyle w:val="3"/>
              <w:widowControl/>
              <w:wordWrap w:val="0"/>
              <w:spacing w:beforeAutospacing="0" w:afterAutospacing="0" w:line="400" w:lineRule="exact"/>
              <w:rPr>
                <w:rFonts w:ascii="宋体" w:hAnsi="宋体" w:eastAsia="宋体" w:cs="宋体"/>
                <w:color w:val="auto"/>
                <w:sz w:val="21"/>
                <w:szCs w:val="21"/>
              </w:rPr>
            </w:pPr>
            <w:r>
              <w:rPr>
                <w:rFonts w:hint="eastAsia" w:ascii="宋体" w:hAnsi="宋体" w:eastAsia="宋体" w:cs="宋体"/>
                <w:color w:val="auto"/>
                <w:sz w:val="21"/>
                <w:szCs w:val="21"/>
              </w:rPr>
              <w:t>1、请供应商务必认真核对账户信息，将保证金款项汇入对应账户，并自行承担因款项汇错而产生的一切后果。</w:t>
            </w:r>
          </w:p>
          <w:p>
            <w:pPr>
              <w:pStyle w:val="3"/>
              <w:widowControl/>
              <w:wordWrap w:val="0"/>
              <w:spacing w:beforeAutospacing="0" w:afterAutospacing="0" w:line="400" w:lineRule="exact"/>
              <w:rPr>
                <w:rFonts w:ascii="宋体" w:hAnsi="宋体" w:eastAsia="宋体" w:cs="宋体"/>
                <w:color w:val="auto"/>
                <w:sz w:val="21"/>
                <w:szCs w:val="21"/>
              </w:rPr>
            </w:pPr>
            <w:r>
              <w:rPr>
                <w:rFonts w:hint="eastAsia" w:ascii="宋体" w:hAnsi="宋体" w:eastAsia="宋体" w:cs="宋体"/>
                <w:color w:val="auto"/>
                <w:sz w:val="21"/>
                <w:szCs w:val="21"/>
              </w:rPr>
              <w:t>2、请供应商在转账或电汇的凭证上务必按照以下格式注明，以便核对：“（项目编号：</w:t>
            </w:r>
            <w:r>
              <w:rPr>
                <w:rFonts w:hint="eastAsia" w:ascii="宋体" w:hAnsi="宋体" w:eastAsia="宋体" w:cs="宋体"/>
                <w:color w:val="auto"/>
                <w:sz w:val="21"/>
                <w:szCs w:val="21"/>
                <w:lang w:eastAsia="zh-CN"/>
              </w:rPr>
              <w:t>FJFQ[SW]2024(邵）064</w:t>
            </w:r>
            <w:r>
              <w:rPr>
                <w:rFonts w:hint="eastAsia" w:ascii="宋体" w:hAnsi="宋体" w:eastAsia="宋体" w:cs="宋体"/>
                <w:color w:val="auto"/>
                <w:sz w:val="21"/>
                <w:szCs w:val="21"/>
              </w:rPr>
              <w:t>合同包：1）的保证金”。</w:t>
            </w:r>
          </w:p>
        </w:tc>
      </w:tr>
    </w:tbl>
    <w:p>
      <w:pPr>
        <w:pStyle w:val="3"/>
        <w:widowControl/>
        <w:spacing w:beforeAutospacing="0" w:afterAutospacing="0" w:line="384" w:lineRule="atLeast"/>
        <w:rPr>
          <w:rFonts w:ascii="宋体" w:hAnsi="宋体" w:eastAsia="宋体" w:cs="宋体"/>
          <w:color w:val="auto"/>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A95E9D"/>
    <w:multiLevelType w:val="singleLevel"/>
    <w:tmpl w:val="03A95E9D"/>
    <w:lvl w:ilvl="0" w:tentative="0">
      <w:start w:val="6"/>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MwMDY2NGUzZWM0ZGE3M2RiNGYwMDBiYjdhNTRkODUifQ=="/>
  </w:docVars>
  <w:rsids>
    <w:rsidRoot w:val="00000000"/>
    <w:rsid w:val="1AB22D24"/>
    <w:rsid w:val="40C14A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autoRedefine/>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character" w:default="1" w:styleId="6">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3">
    <w:name w:val="Normal (Web)"/>
    <w:basedOn w:val="1"/>
    <w:next w:val="4"/>
    <w:autoRedefine/>
    <w:qFormat/>
    <w:uiPriority w:val="0"/>
    <w:pPr>
      <w:spacing w:beforeAutospacing="1" w:afterAutospacing="1"/>
      <w:jc w:val="left"/>
    </w:pPr>
    <w:rPr>
      <w:rFonts w:cs="Times New Roman"/>
      <w:kern w:val="0"/>
      <w:sz w:val="24"/>
    </w:rPr>
  </w:style>
  <w:style w:type="paragraph" w:customStyle="1" w:styleId="4">
    <w:name w:val="样式 标题 3 + (中文) 黑体 小四 非加粗 段前: 7.8 磅 段后: 0 磅 行距: 固定值 20 磅"/>
    <w:basedOn w:val="2"/>
    <w:autoRedefine/>
    <w:qFormat/>
    <w:uiPriority w:val="0"/>
    <w:pPr>
      <w:spacing w:line="400" w:lineRule="exact"/>
    </w:pPr>
    <w:rPr>
      <w:rFonts w:eastAsia="黑体" w:cs="宋体"/>
      <w:szCs w:val="20"/>
    </w:rPr>
  </w:style>
  <w:style w:type="character" w:styleId="7">
    <w:name w:val="Strong"/>
    <w:basedOn w:val="6"/>
    <w:qFormat/>
    <w:uiPriority w:val="0"/>
    <w:rPr>
      <w:b/>
    </w:rPr>
  </w:style>
  <w:style w:type="paragraph" w:customStyle="1" w:styleId="8">
    <w:name w:val="null3"/>
    <w:autoRedefine/>
    <w:qFormat/>
    <w:uiPriority w:val="0"/>
    <w:rPr>
      <w:rFonts w:hint="eastAsia" w:ascii="Calibri" w:hAnsi="Calibri" w:eastAsia="宋体" w:cs="Times New Roman"/>
      <w:lang w:val="en-US" w:eastAsia="zh-Han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2024-04-16T23:56:00Z</dcterms:created>
  <dc:creator>Administrator</dc:creator>
  <cp:lastModifiedBy>富祺代理小刘（19305090600）</cp:lastModifiedBy>
  <dcterms:modified xsi:type="dcterms:W3CDTF">2024-04-17T00:23:43Z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24763B82D59845D8BF8F3323CD238128_12</vt:lpwstr>
  </property>
</Properties>
</file>