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cs="仿宋" w:asciiTheme="minorEastAsia" w:hAnsiTheme="minorEastAsia" w:eastAsiaTheme="minorEastAsia"/>
          <w:color w:val="auto"/>
          <w:sz w:val="30"/>
          <w:szCs w:val="30"/>
        </w:rPr>
      </w:pPr>
      <w:bookmarkStart w:id="0" w:name="_GoBack"/>
      <w:r>
        <w:rPr>
          <w:rFonts w:hint="eastAsia" w:cs="仿宋" w:asciiTheme="minorEastAsia" w:hAnsiTheme="minorEastAsia" w:eastAsiaTheme="minorEastAsia"/>
          <w:color w:val="auto"/>
          <w:sz w:val="30"/>
          <w:szCs w:val="30"/>
          <w:highlight w:val="none"/>
        </w:rPr>
        <w:t>采购项目技术、服务及其他商务要求</w:t>
      </w:r>
      <w:bookmarkEnd w:id="0"/>
    </w:p>
    <w:p>
      <w:pPr>
        <w:spacing w:line="440" w:lineRule="exact"/>
        <w:rPr>
          <w:rFonts w:ascii="宋体" w:hAnsi="宋体" w:cs="仿宋"/>
          <w:b/>
          <w:bCs/>
          <w:color w:val="auto"/>
          <w:sz w:val="24"/>
          <w:szCs w:val="24"/>
        </w:rPr>
      </w:pPr>
      <w:r>
        <w:rPr>
          <w:rFonts w:hint="eastAsia" w:ascii="宋体" w:hAnsi="宋体" w:cs="仿宋"/>
          <w:b/>
          <w:bCs/>
          <w:color w:val="auto"/>
          <w:sz w:val="24"/>
          <w:szCs w:val="24"/>
        </w:rPr>
        <w:t>一、项目简介</w:t>
      </w:r>
    </w:p>
    <w:p>
      <w:pPr>
        <w:spacing w:line="440" w:lineRule="exact"/>
        <w:ind w:firstLine="420" w:firstLineChars="200"/>
        <w:rPr>
          <w:rFonts w:ascii="宋体" w:hAnsi="宋体"/>
          <w:color w:val="auto"/>
        </w:rPr>
      </w:pPr>
      <w:r>
        <w:rPr>
          <w:rFonts w:hint="eastAsia" w:ascii="宋体" w:hAnsi="宋体"/>
          <w:color w:val="auto"/>
        </w:rPr>
        <w:t>1</w:t>
      </w:r>
      <w:r>
        <w:rPr>
          <w:rFonts w:hint="eastAsia" w:ascii="宋体" w:hAnsi="宋体"/>
          <w:color w:val="auto"/>
          <w:lang w:eastAsia="zh-CN"/>
        </w:rPr>
        <w:t>、</w:t>
      </w:r>
      <w:r>
        <w:rPr>
          <w:rFonts w:hint="eastAsia" w:ascii="宋体" w:hAnsi="宋体"/>
          <w:color w:val="auto"/>
        </w:rPr>
        <w:t>项目基本情况：</w:t>
      </w:r>
    </w:p>
    <w:p>
      <w:pPr>
        <w:spacing w:line="440" w:lineRule="exact"/>
        <w:ind w:firstLine="420" w:firstLineChars="200"/>
        <w:rPr>
          <w:rFonts w:ascii="宋体" w:hAnsi="宋体"/>
          <w:color w:val="auto"/>
          <w:u w:val="single"/>
        </w:rPr>
      </w:pPr>
      <w:r>
        <w:rPr>
          <w:rFonts w:hint="eastAsia" w:ascii="宋体" w:hAnsi="宋体"/>
          <w:color w:val="auto"/>
        </w:rPr>
        <w:t>1.1本项目名称为“柳林校区学生活动中心、EPS（部分楼栋）、弘远楼消防设备升级改造工程施工”，本工程位于成都市温江区西南财经大学柳林校区内，涉及多栋建筑的消防</w:t>
      </w:r>
      <w:r>
        <w:rPr>
          <w:rFonts w:ascii="宋体" w:hAnsi="宋体"/>
          <w:color w:val="auto"/>
        </w:rPr>
        <w:t>改造，</w:t>
      </w:r>
      <w:r>
        <w:rPr>
          <w:rFonts w:hint="eastAsia" w:ascii="宋体" w:hAnsi="宋体"/>
          <w:color w:val="auto"/>
        </w:rPr>
        <w:t>主要内容为消防设备更换、</w:t>
      </w:r>
      <w:r>
        <w:rPr>
          <w:rFonts w:ascii="宋体" w:hAnsi="宋体"/>
          <w:color w:val="auto"/>
        </w:rPr>
        <w:t>升级、增</w:t>
      </w:r>
      <w:r>
        <w:rPr>
          <w:rFonts w:hint="eastAsia" w:ascii="宋体" w:hAnsi="宋体"/>
          <w:color w:val="auto"/>
        </w:rPr>
        <w:t>补</w:t>
      </w:r>
      <w:r>
        <w:rPr>
          <w:rFonts w:ascii="宋体" w:hAnsi="宋体"/>
          <w:color w:val="auto"/>
        </w:rPr>
        <w:t>等</w:t>
      </w:r>
      <w:r>
        <w:rPr>
          <w:rFonts w:hint="eastAsia" w:ascii="宋体" w:hAnsi="宋体"/>
          <w:color w:val="auto"/>
        </w:rPr>
        <w:t>，详见施工图和工程量清单。</w:t>
      </w:r>
    </w:p>
    <w:p>
      <w:pPr>
        <w:spacing w:line="440" w:lineRule="exact"/>
        <w:ind w:firstLine="420" w:firstLineChars="200"/>
        <w:rPr>
          <w:rFonts w:ascii="宋体" w:hAnsi="宋体"/>
          <w:color w:val="auto"/>
        </w:rPr>
      </w:pPr>
      <w:r>
        <w:rPr>
          <w:rFonts w:hint="eastAsia" w:ascii="宋体" w:hAnsi="宋体"/>
          <w:color w:val="auto"/>
        </w:rPr>
        <w:t>2</w:t>
      </w:r>
      <w:r>
        <w:rPr>
          <w:rFonts w:hint="eastAsia" w:ascii="宋体" w:hAnsi="宋体"/>
          <w:color w:val="auto"/>
          <w:lang w:eastAsia="zh-CN"/>
        </w:rPr>
        <w:t>、</w:t>
      </w:r>
      <w:r>
        <w:rPr>
          <w:rFonts w:hint="eastAsia" w:ascii="宋体" w:hAnsi="宋体"/>
          <w:color w:val="auto"/>
        </w:rPr>
        <w:t>工程量清单及图纸另册。</w:t>
      </w:r>
    </w:p>
    <w:p>
      <w:pPr>
        <w:spacing w:line="440" w:lineRule="exact"/>
        <w:ind w:firstLine="420" w:firstLineChars="200"/>
        <w:rPr>
          <w:rFonts w:ascii="宋体" w:hAnsi="宋体"/>
          <w:color w:val="auto"/>
        </w:rPr>
      </w:pPr>
      <w:r>
        <w:rPr>
          <w:rFonts w:hint="eastAsia" w:ascii="宋体" w:hAnsi="宋体"/>
          <w:color w:val="auto"/>
        </w:rPr>
        <w:t>3</w:t>
      </w:r>
      <w:r>
        <w:rPr>
          <w:rFonts w:hint="eastAsia" w:ascii="宋体" w:hAnsi="宋体"/>
          <w:color w:val="auto"/>
          <w:lang w:eastAsia="zh-CN"/>
        </w:rPr>
        <w:t>、</w:t>
      </w:r>
      <w:r>
        <w:rPr>
          <w:rFonts w:hint="eastAsia" w:ascii="宋体" w:hAnsi="宋体"/>
          <w:color w:val="auto"/>
        </w:rPr>
        <w:t>图纸目录</w:t>
      </w:r>
    </w:p>
    <w:p>
      <w:pPr>
        <w:spacing w:line="440" w:lineRule="exact"/>
        <w:ind w:firstLine="422" w:firstLineChars="200"/>
        <w:rPr>
          <w:rFonts w:ascii="宋体" w:hAnsi="宋体"/>
          <w:b/>
          <w:bCs/>
          <w:color w:val="auto"/>
        </w:rPr>
      </w:pPr>
      <w:r>
        <w:rPr>
          <w:rFonts w:hint="eastAsia" w:ascii="宋体" w:hAnsi="宋体"/>
          <w:b/>
          <w:bCs/>
          <w:color w:val="auto"/>
        </w:rPr>
        <w:t>学生活动中心</w:t>
      </w:r>
    </w:p>
    <w:p>
      <w:pPr>
        <w:spacing w:line="440" w:lineRule="exact"/>
        <w:ind w:firstLine="420" w:firstLineChars="200"/>
        <w:rPr>
          <w:rFonts w:ascii="宋体" w:hAnsi="宋体"/>
          <w:color w:val="auto"/>
        </w:rPr>
      </w:pPr>
      <w:r>
        <w:rPr>
          <w:rFonts w:hint="eastAsia" w:ascii="宋体" w:hAnsi="宋体"/>
          <w:color w:val="auto"/>
        </w:rPr>
        <w:t>建筑专业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更换一层卷帘门布置图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JZ-01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等线" w:hAnsi="等线" w:eastAsia="等线" w:cs="宋体"/>
                <w:color w:val="auto"/>
                <w:kern w:val="0"/>
              </w:rPr>
            </w:pPr>
            <w:r>
              <w:rPr>
                <w:rFonts w:hint="eastAsia" w:ascii="宋体" w:hAnsi="宋体" w:cs="宋体"/>
                <w:color w:val="auto"/>
                <w:kern w:val="0"/>
              </w:rPr>
              <w:t>建筑</w:t>
            </w:r>
          </w:p>
        </w:tc>
      </w:tr>
    </w:tbl>
    <w:p>
      <w:pPr>
        <w:spacing w:line="440" w:lineRule="exact"/>
        <w:ind w:firstLine="420" w:firstLineChars="200"/>
        <w:rPr>
          <w:rFonts w:ascii="宋体" w:hAnsi="宋体"/>
          <w:b/>
          <w:bCs/>
          <w:color w:val="auto"/>
        </w:rPr>
      </w:pPr>
      <w:r>
        <w:rPr>
          <w:rFonts w:hint="eastAsia" w:ascii="宋体" w:hAnsi="宋体"/>
          <w:color w:val="auto"/>
        </w:rPr>
        <w:t>结构专业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屋面风机雨蓬布置图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JG-01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等线" w:hAnsi="等线" w:eastAsia="等线" w:cs="宋体"/>
                <w:color w:val="auto"/>
                <w:kern w:val="0"/>
              </w:rPr>
            </w:pPr>
            <w:r>
              <w:rPr>
                <w:rFonts w:hint="eastAsia" w:ascii="宋体" w:hAnsi="宋体" w:cs="宋体"/>
                <w:color w:val="auto"/>
                <w:kern w:val="0"/>
              </w:rPr>
              <w:t>结构</w:t>
            </w:r>
          </w:p>
        </w:tc>
      </w:tr>
    </w:tbl>
    <w:p>
      <w:pPr>
        <w:spacing w:line="440" w:lineRule="exact"/>
        <w:ind w:firstLine="420" w:firstLineChars="200"/>
        <w:rPr>
          <w:rFonts w:ascii="宋体" w:hAnsi="宋体"/>
          <w:b/>
          <w:bCs/>
          <w:color w:val="auto"/>
        </w:rPr>
      </w:pPr>
      <w:r>
        <w:rPr>
          <w:rFonts w:hint="eastAsia" w:ascii="宋体" w:hAnsi="宋体"/>
          <w:color w:val="auto"/>
        </w:rPr>
        <w:t>给排水专业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图纸目录、设计说明、气体灭火平面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S-01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给排水</w:t>
            </w:r>
          </w:p>
        </w:tc>
      </w:tr>
    </w:tbl>
    <w:p>
      <w:pPr>
        <w:spacing w:line="440" w:lineRule="exact"/>
        <w:ind w:firstLine="420" w:firstLineChars="200"/>
        <w:rPr>
          <w:rFonts w:ascii="宋体" w:hAnsi="宋体"/>
          <w:b/>
          <w:bCs/>
          <w:color w:val="auto"/>
        </w:rPr>
      </w:pPr>
      <w:r>
        <w:rPr>
          <w:rFonts w:hint="eastAsia" w:ascii="宋体" w:hAnsi="宋体"/>
          <w:color w:val="auto"/>
        </w:rPr>
        <w:t>暖通水专业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-图纸目录、暖通空调设计施工总说明</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L-04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图例及空调安装详图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设施-01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一层空调平面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设施-02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4</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二层空调平面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设施-03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5</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三层空调平面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6</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屋顶层空调平面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7</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设备材料表</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设施-06</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8</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P6~9-P6~9 剖面图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设施-07</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9</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P10~13-P10~13 剖面图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设施-08</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bl>
    <w:p>
      <w:pPr>
        <w:spacing w:line="440" w:lineRule="exact"/>
        <w:ind w:firstLine="420" w:firstLineChars="200"/>
        <w:rPr>
          <w:rFonts w:ascii="宋体" w:hAnsi="宋体"/>
          <w:b/>
          <w:bCs/>
          <w:color w:val="auto"/>
        </w:rPr>
      </w:pPr>
      <w:r>
        <w:rPr>
          <w:rFonts w:hint="eastAsia" w:ascii="宋体" w:hAnsi="宋体"/>
          <w:color w:val="auto"/>
        </w:rPr>
        <w:t>电气水专业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图纸目录</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通用说明（一）</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通用说明（二）</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4</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火灾自动报警系统图 消防设备电源监控系统图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5</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气体灭火系统图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6</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配电箱系统图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DS-06</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7</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一层消防平面图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DS-07</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8</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二层消防平面图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DS-08</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9</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三层消防平面图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DS-09</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10</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四层消防平面图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DS-10</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bl>
    <w:p>
      <w:pPr>
        <w:spacing w:line="440" w:lineRule="exact"/>
        <w:ind w:firstLine="422" w:firstLineChars="200"/>
        <w:rPr>
          <w:rFonts w:ascii="宋体" w:hAnsi="宋体"/>
          <w:b/>
          <w:bCs/>
          <w:color w:val="auto"/>
        </w:rPr>
      </w:pPr>
      <w:r>
        <w:rPr>
          <w:rFonts w:hint="eastAsia" w:ascii="宋体" w:hAnsi="宋体"/>
          <w:b/>
          <w:bCs/>
          <w:color w:val="auto"/>
        </w:rPr>
        <w:t>EPS（部分楼栋）</w:t>
      </w:r>
    </w:p>
    <w:p>
      <w:pPr>
        <w:spacing w:line="440" w:lineRule="exact"/>
        <w:ind w:firstLine="420" w:firstLineChars="200"/>
        <w:rPr>
          <w:rFonts w:ascii="宋体" w:hAnsi="宋体"/>
          <w:color w:val="auto"/>
        </w:rPr>
      </w:pPr>
      <w:r>
        <w:rPr>
          <w:rFonts w:hint="eastAsia" w:ascii="宋体" w:hAnsi="宋体"/>
          <w:color w:val="auto"/>
        </w:rPr>
        <w:t>电气专业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rPr>
              <w:t>图纸目录</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sz w:val="22"/>
                <w:szCs w:val="22"/>
              </w:rPr>
              <w:t>DS-01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滕骧楼EPS升级改造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sz w:val="22"/>
                <w:szCs w:val="22"/>
              </w:rPr>
              <w:t>DS-02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颐德楼EPS升级改造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sz w:val="22"/>
                <w:szCs w:val="22"/>
              </w:rPr>
              <w:t>DS-03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4</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图书馆EPS升级改造（一）</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sz w:val="22"/>
                <w:szCs w:val="22"/>
              </w:rPr>
              <w:t>DS-04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5</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图书馆EPS升级改造（二）</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sz w:val="22"/>
                <w:szCs w:val="22"/>
              </w:rPr>
              <w:t>DS-05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6</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rPr>
              <w:t>图书馆EPS升级改造（三）</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DS-06</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7</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rPr>
              <w:t>图书馆EPS升级改造（四）</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DS-07</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8</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校医院EPS升级改造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DS-08</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9</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体育馆EPS升级改造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DS-09</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54"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10</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榕园EPS升级改造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DS-10</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智源EPS升级改造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DS-11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慧园EPS升级改造</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DS-12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olor w:val="auto"/>
              </w:rPr>
              <w:t>电气</w:t>
            </w:r>
          </w:p>
        </w:tc>
      </w:tr>
    </w:tbl>
    <w:p>
      <w:pPr>
        <w:spacing w:line="440" w:lineRule="exact"/>
        <w:ind w:firstLine="422" w:firstLineChars="200"/>
        <w:rPr>
          <w:rFonts w:ascii="宋体" w:hAnsi="宋体"/>
          <w:b/>
          <w:bCs/>
          <w:color w:val="auto"/>
        </w:rPr>
      </w:pPr>
      <w:r>
        <w:rPr>
          <w:rFonts w:hint="eastAsia" w:ascii="宋体" w:hAnsi="宋体"/>
          <w:b/>
          <w:bCs/>
          <w:color w:val="auto"/>
        </w:rPr>
        <w:t>弘远楼</w:t>
      </w:r>
    </w:p>
    <w:p>
      <w:pPr>
        <w:spacing w:line="440" w:lineRule="exact"/>
        <w:ind w:firstLine="420" w:firstLineChars="200"/>
        <w:rPr>
          <w:rFonts w:ascii="宋体" w:hAnsi="宋体"/>
          <w:color w:val="auto"/>
        </w:rPr>
      </w:pPr>
      <w:r>
        <w:rPr>
          <w:rFonts w:hint="eastAsia" w:ascii="宋体" w:hAnsi="宋体"/>
          <w:color w:val="auto"/>
        </w:rPr>
        <w:t>给排水专业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rPr>
              <w:t>图纸目录、设计说明、地下室及二层消防改造平面图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S-01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给排水</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三层消防改造平面图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S-02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给排水</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四层、五层消防改造平面图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S-03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给排水</w:t>
            </w:r>
          </w:p>
        </w:tc>
      </w:tr>
    </w:tbl>
    <w:p>
      <w:pPr>
        <w:spacing w:line="440" w:lineRule="exact"/>
        <w:ind w:firstLine="420" w:firstLineChars="200"/>
        <w:rPr>
          <w:rFonts w:ascii="宋体" w:hAnsi="宋体"/>
          <w:color w:val="auto"/>
        </w:rPr>
      </w:pPr>
      <w:r>
        <w:rPr>
          <w:rFonts w:hint="eastAsia" w:ascii="宋体" w:hAnsi="宋体"/>
          <w:color w:val="auto"/>
        </w:rPr>
        <w:t>暖通专业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图纸目录、图例、地下一层风平面图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设施-01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rPr>
            </w:pPr>
            <w:r>
              <w:rPr>
                <w:rFonts w:hint="eastAsia" w:ascii="宋体" w:hAnsi="宋体" w:cs="宋体"/>
                <w:color w:val="auto"/>
                <w:kern w:val="0"/>
              </w:rPr>
              <w:t>二层空调平面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设施-03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三层空调平面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4</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屋顶层空调平面</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5</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设备材料表</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设施-06</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6</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P6~9-P6~9 剖面图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设施-07</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7</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P10~13-P10~13 剖面图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rPr>
              <w:t>设施-08</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暖通</w:t>
            </w:r>
          </w:p>
        </w:tc>
      </w:tr>
    </w:tbl>
    <w:p>
      <w:pPr>
        <w:spacing w:line="440" w:lineRule="exact"/>
        <w:ind w:firstLine="420" w:firstLineChars="200"/>
        <w:rPr>
          <w:rFonts w:ascii="宋体" w:hAnsi="宋体"/>
          <w:color w:val="auto"/>
        </w:rPr>
      </w:pPr>
      <w:r>
        <w:rPr>
          <w:rFonts w:hint="eastAsia" w:ascii="宋体" w:hAnsi="宋体"/>
          <w:color w:val="auto"/>
        </w:rPr>
        <w:t>电气专业</w:t>
      </w:r>
    </w:p>
    <w:tbl>
      <w:tblPr>
        <w:tblStyle w:val="4"/>
        <w:tblW w:w="8429" w:type="dxa"/>
        <w:tblInd w:w="93" w:type="dxa"/>
        <w:tblLayout w:type="autofit"/>
        <w:tblCellMar>
          <w:top w:w="0" w:type="dxa"/>
          <w:left w:w="108" w:type="dxa"/>
          <w:bottom w:w="0" w:type="dxa"/>
          <w:right w:w="108" w:type="dxa"/>
        </w:tblCellMar>
      </w:tblPr>
      <w:tblGrid>
        <w:gridCol w:w="527"/>
        <w:gridCol w:w="3728"/>
        <w:gridCol w:w="1315"/>
        <w:gridCol w:w="953"/>
        <w:gridCol w:w="953"/>
        <w:gridCol w:w="953"/>
      </w:tblGrid>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序号</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图名</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图号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版本</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出图日期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备注</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1</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图纸目录</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DS-01</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火灾自动报警系统图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DS-02</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3</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气体灭火系统图 配电箱系统图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DS-03</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4</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控制室配电平面图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DS-04</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r>
        <w:tblPrEx>
          <w:tblCellMar>
            <w:top w:w="0" w:type="dxa"/>
            <w:left w:w="108" w:type="dxa"/>
            <w:bottom w:w="0" w:type="dxa"/>
            <w:right w:w="108" w:type="dxa"/>
          </w:tblCellMar>
        </w:tblPrEx>
        <w:trPr>
          <w:trHeight w:val="500" w:hRule="atLeast"/>
        </w:trPr>
        <w:tc>
          <w:tcPr>
            <w:tcW w:w="5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5</w:t>
            </w:r>
          </w:p>
        </w:tc>
        <w:tc>
          <w:tcPr>
            <w:tcW w:w="3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控制室气体灭火平面图</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sz w:val="22"/>
                <w:szCs w:val="22"/>
              </w:rPr>
            </w:pPr>
            <w:r>
              <w:rPr>
                <w:rFonts w:hint="eastAsia" w:ascii="宋体" w:hAnsi="宋体" w:cs="宋体"/>
                <w:color w:val="auto"/>
                <w:kern w:val="0"/>
                <w:sz w:val="22"/>
                <w:szCs w:val="22"/>
              </w:rPr>
              <w:t>DS-05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宋体" w:hAnsi="宋体" w:cs="宋体"/>
                <w:color w:val="auto"/>
                <w:kern w:val="0"/>
              </w:rPr>
            </w:pPr>
            <w:r>
              <w:rPr>
                <w:rFonts w:hint="eastAsia" w:ascii="宋体" w:hAnsi="宋体" w:cs="宋体"/>
                <w:color w:val="auto"/>
                <w:kern w:val="0"/>
              </w:rPr>
              <w:t>A</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kern w:val="0"/>
              </w:rPr>
            </w:pPr>
            <w:r>
              <w:rPr>
                <w:rFonts w:hint="eastAsia" w:ascii="宋体" w:hAnsi="宋体" w:cs="宋体"/>
                <w:color w:val="auto"/>
                <w:kern w:val="0"/>
              </w:rPr>
              <w:t>2023.05</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等线" w:hAnsi="等线" w:eastAsia="等线" w:cs="宋体"/>
                <w:color w:val="auto"/>
                <w:kern w:val="0"/>
              </w:rPr>
            </w:pPr>
            <w:r>
              <w:rPr>
                <w:rFonts w:hint="eastAsia" w:ascii="宋体" w:hAnsi="宋体" w:cs="宋体"/>
                <w:color w:val="auto"/>
                <w:kern w:val="0"/>
              </w:rPr>
              <w:t>电气</w:t>
            </w:r>
          </w:p>
        </w:tc>
      </w:tr>
    </w:tbl>
    <w:p>
      <w:pPr>
        <w:spacing w:line="440" w:lineRule="exact"/>
        <w:rPr>
          <w:rFonts w:ascii="宋体" w:hAnsi="宋体" w:cs="仿宋"/>
          <w:b/>
          <w:bCs/>
          <w:color w:val="auto"/>
          <w:sz w:val="24"/>
          <w:szCs w:val="24"/>
        </w:rPr>
      </w:pPr>
      <w:r>
        <w:rPr>
          <w:rFonts w:ascii="宋体" w:hAnsi="宋体" w:cs="仿宋"/>
          <w:b/>
          <w:bCs/>
          <w:color w:val="auto"/>
          <w:sz w:val="24"/>
          <w:szCs w:val="24"/>
        </w:rPr>
        <w:t>二、技术、服务要求</w:t>
      </w:r>
    </w:p>
    <w:p>
      <w:pPr>
        <w:spacing w:line="440" w:lineRule="exact"/>
        <w:ind w:firstLine="420" w:firstLineChars="200"/>
        <w:rPr>
          <w:color w:val="auto"/>
        </w:rPr>
      </w:pPr>
      <w:r>
        <w:rPr>
          <w:rFonts w:hint="eastAsia"/>
          <w:color w:val="auto"/>
        </w:rPr>
        <w:t>1、工程施工质量</w:t>
      </w:r>
      <w:r>
        <w:rPr>
          <w:rFonts w:hint="eastAsia" w:ascii="宋体" w:hAnsi="宋体"/>
          <w:b/>
          <w:color w:val="auto"/>
        </w:rPr>
        <w:t>（实质性要求）</w:t>
      </w:r>
      <w:r>
        <w:rPr>
          <w:rFonts w:hint="eastAsia"/>
          <w:color w:val="auto"/>
        </w:rPr>
        <w:t>：国家现行施工验收规范合格标准并满足当地相关部门验收要求及采购人要求。</w:t>
      </w:r>
    </w:p>
    <w:p>
      <w:pPr>
        <w:spacing w:line="440" w:lineRule="exact"/>
        <w:ind w:firstLine="420" w:firstLineChars="200"/>
        <w:rPr>
          <w:rFonts w:ascii="宋体" w:hAnsi="宋体"/>
          <w:color w:val="auto"/>
          <w:sz w:val="21"/>
          <w:szCs w:val="22"/>
        </w:rPr>
      </w:pPr>
      <w:r>
        <w:rPr>
          <w:rFonts w:hint="eastAsia" w:ascii="宋体" w:hAnsi="宋体"/>
          <w:color w:val="auto"/>
        </w:rPr>
        <w:t>2</w:t>
      </w:r>
      <w:r>
        <w:rPr>
          <w:rFonts w:hint="eastAsia" w:ascii="宋体" w:hAnsi="宋体"/>
          <w:color w:val="auto"/>
          <w:lang w:eastAsia="zh-CN"/>
        </w:rPr>
        <w:t>、</w:t>
      </w:r>
      <w:r>
        <w:rPr>
          <w:rFonts w:hint="eastAsia" w:ascii="宋体" w:hAnsi="宋体"/>
          <w:color w:val="auto"/>
        </w:rPr>
        <w:t>产品</w:t>
      </w:r>
      <w:r>
        <w:rPr>
          <w:rFonts w:hint="eastAsia"/>
          <w:color w:val="auto"/>
        </w:rPr>
        <w:t>质量要求</w:t>
      </w:r>
      <w:r>
        <w:rPr>
          <w:rFonts w:hint="eastAsia" w:ascii="宋体" w:hAnsi="宋体"/>
          <w:b/>
          <w:color w:val="auto"/>
        </w:rPr>
        <w:t>（实质性要求）</w:t>
      </w:r>
      <w:r>
        <w:rPr>
          <w:rFonts w:hint="eastAsia"/>
          <w:color w:val="auto"/>
        </w:rPr>
        <w:t>：各项设备、材料为合格产品，需先向采购人现场代表、现场监理工程师提供样品，得到认可后方可进场。</w:t>
      </w:r>
      <w:r>
        <w:rPr>
          <w:rFonts w:hint="eastAsia" w:ascii="宋体" w:hAnsi="宋体"/>
          <w:color w:val="auto"/>
          <w:sz w:val="21"/>
          <w:szCs w:val="22"/>
        </w:rPr>
        <w:t>“三证”齐全，即产品合格证、质量保证书、检测报告，经验收合格方可投入使用。</w:t>
      </w:r>
    </w:p>
    <w:p>
      <w:pPr>
        <w:spacing w:line="440" w:lineRule="exact"/>
        <w:ind w:firstLine="420" w:firstLineChars="200"/>
        <w:rPr>
          <w:rFonts w:ascii="宋体" w:hAnsi="宋体"/>
          <w:color w:val="auto"/>
          <w:sz w:val="21"/>
          <w:szCs w:val="21"/>
        </w:rPr>
      </w:pPr>
      <w:r>
        <w:rPr>
          <w:rFonts w:hint="eastAsia" w:ascii="宋体" w:hAnsi="宋体"/>
          <w:color w:val="auto"/>
          <w:sz w:val="21"/>
          <w:szCs w:val="21"/>
        </w:rPr>
        <w:t>3</w:t>
      </w:r>
      <w:r>
        <w:rPr>
          <w:rFonts w:hint="eastAsia" w:ascii="宋体" w:hAnsi="宋体"/>
          <w:color w:val="auto"/>
          <w:sz w:val="21"/>
          <w:szCs w:val="21"/>
          <w:lang w:eastAsia="zh-CN"/>
        </w:rPr>
        <w:t>、</w:t>
      </w:r>
      <w:r>
        <w:rPr>
          <w:rFonts w:hint="eastAsia" w:ascii="宋体" w:hAnsi="宋体"/>
          <w:color w:val="auto"/>
          <w:sz w:val="21"/>
          <w:szCs w:val="21"/>
        </w:rPr>
        <w:t>技术标准和要求</w:t>
      </w:r>
      <w:r>
        <w:rPr>
          <w:rFonts w:hint="eastAsia" w:ascii="宋体" w:hAnsi="宋体"/>
          <w:b/>
          <w:color w:val="auto"/>
          <w:sz w:val="21"/>
          <w:szCs w:val="21"/>
        </w:rPr>
        <w:t>（实质性要求）</w:t>
      </w:r>
      <w:r>
        <w:rPr>
          <w:rFonts w:hint="eastAsia" w:ascii="宋体" w:hAnsi="宋体"/>
          <w:color w:val="auto"/>
          <w:sz w:val="21"/>
          <w:szCs w:val="21"/>
        </w:rPr>
        <w:t>：</w:t>
      </w:r>
    </w:p>
    <w:p>
      <w:pPr>
        <w:spacing w:line="440" w:lineRule="exact"/>
        <w:ind w:firstLine="420" w:firstLineChars="200"/>
        <w:rPr>
          <w:rFonts w:ascii="宋体" w:hAnsi="宋体"/>
          <w:color w:val="auto"/>
          <w:sz w:val="21"/>
          <w:szCs w:val="21"/>
        </w:rPr>
      </w:pPr>
      <w:r>
        <w:rPr>
          <w:rFonts w:hint="eastAsia" w:ascii="宋体" w:hAnsi="宋体"/>
          <w:color w:val="auto"/>
          <w:sz w:val="21"/>
          <w:szCs w:val="21"/>
          <w:lang w:val="en-US" w:eastAsia="zh-CN"/>
        </w:rPr>
        <w:t>3.1</w:t>
      </w:r>
      <w:r>
        <w:rPr>
          <w:rFonts w:hint="eastAsia" w:ascii="宋体" w:hAnsi="宋体"/>
          <w:color w:val="auto"/>
          <w:sz w:val="21"/>
          <w:szCs w:val="21"/>
        </w:rPr>
        <w:t>严把安装产品质量关,所有设备需提供符合有关国家标准检验合格的报告，并抽样复验，费用由承包人承担。</w:t>
      </w:r>
    </w:p>
    <w:p>
      <w:pPr>
        <w:spacing w:line="440" w:lineRule="exact"/>
        <w:ind w:firstLine="420" w:firstLineChars="200"/>
        <w:rPr>
          <w:rFonts w:ascii="宋体" w:hAnsi="宋体"/>
          <w:color w:val="auto"/>
          <w:sz w:val="21"/>
          <w:szCs w:val="21"/>
        </w:rPr>
      </w:pPr>
      <w:r>
        <w:rPr>
          <w:rFonts w:hint="eastAsia" w:ascii="宋体" w:hAnsi="宋体"/>
          <w:color w:val="auto"/>
          <w:sz w:val="21"/>
          <w:szCs w:val="21"/>
          <w:lang w:val="en-US" w:eastAsia="zh-CN"/>
        </w:rPr>
        <w:t>3.2</w:t>
      </w:r>
      <w:r>
        <w:rPr>
          <w:rFonts w:hint="eastAsia" w:ascii="宋体" w:hAnsi="宋体"/>
          <w:color w:val="auto"/>
          <w:sz w:val="21"/>
          <w:szCs w:val="21"/>
        </w:rPr>
        <w:t>主要设备及材料必须使用本项目设备材料品质档次要求表内的合格产品。</w:t>
      </w:r>
    </w:p>
    <w:tbl>
      <w:tblPr>
        <w:tblStyle w:val="5"/>
        <w:tblpPr w:leftFromText="180" w:rightFromText="180" w:vertAnchor="text" w:horzAnchor="margin" w:tblpY="95"/>
        <w:tblOverlap w:val="never"/>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418"/>
        <w:gridCol w:w="1559"/>
        <w:gridCol w:w="2204"/>
        <w:gridCol w:w="2329"/>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62"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序号</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名称、规格、型号</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主要使用范围</w:t>
            </w:r>
          </w:p>
        </w:tc>
        <w:tc>
          <w:tcPr>
            <w:tcW w:w="2204"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品质要求</w:t>
            </w:r>
          </w:p>
        </w:tc>
        <w:tc>
          <w:tcPr>
            <w:tcW w:w="232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类似品牌要求（选用以下品牌档次及以上）</w:t>
            </w:r>
          </w:p>
        </w:tc>
        <w:tc>
          <w:tcPr>
            <w:tcW w:w="127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color w:val="auto"/>
              </w:rPr>
              <w:t>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62" w:type="dxa"/>
            <w:tcBorders>
              <w:top w:val="single" w:color="auto" w:sz="4" w:space="0"/>
              <w:left w:val="single" w:color="auto" w:sz="4" w:space="0"/>
              <w:bottom w:val="single" w:color="auto" w:sz="4" w:space="0"/>
              <w:right w:val="single" w:color="auto" w:sz="4" w:space="0"/>
            </w:tcBorders>
            <w:shd w:val="clear" w:color="auto" w:fill="auto"/>
          </w:tcPr>
          <w:p>
            <w:pPr>
              <w:pStyle w:val="2"/>
              <w:rPr>
                <w:color w:val="auto"/>
              </w:rPr>
            </w:pPr>
            <w:r>
              <w:rPr>
                <w:rFonts w:hint="eastAsia"/>
                <w:b/>
                <w:bCs/>
                <w:color w:val="auto"/>
              </w:rPr>
              <w:t>1</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火灾自动报警系统及消防联动系统</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消防控制室</w:t>
            </w:r>
          </w:p>
        </w:tc>
        <w:tc>
          <w:tcPr>
            <w:tcW w:w="2204" w:type="dxa"/>
            <w:tcBorders>
              <w:top w:val="single" w:color="auto" w:sz="4" w:space="0"/>
              <w:left w:val="single" w:color="auto" w:sz="4" w:space="0"/>
              <w:bottom w:val="single" w:color="auto" w:sz="4" w:space="0"/>
              <w:right w:val="single" w:color="auto" w:sz="4" w:space="0"/>
            </w:tcBorders>
            <w:shd w:val="clear" w:color="auto" w:fill="auto"/>
          </w:tcPr>
          <w:p>
            <w:pPr>
              <w:pStyle w:val="2"/>
              <w:rPr>
                <w:color w:val="auto"/>
              </w:rPr>
            </w:pPr>
            <w:r>
              <w:rPr>
                <w:rFonts w:hint="eastAsia"/>
                <w:b/>
                <w:bCs/>
                <w:color w:val="auto"/>
              </w:rPr>
              <w:t>合格产品，</w:t>
            </w:r>
            <w:r>
              <w:rPr>
                <w:b/>
                <w:bCs/>
                <w:color w:val="auto"/>
              </w:rPr>
              <w:t>系统设备选择应为同一品牌</w:t>
            </w:r>
          </w:p>
        </w:tc>
        <w:tc>
          <w:tcPr>
            <w:tcW w:w="232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海湾、泰和安、上海金盾</w:t>
            </w:r>
          </w:p>
        </w:tc>
        <w:tc>
          <w:tcPr>
            <w:tcW w:w="1279" w:type="dxa"/>
            <w:tcBorders>
              <w:top w:val="single" w:color="auto" w:sz="4" w:space="0"/>
              <w:left w:val="single" w:color="auto" w:sz="4" w:space="0"/>
              <w:bottom w:val="single" w:color="auto" w:sz="4" w:space="0"/>
              <w:right w:val="single" w:color="auto" w:sz="4" w:space="0"/>
            </w:tcBorders>
            <w:shd w:val="clear" w:color="auto" w:fill="auto"/>
          </w:tcPr>
          <w:p>
            <w:pPr>
              <w:pStyle w:val="2"/>
              <w:rPr>
                <w:b/>
                <w:bCs/>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3</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EPS应急电源柜（含EPS蓄电池）</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配电间</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color w:val="auto"/>
              </w:rPr>
            </w:pPr>
            <w:r>
              <w:rPr>
                <w:rFonts w:hint="eastAsia"/>
                <w:b/>
                <w:bCs/>
                <w:color w:val="auto"/>
              </w:rPr>
              <w:t>合格产品</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易事特、迪能、柏克</w:t>
            </w: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4</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气体灭火控制器</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室内</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合格产品，需和火灾自动报警系统联网</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海湾、泰和安、上海金盾</w:t>
            </w: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4</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柜式七氟丙烷气体灭火装置</w:t>
            </w:r>
          </w:p>
          <w:p>
            <w:pPr>
              <w:pStyle w:val="2"/>
              <w:rPr>
                <w:b/>
                <w:bCs/>
                <w:color w:val="auto"/>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配电间</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合格产品</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萃联川消、 南京消防、</w:t>
            </w:r>
          </w:p>
          <w:p>
            <w:pPr>
              <w:pStyle w:val="2"/>
              <w:rPr>
                <w:b/>
                <w:bCs/>
                <w:color w:val="auto"/>
              </w:rPr>
            </w:pPr>
            <w:r>
              <w:rPr>
                <w:rFonts w:hint="eastAsia"/>
                <w:b/>
                <w:bCs/>
                <w:color w:val="auto"/>
              </w:rPr>
              <w:t xml:space="preserve">南京国泰 </w:t>
            </w:r>
          </w:p>
          <w:p>
            <w:pPr>
              <w:pStyle w:val="2"/>
              <w:rPr>
                <w:b/>
                <w:bCs/>
                <w:color w:val="auto"/>
              </w:rPr>
            </w:pP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5</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风机及控制箱</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室内、屋面</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合格产品</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 xml:space="preserve">浙江上风、 浙江金盾风 </w:t>
            </w:r>
          </w:p>
          <w:p>
            <w:pPr>
              <w:pStyle w:val="2"/>
              <w:rPr>
                <w:b/>
                <w:bCs/>
                <w:color w:val="auto"/>
              </w:rPr>
            </w:pPr>
            <w:r>
              <w:rPr>
                <w:rFonts w:hint="eastAsia"/>
                <w:b/>
                <w:bCs/>
                <w:color w:val="auto"/>
              </w:rPr>
              <w:t xml:space="preserve">机、绍兴上虞华成 </w:t>
            </w:r>
          </w:p>
          <w:p>
            <w:pPr>
              <w:pStyle w:val="2"/>
              <w:rPr>
                <w:b/>
                <w:bCs/>
                <w:color w:val="auto"/>
              </w:rPr>
            </w:pP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6</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防火卷帘门及附件</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室内外</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合格产品</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 xml:space="preserve">四川青城、 四 川 亿 家 </w:t>
            </w:r>
          </w:p>
          <w:p>
            <w:pPr>
              <w:pStyle w:val="2"/>
              <w:rPr>
                <w:b/>
                <w:bCs/>
                <w:color w:val="auto"/>
              </w:rPr>
            </w:pPr>
            <w:r>
              <w:rPr>
                <w:rFonts w:hint="eastAsia"/>
                <w:b/>
                <w:bCs/>
                <w:color w:val="auto"/>
              </w:rPr>
              <w:t xml:space="preserve">福、四川今龙头 </w:t>
            </w:r>
          </w:p>
          <w:p>
            <w:pPr>
              <w:pStyle w:val="2"/>
              <w:rPr>
                <w:b/>
                <w:bCs/>
                <w:color w:val="auto"/>
              </w:rPr>
            </w:pP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安装前检验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7</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铜芯电线、电缆</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室内</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合格产品</w:t>
            </w:r>
          </w:p>
        </w:tc>
        <w:tc>
          <w:tcPr>
            <w:tcW w:w="23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塔牌、美河、新蓉</w:t>
            </w:r>
          </w:p>
        </w:tc>
        <w:tc>
          <w:tcPr>
            <w:tcW w:w="12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rPr>
                <w:b/>
                <w:bCs/>
                <w:color w:val="auto"/>
              </w:rPr>
            </w:pPr>
            <w:r>
              <w:rPr>
                <w:rFonts w:hint="eastAsia"/>
                <w:b/>
                <w:bCs/>
                <w:color w:val="auto"/>
              </w:rPr>
              <w:t>安装前抽样检验</w:t>
            </w:r>
          </w:p>
        </w:tc>
      </w:tr>
    </w:tbl>
    <w:p>
      <w:pPr>
        <w:spacing w:line="440" w:lineRule="exact"/>
        <w:ind w:firstLine="482" w:firstLineChars="200"/>
        <w:rPr>
          <w:rFonts w:ascii="宋体" w:hAnsi="宋体" w:cs="仿宋"/>
          <w:b/>
          <w:bCs/>
          <w:color w:val="auto"/>
          <w:sz w:val="24"/>
          <w:szCs w:val="24"/>
        </w:rPr>
      </w:pPr>
      <w:r>
        <w:rPr>
          <w:rFonts w:hint="eastAsia" w:ascii="宋体" w:hAnsi="宋体" w:cs="仿宋"/>
          <w:b/>
          <w:bCs/>
          <w:color w:val="auto"/>
          <w:sz w:val="24"/>
          <w:szCs w:val="24"/>
        </w:rPr>
        <w:t>三、其他商务要求</w:t>
      </w:r>
    </w:p>
    <w:p>
      <w:pPr>
        <w:spacing w:line="440" w:lineRule="exact"/>
        <w:ind w:firstLine="420" w:firstLineChars="200"/>
        <w:rPr>
          <w:rFonts w:ascii="宋体" w:hAnsi="宋体"/>
          <w:color w:val="auto"/>
        </w:rPr>
      </w:pPr>
      <w:r>
        <w:rPr>
          <w:rFonts w:hint="eastAsia" w:ascii="宋体" w:hAnsi="宋体"/>
          <w:color w:val="auto"/>
        </w:rPr>
        <w:t>1</w:t>
      </w:r>
      <w:r>
        <w:rPr>
          <w:rFonts w:hint="eastAsia" w:ascii="宋体" w:hAnsi="宋体"/>
          <w:color w:val="auto"/>
          <w:lang w:eastAsia="zh-CN"/>
        </w:rPr>
        <w:t>、</w:t>
      </w:r>
      <w:r>
        <w:rPr>
          <w:rFonts w:hint="eastAsia" w:ascii="宋体" w:hAnsi="宋体"/>
          <w:color w:val="auto"/>
        </w:rPr>
        <w:t>工期</w:t>
      </w:r>
      <w:r>
        <w:rPr>
          <w:rFonts w:hint="eastAsia" w:ascii="宋体" w:hAnsi="宋体"/>
          <w:b/>
          <w:color w:val="auto"/>
        </w:rPr>
        <w:t>（实质性要求）</w:t>
      </w:r>
      <w:r>
        <w:rPr>
          <w:rFonts w:hint="eastAsia" w:ascii="宋体" w:hAnsi="宋体"/>
          <w:color w:val="auto"/>
        </w:rPr>
        <w:t>：60日历天</w:t>
      </w:r>
    </w:p>
    <w:p>
      <w:pPr>
        <w:spacing w:line="440" w:lineRule="exact"/>
        <w:ind w:firstLine="420" w:firstLineChars="200"/>
        <w:rPr>
          <w:rFonts w:ascii="宋体" w:hAnsi="宋体"/>
          <w:color w:val="auto"/>
        </w:rPr>
      </w:pPr>
      <w:r>
        <w:rPr>
          <w:rFonts w:hint="eastAsia" w:ascii="宋体" w:hAnsi="宋体"/>
          <w:color w:val="auto"/>
        </w:rPr>
        <w:t>2</w:t>
      </w:r>
      <w:r>
        <w:rPr>
          <w:rFonts w:hint="eastAsia" w:ascii="宋体" w:hAnsi="宋体"/>
          <w:color w:val="auto"/>
          <w:lang w:eastAsia="zh-CN"/>
        </w:rPr>
        <w:t>、</w:t>
      </w:r>
      <w:r>
        <w:rPr>
          <w:rFonts w:hint="eastAsia" w:ascii="宋体" w:hAnsi="宋体"/>
          <w:color w:val="auto"/>
        </w:rPr>
        <w:t>缺陷责任期</w:t>
      </w:r>
      <w:r>
        <w:rPr>
          <w:rFonts w:hint="eastAsia" w:ascii="宋体" w:hAnsi="宋体"/>
          <w:b/>
          <w:color w:val="auto"/>
        </w:rPr>
        <w:t>（实质性要求）</w:t>
      </w:r>
      <w:r>
        <w:rPr>
          <w:rFonts w:hint="eastAsia" w:ascii="宋体" w:hAnsi="宋体"/>
          <w:color w:val="auto"/>
        </w:rPr>
        <w:t>：24个月</w:t>
      </w:r>
    </w:p>
    <w:p>
      <w:pPr>
        <w:spacing w:line="440" w:lineRule="exact"/>
        <w:ind w:firstLine="420" w:firstLineChars="200"/>
        <w:rPr>
          <w:rFonts w:ascii="宋体" w:hAnsi="宋体"/>
          <w:color w:val="auto"/>
        </w:rPr>
      </w:pPr>
      <w:r>
        <w:rPr>
          <w:rFonts w:hint="eastAsia" w:ascii="宋体" w:hAnsi="宋体"/>
          <w:color w:val="auto"/>
        </w:rPr>
        <w:t>3</w:t>
      </w:r>
      <w:r>
        <w:rPr>
          <w:rFonts w:hint="eastAsia" w:ascii="宋体" w:hAnsi="宋体"/>
          <w:color w:val="auto"/>
          <w:lang w:eastAsia="zh-CN"/>
        </w:rPr>
        <w:t>、</w:t>
      </w:r>
      <w:r>
        <w:rPr>
          <w:rFonts w:hint="eastAsia" w:ascii="宋体" w:hAnsi="宋体"/>
          <w:color w:val="auto"/>
        </w:rPr>
        <w:t>分包</w:t>
      </w:r>
      <w:r>
        <w:rPr>
          <w:rFonts w:hint="eastAsia" w:ascii="宋体" w:hAnsi="宋体"/>
          <w:b/>
          <w:color w:val="auto"/>
        </w:rPr>
        <w:t>（实质性要求）</w:t>
      </w:r>
      <w:r>
        <w:rPr>
          <w:rFonts w:hint="eastAsia" w:ascii="宋体" w:hAnsi="宋体"/>
          <w:color w:val="auto"/>
        </w:rPr>
        <w:t>：不允许</w:t>
      </w:r>
    </w:p>
    <w:p>
      <w:pPr>
        <w:pStyle w:val="7"/>
        <w:spacing w:line="440" w:lineRule="exact"/>
        <w:ind w:firstLine="424" w:firstLineChars="202"/>
        <w:rPr>
          <w:color w:val="auto"/>
          <w:sz w:val="21"/>
          <w:szCs w:val="21"/>
        </w:rPr>
      </w:pPr>
      <w:r>
        <w:rPr>
          <w:rFonts w:hint="eastAsia"/>
          <w:color w:val="auto"/>
          <w:sz w:val="21"/>
          <w:szCs w:val="21"/>
        </w:rPr>
        <w:t>4</w:t>
      </w:r>
      <w:r>
        <w:rPr>
          <w:rFonts w:hint="eastAsia"/>
          <w:color w:val="auto"/>
          <w:sz w:val="21"/>
          <w:szCs w:val="21"/>
          <w:lang w:eastAsia="zh-CN"/>
        </w:rPr>
        <w:t>、</w:t>
      </w:r>
      <w:r>
        <w:rPr>
          <w:rFonts w:hint="eastAsia"/>
          <w:color w:val="auto"/>
          <w:sz w:val="21"/>
          <w:szCs w:val="21"/>
        </w:rPr>
        <w:t>履约保证金</w:t>
      </w:r>
      <w:r>
        <w:rPr>
          <w:rFonts w:hint="eastAsia"/>
          <w:b/>
          <w:color w:val="auto"/>
        </w:rPr>
        <w:t>（实质性要求）</w:t>
      </w:r>
      <w:r>
        <w:rPr>
          <w:rFonts w:hint="eastAsia"/>
          <w:color w:val="auto"/>
          <w:sz w:val="21"/>
          <w:szCs w:val="21"/>
        </w:rPr>
        <w:t>：</w:t>
      </w:r>
    </w:p>
    <w:p>
      <w:pPr>
        <w:pStyle w:val="7"/>
        <w:spacing w:line="440" w:lineRule="exact"/>
        <w:ind w:firstLine="420" w:firstLineChars="200"/>
        <w:rPr>
          <w:rFonts w:cs="Times New Roman"/>
          <w:color w:val="auto"/>
          <w:sz w:val="21"/>
          <w:szCs w:val="21"/>
          <w:lang w:val="zh-CN"/>
        </w:rPr>
      </w:pPr>
      <w:r>
        <w:rPr>
          <w:rFonts w:hint="eastAsia"/>
          <w:color w:val="auto"/>
          <w:sz w:val="21"/>
          <w:szCs w:val="21"/>
          <w:lang w:val="en-US" w:eastAsia="zh-CN"/>
        </w:rPr>
        <w:t>4.1</w:t>
      </w:r>
      <w:r>
        <w:rPr>
          <w:rFonts w:hint="eastAsia" w:cs="仿宋"/>
          <w:color w:val="auto"/>
          <w:sz w:val="21"/>
          <w:szCs w:val="21"/>
          <w:lang w:val="zh-CN"/>
        </w:rPr>
        <w:t>金额：成交价的10％。</w:t>
      </w:r>
    </w:p>
    <w:p>
      <w:pPr>
        <w:pStyle w:val="7"/>
        <w:spacing w:line="440" w:lineRule="exact"/>
        <w:ind w:firstLine="420" w:firstLineChars="200"/>
        <w:jc w:val="both"/>
        <w:rPr>
          <w:rFonts w:cs="Times New Roman"/>
          <w:color w:val="auto"/>
          <w:sz w:val="21"/>
          <w:szCs w:val="21"/>
        </w:rPr>
      </w:pPr>
      <w:r>
        <w:rPr>
          <w:rFonts w:hint="eastAsia" w:cs="仿宋"/>
          <w:color w:val="auto"/>
          <w:sz w:val="21"/>
          <w:szCs w:val="21"/>
          <w:lang w:val="en-US" w:eastAsia="zh-CN"/>
        </w:rPr>
        <w:t>4.2</w:t>
      </w:r>
      <w:r>
        <w:rPr>
          <w:rFonts w:hint="eastAsia" w:cs="仿宋"/>
          <w:color w:val="auto"/>
          <w:sz w:val="21"/>
          <w:szCs w:val="21"/>
          <w:lang w:val="zh-CN"/>
        </w:rPr>
        <w:t>交款方式：履约保证金可以以支票、汇票、本票或者金融机构、担保机构出具的保函等非现金形式提交。（包括网银转账，电汇等方式）</w:t>
      </w:r>
    </w:p>
    <w:p>
      <w:pPr>
        <w:pStyle w:val="7"/>
        <w:spacing w:line="440" w:lineRule="exact"/>
        <w:ind w:firstLine="420" w:firstLineChars="200"/>
        <w:jc w:val="both"/>
        <w:rPr>
          <w:rFonts w:cs="Times New Roman"/>
          <w:color w:val="auto"/>
          <w:sz w:val="21"/>
          <w:szCs w:val="21"/>
          <w:lang w:val="zh-CN"/>
        </w:rPr>
      </w:pPr>
      <w:r>
        <w:rPr>
          <w:rFonts w:hint="eastAsia" w:cs="仿宋"/>
          <w:color w:val="auto"/>
          <w:sz w:val="21"/>
          <w:szCs w:val="21"/>
          <w:lang w:val="zh-CN"/>
        </w:rPr>
        <w:t>收款单位：西南财经大学。（履约保证金由采购人收取，采购代理机构不得代收）</w:t>
      </w:r>
    </w:p>
    <w:p>
      <w:pPr>
        <w:pStyle w:val="7"/>
        <w:spacing w:line="440" w:lineRule="exact"/>
        <w:ind w:firstLine="420" w:firstLineChars="200"/>
        <w:rPr>
          <w:rFonts w:cs="仿宋"/>
          <w:color w:val="auto"/>
          <w:sz w:val="21"/>
          <w:szCs w:val="21"/>
          <w:lang w:val="zh-CN"/>
        </w:rPr>
      </w:pPr>
      <w:r>
        <w:rPr>
          <w:rFonts w:hint="eastAsia" w:cs="仿宋"/>
          <w:color w:val="auto"/>
          <w:sz w:val="21"/>
          <w:szCs w:val="21"/>
          <w:lang w:val="zh-CN"/>
        </w:rPr>
        <w:t>开户行：中国建设银行股份有限公司四川省分行。</w:t>
      </w:r>
    </w:p>
    <w:p>
      <w:pPr>
        <w:pStyle w:val="7"/>
        <w:spacing w:line="440" w:lineRule="exact"/>
        <w:ind w:firstLine="420" w:firstLineChars="200"/>
        <w:jc w:val="both"/>
        <w:rPr>
          <w:rFonts w:cs="仿宋"/>
          <w:color w:val="auto"/>
          <w:sz w:val="21"/>
          <w:szCs w:val="21"/>
          <w:lang w:val="zh-CN"/>
        </w:rPr>
      </w:pPr>
      <w:r>
        <w:rPr>
          <w:rFonts w:hint="eastAsia" w:cs="仿宋"/>
          <w:color w:val="auto"/>
          <w:sz w:val="21"/>
          <w:szCs w:val="21"/>
          <w:lang w:val="zh-CN"/>
        </w:rPr>
        <w:t>银行账号：51001837108051514771。</w:t>
      </w:r>
    </w:p>
    <w:p>
      <w:pPr>
        <w:pStyle w:val="7"/>
        <w:spacing w:line="440" w:lineRule="exact"/>
        <w:ind w:firstLine="420" w:firstLineChars="200"/>
        <w:jc w:val="both"/>
        <w:rPr>
          <w:rFonts w:cs="仿宋"/>
          <w:color w:val="auto"/>
          <w:sz w:val="21"/>
          <w:szCs w:val="21"/>
          <w:lang w:val="zh-CN"/>
        </w:rPr>
      </w:pPr>
      <w:r>
        <w:rPr>
          <w:rFonts w:hint="eastAsia" w:cs="仿宋"/>
          <w:color w:val="auto"/>
          <w:sz w:val="21"/>
          <w:szCs w:val="21"/>
          <w:lang w:val="en-US" w:eastAsia="zh-CN"/>
        </w:rPr>
        <w:t>4.3</w:t>
      </w:r>
      <w:r>
        <w:rPr>
          <w:rFonts w:hint="eastAsia" w:cs="仿宋"/>
          <w:color w:val="auto"/>
          <w:sz w:val="21"/>
          <w:szCs w:val="21"/>
          <w:lang w:val="zh-CN"/>
        </w:rPr>
        <w:t>交款时间：成交通知书发放后，政府采购合同签订前。</w:t>
      </w:r>
    </w:p>
    <w:p>
      <w:pPr>
        <w:pStyle w:val="7"/>
        <w:spacing w:line="440" w:lineRule="exact"/>
        <w:ind w:firstLine="422" w:firstLineChars="200"/>
        <w:jc w:val="both"/>
        <w:rPr>
          <w:rFonts w:cs="仿宋"/>
          <w:b/>
          <w:color w:val="auto"/>
          <w:sz w:val="21"/>
          <w:szCs w:val="21"/>
          <w:lang w:val="zh-CN"/>
        </w:rPr>
      </w:pPr>
      <w:r>
        <w:rPr>
          <w:rFonts w:hint="eastAsia" w:cs="仿宋"/>
          <w:b/>
          <w:color w:val="auto"/>
          <w:sz w:val="21"/>
          <w:szCs w:val="21"/>
          <w:lang w:val="zh-CN"/>
        </w:rPr>
        <w:t>采用</w:t>
      </w:r>
      <w:r>
        <w:rPr>
          <w:rFonts w:cs="仿宋"/>
          <w:b/>
          <w:color w:val="auto"/>
          <w:sz w:val="21"/>
          <w:szCs w:val="21"/>
          <w:lang w:val="zh-CN"/>
        </w:rPr>
        <w:t>保函形式交纳履约保证金的，保函受益人为采购人</w:t>
      </w:r>
      <w:r>
        <w:rPr>
          <w:rStyle w:val="8"/>
          <w:rFonts w:hint="default"/>
          <w:b/>
          <w:color w:val="auto"/>
          <w:sz w:val="21"/>
          <w:szCs w:val="21"/>
        </w:rPr>
        <w:t>。</w:t>
      </w:r>
      <w:r>
        <w:rPr>
          <w:rFonts w:cs="仿宋"/>
          <w:b/>
          <w:color w:val="auto"/>
          <w:sz w:val="21"/>
          <w:szCs w:val="21"/>
          <w:lang w:val="zh-CN"/>
        </w:rPr>
        <w:t>保函</w:t>
      </w:r>
      <w:r>
        <w:rPr>
          <w:rFonts w:hint="eastAsia" w:cs="仿宋"/>
          <w:b/>
          <w:color w:val="auto"/>
          <w:sz w:val="21"/>
          <w:szCs w:val="21"/>
          <w:lang w:val="zh-CN"/>
        </w:rPr>
        <w:t>内容应满足本采购文件中合同条款的相关规定，否则采购人有权拒绝，并按不递交履约保证金相关规定处理。</w:t>
      </w:r>
    </w:p>
    <w:p>
      <w:pPr>
        <w:spacing w:line="440" w:lineRule="exact"/>
        <w:ind w:firstLine="420" w:firstLineChars="200"/>
        <w:rPr>
          <w:rFonts w:ascii="宋体" w:hAnsi="宋体"/>
          <w:color w:val="auto"/>
        </w:rPr>
      </w:pPr>
      <w:r>
        <w:rPr>
          <w:rFonts w:hint="eastAsia" w:ascii="宋体" w:hAnsi="宋体" w:cs="仿宋"/>
          <w:color w:val="auto"/>
          <w:lang w:val="en-US" w:eastAsia="zh-CN"/>
        </w:rPr>
        <w:t>4.4</w:t>
      </w:r>
      <w:r>
        <w:rPr>
          <w:rFonts w:hint="eastAsia" w:ascii="宋体" w:hAnsi="宋体" w:cs="仿宋"/>
          <w:color w:val="auto"/>
          <w:lang w:val="zh-CN"/>
        </w:rPr>
        <w:t>履约保证金退还：</w:t>
      </w:r>
      <w:r>
        <w:rPr>
          <w:rFonts w:hint="eastAsia" w:ascii="宋体" w:hAnsi="宋体" w:cs="仿宋"/>
          <w:color w:val="auto"/>
        </w:rPr>
        <w:t>履约担保采用支票、汇票、本票的，在工程竣工验收合格并提交完整的竣工资料(含结算资料)后28日内无息退还；采用保函（保险）的，担保应在工程竣工验收合格并提交完整的竣工资料(含结算资料)前有效。</w:t>
      </w:r>
    </w:p>
    <w:p>
      <w:pPr>
        <w:spacing w:line="440" w:lineRule="exact"/>
        <w:ind w:firstLine="420" w:firstLineChars="200"/>
        <w:rPr>
          <w:rFonts w:ascii="宋体" w:hAnsi="宋体"/>
          <w:color w:val="auto"/>
        </w:rPr>
      </w:pPr>
      <w:r>
        <w:rPr>
          <w:rFonts w:hint="eastAsia" w:ascii="宋体" w:hAnsi="宋体"/>
          <w:color w:val="auto"/>
          <w:lang w:val="en-US" w:eastAsia="zh-CN"/>
        </w:rPr>
        <w:t>5</w:t>
      </w:r>
      <w:r>
        <w:rPr>
          <w:rFonts w:hint="eastAsia" w:ascii="宋体" w:hAnsi="宋体"/>
          <w:color w:val="auto"/>
          <w:lang w:eastAsia="zh-CN"/>
        </w:rPr>
        <w:t>、</w:t>
      </w:r>
      <w:r>
        <w:rPr>
          <w:rFonts w:hint="eastAsia" w:ascii="宋体" w:hAnsi="宋体"/>
          <w:color w:val="auto"/>
        </w:rPr>
        <w:t>其他商务要求（实质性要求）：详见第九章合同中约定的内容。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2YWNlNjc0MzE0NmY2YzQ4MDU4NjYyNjM3YjJlMTkifQ=="/>
  </w:docVars>
  <w:rsids>
    <w:rsidRoot w:val="156F048B"/>
    <w:rsid w:val="156F0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3">
    <w:name w:val="Title"/>
    <w:basedOn w:val="1"/>
    <w:next w:val="1"/>
    <w:qFormat/>
    <w:uiPriority w:val="99"/>
    <w:pPr>
      <w:spacing w:before="240" w:after="60"/>
      <w:jc w:val="center"/>
      <w:outlineLvl w:val="0"/>
    </w:pPr>
    <w:rPr>
      <w:rFonts w:ascii="Cambria" w:hAnsi="Cambria" w:cs="Cambria"/>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8">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2089</Words>
  <Characters>2655</Characters>
  <Lines>0</Lines>
  <Paragraphs>0</Paragraphs>
  <TotalTime>0</TotalTime>
  <ScaleCrop>false</ScaleCrop>
  <LinksUpToDate>false</LinksUpToDate>
  <CharactersWithSpaces>2672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2023-06-19T08:29:00Z</dcterms:created>
  <dc:creator>呜呼啦呼</dc:creator>
  <cp:lastModifiedBy>呜呼啦呼</cp:lastModifiedBy>
  <dcterms:modified xsi:type="dcterms:W3CDTF">2023-06-19T08:29:15Z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AF7CAE8F6F2B4F8BA6C33BE3C504E409_11</vt:lpwstr>
  </property>
</Properties>
</file>