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ab/>
      </w:r>
      <w:bookmarkStart w:id="0" w:name="_Toc35393789"/>
      <w:bookmarkStart w:id="1" w:name="_Toc28359001"/>
      <w:r>
        <w:rPr>
          <w:rFonts w:hint="eastAsia" w:ascii="宋体" w:hAnsi="宋体" w:eastAsia="宋体" w:cs="宋体"/>
        </w:rPr>
        <w:t>招标公告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华北科技学院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煤矿水情监测及水害预警平台建设监测预警中心建设(软件)</w:t>
      </w:r>
      <w:r>
        <w:rPr>
          <w:rFonts w:hint="eastAsia" w:ascii="宋体" w:hAnsi="宋体" w:eastAsia="宋体" w:cs="宋体"/>
          <w:sz w:val="28"/>
          <w:szCs w:val="28"/>
        </w:rPr>
        <w:t>的潜在投标人应</w:t>
      </w:r>
      <w:r>
        <w:rPr>
          <w:rFonts w:hint="eastAsia" w:ascii="宋体" w:hAnsi="宋体" w:eastAsia="宋体" w:cs="宋体"/>
          <w:sz w:val="28"/>
          <w:szCs w:val="28"/>
          <w:u w:val="single"/>
        </w:rPr>
        <w:t>在北京市丰台区广安路9号国投财富广场6号楼16层1601室</w:t>
      </w:r>
      <w:r>
        <w:rPr>
          <w:rFonts w:hint="eastAsia" w:ascii="宋体" w:hAnsi="宋体" w:eastAsia="宋体" w:cs="宋体"/>
          <w:sz w:val="28"/>
          <w:szCs w:val="28"/>
        </w:rPr>
        <w:t>获取招标文件，并于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2022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年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11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月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日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14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点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00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分（</w:t>
      </w:r>
      <w:r>
        <w:rPr>
          <w:rFonts w:hint="eastAsia" w:ascii="宋体" w:hAnsi="宋体" w:eastAsia="宋体" w:cs="宋体"/>
          <w:bCs/>
          <w:sz w:val="28"/>
          <w:szCs w:val="28"/>
        </w:rPr>
        <w:t>北京时间）前递交投标文件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pStyle w:val="5"/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2" w:name="_Toc28359079"/>
      <w:bookmarkStart w:id="3" w:name="_Toc35393621"/>
      <w:bookmarkStart w:id="4" w:name="_Toc28359002"/>
      <w:bookmarkStart w:id="5" w:name="_Toc35393790"/>
      <w:bookmarkStart w:id="6" w:name="_Hlk24379207"/>
      <w:r>
        <w:rPr>
          <w:rFonts w:hint="eastAsia" w:ascii="宋体" w:hAnsi="宋体" w:eastAsia="宋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项目编号：</w:t>
      </w:r>
      <w:bookmarkEnd w:id="6"/>
      <w:r>
        <w:rPr>
          <w:rFonts w:hint="eastAsia" w:ascii="宋体" w:hAnsi="宋体" w:eastAsia="宋体" w:cs="宋体"/>
          <w:sz w:val="28"/>
          <w:szCs w:val="28"/>
        </w:rPr>
        <w:t>HCZB-2022-ZB0577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项目名称：</w:t>
      </w:r>
      <w:r>
        <w:rPr>
          <w:rFonts w:hint="eastAsia" w:ascii="宋体" w:hAnsi="宋体" w:eastAsia="宋体" w:cs="宋体"/>
          <w:sz w:val="28"/>
          <w:szCs w:val="28"/>
        </w:rPr>
        <w:t>华北科技学院煤矿水情监测及水害预警平台建设监测预警中心建设（软件）</w:t>
      </w:r>
    </w:p>
    <w:p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预算金额：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170万元（第一包80万元；第二包90万元）</w:t>
      </w:r>
    </w:p>
    <w:p>
      <w:pPr>
        <w:ind w:firstLine="560" w:firstLineChars="200"/>
        <w:rPr>
          <w:rFonts w:hint="eastAsia"/>
        </w:rPr>
      </w:pPr>
      <w:r>
        <w:rPr>
          <w:rFonts w:hint="eastAsia" w:ascii="宋体" w:hAnsi="宋体" w:eastAsia="宋体" w:cs="宋体"/>
          <w:sz w:val="28"/>
          <w:szCs w:val="28"/>
        </w:rPr>
        <w:t>采购需求：</w:t>
      </w:r>
    </w:p>
    <w:tbl>
      <w:tblPr>
        <w:tblStyle w:val="8"/>
        <w:tblW w:w="4573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2"/>
        <w:gridCol w:w="4804"/>
        <w:gridCol w:w="825"/>
        <w:gridCol w:w="82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  <w:jc w:val="center"/>
        </w:trPr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pStyle w:val="11"/>
              <w:kinsoku w:val="0"/>
              <w:overflowPunct w:val="0"/>
              <w:spacing w:before="1" w:line="237" w:lineRule="auto"/>
              <w:ind w:right="21"/>
              <w:jc w:val="center"/>
              <w:rPr>
                <w:rFonts w:cs="Times New Roman" w:asciiTheme="minorEastAsia" w:hAnsiTheme="minorEastAsia" w:eastAsiaTheme="minorEastAsia"/>
                <w:b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b/>
                <w:kern w:val="2"/>
                <w:highlight w:val="none"/>
              </w:rPr>
              <w:t>序号</w:t>
            </w:r>
          </w:p>
        </w:tc>
        <w:tc>
          <w:tcPr>
            <w:tcW w:w="3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pStyle w:val="11"/>
              <w:kinsoku w:val="0"/>
              <w:overflowPunct w:val="0"/>
              <w:spacing w:before="184"/>
              <w:jc w:val="center"/>
              <w:rPr>
                <w:rFonts w:cs="Times New Roman" w:asciiTheme="minorEastAsia" w:hAnsiTheme="minorEastAsia" w:eastAsiaTheme="minorEastAsia"/>
                <w:b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b/>
                <w:kern w:val="2"/>
                <w:highlight w:val="none"/>
              </w:rPr>
              <w:t>货物名称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pStyle w:val="11"/>
              <w:kinsoku w:val="0"/>
              <w:overflowPunct w:val="0"/>
              <w:spacing w:before="184"/>
              <w:jc w:val="center"/>
              <w:rPr>
                <w:rFonts w:hint="eastAsia" w:cs="Times New Roman" w:asciiTheme="minorEastAsia" w:hAnsiTheme="minorEastAsia" w:eastAsiaTheme="minorEastAsia"/>
                <w:b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b/>
                <w:kern w:val="2"/>
                <w:highlight w:val="none"/>
              </w:rPr>
              <w:t>单位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pStyle w:val="11"/>
              <w:kinsoku w:val="0"/>
              <w:overflowPunct w:val="0"/>
              <w:spacing w:before="184"/>
              <w:jc w:val="center"/>
              <w:rPr>
                <w:rFonts w:hint="eastAsia" w:cs="Times New Roman" w:asciiTheme="minorEastAsia" w:hAnsiTheme="minorEastAsia" w:eastAsiaTheme="minorEastAsia"/>
                <w:b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b/>
                <w:kern w:val="2"/>
                <w:highlight w:val="none"/>
              </w:rPr>
              <w:t>数量</w:t>
            </w:r>
          </w:p>
        </w:tc>
      </w:tr>
      <w:tr>
        <w:trPr>
          <w:trHeight w:val="817" w:hRule="atLeast"/>
          <w:jc w:val="center"/>
        </w:trPr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spacing w:before="195"/>
              <w:jc w:val="center"/>
              <w:rPr>
                <w:rFonts w:cs="Times New Roman" w:asciiTheme="minorEastAsia" w:hAnsiTheme="minorEastAsia" w:eastAsiaTheme="minorEastAsia"/>
                <w:kern w:val="2"/>
                <w:highlight w:val="none"/>
              </w:rPr>
            </w:pPr>
            <w:r>
              <w:rPr>
                <w:rFonts w:cs="Times New Roman" w:asciiTheme="minorEastAsia" w:hAnsiTheme="minorEastAsia" w:eastAsiaTheme="minorEastAsia"/>
                <w:kern w:val="2"/>
                <w:highlight w:val="none"/>
              </w:rPr>
              <w:t>1</w:t>
            </w:r>
          </w:p>
        </w:tc>
        <w:tc>
          <w:tcPr>
            <w:tcW w:w="3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spacing w:before="1" w:line="237" w:lineRule="auto"/>
              <w:ind w:right="104"/>
              <w:jc w:val="center"/>
              <w:rPr>
                <w:rFonts w:cs="Times New Roman" w:asciiTheme="minorEastAsia" w:hAnsiTheme="minorEastAsia" w:eastAsiaTheme="minorEastAsia"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  <w:t>多场耦合渗流参数观测感知及模拟系统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spacing w:before="195"/>
              <w:jc w:val="center"/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  <w:t>套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spacing w:before="195"/>
              <w:jc w:val="center"/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  <w:jc w:val="center"/>
        </w:trPr>
        <w:tc>
          <w:tcPr>
            <w:tcW w:w="7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spacing w:before="195"/>
              <w:jc w:val="center"/>
              <w:rPr>
                <w:rFonts w:hint="eastAsia" w:cs="Times New Roman" w:asciiTheme="minorEastAsia" w:hAnsiTheme="minorEastAsia" w:eastAsiaTheme="minorEastAsia"/>
                <w:kern w:val="2"/>
                <w:highlight w:val="none"/>
                <w:lang w:val="en-US"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highlight w:val="none"/>
                <w:lang w:val="en-US" w:eastAsia="zh-CN"/>
              </w:rPr>
              <w:t>2</w:t>
            </w:r>
          </w:p>
        </w:tc>
        <w:tc>
          <w:tcPr>
            <w:tcW w:w="31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“水情数据+微震数据+连续电法监测数据”的综合预警模型平台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spacing w:before="195"/>
              <w:jc w:val="center"/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  <w:t>套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1"/>
              <w:kinsoku w:val="0"/>
              <w:overflowPunct w:val="0"/>
              <w:spacing w:before="195"/>
              <w:jc w:val="center"/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</w:pPr>
            <w:r>
              <w:rPr>
                <w:rFonts w:hint="eastAsia" w:cs="Times New Roman" w:asciiTheme="minorEastAsia" w:hAnsiTheme="minorEastAsia" w:eastAsiaTheme="minorEastAsia"/>
                <w:kern w:val="2"/>
                <w:highlight w:val="none"/>
              </w:rPr>
              <w:t>1</w:t>
            </w:r>
          </w:p>
        </w:tc>
      </w:tr>
    </w:tbl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服务期限：90日历天</w:t>
      </w:r>
      <w:r>
        <w:rPr>
          <w:rFonts w:hint="eastAsia" w:ascii="宋体" w:hAnsi="宋体" w:cs="宋体"/>
          <w:sz w:val="28"/>
          <w:szCs w:val="28"/>
          <w:lang w:eastAsia="zh-CN"/>
        </w:rPr>
        <w:t>。</w:t>
      </w:r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本项目（</w:t>
      </w:r>
      <w:r>
        <w:rPr>
          <w:rFonts w:hint="eastAsia" w:ascii="宋体" w:hAnsi="宋体" w:eastAsia="宋体" w:cs="宋体"/>
          <w:i/>
          <w:sz w:val="28"/>
          <w:szCs w:val="28"/>
        </w:rPr>
        <w:t>否</w:t>
      </w:r>
      <w:r>
        <w:rPr>
          <w:rFonts w:hint="eastAsia" w:ascii="宋体" w:hAnsi="宋体" w:eastAsia="宋体" w:cs="宋体"/>
          <w:sz w:val="28"/>
          <w:szCs w:val="28"/>
        </w:rPr>
        <w:t>）接受联合体投标。</w:t>
      </w:r>
    </w:p>
    <w:p>
      <w:pPr>
        <w:pStyle w:val="5"/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7" w:name="_Toc35393622"/>
      <w:bookmarkStart w:id="8" w:name="_Toc35393791"/>
      <w:bookmarkStart w:id="9" w:name="_Toc28359080"/>
      <w:bookmarkStart w:id="10" w:name="_Toc28359003"/>
      <w:r>
        <w:rPr>
          <w:rFonts w:hint="eastAsia" w:ascii="宋体" w:hAnsi="宋体" w:eastAsia="宋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1.满足《中华人民共和国政府采购法》第二十二条规定；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bookmarkStart w:id="11" w:name="_Toc28359004"/>
      <w:bookmarkStart w:id="12" w:name="_Toc28359081"/>
      <w:r>
        <w:rPr>
          <w:rFonts w:hint="eastAsia" w:ascii="宋体" w:hAnsi="宋体" w:eastAsia="宋体" w:cs="宋体"/>
          <w:sz w:val="28"/>
          <w:szCs w:val="28"/>
        </w:rPr>
        <w:t>2.落实政府采购政策需满足的资格要求：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本项目为专门面向中小企业采购，本项目采购标的对应的《中小企业划型标准规定》所属行业为：软件和信息技术服务业。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3.本项目的特定资格要求：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无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5"/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13" w:name="_Toc35393623"/>
      <w:bookmarkStart w:id="14" w:name="_Toc35393792"/>
      <w:r>
        <w:rPr>
          <w:rFonts w:hint="eastAsia" w:ascii="宋体" w:hAnsi="宋体" w:eastAsia="宋体" w:cs="宋体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>
      <w:pPr>
        <w:spacing w:line="360" w:lineRule="auto"/>
        <w:ind w:firstLine="5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时间：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2022</w:t>
      </w:r>
      <w:r>
        <w:rPr>
          <w:rFonts w:hint="eastAsia" w:ascii="宋体" w:hAnsi="宋体" w:eastAsia="宋体" w:cs="宋体"/>
          <w:sz w:val="28"/>
          <w:szCs w:val="28"/>
          <w:u w:val="single"/>
        </w:rPr>
        <w:t>年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  <w:u w:val="single"/>
        </w:rPr>
        <w:t>月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19</w:t>
      </w:r>
      <w:r>
        <w:rPr>
          <w:rFonts w:hint="eastAsia" w:ascii="宋体" w:hAnsi="宋体" w:eastAsia="宋体" w:cs="宋体"/>
          <w:sz w:val="28"/>
          <w:szCs w:val="28"/>
          <w:u w:val="single"/>
        </w:rPr>
        <w:t>日</w:t>
      </w:r>
      <w:r>
        <w:rPr>
          <w:rFonts w:hint="eastAsia" w:ascii="宋体" w:hAnsi="宋体" w:eastAsia="宋体" w:cs="宋体"/>
          <w:sz w:val="28"/>
          <w:szCs w:val="28"/>
        </w:rPr>
        <w:t>至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2022</w:t>
      </w:r>
      <w:r>
        <w:rPr>
          <w:rFonts w:hint="eastAsia" w:ascii="宋体" w:hAnsi="宋体" w:eastAsia="宋体" w:cs="宋体"/>
          <w:sz w:val="28"/>
          <w:szCs w:val="28"/>
          <w:u w:val="single"/>
        </w:rPr>
        <w:t>年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  <w:u w:val="single"/>
        </w:rPr>
        <w:t>月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26</w:t>
      </w:r>
      <w:r>
        <w:rPr>
          <w:rFonts w:hint="eastAsia" w:ascii="宋体" w:hAnsi="宋体" w:eastAsia="宋体" w:cs="宋体"/>
          <w:sz w:val="28"/>
          <w:szCs w:val="28"/>
          <w:u w:val="single"/>
        </w:rPr>
        <w:t>日</w:t>
      </w:r>
      <w:r>
        <w:rPr>
          <w:rFonts w:hint="eastAsia" w:ascii="宋体" w:hAnsi="宋体" w:eastAsia="宋体" w:cs="宋体"/>
          <w:sz w:val="28"/>
          <w:szCs w:val="28"/>
        </w:rPr>
        <w:t>，每天上午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09：00</w:t>
      </w:r>
      <w:r>
        <w:rPr>
          <w:rFonts w:hint="eastAsia" w:ascii="宋体" w:hAnsi="宋体" w:eastAsia="宋体" w:cs="宋体"/>
          <w:sz w:val="28"/>
          <w:szCs w:val="28"/>
        </w:rPr>
        <w:t>至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12：00</w:t>
      </w:r>
      <w:r>
        <w:rPr>
          <w:rFonts w:hint="eastAsia" w:ascii="宋体" w:hAnsi="宋体" w:eastAsia="宋体" w:cs="宋体"/>
          <w:sz w:val="28"/>
          <w:szCs w:val="28"/>
        </w:rPr>
        <w:t>，下午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13：00</w:t>
      </w:r>
      <w:r>
        <w:rPr>
          <w:rFonts w:hint="eastAsia" w:ascii="宋体" w:hAnsi="宋体" w:eastAsia="宋体" w:cs="宋体"/>
          <w:sz w:val="28"/>
          <w:szCs w:val="28"/>
        </w:rPr>
        <w:t>至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17：00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>
      <w:pPr>
        <w:spacing w:line="360" w:lineRule="auto"/>
        <w:ind w:firstLine="54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地点：北京市丰台区广安路9号国投财富广场6号楼16层1601室</w:t>
      </w:r>
    </w:p>
    <w:p>
      <w:pPr>
        <w:spacing w:line="360" w:lineRule="auto"/>
        <w:ind w:firstLine="540"/>
        <w:rPr>
          <w:rFonts w:hint="default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方式：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现场购买（无需提供资料）</w:t>
      </w:r>
    </w:p>
    <w:p>
      <w:pPr>
        <w:spacing w:line="360" w:lineRule="auto"/>
        <w:ind w:firstLine="54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售价：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500元,</w:t>
      </w:r>
      <w:r>
        <w:rPr>
          <w:rFonts w:hint="eastAsia" w:ascii="宋体" w:hAnsi="宋体" w:eastAsia="宋体" w:cs="宋体"/>
          <w:sz w:val="28"/>
          <w:szCs w:val="28"/>
        </w:rPr>
        <w:t>招标文件售后不退</w:t>
      </w:r>
    </w:p>
    <w:p>
      <w:pPr>
        <w:pStyle w:val="5"/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15" w:name="_Toc28359082"/>
      <w:bookmarkStart w:id="16" w:name="_Toc28359005"/>
      <w:bookmarkStart w:id="17" w:name="_Toc35393793"/>
      <w:bookmarkStart w:id="18" w:name="_Toc35393624"/>
      <w:r>
        <w:rPr>
          <w:rFonts w:hint="eastAsia" w:ascii="宋体" w:hAnsi="宋体" w:eastAsia="宋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宋体" w:hAnsi="宋体" w:eastAsia="宋体" w:cs="宋体"/>
          <w:b w:val="0"/>
          <w:sz w:val="28"/>
          <w:szCs w:val="28"/>
        </w:rPr>
        <w:t>截止时间、开标时间和地点</w:t>
      </w:r>
      <w:bookmarkEnd w:id="17"/>
      <w:bookmarkEnd w:id="18"/>
    </w:p>
    <w:p>
      <w:pPr>
        <w:ind w:firstLine="560" w:firstLineChars="200"/>
        <w:rPr>
          <w:rFonts w:hint="eastAsia" w:ascii="宋体" w:hAnsi="宋体" w:eastAsia="宋体" w:cs="宋体"/>
          <w:bCs/>
          <w:sz w:val="28"/>
          <w:szCs w:val="28"/>
          <w:u w:val="single"/>
        </w:rPr>
      </w:pP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2022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年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11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月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日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14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点</w:t>
      </w:r>
      <w:r>
        <w:rPr>
          <w:rFonts w:hint="eastAsia" w:ascii="宋体" w:hAnsi="宋体" w:cs="宋体"/>
          <w:bCs/>
          <w:sz w:val="28"/>
          <w:szCs w:val="28"/>
          <w:u w:val="single"/>
          <w:lang w:val="en-US" w:eastAsia="zh-CN"/>
        </w:rPr>
        <w:t>00</w:t>
      </w:r>
      <w:r>
        <w:rPr>
          <w:rFonts w:hint="eastAsia" w:ascii="宋体" w:hAnsi="宋体" w:eastAsia="宋体" w:cs="宋体"/>
          <w:bCs/>
          <w:sz w:val="28"/>
          <w:szCs w:val="28"/>
          <w:u w:val="single"/>
        </w:rPr>
        <w:t>分</w:t>
      </w:r>
      <w:r>
        <w:rPr>
          <w:rFonts w:hint="eastAsia" w:ascii="宋体" w:hAnsi="宋体" w:eastAsia="宋体" w:cs="宋体"/>
          <w:bCs/>
          <w:sz w:val="28"/>
          <w:szCs w:val="28"/>
        </w:rPr>
        <w:t>（北京时间）</w:t>
      </w:r>
    </w:p>
    <w:p>
      <w:pPr>
        <w:ind w:firstLine="560" w:firstLineChars="200"/>
        <w:rPr>
          <w:rFonts w:hint="eastAsia" w:ascii="宋体" w:hAnsi="宋体" w:eastAsia="宋体" w:cs="宋体"/>
          <w:bCs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地点：北京市丰台区广安路9号国投财富广场6号楼16层第二会议室。</w:t>
      </w:r>
    </w:p>
    <w:p>
      <w:pPr>
        <w:pStyle w:val="5"/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19" w:name="_Toc35393794"/>
      <w:bookmarkStart w:id="20" w:name="_Toc28359084"/>
      <w:bookmarkStart w:id="21" w:name="_Toc35393625"/>
      <w:bookmarkStart w:id="22" w:name="_Toc28359007"/>
      <w:r>
        <w:rPr>
          <w:rFonts w:hint="eastAsia" w:ascii="宋体" w:hAnsi="宋体" w:eastAsia="宋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自本公告发布之日起5个工作日。</w:t>
      </w:r>
    </w:p>
    <w:p>
      <w:pPr>
        <w:pStyle w:val="5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23" w:name="_Toc35393626"/>
      <w:bookmarkStart w:id="24" w:name="_Toc35393795"/>
      <w:r>
        <w:rPr>
          <w:rFonts w:hint="eastAsia" w:ascii="宋体" w:hAnsi="宋体" w:eastAsia="宋体" w:cs="宋体"/>
          <w:b w:val="0"/>
          <w:sz w:val="28"/>
          <w:szCs w:val="28"/>
        </w:rPr>
        <w:t>其他补充事宜</w:t>
      </w:r>
      <w:bookmarkEnd w:id="23"/>
      <w:bookmarkEnd w:id="24"/>
    </w:p>
    <w:p>
      <w:pPr>
        <w:widowControl/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无</w:t>
      </w:r>
    </w:p>
    <w:p>
      <w:pPr>
        <w:pStyle w:val="5"/>
        <w:spacing w:line="360" w:lineRule="auto"/>
        <w:rPr>
          <w:rFonts w:hint="eastAsia" w:ascii="宋体" w:hAnsi="宋体" w:eastAsia="宋体" w:cs="宋体"/>
          <w:b w:val="0"/>
          <w:sz w:val="28"/>
          <w:szCs w:val="28"/>
        </w:rPr>
      </w:pPr>
      <w:bookmarkStart w:id="25" w:name="_Toc28359085"/>
      <w:bookmarkStart w:id="26" w:name="_Toc35393627"/>
      <w:bookmarkStart w:id="27" w:name="_Toc35393796"/>
      <w:bookmarkStart w:id="28" w:name="_Toc28359008"/>
      <w:r>
        <w:rPr>
          <w:rFonts w:hint="eastAsia" w:ascii="宋体" w:hAnsi="宋体" w:eastAsia="宋体" w:cs="宋体"/>
          <w:b w:val="0"/>
          <w:sz w:val="28"/>
          <w:szCs w:val="28"/>
        </w:rPr>
        <w:t>七、对本次招标提出</w:t>
      </w:r>
      <w:bookmarkStart w:id="33" w:name="_GoBack"/>
      <w:bookmarkEnd w:id="33"/>
      <w:r>
        <w:rPr>
          <w:rFonts w:hint="eastAsia" w:ascii="宋体" w:hAnsi="宋体" w:eastAsia="宋体" w:cs="宋体"/>
          <w:b w:val="0"/>
          <w:sz w:val="28"/>
          <w:szCs w:val="28"/>
        </w:rPr>
        <w:t>询问，请按以下方式联系。</w:t>
      </w:r>
      <w:bookmarkEnd w:id="25"/>
      <w:bookmarkEnd w:id="26"/>
      <w:bookmarkEnd w:id="27"/>
      <w:bookmarkEnd w:id="28"/>
    </w:p>
    <w:p>
      <w:pPr>
        <w:widowControl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华北科技学院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河北省三河市燕郊经济技术开发区学院大街467号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bookmarkStart w:id="29" w:name="_Toc28359009"/>
      <w:bookmarkStart w:id="30" w:name="_Toc28359086"/>
      <w:r>
        <w:rPr>
          <w:rFonts w:hint="eastAsia" w:ascii="宋体" w:hAnsi="宋体" w:eastAsia="宋体" w:cs="宋体"/>
          <w:sz w:val="28"/>
          <w:szCs w:val="28"/>
          <w:u w:val="single"/>
        </w:rPr>
        <w:t>010-61591441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2.采购代理机构信息</w:t>
      </w:r>
      <w:bookmarkEnd w:id="29"/>
      <w:bookmarkEnd w:id="30"/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华采招标集团有限公司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地　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北京市丰台区广安路9号国投财富广场6号楼16层1601室</w:t>
      </w:r>
    </w:p>
    <w:p>
      <w:pPr>
        <w:spacing w:line="360" w:lineRule="auto"/>
        <w:ind w:firstLine="495" w:firstLineChars="177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bookmarkStart w:id="31" w:name="_Toc28359087"/>
      <w:bookmarkStart w:id="32" w:name="_Toc28359010"/>
      <w:r>
        <w:rPr>
          <w:rFonts w:hint="eastAsia" w:ascii="宋体" w:hAnsi="宋体" w:eastAsia="宋体" w:cs="宋体"/>
          <w:sz w:val="28"/>
          <w:szCs w:val="28"/>
        </w:rPr>
        <w:t>010-63509799-8092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3.项目联系方式</w:t>
      </w:r>
      <w:bookmarkEnd w:id="31"/>
      <w:bookmarkEnd w:id="32"/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项目联系人：中区招标事业技术2部孙佳睿、崔丽洁、白敏娜、史秀华、贾东敏</w:t>
      </w:r>
    </w:p>
    <w:p>
      <w:pPr>
        <w:widowControl/>
        <w:ind w:firstLine="840" w:firstLineChars="3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　话：010-63509799-8092</w:t>
      </w:r>
    </w:p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218C79"/>
    <w:multiLevelType w:val="singleLevel"/>
    <w:tmpl w:val="08218C79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1NTFmZDA4Nzc1ZTM3MmU1YzA5MTJhMmFmZDdlMGEifQ=="/>
  </w:docVars>
  <w:rsids>
    <w:rsidRoot w:val="00000000"/>
    <w:rsid w:val="060F3F7C"/>
    <w:rsid w:val="065132AB"/>
    <w:rsid w:val="077479A5"/>
    <w:rsid w:val="0D731117"/>
    <w:rsid w:val="0D8B6C53"/>
    <w:rsid w:val="0DFF35E2"/>
    <w:rsid w:val="12A95680"/>
    <w:rsid w:val="2D6F0794"/>
    <w:rsid w:val="35EB680B"/>
    <w:rsid w:val="40184F81"/>
    <w:rsid w:val="54A816EC"/>
    <w:rsid w:val="558D348F"/>
    <w:rsid w:val="6CAA5088"/>
    <w:rsid w:val="77015C98"/>
    <w:rsid w:val="7E23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仿宋" w:eastAsia="仿宋" w:cs="仿宋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995</Words>
  <Characters>1169</Characters>
  <Lines>0</Lines>
  <Paragraphs>0</Paragraphs>
  <TotalTime>3</TotalTime>
  <ScaleCrop>false</ScaleCrop>
  <LinksUpToDate>false</LinksUpToDate>
  <CharactersWithSpaces>1177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2022-06-06T03:56:00Z</dcterms:created>
  <dc:creator>win98</dc:creator>
  <cp:lastModifiedBy>康凡凡123</cp:lastModifiedBy>
  <dcterms:modified xsi:type="dcterms:W3CDTF">2022-10-19T03:59:53Z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EE25A93F01054591BBF288CE309B4F2D</vt:lpwstr>
  </property>
</Properties>
</file>