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2"/>
          <w:numId w:val="1"/>
        </w:numPr>
        <w:adjustRightInd w:val="0"/>
        <w:snapToGrid w:val="0"/>
        <w:jc w:val="center"/>
        <w:rPr>
          <w:rFonts w:hint="eastAsia" w:ascii="宋体" w:hAnsi="宋体"/>
          <w:b/>
          <w:sz w:val="30"/>
          <w:szCs w:val="30"/>
        </w:rPr>
      </w:pPr>
      <w:r>
        <w:rPr>
          <w:rFonts w:hint="eastAsia" w:ascii="宋体" w:hAnsi="宋体"/>
          <w:b/>
          <w:sz w:val="30"/>
          <w:szCs w:val="30"/>
        </w:rPr>
        <w:t>货物需求一览表</w:t>
      </w:r>
    </w:p>
    <w:p>
      <w:pPr>
        <w:adjustRightInd w:val="0"/>
        <w:snapToGrid w:val="0"/>
        <w:jc w:val="center"/>
        <w:rPr>
          <w:rFonts w:hint="eastAsia" w:ascii="宋体" w:hAnsi="宋体"/>
          <w:b/>
          <w:sz w:val="30"/>
          <w:szCs w:val="30"/>
        </w:rPr>
      </w:pPr>
    </w:p>
    <w:tbl>
      <w:tblPr>
        <w:tblStyle w:val="7"/>
        <w:tblW w:w="876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059"/>
        <w:gridCol w:w="2773"/>
        <w:gridCol w:w="720"/>
        <w:gridCol w:w="1522"/>
        <w:gridCol w:w="26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059" w:type="dxa"/>
            <w:noWrap w:val="0"/>
            <w:vAlign w:val="center"/>
          </w:tcPr>
          <w:p>
            <w:pPr>
              <w:jc w:val="center"/>
              <w:rPr>
                <w:rFonts w:ascii="宋体" w:hAnsi="Bookman Old Style"/>
                <w:sz w:val="24"/>
              </w:rPr>
            </w:pPr>
            <w:r>
              <w:rPr>
                <w:rFonts w:hint="eastAsia" w:ascii="宋体" w:hAnsi="Bookman Old Style"/>
                <w:sz w:val="24"/>
              </w:rPr>
              <w:t>包号</w:t>
            </w:r>
          </w:p>
        </w:tc>
        <w:tc>
          <w:tcPr>
            <w:tcW w:w="2773" w:type="dxa"/>
            <w:noWrap w:val="0"/>
            <w:vAlign w:val="center"/>
          </w:tcPr>
          <w:p>
            <w:pPr>
              <w:jc w:val="center"/>
              <w:rPr>
                <w:rFonts w:ascii="宋体" w:hAnsi="Bookman Old Style"/>
                <w:sz w:val="24"/>
              </w:rPr>
            </w:pPr>
            <w:r>
              <w:rPr>
                <w:rFonts w:hint="eastAsia" w:ascii="宋体" w:hAnsi="Bookman Old Style"/>
                <w:sz w:val="24"/>
              </w:rPr>
              <w:t>货物名称</w:t>
            </w:r>
          </w:p>
        </w:tc>
        <w:tc>
          <w:tcPr>
            <w:tcW w:w="720" w:type="dxa"/>
            <w:noWrap w:val="0"/>
            <w:vAlign w:val="center"/>
          </w:tcPr>
          <w:p>
            <w:pPr>
              <w:jc w:val="center"/>
              <w:rPr>
                <w:rFonts w:ascii="宋体" w:hAnsi="Bookman Old Style"/>
                <w:sz w:val="24"/>
              </w:rPr>
            </w:pPr>
            <w:r>
              <w:rPr>
                <w:rFonts w:hint="eastAsia" w:ascii="宋体" w:hAnsi="Bookman Old Style"/>
                <w:sz w:val="24"/>
              </w:rPr>
              <w:t>数量</w:t>
            </w:r>
          </w:p>
        </w:tc>
        <w:tc>
          <w:tcPr>
            <w:tcW w:w="1522" w:type="dxa"/>
            <w:noWrap w:val="0"/>
            <w:vAlign w:val="center"/>
          </w:tcPr>
          <w:p>
            <w:pPr>
              <w:jc w:val="center"/>
              <w:rPr>
                <w:rFonts w:ascii="宋体" w:hAnsi="Bookman Old Style"/>
                <w:sz w:val="24"/>
              </w:rPr>
            </w:pPr>
            <w:r>
              <w:rPr>
                <w:rFonts w:hint="eastAsia" w:ascii="宋体" w:hAnsi="Bookman Old Style"/>
                <w:sz w:val="24"/>
              </w:rPr>
              <w:t>交货期</w:t>
            </w:r>
          </w:p>
        </w:tc>
        <w:tc>
          <w:tcPr>
            <w:tcW w:w="2695" w:type="dxa"/>
            <w:noWrap w:val="0"/>
            <w:vAlign w:val="center"/>
          </w:tcPr>
          <w:p>
            <w:pPr>
              <w:jc w:val="center"/>
              <w:rPr>
                <w:rFonts w:ascii="宋体" w:hAnsi="Bookman Old Style"/>
                <w:sz w:val="24"/>
                <w:shd w:val="pct10" w:color="auto" w:fill="FFFFFF"/>
              </w:rPr>
            </w:pPr>
            <w:r>
              <w:rPr>
                <w:rFonts w:hint="eastAsia" w:ascii="宋体" w:hAnsi="Bookman Old Style"/>
                <w:sz w:val="24"/>
              </w:rPr>
              <w:t>项目现场（交货地点）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059" w:type="dxa"/>
            <w:noWrap w:val="0"/>
            <w:vAlign w:val="center"/>
          </w:tcPr>
          <w:p>
            <w:pPr>
              <w:jc w:val="center"/>
              <w:rPr>
                <w:rFonts w:hint="eastAsia" w:ascii="宋体"/>
                <w:sz w:val="24"/>
              </w:rPr>
            </w:pPr>
            <w:r>
              <w:rPr>
                <w:rFonts w:hint="eastAsia" w:ascii="宋体"/>
                <w:sz w:val="24"/>
              </w:rPr>
              <w:t>1</w:t>
            </w:r>
          </w:p>
        </w:tc>
        <w:tc>
          <w:tcPr>
            <w:tcW w:w="2773" w:type="dxa"/>
            <w:noWrap w:val="0"/>
            <w:vAlign w:val="center"/>
          </w:tcPr>
          <w:p>
            <w:pPr>
              <w:jc w:val="center"/>
              <w:rPr>
                <w:rFonts w:hint="eastAsia" w:ascii="Bookman Old Style" w:hAnsi="Bookman Old Style"/>
                <w:sz w:val="24"/>
              </w:rPr>
            </w:pPr>
            <w:r>
              <w:rPr>
                <w:rFonts w:hint="eastAsia" w:ascii="Bookman Old Style" w:hAnsi="Bookman Old Style"/>
                <w:sz w:val="24"/>
              </w:rPr>
              <w:t>多功能场发射扫描电子显微镜</w:t>
            </w:r>
          </w:p>
        </w:tc>
        <w:tc>
          <w:tcPr>
            <w:tcW w:w="720" w:type="dxa"/>
            <w:noWrap w:val="0"/>
            <w:vAlign w:val="center"/>
          </w:tcPr>
          <w:p>
            <w:pPr>
              <w:jc w:val="center"/>
              <w:rPr>
                <w:rFonts w:ascii="宋体" w:hAnsi="Bookman Old Style"/>
                <w:sz w:val="24"/>
              </w:rPr>
            </w:pPr>
            <w:r>
              <w:rPr>
                <w:rFonts w:hint="eastAsia" w:ascii="宋体" w:hAnsi="Bookman Old Style"/>
                <w:sz w:val="24"/>
              </w:rPr>
              <w:t>1套</w:t>
            </w:r>
          </w:p>
        </w:tc>
        <w:tc>
          <w:tcPr>
            <w:tcW w:w="1522" w:type="dxa"/>
            <w:noWrap w:val="0"/>
            <w:vAlign w:val="center"/>
          </w:tcPr>
          <w:p>
            <w:pPr>
              <w:jc w:val="center"/>
              <w:rPr>
                <w:rFonts w:hint="eastAsia" w:ascii="宋体" w:hAnsi="Bookman Old Style"/>
                <w:sz w:val="24"/>
              </w:rPr>
            </w:pPr>
            <w:r>
              <w:rPr>
                <w:rFonts w:hint="eastAsia" w:ascii="宋体" w:hAnsi="Bookman Old Style"/>
                <w:sz w:val="24"/>
              </w:rPr>
              <w:t>合同生效后的3个月内完成全部交货</w:t>
            </w:r>
          </w:p>
        </w:tc>
        <w:tc>
          <w:tcPr>
            <w:tcW w:w="2695" w:type="dxa"/>
            <w:noWrap w:val="0"/>
            <w:vAlign w:val="center"/>
          </w:tcPr>
          <w:p>
            <w:pPr>
              <w:widowControl/>
              <w:snapToGrid w:val="0"/>
              <w:spacing w:before="156" w:beforeLines="50" w:line="360" w:lineRule="auto"/>
              <w:ind w:left="315" w:leftChars="150"/>
              <w:rPr>
                <w:rFonts w:hint="eastAsia" w:ascii="宋体" w:hAnsi="Bookman Old Style"/>
                <w:sz w:val="24"/>
              </w:rPr>
            </w:pPr>
            <w:r>
              <w:rPr>
                <w:rFonts w:hint="eastAsia" w:ascii="宋体" w:hAnsi="宋体"/>
                <w:sz w:val="24"/>
              </w:rPr>
              <w:t>中国科学院微生物研究所用户指定地点</w:t>
            </w:r>
          </w:p>
        </w:tc>
      </w:tr>
    </w:tbl>
    <w:p>
      <w:pPr>
        <w:adjustRightInd w:val="0"/>
        <w:snapToGrid w:val="0"/>
        <w:jc w:val="center"/>
        <w:rPr>
          <w:rFonts w:hint="eastAsia" w:ascii="宋体" w:hAnsi="宋体"/>
          <w:b/>
          <w:sz w:val="30"/>
          <w:szCs w:val="30"/>
        </w:rPr>
      </w:pPr>
    </w:p>
    <w:p>
      <w:pPr>
        <w:adjustRightInd w:val="0"/>
        <w:snapToGrid w:val="0"/>
        <w:jc w:val="center"/>
        <w:rPr>
          <w:rFonts w:hint="eastAsia" w:ascii="宋体" w:hAnsi="宋体"/>
          <w:b/>
          <w:sz w:val="30"/>
          <w:szCs w:val="30"/>
        </w:rPr>
      </w:pPr>
    </w:p>
    <w:p>
      <w:pPr>
        <w:adjustRightInd w:val="0"/>
        <w:snapToGrid w:val="0"/>
        <w:jc w:val="center"/>
        <w:rPr>
          <w:rFonts w:hint="eastAsia" w:ascii="宋体" w:hAnsi="宋体"/>
          <w:b/>
          <w:sz w:val="30"/>
          <w:szCs w:val="30"/>
        </w:rPr>
      </w:pPr>
    </w:p>
    <w:p>
      <w:pPr>
        <w:rPr>
          <w:rFonts w:hint="eastAsia" w:ascii="Bookman Old Style" w:hAnsi="Bookman Old Style"/>
          <w:sz w:val="24"/>
        </w:rPr>
      </w:pPr>
      <w:r>
        <w:rPr>
          <w:rFonts w:hint="eastAsia"/>
          <w:sz w:val="24"/>
        </w:rPr>
        <w:t>注：投标人须对上述投标内容中完整的一包进行投标，</w:t>
      </w:r>
      <w:r>
        <w:rPr>
          <w:rFonts w:hint="eastAsia" w:ascii="Bookman Old Style" w:hAnsi="Bookman Old Style"/>
          <w:sz w:val="24"/>
        </w:rPr>
        <w:t>不完整的投标将视为非响应性投标予以拒绝。</w:t>
      </w: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bookmarkStart w:id="0" w:name="_GoBack"/>
      <w:bookmarkEnd w:id="0"/>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b/>
          <w:sz w:val="30"/>
          <w:szCs w:val="30"/>
        </w:rPr>
      </w:pPr>
      <w:r>
        <w:rPr>
          <w:rFonts w:ascii="宋体" w:hAnsi="宋体"/>
          <w:b/>
          <w:sz w:val="30"/>
          <w:szCs w:val="30"/>
        </w:rPr>
        <w:br w:type="page"/>
      </w:r>
    </w:p>
    <w:p>
      <w:pPr>
        <w:numPr>
          <w:ilvl w:val="2"/>
          <w:numId w:val="1"/>
        </w:numPr>
        <w:tabs>
          <w:tab w:val="left" w:pos="720"/>
          <w:tab w:val="clear" w:pos="1560"/>
        </w:tabs>
        <w:adjustRightInd w:val="0"/>
        <w:snapToGrid w:val="0"/>
        <w:ind w:hanging="1560"/>
        <w:jc w:val="center"/>
        <w:rPr>
          <w:rFonts w:ascii="宋体" w:hAnsi="宋体"/>
          <w:b/>
          <w:sz w:val="30"/>
          <w:szCs w:val="30"/>
        </w:rPr>
      </w:pPr>
      <w:r>
        <w:rPr>
          <w:rFonts w:hint="eastAsia" w:ascii="宋体" w:hAnsi="宋体"/>
          <w:b/>
          <w:sz w:val="30"/>
          <w:szCs w:val="30"/>
        </w:rPr>
        <w:t>总则</w:t>
      </w:r>
    </w:p>
    <w:p>
      <w:pPr>
        <w:spacing w:before="156" w:beforeLines="50" w:after="156" w:afterLines="50" w:line="360" w:lineRule="auto"/>
        <w:ind w:left="601" w:hanging="601"/>
        <w:rPr>
          <w:rFonts w:ascii="宋体" w:hAnsi="宋体"/>
          <w:b/>
          <w:sz w:val="28"/>
        </w:rPr>
      </w:pPr>
      <w:r>
        <w:rPr>
          <w:rFonts w:ascii="宋体" w:hAnsi="宋体"/>
          <w:b/>
          <w:sz w:val="28"/>
        </w:rPr>
        <w:t>1</w:t>
      </w:r>
      <w:r>
        <w:rPr>
          <w:rFonts w:hint="eastAsia" w:ascii="宋体" w:hAnsi="宋体"/>
          <w:b/>
          <w:sz w:val="28"/>
        </w:rPr>
        <w:t>、投标要求</w:t>
      </w:r>
    </w:p>
    <w:p>
      <w:pPr>
        <w:spacing w:line="36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pPr>
        <w:spacing w:line="36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pPr>
        <w:spacing w:line="360" w:lineRule="auto"/>
        <w:ind w:left="554" w:hanging="554" w:hangingChars="231"/>
        <w:rPr>
          <w:rFonts w:hint="eastAsia"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pPr>
        <w:spacing w:line="360" w:lineRule="auto"/>
        <w:ind w:left="554" w:hanging="554" w:hangingChars="231"/>
        <w:rPr>
          <w:rFonts w:hint="eastAsia" w:ascii="宋体"/>
          <w:sz w:val="24"/>
        </w:rPr>
      </w:pPr>
      <w:r>
        <w:rPr>
          <w:rFonts w:hint="eastAsia" w:ascii="宋体"/>
          <w:sz w:val="24"/>
        </w:rPr>
        <w:t>1.4  投标人的投标产品应符合国家有关部门规定的相应技术、节能、安全和环保标准；如国家有关部门对投标人的投标产品有强制性规定或要求的，则投标人的投标产品必须符合相应规定或要求。</w:t>
      </w:r>
    </w:p>
    <w:p>
      <w:pPr>
        <w:spacing w:before="156" w:beforeLines="50" w:after="156" w:afterLines="50" w:line="360" w:lineRule="auto"/>
        <w:ind w:left="601" w:hanging="601"/>
        <w:rPr>
          <w:rFonts w:ascii="宋体" w:hAnsi="宋体"/>
          <w:b/>
          <w:sz w:val="28"/>
        </w:rPr>
      </w:pPr>
      <w:r>
        <w:rPr>
          <w:rFonts w:hint="eastAsia" w:ascii="宋体" w:hAnsi="宋体"/>
          <w:b/>
          <w:sz w:val="28"/>
        </w:rPr>
        <w:t>2、评标标准</w:t>
      </w:r>
    </w:p>
    <w:p>
      <w:pPr>
        <w:spacing w:line="360" w:lineRule="auto"/>
        <w:ind w:left="554" w:hanging="554" w:hangingChars="231"/>
        <w:rPr>
          <w:rFonts w:hint="eastAsia"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pPr>
        <w:spacing w:line="360" w:lineRule="auto"/>
        <w:ind w:left="554" w:hanging="554" w:hangingChars="231"/>
        <w:rPr>
          <w:rFonts w:hint="eastAsia"/>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r>
        <w:rPr>
          <w:rFonts w:hint="eastAsia"/>
          <w:sz w:val="24"/>
        </w:rPr>
        <w:t>选件一旦为用户接受，其费用将加入合同价中。</w:t>
      </w:r>
    </w:p>
    <w:p>
      <w:pPr>
        <w:spacing w:line="360" w:lineRule="auto"/>
        <w:ind w:left="554" w:hanging="554" w:hangingChars="231"/>
        <w:rPr>
          <w:rFonts w:hint="eastAsia"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pPr>
        <w:spacing w:line="360" w:lineRule="auto"/>
        <w:ind w:left="554" w:hanging="554" w:hangingChars="231"/>
        <w:rPr>
          <w:rFonts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pPr>
        <w:spacing w:before="156" w:beforeLines="50" w:after="156" w:afterLines="50" w:line="360" w:lineRule="auto"/>
        <w:ind w:left="601" w:hanging="601"/>
        <w:rPr>
          <w:rFonts w:hint="eastAsia" w:ascii="宋体" w:hAnsi="宋体"/>
          <w:b/>
          <w:sz w:val="28"/>
        </w:rPr>
      </w:pPr>
      <w:r>
        <w:rPr>
          <w:rFonts w:hint="eastAsia" w:ascii="宋体" w:hAnsi="宋体"/>
          <w:b/>
          <w:sz w:val="28"/>
        </w:rPr>
        <w:t>3、工作条件</w:t>
      </w:r>
    </w:p>
    <w:p>
      <w:pPr>
        <w:spacing w:after="312" w:afterLines="100" w:line="360" w:lineRule="auto"/>
        <w:rPr>
          <w:rFonts w:hint="eastAsia"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pPr>
        <w:spacing w:line="360" w:lineRule="auto"/>
        <w:ind w:left="554" w:hanging="554" w:hangingChars="231"/>
        <w:rPr>
          <w:rFonts w:hint="eastAsia" w:ascii="宋体" w:hAnsi="宋体"/>
          <w:sz w:val="24"/>
        </w:rPr>
      </w:pPr>
      <w:r>
        <w:rPr>
          <w:rFonts w:hint="eastAsia" w:ascii="宋体" w:hAnsi="宋体"/>
          <w:sz w:val="24"/>
        </w:rPr>
        <w:t>3.1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pPr>
        <w:spacing w:line="360" w:lineRule="auto"/>
        <w:ind w:left="554" w:hanging="554" w:hangingChars="231"/>
        <w:rPr>
          <w:rFonts w:hint="eastAsia"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pPr>
        <w:spacing w:line="360" w:lineRule="auto"/>
        <w:ind w:left="554" w:hanging="554" w:hangingChars="231"/>
        <w:rPr>
          <w:rFonts w:hint="eastAsia"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pPr>
        <w:spacing w:line="360" w:lineRule="auto"/>
        <w:ind w:left="554" w:hanging="554" w:hangingChars="231"/>
        <w:rPr>
          <w:rFonts w:hint="eastAsia"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pPr>
        <w:rPr>
          <w:rFonts w:hint="eastAsia" w:eastAsia="黑体"/>
          <w:b/>
          <w:bCs/>
          <w:kern w:val="44"/>
          <w:sz w:val="24"/>
        </w:rPr>
      </w:pPr>
    </w:p>
    <w:p>
      <w:pPr>
        <w:spacing w:before="156" w:beforeLines="50" w:after="156" w:afterLines="50" w:line="360" w:lineRule="auto"/>
        <w:ind w:left="601" w:hanging="601"/>
        <w:rPr>
          <w:rFonts w:hint="eastAsia" w:ascii="宋体" w:hAnsi="宋体"/>
          <w:b/>
          <w:sz w:val="28"/>
        </w:rPr>
      </w:pPr>
      <w:r>
        <w:rPr>
          <w:rFonts w:hint="eastAsia" w:ascii="宋体" w:hAnsi="宋体"/>
          <w:b/>
          <w:sz w:val="28"/>
        </w:rPr>
        <w:t>4、验收标准</w:t>
      </w:r>
    </w:p>
    <w:p>
      <w:pPr>
        <w:spacing w:after="312" w:afterLines="100" w:line="360" w:lineRule="auto"/>
        <w:rPr>
          <w:rFonts w:hint="eastAsia"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pPr>
        <w:spacing w:line="360" w:lineRule="auto"/>
        <w:ind w:left="554" w:hanging="554" w:hangingChars="231"/>
        <w:rPr>
          <w:rFonts w:hint="eastAsia"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pPr>
        <w:spacing w:line="36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pPr>
        <w:spacing w:line="360" w:lineRule="auto"/>
        <w:ind w:left="554" w:hanging="554" w:hangingChars="231"/>
        <w:rPr>
          <w:rFonts w:hint="eastAsia"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pPr>
        <w:pStyle w:val="6"/>
        <w:spacing w:line="360" w:lineRule="auto"/>
        <w:ind w:left="410" w:hanging="410" w:hangingChars="170"/>
        <w:rPr>
          <w:rFonts w:hint="eastAsia" w:hAnsi="宋体"/>
          <w:b/>
          <w:sz w:val="24"/>
          <w:szCs w:val="24"/>
        </w:rPr>
      </w:pPr>
    </w:p>
    <w:p>
      <w:pPr>
        <w:pStyle w:val="6"/>
        <w:spacing w:line="360" w:lineRule="auto"/>
        <w:ind w:left="410" w:hanging="410" w:hangingChars="170"/>
        <w:rPr>
          <w:rFonts w:hint="eastAsia" w:hAnsi="宋体"/>
          <w:b/>
          <w:sz w:val="24"/>
          <w:szCs w:val="24"/>
        </w:rPr>
      </w:pPr>
      <w:r>
        <w:rPr>
          <w:rFonts w:hint="eastAsia" w:hAnsi="宋体"/>
          <w:b/>
          <w:sz w:val="24"/>
          <w:szCs w:val="24"/>
        </w:rPr>
        <w:t>5、本技术规格书中标注“★”号的为实质性要求，不满足其投标将被拒绝。</w:t>
      </w:r>
    </w:p>
    <w:p>
      <w:pPr>
        <w:pStyle w:val="6"/>
        <w:spacing w:line="360" w:lineRule="auto"/>
        <w:rPr>
          <w:rFonts w:hint="eastAsia" w:hAnsi="宋体"/>
          <w:b/>
          <w:sz w:val="24"/>
          <w:szCs w:val="24"/>
        </w:rPr>
      </w:pPr>
    </w:p>
    <w:p>
      <w:pPr>
        <w:pStyle w:val="6"/>
        <w:spacing w:line="360" w:lineRule="auto"/>
        <w:rPr>
          <w:rFonts w:hint="eastAsia" w:hAnsi="宋体"/>
          <w:b/>
          <w:sz w:val="24"/>
          <w:szCs w:val="24"/>
        </w:rPr>
      </w:pPr>
      <w:r>
        <w:rPr>
          <w:rFonts w:hint="eastAsia" w:hAnsi="宋体"/>
          <w:b/>
          <w:sz w:val="24"/>
          <w:szCs w:val="24"/>
        </w:rPr>
        <w:t>6、如在具体技术规格中有本总则不一致之处，以具体技术规格中的要求为准。</w:t>
      </w:r>
    </w:p>
    <w:p>
      <w:pPr>
        <w:spacing w:after="156" w:afterLines="50"/>
        <w:ind w:left="601" w:hanging="601"/>
        <w:rPr>
          <w:rFonts w:hint="eastAsia" w:ascii="宋体" w:hAnsi="宋体"/>
          <w:b/>
          <w:sz w:val="28"/>
        </w:rPr>
      </w:pPr>
      <w:r>
        <w:rPr>
          <w:rFonts w:ascii="宋体" w:hAnsi="宋体"/>
          <w:b/>
          <w:sz w:val="28"/>
        </w:rPr>
        <w:br w:type="page"/>
      </w:r>
      <w:r>
        <w:rPr>
          <w:rFonts w:hint="eastAsia" w:ascii="宋体" w:hAnsi="宋体"/>
          <w:b/>
          <w:sz w:val="28"/>
        </w:rPr>
        <w:t>三、具体技术规格</w:t>
      </w:r>
    </w:p>
    <w:p>
      <w:pPr>
        <w:pStyle w:val="5"/>
        <w:rPr>
          <w:rFonts w:hint="eastAsia"/>
          <w:sz w:val="24"/>
          <w:szCs w:val="24"/>
        </w:rPr>
      </w:pPr>
      <w:r>
        <w:rPr>
          <w:rFonts w:hint="eastAsia"/>
          <w:sz w:val="24"/>
          <w:szCs w:val="24"/>
        </w:rPr>
        <w:t>标 书 规 范</w:t>
      </w:r>
    </w:p>
    <w:p>
      <w:pPr>
        <w:rPr>
          <w:rFonts w:hint="eastAsia"/>
          <w:sz w:val="24"/>
        </w:rPr>
      </w:pPr>
    </w:p>
    <w:p>
      <w:pPr>
        <w:jc w:val="center"/>
        <w:rPr>
          <w:rFonts w:hint="eastAsia"/>
          <w:b/>
          <w:sz w:val="24"/>
        </w:rPr>
      </w:pPr>
      <w:r>
        <w:rPr>
          <w:rFonts w:hint="eastAsia"/>
          <w:b/>
          <w:sz w:val="24"/>
        </w:rPr>
        <w:t>货物名称：多功能场发射扫描电子显微镜</w:t>
      </w:r>
    </w:p>
    <w:p>
      <w:pPr>
        <w:rPr>
          <w:rFonts w:hint="eastAsia"/>
          <w:b/>
          <w:sz w:val="24"/>
        </w:rPr>
      </w:pPr>
    </w:p>
    <w:p>
      <w:pPr>
        <w:rPr>
          <w:rFonts w:hint="eastAsia"/>
          <w:b/>
          <w:sz w:val="24"/>
        </w:rPr>
      </w:pPr>
    </w:p>
    <w:p>
      <w:pPr>
        <w:numPr>
          <w:ilvl w:val="0"/>
          <w:numId w:val="2"/>
        </w:numPr>
        <w:rPr>
          <w:rFonts w:hint="eastAsia"/>
          <w:b/>
          <w:sz w:val="24"/>
        </w:rPr>
      </w:pPr>
      <w:r>
        <w:rPr>
          <w:rFonts w:hint="eastAsia"/>
          <w:b/>
          <w:sz w:val="24"/>
        </w:rPr>
        <w:t>技术要求：</w:t>
      </w:r>
    </w:p>
    <w:p>
      <w:pPr>
        <w:rPr>
          <w:b/>
          <w:sz w:val="24"/>
        </w:rPr>
      </w:pPr>
    </w:p>
    <w:p>
      <w:pPr>
        <w:numPr>
          <w:ilvl w:val="0"/>
          <w:numId w:val="3"/>
        </w:numPr>
        <w:spacing w:line="360" w:lineRule="auto"/>
        <w:rPr>
          <w:rFonts w:hint="eastAsia"/>
          <w:b/>
          <w:sz w:val="24"/>
        </w:rPr>
      </w:pPr>
      <w:r>
        <w:rPr>
          <w:rFonts w:hint="eastAsia"/>
          <w:b/>
          <w:sz w:val="24"/>
        </w:rPr>
        <w:t>工作条件：</w:t>
      </w:r>
    </w:p>
    <w:p>
      <w:pPr>
        <w:pStyle w:val="2"/>
        <w:ind w:left="0" w:leftChars="0" w:firstLine="424" w:firstLineChars="177"/>
        <w:rPr>
          <w:rFonts w:hint="eastAsia"/>
          <w:position w:val="-20"/>
          <w:sz w:val="24"/>
        </w:rPr>
      </w:pPr>
      <w:r>
        <w:rPr>
          <w:rFonts w:hint="eastAsia"/>
          <w:position w:val="-20"/>
          <w:sz w:val="24"/>
        </w:rPr>
        <w:t>房间温度：15 ~ 25℃</w:t>
      </w:r>
    </w:p>
    <w:p>
      <w:pPr>
        <w:pStyle w:val="2"/>
        <w:ind w:left="0" w:leftChars="0" w:firstLine="424" w:firstLineChars="177"/>
        <w:rPr>
          <w:rFonts w:hint="eastAsia"/>
          <w:position w:val="-20"/>
          <w:sz w:val="24"/>
        </w:rPr>
      </w:pPr>
      <w:r>
        <w:rPr>
          <w:rFonts w:hint="eastAsia"/>
          <w:position w:val="-20"/>
          <w:sz w:val="24"/>
        </w:rPr>
        <w:t>相对湿度：小于6</w:t>
      </w:r>
      <w:r>
        <w:rPr>
          <w:position w:val="-20"/>
          <w:sz w:val="24"/>
        </w:rPr>
        <w:t>5</w:t>
      </w:r>
      <w:r>
        <w:rPr>
          <w:rFonts w:hint="eastAsia"/>
          <w:position w:val="-20"/>
          <w:sz w:val="24"/>
        </w:rPr>
        <w:t>%</w:t>
      </w:r>
    </w:p>
    <w:p>
      <w:pPr>
        <w:pStyle w:val="2"/>
        <w:ind w:left="0" w:leftChars="0" w:firstLine="424" w:firstLineChars="177"/>
        <w:rPr>
          <w:rFonts w:hint="eastAsia"/>
          <w:position w:val="-20"/>
          <w:sz w:val="24"/>
        </w:rPr>
      </w:pPr>
      <w:r>
        <w:rPr>
          <w:rFonts w:hint="eastAsia"/>
          <w:position w:val="-20"/>
          <w:sz w:val="24"/>
        </w:rPr>
        <w:t>适用电源：单相，220V±10%，50/60Hz，4kVA，要求连续供电</w:t>
      </w:r>
    </w:p>
    <w:p>
      <w:pPr>
        <w:pStyle w:val="2"/>
        <w:ind w:left="0" w:leftChars="0" w:firstLine="480"/>
        <w:rPr>
          <w:position w:val="-20"/>
          <w:sz w:val="24"/>
        </w:rPr>
      </w:pPr>
      <w:r>
        <w:rPr>
          <w:rFonts w:hint="eastAsia"/>
          <w:position w:val="-20"/>
          <w:sz w:val="24"/>
        </w:rPr>
        <w:t>地线：独立接地电阻≤100Ω，不可限制到小于10Ω及以下，如果地线达不到此项要求，由厂家负责解决地线问题。</w:t>
      </w:r>
    </w:p>
    <w:p>
      <w:pPr>
        <w:pStyle w:val="2"/>
        <w:ind w:left="0" w:leftChars="0" w:firstLine="480"/>
        <w:rPr>
          <w:rFonts w:hint="eastAsia"/>
          <w:sz w:val="24"/>
        </w:rPr>
      </w:pPr>
    </w:p>
    <w:p>
      <w:pPr>
        <w:numPr>
          <w:ilvl w:val="0"/>
          <w:numId w:val="3"/>
        </w:numPr>
        <w:spacing w:line="360" w:lineRule="auto"/>
        <w:rPr>
          <w:rFonts w:hint="eastAsia"/>
          <w:b/>
          <w:sz w:val="24"/>
        </w:rPr>
      </w:pPr>
      <w:r>
        <w:rPr>
          <w:rFonts w:hint="eastAsia"/>
          <w:b/>
          <w:sz w:val="24"/>
        </w:rPr>
        <w:t>设备用途：</w:t>
      </w:r>
    </w:p>
    <w:p>
      <w:pPr>
        <w:widowControl/>
        <w:snapToGrid w:val="0"/>
        <w:spacing w:line="360" w:lineRule="auto"/>
        <w:ind w:firstLine="480" w:firstLineChars="200"/>
        <w:rPr>
          <w:rFonts w:hint="eastAsia" w:ascii="宋体" w:hAnsi="宋体"/>
          <w:sz w:val="24"/>
        </w:rPr>
      </w:pPr>
      <w:r>
        <w:rPr>
          <w:rFonts w:hint="eastAsia" w:ascii="宋体" w:hAnsi="宋体"/>
          <w:sz w:val="24"/>
        </w:rPr>
        <w:t>多功能功能场发射扫描电子显微镜不但可通过二次电子像和背散射电子像高分辨观察样品表面超微结构，用于微生物等样品的形态结构观察和病理组织的结构分析；又可快速观测各类元素在微生物、病原组织或细胞内的微区分布，并对元素给予定性、定量分析。而对生物等样品进行连续切割加工，既可降低能谱分析难度，又能记录组织细胞、病原微生物等的超微结构、并实现三维重构。</w:t>
      </w:r>
    </w:p>
    <w:p>
      <w:pPr>
        <w:spacing w:line="360" w:lineRule="auto"/>
        <w:rPr>
          <w:rFonts w:hint="eastAsia"/>
          <w:sz w:val="24"/>
        </w:rPr>
      </w:pPr>
      <w:r>
        <w:rPr>
          <w:rFonts w:hint="eastAsia"/>
          <w:sz w:val="24"/>
        </w:rPr>
        <w:t xml:space="preserve"> </w:t>
      </w:r>
    </w:p>
    <w:p>
      <w:pPr>
        <w:numPr>
          <w:ilvl w:val="0"/>
          <w:numId w:val="3"/>
        </w:numPr>
        <w:spacing w:line="360" w:lineRule="auto"/>
        <w:rPr>
          <w:rFonts w:hint="eastAsia"/>
          <w:b/>
          <w:sz w:val="24"/>
        </w:rPr>
      </w:pPr>
      <w:r>
        <w:rPr>
          <w:rFonts w:hint="eastAsia"/>
          <w:b/>
          <w:sz w:val="24"/>
        </w:rPr>
        <w:t>技术规格：</w:t>
      </w:r>
    </w:p>
    <w:p>
      <w:pPr>
        <w:widowControl/>
        <w:snapToGrid w:val="0"/>
        <w:spacing w:line="360" w:lineRule="auto"/>
        <w:rPr>
          <w:rFonts w:ascii="宋体" w:hAnsi="宋体"/>
          <w:sz w:val="24"/>
        </w:rPr>
      </w:pPr>
      <w:r>
        <w:rPr>
          <w:rFonts w:ascii="宋体" w:hAnsi="宋体"/>
          <w:sz w:val="24"/>
        </w:rPr>
        <w:t>3.1</w:t>
      </w:r>
      <w:r>
        <w:rPr>
          <w:rFonts w:hint="eastAsia" w:ascii="宋体" w:hAnsi="宋体"/>
          <w:sz w:val="24"/>
        </w:rPr>
        <w:t>场发射扫描电子显微镜主机：</w:t>
      </w:r>
    </w:p>
    <w:p>
      <w:pPr>
        <w:widowControl/>
        <w:snapToGrid w:val="0"/>
        <w:spacing w:line="360" w:lineRule="auto"/>
        <w:rPr>
          <w:rFonts w:ascii="宋体" w:hAnsi="宋体"/>
          <w:sz w:val="24"/>
        </w:rPr>
      </w:pPr>
      <w:r>
        <w:rPr>
          <w:rFonts w:ascii="宋体" w:hAnsi="宋体"/>
          <w:sz w:val="24"/>
        </w:rPr>
        <w:t xml:space="preserve">3.1.1 </w:t>
      </w:r>
      <w:r>
        <w:rPr>
          <w:rFonts w:hint="eastAsia" w:ascii="宋体" w:hAnsi="宋体"/>
          <w:sz w:val="24"/>
        </w:rPr>
        <w:t>电子枪：场发射电子枪。</w:t>
      </w:r>
    </w:p>
    <w:p>
      <w:pPr>
        <w:widowControl/>
        <w:snapToGrid w:val="0"/>
        <w:spacing w:line="360" w:lineRule="auto"/>
        <w:rPr>
          <w:rFonts w:ascii="宋体" w:hAnsi="宋体"/>
          <w:sz w:val="24"/>
        </w:rPr>
      </w:pPr>
      <w:r>
        <w:rPr>
          <w:rFonts w:hint="eastAsia" w:ascii="宋体" w:hAnsi="宋体"/>
          <w:sz w:val="24"/>
        </w:rPr>
        <w:t>★</w:t>
      </w:r>
      <w:r>
        <w:rPr>
          <w:rFonts w:ascii="宋体" w:hAnsi="宋体"/>
          <w:sz w:val="24"/>
        </w:rPr>
        <w:t>3.1.2</w:t>
      </w:r>
      <w:r>
        <w:rPr>
          <w:rFonts w:hint="eastAsia" w:ascii="宋体" w:hAnsi="宋体"/>
          <w:sz w:val="24"/>
        </w:rPr>
        <w:t>二次电子分辨率：≤0.7nm(15kV)，≤0.8nm（1kV）, STEM分辨率：≤0.6nm (30KV)。</w:t>
      </w:r>
    </w:p>
    <w:p>
      <w:pPr>
        <w:widowControl/>
        <w:snapToGrid w:val="0"/>
        <w:spacing w:line="360" w:lineRule="auto"/>
        <w:rPr>
          <w:rFonts w:ascii="宋体" w:hAnsi="宋体"/>
          <w:sz w:val="24"/>
        </w:rPr>
      </w:pPr>
      <w:r>
        <w:rPr>
          <w:rFonts w:hint="eastAsia" w:ascii="宋体" w:hAnsi="宋体"/>
          <w:sz w:val="24"/>
        </w:rPr>
        <w:t>3</w:t>
      </w:r>
      <w:r>
        <w:rPr>
          <w:rFonts w:ascii="宋体" w:hAnsi="宋体"/>
          <w:sz w:val="24"/>
        </w:rPr>
        <w:t>.1.3</w:t>
      </w:r>
      <w:r>
        <w:rPr>
          <w:rFonts w:hint="eastAsia" w:ascii="宋体" w:hAnsi="宋体"/>
          <w:sz w:val="24"/>
        </w:rPr>
        <w:t>放大倍率: ≥20×～2,000,000×。</w:t>
      </w:r>
    </w:p>
    <w:p>
      <w:pPr>
        <w:widowControl/>
        <w:snapToGrid w:val="0"/>
        <w:spacing w:line="360" w:lineRule="auto"/>
        <w:rPr>
          <w:rFonts w:ascii="宋体" w:hAnsi="宋体"/>
          <w:sz w:val="24"/>
        </w:rPr>
      </w:pPr>
      <w:r>
        <w:rPr>
          <w:rFonts w:ascii="宋体" w:hAnsi="宋体"/>
          <w:sz w:val="24"/>
        </w:rPr>
        <w:t xml:space="preserve">3.1.4 </w:t>
      </w:r>
      <w:r>
        <w:rPr>
          <w:rFonts w:hint="eastAsia" w:ascii="宋体" w:hAnsi="宋体"/>
          <w:sz w:val="24"/>
        </w:rPr>
        <w:t>加速电压：0</w:t>
      </w:r>
      <w:r>
        <w:rPr>
          <w:rFonts w:ascii="宋体" w:hAnsi="宋体"/>
          <w:sz w:val="24"/>
        </w:rPr>
        <w:t>.5</w:t>
      </w:r>
      <w:r>
        <w:t xml:space="preserve"> </w:t>
      </w:r>
      <w:r>
        <w:rPr>
          <w:rFonts w:ascii="宋体" w:hAnsi="宋体"/>
          <w:sz w:val="24"/>
        </w:rPr>
        <w:t>KV</w:t>
      </w:r>
      <w:r>
        <w:rPr>
          <w:rFonts w:hint="eastAsia" w:ascii="宋体" w:hAnsi="宋体"/>
          <w:sz w:val="24"/>
        </w:rPr>
        <w:t>～30kV。</w:t>
      </w:r>
    </w:p>
    <w:p>
      <w:pPr>
        <w:widowControl/>
        <w:snapToGrid w:val="0"/>
        <w:spacing w:line="360" w:lineRule="auto"/>
        <w:rPr>
          <w:rFonts w:ascii="宋体" w:hAnsi="宋体"/>
          <w:sz w:val="24"/>
        </w:rPr>
      </w:pPr>
      <w:r>
        <w:rPr>
          <w:rFonts w:hint="eastAsia" w:ascii="宋体" w:hAnsi="宋体"/>
          <w:sz w:val="24"/>
        </w:rPr>
        <w:t>★3</w:t>
      </w:r>
      <w:r>
        <w:rPr>
          <w:rFonts w:ascii="宋体" w:hAnsi="宋体"/>
          <w:sz w:val="24"/>
        </w:rPr>
        <w:t xml:space="preserve">.1.5 </w:t>
      </w:r>
      <w:r>
        <w:rPr>
          <w:rFonts w:hint="eastAsia" w:ascii="宋体" w:hAnsi="宋体"/>
          <w:sz w:val="24"/>
        </w:rPr>
        <w:t>着陆电压</w:t>
      </w:r>
      <w:r>
        <w:rPr>
          <w:rFonts w:ascii="宋体" w:hAnsi="宋体"/>
          <w:sz w:val="24"/>
        </w:rPr>
        <w:t>50V</w:t>
      </w:r>
      <w:r>
        <w:rPr>
          <w:rFonts w:hint="eastAsia" w:ascii="宋体" w:hAnsi="宋体"/>
          <w:sz w:val="24"/>
        </w:rPr>
        <w:t>～</w:t>
      </w:r>
      <w:r>
        <w:rPr>
          <w:rFonts w:ascii="宋体" w:hAnsi="宋体"/>
          <w:sz w:val="24"/>
        </w:rPr>
        <w:t>30KV</w:t>
      </w:r>
      <w:r>
        <w:rPr>
          <w:rFonts w:hint="eastAsia" w:ascii="宋体" w:hAnsi="宋体"/>
          <w:sz w:val="24"/>
        </w:rPr>
        <w:t>，具备减速模式。</w:t>
      </w:r>
    </w:p>
    <w:p>
      <w:pPr>
        <w:widowControl/>
        <w:snapToGrid w:val="0"/>
        <w:spacing w:line="360" w:lineRule="auto"/>
        <w:rPr>
          <w:rFonts w:ascii="宋体" w:hAnsi="宋体"/>
          <w:sz w:val="24"/>
        </w:rPr>
      </w:pPr>
      <w:r>
        <w:rPr>
          <w:rFonts w:hint="eastAsia" w:ascii="宋体" w:hAnsi="宋体"/>
          <w:sz w:val="24"/>
        </w:rPr>
        <w:t>▲</w:t>
      </w:r>
      <w:r>
        <w:rPr>
          <w:rFonts w:ascii="宋体" w:hAnsi="宋体"/>
          <w:sz w:val="24"/>
        </w:rPr>
        <w:t>3.1.6</w:t>
      </w:r>
      <w:r>
        <w:rPr>
          <w:rFonts w:hint="eastAsia" w:ascii="宋体" w:hAnsi="宋体"/>
          <w:sz w:val="24"/>
        </w:rPr>
        <w:t>物镜光阑：内置加热自清洁装置。</w:t>
      </w:r>
    </w:p>
    <w:p>
      <w:pPr>
        <w:widowControl/>
        <w:snapToGrid w:val="0"/>
        <w:spacing w:line="360" w:lineRule="auto"/>
        <w:rPr>
          <w:rFonts w:ascii="宋体" w:hAnsi="宋体"/>
          <w:sz w:val="24"/>
        </w:rPr>
      </w:pPr>
      <w:r>
        <w:rPr>
          <w:rFonts w:hint="eastAsia" w:ascii="宋体" w:hAnsi="宋体"/>
          <w:sz w:val="24"/>
        </w:rPr>
        <w:t>▲3.1.</w:t>
      </w:r>
      <w:r>
        <w:rPr>
          <w:rFonts w:ascii="宋体" w:hAnsi="宋体"/>
          <w:sz w:val="24"/>
        </w:rPr>
        <w:t>7</w:t>
      </w:r>
      <w:r>
        <w:rPr>
          <w:rFonts w:hint="eastAsia" w:ascii="宋体" w:hAnsi="宋体"/>
          <w:sz w:val="24"/>
        </w:rPr>
        <w:t xml:space="preserve"> 自动功能：包括但不限于自动对焦，自动调像散，自动合轴，自动图像漂移校正。</w:t>
      </w:r>
    </w:p>
    <w:p>
      <w:pPr>
        <w:widowControl/>
        <w:snapToGrid w:val="0"/>
        <w:spacing w:line="360" w:lineRule="auto"/>
        <w:rPr>
          <w:rFonts w:ascii="宋体" w:hAnsi="宋体"/>
          <w:sz w:val="24"/>
        </w:rPr>
      </w:pPr>
      <w:r>
        <w:rPr>
          <w:rFonts w:hint="eastAsia" w:ascii="宋体" w:hAnsi="宋体"/>
          <w:sz w:val="24"/>
        </w:rPr>
        <w:t>★</w:t>
      </w:r>
      <w:r>
        <w:rPr>
          <w:rFonts w:ascii="宋体" w:hAnsi="宋体"/>
          <w:sz w:val="24"/>
        </w:rPr>
        <w:t xml:space="preserve">3.1.8 </w:t>
      </w:r>
      <w:r>
        <w:rPr>
          <w:rFonts w:hint="eastAsia" w:ascii="宋体" w:hAnsi="宋体"/>
          <w:sz w:val="24"/>
        </w:rPr>
        <w:t>探测器：探测器数量≥</w:t>
      </w:r>
      <w:r>
        <w:rPr>
          <w:rFonts w:ascii="宋体" w:hAnsi="宋体"/>
          <w:sz w:val="24"/>
        </w:rPr>
        <w:t>5</w:t>
      </w:r>
      <w:r>
        <w:rPr>
          <w:rFonts w:hint="eastAsia" w:ascii="宋体" w:hAnsi="宋体"/>
          <w:sz w:val="24"/>
        </w:rPr>
        <w:t>，包括镜筒内二次电子探测器，样品室内二次电子探测器，背散射电子探测器，明场STEM和暗场STEM探测器；电镜可以按比例选择接收二次电子和背散射电子信号，同时可接收STEM明场和STEM暗场像，并可多通道同时进行独立图像采集。</w:t>
      </w:r>
    </w:p>
    <w:p>
      <w:pPr>
        <w:widowControl/>
        <w:snapToGrid w:val="0"/>
        <w:spacing w:line="360" w:lineRule="auto"/>
        <w:rPr>
          <w:rFonts w:ascii="宋体" w:hAnsi="宋体"/>
          <w:sz w:val="24"/>
        </w:rPr>
      </w:pPr>
      <w:r>
        <w:rPr>
          <w:rFonts w:ascii="宋体" w:hAnsi="宋体"/>
          <w:sz w:val="24"/>
        </w:rPr>
        <w:t xml:space="preserve">3.1.9 </w:t>
      </w:r>
      <w:r>
        <w:rPr>
          <w:rFonts w:hint="eastAsia" w:ascii="宋体" w:hAnsi="宋体"/>
          <w:sz w:val="24"/>
        </w:rPr>
        <w:t>样品台：</w:t>
      </w:r>
      <w:r>
        <w:rPr>
          <w:rFonts w:ascii="宋体" w:hAnsi="宋体"/>
          <w:sz w:val="24"/>
        </w:rPr>
        <w:t>5</w:t>
      </w:r>
      <w:r>
        <w:rPr>
          <w:rFonts w:hint="eastAsia" w:ascii="宋体" w:hAnsi="宋体"/>
          <w:sz w:val="24"/>
        </w:rPr>
        <w:t>轴马达驱动：</w:t>
      </w:r>
      <w:r>
        <w:rPr>
          <w:rFonts w:ascii="宋体" w:hAnsi="宋体"/>
          <w:sz w:val="24"/>
        </w:rPr>
        <w:t>X</w:t>
      </w:r>
      <w:r>
        <w:rPr>
          <w:rFonts w:hint="eastAsia" w:ascii="宋体" w:hAnsi="宋体"/>
          <w:sz w:val="24"/>
        </w:rPr>
        <w:t>≥</w:t>
      </w:r>
      <w:r>
        <w:rPr>
          <w:rFonts w:ascii="宋体" w:hAnsi="宋体"/>
          <w:sz w:val="24"/>
        </w:rPr>
        <w:t>100mm</w:t>
      </w:r>
      <w:r>
        <w:rPr>
          <w:rFonts w:hint="eastAsia" w:ascii="宋体" w:hAnsi="宋体"/>
          <w:sz w:val="24"/>
        </w:rPr>
        <w:t>、</w:t>
      </w:r>
      <w:r>
        <w:rPr>
          <w:rFonts w:ascii="宋体" w:hAnsi="宋体"/>
          <w:sz w:val="24"/>
        </w:rPr>
        <w:t>Y</w:t>
      </w:r>
      <w:r>
        <w:rPr>
          <w:rFonts w:hint="eastAsia" w:ascii="宋体" w:hAnsi="宋体"/>
          <w:sz w:val="24"/>
        </w:rPr>
        <w:t>≥</w:t>
      </w:r>
      <w:r>
        <w:rPr>
          <w:rFonts w:ascii="宋体" w:hAnsi="宋体"/>
          <w:sz w:val="24"/>
        </w:rPr>
        <w:t>100mm</w:t>
      </w:r>
      <w:r>
        <w:rPr>
          <w:rFonts w:hint="eastAsia" w:ascii="宋体" w:hAnsi="宋体"/>
          <w:sz w:val="24"/>
        </w:rPr>
        <w:t>、</w:t>
      </w:r>
      <w:r>
        <w:rPr>
          <w:rFonts w:ascii="宋体" w:hAnsi="宋体"/>
          <w:sz w:val="24"/>
        </w:rPr>
        <w:t>Z</w:t>
      </w:r>
      <w:r>
        <w:rPr>
          <w:rFonts w:hint="eastAsia" w:ascii="宋体" w:hAnsi="宋体"/>
          <w:sz w:val="24"/>
        </w:rPr>
        <w:t>≥</w:t>
      </w:r>
      <w:r>
        <w:rPr>
          <w:rFonts w:ascii="宋体" w:hAnsi="宋体"/>
          <w:sz w:val="24"/>
        </w:rPr>
        <w:t>1.5</w:t>
      </w:r>
      <w:r>
        <w:rPr>
          <w:rFonts w:hint="eastAsia" w:ascii="宋体" w:hAnsi="宋体"/>
          <w:sz w:val="24"/>
        </w:rPr>
        <w:t>～</w:t>
      </w:r>
      <w:r>
        <w:rPr>
          <w:rFonts w:ascii="宋体" w:hAnsi="宋体"/>
          <w:sz w:val="24"/>
        </w:rPr>
        <w:t>40mm</w:t>
      </w:r>
      <w:r>
        <w:rPr>
          <w:rFonts w:hint="eastAsia" w:ascii="宋体" w:hAnsi="宋体"/>
          <w:sz w:val="24"/>
        </w:rPr>
        <w:t>、</w:t>
      </w:r>
      <w:r>
        <w:rPr>
          <w:rFonts w:ascii="宋体" w:hAnsi="宋体"/>
          <w:sz w:val="24"/>
        </w:rPr>
        <w:t>R:360</w:t>
      </w:r>
      <w:r>
        <w:rPr>
          <w:rFonts w:hint="eastAsia" w:ascii="宋体" w:hAnsi="宋体"/>
          <w:sz w:val="24"/>
        </w:rPr>
        <w:t>°、</w:t>
      </w:r>
      <w:r>
        <w:rPr>
          <w:rFonts w:ascii="宋体" w:hAnsi="宋体"/>
          <w:sz w:val="24"/>
        </w:rPr>
        <w:t>T</w:t>
      </w:r>
      <w:r>
        <w:rPr>
          <w:rFonts w:hint="eastAsia" w:ascii="宋体" w:hAnsi="宋体"/>
          <w:sz w:val="24"/>
        </w:rPr>
        <w:t>≥</w:t>
      </w:r>
      <w:r>
        <w:rPr>
          <w:rFonts w:ascii="宋体" w:hAnsi="宋体"/>
          <w:sz w:val="24"/>
        </w:rPr>
        <w:t>-5</w:t>
      </w:r>
      <w:r>
        <w:rPr>
          <w:rFonts w:hint="eastAsia" w:ascii="宋体" w:hAnsi="宋体"/>
          <w:sz w:val="24"/>
        </w:rPr>
        <w:t>°～</w:t>
      </w:r>
      <w:r>
        <w:rPr>
          <w:rFonts w:ascii="宋体" w:hAnsi="宋体"/>
          <w:sz w:val="24"/>
        </w:rPr>
        <w:t>70</w:t>
      </w:r>
      <w:r>
        <w:rPr>
          <w:rFonts w:hint="eastAsia" w:ascii="宋体" w:hAnsi="宋体"/>
          <w:sz w:val="24"/>
        </w:rPr>
        <w:t>°。</w:t>
      </w:r>
    </w:p>
    <w:p>
      <w:pPr>
        <w:widowControl/>
        <w:snapToGrid w:val="0"/>
        <w:spacing w:line="360" w:lineRule="auto"/>
        <w:rPr>
          <w:rFonts w:ascii="宋体" w:hAnsi="宋体"/>
          <w:sz w:val="24"/>
        </w:rPr>
      </w:pPr>
      <w:r>
        <w:rPr>
          <w:rFonts w:hint="eastAsia" w:ascii="宋体" w:hAnsi="宋体"/>
          <w:sz w:val="24"/>
        </w:rPr>
        <w:t>★3.1.10样品室</w:t>
      </w:r>
      <w:r>
        <w:rPr>
          <w:rFonts w:ascii="宋体" w:hAnsi="宋体"/>
          <w:sz w:val="24"/>
        </w:rPr>
        <w:t xml:space="preserve">: </w:t>
      </w:r>
      <w:r>
        <w:rPr>
          <w:rFonts w:hint="eastAsia" w:ascii="宋体" w:hAnsi="宋体"/>
          <w:sz w:val="24"/>
        </w:rPr>
        <w:t>配备预抽室，预抽室最大样品直径≥130mm，预抽室可观察到样品交换过程；换样抽真空时间≤</w:t>
      </w:r>
      <w:r>
        <w:rPr>
          <w:rFonts w:ascii="宋体" w:hAnsi="宋体"/>
          <w:sz w:val="24"/>
        </w:rPr>
        <w:t>1.5</w:t>
      </w:r>
      <w:r>
        <w:rPr>
          <w:rFonts w:hint="eastAsia" w:ascii="宋体" w:hAnsi="宋体"/>
          <w:sz w:val="24"/>
        </w:rPr>
        <w:t>分钟；具有样品安装到位提示，避免样品在安装时脱落。</w:t>
      </w:r>
    </w:p>
    <w:p>
      <w:pPr>
        <w:widowControl/>
        <w:snapToGrid w:val="0"/>
        <w:spacing w:line="360" w:lineRule="auto"/>
        <w:rPr>
          <w:rFonts w:ascii="宋体" w:hAnsi="宋体"/>
          <w:sz w:val="24"/>
        </w:rPr>
      </w:pPr>
      <w:r>
        <w:rPr>
          <w:rFonts w:hint="eastAsia" w:ascii="宋体" w:hAnsi="宋体"/>
          <w:sz w:val="24"/>
        </w:rPr>
        <w:t>★</w:t>
      </w:r>
      <w:r>
        <w:rPr>
          <w:rFonts w:ascii="宋体" w:hAnsi="宋体"/>
          <w:sz w:val="24"/>
        </w:rPr>
        <w:t>3.1.1</w:t>
      </w:r>
      <w:r>
        <w:rPr>
          <w:rFonts w:hint="eastAsia" w:ascii="宋体" w:hAnsi="宋体"/>
          <w:sz w:val="24"/>
        </w:rPr>
        <w:t>1</w:t>
      </w:r>
      <w:r>
        <w:rPr>
          <w:rFonts w:ascii="宋体" w:hAnsi="宋体"/>
          <w:sz w:val="24"/>
        </w:rPr>
        <w:t xml:space="preserve"> </w:t>
      </w:r>
      <w:r>
        <w:rPr>
          <w:rFonts w:hint="eastAsia" w:ascii="宋体" w:hAnsi="宋体"/>
          <w:sz w:val="24"/>
        </w:rPr>
        <w:t>自动连续拍照系统：配置自动连续拍照系统，单次可连续拍摄的连续切片最大数量≥</w:t>
      </w:r>
      <w:r>
        <w:rPr>
          <w:rFonts w:ascii="宋体" w:hAnsi="宋体"/>
          <w:sz w:val="24"/>
        </w:rPr>
        <w:t>400</w:t>
      </w:r>
      <w:r>
        <w:rPr>
          <w:rFonts w:hint="eastAsia" w:ascii="宋体" w:hAnsi="宋体"/>
          <w:sz w:val="24"/>
        </w:rPr>
        <w:t>片；每个切片可拍摄的视野最大数量≥</w:t>
      </w:r>
      <w:r>
        <w:rPr>
          <w:rFonts w:ascii="宋体" w:hAnsi="宋体"/>
          <w:sz w:val="24"/>
        </w:rPr>
        <w:t>400</w:t>
      </w:r>
      <w:r>
        <w:rPr>
          <w:rFonts w:hint="eastAsia" w:ascii="宋体" w:hAnsi="宋体"/>
          <w:sz w:val="24"/>
        </w:rPr>
        <w:t>张。且后期可通过软件实现拼图及三维重构。</w:t>
      </w:r>
    </w:p>
    <w:p>
      <w:pPr>
        <w:widowControl/>
        <w:snapToGrid w:val="0"/>
        <w:spacing w:line="360" w:lineRule="auto"/>
        <w:rPr>
          <w:rFonts w:hint="eastAsia" w:ascii="宋体" w:hAnsi="宋体"/>
          <w:sz w:val="24"/>
        </w:rPr>
      </w:pPr>
      <w:r>
        <w:rPr>
          <w:rFonts w:hint="eastAsia" w:ascii="宋体" w:hAnsi="宋体"/>
          <w:sz w:val="24"/>
        </w:rPr>
        <w:t>★3</w:t>
      </w:r>
      <w:r>
        <w:rPr>
          <w:rFonts w:ascii="宋体" w:hAnsi="宋体"/>
          <w:sz w:val="24"/>
        </w:rPr>
        <w:t>.1.1</w:t>
      </w:r>
      <w:r>
        <w:rPr>
          <w:rFonts w:hint="eastAsia" w:ascii="宋体" w:hAnsi="宋体"/>
          <w:sz w:val="24"/>
        </w:rPr>
        <w:t>2.</w:t>
      </w:r>
      <w:r>
        <w:rPr>
          <w:rFonts w:ascii="宋体" w:hAnsi="宋体"/>
          <w:sz w:val="24"/>
        </w:rPr>
        <w:t xml:space="preserve"> </w:t>
      </w:r>
      <w:r>
        <w:rPr>
          <w:rFonts w:hint="eastAsia" w:ascii="宋体" w:hAnsi="宋体"/>
          <w:sz w:val="24"/>
        </w:rPr>
        <w:t>三维重构软件：能够处理不同图像采集仪器获得的数据，包括但不限于扫描电镜、透射电镜、光学显微镜、能谱等；能够对获得的数据做自动的Z轴对中；可以融合二维 三维图像数据，可实现直接交互三维可视化探索，并能对不同材料和对象进行二维和三维结构分析。能够实现动态追踪、自动测量和计数分类等；提供形式多样的结果，如表格、图像和动态模型等，满足不同科研需求。具备纤维状结构的精确且自动的分割提取及统计分析功能；具有深度学习功能；具有可扩展性。并配备配置不低于以下参数的图形工作站：英特尔至强W-2255 处理器：10内核20线程，3.7GHz；内存:512GB DDR4；硬盘: 2TB固态硬盘 ；8TB 7200rpm SATA 机械硬盘；GPU: NVIDIA RTX6000 48GB；操作系统: Windows 11 专业工作站版（英文版）；千兆网卡；含DVD+RW光驱；显示器: 32英寸, 3840X2160分辨率。支持内存和显卡等扩展；五年质保免费售后服务。</w:t>
      </w:r>
    </w:p>
    <w:p>
      <w:pPr>
        <w:widowControl/>
        <w:snapToGrid w:val="0"/>
        <w:spacing w:line="360" w:lineRule="auto"/>
        <w:rPr>
          <w:rFonts w:hint="eastAsia" w:ascii="宋体" w:hAnsi="宋体"/>
          <w:sz w:val="24"/>
        </w:rPr>
      </w:pPr>
      <w:r>
        <w:rPr>
          <w:rFonts w:hint="eastAsia" w:ascii="宋体" w:hAnsi="宋体"/>
          <w:sz w:val="24"/>
        </w:rPr>
        <w:t>3.1.</w:t>
      </w:r>
      <w:r>
        <w:rPr>
          <w:rFonts w:ascii="宋体" w:hAnsi="宋体"/>
          <w:sz w:val="24"/>
        </w:rPr>
        <w:t>1</w:t>
      </w:r>
      <w:r>
        <w:rPr>
          <w:rFonts w:hint="eastAsia" w:ascii="宋体" w:hAnsi="宋体"/>
          <w:sz w:val="24"/>
        </w:rPr>
        <w:t>3  扫描模式：具有（但不限于）快速扫描，慢速扫描，积分扫描。</w:t>
      </w:r>
    </w:p>
    <w:p>
      <w:pPr>
        <w:widowControl/>
        <w:snapToGrid w:val="0"/>
        <w:spacing w:line="360" w:lineRule="auto"/>
        <w:rPr>
          <w:rFonts w:hint="eastAsia" w:ascii="宋体" w:hAnsi="宋体"/>
          <w:sz w:val="24"/>
        </w:rPr>
      </w:pPr>
      <w:r>
        <w:rPr>
          <w:rFonts w:hint="eastAsia" w:ascii="宋体" w:hAnsi="宋体"/>
          <w:sz w:val="24"/>
        </w:rPr>
        <w:t>3.</w:t>
      </w:r>
      <w:r>
        <w:rPr>
          <w:rFonts w:ascii="宋体" w:hAnsi="宋体"/>
          <w:sz w:val="24"/>
        </w:rPr>
        <w:t>1.1</w:t>
      </w:r>
      <w:r>
        <w:rPr>
          <w:rFonts w:hint="eastAsia" w:ascii="宋体" w:hAnsi="宋体"/>
          <w:sz w:val="24"/>
        </w:rPr>
        <w:t>4 数据记录：照片包括编号、加速电压、标尺、放大倍率、日期、时间、工作距离等。</w:t>
      </w:r>
    </w:p>
    <w:p>
      <w:pPr>
        <w:widowControl/>
        <w:snapToGrid w:val="0"/>
        <w:spacing w:line="360" w:lineRule="auto"/>
        <w:rPr>
          <w:rFonts w:hint="eastAsia" w:ascii="宋体" w:hAnsi="宋体"/>
          <w:sz w:val="24"/>
        </w:rPr>
      </w:pPr>
      <w:r>
        <w:rPr>
          <w:rFonts w:hint="eastAsia" w:ascii="宋体" w:hAnsi="宋体"/>
          <w:sz w:val="24"/>
        </w:rPr>
        <w:t>3.</w:t>
      </w:r>
      <w:r>
        <w:rPr>
          <w:rFonts w:ascii="宋体" w:hAnsi="宋体"/>
          <w:sz w:val="24"/>
        </w:rPr>
        <w:t>1.1</w:t>
      </w:r>
      <w:r>
        <w:rPr>
          <w:rFonts w:hint="eastAsia" w:ascii="宋体" w:hAnsi="宋体"/>
          <w:sz w:val="24"/>
        </w:rPr>
        <w:t>5 图像储存： 最大像素≥10240×7680，照片包括编号、加速电压、标尺、放大倍率、日期、时间、工作距离等信息。</w:t>
      </w:r>
    </w:p>
    <w:p>
      <w:pPr>
        <w:widowControl/>
        <w:snapToGrid w:val="0"/>
        <w:spacing w:line="360" w:lineRule="auto"/>
        <w:rPr>
          <w:rFonts w:ascii="宋体" w:hAnsi="宋体"/>
          <w:sz w:val="24"/>
        </w:rPr>
      </w:pPr>
      <w:r>
        <w:rPr>
          <w:rFonts w:hint="eastAsia" w:ascii="宋体" w:hAnsi="宋体"/>
          <w:sz w:val="24"/>
        </w:rPr>
        <w:t>3.</w:t>
      </w:r>
      <w:r>
        <w:rPr>
          <w:rFonts w:ascii="宋体" w:hAnsi="宋体"/>
          <w:sz w:val="24"/>
        </w:rPr>
        <w:t>1.1</w:t>
      </w:r>
      <w:r>
        <w:rPr>
          <w:rFonts w:hint="eastAsia" w:ascii="宋体" w:hAnsi="宋体"/>
          <w:sz w:val="24"/>
        </w:rPr>
        <w:t>6 图像类型： TIFF, BMP或JPEG等。</w:t>
      </w:r>
    </w:p>
    <w:p>
      <w:pPr>
        <w:widowControl/>
        <w:snapToGrid w:val="0"/>
        <w:spacing w:line="360" w:lineRule="auto"/>
        <w:rPr>
          <w:rFonts w:hint="eastAsia" w:ascii="宋体" w:hAnsi="宋体"/>
          <w:sz w:val="24"/>
        </w:rPr>
      </w:pPr>
      <w:r>
        <w:rPr>
          <w:rFonts w:ascii="宋体" w:hAnsi="宋体"/>
          <w:sz w:val="24"/>
        </w:rPr>
        <w:t>3.1.1</w:t>
      </w:r>
      <w:r>
        <w:rPr>
          <w:rFonts w:hint="eastAsia" w:ascii="宋体" w:hAnsi="宋体"/>
          <w:sz w:val="24"/>
        </w:rPr>
        <w:t>7</w:t>
      </w:r>
      <w:r>
        <w:rPr>
          <w:rFonts w:ascii="宋体" w:hAnsi="宋体"/>
          <w:sz w:val="24"/>
        </w:rPr>
        <w:t xml:space="preserve"> </w:t>
      </w:r>
      <w:r>
        <w:rPr>
          <w:rFonts w:hint="eastAsia" w:ascii="宋体" w:hAnsi="宋体"/>
          <w:sz w:val="24"/>
        </w:rPr>
        <w:t>带有专业电子图像处理软件：可以进行图像的处理、测量和编排实验报告；信号/图像处理功能：像素积分改善S/N，框架积分，彩色图像显示，2色合成图像显示（保存图像），伪彩色图像显示（保存图像），针对保存图片的图像处理（灰阶变换，伽马调整，各种空间过滤处理）。</w:t>
      </w:r>
    </w:p>
    <w:p>
      <w:pPr>
        <w:widowControl/>
        <w:snapToGrid w:val="0"/>
        <w:spacing w:line="360" w:lineRule="auto"/>
        <w:rPr>
          <w:rFonts w:ascii="宋体" w:hAnsi="宋体"/>
          <w:sz w:val="24"/>
        </w:rPr>
      </w:pPr>
      <w:r>
        <w:rPr>
          <w:rFonts w:hint="eastAsia" w:ascii="宋体" w:hAnsi="宋体"/>
          <w:sz w:val="24"/>
        </w:rPr>
        <w:t>▲</w:t>
      </w:r>
      <w:r>
        <w:rPr>
          <w:rFonts w:ascii="宋体" w:hAnsi="宋体"/>
          <w:sz w:val="24"/>
        </w:rPr>
        <w:t>3.1.1</w:t>
      </w:r>
      <w:r>
        <w:rPr>
          <w:rFonts w:hint="eastAsia" w:ascii="宋体" w:hAnsi="宋体"/>
          <w:sz w:val="24"/>
        </w:rPr>
        <w:t>8</w:t>
      </w:r>
      <w:r>
        <w:rPr>
          <w:rFonts w:ascii="宋体" w:hAnsi="宋体"/>
          <w:sz w:val="24"/>
        </w:rPr>
        <w:t xml:space="preserve"> </w:t>
      </w:r>
      <w:r>
        <w:rPr>
          <w:rFonts w:hint="eastAsia" w:ascii="宋体" w:hAnsi="宋体"/>
          <w:sz w:val="24"/>
        </w:rPr>
        <w:t>真空系统：真空泵：化学吸附泵≥</w:t>
      </w:r>
      <w:r>
        <w:rPr>
          <w:rFonts w:ascii="宋体" w:hAnsi="宋体"/>
          <w:sz w:val="24"/>
        </w:rPr>
        <w:t>1</w:t>
      </w:r>
      <w:r>
        <w:rPr>
          <w:rFonts w:hint="eastAsia" w:ascii="宋体" w:hAnsi="宋体"/>
          <w:sz w:val="24"/>
        </w:rPr>
        <w:t>台，离子泵≥</w:t>
      </w:r>
      <w:r>
        <w:rPr>
          <w:rFonts w:ascii="宋体" w:hAnsi="宋体"/>
          <w:sz w:val="24"/>
        </w:rPr>
        <w:t>2</w:t>
      </w:r>
      <w:r>
        <w:rPr>
          <w:rFonts w:hint="eastAsia" w:ascii="宋体" w:hAnsi="宋体"/>
          <w:sz w:val="24"/>
        </w:rPr>
        <w:t>台，磁悬浮分子泵≥</w:t>
      </w:r>
      <w:r>
        <w:rPr>
          <w:rFonts w:ascii="宋体" w:hAnsi="宋体"/>
          <w:sz w:val="24"/>
        </w:rPr>
        <w:t>1</w:t>
      </w:r>
      <w:r>
        <w:rPr>
          <w:rFonts w:hint="eastAsia" w:ascii="宋体" w:hAnsi="宋体"/>
          <w:sz w:val="24"/>
        </w:rPr>
        <w:t>台；机械泵≥</w:t>
      </w:r>
      <w:r>
        <w:rPr>
          <w:rFonts w:ascii="宋体" w:hAnsi="宋体"/>
          <w:sz w:val="24"/>
        </w:rPr>
        <w:t>1</w:t>
      </w:r>
      <w:r>
        <w:rPr>
          <w:rFonts w:hint="eastAsia" w:ascii="宋体" w:hAnsi="宋体"/>
          <w:sz w:val="24"/>
        </w:rPr>
        <w:t>台；真空度：电子枪部分≤</w:t>
      </w:r>
      <w:r>
        <w:rPr>
          <w:rFonts w:ascii="宋体" w:hAnsi="宋体"/>
          <w:sz w:val="24"/>
        </w:rPr>
        <w:t>10</w:t>
      </w:r>
      <w:r>
        <w:rPr>
          <w:rFonts w:ascii="宋体" w:hAnsi="宋体"/>
          <w:sz w:val="24"/>
          <w:vertAlign w:val="superscript"/>
        </w:rPr>
        <w:t>-7</w:t>
      </w:r>
      <w:r>
        <w:rPr>
          <w:rFonts w:ascii="宋体" w:hAnsi="宋体"/>
          <w:sz w:val="24"/>
        </w:rPr>
        <w:t>Pa</w:t>
      </w:r>
      <w:r>
        <w:rPr>
          <w:rFonts w:hint="eastAsia" w:ascii="宋体" w:hAnsi="宋体"/>
          <w:sz w:val="24"/>
        </w:rPr>
        <w:t>；样品室部分≤</w:t>
      </w:r>
      <w:r>
        <w:rPr>
          <w:rFonts w:ascii="宋体" w:hAnsi="宋体"/>
          <w:sz w:val="24"/>
        </w:rPr>
        <w:t>10</w:t>
      </w:r>
      <w:r>
        <w:rPr>
          <w:rFonts w:ascii="宋体" w:hAnsi="宋体"/>
          <w:sz w:val="24"/>
          <w:vertAlign w:val="superscript"/>
        </w:rPr>
        <w:t>-3</w:t>
      </w:r>
      <w:r>
        <w:rPr>
          <w:rFonts w:ascii="宋体" w:hAnsi="宋体"/>
          <w:sz w:val="24"/>
        </w:rPr>
        <w:t>Pa；</w:t>
      </w:r>
      <w:r>
        <w:rPr>
          <w:rFonts w:hint="eastAsia" w:ascii="宋体" w:hAnsi="宋体"/>
          <w:sz w:val="24"/>
        </w:rPr>
        <w:t>自动抽真空： 完全气动阀自动控制。</w:t>
      </w:r>
    </w:p>
    <w:p>
      <w:pPr>
        <w:widowControl/>
        <w:snapToGrid w:val="0"/>
        <w:spacing w:line="360" w:lineRule="auto"/>
        <w:rPr>
          <w:rFonts w:hint="eastAsia" w:ascii="宋体" w:hAnsi="宋体"/>
          <w:sz w:val="24"/>
        </w:rPr>
      </w:pPr>
      <w:r>
        <w:rPr>
          <w:rFonts w:hint="eastAsia" w:ascii="宋体" w:hAnsi="宋体"/>
          <w:sz w:val="24"/>
        </w:rPr>
        <w:t>3.1.</w:t>
      </w:r>
      <w:r>
        <w:rPr>
          <w:rFonts w:ascii="宋体" w:hAnsi="宋体"/>
          <w:sz w:val="24"/>
        </w:rPr>
        <w:t>1</w:t>
      </w:r>
      <w:r>
        <w:rPr>
          <w:rFonts w:hint="eastAsia" w:ascii="宋体" w:hAnsi="宋体"/>
          <w:sz w:val="24"/>
        </w:rPr>
        <w:t>9</w:t>
      </w:r>
      <w:r>
        <w:rPr>
          <w:rFonts w:ascii="宋体" w:hAnsi="宋体"/>
          <w:sz w:val="24"/>
        </w:rPr>
        <w:t xml:space="preserve"> </w:t>
      </w:r>
      <w:r>
        <w:rPr>
          <w:rFonts w:hint="eastAsia" w:ascii="宋体" w:hAnsi="宋体"/>
          <w:sz w:val="24"/>
        </w:rPr>
        <w:t>安全保护：具有断电、漏电、真空保护。</w:t>
      </w:r>
    </w:p>
    <w:p>
      <w:pPr>
        <w:widowControl/>
        <w:snapToGrid w:val="0"/>
        <w:spacing w:line="360" w:lineRule="auto"/>
        <w:rPr>
          <w:rFonts w:hint="eastAsia" w:ascii="宋体" w:hAnsi="宋体"/>
          <w:sz w:val="24"/>
        </w:rPr>
      </w:pPr>
      <w:r>
        <w:rPr>
          <w:rFonts w:hint="eastAsia" w:ascii="宋体" w:hAnsi="宋体"/>
          <w:sz w:val="24"/>
        </w:rPr>
        <w:t>3.1.20  防污染措施：具有防污染冷阱。</w:t>
      </w:r>
    </w:p>
    <w:p>
      <w:pPr>
        <w:widowControl/>
        <w:snapToGrid w:val="0"/>
        <w:spacing w:line="360" w:lineRule="auto"/>
        <w:rPr>
          <w:rFonts w:hint="eastAsia" w:ascii="宋体" w:hAnsi="宋体"/>
          <w:sz w:val="24"/>
        </w:rPr>
      </w:pPr>
      <w:r>
        <w:rPr>
          <w:rFonts w:hint="eastAsia" w:ascii="宋体" w:hAnsi="宋体"/>
          <w:sz w:val="24"/>
        </w:rPr>
        <w:t>3.1.</w:t>
      </w:r>
      <w:r>
        <w:rPr>
          <w:rFonts w:ascii="宋体" w:hAnsi="宋体"/>
          <w:sz w:val="24"/>
        </w:rPr>
        <w:t>2</w:t>
      </w:r>
      <w:r>
        <w:rPr>
          <w:rFonts w:hint="eastAsia" w:ascii="宋体" w:hAnsi="宋体"/>
          <w:sz w:val="24"/>
        </w:rPr>
        <w:t>1  用户可自行完成烘烤维护和镜筒合轴维护。</w:t>
      </w:r>
    </w:p>
    <w:p>
      <w:pPr>
        <w:widowControl/>
        <w:snapToGrid w:val="0"/>
        <w:spacing w:line="360" w:lineRule="auto"/>
        <w:rPr>
          <w:rFonts w:ascii="宋体" w:hAnsi="宋体"/>
          <w:sz w:val="24"/>
        </w:rPr>
      </w:pPr>
      <w:r>
        <w:rPr>
          <w:rFonts w:hint="eastAsia" w:ascii="宋体" w:hAnsi="宋体"/>
          <w:sz w:val="24"/>
        </w:rPr>
        <w:t>3.1.</w:t>
      </w:r>
      <w:r>
        <w:rPr>
          <w:rFonts w:ascii="宋体" w:hAnsi="宋体"/>
          <w:sz w:val="24"/>
        </w:rPr>
        <w:t>2</w:t>
      </w:r>
      <w:r>
        <w:rPr>
          <w:rFonts w:hint="eastAsia" w:ascii="宋体" w:hAnsi="宋体"/>
          <w:sz w:val="24"/>
        </w:rPr>
        <w:t>2  操作控制系统：等于或优于Windows 10 Pro 64位操作系统，配置大于或等于24英寸显示器，像素不低于1920x1200。</w:t>
      </w:r>
    </w:p>
    <w:p>
      <w:pPr>
        <w:widowControl/>
        <w:snapToGrid w:val="0"/>
        <w:spacing w:line="360" w:lineRule="auto"/>
        <w:rPr>
          <w:rFonts w:hint="eastAsia" w:ascii="宋体" w:hAnsi="宋体"/>
          <w:sz w:val="24"/>
        </w:rPr>
      </w:pPr>
      <w:r>
        <w:rPr>
          <w:rFonts w:hint="eastAsia" w:ascii="宋体" w:hAnsi="宋体"/>
          <w:sz w:val="24"/>
        </w:rPr>
        <w:t>3.2. 能谱分析部件：</w:t>
      </w:r>
    </w:p>
    <w:p>
      <w:pPr>
        <w:widowControl/>
        <w:snapToGrid w:val="0"/>
        <w:spacing w:line="360" w:lineRule="auto"/>
        <w:rPr>
          <w:rFonts w:hint="eastAsia" w:ascii="宋体" w:hAnsi="宋体"/>
          <w:sz w:val="24"/>
        </w:rPr>
      </w:pPr>
      <w:r>
        <w:rPr>
          <w:rFonts w:hint="eastAsia" w:ascii="宋体" w:hAnsi="宋体"/>
          <w:sz w:val="24"/>
        </w:rPr>
        <w:t>★3.2.1 探测器：无窗型电制冷探测器，探测器活区面积不小于100mm</w:t>
      </w:r>
      <w:r>
        <w:rPr>
          <w:rFonts w:hint="eastAsia" w:ascii="宋体" w:hAnsi="宋体"/>
          <w:sz w:val="24"/>
          <w:vertAlign w:val="superscript"/>
        </w:rPr>
        <w:t>2</w:t>
      </w:r>
      <w:r>
        <w:rPr>
          <w:rFonts w:hint="eastAsia" w:ascii="宋体" w:hAnsi="宋体"/>
          <w:sz w:val="24"/>
        </w:rPr>
        <w:t>，</w:t>
      </w:r>
    </w:p>
    <w:p>
      <w:pPr>
        <w:widowControl/>
        <w:snapToGrid w:val="0"/>
        <w:spacing w:line="360" w:lineRule="auto"/>
        <w:rPr>
          <w:rFonts w:hint="eastAsia" w:ascii="宋体" w:hAnsi="宋体"/>
          <w:sz w:val="24"/>
        </w:rPr>
      </w:pPr>
      <w:r>
        <w:rPr>
          <w:rFonts w:hint="eastAsia" w:ascii="宋体" w:hAnsi="宋体"/>
          <w:sz w:val="24"/>
        </w:rPr>
        <w:t>3.2.2 元素可检测到Li3。</w:t>
      </w:r>
    </w:p>
    <w:p>
      <w:pPr>
        <w:widowControl/>
        <w:snapToGrid w:val="0"/>
        <w:spacing w:line="360" w:lineRule="auto"/>
        <w:rPr>
          <w:rFonts w:hint="eastAsia" w:ascii="宋体" w:hAnsi="宋体"/>
          <w:sz w:val="24"/>
        </w:rPr>
      </w:pPr>
      <w:r>
        <w:rPr>
          <w:rFonts w:hint="eastAsia" w:ascii="宋体" w:hAnsi="宋体"/>
          <w:sz w:val="24"/>
        </w:rPr>
        <w:t>3.2.3 探测器的电子陷阱和准直器一体化，立体角不小于0.08sr。</w:t>
      </w:r>
    </w:p>
    <w:p>
      <w:pPr>
        <w:widowControl/>
        <w:snapToGrid w:val="0"/>
        <w:spacing w:line="360" w:lineRule="auto"/>
        <w:rPr>
          <w:rFonts w:hint="eastAsia" w:ascii="宋体" w:hAnsi="宋体"/>
          <w:sz w:val="24"/>
        </w:rPr>
      </w:pPr>
      <w:r>
        <w:rPr>
          <w:rFonts w:hint="eastAsia" w:ascii="宋体" w:hAnsi="宋体"/>
          <w:sz w:val="24"/>
        </w:rPr>
        <w:t>★3.2.4能量分辨率：计数率130,000cps 下，Mn Ka保证优于127eV，F Ka 保证优于64eV，C Ka 保证优于56eV，符合ISO 15632:2012标准。</w:t>
      </w:r>
    </w:p>
    <w:p>
      <w:pPr>
        <w:widowControl/>
        <w:snapToGrid w:val="0"/>
        <w:spacing w:line="360" w:lineRule="auto"/>
        <w:rPr>
          <w:rFonts w:hint="eastAsia" w:ascii="宋体" w:hAnsi="宋体"/>
          <w:sz w:val="24"/>
        </w:rPr>
      </w:pPr>
      <w:r>
        <w:rPr>
          <w:rFonts w:hint="eastAsia" w:ascii="宋体" w:hAnsi="宋体"/>
          <w:sz w:val="24"/>
        </w:rPr>
        <w:t>★3.2.5探测器可软件控制，内置压力传感器，感知真空变化，会自动后撤；自动升温保护，挡板密封，防止污染。</w:t>
      </w:r>
    </w:p>
    <w:p>
      <w:pPr>
        <w:widowControl/>
        <w:snapToGrid w:val="0"/>
        <w:spacing w:line="360" w:lineRule="auto"/>
        <w:rPr>
          <w:rFonts w:hint="eastAsia" w:ascii="宋体" w:hAnsi="宋体"/>
          <w:sz w:val="24"/>
        </w:rPr>
      </w:pPr>
      <w:r>
        <w:rPr>
          <w:rFonts w:hint="eastAsia" w:ascii="宋体" w:hAnsi="宋体"/>
          <w:sz w:val="24"/>
        </w:rPr>
        <w:t>▲3.2.6具备元素面分布实时刷新显示功能：在样品台静止状态、移动及改变放大倍数时，均可实时显示电子图像、不同元素分布以及它们的叠加图，可记录样品预览过的轨迹位置，进行元素追踪及导航功能；样品停止移动时，自动开启面分布图静态采集模式，得到更高清晰度的面分布图。同时实时更新谱图的动态变化过程。可利用软件控制样品台移动及改变放大倍数。</w:t>
      </w:r>
    </w:p>
    <w:p>
      <w:pPr>
        <w:widowControl/>
        <w:snapToGrid w:val="0"/>
        <w:spacing w:line="360" w:lineRule="auto"/>
        <w:rPr>
          <w:rFonts w:hint="eastAsia" w:ascii="宋体" w:hAnsi="宋体"/>
          <w:sz w:val="24"/>
        </w:rPr>
      </w:pPr>
      <w:r>
        <w:rPr>
          <w:rFonts w:hint="eastAsia" w:ascii="宋体" w:hAnsi="宋体"/>
          <w:sz w:val="24"/>
        </w:rPr>
        <w:t>3.2.7 可记录样品预览过的位置，以便随时返回重新分析。并具备元素追踪功能，显示经过位置的不同元素含量变化。</w:t>
      </w:r>
    </w:p>
    <w:p>
      <w:pPr>
        <w:widowControl/>
        <w:snapToGrid w:val="0"/>
        <w:spacing w:line="360" w:lineRule="auto"/>
        <w:rPr>
          <w:rFonts w:hint="eastAsia" w:ascii="宋体" w:hAnsi="宋体"/>
          <w:sz w:val="24"/>
        </w:rPr>
      </w:pPr>
      <w:r>
        <w:rPr>
          <w:rFonts w:hint="eastAsia" w:ascii="宋体" w:hAnsi="宋体"/>
          <w:sz w:val="24"/>
        </w:rPr>
        <w:t>3.2.8具备零峰修正功能, 开机后无需重新修正峰位。</w:t>
      </w:r>
    </w:p>
    <w:p>
      <w:pPr>
        <w:widowControl/>
        <w:snapToGrid w:val="0"/>
        <w:spacing w:line="360" w:lineRule="auto"/>
        <w:rPr>
          <w:rFonts w:hint="eastAsia" w:ascii="宋体" w:hAnsi="宋体"/>
          <w:sz w:val="24"/>
        </w:rPr>
      </w:pPr>
      <w:r>
        <w:rPr>
          <w:rFonts w:hint="eastAsia" w:ascii="宋体" w:hAnsi="宋体"/>
          <w:sz w:val="24"/>
        </w:rPr>
        <w:t>3.2.9 定性分析：可自动标识谱峰，并和峰修正，可进行谱图重构。</w:t>
      </w:r>
    </w:p>
    <w:p>
      <w:pPr>
        <w:widowControl/>
        <w:snapToGrid w:val="0"/>
        <w:spacing w:line="360" w:lineRule="auto"/>
        <w:rPr>
          <w:rFonts w:hint="eastAsia" w:ascii="宋体" w:hAnsi="宋体"/>
          <w:sz w:val="24"/>
        </w:rPr>
      </w:pPr>
      <w:r>
        <w:rPr>
          <w:rFonts w:hint="eastAsia" w:ascii="宋体" w:hAnsi="宋体"/>
          <w:sz w:val="24"/>
        </w:rPr>
        <w:t>3.2.10 定量分析：采用XPP定量修正技术。除完备的KLM全谱线系外，具有完备的20KV和5KV高低电压定量数据库。</w:t>
      </w:r>
    </w:p>
    <w:p>
      <w:pPr>
        <w:widowControl/>
        <w:tabs>
          <w:tab w:val="left" w:pos="8010"/>
        </w:tabs>
        <w:snapToGrid w:val="0"/>
        <w:spacing w:line="360" w:lineRule="auto"/>
        <w:rPr>
          <w:rFonts w:ascii="宋体" w:hAnsi="宋体"/>
          <w:sz w:val="24"/>
        </w:rPr>
      </w:pPr>
      <w:r>
        <w:rPr>
          <w:rFonts w:hint="eastAsia" w:ascii="宋体" w:hAnsi="宋体"/>
          <w:sz w:val="24"/>
        </w:rPr>
        <w:t>3.2.11 电子图像最高分辨率达8192×8192像素；元素面分布图分辨率最高达4096×4096像素；可在电子图像上叠加元素分布图；可从面分布图上进行点、线谱图重建。</w:t>
      </w:r>
    </w:p>
    <w:p>
      <w:pPr>
        <w:widowControl/>
        <w:tabs>
          <w:tab w:val="left" w:pos="8010"/>
        </w:tabs>
        <w:snapToGrid w:val="0"/>
        <w:spacing w:line="360" w:lineRule="auto"/>
        <w:rPr>
          <w:rFonts w:ascii="宋体" w:hAnsi="宋体"/>
          <w:sz w:val="24"/>
        </w:rPr>
      </w:pPr>
      <w:r>
        <w:rPr>
          <w:rFonts w:hint="eastAsia" w:ascii="宋体" w:hAnsi="宋体"/>
          <w:sz w:val="24"/>
        </w:rPr>
        <w:t>3.</w:t>
      </w:r>
      <w:r>
        <w:rPr>
          <w:rFonts w:ascii="宋体" w:hAnsi="宋体"/>
          <w:sz w:val="24"/>
        </w:rPr>
        <w:t>3</w:t>
      </w:r>
      <w:r>
        <w:rPr>
          <w:rFonts w:hint="eastAsia" w:ascii="宋体" w:hAnsi="宋体"/>
          <w:sz w:val="24"/>
        </w:rPr>
        <w:t xml:space="preserve"> 连续超薄切片部件：</w:t>
      </w:r>
    </w:p>
    <w:p>
      <w:pPr>
        <w:widowControl/>
        <w:tabs>
          <w:tab w:val="left" w:pos="8010"/>
        </w:tabs>
        <w:snapToGrid w:val="0"/>
        <w:spacing w:line="360" w:lineRule="auto"/>
        <w:rPr>
          <w:rFonts w:ascii="宋体" w:hAnsi="宋体"/>
          <w:sz w:val="24"/>
        </w:rPr>
      </w:pPr>
      <w:r>
        <w:rPr>
          <w:rFonts w:ascii="宋体" w:hAnsi="宋体"/>
          <w:sz w:val="24"/>
        </w:rPr>
        <w:t>3.</w:t>
      </w:r>
      <w:r>
        <w:rPr>
          <w:rFonts w:hint="eastAsia" w:ascii="宋体" w:hAnsi="宋体"/>
          <w:sz w:val="24"/>
        </w:rPr>
        <w:t>3.1光学部分：放大倍数： 10×～70×；带有共心式移动：调整体视显微镜的倾斜角度，聚焦点位置不变。</w:t>
      </w:r>
    </w:p>
    <w:p>
      <w:pPr>
        <w:widowControl/>
        <w:tabs>
          <w:tab w:val="left" w:pos="8010"/>
        </w:tabs>
        <w:snapToGrid w:val="0"/>
        <w:spacing w:line="360" w:lineRule="auto"/>
        <w:rPr>
          <w:rFonts w:hint="eastAsia" w:ascii="宋体" w:hAnsi="宋体"/>
          <w:sz w:val="24"/>
        </w:rPr>
      </w:pPr>
      <w:r>
        <w:rPr>
          <w:rFonts w:hint="eastAsia" w:ascii="宋体" w:hAnsi="宋体"/>
          <w:sz w:val="24"/>
        </w:rPr>
        <w:t>3.3.2 刀架：360°旋转。</w:t>
      </w:r>
    </w:p>
    <w:p>
      <w:pPr>
        <w:widowControl/>
        <w:tabs>
          <w:tab w:val="left" w:pos="8010"/>
        </w:tabs>
        <w:snapToGrid w:val="0"/>
        <w:spacing w:line="360" w:lineRule="auto"/>
        <w:rPr>
          <w:rFonts w:hint="eastAsia" w:ascii="宋体" w:hAnsi="宋体"/>
          <w:sz w:val="24"/>
        </w:rPr>
      </w:pPr>
      <w:r>
        <w:rPr>
          <w:rFonts w:hint="eastAsia" w:ascii="宋体" w:hAnsi="宋体"/>
          <w:sz w:val="24"/>
        </w:rPr>
        <w:t>3.3.3 刀的角度可调：-2°～15°。</w:t>
      </w:r>
    </w:p>
    <w:p>
      <w:pPr>
        <w:widowControl/>
        <w:tabs>
          <w:tab w:val="left" w:pos="8010"/>
        </w:tabs>
        <w:snapToGrid w:val="0"/>
        <w:spacing w:line="360" w:lineRule="auto"/>
        <w:rPr>
          <w:rFonts w:ascii="宋体" w:hAnsi="宋体"/>
          <w:sz w:val="24"/>
        </w:rPr>
      </w:pPr>
      <w:r>
        <w:rPr>
          <w:rFonts w:hint="eastAsia" w:ascii="宋体" w:hAnsi="宋体"/>
          <w:sz w:val="24"/>
        </w:rPr>
        <w:t>3.3.4 样品可做360°旋转。</w:t>
      </w:r>
    </w:p>
    <w:p>
      <w:pPr>
        <w:widowControl/>
        <w:tabs>
          <w:tab w:val="left" w:pos="8010"/>
        </w:tabs>
        <w:snapToGrid w:val="0"/>
        <w:spacing w:line="360" w:lineRule="auto"/>
        <w:rPr>
          <w:rFonts w:hint="eastAsia" w:ascii="宋体" w:hAnsi="宋体"/>
          <w:sz w:val="24"/>
        </w:rPr>
      </w:pPr>
      <w:r>
        <w:rPr>
          <w:rFonts w:ascii="宋体" w:hAnsi="宋体"/>
          <w:sz w:val="24"/>
        </w:rPr>
        <w:t>3.</w:t>
      </w:r>
      <w:r>
        <w:rPr>
          <w:rFonts w:hint="eastAsia" w:ascii="宋体" w:hAnsi="宋体"/>
          <w:sz w:val="24"/>
        </w:rPr>
        <w:t>3.</w:t>
      </w:r>
      <w:r>
        <w:rPr>
          <w:rFonts w:ascii="宋体" w:hAnsi="宋体"/>
          <w:sz w:val="24"/>
        </w:rPr>
        <w:t>5</w:t>
      </w:r>
      <w:r>
        <w:rPr>
          <w:rFonts w:hint="eastAsia" w:ascii="宋体" w:hAnsi="宋体"/>
          <w:sz w:val="24"/>
        </w:rPr>
        <w:t>切片速度控制范围：0.05mm～100mm/s。</w:t>
      </w:r>
    </w:p>
    <w:p>
      <w:pPr>
        <w:widowControl/>
        <w:tabs>
          <w:tab w:val="left" w:pos="8010"/>
        </w:tabs>
        <w:snapToGrid w:val="0"/>
        <w:spacing w:line="360" w:lineRule="auto"/>
        <w:rPr>
          <w:rFonts w:ascii="宋体" w:hAnsi="宋体"/>
          <w:sz w:val="24"/>
        </w:rPr>
      </w:pPr>
      <w:r>
        <w:rPr>
          <w:rFonts w:hint="eastAsia" w:ascii="宋体" w:hAnsi="宋体"/>
          <w:sz w:val="24"/>
        </w:rPr>
        <w:t>★3.</w:t>
      </w:r>
      <w:r>
        <w:rPr>
          <w:rFonts w:ascii="宋体" w:hAnsi="宋体"/>
          <w:sz w:val="24"/>
        </w:rPr>
        <w:t>3.6</w:t>
      </w:r>
      <w:r>
        <w:rPr>
          <w:rFonts w:hint="eastAsia" w:ascii="宋体" w:hAnsi="宋体"/>
          <w:sz w:val="24"/>
        </w:rPr>
        <w:t>样品厚度的设定范围： 1nm～15μm。</w:t>
      </w:r>
    </w:p>
    <w:p>
      <w:pPr>
        <w:widowControl/>
        <w:tabs>
          <w:tab w:val="left" w:pos="8010"/>
        </w:tabs>
        <w:snapToGrid w:val="0"/>
        <w:spacing w:line="360" w:lineRule="auto"/>
        <w:rPr>
          <w:rFonts w:ascii="宋体" w:hAnsi="宋体"/>
          <w:sz w:val="24"/>
        </w:rPr>
      </w:pPr>
      <w:r>
        <w:rPr>
          <w:rFonts w:ascii="宋体" w:hAnsi="宋体"/>
          <w:sz w:val="24"/>
        </w:rPr>
        <w:t>3.3.7</w:t>
      </w:r>
      <w:r>
        <w:rPr>
          <w:rFonts w:hint="eastAsia" w:ascii="宋体" w:hAnsi="宋体"/>
          <w:sz w:val="24"/>
        </w:rPr>
        <w:t>样品臂总行程：200μm，可扩展。</w:t>
      </w:r>
    </w:p>
    <w:p>
      <w:pPr>
        <w:widowControl/>
        <w:tabs>
          <w:tab w:val="left" w:pos="8010"/>
        </w:tabs>
        <w:snapToGrid w:val="0"/>
        <w:spacing w:line="360" w:lineRule="auto"/>
        <w:rPr>
          <w:rFonts w:ascii="宋体" w:hAnsi="宋体"/>
          <w:sz w:val="24"/>
        </w:rPr>
      </w:pPr>
      <w:r>
        <w:rPr>
          <w:rFonts w:hint="eastAsia" w:ascii="宋体" w:hAnsi="宋体"/>
          <w:sz w:val="24"/>
        </w:rPr>
        <w:t>3.</w:t>
      </w:r>
      <w:r>
        <w:rPr>
          <w:rFonts w:ascii="宋体" w:hAnsi="宋体"/>
          <w:sz w:val="24"/>
        </w:rPr>
        <w:t>3.8</w:t>
      </w:r>
      <w:r>
        <w:rPr>
          <w:rFonts w:hint="eastAsia" w:ascii="宋体" w:hAnsi="宋体"/>
          <w:sz w:val="24"/>
        </w:rPr>
        <w:t>切片削冲程范围：0.2</w:t>
      </w:r>
      <w:r>
        <w:rPr>
          <w:rFonts w:ascii="宋体" w:hAnsi="宋体"/>
          <w:sz w:val="24"/>
        </w:rPr>
        <w:t>mm</w:t>
      </w:r>
      <w:r>
        <w:rPr>
          <w:rFonts w:hint="eastAsia" w:ascii="宋体" w:hAnsi="宋体"/>
          <w:sz w:val="24"/>
        </w:rPr>
        <w:t>～14mm。</w:t>
      </w:r>
    </w:p>
    <w:p>
      <w:pPr>
        <w:widowControl/>
        <w:tabs>
          <w:tab w:val="left" w:pos="8010"/>
        </w:tabs>
        <w:snapToGrid w:val="0"/>
        <w:spacing w:line="360" w:lineRule="auto"/>
        <w:rPr>
          <w:rFonts w:hint="eastAsia" w:ascii="宋体" w:hAnsi="宋体"/>
          <w:sz w:val="24"/>
        </w:rPr>
      </w:pPr>
      <w:r>
        <w:rPr>
          <w:rFonts w:hint="eastAsia" w:ascii="宋体" w:hAnsi="宋体"/>
          <w:sz w:val="24"/>
        </w:rPr>
        <w:t>3.</w:t>
      </w:r>
      <w:r>
        <w:rPr>
          <w:rFonts w:ascii="宋体" w:hAnsi="宋体"/>
          <w:sz w:val="24"/>
        </w:rPr>
        <w:t>3.9</w:t>
      </w:r>
      <w:r>
        <w:rPr>
          <w:rFonts w:hint="eastAsia" w:ascii="宋体" w:hAnsi="宋体"/>
          <w:sz w:val="24"/>
        </w:rPr>
        <w:t>切片原理(传动系统)：震动解耦的重力切片模式。</w:t>
      </w:r>
    </w:p>
    <w:p>
      <w:pPr>
        <w:widowControl/>
        <w:tabs>
          <w:tab w:val="left" w:pos="8010"/>
        </w:tabs>
        <w:snapToGrid w:val="0"/>
        <w:spacing w:line="360" w:lineRule="auto"/>
        <w:rPr>
          <w:rFonts w:hint="eastAsia" w:ascii="宋体" w:hAnsi="宋体"/>
          <w:sz w:val="24"/>
        </w:rPr>
      </w:pPr>
      <w:r>
        <w:rPr>
          <w:rFonts w:hint="eastAsia" w:ascii="宋体" w:hAnsi="宋体"/>
          <w:sz w:val="24"/>
        </w:rPr>
        <w:t>▲</w:t>
      </w:r>
      <w:r>
        <w:rPr>
          <w:rFonts w:ascii="宋体" w:hAnsi="宋体"/>
          <w:sz w:val="24"/>
        </w:rPr>
        <w:t>3.</w:t>
      </w:r>
      <w:r>
        <w:rPr>
          <w:rFonts w:hint="eastAsia" w:ascii="宋体" w:hAnsi="宋体"/>
          <w:sz w:val="24"/>
        </w:rPr>
        <w:t>3.</w:t>
      </w:r>
      <w:r>
        <w:rPr>
          <w:rFonts w:ascii="宋体" w:hAnsi="宋体"/>
          <w:sz w:val="24"/>
        </w:rPr>
        <w:t>10</w:t>
      </w:r>
      <w:r>
        <w:rPr>
          <w:rFonts w:hint="eastAsia" w:ascii="宋体" w:hAnsi="宋体"/>
          <w:sz w:val="24"/>
        </w:rPr>
        <w:t>控制面板： 配置高级触摸屏≥10.4寸， 内置计数器，可进行切片数计数，切片行程计数，切片数倒计数，切片行程倒计数，带自动修块模式 ，手动修块模式 ，手动测距模式，连续切片模式。</w:t>
      </w:r>
    </w:p>
    <w:p>
      <w:pPr>
        <w:widowControl/>
        <w:tabs>
          <w:tab w:val="left" w:pos="8010"/>
        </w:tabs>
        <w:snapToGrid w:val="0"/>
        <w:spacing w:line="360" w:lineRule="auto"/>
        <w:rPr>
          <w:rFonts w:ascii="宋体" w:hAnsi="宋体"/>
          <w:sz w:val="24"/>
        </w:rPr>
      </w:pPr>
      <w:r>
        <w:rPr>
          <w:rFonts w:hint="eastAsia" w:ascii="宋体" w:hAnsi="宋体"/>
          <w:sz w:val="24"/>
        </w:rPr>
        <w:t>★</w:t>
      </w:r>
      <w:r>
        <w:rPr>
          <w:rFonts w:ascii="宋体" w:hAnsi="宋体"/>
          <w:sz w:val="24"/>
        </w:rPr>
        <w:t>3.</w:t>
      </w:r>
      <w:r>
        <w:rPr>
          <w:rFonts w:hint="eastAsia" w:ascii="宋体" w:hAnsi="宋体"/>
          <w:sz w:val="24"/>
        </w:rPr>
        <w:t>3.</w:t>
      </w:r>
      <w:r>
        <w:rPr>
          <w:rFonts w:ascii="宋体" w:hAnsi="宋体"/>
          <w:sz w:val="24"/>
        </w:rPr>
        <w:t>11</w:t>
      </w:r>
      <w:r>
        <w:rPr>
          <w:rFonts w:hint="eastAsia" w:ascii="宋体" w:hAnsi="宋体"/>
          <w:sz w:val="24"/>
        </w:rPr>
        <w:t>连续切片控制：可针对不同切片托架对程序进行预定义并自动创建和收集数百个超薄</w:t>
      </w:r>
      <w:r>
        <w:rPr>
          <w:rFonts w:ascii="宋体" w:hAnsi="宋体"/>
          <w:sz w:val="24"/>
        </w:rPr>
        <w:t xml:space="preserve">(&gt; 20nm) </w:t>
      </w:r>
      <w:r>
        <w:rPr>
          <w:rFonts w:hint="eastAsia" w:ascii="宋体" w:hAnsi="宋体"/>
          <w:sz w:val="24"/>
        </w:rPr>
        <w:t>连续切片。</w:t>
      </w:r>
    </w:p>
    <w:p>
      <w:pPr>
        <w:widowControl/>
        <w:tabs>
          <w:tab w:val="left" w:pos="8010"/>
        </w:tabs>
        <w:snapToGrid w:val="0"/>
        <w:spacing w:line="360" w:lineRule="auto"/>
        <w:rPr>
          <w:rFonts w:ascii="宋体" w:hAnsi="宋体"/>
          <w:sz w:val="24"/>
        </w:rPr>
      </w:pPr>
      <w:r>
        <w:rPr>
          <w:rFonts w:ascii="宋体" w:hAnsi="宋体"/>
          <w:sz w:val="24"/>
        </w:rPr>
        <w:t>3.3.12</w:t>
      </w:r>
      <w:r>
        <w:rPr>
          <w:rFonts w:hint="eastAsia" w:ascii="宋体" w:hAnsi="宋体"/>
          <w:sz w:val="24"/>
        </w:rPr>
        <w:t>配备连续切片专用刀架，钻石刀宽度≥</w:t>
      </w:r>
      <w:r>
        <w:rPr>
          <w:rFonts w:ascii="宋体" w:hAnsi="宋体"/>
          <w:sz w:val="24"/>
        </w:rPr>
        <w:t>4mm</w:t>
      </w:r>
      <w:r>
        <w:rPr>
          <w:rFonts w:hint="eastAsia" w:ascii="宋体" w:hAnsi="宋体"/>
          <w:sz w:val="24"/>
        </w:rPr>
        <w:t>；钻石刀水槽尺寸可放置≥</w:t>
      </w:r>
      <w:r>
        <w:rPr>
          <w:rFonts w:ascii="宋体" w:hAnsi="宋体"/>
          <w:sz w:val="24"/>
        </w:rPr>
        <w:t>25mm</w:t>
      </w:r>
      <w:r>
        <w:rPr>
          <w:rFonts w:hint="eastAsia" w:ascii="宋体" w:hAnsi="宋体"/>
          <w:sz w:val="24"/>
        </w:rPr>
        <w:t>×</w:t>
      </w:r>
      <w:r>
        <w:rPr>
          <w:rFonts w:ascii="宋体" w:hAnsi="宋体"/>
          <w:sz w:val="24"/>
        </w:rPr>
        <w:t xml:space="preserve">50mm </w:t>
      </w:r>
      <w:r>
        <w:rPr>
          <w:rFonts w:hint="eastAsia" w:ascii="宋体" w:hAnsi="宋体"/>
          <w:sz w:val="24"/>
        </w:rPr>
        <w:t>硅片或玻片等。</w:t>
      </w:r>
    </w:p>
    <w:p>
      <w:pPr>
        <w:spacing w:line="360" w:lineRule="auto"/>
        <w:rPr>
          <w:rFonts w:hint="eastAsia"/>
          <w:b/>
          <w:sz w:val="24"/>
        </w:rPr>
      </w:pPr>
      <w:r>
        <w:rPr>
          <w:rFonts w:hint="eastAsia" w:ascii="宋体" w:hAnsi="宋体"/>
          <w:sz w:val="24"/>
        </w:rPr>
        <w:t>3.</w:t>
      </w:r>
      <w:r>
        <w:rPr>
          <w:rFonts w:ascii="宋体" w:hAnsi="宋体"/>
          <w:sz w:val="24"/>
        </w:rPr>
        <w:t>3.13</w:t>
      </w:r>
      <w:r>
        <w:rPr>
          <w:rFonts w:hint="eastAsia" w:ascii="宋体" w:hAnsi="宋体"/>
          <w:sz w:val="24"/>
        </w:rPr>
        <w:t xml:space="preserve"> 连续切片收集方式：单向带式收集；四维（上下、左右、前后、水平旋转）；调节行程：50mm×25 mm×25 mm×180°；收集带宽度：7</w:t>
      </w:r>
      <w:r>
        <w:t xml:space="preserve"> </w:t>
      </w:r>
      <w:r>
        <w:rPr>
          <w:rFonts w:ascii="宋体" w:hAnsi="宋体"/>
          <w:sz w:val="24"/>
        </w:rPr>
        <w:t>mm</w:t>
      </w:r>
      <w:r>
        <w:rPr>
          <w:rFonts w:hint="eastAsia" w:ascii="宋体" w:hAnsi="宋体"/>
          <w:sz w:val="24"/>
        </w:rPr>
        <w:t>～8 mm；收集带长度：≥ 20 m；连续切片收集片数：</w:t>
      </w:r>
      <w:r>
        <w:rPr>
          <w:rFonts w:ascii="宋体" w:hAnsi="宋体"/>
          <w:sz w:val="24"/>
        </w:rPr>
        <w:t>4</w:t>
      </w:r>
      <w:r>
        <w:rPr>
          <w:rFonts w:hint="eastAsia" w:ascii="宋体" w:hAnsi="宋体"/>
          <w:sz w:val="24"/>
        </w:rPr>
        <w:t>00片；收集效率：&gt; 300片/小时。</w:t>
      </w:r>
      <w:r>
        <w:rPr>
          <w:rFonts w:ascii="宋体" w:hAnsi="宋体"/>
          <w:sz w:val="24"/>
        </w:rPr>
        <w:br w:type="textWrapping"/>
      </w:r>
      <w:r>
        <w:rPr>
          <w:rFonts w:hint="eastAsia" w:ascii="宋体" w:hAnsi="宋体"/>
          <w:sz w:val="24"/>
        </w:rPr>
        <w:t>4、</w:t>
      </w:r>
      <w:r>
        <w:rPr>
          <w:rFonts w:hint="eastAsia"/>
          <w:b/>
          <w:sz w:val="24"/>
        </w:rPr>
        <w:t>产品配置要求</w:t>
      </w:r>
    </w:p>
    <w:p>
      <w:pPr>
        <w:rPr>
          <w:rFonts w:hint="eastAsia" w:ascii="宋体" w:hAnsi="宋体"/>
          <w:sz w:val="24"/>
        </w:rPr>
      </w:pPr>
      <w:r>
        <w:rPr>
          <w:rFonts w:hint="eastAsia" w:ascii="宋体" w:hAnsi="宋体"/>
          <w:sz w:val="24"/>
        </w:rPr>
        <w:t xml:space="preserve">场发射扫描电镜主机 </w:t>
      </w:r>
      <w:r>
        <w:rPr>
          <w:rFonts w:ascii="宋体" w:hAnsi="宋体"/>
          <w:sz w:val="24"/>
        </w:rPr>
        <w:t xml:space="preserve">                </w:t>
      </w:r>
      <w:r>
        <w:rPr>
          <w:rFonts w:hint="eastAsia" w:ascii="宋体" w:hAnsi="宋体"/>
          <w:sz w:val="24"/>
        </w:rPr>
        <w:t>1套</w:t>
      </w:r>
    </w:p>
    <w:p>
      <w:pPr>
        <w:rPr>
          <w:rFonts w:hint="eastAsia" w:ascii="宋体" w:hAnsi="宋体"/>
          <w:sz w:val="24"/>
        </w:rPr>
      </w:pPr>
      <w:r>
        <w:rPr>
          <w:rFonts w:hint="eastAsia" w:ascii="宋体" w:hAnsi="宋体"/>
          <w:sz w:val="24"/>
        </w:rPr>
        <w:t xml:space="preserve">显示系统 </w:t>
      </w:r>
      <w:r>
        <w:rPr>
          <w:rFonts w:ascii="宋体" w:hAnsi="宋体"/>
          <w:sz w:val="24"/>
        </w:rPr>
        <w:t xml:space="preserve">                          </w:t>
      </w:r>
      <w:r>
        <w:rPr>
          <w:rFonts w:hint="eastAsia" w:ascii="宋体" w:hAnsi="宋体"/>
          <w:sz w:val="24"/>
        </w:rPr>
        <w:t>1套</w:t>
      </w:r>
    </w:p>
    <w:p>
      <w:pPr>
        <w:rPr>
          <w:rFonts w:hint="eastAsia" w:ascii="宋体" w:hAnsi="宋体"/>
          <w:sz w:val="24"/>
        </w:rPr>
      </w:pPr>
      <w:r>
        <w:rPr>
          <w:rFonts w:hint="eastAsia" w:ascii="宋体" w:hAnsi="宋体"/>
          <w:sz w:val="24"/>
        </w:rPr>
        <w:t xml:space="preserve">电镜工作站 </w:t>
      </w:r>
      <w:r>
        <w:rPr>
          <w:rFonts w:ascii="宋体" w:hAnsi="宋体"/>
          <w:sz w:val="24"/>
        </w:rPr>
        <w:t xml:space="preserve">                       </w:t>
      </w:r>
      <w:r>
        <w:rPr>
          <w:rFonts w:hint="eastAsia" w:ascii="宋体" w:hAnsi="宋体"/>
          <w:sz w:val="24"/>
        </w:rPr>
        <w:t xml:space="preserve"> 1套</w:t>
      </w:r>
    </w:p>
    <w:p>
      <w:pPr>
        <w:rPr>
          <w:rFonts w:hint="eastAsia" w:ascii="宋体" w:hAnsi="宋体"/>
          <w:sz w:val="24"/>
        </w:rPr>
      </w:pPr>
      <w:r>
        <w:rPr>
          <w:rFonts w:hint="eastAsia" w:ascii="宋体" w:hAnsi="宋体"/>
          <w:sz w:val="24"/>
        </w:rPr>
        <w:t xml:space="preserve">仪器安装调试备件 </w:t>
      </w:r>
      <w:r>
        <w:rPr>
          <w:rFonts w:ascii="宋体" w:hAnsi="宋体"/>
          <w:sz w:val="24"/>
        </w:rPr>
        <w:t xml:space="preserve">                 </w:t>
      </w:r>
      <w:r>
        <w:rPr>
          <w:rFonts w:hint="eastAsia" w:ascii="宋体" w:hAnsi="宋体"/>
          <w:sz w:val="24"/>
        </w:rPr>
        <w:t xml:space="preserve"> 1套</w:t>
      </w:r>
    </w:p>
    <w:p>
      <w:pPr>
        <w:rPr>
          <w:rFonts w:ascii="宋体" w:hAnsi="宋体"/>
          <w:sz w:val="24"/>
        </w:rPr>
      </w:pPr>
      <w:r>
        <w:rPr>
          <w:rFonts w:hint="eastAsia" w:ascii="宋体" w:hAnsi="宋体"/>
          <w:sz w:val="24"/>
        </w:rPr>
        <w:t xml:space="preserve">标准工具                       </w:t>
      </w:r>
      <w:r>
        <w:rPr>
          <w:rFonts w:ascii="宋体" w:hAnsi="宋体"/>
          <w:sz w:val="24"/>
        </w:rPr>
        <w:t xml:space="preserve"> </w:t>
      </w:r>
      <w:r>
        <w:rPr>
          <w:rFonts w:hint="eastAsia" w:ascii="宋体" w:hAnsi="宋体"/>
          <w:sz w:val="24"/>
        </w:rPr>
        <w:t xml:space="preserve">   1套</w:t>
      </w:r>
    </w:p>
    <w:p>
      <w:pPr>
        <w:rPr>
          <w:rFonts w:hint="eastAsia" w:ascii="宋体" w:hAnsi="宋体"/>
          <w:sz w:val="24"/>
        </w:rPr>
      </w:pPr>
      <w:r>
        <w:rPr>
          <w:rFonts w:hint="eastAsia" w:ascii="宋体" w:hAnsi="宋体"/>
          <w:sz w:val="24"/>
        </w:rPr>
        <w:t xml:space="preserve">干泵或机械泵 </w:t>
      </w:r>
      <w:r>
        <w:rPr>
          <w:rFonts w:ascii="宋体" w:hAnsi="宋体"/>
          <w:sz w:val="24"/>
        </w:rPr>
        <w:t xml:space="preserve">                     </w:t>
      </w:r>
      <w:r>
        <w:rPr>
          <w:rFonts w:hint="eastAsia" w:ascii="宋体" w:hAnsi="宋体"/>
          <w:sz w:val="24"/>
        </w:rPr>
        <w:t xml:space="preserve"> 1套</w:t>
      </w:r>
    </w:p>
    <w:p>
      <w:pPr>
        <w:rPr>
          <w:rFonts w:hint="eastAsia" w:ascii="宋体" w:hAnsi="宋体"/>
          <w:sz w:val="24"/>
        </w:rPr>
      </w:pPr>
      <w:r>
        <w:rPr>
          <w:rFonts w:hint="eastAsia" w:ascii="宋体" w:hAnsi="宋体"/>
          <w:sz w:val="24"/>
        </w:rPr>
        <w:t xml:space="preserve">空压机 </w:t>
      </w:r>
      <w:r>
        <w:rPr>
          <w:rFonts w:ascii="宋体" w:hAnsi="宋体"/>
          <w:sz w:val="24"/>
        </w:rPr>
        <w:t xml:space="preserve">                           </w:t>
      </w:r>
      <w:r>
        <w:rPr>
          <w:rFonts w:hint="eastAsia" w:ascii="宋体" w:hAnsi="宋体"/>
          <w:sz w:val="24"/>
        </w:rPr>
        <w:t xml:space="preserve"> 1套</w:t>
      </w:r>
    </w:p>
    <w:p>
      <w:pPr>
        <w:rPr>
          <w:rFonts w:hint="eastAsia" w:ascii="宋体" w:hAnsi="宋体"/>
          <w:sz w:val="24"/>
        </w:rPr>
      </w:pPr>
      <w:r>
        <w:rPr>
          <w:rFonts w:hint="eastAsia" w:ascii="宋体" w:hAnsi="宋体"/>
          <w:sz w:val="24"/>
        </w:rPr>
        <w:t xml:space="preserve">冷却循环水系统 </w:t>
      </w:r>
      <w:r>
        <w:rPr>
          <w:rFonts w:ascii="宋体" w:hAnsi="宋体"/>
          <w:sz w:val="24"/>
        </w:rPr>
        <w:t xml:space="preserve">                    </w:t>
      </w:r>
      <w:r>
        <w:rPr>
          <w:rFonts w:hint="eastAsia" w:ascii="宋体" w:hAnsi="宋体"/>
          <w:sz w:val="24"/>
        </w:rPr>
        <w:t>1套</w:t>
      </w:r>
    </w:p>
    <w:p>
      <w:pPr>
        <w:rPr>
          <w:rFonts w:hint="eastAsia" w:ascii="宋体" w:hAnsi="宋体"/>
          <w:sz w:val="24"/>
        </w:rPr>
      </w:pPr>
      <w:r>
        <w:rPr>
          <w:rFonts w:hint="eastAsia" w:ascii="宋体" w:hAnsi="宋体"/>
          <w:sz w:val="24"/>
        </w:rPr>
        <w:t xml:space="preserve">无窗能谱仪 </w:t>
      </w:r>
      <w:r>
        <w:rPr>
          <w:rFonts w:ascii="宋体" w:hAnsi="宋体"/>
          <w:sz w:val="24"/>
        </w:rPr>
        <w:t xml:space="preserve">                        </w:t>
      </w:r>
      <w:r>
        <w:rPr>
          <w:rFonts w:hint="eastAsia" w:ascii="宋体" w:hAnsi="宋体"/>
          <w:sz w:val="24"/>
        </w:rPr>
        <w:t>1套</w:t>
      </w:r>
    </w:p>
    <w:p>
      <w:pPr>
        <w:rPr>
          <w:rFonts w:hint="eastAsia" w:ascii="宋体" w:hAnsi="宋体"/>
          <w:sz w:val="24"/>
        </w:rPr>
      </w:pPr>
      <w:r>
        <w:rPr>
          <w:rFonts w:hint="eastAsia" w:ascii="宋体" w:hAnsi="宋体"/>
          <w:sz w:val="24"/>
        </w:rPr>
        <w:t>不间断电源</w:t>
      </w:r>
      <w:r>
        <w:rPr>
          <w:sz w:val="24"/>
        </w:rPr>
        <w:t xml:space="preserve">UPS </w:t>
      </w:r>
      <w:r>
        <w:rPr>
          <w:rFonts w:ascii="宋体" w:hAnsi="宋体"/>
          <w:sz w:val="24"/>
        </w:rPr>
        <w:t xml:space="preserve">                   </w:t>
      </w:r>
      <w:r>
        <w:rPr>
          <w:rFonts w:hint="eastAsia" w:ascii="宋体" w:hAnsi="宋体"/>
          <w:sz w:val="24"/>
        </w:rPr>
        <w:t xml:space="preserve"> 1套</w:t>
      </w:r>
    </w:p>
    <w:p>
      <w:pPr>
        <w:rPr>
          <w:rFonts w:hint="eastAsia" w:ascii="宋体" w:hAnsi="宋体"/>
          <w:sz w:val="24"/>
        </w:rPr>
      </w:pPr>
      <w:r>
        <w:rPr>
          <w:rFonts w:hint="eastAsia" w:ascii="宋体" w:hAnsi="宋体"/>
          <w:sz w:val="24"/>
        </w:rPr>
        <w:t xml:space="preserve">连续超薄切片机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1套</w:t>
      </w:r>
    </w:p>
    <w:p>
      <w:pPr>
        <w:rPr>
          <w:rFonts w:hint="eastAsia" w:ascii="宋体" w:hAnsi="宋体"/>
          <w:sz w:val="24"/>
        </w:rPr>
      </w:pPr>
      <w:r>
        <w:rPr>
          <w:rFonts w:hint="eastAsia" w:ascii="宋体" w:hAnsi="宋体"/>
          <w:sz w:val="24"/>
        </w:rPr>
        <w:t xml:space="preserve">配套用三维重构软件 </w:t>
      </w:r>
      <w:r>
        <w:rPr>
          <w:rFonts w:ascii="宋体" w:hAnsi="宋体"/>
          <w:sz w:val="24"/>
        </w:rPr>
        <w:t xml:space="preserve">               </w:t>
      </w:r>
      <w:r>
        <w:rPr>
          <w:rFonts w:hint="eastAsia" w:ascii="宋体" w:hAnsi="宋体"/>
          <w:sz w:val="24"/>
        </w:rPr>
        <w:t xml:space="preserve"> 1套</w:t>
      </w:r>
    </w:p>
    <w:p>
      <w:pPr>
        <w:rPr>
          <w:rFonts w:hint="eastAsia" w:ascii="宋体" w:hAnsi="宋体"/>
          <w:sz w:val="24"/>
        </w:rPr>
      </w:pPr>
      <w:r>
        <w:rPr>
          <w:rFonts w:hint="eastAsia" w:ascii="宋体" w:hAnsi="宋体"/>
          <w:sz w:val="24"/>
        </w:rPr>
        <w:t xml:space="preserve">配套用图形工作站  </w:t>
      </w:r>
      <w:r>
        <w:rPr>
          <w:rFonts w:ascii="宋体" w:hAnsi="宋体"/>
          <w:sz w:val="24"/>
        </w:rPr>
        <w:t xml:space="preserve">                 </w:t>
      </w:r>
      <w:r>
        <w:rPr>
          <w:rFonts w:hint="eastAsia" w:ascii="宋体" w:hAnsi="宋体"/>
          <w:sz w:val="24"/>
        </w:rPr>
        <w:t>1套</w:t>
      </w:r>
    </w:p>
    <w:p>
      <w:pPr>
        <w:spacing w:line="360" w:lineRule="auto"/>
        <w:ind w:firstLine="240" w:firstLineChars="100"/>
        <w:rPr>
          <w:rFonts w:hint="eastAsia"/>
          <w:sz w:val="24"/>
        </w:rPr>
      </w:pPr>
    </w:p>
    <w:p>
      <w:pPr>
        <w:spacing w:line="360" w:lineRule="auto"/>
        <w:rPr>
          <w:rFonts w:hint="eastAsia"/>
          <w:sz w:val="24"/>
        </w:rPr>
      </w:pPr>
      <w:r>
        <w:rPr>
          <w:rFonts w:hint="eastAsia"/>
          <w:sz w:val="24"/>
        </w:rPr>
        <w:t>4.2  要求的附件、专用工具和消耗品</w:t>
      </w:r>
    </w:p>
    <w:p>
      <w:pPr>
        <w:rPr>
          <w:rFonts w:hint="eastAsia" w:ascii="宋体" w:hAnsi="宋体" w:cs="宋体"/>
          <w:sz w:val="24"/>
        </w:rPr>
      </w:pPr>
      <w:r>
        <w:rPr>
          <w:rFonts w:hint="eastAsia" w:ascii="宋体" w:hAnsi="宋体" w:cs="宋体"/>
          <w:sz w:val="24"/>
        </w:rPr>
        <w:t>标准随机文件</w:t>
      </w:r>
      <w:r>
        <w:rPr>
          <w:rFonts w:ascii="宋体" w:hAnsi="宋体" w:cs="宋体"/>
          <w:sz w:val="24"/>
        </w:rPr>
        <w:t xml:space="preserve">                      1</w:t>
      </w:r>
      <w:r>
        <w:rPr>
          <w:rFonts w:hint="eastAsia" w:ascii="宋体" w:hAnsi="宋体" w:cs="宋体"/>
          <w:sz w:val="24"/>
        </w:rPr>
        <w:t>套</w:t>
      </w:r>
    </w:p>
    <w:p>
      <w:pPr>
        <w:rPr>
          <w:rFonts w:hint="eastAsia" w:ascii="宋体" w:hAnsi="宋体" w:cs="宋体"/>
          <w:bCs/>
          <w:sz w:val="24"/>
        </w:rPr>
      </w:pPr>
      <w:r>
        <w:rPr>
          <w:rFonts w:hint="eastAsia" w:ascii="宋体" w:hAnsi="宋体" w:cs="宋体"/>
          <w:bCs/>
          <w:sz w:val="24"/>
        </w:rPr>
        <w:t xml:space="preserve">操作系统恢复盘 CD-ROM </w:t>
      </w:r>
      <w:r>
        <w:rPr>
          <w:rFonts w:ascii="宋体" w:hAnsi="宋体" w:cs="宋体"/>
          <w:bCs/>
          <w:sz w:val="24"/>
        </w:rPr>
        <w:t xml:space="preserve">            </w:t>
      </w:r>
      <w:r>
        <w:rPr>
          <w:rFonts w:hint="eastAsia" w:ascii="宋体" w:hAnsi="宋体" w:cs="宋体"/>
          <w:bCs/>
          <w:sz w:val="24"/>
        </w:rPr>
        <w:t>1件</w:t>
      </w:r>
    </w:p>
    <w:p>
      <w:pPr>
        <w:rPr>
          <w:rFonts w:hint="eastAsia" w:ascii="宋体" w:hAnsi="宋体" w:cs="宋体"/>
          <w:bCs/>
          <w:sz w:val="24"/>
        </w:rPr>
      </w:pPr>
      <w:r>
        <w:rPr>
          <w:rFonts w:hint="eastAsia" w:ascii="宋体" w:hAnsi="宋体" w:cs="宋体"/>
          <w:bCs/>
          <w:sz w:val="24"/>
        </w:rPr>
        <w:t xml:space="preserve">测试报告 </w:t>
      </w:r>
      <w:r>
        <w:rPr>
          <w:rFonts w:ascii="宋体" w:hAnsi="宋体" w:cs="宋体"/>
          <w:bCs/>
          <w:sz w:val="24"/>
        </w:rPr>
        <w:t xml:space="preserve">                         </w:t>
      </w:r>
      <w:r>
        <w:rPr>
          <w:rFonts w:hint="eastAsia" w:ascii="宋体" w:hAnsi="宋体" w:cs="宋体"/>
          <w:bCs/>
          <w:sz w:val="24"/>
        </w:rPr>
        <w:t>1件</w:t>
      </w:r>
    </w:p>
    <w:p>
      <w:pPr>
        <w:rPr>
          <w:rFonts w:hint="eastAsia" w:ascii="宋体" w:hAnsi="宋体" w:cs="宋体"/>
          <w:bCs/>
          <w:sz w:val="24"/>
        </w:rPr>
      </w:pPr>
      <w:r>
        <w:rPr>
          <w:rFonts w:hint="eastAsia" w:ascii="宋体" w:hAnsi="宋体" w:cs="宋体"/>
          <w:bCs/>
          <w:sz w:val="24"/>
        </w:rPr>
        <w:t xml:space="preserve">软件 CD-ROM </w:t>
      </w:r>
      <w:r>
        <w:rPr>
          <w:rFonts w:ascii="宋体" w:hAnsi="宋体" w:cs="宋体"/>
          <w:bCs/>
          <w:sz w:val="24"/>
        </w:rPr>
        <w:t xml:space="preserve">                      </w:t>
      </w:r>
      <w:r>
        <w:rPr>
          <w:rFonts w:hint="eastAsia" w:ascii="宋体" w:hAnsi="宋体" w:cs="宋体"/>
          <w:bCs/>
          <w:sz w:val="24"/>
        </w:rPr>
        <w:t>1件</w:t>
      </w:r>
    </w:p>
    <w:p>
      <w:pPr>
        <w:rPr>
          <w:rFonts w:hint="eastAsia" w:ascii="宋体" w:hAnsi="宋体" w:cs="宋体"/>
          <w:bCs/>
          <w:sz w:val="24"/>
        </w:rPr>
      </w:pPr>
      <w:r>
        <w:rPr>
          <w:rFonts w:hint="eastAsia" w:ascii="宋体" w:hAnsi="宋体" w:cs="宋体"/>
          <w:bCs/>
          <w:sz w:val="24"/>
        </w:rPr>
        <w:t xml:space="preserve">安装手册 </w:t>
      </w:r>
      <w:r>
        <w:rPr>
          <w:rFonts w:ascii="宋体" w:hAnsi="宋体" w:cs="宋体"/>
          <w:bCs/>
          <w:sz w:val="24"/>
        </w:rPr>
        <w:t xml:space="preserve">                         </w:t>
      </w:r>
      <w:r>
        <w:rPr>
          <w:rFonts w:hint="eastAsia" w:ascii="宋体" w:hAnsi="宋体" w:cs="宋体"/>
          <w:bCs/>
          <w:sz w:val="24"/>
        </w:rPr>
        <w:t>1件</w:t>
      </w:r>
    </w:p>
    <w:p>
      <w:pPr>
        <w:rPr>
          <w:rFonts w:hint="eastAsia" w:ascii="新宋体" w:hAnsi="新宋体" w:eastAsia="新宋体"/>
          <w:sz w:val="24"/>
        </w:rPr>
      </w:pPr>
      <w:r>
        <w:rPr>
          <w:rFonts w:hint="eastAsia" w:ascii="新宋体" w:hAnsi="新宋体" w:eastAsia="新宋体"/>
          <w:sz w:val="24"/>
        </w:rPr>
        <w:t>配套用灯丝                        2套</w:t>
      </w:r>
    </w:p>
    <w:p>
      <w:pPr>
        <w:spacing w:line="360" w:lineRule="auto"/>
        <w:ind w:left="523" w:hanging="523" w:hangingChars="218"/>
        <w:rPr>
          <w:rFonts w:hint="eastAsia" w:ascii="宋体"/>
          <w:sz w:val="24"/>
        </w:rPr>
      </w:pPr>
      <w:r>
        <w:rPr>
          <w:rFonts w:hint="eastAsia"/>
          <w:sz w:val="24"/>
        </w:rPr>
        <w:t>4.3  其它保证仪器设备的正常运行和常规保养所需的附件、专用工具和消耗品。(由投标人提供，请参考总则第2.1条)</w:t>
      </w:r>
    </w:p>
    <w:p>
      <w:pPr>
        <w:spacing w:line="360" w:lineRule="auto"/>
        <w:ind w:left="420" w:firstLine="240"/>
        <w:rPr>
          <w:rFonts w:hint="eastAsia"/>
          <w:sz w:val="24"/>
        </w:rPr>
      </w:pPr>
    </w:p>
    <w:p>
      <w:pPr>
        <w:spacing w:line="360" w:lineRule="auto"/>
        <w:rPr>
          <w:rFonts w:hint="eastAsia"/>
          <w:b/>
          <w:sz w:val="24"/>
        </w:rPr>
      </w:pPr>
      <w:r>
        <w:rPr>
          <w:rFonts w:hint="eastAsia"/>
          <w:b/>
          <w:sz w:val="24"/>
        </w:rPr>
        <w:t>5</w:t>
      </w:r>
      <w:r>
        <w:rPr>
          <w:b/>
          <w:sz w:val="24"/>
        </w:rPr>
        <w:t xml:space="preserve">. </w:t>
      </w:r>
      <w:r>
        <w:rPr>
          <w:rFonts w:hint="eastAsia"/>
          <w:b/>
          <w:sz w:val="24"/>
        </w:rPr>
        <w:t>选购附件、备件及消耗品（请参考总则第2.2条）</w:t>
      </w:r>
    </w:p>
    <w:p>
      <w:pPr>
        <w:spacing w:line="360" w:lineRule="auto"/>
        <w:rPr>
          <w:rFonts w:hint="eastAsia"/>
          <w:sz w:val="24"/>
        </w:rPr>
      </w:pPr>
      <w:r>
        <w:rPr>
          <w:rFonts w:hint="eastAsia"/>
          <w:sz w:val="24"/>
        </w:rPr>
        <w:t xml:space="preserve">无      </w:t>
      </w:r>
    </w:p>
    <w:p>
      <w:pPr>
        <w:tabs>
          <w:tab w:val="left" w:pos="540"/>
        </w:tabs>
        <w:spacing w:line="360" w:lineRule="auto"/>
        <w:rPr>
          <w:rFonts w:hint="eastAsia"/>
          <w:sz w:val="24"/>
        </w:rPr>
      </w:pPr>
      <w:r>
        <w:rPr>
          <w:rFonts w:hint="eastAsia"/>
          <w:sz w:val="24"/>
        </w:rPr>
        <w:t xml:space="preserve">   </w:t>
      </w:r>
    </w:p>
    <w:p>
      <w:pPr>
        <w:tabs>
          <w:tab w:val="left" w:pos="540"/>
        </w:tabs>
        <w:spacing w:line="360" w:lineRule="auto"/>
        <w:rPr>
          <w:rFonts w:hint="eastAsia"/>
          <w:b/>
          <w:sz w:val="24"/>
        </w:rPr>
      </w:pPr>
      <w:r>
        <w:rPr>
          <w:rFonts w:hint="eastAsia"/>
          <w:b/>
          <w:sz w:val="24"/>
        </w:rPr>
        <w:t>6.  技术文件：</w:t>
      </w:r>
    </w:p>
    <w:p>
      <w:pPr>
        <w:spacing w:line="360" w:lineRule="auto"/>
        <w:rPr>
          <w:rFonts w:hint="eastAsia"/>
          <w:sz w:val="24"/>
        </w:rPr>
      </w:pPr>
      <w:r>
        <w:rPr>
          <w:rFonts w:hint="eastAsia"/>
          <w:sz w:val="24"/>
        </w:rPr>
        <w:t>6.1 请参考总则第1.2条。</w:t>
      </w:r>
    </w:p>
    <w:p>
      <w:pPr>
        <w:spacing w:line="360" w:lineRule="auto"/>
        <w:rPr>
          <w:sz w:val="24"/>
        </w:rPr>
      </w:pPr>
      <w:r>
        <w:rPr>
          <w:rFonts w:hint="eastAsia"/>
          <w:sz w:val="24"/>
        </w:rPr>
        <w:t>6.2 请参考总则第2.3条。</w:t>
      </w:r>
    </w:p>
    <w:p>
      <w:pPr>
        <w:spacing w:line="360" w:lineRule="auto"/>
        <w:ind w:firstLine="480" w:firstLineChars="200"/>
        <w:rPr>
          <w:sz w:val="24"/>
        </w:rPr>
      </w:pPr>
    </w:p>
    <w:p>
      <w:pPr>
        <w:spacing w:line="360" w:lineRule="auto"/>
        <w:rPr>
          <w:rFonts w:hint="eastAsia"/>
          <w:sz w:val="24"/>
        </w:rPr>
      </w:pPr>
    </w:p>
    <w:p>
      <w:pPr>
        <w:spacing w:line="360" w:lineRule="auto"/>
        <w:rPr>
          <w:rFonts w:hint="eastAsia"/>
          <w:b/>
          <w:sz w:val="24"/>
        </w:rPr>
      </w:pPr>
      <w:r>
        <w:rPr>
          <w:rFonts w:hint="eastAsia"/>
          <w:b/>
          <w:sz w:val="24"/>
        </w:rPr>
        <w:t>（二）商务要求：</w:t>
      </w:r>
    </w:p>
    <w:p>
      <w:pPr>
        <w:widowControl/>
        <w:snapToGrid w:val="0"/>
        <w:spacing w:before="156" w:beforeLines="50" w:line="360" w:lineRule="auto"/>
        <w:rPr>
          <w:rFonts w:ascii="宋体" w:hAnsi="宋体"/>
          <w:b/>
          <w:sz w:val="24"/>
        </w:rPr>
      </w:pPr>
      <w:r>
        <w:rPr>
          <w:rFonts w:hint="eastAsia" w:ascii="宋体" w:hAnsi="宋体"/>
          <w:b/>
          <w:sz w:val="24"/>
        </w:rPr>
        <w:t>1、</w:t>
      </w:r>
      <w:r>
        <w:rPr>
          <w:rFonts w:ascii="宋体" w:hAnsi="宋体"/>
          <w:b/>
          <w:sz w:val="24"/>
        </w:rPr>
        <w:t>技术服务条款：</w:t>
      </w:r>
    </w:p>
    <w:p>
      <w:pPr>
        <w:widowControl/>
        <w:spacing w:before="156" w:beforeLines="50" w:line="360" w:lineRule="auto"/>
        <w:rPr>
          <w:rFonts w:ascii="宋体" w:hAnsi="宋体"/>
          <w:b/>
          <w:bCs/>
          <w:sz w:val="24"/>
        </w:rPr>
      </w:pPr>
      <w:r>
        <w:rPr>
          <w:rFonts w:ascii="宋体" w:hAnsi="宋体"/>
          <w:b/>
          <w:bCs/>
          <w:sz w:val="24"/>
        </w:rPr>
        <w:t>售后服务要求：</w:t>
      </w:r>
    </w:p>
    <w:p>
      <w:pPr>
        <w:widowControl/>
        <w:spacing w:before="156" w:beforeLines="50" w:line="360" w:lineRule="auto"/>
        <w:rPr>
          <w:rFonts w:hint="eastAsia" w:ascii="宋体" w:hAnsi="宋体"/>
          <w:sz w:val="24"/>
        </w:rPr>
      </w:pPr>
      <w:r>
        <w:rPr>
          <w:rFonts w:hint="eastAsia" w:ascii="宋体" w:hAnsi="宋体"/>
          <w:sz w:val="24"/>
        </w:rPr>
        <w:t>（1）中标设备包含第三方配套设备或者附件，均需要由该品牌的原厂提供售后服务（投标人需提供承诺函并加盖公章）。</w:t>
      </w:r>
    </w:p>
    <w:p>
      <w:pPr>
        <w:adjustRightInd w:val="0"/>
        <w:snapToGrid w:val="0"/>
        <w:spacing w:line="360" w:lineRule="auto"/>
        <w:rPr>
          <w:rFonts w:ascii="宋体" w:hAnsi="宋体" w:cs="宋体"/>
          <w:sz w:val="24"/>
        </w:rPr>
      </w:pPr>
      <w:r>
        <w:rPr>
          <w:rFonts w:hint="eastAsia" w:ascii="宋体" w:hAnsi="宋体"/>
          <w:sz w:val="24"/>
        </w:rPr>
        <w:t>▲（</w:t>
      </w:r>
      <w:r>
        <w:rPr>
          <w:rFonts w:ascii="宋体" w:hAnsi="宋体"/>
          <w:sz w:val="24"/>
        </w:rPr>
        <w:t>2</w:t>
      </w:r>
      <w:r>
        <w:rPr>
          <w:rFonts w:hint="eastAsia" w:ascii="宋体" w:hAnsi="宋体"/>
          <w:sz w:val="24"/>
        </w:rPr>
        <w:t>）技术服务人员:供应商配备由原厂专门工程师负责该产品线的维修服务工作。需提供3人（含）以上专职售后技术人员名单及联系方式（投标人需提供有效证明并加盖公章）。</w:t>
      </w:r>
    </w:p>
    <w:p>
      <w:pPr>
        <w:adjustRightInd w:val="0"/>
        <w:snapToGrid w:val="0"/>
        <w:spacing w:line="360" w:lineRule="auto"/>
        <w:rPr>
          <w:rFonts w:hint="eastAsia" w:ascii="宋体" w:hAnsi="宋体"/>
          <w:sz w:val="24"/>
        </w:rPr>
      </w:pPr>
      <w:r>
        <w:rPr>
          <w:rFonts w:hint="eastAsia" w:ascii="宋体" w:hAnsi="宋体"/>
          <w:sz w:val="24"/>
        </w:rPr>
        <w:t>（</w:t>
      </w:r>
      <w:r>
        <w:rPr>
          <w:rFonts w:ascii="宋体" w:hAnsi="宋体"/>
          <w:sz w:val="24"/>
        </w:rPr>
        <w:t>3</w:t>
      </w:r>
      <w:r>
        <w:rPr>
          <w:rFonts w:hint="eastAsia" w:ascii="宋体" w:hAnsi="宋体"/>
          <w:sz w:val="24"/>
        </w:rPr>
        <w:t>）供方应在24小时内对用户的报修申请做出响应。投标人售后服务响应时间：提供24小时专线技术咨询服务，接到报修通知后,24小时内响应，一般性问题需在48小时内解决；对于在48小时内无法解决的其它较大的问题，需在3天内现场解决，对于在3天内不能解决的问题，应提出明确的解决方案，得到用户的认可后，在预定的期限内解决问题。乙方维修时间不得超过15天，因设备故障耽搁的时间，保修期顺延。</w:t>
      </w:r>
    </w:p>
    <w:p>
      <w:pPr>
        <w:adjustRightInd w:val="0"/>
        <w:snapToGrid w:val="0"/>
        <w:spacing w:line="360" w:lineRule="auto"/>
        <w:rPr>
          <w:rFonts w:ascii="宋体" w:hAnsi="宋体"/>
          <w:sz w:val="24"/>
        </w:rPr>
      </w:pPr>
      <w:r>
        <w:rPr>
          <w:rFonts w:hint="eastAsia" w:ascii="宋体" w:hAnsi="宋体"/>
          <w:sz w:val="24"/>
        </w:rPr>
        <w:t>▲（</w:t>
      </w:r>
      <w:r>
        <w:rPr>
          <w:rFonts w:ascii="宋体" w:hAnsi="宋体"/>
          <w:sz w:val="24"/>
        </w:rPr>
        <w:t>4</w:t>
      </w:r>
      <w:r>
        <w:rPr>
          <w:rFonts w:hint="eastAsia" w:ascii="宋体" w:hAnsi="宋体"/>
          <w:sz w:val="24"/>
        </w:rPr>
        <w:t>）提供货物三年免费保修服务（保修期内免备件费和人工费）。保修期（调试验收合格开始计算）内正常使用中出现的任何故障，均可保证负责无偿调试及维修；保修期内一年至少提供两次巡检服务。投标人需提供原厂出具的售后服务承诺函，承诺函中需明示对保修期服务内容，和保修期后的维修费用及零配件价格的认可。投标人还需要提供设备质量保证期（保修期）结束后的设备维保费用报价（此报价需单独列出，不计入投标总报价），其中设备出保后第1-2年维保费用最高不超过合同额5%，设备出保后第3年以后维保费用最高不超过合同额5.5%。该报价应含维保工时费、零配件费用和软件维护、升级费用，服务内容和细则与免费维保期相同。</w:t>
      </w:r>
    </w:p>
    <w:p>
      <w:pPr>
        <w:adjustRightInd w:val="0"/>
        <w:snapToGrid w:val="0"/>
        <w:spacing w:line="360" w:lineRule="auto"/>
        <w:rPr>
          <w:rFonts w:hint="eastAsia" w:ascii="宋体" w:hAnsi="宋体"/>
          <w:sz w:val="24"/>
        </w:rPr>
      </w:pPr>
      <w:r>
        <w:rPr>
          <w:rFonts w:hint="eastAsia" w:ascii="宋体" w:hAnsi="宋体"/>
          <w:sz w:val="24"/>
        </w:rPr>
        <w:t>（</w:t>
      </w:r>
      <w:r>
        <w:rPr>
          <w:rFonts w:ascii="宋体" w:hAnsi="宋体"/>
          <w:sz w:val="24"/>
        </w:rPr>
        <w:t>5</w:t>
      </w:r>
      <w:r>
        <w:rPr>
          <w:rFonts w:hint="eastAsia" w:ascii="宋体" w:hAnsi="宋体"/>
          <w:sz w:val="24"/>
        </w:rPr>
        <w:t>） 零配件报价要求：</w:t>
      </w:r>
    </w:p>
    <w:p>
      <w:pPr>
        <w:adjustRightInd w:val="0"/>
        <w:snapToGrid w:val="0"/>
        <w:spacing w:line="360" w:lineRule="auto"/>
        <w:ind w:firstLine="480" w:firstLineChars="200"/>
        <w:rPr>
          <w:rFonts w:hint="eastAsia" w:ascii="宋体" w:hAnsi="宋体"/>
          <w:sz w:val="24"/>
        </w:rPr>
      </w:pPr>
      <w:r>
        <w:rPr>
          <w:rFonts w:hint="eastAsia" w:ascii="宋体" w:hAnsi="宋体"/>
          <w:sz w:val="24"/>
        </w:rPr>
        <w:t>投标人需提供投标产品的维修零配件清单，清单包括零配件名称及优惠供应价，凡未列入清单的零配件视为免费提供（此报价需单独列出，不计入投标总报价）。</w:t>
      </w:r>
    </w:p>
    <w:p>
      <w:pPr>
        <w:adjustRightInd w:val="0"/>
        <w:snapToGrid w:val="0"/>
        <w:spacing w:line="360" w:lineRule="auto"/>
        <w:ind w:firstLine="480" w:firstLineChars="200"/>
        <w:rPr>
          <w:rFonts w:hint="eastAsia" w:ascii="宋体" w:hAnsi="宋体"/>
          <w:sz w:val="24"/>
        </w:rPr>
      </w:pPr>
      <w:r>
        <w:rPr>
          <w:rFonts w:hint="eastAsia" w:ascii="宋体" w:hAnsi="宋体"/>
          <w:sz w:val="24"/>
        </w:rPr>
        <w:t>国内零配件及消耗品供应：仪器设备制造商在国内配有技术服务中心（包括维修中心）并提供所有的售后服务，包括该仪器设备备用零配件及消耗品。生产商需在中国具备零配件仓库（因零配件供应所产生的运输费用由设备供应商承担），并提供办公地址信息及备品、备件报价表；保修期满后，厂商应保证长期（不少于10年）供应该仪器设备零配件和正常的售后服务，易损件及耗材的供应（投标人需提供承诺函并加盖公章）。</w:t>
      </w:r>
    </w:p>
    <w:p>
      <w:pPr>
        <w:adjustRightInd w:val="0"/>
        <w:snapToGrid w:val="0"/>
        <w:spacing w:line="360" w:lineRule="auto"/>
        <w:rPr>
          <w:rFonts w:hint="eastAsia" w:ascii="宋体" w:hAnsi="宋体"/>
          <w:sz w:val="24"/>
        </w:rPr>
      </w:pPr>
      <w:r>
        <w:rPr>
          <w:rFonts w:hint="eastAsia" w:ascii="宋体" w:hAnsi="宋体"/>
          <w:sz w:val="24"/>
        </w:rPr>
        <w:t>（</w:t>
      </w:r>
      <w:r>
        <w:rPr>
          <w:rFonts w:ascii="宋体" w:hAnsi="宋体"/>
          <w:sz w:val="24"/>
        </w:rPr>
        <w:t>6</w:t>
      </w:r>
      <w:r>
        <w:rPr>
          <w:rFonts w:hint="eastAsia" w:ascii="宋体" w:hAnsi="宋体"/>
          <w:sz w:val="24"/>
        </w:rPr>
        <w:t>）软、硬件升级：卖方应免费向用户提供自验收之后未来5年的仪器软件升级和优惠价格的硬件升级。</w:t>
      </w:r>
    </w:p>
    <w:p>
      <w:pPr>
        <w:widowControl/>
        <w:spacing w:before="156" w:beforeLines="50" w:line="360" w:lineRule="auto"/>
        <w:rPr>
          <w:rFonts w:ascii="宋体" w:hAnsi="宋体"/>
          <w:b/>
          <w:sz w:val="24"/>
        </w:rPr>
      </w:pPr>
      <w:r>
        <w:rPr>
          <w:rFonts w:ascii="宋体" w:hAnsi="宋体"/>
          <w:b/>
          <w:sz w:val="24"/>
        </w:rPr>
        <w:t>培训要求：</w:t>
      </w:r>
    </w:p>
    <w:p>
      <w:pPr>
        <w:widowControl/>
        <w:spacing w:before="156" w:beforeLines="50" w:line="360" w:lineRule="auto"/>
        <w:rPr>
          <w:rFonts w:ascii="宋体" w:hAnsi="宋体"/>
          <w:sz w:val="24"/>
        </w:rPr>
      </w:pPr>
      <w:r>
        <w:rPr>
          <w:rFonts w:ascii="宋体" w:hAnsi="宋体"/>
          <w:sz w:val="24"/>
        </w:rPr>
        <w:t>免费提供技术工程师上门安装、调试及现场培训，培训涉及机器使用的各个方面：系统操作，机器维护等，根据客户的特殊需要，可以个性化定制课程内容，确保用户能熟练掌握设备使用、数据分析及日常维护保养。</w:t>
      </w:r>
    </w:p>
    <w:p>
      <w:pPr>
        <w:widowControl/>
        <w:spacing w:before="156" w:beforeLines="50" w:line="360" w:lineRule="auto"/>
        <w:rPr>
          <w:rFonts w:ascii="宋体" w:hAnsi="宋体"/>
          <w:b/>
          <w:sz w:val="24"/>
        </w:rPr>
      </w:pPr>
      <w:r>
        <w:rPr>
          <w:rFonts w:hint="eastAsia" w:ascii="宋体" w:hAnsi="宋体"/>
          <w:b/>
          <w:sz w:val="24"/>
        </w:rPr>
        <w:t>2、</w:t>
      </w:r>
      <w:r>
        <w:rPr>
          <w:rFonts w:ascii="宋体" w:hAnsi="宋体"/>
          <w:b/>
          <w:sz w:val="24"/>
        </w:rPr>
        <w:t>包装要求：</w:t>
      </w:r>
    </w:p>
    <w:p>
      <w:pPr>
        <w:widowControl/>
        <w:spacing w:before="156" w:beforeLines="50" w:line="360" w:lineRule="auto"/>
        <w:rPr>
          <w:rFonts w:ascii="宋体" w:hAnsi="宋体"/>
          <w:sz w:val="24"/>
        </w:rPr>
      </w:pPr>
      <w:r>
        <w:rPr>
          <w:rFonts w:ascii="宋体" w:hAnsi="宋体"/>
          <w:sz w:val="24"/>
        </w:rPr>
        <w:t>应使用崭新坚固的包装（标准包装），适合于空运、或陆运等长途运输方式；适合气候变化；投标商应对任何由于不当包装或防护措施不利而导致的商品损坏、损失、费用增长等后果负责。</w:t>
      </w:r>
    </w:p>
    <w:p>
      <w:pPr>
        <w:spacing w:line="360" w:lineRule="auto"/>
        <w:rPr>
          <w:rFonts w:hint="eastAsia"/>
          <w:bCs/>
          <w:sz w:val="24"/>
        </w:rPr>
      </w:pPr>
    </w:p>
    <w:p>
      <w:pPr>
        <w:spacing w:line="360" w:lineRule="auto"/>
        <w:rPr>
          <w:rFonts w:hint="eastAsia"/>
          <w:b/>
          <w:sz w:val="24"/>
        </w:rPr>
      </w:pPr>
      <w:r>
        <w:rPr>
          <w:rFonts w:hint="eastAsia"/>
          <w:b/>
          <w:sz w:val="24"/>
        </w:rPr>
        <w:t>（三）订货数量：</w:t>
      </w:r>
    </w:p>
    <w:p>
      <w:pPr>
        <w:spacing w:line="360" w:lineRule="auto"/>
        <w:ind w:firstLine="240" w:firstLineChars="100"/>
        <w:rPr>
          <w:rFonts w:hint="eastAsia"/>
          <w:sz w:val="24"/>
        </w:rPr>
      </w:pPr>
      <w:r>
        <w:rPr>
          <w:rFonts w:hint="eastAsia"/>
          <w:sz w:val="24"/>
        </w:rPr>
        <w:t>1套。</w:t>
      </w:r>
    </w:p>
    <w:p>
      <w:pPr>
        <w:spacing w:line="360" w:lineRule="auto"/>
        <w:rPr>
          <w:rFonts w:hint="eastAsia"/>
          <w:sz w:val="24"/>
        </w:rPr>
      </w:pPr>
    </w:p>
    <w:p>
      <w:pPr>
        <w:spacing w:line="360" w:lineRule="auto"/>
        <w:rPr>
          <w:rFonts w:hint="eastAsia"/>
          <w:b/>
          <w:sz w:val="24"/>
        </w:rPr>
      </w:pPr>
      <w:r>
        <w:rPr>
          <w:rFonts w:hint="eastAsia"/>
          <w:b/>
          <w:sz w:val="24"/>
        </w:rPr>
        <w:t>（四）交货地点：</w:t>
      </w:r>
    </w:p>
    <w:p>
      <w:pPr>
        <w:spacing w:line="360" w:lineRule="auto"/>
        <w:ind w:firstLine="240" w:firstLineChars="100"/>
        <w:rPr>
          <w:rFonts w:hint="eastAsia"/>
          <w:sz w:val="24"/>
        </w:rPr>
      </w:pPr>
      <w:r>
        <w:rPr>
          <w:rFonts w:hint="eastAsia" w:ascii="宋体" w:hAnsi="宋体"/>
          <w:sz w:val="24"/>
        </w:rPr>
        <w:t>中国科学院微生物研究所用户指定地点</w:t>
      </w:r>
    </w:p>
    <w:p>
      <w:pPr>
        <w:spacing w:line="360" w:lineRule="auto"/>
        <w:rPr>
          <w:rFonts w:hint="eastAsia"/>
          <w:b/>
          <w:sz w:val="24"/>
        </w:rPr>
      </w:pPr>
      <w:r>
        <w:rPr>
          <w:rFonts w:hint="eastAsia"/>
          <w:b/>
          <w:sz w:val="24"/>
        </w:rPr>
        <w:t>（五）交货日期：</w:t>
      </w:r>
    </w:p>
    <w:p>
      <w:pPr>
        <w:spacing w:line="360" w:lineRule="auto"/>
        <w:rPr>
          <w:rFonts w:hint="eastAsia"/>
          <w:sz w:val="24"/>
        </w:rPr>
      </w:pPr>
      <w:r>
        <w:rPr>
          <w:rFonts w:hint="eastAsia"/>
          <w:sz w:val="24"/>
        </w:rPr>
        <w:t xml:space="preserve">   合同生效后的3个月内完成全部交货     </w:t>
      </w:r>
    </w:p>
    <w:p>
      <w:pPr>
        <w:widowControl/>
        <w:snapToGrid w:val="0"/>
        <w:spacing w:before="156" w:beforeLines="50" w:line="360" w:lineRule="auto"/>
        <w:rPr>
          <w:rFonts w:hint="eastAsia" w:ascii="宋体" w:hAnsi="宋体"/>
          <w:b/>
          <w:sz w:val="24"/>
        </w:rPr>
      </w:pPr>
      <w:r>
        <w:rPr>
          <w:rFonts w:hint="eastAsia"/>
          <w:b/>
          <w:sz w:val="24"/>
        </w:rPr>
        <w:t>（六）</w:t>
      </w:r>
      <w:r>
        <w:rPr>
          <w:rFonts w:hint="eastAsia" w:ascii="宋体" w:hAnsi="宋体"/>
          <w:b/>
          <w:sz w:val="24"/>
        </w:rPr>
        <w:t>验收标准</w:t>
      </w:r>
    </w:p>
    <w:p>
      <w:pPr>
        <w:spacing w:line="360" w:lineRule="auto"/>
        <w:rPr>
          <w:rFonts w:hint="eastAsia"/>
          <w:sz w:val="24"/>
        </w:rPr>
      </w:pPr>
      <w:r>
        <w:rPr>
          <w:rFonts w:hint="eastAsia"/>
          <w:sz w:val="24"/>
        </w:rPr>
        <w:t xml:space="preserve">1）仪器设备运抵安装现场后，采购人将与中标人共同开箱验收, 如中标人届时不派人来, 则验收结果应以采购人的验收报告为最终验收结果。验收时发现短缺、破损, 采购人有权要求中标人立即补发和负责更换。 </w:t>
      </w:r>
    </w:p>
    <w:p>
      <w:pPr>
        <w:spacing w:line="360" w:lineRule="auto"/>
        <w:rPr>
          <w:rFonts w:hint="eastAsia"/>
          <w:sz w:val="24"/>
        </w:rPr>
      </w:pPr>
      <w:r>
        <w:rPr>
          <w:rFonts w:hint="eastAsia"/>
          <w:sz w:val="24"/>
        </w:rPr>
        <w:t xml:space="preserve">2）中标人应提出仪器设备测试的内容、项目、指标和方法给到采购人确认,中标人有责任对采购人的技术人员提出的问题作出解答。测试应进行详细记录, 仪器设备测试结束后, 由中标人技术人员签字后交给采购人验收。 </w:t>
      </w:r>
    </w:p>
    <w:p>
      <w:pPr>
        <w:spacing w:line="360" w:lineRule="auto"/>
        <w:rPr>
          <w:rFonts w:hint="eastAsia"/>
          <w:sz w:val="24"/>
        </w:rPr>
      </w:pPr>
      <w:r>
        <w:rPr>
          <w:rFonts w:hint="eastAsia"/>
          <w:sz w:val="24"/>
        </w:rPr>
        <w:t xml:space="preserve">3）保修期自验收合格后开始，保修期内中标人要保修除消耗品以外的所有部件。在保修期内，如果仪器设备发生故障，中标人要调查故障原因并修复直至满足最终验收指标和性能的要求，或者更换整个或部分有缺陷的材料。以上都应是免费的。 </w:t>
      </w:r>
    </w:p>
    <w:p>
      <w:pPr>
        <w:spacing w:line="360" w:lineRule="auto"/>
        <w:rPr>
          <w:rFonts w:ascii="宋体" w:hAnsi="宋体"/>
          <w:sz w:val="24"/>
        </w:rPr>
      </w:pPr>
      <w:r>
        <w:rPr>
          <w:rFonts w:hint="eastAsia" w:ascii="宋体" w:hAnsi="宋体"/>
          <w:sz w:val="24"/>
        </w:rPr>
        <w:t>4）验收标准以中标人提供的投标文件中所列的指标为准（该指标应不低于招标文件所要求的指标）。任何虚假指标响应一经发现即作废标，投标人必须承担由此给采购人带来的一切经济损失和其它相关责任。</w:t>
      </w:r>
    </w:p>
    <w:p>
      <w:pPr>
        <w:spacing w:line="360" w:lineRule="auto"/>
        <w:rPr>
          <w:rFonts w:ascii="宋体"/>
          <w:sz w:val="24"/>
        </w:rPr>
      </w:pPr>
      <w:r>
        <w:rPr>
          <w:rFonts w:ascii="宋体"/>
          <w:sz w:val="24"/>
        </w:rPr>
        <w:t>5</w:t>
      </w:r>
      <w:r>
        <w:rPr>
          <w:rFonts w:hint="eastAsia" w:ascii="宋体"/>
          <w:sz w:val="24"/>
        </w:rPr>
        <w:t>）</w:t>
      </w:r>
      <w:r>
        <w:rPr>
          <w:rFonts w:ascii="宋体"/>
          <w:sz w:val="24"/>
        </w:rPr>
        <w:t>验收由采购人、中标人及相关人员依国家有关标准、合同及有关附件要求进行，验收完毕由采购人及中标人在验收报告上签名。</w:t>
      </w:r>
    </w:p>
    <w:p>
      <w:pPr>
        <w:spacing w:line="360" w:lineRule="auto"/>
        <w:rPr>
          <w:rFonts w:hint="eastAsia"/>
          <w:sz w:val="24"/>
        </w:rPr>
      </w:pPr>
      <w:r>
        <w:rPr>
          <w:rFonts w:hint="eastAsia" w:ascii="宋体"/>
          <w:sz w:val="24"/>
        </w:rPr>
        <w:t>6）如验收不通过，采购人有权终止合同，重新招标。</w:t>
      </w:r>
      <w:r>
        <w:rPr>
          <w:rFonts w:hint="eastAsia"/>
          <w:sz w:val="24"/>
        </w:rPr>
        <w:t xml:space="preserve">                                      </w:t>
      </w:r>
    </w:p>
    <w:p>
      <w:pPr>
        <w:spacing w:line="360" w:lineRule="auto"/>
        <w:rPr>
          <w:rFonts w:hint="eastAsia"/>
          <w:b/>
          <w:sz w:val="24"/>
        </w:rPr>
      </w:pPr>
      <w:r>
        <w:rPr>
          <w:rFonts w:hint="eastAsia"/>
          <w:b/>
          <w:sz w:val="24"/>
        </w:rPr>
        <w:t>（七）执行的相关标准</w:t>
      </w:r>
    </w:p>
    <w:p>
      <w:pPr>
        <w:spacing w:line="360" w:lineRule="auto"/>
        <w:rPr>
          <w:rFonts w:hint="eastAsia" w:ascii="inherit" w:hAnsi="inherit" w:cs="宋体"/>
          <w:kern w:val="0"/>
          <w:sz w:val="24"/>
        </w:rPr>
      </w:pPr>
      <w:r>
        <w:rPr>
          <w:rFonts w:hint="eastAsia" w:ascii="inherit" w:hAnsi="inherit" w:cs="宋体"/>
          <w:kern w:val="0"/>
          <w:sz w:val="24"/>
        </w:rPr>
        <w:t xml:space="preserve">   产品应满足相关国家标准及行业标准。</w:t>
      </w:r>
    </w:p>
    <w:p>
      <w:pPr>
        <w:widowControl/>
        <w:snapToGrid w:val="0"/>
        <w:spacing w:before="156" w:beforeLines="50" w:line="360" w:lineRule="auto"/>
        <w:rPr>
          <w:rFonts w:ascii="宋体" w:hAnsi="宋体"/>
          <w:b/>
          <w:sz w:val="24"/>
        </w:rPr>
      </w:pPr>
      <w:r>
        <w:rPr>
          <w:rFonts w:hint="eastAsia" w:ascii="宋体" w:hAnsi="宋体"/>
          <w:b/>
          <w:sz w:val="24"/>
        </w:rPr>
        <w:t>（八）</w:t>
      </w:r>
      <w:r>
        <w:rPr>
          <w:rFonts w:ascii="宋体" w:hAnsi="宋体"/>
          <w:b/>
          <w:sz w:val="24"/>
        </w:rPr>
        <w:t>其它</w:t>
      </w:r>
    </w:p>
    <w:p>
      <w:pPr>
        <w:widowControl/>
        <w:spacing w:before="156" w:beforeLines="50" w:line="400" w:lineRule="exact"/>
        <w:rPr>
          <w:rFonts w:ascii="宋体" w:hAnsi="宋体"/>
          <w:sz w:val="24"/>
        </w:rPr>
      </w:pPr>
      <w:r>
        <w:rPr>
          <w:rFonts w:ascii="宋体" w:hAnsi="宋体"/>
          <w:sz w:val="24"/>
        </w:rPr>
        <w:t>对仪器设备生产厂家要求：</w:t>
      </w:r>
    </w:p>
    <w:p>
      <w:pPr>
        <w:widowControl/>
        <w:numPr>
          <w:ilvl w:val="0"/>
          <w:numId w:val="4"/>
        </w:numPr>
        <w:tabs>
          <w:tab w:val="left" w:pos="0"/>
        </w:tabs>
        <w:spacing w:before="156" w:beforeLines="50" w:line="400" w:lineRule="exact"/>
        <w:jc w:val="left"/>
        <w:rPr>
          <w:rFonts w:ascii="宋体" w:hAnsi="宋体"/>
          <w:sz w:val="24"/>
        </w:rPr>
      </w:pPr>
      <w:r>
        <w:rPr>
          <w:rFonts w:ascii="宋体" w:hAnsi="宋体"/>
          <w:sz w:val="24"/>
        </w:rPr>
        <w:t>厂家应具备一定规模的科研、生产、技术支持及售后服务能力。</w:t>
      </w:r>
    </w:p>
    <w:p>
      <w:pPr>
        <w:widowControl/>
        <w:numPr>
          <w:ilvl w:val="0"/>
          <w:numId w:val="4"/>
        </w:numPr>
        <w:tabs>
          <w:tab w:val="left" w:pos="0"/>
        </w:tabs>
        <w:spacing w:before="156" w:beforeLines="50" w:line="400" w:lineRule="exact"/>
        <w:jc w:val="left"/>
        <w:rPr>
          <w:rFonts w:ascii="宋体" w:hAnsi="宋体"/>
          <w:sz w:val="24"/>
        </w:rPr>
      </w:pPr>
      <w:r>
        <w:rPr>
          <w:rFonts w:ascii="宋体" w:hAnsi="宋体"/>
          <w:sz w:val="24"/>
        </w:rPr>
        <w:t>厂家在国内设有技术支持中心及维修中心 。</w:t>
      </w:r>
    </w:p>
    <w:p>
      <w:pPr>
        <w:widowControl/>
        <w:snapToGrid w:val="0"/>
        <w:spacing w:before="156" w:beforeLines="50" w:line="360" w:lineRule="auto"/>
        <w:rPr>
          <w:rFonts w:hint="eastAsia" w:ascii="宋体" w:hAnsi="宋体"/>
          <w:b/>
          <w:sz w:val="24"/>
        </w:rPr>
      </w:pPr>
      <w:r>
        <w:rPr>
          <w:rFonts w:hint="eastAsia" w:ascii="宋体" w:hAnsi="宋体"/>
          <w:b/>
          <w:sz w:val="24"/>
        </w:rPr>
        <w:t>（九）付款方式</w:t>
      </w:r>
    </w:p>
    <w:p>
      <w:pPr>
        <w:widowControl/>
        <w:snapToGrid w:val="0"/>
        <w:spacing w:before="156" w:beforeLines="50" w:line="360" w:lineRule="auto"/>
        <w:rPr>
          <w:rFonts w:ascii="宋体" w:hAnsi="宋体"/>
          <w:bCs/>
          <w:sz w:val="24"/>
        </w:rPr>
      </w:pPr>
      <w:r>
        <w:rPr>
          <w:rFonts w:ascii="宋体" w:hAnsi="宋体"/>
          <w:bCs/>
          <w:sz w:val="24"/>
        </w:rPr>
        <w:t>100%凭用户代表签字并加盖单位公章后的验收报告支付；</w:t>
      </w:r>
    </w:p>
    <w:p>
      <w:pPr>
        <w:widowControl/>
        <w:snapToGrid w:val="0"/>
        <w:spacing w:before="156" w:beforeLines="50" w:line="360" w:lineRule="auto"/>
        <w:rPr>
          <w:rFonts w:hint="eastAsia" w:ascii="宋体" w:hAnsi="宋体"/>
          <w:b/>
          <w:bCs/>
          <w:sz w:val="24"/>
        </w:rPr>
      </w:pPr>
      <w:r>
        <w:rPr>
          <w:rFonts w:hint="eastAsia" w:ascii="宋体" w:hAnsi="宋体" w:cs="宋体"/>
          <w:b/>
          <w:bCs/>
          <w:kern w:val="0"/>
          <w:sz w:val="24"/>
        </w:rPr>
        <w:t>★（十）</w:t>
      </w:r>
      <w:r>
        <w:rPr>
          <w:rFonts w:hint="eastAsia" w:ascii="宋体" w:hAnsi="宋体"/>
          <w:b/>
          <w:bCs/>
          <w:sz w:val="24"/>
        </w:rPr>
        <w:t>投标报价要求：</w:t>
      </w:r>
    </w:p>
    <w:p>
      <w:pPr>
        <w:tabs>
          <w:tab w:val="left" w:pos="900"/>
        </w:tabs>
        <w:spacing w:line="360" w:lineRule="auto"/>
        <w:rPr>
          <w:rFonts w:hint="eastAsia" w:ascii="宋体" w:hAnsi="宋体" w:cs="仿宋_GB2312"/>
          <w:sz w:val="24"/>
        </w:rPr>
      </w:pPr>
      <w:r>
        <w:rPr>
          <w:rFonts w:hint="eastAsia" w:ascii="宋体" w:hAnsi="宋体" w:cs="仿宋_GB2312"/>
          <w:sz w:val="24"/>
        </w:rPr>
        <w:t>（1）本项目主机不允许进口，部分进口功能部件是否提供进口产品由投标人自行决定。本项目若投标人自行提供部分进口功能部件，则报项目现场交货人民币含税价。采购人不承担进口部件的额外进口费用（包含外贸代理费，清关杂费等所有费用）。</w:t>
      </w:r>
    </w:p>
    <w:p>
      <w:pPr>
        <w:tabs>
          <w:tab w:val="left" w:pos="900"/>
        </w:tabs>
        <w:spacing w:line="360" w:lineRule="auto"/>
        <w:rPr>
          <w:rFonts w:hint="eastAsia" w:ascii="宋体" w:hAnsi="宋体" w:cs="仿宋_GB2312"/>
          <w:sz w:val="24"/>
        </w:rPr>
      </w:pPr>
      <w:r>
        <w:rPr>
          <w:rFonts w:hint="eastAsia" w:ascii="宋体" w:hAnsi="宋体" w:cs="仿宋_GB2312"/>
          <w:sz w:val="24"/>
        </w:rPr>
        <w:t>（2）国产产品与服务报项目报价为交货人民币含税价（报价中需包括制造、装配和发运货物所使用的材料、部件及货物本身已支付或将支付的产品税、销售税和其它税费、货物运送费、技术培训费等）。</w:t>
      </w:r>
    </w:p>
    <w:p>
      <w:pPr>
        <w:widowControl/>
        <w:snapToGrid w:val="0"/>
        <w:spacing w:before="156" w:beforeLines="50" w:line="360" w:lineRule="auto"/>
        <w:rPr>
          <w:rFonts w:hint="eastAsia" w:ascii="宋体" w:hAnsi="宋体" w:cs="仿宋_GB2312"/>
          <w:bCs/>
          <w:sz w:val="24"/>
        </w:rPr>
      </w:pPr>
      <w:r>
        <w:rPr>
          <w:rFonts w:hint="eastAsia" w:ascii="宋体" w:hAnsi="宋体" w:cs="仿宋_GB2312"/>
          <w:bCs/>
          <w:sz w:val="24"/>
        </w:rPr>
        <w:t>（3）上述价格的构成须按在分项报价表中格式要求详细列出。</w:t>
      </w:r>
    </w:p>
    <w:p>
      <w:pPr>
        <w:widowControl/>
        <w:snapToGrid w:val="0"/>
        <w:spacing w:before="156" w:beforeLines="50" w:line="360" w:lineRule="auto"/>
        <w:rPr>
          <w:rFonts w:hint="eastAsia" w:ascii="宋体" w:hAnsi="宋体" w:cs="宋体"/>
          <w:b/>
          <w:bCs/>
          <w:kern w:val="0"/>
          <w:sz w:val="24"/>
        </w:rPr>
      </w:pPr>
      <w:r>
        <w:rPr>
          <w:rFonts w:hint="eastAsia" w:ascii="宋体" w:hAnsi="宋体" w:cs="宋体"/>
          <w:b/>
          <w:bCs/>
          <w:kern w:val="0"/>
          <w:sz w:val="24"/>
        </w:rPr>
        <w:t xml:space="preserve">（十一）是否允许采购进口产品： 否 </w:t>
      </w:r>
    </w:p>
    <w:p>
      <w:pPr>
        <w:widowControl/>
        <w:tabs>
          <w:tab w:val="left" w:pos="900"/>
          <w:tab w:val="left" w:pos="2370"/>
        </w:tabs>
        <w:spacing w:line="360" w:lineRule="auto"/>
        <w:jc w:val="left"/>
        <w:rPr>
          <w:rFonts w:hint="eastAsia" w:ascii="宋体" w:hAnsi="宋体" w:cs="宋体"/>
          <w:b/>
          <w:bCs/>
          <w:kern w:val="0"/>
          <w:sz w:val="24"/>
        </w:rPr>
      </w:pPr>
    </w:p>
    <w:p>
      <w:pPr>
        <w:widowControl/>
        <w:tabs>
          <w:tab w:val="left" w:pos="900"/>
          <w:tab w:val="left" w:pos="2370"/>
        </w:tabs>
        <w:spacing w:line="360" w:lineRule="auto"/>
        <w:jc w:val="left"/>
        <w:rPr>
          <w:rFonts w:ascii="宋体" w:hAnsi="宋体" w:cs="宋体"/>
          <w:b/>
          <w:bCs/>
          <w:kern w:val="0"/>
          <w:sz w:val="24"/>
        </w:rPr>
      </w:pPr>
      <w:r>
        <w:rPr>
          <w:rFonts w:hint="eastAsia" w:ascii="宋体" w:hAnsi="宋体" w:cs="宋体"/>
          <w:b/>
          <w:bCs/>
          <w:kern w:val="0"/>
          <w:sz w:val="24"/>
        </w:rPr>
        <w:t>（十二）预算金额：</w:t>
      </w:r>
      <w:r>
        <w:rPr>
          <w:rFonts w:ascii="宋体" w:hAnsi="宋体" w:cs="宋体"/>
          <w:b/>
          <w:bCs/>
          <w:kern w:val="0"/>
          <w:sz w:val="24"/>
        </w:rPr>
        <w:t>490</w:t>
      </w:r>
      <w:r>
        <w:rPr>
          <w:rFonts w:hint="eastAsia" w:ascii="宋体" w:hAnsi="宋体" w:cs="宋体"/>
          <w:b/>
          <w:bCs/>
          <w:kern w:val="0"/>
          <w:sz w:val="24"/>
        </w:rPr>
        <w:t>万元</w:t>
      </w:r>
    </w:p>
    <w:p>
      <w:r>
        <w:rPr>
          <w:rFonts w:hint="eastAsia" w:ascii="宋体" w:hAnsi="宋体" w:cs="宋体"/>
          <w:b/>
          <w:bCs/>
          <w:kern w:val="0"/>
          <w:sz w:val="24"/>
        </w:rPr>
        <w:t>最高限价（如有）：</w:t>
      </w:r>
      <w:r>
        <w:rPr>
          <w:rFonts w:ascii="宋体" w:hAnsi="宋体" w:cs="宋体"/>
          <w:b/>
          <w:bCs/>
          <w:kern w:val="0"/>
          <w:sz w:val="24"/>
        </w:rPr>
        <w:t>490</w:t>
      </w:r>
      <w:r>
        <w:rPr>
          <w:rFonts w:hint="eastAsia" w:ascii="宋体" w:hAnsi="宋体" w:cs="宋体"/>
          <w:b/>
          <w:bCs/>
          <w:kern w:val="0"/>
          <w:sz w:val="24"/>
        </w:rPr>
        <w:t>万元</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新宋体">
    <w:panose1 w:val="02010609030101010101"/>
    <w:charset w:val="86"/>
    <w:family w:val="modern"/>
    <w:pitch w:val="default"/>
    <w:sig w:usb0="00000203" w:usb1="288F0000" w:usb2="00000006" w:usb3="00000000" w:csb0="00040001" w:csb1="00000000"/>
  </w:font>
  <w:font w:name="inherit">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DDCA1BFE"/>
    <w:multiLevelType w:val="singleLevel"/>
    <w:tmpl w:val="DDCA1BFE"/>
    <w:lvl w:ilvl="0" w:tentative="0">
      <w:start w:val="1"/>
      <w:numFmt w:val="decimal"/>
      <w:suff w:val="nothing"/>
      <w:lvlText w:val="%1）"/>
      <w:lvlJc w:val="left"/>
    </w:lvl>
  </w:abstractNum>
  <w:abstractNum w:abstractNumId="2">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68F84946"/>
    <w:multiLevelType w:val="multilevel"/>
    <w:tmpl w:val="68F84946"/>
    <w:lvl w:ilvl="0" w:tentative="0">
      <w:start w:val="1"/>
      <w:numFmt w:val="decimal"/>
      <w:lvlText w:val="%1）"/>
      <w:lvlJc w:val="left"/>
      <w:pPr>
        <w:tabs>
          <w:tab w:val="left" w:pos="1896"/>
        </w:tabs>
        <w:ind w:left="189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Q3OGRiZGQ4ZjIxMjhiMmRjMzAyYjI2Y2RkNGIwYmMifQ=="/>
  </w:docVars>
  <w:rsids>
    <w:rsidRoot w:val="58713DB3"/>
    <w:rsid w:val="58713D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99"/>
    <w:pPr>
      <w:ind w:firstLine="420" w:firstLineChars="200"/>
    </w:pPr>
  </w:style>
  <w:style w:type="paragraph" w:styleId="3">
    <w:name w:val="Body Text Indent"/>
    <w:basedOn w:val="1"/>
    <w:next w:val="4"/>
    <w:uiPriority w:val="0"/>
    <w:pPr>
      <w:spacing w:after="120"/>
      <w:ind w:left="420" w:leftChars="200"/>
    </w:pPr>
  </w:style>
  <w:style w:type="paragraph" w:styleId="4">
    <w:name w:val="envelope return"/>
    <w:basedOn w:val="1"/>
    <w:unhideWhenUsed/>
    <w:qFormat/>
    <w:uiPriority w:val="99"/>
    <w:pPr>
      <w:snapToGrid w:val="0"/>
    </w:pPr>
    <w:rPr>
      <w:rFonts w:ascii="Arial" w:hAnsi="Arial"/>
    </w:rPr>
  </w:style>
  <w:style w:type="paragraph" w:styleId="6">
    <w:name w:val="Plain Text"/>
    <w:basedOn w:val="1"/>
    <w:qFormat/>
    <w:uiPriority w:val="99"/>
    <w:rPr>
      <w:rFonts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2023-07-25T09:38:00Z</dcterms:created>
  <dc:creator>笑尘</dc:creator>
  <cp:lastModifiedBy>笑尘</cp:lastModifiedBy>
  <dcterms:modified xsi:type="dcterms:W3CDTF">2023-07-25T09:39:26Z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876AE309EC1B465DBA894646BFC2BC21_11</vt:lpwstr>
  </property>
</Properties>
</file>