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3785E">
      <w:pPr>
        <w:adjustRightInd w:val="0"/>
        <w:snapToGrid w:val="0"/>
        <w:spacing w:after="156" w:afterLines="50" w:line="360" w:lineRule="auto"/>
        <w:jc w:val="center"/>
        <w:outlineLvl w:val="0"/>
        <w:rPr>
          <w:rFonts w:ascii="黑体" w:eastAsia="黑体"/>
          <w:b/>
          <w:kern w:val="44"/>
          <w:sz w:val="48"/>
          <w:szCs w:val="20"/>
        </w:rPr>
      </w:pPr>
      <w:bookmarkStart w:id="0" w:name="_Toc129880039"/>
      <w:r>
        <w:rPr>
          <w:rFonts w:hint="eastAsia" w:ascii="宋体" w:hAnsi="宋体"/>
          <w:b/>
          <w:sz w:val="30"/>
          <w:szCs w:val="30"/>
        </w:rPr>
        <w:t>第八部分 采购需求</w:t>
      </w:r>
      <w:bookmarkEnd w:id="0"/>
    </w:p>
    <w:p w14:paraId="2D633675">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货物需求一览表</w:t>
      </w:r>
    </w:p>
    <w:p w14:paraId="6579CF5A">
      <w:pPr>
        <w:adjustRightInd w:val="0"/>
        <w:snapToGrid w:val="0"/>
        <w:jc w:val="center"/>
        <w:rPr>
          <w:rFonts w:ascii="宋体" w:hAnsi="宋体"/>
          <w:b/>
          <w:sz w:val="30"/>
          <w:szCs w:val="30"/>
        </w:rPr>
      </w:pPr>
    </w:p>
    <w:tbl>
      <w:tblPr>
        <w:tblStyle w:val="3"/>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7F92D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47E8C723">
            <w:pPr>
              <w:jc w:val="center"/>
              <w:rPr>
                <w:rFonts w:ascii="宋体" w:hAnsi="Bookman Old Style"/>
                <w:sz w:val="24"/>
              </w:rPr>
            </w:pPr>
            <w:r>
              <w:rPr>
                <w:rFonts w:hint="eastAsia" w:ascii="宋体" w:hAnsi="Bookman Old Style"/>
                <w:sz w:val="24"/>
              </w:rPr>
              <w:t>包号</w:t>
            </w:r>
          </w:p>
        </w:tc>
        <w:tc>
          <w:tcPr>
            <w:tcW w:w="2357" w:type="dxa"/>
            <w:vAlign w:val="center"/>
          </w:tcPr>
          <w:p w14:paraId="18C4FBBD">
            <w:pPr>
              <w:jc w:val="center"/>
              <w:rPr>
                <w:rFonts w:ascii="宋体" w:hAnsi="Bookman Old Style"/>
                <w:sz w:val="24"/>
              </w:rPr>
            </w:pPr>
            <w:r>
              <w:rPr>
                <w:rFonts w:hint="eastAsia" w:ascii="宋体" w:hAnsi="Bookman Old Style"/>
                <w:sz w:val="24"/>
              </w:rPr>
              <w:t>货物名称</w:t>
            </w:r>
          </w:p>
        </w:tc>
        <w:tc>
          <w:tcPr>
            <w:tcW w:w="1329" w:type="dxa"/>
            <w:vAlign w:val="center"/>
          </w:tcPr>
          <w:p w14:paraId="66516667">
            <w:pPr>
              <w:jc w:val="center"/>
              <w:rPr>
                <w:rFonts w:ascii="宋体" w:hAnsi="Bookman Old Style"/>
                <w:sz w:val="24"/>
              </w:rPr>
            </w:pPr>
            <w:r>
              <w:rPr>
                <w:rFonts w:hint="eastAsia" w:ascii="宋体" w:hAnsi="Bookman Old Style"/>
                <w:sz w:val="24"/>
              </w:rPr>
              <w:t>数量</w:t>
            </w:r>
          </w:p>
        </w:tc>
        <w:tc>
          <w:tcPr>
            <w:tcW w:w="2470" w:type="dxa"/>
            <w:vAlign w:val="center"/>
          </w:tcPr>
          <w:p w14:paraId="312A6540">
            <w:pPr>
              <w:jc w:val="center"/>
              <w:rPr>
                <w:rFonts w:ascii="宋体" w:hAnsi="Bookman Old Style"/>
                <w:sz w:val="24"/>
              </w:rPr>
            </w:pPr>
            <w:r>
              <w:rPr>
                <w:rFonts w:hint="eastAsia" w:ascii="宋体" w:hAnsi="Bookman Old Style"/>
                <w:sz w:val="24"/>
              </w:rPr>
              <w:t>是否接受进口</w:t>
            </w:r>
          </w:p>
        </w:tc>
      </w:tr>
      <w:tr w14:paraId="693A9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024C76FC">
            <w:pPr>
              <w:jc w:val="center"/>
              <w:rPr>
                <w:rFonts w:ascii="宋体"/>
                <w:sz w:val="24"/>
              </w:rPr>
            </w:pPr>
            <w:r>
              <w:rPr>
                <w:rFonts w:hint="eastAsia" w:ascii="宋体"/>
                <w:sz w:val="24"/>
              </w:rPr>
              <w:t>1</w:t>
            </w:r>
          </w:p>
        </w:tc>
        <w:tc>
          <w:tcPr>
            <w:tcW w:w="2357" w:type="dxa"/>
            <w:vAlign w:val="center"/>
          </w:tcPr>
          <w:p w14:paraId="51698ECD">
            <w:pPr>
              <w:jc w:val="center"/>
              <w:rPr>
                <w:rFonts w:ascii="Bookman Old Style" w:hAnsi="Bookman Old Style"/>
                <w:sz w:val="24"/>
              </w:rPr>
            </w:pPr>
            <w:r>
              <w:rPr>
                <w:rFonts w:hint="eastAsia" w:ascii="Bookman Old Style" w:hAnsi="Bookman Old Style"/>
                <w:sz w:val="24"/>
              </w:rPr>
              <w:t>离子淌度质谱仪</w:t>
            </w:r>
          </w:p>
        </w:tc>
        <w:tc>
          <w:tcPr>
            <w:tcW w:w="1329" w:type="dxa"/>
            <w:vAlign w:val="center"/>
          </w:tcPr>
          <w:p w14:paraId="23A86F0B">
            <w:pPr>
              <w:jc w:val="center"/>
              <w:rPr>
                <w:rFonts w:ascii="宋体" w:hAnsi="Bookman Old Style"/>
                <w:sz w:val="24"/>
              </w:rPr>
            </w:pPr>
            <w:r>
              <w:rPr>
                <w:rFonts w:hint="eastAsia" w:ascii="宋体" w:hAnsi="Bookman Old Style"/>
                <w:sz w:val="24"/>
              </w:rPr>
              <w:t>1套</w:t>
            </w:r>
          </w:p>
        </w:tc>
        <w:tc>
          <w:tcPr>
            <w:tcW w:w="2470" w:type="dxa"/>
            <w:vAlign w:val="center"/>
          </w:tcPr>
          <w:p w14:paraId="696B6597">
            <w:pPr>
              <w:jc w:val="center"/>
              <w:rPr>
                <w:rFonts w:ascii="宋体" w:hAnsi="Bookman Old Style"/>
                <w:sz w:val="24"/>
              </w:rPr>
            </w:pPr>
            <w:r>
              <w:rPr>
                <w:rFonts w:hint="eastAsia" w:ascii="宋体" w:hAnsi="Bookman Old Style"/>
                <w:sz w:val="24"/>
              </w:rPr>
              <w:t>是</w:t>
            </w:r>
          </w:p>
        </w:tc>
      </w:tr>
    </w:tbl>
    <w:p w14:paraId="1A3AA475">
      <w:pPr>
        <w:adjustRightInd w:val="0"/>
        <w:snapToGrid w:val="0"/>
        <w:jc w:val="center"/>
        <w:rPr>
          <w:rFonts w:ascii="宋体" w:hAnsi="宋体"/>
          <w:b/>
          <w:sz w:val="30"/>
          <w:szCs w:val="30"/>
        </w:rPr>
      </w:pPr>
    </w:p>
    <w:p w14:paraId="3B94319A">
      <w:pPr>
        <w:adjustRightInd w:val="0"/>
        <w:snapToGrid w:val="0"/>
        <w:jc w:val="center"/>
        <w:rPr>
          <w:rFonts w:ascii="宋体" w:hAnsi="宋体"/>
          <w:b/>
          <w:sz w:val="30"/>
          <w:szCs w:val="30"/>
        </w:rPr>
      </w:pPr>
    </w:p>
    <w:p w14:paraId="454CA7DD">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2D0999B3">
      <w:pPr>
        <w:adjustRightInd w:val="0"/>
        <w:snapToGrid w:val="0"/>
        <w:rPr>
          <w:rFonts w:ascii="宋体" w:hAnsi="宋体"/>
          <w:szCs w:val="21"/>
        </w:rPr>
      </w:pPr>
    </w:p>
    <w:p w14:paraId="5BD99B5D">
      <w:pPr>
        <w:adjustRightInd w:val="0"/>
        <w:snapToGrid w:val="0"/>
        <w:rPr>
          <w:rFonts w:ascii="宋体" w:hAnsi="宋体"/>
          <w:szCs w:val="21"/>
        </w:rPr>
      </w:pPr>
    </w:p>
    <w:p w14:paraId="2E2E0AC0">
      <w:pPr>
        <w:adjustRightInd w:val="0"/>
        <w:snapToGrid w:val="0"/>
        <w:rPr>
          <w:rFonts w:ascii="宋体" w:hAnsi="宋体"/>
          <w:szCs w:val="21"/>
        </w:rPr>
      </w:pPr>
    </w:p>
    <w:p w14:paraId="76451200">
      <w:pPr>
        <w:adjustRightInd w:val="0"/>
        <w:snapToGrid w:val="0"/>
        <w:spacing w:line="360" w:lineRule="auto"/>
        <w:rPr>
          <w:rFonts w:ascii="宋体" w:hAnsi="宋体"/>
          <w:b/>
          <w:sz w:val="28"/>
          <w:szCs w:val="28"/>
        </w:rPr>
      </w:pPr>
      <w:r>
        <w:rPr>
          <w:rFonts w:ascii="宋体" w:hAnsi="宋体"/>
          <w:b/>
          <w:sz w:val="30"/>
          <w:szCs w:val="30"/>
        </w:rPr>
        <w:br w:type="page"/>
      </w:r>
      <w:r>
        <w:rPr>
          <w:rFonts w:hint="eastAsia" w:ascii="宋体" w:hAnsi="宋体"/>
          <w:b/>
          <w:sz w:val="28"/>
          <w:szCs w:val="28"/>
        </w:rPr>
        <w:t>一、总则</w:t>
      </w:r>
    </w:p>
    <w:p w14:paraId="293148E8">
      <w:pPr>
        <w:adjustRightInd w:val="0"/>
        <w:snapToGrid w:val="0"/>
        <w:spacing w:line="360" w:lineRule="auto"/>
        <w:rPr>
          <w:rFonts w:ascii="宋体" w:hAnsi="宋体"/>
          <w:b/>
          <w:sz w:val="28"/>
          <w:szCs w:val="28"/>
        </w:rPr>
      </w:pPr>
      <w:r>
        <w:rPr>
          <w:rFonts w:ascii="宋体" w:hAnsi="宋体"/>
          <w:b/>
          <w:sz w:val="28"/>
          <w:szCs w:val="28"/>
        </w:rPr>
        <w:t>1</w:t>
      </w:r>
      <w:r>
        <w:rPr>
          <w:rFonts w:hint="eastAsia" w:ascii="宋体" w:hAnsi="宋体"/>
          <w:b/>
          <w:sz w:val="28"/>
          <w:szCs w:val="28"/>
        </w:rPr>
        <w:t>、投标要求</w:t>
      </w:r>
    </w:p>
    <w:p w14:paraId="76EC782B">
      <w:pPr>
        <w:spacing w:line="360" w:lineRule="auto"/>
        <w:ind w:left="554" w:hanging="554" w:hangingChars="231"/>
        <w:rPr>
          <w:rFonts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0EB810E0">
      <w:pPr>
        <w:spacing w:line="360" w:lineRule="auto"/>
        <w:ind w:left="554" w:hanging="554" w:hangingChars="231"/>
        <w:rPr>
          <w:rFonts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5B34F3C">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6FA52095">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53DA28C">
      <w:pPr>
        <w:adjustRightInd w:val="0"/>
        <w:snapToGrid w:val="0"/>
        <w:spacing w:line="360" w:lineRule="auto"/>
        <w:rPr>
          <w:rFonts w:ascii="宋体" w:hAnsi="宋体"/>
          <w:b/>
          <w:sz w:val="28"/>
          <w:szCs w:val="28"/>
        </w:rPr>
      </w:pPr>
      <w:r>
        <w:rPr>
          <w:rFonts w:hint="eastAsia" w:ascii="宋体" w:hAnsi="宋体"/>
          <w:b/>
          <w:sz w:val="28"/>
          <w:szCs w:val="28"/>
        </w:rPr>
        <w:t>2、评标标准</w:t>
      </w:r>
    </w:p>
    <w:p w14:paraId="3DB2E1DF">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7D94A7D4">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33C6DB93">
      <w:pPr>
        <w:spacing w:line="360" w:lineRule="auto"/>
        <w:ind w:left="554" w:hanging="554" w:hangingChars="231"/>
        <w:rPr>
          <w:rFonts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3B08C129">
      <w:pPr>
        <w:spacing w:line="360" w:lineRule="auto"/>
        <w:ind w:left="554" w:hanging="554" w:hangingChars="231"/>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20FD9BFF">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5AA8EA8D">
      <w:pPr>
        <w:adjustRightInd w:val="0"/>
        <w:snapToGrid w:val="0"/>
        <w:spacing w:line="360" w:lineRule="auto"/>
        <w:rPr>
          <w:rFonts w:ascii="宋体" w:hAnsi="宋体"/>
          <w:b/>
          <w:sz w:val="28"/>
          <w:szCs w:val="28"/>
        </w:rPr>
      </w:pPr>
      <w:r>
        <w:rPr>
          <w:rFonts w:hint="eastAsia" w:ascii="宋体" w:hAnsi="宋体"/>
          <w:b/>
          <w:sz w:val="28"/>
          <w:szCs w:val="28"/>
        </w:rPr>
        <w:t>3、工作条件</w:t>
      </w:r>
    </w:p>
    <w:p w14:paraId="2EAAC16A">
      <w:pPr>
        <w:spacing w:after="312" w:afterLines="100" w:line="360" w:lineRule="auto"/>
        <w:rPr>
          <w:rFonts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217A80DA">
      <w:pPr>
        <w:spacing w:line="360" w:lineRule="auto"/>
        <w:ind w:left="554" w:hanging="554" w:hangingChars="231"/>
        <w:rPr>
          <w:rFonts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77FE5D49">
      <w:pPr>
        <w:spacing w:line="360" w:lineRule="auto"/>
        <w:ind w:left="554" w:hanging="554" w:hangingChars="231"/>
        <w:rPr>
          <w:rFonts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2FC453F7">
      <w:pPr>
        <w:spacing w:line="360" w:lineRule="auto"/>
        <w:ind w:left="554" w:hanging="554" w:hangingChars="231"/>
        <w:rPr>
          <w:rFonts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05B5487E">
      <w:pPr>
        <w:spacing w:line="360" w:lineRule="auto"/>
        <w:ind w:left="554" w:hanging="554" w:hangingChars="231"/>
        <w:rPr>
          <w:rFonts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59EDFDD1">
      <w:pPr>
        <w:rPr>
          <w:rFonts w:eastAsia="黑体"/>
          <w:b/>
          <w:bCs/>
          <w:kern w:val="44"/>
          <w:sz w:val="24"/>
        </w:rPr>
      </w:pPr>
    </w:p>
    <w:p w14:paraId="1113AE46">
      <w:pPr>
        <w:adjustRightInd w:val="0"/>
        <w:snapToGrid w:val="0"/>
        <w:spacing w:line="360" w:lineRule="auto"/>
        <w:rPr>
          <w:rFonts w:ascii="宋体" w:hAnsi="宋体"/>
          <w:b/>
          <w:sz w:val="28"/>
          <w:szCs w:val="28"/>
        </w:rPr>
      </w:pPr>
      <w:r>
        <w:rPr>
          <w:rFonts w:hint="eastAsia" w:ascii="宋体" w:hAnsi="宋体"/>
          <w:b/>
          <w:sz w:val="28"/>
          <w:szCs w:val="28"/>
        </w:rPr>
        <w:t>4、验收标准</w:t>
      </w:r>
    </w:p>
    <w:p w14:paraId="65EB2D88">
      <w:pPr>
        <w:spacing w:after="312" w:afterLines="100" w:line="360" w:lineRule="auto"/>
        <w:rPr>
          <w:rFonts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6591DE11">
      <w:pPr>
        <w:spacing w:line="360" w:lineRule="auto"/>
        <w:ind w:left="554" w:hanging="554" w:hangingChars="231"/>
        <w:rPr>
          <w:rFonts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78EBD56D">
      <w:pPr>
        <w:spacing w:line="360" w:lineRule="auto"/>
        <w:ind w:left="554" w:hanging="554" w:hangingChars="231"/>
        <w:rPr>
          <w:rFonts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15ABFC5D">
      <w:pPr>
        <w:spacing w:line="360" w:lineRule="auto"/>
        <w:ind w:left="554" w:hanging="554" w:hangingChars="231"/>
        <w:rPr>
          <w:rFonts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65F17F89">
      <w:pPr>
        <w:pStyle w:val="2"/>
        <w:spacing w:line="360" w:lineRule="auto"/>
        <w:ind w:left="410" w:hanging="410" w:hangingChars="170"/>
        <w:rPr>
          <w:rFonts w:hAnsi="宋体"/>
          <w:b/>
          <w:sz w:val="24"/>
          <w:szCs w:val="24"/>
        </w:rPr>
      </w:pPr>
    </w:p>
    <w:p w14:paraId="392D0461">
      <w:pPr>
        <w:adjustRightInd w:val="0"/>
        <w:snapToGrid w:val="0"/>
        <w:spacing w:line="360" w:lineRule="auto"/>
        <w:rPr>
          <w:rFonts w:hAnsi="宋体"/>
          <w:b/>
          <w:sz w:val="24"/>
        </w:rPr>
      </w:pPr>
      <w:r>
        <w:rPr>
          <w:rFonts w:hint="eastAsia"/>
          <w:b/>
          <w:bCs/>
          <w:sz w:val="24"/>
        </w:rPr>
        <w:t>5、本采购需求书中标注“</w:t>
      </w:r>
      <w:r>
        <w:rPr>
          <w:rFonts w:hint="eastAsia"/>
          <w:b/>
          <w:bCs/>
          <w:sz w:val="24"/>
          <w:lang w:eastAsia="zh-CN"/>
        </w:rPr>
        <w:t>★</w:t>
      </w:r>
      <w:r>
        <w:rPr>
          <w:rFonts w:hint="eastAsia"/>
          <w:b/>
          <w:bCs/>
          <w:sz w:val="24"/>
        </w:rPr>
        <w:t>”号技术条款的为实质性要求，不满足其投标将视为无效投标被拒绝。</w:t>
      </w:r>
    </w:p>
    <w:p w14:paraId="49E22D35">
      <w:pPr>
        <w:adjustRightInd w:val="0"/>
        <w:snapToGrid w:val="0"/>
        <w:spacing w:line="360" w:lineRule="auto"/>
        <w:rPr>
          <w:rFonts w:ascii="宋体" w:hAnsi="宋体"/>
          <w:b/>
          <w:sz w:val="24"/>
        </w:rPr>
      </w:pPr>
    </w:p>
    <w:p w14:paraId="3B0D757C">
      <w:pPr>
        <w:adjustRightInd w:val="0"/>
        <w:snapToGrid w:val="0"/>
        <w:spacing w:line="360" w:lineRule="auto"/>
        <w:rPr>
          <w:rFonts w:ascii="宋体" w:hAnsi="宋体"/>
          <w:b/>
          <w:sz w:val="24"/>
        </w:rPr>
      </w:pPr>
      <w:r>
        <w:rPr>
          <w:rFonts w:hint="eastAsia" w:ascii="宋体" w:hAnsi="宋体"/>
          <w:b/>
          <w:sz w:val="24"/>
        </w:rPr>
        <w:t>6、如在具体技术规格中有本总则不一致之处，以具体技术规格中的要求为准。</w:t>
      </w:r>
    </w:p>
    <w:p w14:paraId="0F0EF83B">
      <w:pPr>
        <w:adjustRightInd w:val="0"/>
        <w:snapToGrid w:val="0"/>
        <w:spacing w:line="360" w:lineRule="auto"/>
        <w:rPr>
          <w:rFonts w:ascii="宋体" w:hAnsi="宋体"/>
          <w:b/>
          <w:sz w:val="28"/>
          <w:szCs w:val="28"/>
        </w:rPr>
      </w:pPr>
      <w:r>
        <w:rPr>
          <w:rFonts w:ascii="宋体" w:hAnsi="宋体"/>
          <w:b/>
          <w:sz w:val="28"/>
        </w:rPr>
        <w:br w:type="page"/>
      </w:r>
      <w:r>
        <w:rPr>
          <w:rFonts w:hint="eastAsia" w:ascii="宋体" w:hAnsi="宋体"/>
          <w:b/>
          <w:sz w:val="28"/>
          <w:szCs w:val="28"/>
        </w:rPr>
        <w:t>二、具体技术规格</w:t>
      </w:r>
    </w:p>
    <w:p w14:paraId="783353C2">
      <w:pPr>
        <w:jc w:val="center"/>
        <w:rPr>
          <w:b/>
          <w:sz w:val="24"/>
        </w:rPr>
      </w:pPr>
      <w:r>
        <w:rPr>
          <w:rFonts w:hint="eastAsia"/>
          <w:b/>
          <w:sz w:val="24"/>
        </w:rPr>
        <w:t>第1包 离子淌度质谱仪</w:t>
      </w:r>
    </w:p>
    <w:p w14:paraId="015D948F">
      <w:pPr>
        <w:rPr>
          <w:b/>
          <w:sz w:val="24"/>
        </w:rPr>
      </w:pPr>
    </w:p>
    <w:p w14:paraId="53CD6946">
      <w:pPr>
        <w:numPr>
          <w:ilvl w:val="0"/>
          <w:numId w:val="1"/>
        </w:numPr>
        <w:rPr>
          <w:b/>
          <w:sz w:val="24"/>
        </w:rPr>
      </w:pPr>
      <w:r>
        <w:rPr>
          <w:rFonts w:hint="eastAsia"/>
          <w:b/>
          <w:sz w:val="24"/>
        </w:rPr>
        <w:t>技术要求：</w:t>
      </w:r>
    </w:p>
    <w:p w14:paraId="0CA9CAF3">
      <w:pPr>
        <w:rPr>
          <w:b/>
          <w:sz w:val="24"/>
        </w:rPr>
      </w:pPr>
    </w:p>
    <w:p w14:paraId="5AD136C8">
      <w:pPr>
        <w:numPr>
          <w:ilvl w:val="0"/>
          <w:numId w:val="2"/>
        </w:numPr>
        <w:spacing w:line="360" w:lineRule="auto"/>
        <w:rPr>
          <w:b/>
          <w:sz w:val="24"/>
        </w:rPr>
      </w:pPr>
      <w:r>
        <w:rPr>
          <w:rFonts w:hint="eastAsia"/>
          <w:b/>
          <w:sz w:val="24"/>
        </w:rPr>
        <w:t>工作条件：</w:t>
      </w:r>
    </w:p>
    <w:p w14:paraId="6D0FEB88">
      <w:pPr>
        <w:spacing w:line="360" w:lineRule="auto"/>
        <w:rPr>
          <w:sz w:val="24"/>
        </w:rPr>
      </w:pPr>
      <w:r>
        <w:rPr>
          <w:rFonts w:hint="eastAsia"/>
          <w:sz w:val="24"/>
        </w:rPr>
        <w:t>1.1环境温度：15-35℃</w:t>
      </w:r>
    </w:p>
    <w:p w14:paraId="72F49027">
      <w:pPr>
        <w:spacing w:line="360" w:lineRule="auto"/>
        <w:rPr>
          <w:sz w:val="24"/>
        </w:rPr>
      </w:pPr>
      <w:r>
        <w:rPr>
          <w:rFonts w:hint="eastAsia"/>
          <w:sz w:val="24"/>
        </w:rPr>
        <w:t>1.2环境湿度：30-70% RH</w:t>
      </w:r>
    </w:p>
    <w:p w14:paraId="64487684">
      <w:pPr>
        <w:spacing w:line="360" w:lineRule="auto"/>
        <w:rPr>
          <w:sz w:val="24"/>
        </w:rPr>
      </w:pPr>
      <w:r>
        <w:rPr>
          <w:rFonts w:hint="eastAsia"/>
          <w:sz w:val="24"/>
        </w:rPr>
        <w:t>1.3电源要求：100~240V，50~60Hz</w:t>
      </w:r>
    </w:p>
    <w:p w14:paraId="3A622FFA">
      <w:pPr>
        <w:spacing w:line="360" w:lineRule="auto"/>
        <w:ind w:left="435" w:firstLine="240"/>
        <w:rPr>
          <w:sz w:val="24"/>
        </w:rPr>
      </w:pPr>
    </w:p>
    <w:p w14:paraId="50BA871F">
      <w:pPr>
        <w:numPr>
          <w:ilvl w:val="0"/>
          <w:numId w:val="2"/>
        </w:numPr>
        <w:spacing w:line="360" w:lineRule="auto"/>
        <w:rPr>
          <w:b/>
          <w:sz w:val="24"/>
        </w:rPr>
      </w:pPr>
      <w:r>
        <w:rPr>
          <w:rFonts w:hint="eastAsia"/>
          <w:b/>
          <w:sz w:val="24"/>
        </w:rPr>
        <w:t>设备用途：</w:t>
      </w:r>
    </w:p>
    <w:p w14:paraId="3B7F6B82">
      <w:pPr>
        <w:spacing w:line="360" w:lineRule="auto"/>
        <w:ind w:firstLine="480" w:firstLineChars="200"/>
        <w:rPr>
          <w:sz w:val="24"/>
        </w:rPr>
      </w:pPr>
      <w:r>
        <w:rPr>
          <w:rFonts w:hint="eastAsia"/>
          <w:sz w:val="24"/>
        </w:rPr>
        <w:t>对未知物进行准确的相对分子质量以及分子截面测定，从而推断未知分子的确切化学式，以及对于同分异构的物质进行额外的淌度分离，便于结构解析。</w:t>
      </w:r>
    </w:p>
    <w:p w14:paraId="0B5296A1">
      <w:pPr>
        <w:spacing w:line="360" w:lineRule="auto"/>
        <w:rPr>
          <w:sz w:val="24"/>
        </w:rPr>
      </w:pPr>
      <w:r>
        <w:rPr>
          <w:rFonts w:hint="eastAsia"/>
          <w:sz w:val="24"/>
        </w:rPr>
        <w:t xml:space="preserve">    </w:t>
      </w:r>
    </w:p>
    <w:p w14:paraId="20FFF792">
      <w:pPr>
        <w:numPr>
          <w:ilvl w:val="0"/>
          <w:numId w:val="2"/>
        </w:numPr>
        <w:spacing w:line="360" w:lineRule="auto"/>
        <w:rPr>
          <w:b/>
          <w:sz w:val="24"/>
        </w:rPr>
      </w:pPr>
      <w:r>
        <w:rPr>
          <w:rFonts w:hint="eastAsia"/>
          <w:b/>
          <w:sz w:val="24"/>
        </w:rPr>
        <w:t>技术规格：</w:t>
      </w:r>
    </w:p>
    <w:p w14:paraId="0F5A2377">
      <w:pPr>
        <w:spacing w:line="360" w:lineRule="auto"/>
        <w:ind w:firstLine="480" w:firstLineChars="200"/>
        <w:rPr>
          <w:rFonts w:eastAsiaTheme="majorEastAsia"/>
          <w:sz w:val="24"/>
          <w:lang w:eastAsia="zh-Hans"/>
        </w:rPr>
      </w:pPr>
      <w:r>
        <w:rPr>
          <w:rFonts w:eastAsiaTheme="majorEastAsia"/>
          <w:sz w:val="24"/>
        </w:rPr>
        <w:t>3.1</w:t>
      </w:r>
      <w:r>
        <w:rPr>
          <w:rFonts w:hint="eastAsia" w:eastAsiaTheme="majorEastAsia"/>
          <w:sz w:val="24"/>
        </w:rPr>
        <w:t>质谱</w:t>
      </w:r>
      <w:r>
        <w:rPr>
          <w:rFonts w:eastAsiaTheme="majorEastAsia"/>
          <w:sz w:val="24"/>
          <w:lang w:eastAsia="zh-Hans"/>
        </w:rPr>
        <w:t>：</w:t>
      </w:r>
    </w:p>
    <w:p w14:paraId="2DF7DE2D">
      <w:pPr>
        <w:spacing w:line="360" w:lineRule="auto"/>
        <w:ind w:firstLine="480" w:firstLineChars="200"/>
        <w:rPr>
          <w:rFonts w:eastAsiaTheme="majorEastAsia"/>
          <w:sz w:val="24"/>
        </w:rPr>
      </w:pPr>
      <w:r>
        <w:rPr>
          <w:rFonts w:eastAsiaTheme="majorEastAsia"/>
          <w:sz w:val="24"/>
        </w:rPr>
        <w:t>3.1.1离子源是双正交设计，有效防止大量复杂样品对仪器的污染。</w:t>
      </w:r>
    </w:p>
    <w:p w14:paraId="7786FE3C">
      <w:pPr>
        <w:spacing w:line="360" w:lineRule="auto"/>
        <w:ind w:firstLine="480" w:firstLineChars="200"/>
        <w:rPr>
          <w:rFonts w:eastAsiaTheme="majorEastAsia"/>
          <w:sz w:val="24"/>
        </w:rPr>
      </w:pPr>
      <w:r>
        <w:rPr>
          <w:rFonts w:eastAsiaTheme="majorEastAsia"/>
          <w:sz w:val="24"/>
        </w:rPr>
        <w:t>#3.1.2离子源和质谱间有隔断阀，待机时及清洗离子源时均可真空隔断，清洗时不必放空真空系统。</w:t>
      </w:r>
    </w:p>
    <w:p w14:paraId="01CAF24C">
      <w:pPr>
        <w:spacing w:line="360" w:lineRule="auto"/>
        <w:ind w:firstLine="480" w:firstLineChars="200"/>
        <w:rPr>
          <w:rFonts w:eastAsiaTheme="majorEastAsia"/>
          <w:sz w:val="24"/>
        </w:rPr>
      </w:pPr>
      <w:r>
        <w:rPr>
          <w:rFonts w:eastAsiaTheme="majorEastAsia"/>
          <w:sz w:val="24"/>
        </w:rPr>
        <w:t>3.1.3待机过程时，离子源不消耗氮气</w:t>
      </w:r>
      <w:r>
        <w:rPr>
          <w:rFonts w:hint="eastAsia" w:eastAsiaTheme="majorEastAsia"/>
          <w:sz w:val="24"/>
        </w:rPr>
        <w:t>。</w:t>
      </w:r>
    </w:p>
    <w:p w14:paraId="09BB8064">
      <w:pPr>
        <w:spacing w:line="360" w:lineRule="auto"/>
        <w:ind w:firstLine="480" w:firstLineChars="200"/>
        <w:rPr>
          <w:rFonts w:eastAsiaTheme="majorEastAsia"/>
          <w:sz w:val="24"/>
        </w:rPr>
      </w:pPr>
      <w:r>
        <w:rPr>
          <w:rFonts w:eastAsiaTheme="majorEastAsia"/>
          <w:sz w:val="24"/>
        </w:rPr>
        <w:t>3.1.4离子源传输部分采用锥孔设计，在离子传输系统任意部分不得使用毛细管接口（包括金属或石英等各种材料），防止热裂解、冷凝而导致的样品分解和堵塞，维护简单，无需卸真空，使用成本低。</w:t>
      </w:r>
    </w:p>
    <w:p w14:paraId="3CC467E6">
      <w:pPr>
        <w:spacing w:line="360" w:lineRule="auto"/>
        <w:ind w:firstLine="480" w:firstLineChars="200"/>
        <w:rPr>
          <w:rFonts w:eastAsiaTheme="majorEastAsia"/>
          <w:sz w:val="24"/>
        </w:rPr>
      </w:pPr>
      <w:r>
        <w:rPr>
          <w:rFonts w:eastAsiaTheme="majorEastAsia"/>
          <w:sz w:val="24"/>
        </w:rPr>
        <w:t>3.1.5质量校正技术采用双进样口设计，一针进样口应用于样品数据采集，一针进样口应用于校准液数据采集。实时采集校正，而且样品谱图与校正试剂谱图两个通道采集，即最终获取到的样品数据中不包含质量校正标准品的信息。且双喷针之间有隔板切换，防止样品与校准液接触，避免样品与校准液之间相互干扰，提高校准准确性。软件能够自动根据同一样品数据中校正试剂的质量信息对样品数据进行校正。</w:t>
      </w:r>
    </w:p>
    <w:p w14:paraId="2B368FFC">
      <w:pPr>
        <w:spacing w:line="360" w:lineRule="auto"/>
        <w:ind w:firstLine="480" w:firstLineChars="200"/>
        <w:rPr>
          <w:rFonts w:eastAsiaTheme="majorEastAsia"/>
          <w:sz w:val="24"/>
        </w:rPr>
      </w:pPr>
      <w:r>
        <w:rPr>
          <w:rFonts w:eastAsiaTheme="majorEastAsia"/>
          <w:sz w:val="24"/>
        </w:rPr>
        <w:t>3.1.6偏轴式离子传输系统技术设计大幅度提升可电离组分的信号，同时偏轴设计可有效排除中性干扰基质所带来的基质效应，降低噪声，大幅提高检测灵敏度，同时也能提高仪器耐污染能力。</w:t>
      </w:r>
    </w:p>
    <w:p w14:paraId="1419BE42">
      <w:pPr>
        <w:spacing w:line="360" w:lineRule="auto"/>
        <w:ind w:firstLine="480" w:firstLineChars="200"/>
        <w:rPr>
          <w:rFonts w:eastAsiaTheme="majorEastAsia"/>
          <w:sz w:val="24"/>
        </w:rPr>
      </w:pPr>
      <w:r>
        <w:rPr>
          <w:rFonts w:eastAsiaTheme="majorEastAsia"/>
          <w:sz w:val="24"/>
        </w:rPr>
        <w:t>#3.1.7具备双碰撞室技术，经过≥2次碰撞能够产生MS/MS/MS碎片，显著增强定性能力。且碰撞室非常有效的防止离子束扩散，同时提高检测灵敏度及分辨率，降低交叉污染。碰撞气须采用氩气。</w:t>
      </w:r>
    </w:p>
    <w:p w14:paraId="03245B81">
      <w:pPr>
        <w:spacing w:line="360" w:lineRule="auto"/>
        <w:ind w:firstLine="480" w:firstLineChars="200"/>
        <w:rPr>
          <w:rFonts w:eastAsiaTheme="majorEastAsia"/>
          <w:sz w:val="24"/>
        </w:rPr>
      </w:pPr>
      <w:r>
        <w:rPr>
          <w:rFonts w:eastAsiaTheme="majorEastAsia"/>
          <w:sz w:val="24"/>
        </w:rPr>
        <w:t>#3.1.8飞行管</w:t>
      </w:r>
      <w:r>
        <w:rPr>
          <w:rFonts w:eastAsiaTheme="majorEastAsia"/>
          <w:sz w:val="24"/>
          <w:lang w:eastAsia="zh-Hans"/>
        </w:rPr>
        <w:t>需具备V型和</w:t>
      </w:r>
      <w:r>
        <w:rPr>
          <w:rFonts w:eastAsiaTheme="majorEastAsia"/>
          <w:sz w:val="24"/>
        </w:rPr>
        <w:t>W型</w:t>
      </w:r>
      <w:r>
        <w:rPr>
          <w:rFonts w:eastAsiaTheme="majorEastAsia"/>
          <w:sz w:val="24"/>
          <w:lang w:eastAsia="zh-Hans"/>
        </w:rPr>
        <w:t>飞行模式</w:t>
      </w:r>
      <w:r>
        <w:rPr>
          <w:rFonts w:eastAsiaTheme="majorEastAsia"/>
          <w:sz w:val="24"/>
        </w:rPr>
        <w:t>，能够显著增强分辨率，且在增强分辨率的同时不牺牲离子强度，保证超高灵敏度下超高分辨率。</w:t>
      </w:r>
    </w:p>
    <w:p w14:paraId="2D712AF4">
      <w:pPr>
        <w:spacing w:line="360" w:lineRule="auto"/>
        <w:ind w:firstLine="480" w:firstLineChars="200"/>
        <w:rPr>
          <w:rFonts w:eastAsiaTheme="majorEastAsia"/>
          <w:sz w:val="24"/>
        </w:rPr>
      </w:pPr>
      <w:r>
        <w:rPr>
          <w:rFonts w:eastAsiaTheme="majorEastAsia"/>
          <w:sz w:val="24"/>
        </w:rPr>
        <w:t>3.1.9检测器：复合式ADC（非TDC），采样频率</w:t>
      </w:r>
      <w:r>
        <w:rPr>
          <w:rFonts w:eastAsiaTheme="majorEastAsia"/>
          <w:sz w:val="24"/>
          <w:lang w:eastAsia="zh-Hans"/>
        </w:rPr>
        <w:t>≥</w:t>
      </w:r>
      <w:r>
        <w:rPr>
          <w:rFonts w:eastAsiaTheme="majorEastAsia"/>
          <w:sz w:val="24"/>
        </w:rPr>
        <w:t xml:space="preserve">3G Hz，检测器能够提供出色的灵敏度及定量分析性能。 </w:t>
      </w:r>
    </w:p>
    <w:p w14:paraId="4E66C802">
      <w:pPr>
        <w:spacing w:line="360" w:lineRule="auto"/>
        <w:ind w:firstLine="480" w:firstLineChars="200"/>
        <w:rPr>
          <w:rFonts w:eastAsiaTheme="majorEastAsia"/>
          <w:sz w:val="24"/>
        </w:rPr>
      </w:pPr>
      <w:r>
        <w:rPr>
          <w:rFonts w:eastAsiaTheme="majorEastAsia"/>
          <w:sz w:val="24"/>
        </w:rPr>
        <w:t>#3.1.10</w:t>
      </w:r>
      <w:r>
        <w:rPr>
          <w:rFonts w:eastAsiaTheme="majorEastAsia"/>
          <w:sz w:val="24"/>
          <w:lang w:eastAsia="zh-Hans"/>
        </w:rPr>
        <w:t>可扩展配置同品牌解析电喷雾电离源，无需添加基质，即可实现样品表面分析或分子成像。</w:t>
      </w:r>
    </w:p>
    <w:p w14:paraId="60203285">
      <w:pPr>
        <w:spacing w:line="360" w:lineRule="auto"/>
        <w:ind w:firstLine="480" w:firstLineChars="200"/>
        <w:rPr>
          <w:rFonts w:eastAsiaTheme="majorEastAsia"/>
          <w:sz w:val="24"/>
        </w:rPr>
      </w:pPr>
      <w:r>
        <w:rPr>
          <w:rFonts w:eastAsiaTheme="majorEastAsia"/>
          <w:sz w:val="24"/>
        </w:rPr>
        <w:t>#3.1.11</w:t>
      </w:r>
      <w:r>
        <w:rPr>
          <w:rFonts w:hint="eastAsia" w:eastAsiaTheme="majorEastAsia"/>
          <w:sz w:val="24"/>
        </w:rPr>
        <w:t>可升级</w:t>
      </w:r>
      <w:r>
        <w:rPr>
          <w:rFonts w:eastAsiaTheme="majorEastAsia"/>
          <w:sz w:val="24"/>
        </w:rPr>
        <w:t>配置</w:t>
      </w:r>
      <w:r>
        <w:rPr>
          <w:rFonts w:hint="eastAsia" w:eastAsiaTheme="majorEastAsia"/>
          <w:sz w:val="24"/>
        </w:rPr>
        <w:t>同品牌</w:t>
      </w:r>
      <w:r>
        <w:rPr>
          <w:rFonts w:eastAsiaTheme="majorEastAsia"/>
          <w:sz w:val="24"/>
          <w:lang w:eastAsia="zh-Hans"/>
        </w:rPr>
        <w:t>大气压气相</w:t>
      </w:r>
      <w:r>
        <w:rPr>
          <w:rFonts w:eastAsiaTheme="majorEastAsia"/>
          <w:sz w:val="24"/>
        </w:rPr>
        <w:t>色谱电离</w:t>
      </w:r>
      <w:r>
        <w:rPr>
          <w:rFonts w:eastAsiaTheme="majorEastAsia"/>
          <w:sz w:val="24"/>
          <w:lang w:eastAsia="zh-Hans"/>
        </w:rPr>
        <w:t>源，与气相色谱联用</w:t>
      </w:r>
    </w:p>
    <w:p w14:paraId="54D937F2">
      <w:pPr>
        <w:spacing w:line="360" w:lineRule="auto"/>
        <w:ind w:firstLine="480" w:firstLineChars="200"/>
        <w:rPr>
          <w:rFonts w:eastAsiaTheme="majorEastAsia"/>
          <w:sz w:val="24"/>
        </w:rPr>
      </w:pPr>
      <w:r>
        <w:rPr>
          <w:rFonts w:eastAsiaTheme="majorEastAsia"/>
          <w:sz w:val="24"/>
        </w:rPr>
        <w:t>#3.1.12</w:t>
      </w:r>
      <w:r>
        <w:rPr>
          <w:rFonts w:eastAsiaTheme="majorEastAsia"/>
          <w:sz w:val="24"/>
          <w:lang w:eastAsia="zh-Hans"/>
        </w:rPr>
        <w:t>可扩展配置</w:t>
      </w:r>
      <w:r>
        <w:rPr>
          <w:rFonts w:eastAsiaTheme="majorEastAsia"/>
          <w:sz w:val="24"/>
        </w:rPr>
        <w:t>同品牌真空型MALDI离子源，保证样品处于真空状态，最大化离子传输效率。</w:t>
      </w:r>
    </w:p>
    <w:p w14:paraId="14D99EFF">
      <w:pPr>
        <w:spacing w:line="360" w:lineRule="auto"/>
        <w:ind w:firstLine="480" w:firstLineChars="200"/>
        <w:rPr>
          <w:rFonts w:eastAsiaTheme="majorEastAsia"/>
          <w:sz w:val="24"/>
        </w:rPr>
      </w:pPr>
      <w:r>
        <w:rPr>
          <w:rFonts w:eastAsiaTheme="majorEastAsia"/>
          <w:sz w:val="24"/>
        </w:rPr>
        <w:t>3.2</w:t>
      </w:r>
      <w:r>
        <w:rPr>
          <w:rFonts w:hint="eastAsia" w:eastAsiaTheme="majorEastAsia"/>
          <w:sz w:val="24"/>
        </w:rPr>
        <w:t>高效液相自动进样系统</w:t>
      </w:r>
      <w:r>
        <w:rPr>
          <w:rFonts w:eastAsiaTheme="majorEastAsia"/>
          <w:sz w:val="24"/>
        </w:rPr>
        <w:t>：</w:t>
      </w:r>
    </w:p>
    <w:p w14:paraId="0EFB68B7">
      <w:pPr>
        <w:spacing w:line="360" w:lineRule="auto"/>
        <w:ind w:firstLine="480" w:firstLineChars="200"/>
        <w:rPr>
          <w:rFonts w:eastAsiaTheme="majorEastAsia"/>
          <w:sz w:val="24"/>
        </w:rPr>
      </w:pPr>
      <w:r>
        <w:rPr>
          <w:rFonts w:eastAsiaTheme="majorEastAsia"/>
          <w:sz w:val="24"/>
        </w:rPr>
        <w:t>3.2.1一体式独立柱塞，数控直线驱动色谱泵技术，双压力传感器反馈回路，无需阻尼器。</w:t>
      </w:r>
    </w:p>
    <w:p w14:paraId="0CDE8DAB">
      <w:pPr>
        <w:spacing w:line="360" w:lineRule="auto"/>
        <w:ind w:firstLine="480" w:firstLineChars="200"/>
        <w:rPr>
          <w:rFonts w:eastAsiaTheme="majorEastAsia"/>
          <w:sz w:val="24"/>
        </w:rPr>
      </w:pPr>
      <w:r>
        <w:rPr>
          <w:rFonts w:eastAsiaTheme="majorEastAsia"/>
          <w:sz w:val="24"/>
        </w:rPr>
        <w:t>3.2.2流量范围：0.001~ 2.000mL/min，增量为≤0.001mL</w:t>
      </w:r>
    </w:p>
    <w:p w14:paraId="6A47085C">
      <w:pPr>
        <w:spacing w:line="360" w:lineRule="auto"/>
        <w:ind w:firstLine="480" w:firstLineChars="200"/>
        <w:rPr>
          <w:rFonts w:eastAsiaTheme="majorEastAsia"/>
          <w:sz w:val="24"/>
        </w:rPr>
      </w:pPr>
      <w:r>
        <w:rPr>
          <w:rFonts w:eastAsiaTheme="majorEastAsia"/>
          <w:sz w:val="24"/>
        </w:rPr>
        <w:t>3.2.3最大操作压力：≥15000psi（全流量范围）</w:t>
      </w:r>
    </w:p>
    <w:p w14:paraId="4D964CE3">
      <w:pPr>
        <w:spacing w:line="360" w:lineRule="auto"/>
        <w:ind w:firstLine="480" w:firstLineChars="200"/>
        <w:rPr>
          <w:rFonts w:eastAsiaTheme="majorEastAsia"/>
          <w:sz w:val="24"/>
        </w:rPr>
      </w:pPr>
      <w:r>
        <w:rPr>
          <w:rFonts w:eastAsiaTheme="majorEastAsia"/>
          <w:sz w:val="24"/>
        </w:rPr>
        <w:t>3.2.4梯度变化模式：预编11种梯度曲线，分为1线性、2步进、4凹线、4凸线四种类型，由软件实现准确控制。</w:t>
      </w:r>
    </w:p>
    <w:p w14:paraId="4F47D799">
      <w:pPr>
        <w:spacing w:line="360" w:lineRule="auto"/>
        <w:ind w:firstLine="480" w:firstLineChars="200"/>
        <w:rPr>
          <w:rFonts w:eastAsiaTheme="majorEastAsia"/>
          <w:sz w:val="24"/>
        </w:rPr>
      </w:pPr>
      <w:r>
        <w:rPr>
          <w:rFonts w:eastAsiaTheme="majorEastAsia"/>
          <w:sz w:val="24"/>
        </w:rPr>
        <w:t>3.2.5内置自动缓冲盐配置功能：可实现自动配置缓冲盐浓度和pH值梯度变化。</w:t>
      </w:r>
    </w:p>
    <w:p w14:paraId="79B75DEB">
      <w:pPr>
        <w:spacing w:line="360" w:lineRule="auto"/>
        <w:ind w:firstLine="480" w:firstLineChars="200"/>
        <w:rPr>
          <w:rFonts w:eastAsiaTheme="majorEastAsia"/>
          <w:sz w:val="24"/>
        </w:rPr>
      </w:pPr>
      <w:r>
        <w:rPr>
          <w:rFonts w:eastAsiaTheme="majorEastAsia"/>
          <w:sz w:val="24"/>
        </w:rPr>
        <w:t>3.2.6样品容量：≥96位（2 mL样品瓶架）</w:t>
      </w:r>
    </w:p>
    <w:p w14:paraId="6634DDF5">
      <w:pPr>
        <w:spacing w:line="360" w:lineRule="auto"/>
        <w:ind w:firstLine="480" w:firstLineChars="200"/>
        <w:rPr>
          <w:rFonts w:eastAsiaTheme="majorEastAsia"/>
          <w:sz w:val="24"/>
        </w:rPr>
      </w:pPr>
      <w:r>
        <w:rPr>
          <w:rFonts w:eastAsiaTheme="majorEastAsia"/>
          <w:sz w:val="24"/>
        </w:rPr>
        <w:t>3.2.7进样精度：≤0.25%RSD</w:t>
      </w:r>
    </w:p>
    <w:p w14:paraId="4A7AA0F4">
      <w:pPr>
        <w:spacing w:line="360" w:lineRule="auto"/>
        <w:ind w:firstLine="480" w:firstLineChars="200"/>
        <w:rPr>
          <w:rFonts w:eastAsiaTheme="majorEastAsia"/>
          <w:sz w:val="24"/>
        </w:rPr>
      </w:pPr>
      <w:r>
        <w:rPr>
          <w:rFonts w:eastAsiaTheme="majorEastAsia"/>
          <w:sz w:val="24"/>
        </w:rPr>
        <w:t>3.2.8进样准确度：±0.2μL</w:t>
      </w:r>
    </w:p>
    <w:p w14:paraId="38010366">
      <w:pPr>
        <w:spacing w:line="360" w:lineRule="auto"/>
        <w:ind w:firstLine="480" w:firstLineChars="200"/>
        <w:rPr>
          <w:rFonts w:eastAsiaTheme="majorEastAsia"/>
          <w:sz w:val="24"/>
        </w:rPr>
      </w:pPr>
      <w:r>
        <w:rPr>
          <w:rFonts w:eastAsiaTheme="majorEastAsia"/>
          <w:sz w:val="24"/>
        </w:rPr>
        <w:t>3.3</w:t>
      </w:r>
      <w:r>
        <w:rPr>
          <w:rFonts w:hint="eastAsia" w:eastAsiaTheme="majorEastAsia"/>
          <w:sz w:val="24"/>
        </w:rPr>
        <w:t>质谱测试</w:t>
      </w:r>
      <w:r>
        <w:rPr>
          <w:rFonts w:eastAsiaTheme="majorEastAsia"/>
          <w:sz w:val="24"/>
        </w:rPr>
        <w:t>性能</w:t>
      </w:r>
      <w:r>
        <w:rPr>
          <w:rFonts w:eastAsiaTheme="majorEastAsia"/>
          <w:sz w:val="24"/>
          <w:lang w:eastAsia="zh-Hans"/>
        </w:rPr>
        <w:t>指标要求</w:t>
      </w:r>
    </w:p>
    <w:p w14:paraId="12DD665F">
      <w:pPr>
        <w:spacing w:line="360" w:lineRule="auto"/>
        <w:ind w:firstLine="480" w:firstLineChars="200"/>
        <w:rPr>
          <w:rFonts w:eastAsiaTheme="majorEastAsia"/>
          <w:sz w:val="24"/>
        </w:rPr>
      </w:pPr>
      <w:r>
        <w:rPr>
          <w:rFonts w:eastAsiaTheme="majorEastAsia"/>
          <w:sz w:val="24"/>
        </w:rPr>
        <w:t>#3.3.1 TOF质量范围：</w:t>
      </w:r>
      <w:r>
        <w:rPr>
          <w:rFonts w:eastAsiaTheme="majorEastAsia"/>
          <w:sz w:val="24"/>
          <w:lang w:eastAsia="zh-Hans"/>
        </w:rPr>
        <w:t xml:space="preserve">≥ </w:t>
      </w:r>
      <w:r>
        <w:rPr>
          <w:rFonts w:eastAsiaTheme="majorEastAsia"/>
          <w:sz w:val="24"/>
        </w:rPr>
        <w:t xml:space="preserve">m/z 20-64000。 </w:t>
      </w:r>
    </w:p>
    <w:p w14:paraId="53E2CB4C">
      <w:pPr>
        <w:spacing w:line="360" w:lineRule="auto"/>
        <w:ind w:firstLine="480" w:firstLineChars="200"/>
        <w:rPr>
          <w:rFonts w:eastAsiaTheme="majorEastAsia"/>
          <w:sz w:val="24"/>
        </w:rPr>
      </w:pPr>
      <w:r>
        <w:rPr>
          <w:rFonts w:hint="eastAsia" w:eastAsiaTheme="majorEastAsia"/>
          <w:sz w:val="24"/>
          <w:lang w:eastAsia="zh-CN"/>
        </w:rPr>
        <w:t>★</w:t>
      </w:r>
      <w:r>
        <w:rPr>
          <w:rFonts w:eastAsiaTheme="majorEastAsia"/>
          <w:sz w:val="24"/>
        </w:rPr>
        <w:t>3.3.2分辨率：测定牛胰岛素m/z 956的（M+6H）6+</w:t>
      </w:r>
      <w:r>
        <w:rPr>
          <w:rFonts w:eastAsiaTheme="majorEastAsia"/>
          <w:sz w:val="24"/>
          <w:lang w:eastAsia="zh-Hans"/>
        </w:rPr>
        <w:t>，要求≥7</w:t>
      </w:r>
      <w:r>
        <w:rPr>
          <w:rFonts w:eastAsiaTheme="majorEastAsia"/>
          <w:sz w:val="24"/>
        </w:rPr>
        <w:t>5000</w:t>
      </w:r>
      <w:r>
        <w:rPr>
          <w:rFonts w:eastAsiaTheme="majorEastAsia"/>
          <w:sz w:val="24"/>
          <w:lang w:eastAsia="zh-Hans"/>
        </w:rPr>
        <w:t>FWHM</w:t>
      </w:r>
      <w:r>
        <w:rPr>
          <w:rFonts w:eastAsiaTheme="majorEastAsia"/>
          <w:sz w:val="24"/>
        </w:rPr>
        <w:t>；分辨率不受采样速率影响。</w:t>
      </w:r>
    </w:p>
    <w:p w14:paraId="17F42AD6">
      <w:pPr>
        <w:spacing w:line="360" w:lineRule="auto"/>
        <w:ind w:firstLine="480" w:firstLineChars="200"/>
        <w:rPr>
          <w:rFonts w:eastAsiaTheme="majorEastAsia"/>
          <w:sz w:val="24"/>
        </w:rPr>
      </w:pPr>
      <w:r>
        <w:rPr>
          <w:rFonts w:eastAsiaTheme="majorEastAsia"/>
          <w:sz w:val="24"/>
        </w:rPr>
        <w:t>3.3.3质量精确度，MS及MS/MS模式达到&lt;1ppm。</w:t>
      </w:r>
    </w:p>
    <w:p w14:paraId="299F33EA">
      <w:pPr>
        <w:spacing w:line="360" w:lineRule="auto"/>
        <w:ind w:firstLine="480" w:firstLineChars="200"/>
        <w:rPr>
          <w:rFonts w:eastAsiaTheme="majorEastAsia"/>
          <w:sz w:val="24"/>
        </w:rPr>
      </w:pPr>
      <w:r>
        <w:rPr>
          <w:rFonts w:eastAsiaTheme="majorEastAsia"/>
          <w:sz w:val="24"/>
        </w:rPr>
        <w:t>3.3.4灵敏度：从样品孔板所采集到的浓度为≤10fmol的[Glu1] -血纤维蛋白肽B在m/z 1570.6774处的峰强度</w:t>
      </w:r>
      <w:r>
        <w:rPr>
          <w:rFonts w:eastAsiaTheme="majorEastAsia"/>
          <w:sz w:val="24"/>
          <w:lang w:eastAsia="zh-Hans"/>
        </w:rPr>
        <w:t>要求≥</w:t>
      </w:r>
      <w:r>
        <w:rPr>
          <w:rFonts w:eastAsiaTheme="majorEastAsia"/>
          <w:sz w:val="24"/>
        </w:rPr>
        <w:t>每秒24000个离子/</w:t>
      </w:r>
      <w:r>
        <w:rPr>
          <w:rFonts w:eastAsiaTheme="majorEastAsia"/>
          <w:sz w:val="24"/>
          <w:lang w:eastAsia="zh-Hans"/>
        </w:rPr>
        <w:t>秒</w:t>
      </w:r>
      <w:r>
        <w:rPr>
          <w:rFonts w:eastAsiaTheme="majorEastAsia"/>
          <w:sz w:val="24"/>
        </w:rPr>
        <w:t>；</w:t>
      </w:r>
    </w:p>
    <w:p w14:paraId="69ED582F">
      <w:pPr>
        <w:spacing w:line="360" w:lineRule="auto"/>
        <w:ind w:firstLine="480" w:firstLineChars="200"/>
        <w:rPr>
          <w:rFonts w:eastAsiaTheme="majorEastAsia"/>
          <w:sz w:val="24"/>
        </w:rPr>
      </w:pPr>
      <w:r>
        <w:rPr>
          <w:rFonts w:eastAsiaTheme="majorEastAsia"/>
          <w:sz w:val="24"/>
        </w:rPr>
        <w:t>3.3.5谱图内动态范围：在全扫描模式下，采用动态范围扩展功能可进一步提高动态范围至5个数量级。</w:t>
      </w:r>
    </w:p>
    <w:p w14:paraId="457DF328">
      <w:pPr>
        <w:spacing w:line="360" w:lineRule="auto"/>
        <w:ind w:firstLine="480" w:firstLineChars="200"/>
        <w:rPr>
          <w:rFonts w:eastAsiaTheme="majorEastAsia"/>
          <w:sz w:val="24"/>
        </w:rPr>
      </w:pPr>
      <w:r>
        <w:rPr>
          <w:rFonts w:eastAsiaTheme="majorEastAsia"/>
          <w:sz w:val="24"/>
        </w:rPr>
        <w:t>3.3.6采样速率：MS和MS/MS全质量扫描范围，</w:t>
      </w:r>
      <w:r>
        <w:rPr>
          <w:rFonts w:eastAsiaTheme="majorEastAsia"/>
          <w:sz w:val="24"/>
          <w:lang w:eastAsia="zh-Hans"/>
        </w:rPr>
        <w:t>≥</w:t>
      </w:r>
      <w:r>
        <w:rPr>
          <w:rFonts w:eastAsiaTheme="majorEastAsia"/>
          <w:sz w:val="24"/>
        </w:rPr>
        <w:t>30张谱图/</w:t>
      </w:r>
      <w:r>
        <w:rPr>
          <w:rFonts w:eastAsiaTheme="majorEastAsia"/>
          <w:sz w:val="24"/>
          <w:lang w:eastAsia="zh-Hans"/>
        </w:rPr>
        <w:t>秒</w:t>
      </w:r>
      <w:r>
        <w:rPr>
          <w:rFonts w:eastAsiaTheme="majorEastAsia"/>
          <w:sz w:val="24"/>
        </w:rPr>
        <w:t>。</w:t>
      </w:r>
    </w:p>
    <w:p w14:paraId="34CC1DB1">
      <w:pPr>
        <w:spacing w:line="360" w:lineRule="auto"/>
        <w:ind w:firstLine="480" w:firstLineChars="200"/>
        <w:rPr>
          <w:rFonts w:eastAsiaTheme="majorEastAsia"/>
          <w:sz w:val="24"/>
        </w:rPr>
      </w:pPr>
      <w:r>
        <w:rPr>
          <w:rFonts w:eastAsiaTheme="majorEastAsia"/>
          <w:sz w:val="24"/>
        </w:rPr>
        <w:t>3.3.7同位素分布：能够准确获取化合物不同同位素峰的丰度比，具有同位素丰度筛选功能，筛选基于真实同位素比例分布的元素组成分析功能，减少假阳性。结合精确质量以及串联质谱MS/MS的三维信息，可靠预测未知物分子式。</w:t>
      </w:r>
    </w:p>
    <w:p w14:paraId="3E5B6C06">
      <w:pPr>
        <w:spacing w:line="360" w:lineRule="auto"/>
        <w:ind w:firstLine="480" w:firstLineChars="200"/>
        <w:rPr>
          <w:rFonts w:eastAsiaTheme="majorEastAsia"/>
          <w:sz w:val="24"/>
        </w:rPr>
      </w:pPr>
      <w:r>
        <w:rPr>
          <w:rFonts w:eastAsiaTheme="majorEastAsia"/>
          <w:sz w:val="24"/>
        </w:rPr>
        <w:t>3.4具备多种数据采集模式</w:t>
      </w:r>
    </w:p>
    <w:p w14:paraId="1A2AB19E">
      <w:pPr>
        <w:spacing w:line="360" w:lineRule="auto"/>
        <w:ind w:firstLine="480" w:firstLineChars="200"/>
        <w:rPr>
          <w:rFonts w:eastAsiaTheme="majorEastAsia"/>
          <w:sz w:val="24"/>
        </w:rPr>
      </w:pPr>
      <w:r>
        <w:rPr>
          <w:rFonts w:eastAsiaTheme="majorEastAsia"/>
          <w:sz w:val="24"/>
        </w:rPr>
        <w:t>3.4.1样品分析一次进样中，对全质量数范围自动进行MS和MS/MS数据采集，MS和MS/MS操作为同时进行，无质量数分段切换过程，且方法编辑只需设定一个高能量以及一个低能量就可得到全质量范围MS及MS/MS谱图，极大提高分析速度和结果报告效率，有效避免低丰度信号丢失；MS及MS/MS谱图质量范围可高达≥16000m/z。</w:t>
      </w:r>
    </w:p>
    <w:p w14:paraId="0F2AB356">
      <w:pPr>
        <w:spacing w:line="360" w:lineRule="auto"/>
        <w:ind w:firstLine="480" w:firstLineChars="200"/>
        <w:rPr>
          <w:rFonts w:eastAsiaTheme="majorEastAsia"/>
          <w:sz w:val="24"/>
        </w:rPr>
      </w:pPr>
      <w:r>
        <w:rPr>
          <w:rFonts w:eastAsiaTheme="majorEastAsia"/>
          <w:sz w:val="24"/>
        </w:rPr>
        <w:t>3.4.2具备超快速数据非依赖扫描方式（DIA），一级MS及二级MS/MS均采用质量数分段数据采集，四极杆质量数分辨窗口分段可设置在5-50Da，扫描速度≥200谱图/次，最大限度提高选择性，减少谱图干扰，避免假阴性或假阳性。MS及MS/MS谱图质量数范围可高达</w:t>
      </w:r>
      <w:bookmarkStart w:id="1" w:name="_Hlk193705733"/>
      <w:r>
        <w:rPr>
          <w:rFonts w:eastAsiaTheme="majorEastAsia"/>
          <w:sz w:val="24"/>
        </w:rPr>
        <w:t>≥</w:t>
      </w:r>
      <w:bookmarkEnd w:id="1"/>
      <w:r>
        <w:rPr>
          <w:rFonts w:eastAsiaTheme="majorEastAsia"/>
          <w:sz w:val="24"/>
        </w:rPr>
        <w:t>16000m/z。</w:t>
      </w:r>
    </w:p>
    <w:p w14:paraId="02266AF0">
      <w:pPr>
        <w:spacing w:line="360" w:lineRule="auto"/>
        <w:ind w:firstLine="480" w:firstLineChars="200"/>
        <w:rPr>
          <w:rFonts w:eastAsiaTheme="majorEastAsia"/>
          <w:sz w:val="24"/>
        </w:rPr>
      </w:pPr>
      <w:r>
        <w:rPr>
          <w:rFonts w:hint="eastAsia" w:eastAsiaTheme="majorEastAsia"/>
          <w:sz w:val="24"/>
          <w:lang w:eastAsia="zh-CN"/>
        </w:rPr>
        <w:t>★</w:t>
      </w:r>
      <w:r>
        <w:rPr>
          <w:rFonts w:eastAsiaTheme="majorEastAsia"/>
          <w:sz w:val="24"/>
        </w:rPr>
        <w:t>3.4.3具备离子淌度非数据</w:t>
      </w:r>
      <w:r>
        <w:rPr>
          <w:rFonts w:eastAsiaTheme="majorEastAsia"/>
          <w:sz w:val="24"/>
          <w:lang w:eastAsia="zh-Hans"/>
        </w:rPr>
        <w:t>依赖</w:t>
      </w:r>
      <w:r>
        <w:rPr>
          <w:rFonts w:eastAsiaTheme="majorEastAsia"/>
          <w:sz w:val="24"/>
        </w:rPr>
        <w:t>性扫描模式，通过淌度预分离，然后再同时得到全质量范围每单个化合物MS及MS/MS谱图，极大降低噪音干扰，增加化合物灵敏度，提高MS及MS/MS谱图洁净度，提高化合物鉴定的匹配度及可靠性；MS及MS/MS谱图质量范围可高达≥16000m/z。</w:t>
      </w:r>
    </w:p>
    <w:p w14:paraId="7C5DAA1E">
      <w:pPr>
        <w:spacing w:line="360" w:lineRule="auto"/>
        <w:ind w:firstLine="480" w:firstLineChars="200"/>
        <w:rPr>
          <w:rFonts w:eastAsiaTheme="majorEastAsia"/>
          <w:sz w:val="24"/>
        </w:rPr>
      </w:pPr>
      <w:r>
        <w:rPr>
          <w:rFonts w:hint="eastAsia" w:eastAsiaTheme="majorEastAsia"/>
          <w:sz w:val="24"/>
          <w:lang w:eastAsia="zh-CN"/>
        </w:rPr>
        <w:t>★</w:t>
      </w:r>
      <w:r>
        <w:rPr>
          <w:rFonts w:eastAsiaTheme="majorEastAsia"/>
          <w:sz w:val="24"/>
        </w:rPr>
        <w:t xml:space="preserve">3.4.4支持高分辨TOF-MRM及离子淌度-MRM定量模式，能够提高目标化合物5-10倍灵敏度。 </w:t>
      </w:r>
    </w:p>
    <w:p w14:paraId="61D428AA">
      <w:pPr>
        <w:spacing w:line="360" w:lineRule="auto"/>
        <w:ind w:firstLine="480" w:firstLineChars="200"/>
        <w:rPr>
          <w:rFonts w:eastAsiaTheme="majorEastAsia"/>
          <w:sz w:val="24"/>
        </w:rPr>
      </w:pPr>
      <w:r>
        <w:rPr>
          <w:rFonts w:eastAsiaTheme="majorEastAsia"/>
          <w:sz w:val="24"/>
        </w:rPr>
        <w:t>3.4.5可以获得MS3即MS/MS/MS扫描数据，获得更多的碎片离子，定性可靠性越高（非源内碰撞）。</w:t>
      </w:r>
    </w:p>
    <w:p w14:paraId="1309A588">
      <w:pPr>
        <w:spacing w:line="360" w:lineRule="auto"/>
        <w:ind w:firstLine="480" w:firstLineChars="200"/>
        <w:rPr>
          <w:rFonts w:eastAsiaTheme="majorEastAsia"/>
          <w:sz w:val="24"/>
        </w:rPr>
      </w:pPr>
      <w:r>
        <w:rPr>
          <w:rFonts w:eastAsiaTheme="majorEastAsia"/>
          <w:sz w:val="24"/>
        </w:rPr>
        <w:t>3.5具备离子淌度分离及定性技术</w:t>
      </w:r>
    </w:p>
    <w:p w14:paraId="5C09A90C">
      <w:pPr>
        <w:spacing w:line="360" w:lineRule="auto"/>
        <w:ind w:firstLine="480" w:firstLineChars="200"/>
        <w:rPr>
          <w:rFonts w:eastAsiaTheme="majorEastAsia"/>
          <w:sz w:val="24"/>
        </w:rPr>
      </w:pPr>
      <w:r>
        <w:rPr>
          <w:rFonts w:hint="eastAsia" w:eastAsiaTheme="majorEastAsia"/>
          <w:sz w:val="24"/>
          <w:lang w:eastAsia="zh-CN"/>
        </w:rPr>
        <w:t>★</w:t>
      </w:r>
      <w:r>
        <w:rPr>
          <w:rFonts w:eastAsiaTheme="majorEastAsia"/>
          <w:sz w:val="24"/>
        </w:rPr>
        <w:t>3.5.1离子淌度室位于碰撞室部位，可以获得MS及MS/MS淌度分离能力。无需任何预先标准品优化方法。</w:t>
      </w:r>
    </w:p>
    <w:p w14:paraId="2F3576F8">
      <w:pPr>
        <w:spacing w:line="360" w:lineRule="auto"/>
        <w:ind w:firstLine="480" w:firstLineChars="200"/>
        <w:rPr>
          <w:rFonts w:eastAsiaTheme="majorEastAsia"/>
          <w:sz w:val="24"/>
        </w:rPr>
      </w:pPr>
      <w:r>
        <w:rPr>
          <w:rFonts w:eastAsiaTheme="majorEastAsia"/>
          <w:sz w:val="24"/>
        </w:rPr>
        <w:t>#3.5.2以混合肽ser-asp-gly-arg-gly和gly-arg-gly-asp-ser为分析物，得到双电荷离子m/z 246.1。两者的碰撞截面积(collision cross section, Ω)分别为222.7和211.7Å2，可以得到很好的分离，Ω/△Ω</w:t>
      </w:r>
      <w:r>
        <w:rPr>
          <w:rFonts w:eastAsiaTheme="majorEastAsia"/>
          <w:sz w:val="24"/>
          <w:lang w:eastAsia="zh-Hans"/>
        </w:rPr>
        <w:t>≥</w:t>
      </w:r>
      <w:r>
        <w:rPr>
          <w:rFonts w:eastAsiaTheme="majorEastAsia"/>
          <w:sz w:val="24"/>
        </w:rPr>
        <w:t>40。</w:t>
      </w:r>
    </w:p>
    <w:p w14:paraId="765ED98A">
      <w:pPr>
        <w:spacing w:line="360" w:lineRule="auto"/>
        <w:ind w:firstLine="480" w:firstLineChars="200"/>
        <w:rPr>
          <w:rFonts w:eastAsiaTheme="majorEastAsia"/>
          <w:sz w:val="24"/>
        </w:rPr>
      </w:pPr>
      <w:r>
        <w:rPr>
          <w:rFonts w:hint="eastAsia" w:eastAsiaTheme="majorEastAsia"/>
          <w:sz w:val="24"/>
        </w:rPr>
        <w:t>3.</w:t>
      </w:r>
      <w:r>
        <w:rPr>
          <w:rFonts w:eastAsiaTheme="majorEastAsia"/>
          <w:sz w:val="24"/>
        </w:rPr>
        <w:t>5</w:t>
      </w:r>
      <w:r>
        <w:rPr>
          <w:rFonts w:hint="eastAsia" w:eastAsiaTheme="majorEastAsia"/>
          <w:sz w:val="24"/>
        </w:rPr>
        <w:t>.3</w:t>
      </w:r>
      <w:r>
        <w:rPr>
          <w:rFonts w:eastAsiaTheme="majorEastAsia"/>
          <w:sz w:val="24"/>
        </w:rPr>
        <w:t>提供CCS（碰撞横截面积）作为辅助定性手段，提高定性定量准确性。</w:t>
      </w:r>
    </w:p>
    <w:p w14:paraId="0154A0A5">
      <w:pPr>
        <w:spacing w:line="360" w:lineRule="auto"/>
        <w:ind w:firstLine="480" w:firstLineChars="200"/>
        <w:rPr>
          <w:rFonts w:eastAsiaTheme="majorEastAsia"/>
          <w:sz w:val="24"/>
        </w:rPr>
      </w:pPr>
      <w:r>
        <w:rPr>
          <w:sz w:val="24"/>
        </w:rPr>
        <w:t xml:space="preserve">3.6 </w:t>
      </w:r>
      <w:r>
        <w:rPr>
          <w:rFonts w:hint="eastAsia" w:eastAsiaTheme="majorEastAsia"/>
          <w:sz w:val="24"/>
        </w:rPr>
        <w:t>软件</w:t>
      </w:r>
    </w:p>
    <w:p w14:paraId="26A39C54">
      <w:pPr>
        <w:spacing w:line="360" w:lineRule="auto"/>
        <w:ind w:firstLine="480" w:firstLineChars="200"/>
        <w:rPr>
          <w:rFonts w:eastAsiaTheme="majorEastAsia"/>
          <w:sz w:val="24"/>
        </w:rPr>
      </w:pPr>
      <w:r>
        <w:rPr>
          <w:rFonts w:hint="eastAsia" w:eastAsiaTheme="majorEastAsia"/>
          <w:sz w:val="24"/>
        </w:rPr>
        <w:t>3</w:t>
      </w:r>
      <w:r>
        <w:rPr>
          <w:rFonts w:eastAsiaTheme="majorEastAsia"/>
          <w:sz w:val="24"/>
        </w:rPr>
        <w:t>.6.1</w:t>
      </w:r>
      <w:r>
        <w:rPr>
          <w:rFonts w:hint="eastAsia" w:eastAsiaTheme="majorEastAsia"/>
          <w:sz w:val="24"/>
        </w:rPr>
        <w:t>可以控制液相色谱和质谱</w:t>
      </w:r>
    </w:p>
    <w:p w14:paraId="515B138D">
      <w:pPr>
        <w:numPr>
          <w:ilvl w:val="0"/>
          <w:numId w:val="0"/>
        </w:numPr>
        <w:snapToGrid/>
        <w:spacing w:line="360" w:lineRule="auto"/>
        <w:ind w:left="0" w:right="0" w:rightChars="0" w:firstLine="480" w:firstLineChars="200"/>
        <w:rPr>
          <w:rFonts w:ascii="Times New Roman" w:hAnsi="Times New Roman" w:cs="Times New Roman" w:eastAsiaTheme="majorEastAsia"/>
          <w:sz w:val="24"/>
          <w:szCs w:val="24"/>
        </w:rPr>
      </w:pPr>
      <w:r>
        <w:rPr>
          <w:rFonts w:eastAsiaTheme="majorEastAsia"/>
          <w:sz w:val="24"/>
        </w:rPr>
        <w:t>3.6.2</w:t>
      </w:r>
      <w:r>
        <w:rPr>
          <w:rFonts w:hint="eastAsia" w:eastAsiaTheme="majorEastAsia"/>
          <w:sz w:val="24"/>
        </w:rPr>
        <w:t>可以进行数据采集、处理以及数据分析</w:t>
      </w:r>
    </w:p>
    <w:p w14:paraId="1394F70C">
      <w:pPr>
        <w:spacing w:line="360" w:lineRule="auto"/>
        <w:ind w:firstLine="480" w:firstLineChars="200"/>
        <w:rPr>
          <w:sz w:val="24"/>
        </w:rPr>
      </w:pPr>
    </w:p>
    <w:p w14:paraId="02380017">
      <w:pPr>
        <w:spacing w:line="360" w:lineRule="auto"/>
        <w:rPr>
          <w:b/>
          <w:bCs/>
          <w:sz w:val="24"/>
          <w:lang w:eastAsia="zh-Hans"/>
        </w:rPr>
      </w:pPr>
      <w:r>
        <w:rPr>
          <w:rFonts w:hint="eastAsia"/>
          <w:b/>
          <w:bCs/>
          <w:sz w:val="24"/>
        </w:rPr>
        <w:t xml:space="preserve">4. </w:t>
      </w:r>
      <w:r>
        <w:rPr>
          <w:rFonts w:hint="eastAsia"/>
          <w:b/>
          <w:bCs/>
          <w:sz w:val="24"/>
          <w:lang w:eastAsia="zh-Hans"/>
        </w:rPr>
        <w:t>产品配置要求</w:t>
      </w:r>
    </w:p>
    <w:p w14:paraId="2C72E928">
      <w:pPr>
        <w:spacing w:line="360" w:lineRule="auto"/>
        <w:rPr>
          <w:sz w:val="24"/>
        </w:rPr>
      </w:pPr>
      <w:r>
        <w:rPr>
          <w:rFonts w:hint="eastAsia"/>
          <w:sz w:val="24"/>
        </w:rPr>
        <w:t>4.1</w:t>
      </w:r>
      <w:r>
        <w:rPr>
          <w:rFonts w:hint="eastAsia"/>
          <w:sz w:val="24"/>
          <w:lang w:eastAsia="zh-Hans"/>
        </w:rPr>
        <w:t>质谱主机</w:t>
      </w:r>
      <w:r>
        <w:rPr>
          <w:rFonts w:hint="eastAsia"/>
          <w:sz w:val="24"/>
        </w:rPr>
        <w:t>，</w:t>
      </w:r>
      <w:r>
        <w:rPr>
          <w:rFonts w:hint="eastAsia"/>
          <w:sz w:val="24"/>
          <w:lang w:eastAsia="zh-Hans"/>
        </w:rPr>
        <w:t>1套</w:t>
      </w:r>
      <w:r>
        <w:rPr>
          <w:rFonts w:hint="eastAsia"/>
          <w:sz w:val="24"/>
        </w:rPr>
        <w:t>，包含：</w:t>
      </w:r>
    </w:p>
    <w:p w14:paraId="278719A2">
      <w:pPr>
        <w:spacing w:line="360" w:lineRule="auto"/>
        <w:ind w:firstLine="480" w:firstLineChars="200"/>
        <w:rPr>
          <w:sz w:val="24"/>
        </w:rPr>
      </w:pPr>
      <w:r>
        <w:rPr>
          <w:rFonts w:hint="eastAsia"/>
          <w:sz w:val="24"/>
        </w:rPr>
        <w:t>4.1.1</w:t>
      </w:r>
      <w:r>
        <w:rPr>
          <w:rFonts w:hint="eastAsia"/>
          <w:sz w:val="24"/>
          <w:lang w:eastAsia="zh-Hans"/>
        </w:rPr>
        <w:t>四极杆</w:t>
      </w:r>
      <w:r>
        <w:rPr>
          <w:rFonts w:hint="eastAsia"/>
          <w:sz w:val="24"/>
        </w:rPr>
        <w:t>，</w:t>
      </w:r>
      <w:r>
        <w:rPr>
          <w:rFonts w:hint="eastAsia"/>
          <w:sz w:val="24"/>
          <w:lang w:eastAsia="zh-Hans"/>
        </w:rPr>
        <w:t>1套</w:t>
      </w:r>
      <w:r>
        <w:rPr>
          <w:rFonts w:hint="eastAsia"/>
          <w:sz w:val="24"/>
        </w:rPr>
        <w:t>；</w:t>
      </w:r>
    </w:p>
    <w:p w14:paraId="23A34B09">
      <w:pPr>
        <w:spacing w:line="360" w:lineRule="auto"/>
        <w:ind w:firstLine="480" w:firstLineChars="200"/>
        <w:rPr>
          <w:sz w:val="24"/>
        </w:rPr>
      </w:pPr>
      <w:r>
        <w:rPr>
          <w:rFonts w:hint="eastAsia"/>
          <w:sz w:val="24"/>
        </w:rPr>
        <w:t>4.1.2</w:t>
      </w:r>
      <w:r>
        <w:rPr>
          <w:rFonts w:hint="eastAsia"/>
          <w:sz w:val="24"/>
          <w:lang w:eastAsia="zh-Hans"/>
        </w:rPr>
        <w:t>离子淌度管</w:t>
      </w:r>
      <w:r>
        <w:rPr>
          <w:rFonts w:hint="eastAsia"/>
          <w:sz w:val="24"/>
        </w:rPr>
        <w:t>，</w:t>
      </w:r>
      <w:r>
        <w:rPr>
          <w:rFonts w:hint="eastAsia"/>
          <w:sz w:val="24"/>
          <w:lang w:eastAsia="zh-Hans"/>
        </w:rPr>
        <w:t>1套</w:t>
      </w:r>
      <w:r>
        <w:rPr>
          <w:rFonts w:hint="eastAsia"/>
          <w:sz w:val="24"/>
        </w:rPr>
        <w:t>；</w:t>
      </w:r>
    </w:p>
    <w:p w14:paraId="0DAE585D">
      <w:pPr>
        <w:spacing w:line="360" w:lineRule="auto"/>
        <w:ind w:firstLine="480" w:firstLineChars="200"/>
        <w:rPr>
          <w:sz w:val="24"/>
        </w:rPr>
      </w:pPr>
      <w:r>
        <w:rPr>
          <w:rFonts w:hint="eastAsia"/>
          <w:sz w:val="24"/>
        </w:rPr>
        <w:t>4.1.3</w:t>
      </w:r>
      <w:r>
        <w:rPr>
          <w:rFonts w:hint="eastAsia"/>
          <w:sz w:val="24"/>
          <w:lang w:eastAsia="zh-Hans"/>
        </w:rPr>
        <w:t>飞行管</w:t>
      </w:r>
      <w:r>
        <w:rPr>
          <w:rFonts w:hint="eastAsia"/>
          <w:sz w:val="24"/>
        </w:rPr>
        <w:t>，</w:t>
      </w:r>
      <w:r>
        <w:rPr>
          <w:rFonts w:hint="eastAsia"/>
          <w:sz w:val="24"/>
          <w:lang w:eastAsia="zh-Hans"/>
        </w:rPr>
        <w:t>1套</w:t>
      </w:r>
      <w:r>
        <w:rPr>
          <w:rFonts w:hint="eastAsia"/>
          <w:sz w:val="24"/>
        </w:rPr>
        <w:t>；</w:t>
      </w:r>
    </w:p>
    <w:p w14:paraId="4AB8548D">
      <w:pPr>
        <w:spacing w:line="360" w:lineRule="auto"/>
        <w:ind w:firstLine="480" w:firstLineChars="200"/>
        <w:rPr>
          <w:sz w:val="24"/>
        </w:rPr>
      </w:pPr>
      <w:r>
        <w:rPr>
          <w:rFonts w:hint="eastAsia"/>
          <w:sz w:val="24"/>
        </w:rPr>
        <w:t>4.1.4 ESI/APCI复合源，1套；</w:t>
      </w:r>
    </w:p>
    <w:p w14:paraId="765C5103">
      <w:pPr>
        <w:spacing w:line="360" w:lineRule="auto"/>
        <w:ind w:firstLine="480" w:firstLineChars="200"/>
        <w:rPr>
          <w:sz w:val="24"/>
        </w:rPr>
      </w:pPr>
      <w:r>
        <w:rPr>
          <w:rFonts w:hint="eastAsia"/>
          <w:sz w:val="24"/>
        </w:rPr>
        <w:t>4.1.5 ESI源，1套；</w:t>
      </w:r>
    </w:p>
    <w:p w14:paraId="0CECD7DC">
      <w:pPr>
        <w:spacing w:line="360" w:lineRule="auto"/>
        <w:ind w:firstLine="480" w:firstLineChars="200"/>
        <w:rPr>
          <w:sz w:val="24"/>
        </w:rPr>
      </w:pPr>
      <w:r>
        <w:rPr>
          <w:rFonts w:hint="eastAsia"/>
          <w:sz w:val="24"/>
        </w:rPr>
        <w:t>4.1.6无油真空泵，1套。</w:t>
      </w:r>
    </w:p>
    <w:p w14:paraId="00C95B6B">
      <w:pPr>
        <w:spacing w:line="360" w:lineRule="auto"/>
        <w:rPr>
          <w:sz w:val="24"/>
        </w:rPr>
      </w:pPr>
      <w:r>
        <w:rPr>
          <w:rFonts w:hint="eastAsia"/>
          <w:sz w:val="24"/>
        </w:rPr>
        <w:t>4.2进样和</w:t>
      </w:r>
      <w:r>
        <w:rPr>
          <w:rFonts w:hint="eastAsia"/>
          <w:sz w:val="24"/>
          <w:lang w:eastAsia="zh-Hans"/>
        </w:rPr>
        <w:t>质谱</w:t>
      </w:r>
      <w:r>
        <w:rPr>
          <w:rFonts w:hint="eastAsia"/>
          <w:sz w:val="24"/>
        </w:rPr>
        <w:t>测试</w:t>
      </w:r>
      <w:r>
        <w:rPr>
          <w:rFonts w:hint="eastAsia"/>
          <w:sz w:val="24"/>
          <w:lang w:eastAsia="zh-Hans"/>
        </w:rPr>
        <w:t>控制软件</w:t>
      </w:r>
      <w:r>
        <w:rPr>
          <w:rFonts w:hint="eastAsia"/>
          <w:sz w:val="24"/>
        </w:rPr>
        <w:t>，</w:t>
      </w:r>
      <w:r>
        <w:rPr>
          <w:rFonts w:hint="eastAsia"/>
          <w:sz w:val="24"/>
          <w:lang w:eastAsia="zh-Hans"/>
        </w:rPr>
        <w:t>1套</w:t>
      </w:r>
      <w:r>
        <w:rPr>
          <w:rFonts w:hint="eastAsia"/>
          <w:sz w:val="24"/>
        </w:rPr>
        <w:t>。</w:t>
      </w:r>
    </w:p>
    <w:p w14:paraId="6D8456F4">
      <w:pPr>
        <w:spacing w:line="360" w:lineRule="auto"/>
        <w:rPr>
          <w:sz w:val="24"/>
        </w:rPr>
      </w:pPr>
      <w:r>
        <w:rPr>
          <w:rFonts w:hint="eastAsia"/>
          <w:sz w:val="24"/>
        </w:rPr>
        <w:t>4.</w:t>
      </w:r>
      <w:r>
        <w:rPr>
          <w:sz w:val="24"/>
        </w:rPr>
        <w:t>3</w:t>
      </w:r>
      <w:r>
        <w:rPr>
          <w:rFonts w:hint="eastAsia"/>
          <w:sz w:val="24"/>
        </w:rPr>
        <w:t xml:space="preserve">高效液相自动进样系统 </w:t>
      </w:r>
      <w:r>
        <w:rPr>
          <w:rFonts w:hint="eastAsia"/>
          <w:sz w:val="24"/>
          <w:lang w:eastAsia="zh-Hans"/>
        </w:rPr>
        <w:t>1套</w:t>
      </w:r>
      <w:r>
        <w:rPr>
          <w:rFonts w:hint="eastAsia"/>
          <w:sz w:val="24"/>
        </w:rPr>
        <w:t>，包含：</w:t>
      </w:r>
    </w:p>
    <w:p w14:paraId="0E249BE0">
      <w:pPr>
        <w:spacing w:line="360" w:lineRule="auto"/>
        <w:ind w:firstLine="480" w:firstLineChars="200"/>
        <w:rPr>
          <w:sz w:val="24"/>
        </w:rPr>
      </w:pPr>
      <w:r>
        <w:rPr>
          <w:rFonts w:hint="eastAsia"/>
          <w:sz w:val="24"/>
        </w:rPr>
        <w:t>4.</w:t>
      </w:r>
      <w:r>
        <w:rPr>
          <w:sz w:val="24"/>
        </w:rPr>
        <w:t>3</w:t>
      </w:r>
      <w:r>
        <w:rPr>
          <w:rFonts w:hint="eastAsia"/>
          <w:sz w:val="24"/>
        </w:rPr>
        <w:t>.1四元溶剂泵 1套；</w:t>
      </w:r>
    </w:p>
    <w:p w14:paraId="3DF82613">
      <w:pPr>
        <w:spacing w:line="360" w:lineRule="auto"/>
        <w:ind w:firstLine="480" w:firstLineChars="200"/>
        <w:rPr>
          <w:sz w:val="24"/>
        </w:rPr>
      </w:pPr>
      <w:r>
        <w:rPr>
          <w:rFonts w:hint="eastAsia"/>
          <w:sz w:val="24"/>
        </w:rPr>
        <w:t>4.</w:t>
      </w:r>
      <w:r>
        <w:rPr>
          <w:sz w:val="24"/>
        </w:rPr>
        <w:t>3</w:t>
      </w:r>
      <w:r>
        <w:rPr>
          <w:rFonts w:hint="eastAsia"/>
          <w:sz w:val="24"/>
        </w:rPr>
        <w:t>.2</w:t>
      </w:r>
      <w:r>
        <w:rPr>
          <w:rFonts w:hint="eastAsia"/>
          <w:sz w:val="24"/>
          <w:lang w:eastAsia="zh-Hans"/>
        </w:rPr>
        <w:t>自动进样器</w:t>
      </w:r>
      <w:r>
        <w:rPr>
          <w:rFonts w:hint="eastAsia"/>
          <w:sz w:val="24"/>
          <w:lang w:eastAsia="zh-CN"/>
        </w:rPr>
        <w:t>，</w:t>
      </w:r>
      <w:r>
        <w:rPr>
          <w:rFonts w:hint="eastAsia"/>
          <w:sz w:val="24"/>
          <w:lang w:eastAsia="zh-Hans"/>
        </w:rPr>
        <w:t>1套</w:t>
      </w:r>
      <w:r>
        <w:rPr>
          <w:rFonts w:hint="eastAsia"/>
          <w:sz w:val="24"/>
        </w:rPr>
        <w:t>；</w:t>
      </w:r>
    </w:p>
    <w:p w14:paraId="53923281">
      <w:pPr>
        <w:spacing w:line="360" w:lineRule="auto"/>
        <w:rPr>
          <w:sz w:val="24"/>
        </w:rPr>
      </w:pPr>
      <w:r>
        <w:rPr>
          <w:rFonts w:hint="eastAsia"/>
          <w:sz w:val="24"/>
        </w:rPr>
        <w:t>4.</w:t>
      </w:r>
      <w:r>
        <w:rPr>
          <w:sz w:val="24"/>
        </w:rPr>
        <w:t>4</w:t>
      </w:r>
      <w:r>
        <w:rPr>
          <w:rFonts w:hint="eastAsia"/>
          <w:sz w:val="24"/>
        </w:rPr>
        <w:t>氮气发生器，1套；</w:t>
      </w:r>
    </w:p>
    <w:p w14:paraId="35130467">
      <w:pPr>
        <w:spacing w:line="360" w:lineRule="auto"/>
        <w:rPr>
          <w:rFonts w:hint="eastAsia" w:eastAsia="宋体"/>
          <w:sz w:val="24"/>
          <w:lang w:eastAsia="zh-CN"/>
        </w:rPr>
      </w:pPr>
      <w:r>
        <w:rPr>
          <w:rFonts w:hint="eastAsia"/>
          <w:sz w:val="24"/>
        </w:rPr>
        <w:t>4.</w:t>
      </w:r>
      <w:r>
        <w:rPr>
          <w:sz w:val="24"/>
        </w:rPr>
        <w:t>5</w:t>
      </w:r>
      <w:r>
        <w:rPr>
          <w:rFonts w:hint="eastAsia"/>
          <w:sz w:val="24"/>
        </w:rPr>
        <w:t>连续流分离截留系统，2套</w:t>
      </w:r>
      <w:r>
        <w:rPr>
          <w:rFonts w:hint="eastAsia"/>
          <w:sz w:val="24"/>
          <w:lang w:eastAsia="zh-CN"/>
        </w:rPr>
        <w:t>；</w:t>
      </w:r>
    </w:p>
    <w:p w14:paraId="6174DA23">
      <w:pPr>
        <w:spacing w:line="360" w:lineRule="auto"/>
        <w:rPr>
          <w:rFonts w:hint="eastAsia" w:eastAsia="宋体"/>
          <w:sz w:val="24"/>
          <w:lang w:eastAsia="zh-CN"/>
        </w:rPr>
      </w:pPr>
      <w:r>
        <w:rPr>
          <w:rFonts w:hint="eastAsia"/>
          <w:sz w:val="24"/>
        </w:rPr>
        <w:t>4</w:t>
      </w:r>
      <w:r>
        <w:rPr>
          <w:sz w:val="24"/>
        </w:rPr>
        <w:t>.6</w:t>
      </w:r>
      <w:r>
        <w:rPr>
          <w:rFonts w:hint="eastAsia"/>
          <w:sz w:val="24"/>
        </w:rPr>
        <w:t>环境湿度调节系统</w:t>
      </w:r>
      <w:r>
        <w:rPr>
          <w:rFonts w:hint="eastAsia"/>
          <w:sz w:val="24"/>
          <w:lang w:eastAsia="zh-CN"/>
        </w:rPr>
        <w:t>，</w:t>
      </w:r>
      <w:r>
        <w:rPr>
          <w:rFonts w:hint="eastAsia"/>
          <w:sz w:val="24"/>
        </w:rPr>
        <w:t>2套</w:t>
      </w:r>
      <w:r>
        <w:rPr>
          <w:rFonts w:hint="eastAsia"/>
          <w:sz w:val="24"/>
          <w:lang w:eastAsia="zh-CN"/>
        </w:rPr>
        <w:t>；</w:t>
      </w:r>
    </w:p>
    <w:p w14:paraId="5AE15E09">
      <w:pPr>
        <w:spacing w:line="360" w:lineRule="auto"/>
        <w:rPr>
          <w:rFonts w:hint="eastAsia" w:eastAsia="宋体"/>
          <w:sz w:val="24"/>
          <w:lang w:eastAsia="zh-CN"/>
        </w:rPr>
      </w:pPr>
      <w:r>
        <w:rPr>
          <w:rFonts w:hint="eastAsia"/>
          <w:sz w:val="24"/>
        </w:rPr>
        <w:t>4</w:t>
      </w:r>
      <w:r>
        <w:rPr>
          <w:sz w:val="24"/>
        </w:rPr>
        <w:t>.7</w:t>
      </w:r>
      <w:r>
        <w:rPr>
          <w:rFonts w:hint="eastAsia"/>
          <w:sz w:val="24"/>
        </w:rPr>
        <w:t>稳压不间断供电系统</w:t>
      </w:r>
      <w:r>
        <w:rPr>
          <w:rFonts w:hint="eastAsia"/>
          <w:sz w:val="24"/>
          <w:lang w:eastAsia="zh-CN"/>
        </w:rPr>
        <w:t>，</w:t>
      </w:r>
      <w:r>
        <w:rPr>
          <w:rFonts w:hint="eastAsia"/>
          <w:sz w:val="24"/>
        </w:rPr>
        <w:t>1套</w:t>
      </w:r>
      <w:r>
        <w:rPr>
          <w:rFonts w:hint="eastAsia"/>
          <w:sz w:val="24"/>
          <w:lang w:eastAsia="zh-CN"/>
        </w:rPr>
        <w:t>。</w:t>
      </w:r>
    </w:p>
    <w:p w14:paraId="448B1AC4">
      <w:pPr>
        <w:spacing w:line="360" w:lineRule="auto"/>
        <w:rPr>
          <w:sz w:val="24"/>
        </w:rPr>
      </w:pPr>
    </w:p>
    <w:p w14:paraId="592005B3">
      <w:pPr>
        <w:snapToGrid w:val="0"/>
        <w:spacing w:line="360" w:lineRule="auto"/>
        <w:ind w:left="425" w:right="414" w:rightChars="197" w:hanging="425"/>
        <w:rPr>
          <w:rFonts w:ascii="宋体" w:hAnsi="宋体" w:cs="宋体"/>
          <w:szCs w:val="21"/>
        </w:rPr>
      </w:pPr>
      <w:r>
        <w:rPr>
          <w:b/>
          <w:bCs/>
          <w:szCs w:val="21"/>
        </w:rPr>
        <w:t>5.</w:t>
      </w:r>
      <w:r>
        <w:rPr>
          <w:rFonts w:hint="eastAsia"/>
          <w:b/>
          <w:bCs/>
          <w:szCs w:val="21"/>
        </w:rPr>
        <w:t xml:space="preserve"> </w:t>
      </w:r>
      <w:r>
        <w:rPr>
          <w:rFonts w:hint="eastAsia" w:ascii="宋体" w:hAnsi="宋体" w:cs="宋体"/>
          <w:b/>
          <w:szCs w:val="21"/>
        </w:rPr>
        <w:t>技术文件</w:t>
      </w:r>
    </w:p>
    <w:p w14:paraId="1B2CC7B0">
      <w:pPr>
        <w:spacing w:line="360" w:lineRule="auto"/>
        <w:ind w:firstLine="480" w:firstLineChars="200"/>
        <w:rPr>
          <w:sz w:val="24"/>
        </w:rPr>
      </w:pPr>
      <w:r>
        <w:rPr>
          <w:rFonts w:hint="eastAsia"/>
          <w:sz w:val="24"/>
        </w:rPr>
        <w:t>5</w:t>
      </w:r>
      <w:r>
        <w:rPr>
          <w:sz w:val="24"/>
        </w:rPr>
        <w:t>.1.</w:t>
      </w:r>
      <w:r>
        <w:rPr>
          <w:rFonts w:hint="eastAsia"/>
          <w:sz w:val="24"/>
          <w:lang w:eastAsia="zh-Hans"/>
        </w:rPr>
        <w:t>投标人应提供仪器主体及主要附件的详细的操作、安装及调整说明书。</w:t>
      </w:r>
    </w:p>
    <w:p w14:paraId="570C3D26">
      <w:pPr>
        <w:spacing w:line="360" w:lineRule="auto"/>
        <w:ind w:firstLine="480" w:firstLineChars="200"/>
        <w:rPr>
          <w:sz w:val="24"/>
        </w:rPr>
      </w:pPr>
      <w:r>
        <w:rPr>
          <w:rFonts w:hint="eastAsia"/>
          <w:sz w:val="24"/>
        </w:rPr>
        <w:t>5</w:t>
      </w:r>
      <w:r>
        <w:rPr>
          <w:sz w:val="24"/>
        </w:rPr>
        <w:t>.2.</w:t>
      </w:r>
      <w:r>
        <w:rPr>
          <w:rFonts w:hint="eastAsia"/>
          <w:sz w:val="24"/>
        </w:rPr>
        <w:t>投标人应提供仪器使用软件的所有说明书。</w:t>
      </w:r>
    </w:p>
    <w:p w14:paraId="4931BCFC">
      <w:pPr>
        <w:spacing w:line="360" w:lineRule="auto"/>
        <w:ind w:firstLine="480" w:firstLineChars="200"/>
        <w:rPr>
          <w:sz w:val="24"/>
        </w:rPr>
      </w:pPr>
      <w:r>
        <w:rPr>
          <w:rFonts w:hint="eastAsia"/>
          <w:sz w:val="24"/>
        </w:rPr>
        <w:t>5</w:t>
      </w:r>
      <w:r>
        <w:rPr>
          <w:sz w:val="24"/>
        </w:rPr>
        <w:t>.3.</w:t>
      </w:r>
      <w:r>
        <w:rPr>
          <w:rFonts w:hint="eastAsia"/>
          <w:sz w:val="24"/>
        </w:rPr>
        <w:t>投标人应提供电子版说明书。</w:t>
      </w:r>
    </w:p>
    <w:p w14:paraId="5B330BB2">
      <w:pPr>
        <w:spacing w:line="360" w:lineRule="auto"/>
        <w:ind w:firstLine="480" w:firstLineChars="200"/>
        <w:rPr>
          <w:sz w:val="24"/>
        </w:rPr>
      </w:pPr>
      <w:r>
        <w:rPr>
          <w:rFonts w:hint="eastAsia"/>
          <w:sz w:val="24"/>
        </w:rPr>
        <w:t>5</w:t>
      </w:r>
      <w:r>
        <w:rPr>
          <w:sz w:val="24"/>
        </w:rPr>
        <w:t>.4.</w:t>
      </w:r>
      <w:r>
        <w:rPr>
          <w:rFonts w:hint="eastAsia"/>
          <w:sz w:val="24"/>
        </w:rPr>
        <w:t>投标人应提供仪器使用软件的备份。</w:t>
      </w:r>
    </w:p>
    <w:p w14:paraId="689AB6C9">
      <w:pPr>
        <w:spacing w:line="360" w:lineRule="auto"/>
        <w:rPr>
          <w:sz w:val="24"/>
        </w:rPr>
      </w:pPr>
    </w:p>
    <w:p w14:paraId="67A13F4F">
      <w:pPr>
        <w:spacing w:line="360" w:lineRule="auto"/>
        <w:rPr>
          <w:b/>
          <w:sz w:val="24"/>
        </w:rPr>
      </w:pPr>
      <w:r>
        <w:rPr>
          <w:rFonts w:hint="eastAsia"/>
          <w:b/>
          <w:sz w:val="24"/>
        </w:rPr>
        <w:t>（二）质保及售后服务：</w:t>
      </w:r>
    </w:p>
    <w:p w14:paraId="14D5FD00">
      <w:pPr>
        <w:numPr>
          <w:ilvl w:val="0"/>
          <w:numId w:val="0"/>
        </w:numPr>
        <w:snapToGrid/>
        <w:spacing w:line="360" w:lineRule="auto"/>
        <w:ind w:left="0" w:right="0" w:rightChars="0" w:firstLine="480" w:firstLineChars="200"/>
        <w:rPr>
          <w:sz w:val="24"/>
        </w:rPr>
      </w:pPr>
      <w:r>
        <w:rPr>
          <w:rFonts w:hint="eastAsia"/>
          <w:sz w:val="24"/>
        </w:rPr>
        <w:t>1.卖方须到买方提供的现场免费安装、调试设备，进行操作试验，直至运行正常并验收。</w:t>
      </w:r>
    </w:p>
    <w:p w14:paraId="45D85C93">
      <w:pPr>
        <w:numPr>
          <w:ilvl w:val="0"/>
          <w:numId w:val="0"/>
        </w:numPr>
        <w:snapToGrid/>
        <w:spacing w:line="360" w:lineRule="auto"/>
        <w:ind w:left="0" w:right="0" w:rightChars="0" w:firstLine="480" w:firstLineChars="200"/>
        <w:rPr>
          <w:rFonts w:ascii="Times New Roman" w:hAnsi="Times New Roman" w:cs="Times New Roman"/>
          <w:sz w:val="24"/>
          <w:szCs w:val="24"/>
        </w:rPr>
      </w:pPr>
      <w:r>
        <w:rPr>
          <w:rFonts w:hint="eastAsia"/>
          <w:sz w:val="24"/>
        </w:rPr>
        <w:t>1</w:t>
      </w:r>
      <w:r>
        <w:rPr>
          <w:sz w:val="24"/>
        </w:rPr>
        <w:t>.1</w:t>
      </w:r>
      <w:r>
        <w:rPr>
          <w:rFonts w:hint="eastAsia" w:ascii="Times New Roman" w:hAnsi="Times New Roman" w:cs="Times New Roman"/>
          <w:sz w:val="24"/>
          <w:szCs w:val="24"/>
        </w:rPr>
        <w:t>设备到买方现场后，由买方组织人员开箱验货，卖方应派检查人员到现场参加检验工作。如发现设备有任何损坏、缺陷、短少或不符合本招标文件规定的问题，买卖双方检验人员应作详细记录，并由买卖双方代表签字。</w:t>
      </w:r>
    </w:p>
    <w:p w14:paraId="682E5EFD">
      <w:pPr>
        <w:numPr>
          <w:ilvl w:val="0"/>
          <w:numId w:val="0"/>
        </w:numPr>
        <w:snapToGrid/>
        <w:spacing w:line="360" w:lineRule="auto"/>
        <w:ind w:left="0" w:right="0" w:rightChars="0"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1.2对不符合本招标文件规定的部分，卖方应无偿换货或补发短缺，并负担由此产生的所有费用及买方由此产生的利息和其它损失。</w:t>
      </w:r>
    </w:p>
    <w:p w14:paraId="5FA3C9D3">
      <w:pPr>
        <w:numPr>
          <w:ilvl w:val="0"/>
          <w:numId w:val="0"/>
        </w:numPr>
        <w:snapToGrid/>
        <w:spacing w:line="360" w:lineRule="auto"/>
        <w:ind w:left="0" w:right="0" w:rightChars="0"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1.3如买卖双方对货物质量、规格发生意见分歧，买方有权委托相关国家商检部门对货物进行复检，相关机构出具的检测报告即为买方向卖方提出修理、补齐、更换和索赔的有效证据。卖方除承担上述条款所规定的费用外，还须承担货物检测费用。</w:t>
      </w:r>
    </w:p>
    <w:p w14:paraId="146EA7A9">
      <w:pPr>
        <w:numPr>
          <w:ilvl w:val="0"/>
          <w:numId w:val="0"/>
        </w:numPr>
        <w:snapToGrid/>
        <w:spacing w:line="360" w:lineRule="auto"/>
        <w:ind w:left="0" w:right="0" w:rightChars="0"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1.4卖方应在合同生效后的1个月内到用户实验室现场进行预安装检测（包括磁场、震动测试等），并向买方提出详细的安装要求并提供技术咨询。</w:t>
      </w:r>
    </w:p>
    <w:p w14:paraId="2465ABD0">
      <w:pPr>
        <w:numPr>
          <w:ilvl w:val="0"/>
          <w:numId w:val="0"/>
        </w:numPr>
        <w:snapToGrid/>
        <w:spacing w:line="360" w:lineRule="auto"/>
        <w:ind w:left="0" w:right="0" w:rightChars="0"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1.5卖方必须提供设备现场安装及调试服务，并承担相应的全部费用。卖方或设备制造厂必须派遣称职的技术人员自带专用工具到买方现场负责设备安装和调试等工作，并有责任解答买方技术人员提出的问题。</w:t>
      </w:r>
    </w:p>
    <w:p w14:paraId="033D3302">
      <w:pPr>
        <w:numPr>
          <w:ilvl w:val="0"/>
          <w:numId w:val="0"/>
        </w:numPr>
        <w:snapToGrid/>
        <w:spacing w:line="360" w:lineRule="auto"/>
        <w:ind w:left="0" w:right="0" w:rightChars="0"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1.6仪器到达用户所在地后，在接到用户通知后1个月内进行安装调试，直至通过验收。</w:t>
      </w:r>
    </w:p>
    <w:p w14:paraId="3B52B78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2.技术培训</w:t>
      </w:r>
    </w:p>
    <w:p w14:paraId="5AB228AA">
      <w:pPr>
        <w:numPr>
          <w:ilvl w:val="0"/>
          <w:numId w:val="0"/>
        </w:numPr>
        <w:snapToGrid/>
        <w:spacing w:line="360" w:lineRule="auto"/>
        <w:ind w:left="0" w:right="0" w:rightChars="0" w:firstLine="480" w:firstLineChars="200"/>
        <w:rPr>
          <w:rFonts w:hint="default" w:ascii="Times New Roman" w:hAnsi="Times New Roman" w:cs="Times New Roman"/>
          <w:sz w:val="24"/>
          <w:szCs w:val="24"/>
        </w:rPr>
      </w:pPr>
      <w:r>
        <w:rPr>
          <w:rFonts w:hint="default" w:ascii="Times New Roman" w:hAnsi="Times New Roman" w:cs="Times New Roman"/>
          <w:sz w:val="24"/>
        </w:rPr>
        <w:t>2.1</w:t>
      </w:r>
      <w:r>
        <w:rPr>
          <w:rFonts w:hint="default" w:ascii="Times New Roman" w:hAnsi="Times New Roman" w:cs="Times New Roman"/>
          <w:sz w:val="24"/>
          <w:szCs w:val="24"/>
        </w:rPr>
        <w:t>卖方设备安装调试完成后，卖方应免费对用户技术人员进行调试、操作、日常维护、故障排除等方面的现场培训，直至用户学会为止。培训时提供完整的中文培训资料，包括使用说明书、工作原理图、数据处理、操作流程、注意事项等。</w:t>
      </w:r>
    </w:p>
    <w:p w14:paraId="03EFF79E">
      <w:pPr>
        <w:numPr>
          <w:ilvl w:val="0"/>
          <w:numId w:val="0"/>
        </w:numPr>
        <w:snapToGrid/>
        <w:spacing w:line="360" w:lineRule="auto"/>
        <w:ind w:left="0" w:right="0" w:rightChars="0" w:firstLine="480" w:firstLineChars="200"/>
        <w:rPr>
          <w:rFonts w:hint="default" w:ascii="Times New Roman" w:hAnsi="Times New Roman" w:cs="Times New Roman"/>
          <w:sz w:val="24"/>
          <w:szCs w:val="24"/>
        </w:rPr>
      </w:pPr>
      <w:r>
        <w:rPr>
          <w:rFonts w:hint="default" w:ascii="Times New Roman" w:hAnsi="Times New Roman" w:cs="Times New Roman"/>
          <w:sz w:val="24"/>
        </w:rPr>
        <w:t>2.2</w:t>
      </w:r>
      <w:r>
        <w:rPr>
          <w:rFonts w:hint="default" w:ascii="Times New Roman" w:hAnsi="Times New Roman" w:cs="Times New Roman"/>
          <w:sz w:val="24"/>
          <w:szCs w:val="24"/>
        </w:rPr>
        <w:t>仪器使用三个月后，根据买方具体使用情况，免费安排操作人员进行一次不低于3天的现场应用培训，解决设备使用过程中的问题。</w:t>
      </w:r>
    </w:p>
    <w:p w14:paraId="268C0C65">
      <w:pPr>
        <w:numPr>
          <w:ilvl w:val="0"/>
          <w:numId w:val="0"/>
        </w:numPr>
        <w:snapToGrid/>
        <w:spacing w:line="360" w:lineRule="auto"/>
        <w:ind w:left="0" w:right="0" w:rightChars="0" w:firstLine="480" w:firstLineChars="200"/>
        <w:rPr>
          <w:rFonts w:hint="default" w:ascii="Times New Roman" w:hAnsi="Times New Roman" w:cs="Times New Roman"/>
          <w:sz w:val="24"/>
          <w:szCs w:val="24"/>
        </w:rPr>
      </w:pPr>
      <w:r>
        <w:rPr>
          <w:rFonts w:hint="default" w:ascii="Times New Roman" w:hAnsi="Times New Roman" w:cs="Times New Roman"/>
          <w:sz w:val="24"/>
        </w:rPr>
        <w:t>3.</w:t>
      </w:r>
      <w:r>
        <w:rPr>
          <w:rFonts w:hint="default" w:ascii="Times New Roman" w:hAnsi="Times New Roman" w:cs="Times New Roman"/>
          <w:sz w:val="24"/>
          <w:lang w:val="en-US" w:eastAsia="zh-CN"/>
        </w:rPr>
        <w:t xml:space="preserve"> </w:t>
      </w:r>
      <w:r>
        <w:rPr>
          <w:rFonts w:hint="default" w:ascii="Times New Roman" w:hAnsi="Times New Roman" w:cs="Times New Roman"/>
          <w:sz w:val="24"/>
          <w:szCs w:val="24"/>
        </w:rPr>
        <w:t>质量及验收标准：技术指标符合招标要求</w:t>
      </w:r>
    </w:p>
    <w:p w14:paraId="6FFDE7C8">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4.服务要求</w:t>
      </w:r>
    </w:p>
    <w:p w14:paraId="6A66F9EC">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4.1卖方提供自测试验收合格起2年或2年以上的保修服务。保修范围为整机、附属设备及备品备件。仪器保修期内任何由于产品质量问题导致的费用由卖方承担,包括：维修工程师的劳务和各种部件的维修及更换。保修期内出现故障导致仪器停用的时间，从保修期中扣除。保修期满前1个月内卖方应负责一次免费全面检查，并写出正式报告，如发现潜在问题，应负责排除。</w:t>
      </w:r>
    </w:p>
    <w:p w14:paraId="490A2D5C">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4.2质保期外，针对用户的报修申请，卖方或仪器制造厂应在4时内做出响应，8小时内给出解决方案或48小时内到达用户现场排除故障。买方有权在仪器恢复正常后再支付相关费用，且卖方或仪器制造厂应保证对买方所购仪器提供终生优惠的备件供应和及时的维修服务和技术支持。</w:t>
      </w:r>
    </w:p>
    <w:p w14:paraId="267B0ED8">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4.3如果卖方接到故障信息后在合同规定的时间内没有以合理的速度弥补缺陷，买方可采取必要的补救措施，但其风险和费用将由卖方承担，买方根据合同规定对卖方行使的其他权力不受影响。</w:t>
      </w:r>
    </w:p>
    <w:p w14:paraId="59F547F0">
      <w:pPr>
        <w:spacing w:line="360" w:lineRule="auto"/>
        <w:ind w:firstLine="480" w:firstLineChars="200"/>
        <w:rPr>
          <w:rFonts w:ascii="宋体" w:hAnsi="宋体" w:cs="宋体"/>
          <w:sz w:val="24"/>
        </w:rPr>
      </w:pPr>
      <w:r>
        <w:rPr>
          <w:rFonts w:hint="default" w:ascii="Times New Roman" w:hAnsi="Times New Roman" w:cs="Times New Roman"/>
          <w:sz w:val="24"/>
        </w:rPr>
        <w:t>4.4卖方或仪器制造厂</w:t>
      </w:r>
      <w:r>
        <w:rPr>
          <w:rFonts w:hint="eastAsia" w:ascii="宋体" w:hAnsi="宋体" w:cs="宋体"/>
          <w:sz w:val="24"/>
        </w:rPr>
        <w:t>应提供免费的终身应用咨询、技术帮助。</w:t>
      </w:r>
    </w:p>
    <w:p w14:paraId="2C64F596">
      <w:pPr>
        <w:spacing w:line="360" w:lineRule="auto"/>
        <w:rPr>
          <w:b/>
          <w:sz w:val="24"/>
        </w:rPr>
      </w:pPr>
    </w:p>
    <w:p w14:paraId="1E62328B">
      <w:pPr>
        <w:spacing w:line="360" w:lineRule="auto"/>
        <w:rPr>
          <w:b/>
          <w:sz w:val="24"/>
        </w:rPr>
      </w:pPr>
      <w:r>
        <w:rPr>
          <w:rFonts w:hint="eastAsia"/>
          <w:b/>
          <w:sz w:val="24"/>
        </w:rPr>
        <w:t>（三） 订货数量：</w:t>
      </w:r>
    </w:p>
    <w:p w14:paraId="037E9165">
      <w:pPr>
        <w:spacing w:line="360" w:lineRule="auto"/>
        <w:ind w:firstLine="480" w:firstLineChars="200"/>
        <w:rPr>
          <w:sz w:val="24"/>
        </w:rPr>
      </w:pPr>
      <w:r>
        <w:rPr>
          <w:rFonts w:hint="eastAsia"/>
          <w:sz w:val="24"/>
          <w:lang w:eastAsia="zh-Hans"/>
        </w:rPr>
        <w:t>离子淌度质谱仪</w:t>
      </w:r>
      <w:r>
        <w:rPr>
          <w:rFonts w:hint="eastAsia"/>
          <w:sz w:val="24"/>
        </w:rPr>
        <w:t>，1套。</w:t>
      </w:r>
    </w:p>
    <w:p w14:paraId="2E62A7F2">
      <w:pPr>
        <w:spacing w:line="360" w:lineRule="auto"/>
        <w:rPr>
          <w:sz w:val="24"/>
        </w:rPr>
      </w:pPr>
    </w:p>
    <w:p w14:paraId="23730EF0">
      <w:pPr>
        <w:spacing w:line="360" w:lineRule="auto"/>
        <w:rPr>
          <w:b/>
          <w:sz w:val="24"/>
        </w:rPr>
      </w:pPr>
      <w:r>
        <w:rPr>
          <w:rFonts w:hint="eastAsia"/>
          <w:b/>
          <w:sz w:val="24"/>
        </w:rPr>
        <w:t>（四）交货日期：</w:t>
      </w:r>
    </w:p>
    <w:p w14:paraId="06737205">
      <w:pPr>
        <w:spacing w:line="360" w:lineRule="auto"/>
        <w:ind w:firstLine="480" w:firstLineChars="200"/>
        <w:rPr>
          <w:sz w:val="24"/>
        </w:rPr>
      </w:pPr>
      <w:r>
        <w:rPr>
          <w:rFonts w:hint="eastAsia"/>
          <w:sz w:val="24"/>
        </w:rPr>
        <w:t>签订合同后</w:t>
      </w:r>
      <w:r>
        <w:rPr>
          <w:sz w:val="24"/>
        </w:rPr>
        <w:t>4</w:t>
      </w:r>
      <w:r>
        <w:rPr>
          <w:rFonts w:hint="eastAsia"/>
          <w:sz w:val="24"/>
        </w:rPr>
        <w:t>个月内。</w:t>
      </w:r>
    </w:p>
    <w:p w14:paraId="451B492C">
      <w:pPr>
        <w:spacing w:line="360" w:lineRule="auto"/>
        <w:rPr>
          <w:sz w:val="24"/>
        </w:rPr>
      </w:pPr>
    </w:p>
    <w:p w14:paraId="14A4AB55">
      <w:pPr>
        <w:spacing w:line="360" w:lineRule="auto"/>
        <w:rPr>
          <w:b/>
          <w:sz w:val="24"/>
        </w:rPr>
      </w:pPr>
      <w:r>
        <w:rPr>
          <w:rFonts w:hint="eastAsia"/>
          <w:b/>
          <w:sz w:val="24"/>
        </w:rPr>
        <w:t>（五）交货地点（项目现场）：</w:t>
      </w:r>
    </w:p>
    <w:p w14:paraId="4A69881A">
      <w:pPr>
        <w:spacing w:line="360" w:lineRule="auto"/>
        <w:ind w:firstLine="480" w:firstLineChars="200"/>
        <w:rPr>
          <w:sz w:val="24"/>
        </w:rPr>
      </w:pPr>
      <w:r>
        <w:rPr>
          <w:rFonts w:hint="eastAsia"/>
          <w:sz w:val="24"/>
        </w:rPr>
        <w:t>中国科学院福建物质结构研究所指定实验室</w:t>
      </w:r>
    </w:p>
    <w:p w14:paraId="21665964">
      <w:pPr>
        <w:spacing w:line="360" w:lineRule="auto"/>
        <w:ind w:firstLine="480" w:firstLineChars="200"/>
        <w:rPr>
          <w:sz w:val="24"/>
        </w:rPr>
      </w:pPr>
    </w:p>
    <w:p w14:paraId="6D38D553">
      <w:pPr>
        <w:spacing w:line="360" w:lineRule="auto"/>
        <w:rPr>
          <w:sz w:val="24"/>
        </w:rPr>
      </w:pPr>
      <w:r>
        <w:rPr>
          <w:rFonts w:hint="eastAsia"/>
          <w:b/>
          <w:sz w:val="24"/>
        </w:rPr>
        <w:t xml:space="preserve">（六）付款方式： </w:t>
      </w:r>
      <w:r>
        <w:rPr>
          <w:rFonts w:hint="eastAsia"/>
          <w:sz w:val="24"/>
        </w:rPr>
        <w:t xml:space="preserve">                                        </w:t>
      </w:r>
    </w:p>
    <w:p w14:paraId="4678948D">
      <w:pPr>
        <w:spacing w:line="360" w:lineRule="auto"/>
        <w:ind w:firstLine="480" w:firstLineChars="200"/>
        <w:rPr>
          <w:rFonts w:hint="eastAsia"/>
          <w:sz w:val="24"/>
        </w:rPr>
      </w:pPr>
      <w:r>
        <w:rPr>
          <w:rFonts w:hint="eastAsia"/>
          <w:sz w:val="24"/>
        </w:rPr>
        <w:t>对于国产产品，100%凭用户代表签字并加盖单位公章后的验收报告支付；</w:t>
      </w:r>
    </w:p>
    <w:p w14:paraId="4E79DAC2">
      <w:pPr>
        <w:spacing w:line="360" w:lineRule="auto"/>
        <w:ind w:firstLine="480" w:firstLineChars="200"/>
        <w:rPr>
          <w:sz w:val="24"/>
        </w:rPr>
      </w:pPr>
      <w:r>
        <w:rPr>
          <w:rFonts w:hint="eastAsia"/>
          <w:sz w:val="24"/>
        </w:rPr>
        <w:t>对于进口产品</w:t>
      </w:r>
      <w:r>
        <w:rPr>
          <w:rFonts w:hint="eastAsia"/>
          <w:sz w:val="24"/>
          <w:lang w:eastAsia="zh-CN"/>
        </w:rPr>
        <w:t>，</w:t>
      </w:r>
      <w:r>
        <w:rPr>
          <w:rFonts w:hint="eastAsia"/>
          <w:sz w:val="24"/>
        </w:rPr>
        <w:t>采用即期不可撤消信用证等国际贸易支付条件支付：90%凭合同要求单据支付；10%凭用户代表签字并加盖单位公章后的验收报告支付。</w:t>
      </w:r>
    </w:p>
    <w:p w14:paraId="6399D143">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D9D33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2025-04-25T08:07:45Z</dcterms:created>
  <dc:creator>yzjia</dc:creator>
  <cp:lastModifiedBy>godjiao</cp:lastModifiedBy>
  <dcterms:modified xsi:type="dcterms:W3CDTF">2025-04-25T08:07:48Z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eyJoZGlkIjoiYzIzNjhjZjkxMjg2OGJjOTQ0NThhNzBhOGI4YTVmYWYiLCJ1c2VySWQiOiIyNDgyNzkwNjcifQ==</vt:lpwstr>
  </property>
  <property fmtid="{D5CDD505-2E9C-101B-9397-08002B2CF9AE}" pid="4" name="ICV">
    <vt:lpwstr>4AE5324AB24E4D85B7DC5E16CBEFFD6F_12</vt:lpwstr>
  </property>
</Properties>
</file>