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
        <w:spacing w:line="360" w:lineRule="auto"/>
        <w:ind w:firstLine="723" w:firstLineChars="200"/>
        <w:jc w:val="center"/>
        <w:rPr>
          <w:rFonts w:hint="eastAsia"/>
          <w:b/>
          <w:sz w:val="36"/>
          <w:szCs w:val="36"/>
          <w:lang w:eastAsia="zh-CN"/>
        </w:rPr>
      </w:pPr>
      <w:bookmarkStart w:id="0" w:name="_Toc35393795"/>
      <w:bookmarkStart w:id="1" w:name="_Toc35393626"/>
      <w:r>
        <w:rPr>
          <w:rFonts w:hint="eastAsia"/>
          <w:b/>
          <w:sz w:val="36"/>
          <w:szCs w:val="36"/>
        </w:rPr>
        <w:t>2311-110114-04-03-603428北京市昌平区自然灾害应急能力提升工程基层防灾项目（救援运兵车）</w:t>
      </w:r>
      <w:r>
        <w:rPr>
          <w:rFonts w:hint="eastAsia"/>
          <w:b/>
          <w:sz w:val="36"/>
          <w:szCs w:val="36"/>
          <w:lang w:eastAsia="zh-CN"/>
        </w:rPr>
        <w:t>招标公告</w:t>
      </w:r>
    </w:p>
    <w:p>
      <w:pPr>
        <w:spacing w:line="360" w:lineRule="auto"/>
        <w:jc w:val="both"/>
        <w:outlineLvl w:val="0"/>
        <w:rPr>
          <w:rFonts w:hint="eastAsia" w:ascii="Times New Roman" w:hAnsi="Times New Roman" w:eastAsia="宋体" w:cs="Times New Roman"/>
          <w:sz w:val="24"/>
          <w:lang w:eastAsia="zh-CN" w:bidi="ar"/>
        </w:rPr>
      </w:pPr>
      <w:r>
        <w:rPr>
          <w:rFonts w:hint="eastAsia"/>
          <w:b/>
          <w:bCs/>
          <w:sz w:val="24"/>
          <w:lang w:eastAsia="zh-CN" w:bidi="ar"/>
        </w:rPr>
        <w:t>项目概况：</w:t>
      </w:r>
      <w:r>
        <w:rPr>
          <w:rFonts w:hint="default" w:ascii="Times New Roman" w:hAnsi="Times New Roman" w:eastAsia="宋体" w:cs="Times New Roman"/>
          <w:sz w:val="24"/>
          <w:lang w:val="en-US" w:eastAsia="zh-CN" w:bidi="ar"/>
        </w:rPr>
        <w:t>2311-110114-04-03-603428北京市昌平区自然灾害应急能力提升工程基层防灾项目（救援运兵车）</w:t>
      </w:r>
      <w:r>
        <w:rPr>
          <w:rFonts w:hint="eastAsia" w:ascii="Times New Roman" w:hAnsi="Times New Roman" w:eastAsia="宋体" w:cs="Times New Roman"/>
          <w:sz w:val="24"/>
          <w:lang w:eastAsia="zh-CN" w:bidi="ar"/>
        </w:rPr>
        <w:t>的潜在投标人应</w:t>
      </w:r>
      <w:r>
        <w:rPr>
          <w:sz w:val="24"/>
          <w:lang w:bidi="ar"/>
        </w:rPr>
        <w:t>持CA数字认证证书登录北京市政府采购电子交易平台</w:t>
      </w:r>
      <w:r>
        <w:rPr>
          <w:rFonts w:hint="eastAsia"/>
          <w:sz w:val="24"/>
          <w:lang w:eastAsia="zh-CN" w:bidi="ar"/>
        </w:rPr>
        <w:t>在规定时间内下载招标文件，</w:t>
      </w:r>
      <w:r>
        <w:rPr>
          <w:rFonts w:hint="eastAsia" w:ascii="Times New Roman" w:hAnsi="Times New Roman" w:eastAsia="宋体" w:cs="Times New Roman"/>
          <w:sz w:val="24"/>
          <w:lang w:eastAsia="zh-CN" w:bidi="ar"/>
        </w:rPr>
        <w:t>于</w:t>
      </w:r>
      <w:r>
        <w:rPr>
          <w:rFonts w:hint="eastAsia" w:ascii="Times New Roman" w:hAnsi="Times New Roman" w:eastAsia="宋体" w:cs="Times New Roman"/>
          <w:sz w:val="24"/>
          <w:lang w:val="en-US" w:eastAsia="zh-CN" w:bidi="ar"/>
        </w:rPr>
        <w:t>202</w:t>
      </w:r>
      <w:r>
        <w:rPr>
          <w:rFonts w:hint="eastAsia" w:cs="Times New Roman"/>
          <w:sz w:val="24"/>
          <w:lang w:val="en-US" w:eastAsia="zh-CN" w:bidi="ar"/>
        </w:rPr>
        <w:t>4</w:t>
      </w:r>
      <w:r>
        <w:rPr>
          <w:rFonts w:hint="eastAsia" w:ascii="Times New Roman" w:hAnsi="Times New Roman" w:eastAsia="宋体" w:cs="Times New Roman"/>
          <w:sz w:val="24"/>
          <w:lang w:eastAsia="zh-CN" w:bidi="ar"/>
        </w:rPr>
        <w:t>年</w:t>
      </w:r>
      <w:r>
        <w:rPr>
          <w:rFonts w:hint="eastAsia" w:cs="Times New Roman"/>
          <w:sz w:val="24"/>
          <w:lang w:val="en-US" w:eastAsia="zh-CN" w:bidi="ar"/>
        </w:rPr>
        <w:t>04</w:t>
      </w:r>
      <w:r>
        <w:rPr>
          <w:rFonts w:hint="eastAsia" w:ascii="Times New Roman" w:hAnsi="Times New Roman" w:cs="Times New Roman"/>
          <w:sz w:val="24"/>
          <w:lang w:val="en-US" w:eastAsia="zh-CN" w:bidi="ar"/>
        </w:rPr>
        <w:t>月</w:t>
      </w:r>
      <w:r>
        <w:rPr>
          <w:rFonts w:hint="eastAsia" w:cs="Times New Roman"/>
          <w:sz w:val="24"/>
          <w:lang w:val="en-US" w:eastAsia="zh-CN" w:bidi="ar"/>
        </w:rPr>
        <w:t>08</w:t>
      </w:r>
      <w:r>
        <w:rPr>
          <w:rFonts w:hint="eastAsia" w:ascii="Times New Roman" w:hAnsi="Times New Roman" w:cs="Times New Roman"/>
          <w:sz w:val="24"/>
          <w:lang w:val="en-US" w:eastAsia="zh-CN" w:bidi="ar"/>
        </w:rPr>
        <w:t>日</w:t>
      </w:r>
      <w:r>
        <w:rPr>
          <w:rFonts w:hint="eastAsia" w:ascii="Times New Roman" w:hAnsi="Times New Roman" w:eastAsia="宋体" w:cs="Times New Roman"/>
          <w:sz w:val="24"/>
          <w:lang w:val="en-US" w:eastAsia="zh-CN" w:bidi="ar"/>
        </w:rPr>
        <w:t>9</w:t>
      </w:r>
      <w:r>
        <w:rPr>
          <w:rFonts w:hint="eastAsia" w:ascii="Times New Roman" w:hAnsi="Times New Roman" w:eastAsia="宋体" w:cs="Times New Roman"/>
          <w:sz w:val="24"/>
          <w:lang w:eastAsia="zh-CN" w:bidi="ar"/>
        </w:rPr>
        <w:t>点</w:t>
      </w:r>
      <w:r>
        <w:rPr>
          <w:rFonts w:hint="eastAsia" w:ascii="Times New Roman" w:hAnsi="Times New Roman" w:eastAsia="宋体" w:cs="Times New Roman"/>
          <w:sz w:val="24"/>
          <w:lang w:val="en-US" w:eastAsia="zh-CN" w:bidi="ar"/>
        </w:rPr>
        <w:t>30分</w:t>
      </w:r>
      <w:r>
        <w:rPr>
          <w:rFonts w:hint="eastAsia" w:ascii="Times New Roman" w:hAnsi="Times New Roman" w:eastAsia="宋体" w:cs="Times New Roman"/>
          <w:color w:val="auto"/>
          <w:kern w:val="2"/>
          <w:sz w:val="24"/>
          <w:szCs w:val="24"/>
          <w:highlight w:val="none"/>
          <w:lang w:val="en-US" w:eastAsia="zh-CN" w:bidi="ar-SA"/>
        </w:rPr>
        <w:t>（北京时间）</w:t>
      </w:r>
      <w:r>
        <w:rPr>
          <w:rFonts w:hint="eastAsia" w:ascii="Times New Roman" w:hAnsi="Times New Roman" w:eastAsia="宋体" w:cs="Times New Roman"/>
          <w:sz w:val="24"/>
          <w:lang w:eastAsia="zh-CN" w:bidi="ar"/>
        </w:rPr>
        <w:t>前</w:t>
      </w:r>
      <w:r>
        <w:rPr>
          <w:rFonts w:hint="eastAsia" w:ascii="Times New Roman" w:hAnsi="Times New Roman" w:eastAsia="宋体" w:cs="Times New Roman"/>
          <w:color w:val="auto"/>
          <w:kern w:val="2"/>
          <w:sz w:val="24"/>
          <w:szCs w:val="24"/>
          <w:highlight w:val="none"/>
          <w:lang w:val="en-US" w:eastAsia="zh-CN" w:bidi="ar-SA"/>
        </w:rPr>
        <w:t>上传</w:t>
      </w:r>
      <w:r>
        <w:rPr>
          <w:rFonts w:hint="eastAsia" w:eastAsia="宋体" w:cs="Times New Roman"/>
          <w:color w:val="auto"/>
          <w:kern w:val="2"/>
          <w:sz w:val="24"/>
          <w:szCs w:val="24"/>
          <w:highlight w:val="none"/>
          <w:lang w:val="en-US" w:eastAsia="zh-CN" w:bidi="ar-SA"/>
        </w:rPr>
        <w:t>投标</w:t>
      </w:r>
      <w:r>
        <w:rPr>
          <w:rFonts w:hint="eastAsia" w:ascii="Times New Roman" w:hAnsi="Times New Roman" w:eastAsia="宋体" w:cs="Times New Roman"/>
          <w:color w:val="auto"/>
          <w:kern w:val="2"/>
          <w:sz w:val="24"/>
          <w:szCs w:val="24"/>
          <w:highlight w:val="none"/>
          <w:lang w:val="en-US" w:eastAsia="zh-CN" w:bidi="ar-SA"/>
        </w:rPr>
        <w:t>文件。</w:t>
      </w:r>
    </w:p>
    <w:p>
      <w:pPr>
        <w:pStyle w:val="20"/>
        <w:pageBreakBefore w:val="0"/>
        <w:kinsoku/>
        <w:wordWrap/>
        <w:overflowPunct/>
        <w:topLinePunct w:val="0"/>
        <w:bidi w:val="0"/>
        <w:spacing w:line="440" w:lineRule="exact"/>
        <w:ind w:firstLine="422" w:firstLineChars="200"/>
        <w:textAlignment w:val="auto"/>
        <w:rPr>
          <w:sz w:val="32"/>
          <w:szCs w:val="32"/>
        </w:rPr>
      </w:pPr>
      <w:r>
        <w:rPr>
          <w:rFonts w:hint="eastAsia" w:ascii="Times New Roman" w:hAnsi="Times New Roman" w:cs="Times New Roman"/>
          <w:b/>
          <w:bCs/>
          <w:color w:val="auto"/>
          <w:sz w:val="21"/>
          <w:szCs w:val="21"/>
          <w:lang w:eastAsia="zh-CN"/>
        </w:rPr>
        <w:t>说明：标记</w:t>
      </w:r>
      <w:r>
        <w:rPr>
          <w:rFonts w:ascii="Times New Roman" w:hAnsi="Times New Roman" w:cs="Times New Roman"/>
          <w:b/>
          <w:bCs/>
          <w:color w:val="auto"/>
          <w:sz w:val="21"/>
          <w:szCs w:val="21"/>
        </w:rPr>
        <w:t>“</w:t>
      </w:r>
      <w:r>
        <w:rPr>
          <w:rFonts w:ascii="Times New Roman" w:hAnsi="Times New Roman" w:eastAsia="宋体" w:cs="Times New Roman"/>
          <w:b/>
          <w:bCs/>
          <w:color w:val="auto"/>
          <w:sz w:val="21"/>
          <w:szCs w:val="21"/>
        </w:rPr>
        <w:t>■</w:t>
      </w:r>
      <w:r>
        <w:rPr>
          <w:rFonts w:ascii="Times New Roman" w:hAnsi="Times New Roman" w:cs="Times New Roman"/>
          <w:b/>
          <w:bCs/>
          <w:color w:val="auto"/>
          <w:sz w:val="21"/>
          <w:szCs w:val="21"/>
        </w:rPr>
        <w:t>”</w:t>
      </w:r>
      <w:r>
        <w:rPr>
          <w:rFonts w:hint="eastAsia" w:ascii="Times New Roman" w:hAnsi="Times New Roman" w:cs="Times New Roman"/>
          <w:b/>
          <w:bCs/>
          <w:color w:val="auto"/>
          <w:sz w:val="21"/>
          <w:szCs w:val="21"/>
          <w:lang w:eastAsia="zh-CN"/>
        </w:rPr>
        <w:t>的选项意为适用于本项目，标记</w:t>
      </w:r>
      <w:r>
        <w:rPr>
          <w:rFonts w:ascii="Times New Roman" w:hAnsi="Times New Roman" w:cs="Times New Roman"/>
          <w:b/>
          <w:bCs/>
          <w:color w:val="auto"/>
          <w:sz w:val="21"/>
          <w:szCs w:val="21"/>
        </w:rPr>
        <w:t>“</w:t>
      </w:r>
      <w:r>
        <w:rPr>
          <w:rFonts w:ascii="Times New Roman" w:hAnsi="Times New Roman" w:eastAsia="宋体" w:cs="Times New Roman"/>
          <w:b/>
          <w:bCs/>
          <w:color w:val="auto"/>
          <w:sz w:val="21"/>
          <w:szCs w:val="21"/>
        </w:rPr>
        <w:t>□</w:t>
      </w:r>
      <w:r>
        <w:rPr>
          <w:rFonts w:ascii="Times New Roman" w:hAnsi="Times New Roman" w:cs="Times New Roman"/>
          <w:b/>
          <w:bCs/>
          <w:color w:val="auto"/>
          <w:sz w:val="21"/>
          <w:szCs w:val="21"/>
        </w:rPr>
        <w:t>”</w:t>
      </w:r>
      <w:r>
        <w:rPr>
          <w:rFonts w:hint="eastAsia" w:ascii="Times New Roman" w:hAnsi="Times New Roman" w:cs="Times New Roman"/>
          <w:b/>
          <w:bCs/>
          <w:color w:val="auto"/>
          <w:sz w:val="21"/>
          <w:szCs w:val="21"/>
          <w:lang w:eastAsia="zh-CN"/>
        </w:rPr>
        <w:t>的选项意为不适用于本项目，</w:t>
      </w:r>
      <w:r>
        <w:rPr>
          <w:rFonts w:ascii="Times New Roman" w:hAnsi="Times New Roman" w:cs="Times New Roman"/>
          <w:b/>
          <w:bCs/>
          <w:color w:val="auto"/>
          <w:sz w:val="21"/>
          <w:szCs w:val="21"/>
        </w:rPr>
        <w:t>“</w:t>
      </w:r>
      <w:r>
        <w:rPr>
          <w:sz w:val="24"/>
        </w:rPr>
        <w:t>____</w:t>
      </w:r>
      <w:r>
        <w:rPr>
          <w:rFonts w:ascii="Times New Roman" w:hAnsi="Times New Roman" w:cs="Times New Roman"/>
          <w:b/>
          <w:bCs/>
          <w:color w:val="auto"/>
          <w:sz w:val="21"/>
          <w:szCs w:val="21"/>
        </w:rPr>
        <w:t>”</w:t>
      </w:r>
      <w:r>
        <w:rPr>
          <w:rFonts w:hint="eastAsia" w:ascii="Times New Roman" w:hAnsi="Times New Roman" w:cs="Times New Roman"/>
          <w:b/>
          <w:bCs/>
          <w:color w:val="auto"/>
          <w:sz w:val="21"/>
          <w:szCs w:val="21"/>
          <w:lang w:eastAsia="zh-CN"/>
        </w:rPr>
        <w:t>上空白意为不适用于本项目</w:t>
      </w:r>
      <w:r>
        <w:rPr>
          <w:rFonts w:ascii="Times New Roman" w:hAnsi="Times New Roman" w:cs="Times New Roman"/>
          <w:b/>
          <w:bCs/>
          <w:color w:val="auto"/>
          <w:sz w:val="21"/>
          <w:szCs w:val="21"/>
        </w:rPr>
        <w:t>。</w:t>
      </w:r>
    </w:p>
    <w:p>
      <w:pPr>
        <w:pStyle w:val="5"/>
        <w:pageBreakBefore w:val="0"/>
        <w:kinsoku/>
        <w:wordWrap/>
        <w:overflowPunct/>
        <w:topLinePunct w:val="0"/>
        <w:bidi w:val="0"/>
        <w:spacing w:before="0" w:line="440" w:lineRule="exact"/>
        <w:jc w:val="left"/>
        <w:textAlignment w:val="auto"/>
        <w:rPr>
          <w:rFonts w:ascii="Times New Roman" w:hAnsi="Times New Roman" w:eastAsia="宋体"/>
          <w:sz w:val="24"/>
          <w:szCs w:val="24"/>
        </w:rPr>
      </w:pPr>
      <w:bookmarkStart w:id="2" w:name="_Toc28359002"/>
      <w:bookmarkStart w:id="3" w:name="_Toc35393790"/>
      <w:bookmarkStart w:id="4" w:name="_Toc28359079"/>
      <w:bookmarkStart w:id="5" w:name="_Toc35393621"/>
      <w:bookmarkStart w:id="6" w:name="_Hlk24379207"/>
      <w:r>
        <w:rPr>
          <w:rFonts w:ascii="Times New Roman" w:hAnsi="Times New Roman" w:eastAsia="宋体"/>
          <w:sz w:val="24"/>
          <w:szCs w:val="24"/>
        </w:rPr>
        <w:t>一、项目基本情况</w:t>
      </w:r>
      <w:bookmarkEnd w:id="2"/>
      <w:bookmarkEnd w:id="3"/>
      <w:bookmarkEnd w:id="4"/>
      <w:bookmarkEnd w:id="5"/>
    </w:p>
    <w:bookmarkEnd w:id="0"/>
    <w:bookmarkEnd w:id="1"/>
    <w:bookmarkEnd w:id="6"/>
    <w:p>
      <w:pPr>
        <w:pageBreakBefore w:val="0"/>
        <w:tabs>
          <w:tab w:val="left" w:pos="3240"/>
          <w:tab w:val="left" w:pos="3420"/>
        </w:tabs>
        <w:kinsoku/>
        <w:wordWrap/>
        <w:overflowPunct/>
        <w:topLinePunct w:val="0"/>
        <w:bidi w:val="0"/>
        <w:spacing w:line="440" w:lineRule="exact"/>
        <w:ind w:firstLine="480" w:firstLineChars="200"/>
        <w:jc w:val="left"/>
        <w:textAlignment w:val="auto"/>
        <w:rPr>
          <w:rFonts w:hint="eastAsia"/>
          <w:sz w:val="24"/>
          <w:u w:val="single"/>
          <w:lang w:val="en-US" w:eastAsia="zh-CN"/>
        </w:rPr>
      </w:pPr>
      <w:r>
        <w:rPr>
          <w:sz w:val="24"/>
        </w:rPr>
        <w:t>1.项目编号：</w:t>
      </w:r>
      <w:r>
        <w:rPr>
          <w:rFonts w:hint="eastAsia"/>
          <w:sz w:val="24"/>
          <w:u w:val="single"/>
          <w:lang w:val="en-US" w:eastAsia="zh-CN"/>
        </w:rPr>
        <w:t>11011424210200013930-XM001</w:t>
      </w:r>
    </w:p>
    <w:p>
      <w:pPr>
        <w:pageBreakBefore w:val="0"/>
        <w:kinsoku/>
        <w:wordWrap/>
        <w:overflowPunct/>
        <w:topLinePunct w:val="0"/>
        <w:bidi w:val="0"/>
        <w:spacing w:line="440" w:lineRule="exact"/>
        <w:ind w:left="1919" w:leftChars="228" w:hanging="1440" w:hangingChars="600"/>
        <w:textAlignment w:val="auto"/>
        <w:rPr>
          <w:rFonts w:hint="eastAsia"/>
          <w:sz w:val="24"/>
          <w:u w:val="single"/>
          <w:lang w:val="en-US" w:eastAsia="zh-CN"/>
        </w:rPr>
      </w:pPr>
      <w:r>
        <w:rPr>
          <w:sz w:val="24"/>
          <w:u w:val="none"/>
        </w:rPr>
        <w:t>2.项目名称：</w:t>
      </w:r>
      <w:r>
        <w:rPr>
          <w:rFonts w:hint="eastAsia"/>
          <w:sz w:val="24"/>
          <w:u w:val="single"/>
          <w:lang w:val="en-US" w:eastAsia="zh-CN"/>
        </w:rPr>
        <w:t>2311-110114-04-03-603428北京市昌平区自然灾害应急能力提升工程基层防灾项目（救援运兵车）</w:t>
      </w:r>
    </w:p>
    <w:p>
      <w:pPr>
        <w:pageBreakBefore w:val="0"/>
        <w:kinsoku/>
        <w:wordWrap/>
        <w:overflowPunct/>
        <w:topLinePunct w:val="0"/>
        <w:bidi w:val="0"/>
        <w:spacing w:line="440" w:lineRule="exact"/>
        <w:ind w:firstLine="480" w:firstLineChars="200"/>
        <w:textAlignment w:val="auto"/>
        <w:rPr>
          <w:rFonts w:hint="eastAsia" w:eastAsia="宋体"/>
          <w:color w:val="auto"/>
          <w:sz w:val="24"/>
          <w:highlight w:val="none"/>
          <w:lang w:eastAsia="zh-CN"/>
        </w:rPr>
      </w:pPr>
      <w:r>
        <w:rPr>
          <w:color w:val="auto"/>
          <w:sz w:val="24"/>
        </w:rPr>
        <w:t>3.项目预算金额：</w:t>
      </w:r>
      <w:r>
        <w:rPr>
          <w:rFonts w:hint="eastAsia"/>
          <w:sz w:val="24"/>
          <w:u w:val="single"/>
          <w:lang w:val="en-US" w:eastAsia="zh-CN"/>
        </w:rPr>
        <w:t xml:space="preserve"> 539.84</w:t>
      </w:r>
      <w:r>
        <w:rPr>
          <w:color w:val="auto"/>
          <w:sz w:val="24"/>
          <w:highlight w:val="none"/>
        </w:rPr>
        <w:t>万元</w:t>
      </w:r>
      <w:r>
        <w:rPr>
          <w:rFonts w:hint="eastAsia"/>
          <w:color w:val="auto"/>
          <w:sz w:val="24"/>
          <w:highlight w:val="none"/>
          <w:lang w:eastAsia="zh-CN"/>
        </w:rPr>
        <w:t>；最高限价：</w:t>
      </w:r>
      <w:r>
        <w:rPr>
          <w:rFonts w:hint="eastAsia"/>
          <w:sz w:val="24"/>
          <w:u w:val="single"/>
          <w:lang w:val="en-US" w:eastAsia="zh-CN"/>
        </w:rPr>
        <w:t>488</w:t>
      </w:r>
      <w:r>
        <w:rPr>
          <w:color w:val="auto"/>
          <w:sz w:val="24"/>
          <w:highlight w:val="none"/>
        </w:rPr>
        <w:t>万元</w:t>
      </w:r>
    </w:p>
    <w:p>
      <w:pPr>
        <w:pageBreakBefore w:val="0"/>
        <w:kinsoku/>
        <w:wordWrap/>
        <w:overflowPunct/>
        <w:topLinePunct w:val="0"/>
        <w:bidi w:val="0"/>
        <w:spacing w:line="440" w:lineRule="exact"/>
        <w:ind w:firstLine="480" w:firstLineChars="200"/>
        <w:textAlignment w:val="auto"/>
        <w:rPr>
          <w:sz w:val="24"/>
          <w:highlight w:val="none"/>
        </w:rPr>
      </w:pPr>
      <w:r>
        <w:rPr>
          <w:sz w:val="24"/>
        </w:rPr>
        <w:t>4.采购需求：</w:t>
      </w:r>
    </w:p>
    <w:tbl>
      <w:tblPr>
        <w:tblStyle w:val="16"/>
        <w:tblW w:w="4954" w:type="pct"/>
        <w:tblInd w:w="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9"/>
        <w:gridCol w:w="1436"/>
        <w:gridCol w:w="1350"/>
        <w:gridCol w:w="1905"/>
        <w:gridCol w:w="1078"/>
        <w:gridCol w:w="29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1" w:type="pct"/>
            <w:noWrap w:val="0"/>
            <w:vAlign w:val="center"/>
          </w:tcPr>
          <w:p>
            <w:pPr>
              <w:pageBreakBefore w:val="0"/>
              <w:kinsoku/>
              <w:wordWrap/>
              <w:overflowPunct/>
              <w:topLinePunct w:val="0"/>
              <w:bidi w:val="0"/>
              <w:spacing w:line="440" w:lineRule="exact"/>
              <w:jc w:val="center"/>
              <w:textAlignment w:val="auto"/>
              <w:rPr>
                <w:bCs/>
                <w:color w:val="auto"/>
                <w:szCs w:val="21"/>
                <w:highlight w:val="none"/>
              </w:rPr>
            </w:pPr>
            <w:r>
              <w:rPr>
                <w:bCs/>
                <w:color w:val="auto"/>
                <w:szCs w:val="21"/>
                <w:highlight w:val="none"/>
              </w:rPr>
              <w:t>包号</w:t>
            </w:r>
          </w:p>
        </w:tc>
        <w:tc>
          <w:tcPr>
            <w:tcW w:w="780" w:type="pct"/>
            <w:noWrap w:val="0"/>
            <w:vAlign w:val="center"/>
          </w:tcPr>
          <w:p>
            <w:pPr>
              <w:pageBreakBefore w:val="0"/>
              <w:kinsoku/>
              <w:wordWrap/>
              <w:overflowPunct/>
              <w:topLinePunct w:val="0"/>
              <w:bidi w:val="0"/>
              <w:spacing w:line="440" w:lineRule="exact"/>
              <w:jc w:val="center"/>
              <w:textAlignment w:val="auto"/>
              <w:rPr>
                <w:bCs/>
                <w:color w:val="auto"/>
                <w:szCs w:val="21"/>
                <w:highlight w:val="none"/>
              </w:rPr>
            </w:pPr>
            <w:r>
              <w:rPr>
                <w:bCs/>
                <w:color w:val="auto"/>
                <w:szCs w:val="21"/>
                <w:highlight w:val="none"/>
              </w:rPr>
              <w:t>标的名称</w:t>
            </w:r>
          </w:p>
        </w:tc>
        <w:tc>
          <w:tcPr>
            <w:tcW w:w="733" w:type="pct"/>
            <w:noWrap w:val="0"/>
            <w:vAlign w:val="center"/>
          </w:tcPr>
          <w:p>
            <w:pPr>
              <w:pageBreakBefore w:val="0"/>
              <w:kinsoku/>
              <w:wordWrap/>
              <w:overflowPunct/>
              <w:topLinePunct w:val="0"/>
              <w:bidi w:val="0"/>
              <w:spacing w:line="440" w:lineRule="exact"/>
              <w:jc w:val="center"/>
              <w:textAlignment w:val="auto"/>
              <w:rPr>
                <w:rFonts w:hint="eastAsia" w:eastAsia="宋体"/>
                <w:bCs/>
                <w:color w:val="auto"/>
                <w:szCs w:val="21"/>
                <w:highlight w:val="none"/>
                <w:lang w:val="en-US" w:eastAsia="zh-CN"/>
              </w:rPr>
            </w:pPr>
            <w:r>
              <w:rPr>
                <w:rFonts w:hint="eastAsia"/>
                <w:bCs/>
                <w:color w:val="auto"/>
                <w:szCs w:val="21"/>
                <w:highlight w:val="none"/>
              </w:rPr>
              <w:t>数量</w:t>
            </w:r>
            <w:r>
              <w:rPr>
                <w:rFonts w:hint="eastAsia"/>
                <w:bCs/>
                <w:color w:val="auto"/>
                <w:szCs w:val="21"/>
                <w:highlight w:val="none"/>
                <w:lang w:val="en-US" w:eastAsia="zh-CN"/>
              </w:rPr>
              <w:t>(辆）</w:t>
            </w:r>
          </w:p>
        </w:tc>
        <w:tc>
          <w:tcPr>
            <w:tcW w:w="1034" w:type="pct"/>
            <w:noWrap w:val="0"/>
            <w:vAlign w:val="center"/>
          </w:tcPr>
          <w:p>
            <w:pPr>
              <w:pageBreakBefore w:val="0"/>
              <w:kinsoku/>
              <w:wordWrap/>
              <w:overflowPunct/>
              <w:topLinePunct w:val="0"/>
              <w:bidi w:val="0"/>
              <w:spacing w:line="440" w:lineRule="exact"/>
              <w:jc w:val="center"/>
              <w:textAlignment w:val="auto"/>
              <w:rPr>
                <w:bCs/>
                <w:color w:val="auto"/>
                <w:szCs w:val="21"/>
                <w:highlight w:val="none"/>
              </w:rPr>
            </w:pPr>
            <w:r>
              <w:rPr>
                <w:rFonts w:hint="eastAsia"/>
                <w:bCs/>
                <w:color w:val="auto"/>
                <w:szCs w:val="21"/>
                <w:highlight w:val="none"/>
              </w:rPr>
              <w:t>最高限价</w:t>
            </w:r>
            <w:r>
              <w:rPr>
                <w:bCs/>
                <w:color w:val="auto"/>
                <w:szCs w:val="21"/>
                <w:highlight w:val="none"/>
              </w:rPr>
              <w:t>（万元）</w:t>
            </w:r>
          </w:p>
        </w:tc>
        <w:tc>
          <w:tcPr>
            <w:tcW w:w="585" w:type="pct"/>
            <w:noWrap w:val="0"/>
            <w:vAlign w:val="center"/>
          </w:tcPr>
          <w:p>
            <w:pPr>
              <w:pageBreakBefore w:val="0"/>
              <w:kinsoku/>
              <w:wordWrap/>
              <w:overflowPunct/>
              <w:topLinePunct w:val="0"/>
              <w:bidi w:val="0"/>
              <w:spacing w:line="440" w:lineRule="exact"/>
              <w:jc w:val="center"/>
              <w:textAlignment w:val="auto"/>
              <w:rPr>
                <w:bCs/>
                <w:color w:val="auto"/>
                <w:szCs w:val="21"/>
                <w:highlight w:val="none"/>
              </w:rPr>
            </w:pPr>
            <w:r>
              <w:rPr>
                <w:bCs/>
                <w:color w:val="auto"/>
                <w:szCs w:val="21"/>
                <w:highlight w:val="none"/>
              </w:rPr>
              <w:t>预算金额</w:t>
            </w:r>
          </w:p>
          <w:p>
            <w:pPr>
              <w:pageBreakBefore w:val="0"/>
              <w:kinsoku/>
              <w:wordWrap/>
              <w:overflowPunct/>
              <w:topLinePunct w:val="0"/>
              <w:bidi w:val="0"/>
              <w:spacing w:line="440" w:lineRule="exact"/>
              <w:jc w:val="center"/>
              <w:textAlignment w:val="auto"/>
              <w:rPr>
                <w:color w:val="auto"/>
                <w:szCs w:val="21"/>
                <w:highlight w:val="none"/>
              </w:rPr>
            </w:pPr>
            <w:r>
              <w:rPr>
                <w:bCs/>
                <w:color w:val="auto"/>
                <w:szCs w:val="21"/>
                <w:highlight w:val="none"/>
              </w:rPr>
              <w:t>（万元）</w:t>
            </w:r>
          </w:p>
        </w:tc>
        <w:tc>
          <w:tcPr>
            <w:tcW w:w="1594" w:type="pct"/>
            <w:noWrap w:val="0"/>
            <w:vAlign w:val="center"/>
          </w:tcPr>
          <w:p>
            <w:pPr>
              <w:pageBreakBefore w:val="0"/>
              <w:kinsoku/>
              <w:wordWrap/>
              <w:overflowPunct/>
              <w:topLinePunct w:val="0"/>
              <w:bidi w:val="0"/>
              <w:spacing w:line="440" w:lineRule="exact"/>
              <w:jc w:val="center"/>
              <w:textAlignment w:val="auto"/>
              <w:rPr>
                <w:rFonts w:ascii="Times New Roman" w:hAnsi="Times New Roman" w:eastAsia="宋体" w:cs="Times New Roman"/>
                <w:color w:val="auto"/>
                <w:kern w:val="2"/>
                <w:sz w:val="21"/>
                <w:szCs w:val="21"/>
                <w:highlight w:val="none"/>
                <w:lang w:val="en-US" w:eastAsia="zh-CN" w:bidi="ar-SA"/>
              </w:rPr>
            </w:pPr>
            <w:r>
              <w:rPr>
                <w:color w:val="auto"/>
                <w:szCs w:val="21"/>
                <w:highlight w:val="none"/>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1" w:type="pct"/>
            <w:noWrap w:val="0"/>
            <w:vAlign w:val="center"/>
          </w:tcPr>
          <w:p>
            <w:pPr>
              <w:pageBreakBefore w:val="0"/>
              <w:kinsoku/>
              <w:wordWrap/>
              <w:overflowPunct/>
              <w:topLinePunct w:val="0"/>
              <w:bidi w:val="0"/>
              <w:spacing w:line="440" w:lineRule="exact"/>
              <w:jc w:val="center"/>
              <w:textAlignment w:val="auto"/>
              <w:rPr>
                <w:rFonts w:hint="default" w:eastAsia="宋体"/>
                <w:bCs/>
                <w:color w:val="auto"/>
                <w:szCs w:val="21"/>
                <w:highlight w:val="none"/>
                <w:lang w:val="en-US" w:eastAsia="zh-CN"/>
              </w:rPr>
            </w:pPr>
            <w:r>
              <w:rPr>
                <w:rFonts w:hint="eastAsia"/>
                <w:bCs/>
                <w:color w:val="auto"/>
                <w:szCs w:val="21"/>
                <w:highlight w:val="none"/>
                <w:lang w:val="en-US" w:eastAsia="zh-CN"/>
              </w:rPr>
              <w:t>01</w:t>
            </w:r>
          </w:p>
        </w:tc>
        <w:tc>
          <w:tcPr>
            <w:tcW w:w="780" w:type="pct"/>
            <w:noWrap w:val="0"/>
            <w:vAlign w:val="center"/>
          </w:tcPr>
          <w:p>
            <w:pPr>
              <w:pageBreakBefore w:val="0"/>
              <w:kinsoku/>
              <w:wordWrap/>
              <w:overflowPunct/>
              <w:topLinePunct w:val="0"/>
              <w:bidi w:val="0"/>
              <w:spacing w:line="440" w:lineRule="exact"/>
              <w:jc w:val="center"/>
              <w:textAlignment w:val="auto"/>
              <w:rPr>
                <w:rFonts w:hint="eastAsia" w:eastAsia="宋体"/>
                <w:bCs/>
                <w:color w:val="auto"/>
                <w:szCs w:val="21"/>
                <w:highlight w:val="none"/>
                <w:lang w:val="en-US" w:eastAsia="zh-CN"/>
              </w:rPr>
            </w:pPr>
            <w:r>
              <w:rPr>
                <w:rFonts w:hint="eastAsia"/>
                <w:bCs/>
                <w:color w:val="auto"/>
                <w:szCs w:val="21"/>
                <w:highlight w:val="none"/>
                <w:lang w:val="en-US" w:eastAsia="zh-CN"/>
              </w:rPr>
              <w:t>燃油汽车</w:t>
            </w:r>
          </w:p>
        </w:tc>
        <w:tc>
          <w:tcPr>
            <w:tcW w:w="733" w:type="pct"/>
            <w:noWrap w:val="0"/>
            <w:vAlign w:val="center"/>
          </w:tcPr>
          <w:p>
            <w:pPr>
              <w:pageBreakBefore w:val="0"/>
              <w:kinsoku/>
              <w:wordWrap/>
              <w:overflowPunct/>
              <w:topLinePunct w:val="0"/>
              <w:bidi w:val="0"/>
              <w:spacing w:line="440" w:lineRule="exact"/>
              <w:jc w:val="center"/>
              <w:textAlignment w:val="auto"/>
              <w:rPr>
                <w:rFonts w:hint="default" w:eastAsia="宋体"/>
                <w:bCs/>
                <w:color w:val="auto"/>
                <w:szCs w:val="21"/>
                <w:highlight w:val="none"/>
                <w:lang w:val="en-US" w:eastAsia="zh-CN"/>
              </w:rPr>
            </w:pPr>
            <w:r>
              <w:rPr>
                <w:rFonts w:hint="eastAsia" w:ascii="宋体" w:cs="宋体"/>
                <w:color w:val="000000"/>
                <w:szCs w:val="21"/>
                <w:highlight w:val="none"/>
                <w:lang w:val="en-US" w:eastAsia="zh-CN"/>
              </w:rPr>
              <w:t>16</w:t>
            </w:r>
          </w:p>
        </w:tc>
        <w:tc>
          <w:tcPr>
            <w:tcW w:w="1034" w:type="pct"/>
            <w:noWrap w:val="0"/>
            <w:vAlign w:val="center"/>
          </w:tcPr>
          <w:p>
            <w:pPr>
              <w:pageBreakBefore w:val="0"/>
              <w:kinsoku/>
              <w:wordWrap/>
              <w:overflowPunct/>
              <w:topLinePunct w:val="0"/>
              <w:bidi w:val="0"/>
              <w:spacing w:line="440" w:lineRule="exact"/>
              <w:jc w:val="center"/>
              <w:textAlignment w:val="auto"/>
              <w:rPr>
                <w:rFonts w:hint="default" w:eastAsia="宋体"/>
                <w:bCs/>
                <w:color w:val="auto"/>
                <w:szCs w:val="21"/>
                <w:highlight w:val="none"/>
                <w:lang w:val="en-US" w:eastAsia="zh-CN"/>
              </w:rPr>
            </w:pPr>
            <w:r>
              <w:rPr>
                <w:rFonts w:hint="eastAsia" w:ascii="宋体" w:cs="宋体"/>
                <w:color w:val="000000"/>
                <w:kern w:val="0"/>
                <w:szCs w:val="21"/>
                <w:highlight w:val="none"/>
                <w:lang w:val="en-US" w:eastAsia="zh-CN" w:bidi="ar-SA"/>
              </w:rPr>
              <w:t>488</w:t>
            </w:r>
          </w:p>
        </w:tc>
        <w:tc>
          <w:tcPr>
            <w:tcW w:w="585" w:type="pct"/>
            <w:noWrap w:val="0"/>
            <w:vAlign w:val="center"/>
          </w:tcPr>
          <w:p>
            <w:pPr>
              <w:pageBreakBefore w:val="0"/>
              <w:kinsoku/>
              <w:wordWrap/>
              <w:overflowPunct/>
              <w:topLinePunct w:val="0"/>
              <w:bidi w:val="0"/>
              <w:spacing w:line="440" w:lineRule="exact"/>
              <w:jc w:val="center"/>
              <w:textAlignment w:val="auto"/>
              <w:rPr>
                <w:rFonts w:hint="eastAsia" w:ascii="宋体" w:cs="宋体"/>
                <w:color w:val="000000"/>
                <w:kern w:val="0"/>
                <w:szCs w:val="21"/>
                <w:highlight w:val="none"/>
                <w:lang w:val="en-US" w:eastAsia="zh-CN" w:bidi="ar-SA"/>
              </w:rPr>
            </w:pPr>
            <w:r>
              <w:rPr>
                <w:rFonts w:hint="default" w:ascii="宋体" w:cs="宋体"/>
                <w:color w:val="000000"/>
                <w:kern w:val="0"/>
                <w:szCs w:val="21"/>
                <w:highlight w:val="none"/>
                <w:lang w:val="en-US" w:eastAsia="zh-CN" w:bidi="ar-SA"/>
              </w:rPr>
              <w:t>539.84</w:t>
            </w:r>
          </w:p>
        </w:tc>
        <w:tc>
          <w:tcPr>
            <w:tcW w:w="1594" w:type="pct"/>
            <w:noWrap w:val="0"/>
            <w:vAlign w:val="center"/>
          </w:tcPr>
          <w:p>
            <w:pPr>
              <w:pageBreakBefore w:val="0"/>
              <w:kinsoku/>
              <w:wordWrap/>
              <w:overflowPunct/>
              <w:topLinePunct w:val="0"/>
              <w:bidi w:val="0"/>
              <w:spacing w:line="440" w:lineRule="exact"/>
              <w:jc w:val="center"/>
              <w:textAlignment w:val="auto"/>
              <w:rPr>
                <w:rFonts w:hint="eastAsia" w:ascii="宋体" w:cs="宋体"/>
                <w:color w:val="000000"/>
                <w:kern w:val="0"/>
                <w:szCs w:val="21"/>
                <w:highlight w:val="none"/>
                <w:lang w:val="en-US" w:eastAsia="zh-CN" w:bidi="ar-SA"/>
              </w:rPr>
            </w:pPr>
            <w:r>
              <w:rPr>
                <w:rFonts w:hint="eastAsia" w:ascii="宋体" w:cs="宋体"/>
                <w:color w:val="000000"/>
                <w:kern w:val="0"/>
                <w:szCs w:val="21"/>
                <w:highlight w:val="none"/>
                <w:lang w:val="en-US" w:eastAsia="zh-CN" w:bidi="ar-SA"/>
              </w:rPr>
              <w:t>详见采购需求</w:t>
            </w:r>
          </w:p>
        </w:tc>
      </w:tr>
    </w:tbl>
    <w:p>
      <w:pPr>
        <w:pageBreakBefore w:val="0"/>
        <w:kinsoku/>
        <w:wordWrap/>
        <w:overflowPunct/>
        <w:topLinePunct w:val="0"/>
        <w:bidi w:val="0"/>
        <w:spacing w:line="440" w:lineRule="exact"/>
        <w:ind w:firstLine="480" w:firstLineChars="200"/>
        <w:textAlignment w:val="auto"/>
        <w:rPr>
          <w:color w:val="auto"/>
          <w:sz w:val="24"/>
        </w:rPr>
      </w:pPr>
      <w:r>
        <w:rPr>
          <w:color w:val="auto"/>
          <w:sz w:val="24"/>
        </w:rPr>
        <w:t>5.合同履行期限：</w:t>
      </w:r>
      <w:r>
        <w:rPr>
          <w:rFonts w:hint="eastAsia"/>
          <w:color w:val="auto"/>
          <w:sz w:val="24"/>
        </w:rPr>
        <w:t>合同签订之日起</w:t>
      </w:r>
      <w:r>
        <w:rPr>
          <w:rFonts w:hint="eastAsia"/>
          <w:color w:val="auto"/>
          <w:sz w:val="24"/>
          <w:lang w:val="en-US" w:eastAsia="zh-CN"/>
        </w:rPr>
        <w:t>60</w:t>
      </w:r>
      <w:r>
        <w:rPr>
          <w:rFonts w:hint="eastAsia"/>
          <w:color w:val="auto"/>
          <w:sz w:val="24"/>
        </w:rPr>
        <w:t>日内</w:t>
      </w:r>
      <w:r>
        <w:rPr>
          <w:rFonts w:hint="eastAsia"/>
          <w:color w:val="auto"/>
          <w:sz w:val="24"/>
          <w:lang w:eastAsia="zh-CN"/>
        </w:rPr>
        <w:t>交货到位</w:t>
      </w:r>
      <w:r>
        <w:rPr>
          <w:rFonts w:hint="eastAsia"/>
          <w:color w:val="auto"/>
          <w:sz w:val="24"/>
        </w:rPr>
        <w:t>。</w:t>
      </w:r>
    </w:p>
    <w:p>
      <w:pPr>
        <w:pageBreakBefore w:val="0"/>
        <w:kinsoku/>
        <w:wordWrap/>
        <w:overflowPunct/>
        <w:topLinePunct w:val="0"/>
        <w:bidi w:val="0"/>
        <w:spacing w:line="440" w:lineRule="exact"/>
        <w:ind w:firstLine="480" w:firstLineChars="200"/>
        <w:textAlignment w:val="auto"/>
        <w:rPr>
          <w:color w:val="auto"/>
          <w:sz w:val="24"/>
        </w:rPr>
      </w:pPr>
      <w:r>
        <w:rPr>
          <w:color w:val="auto"/>
          <w:sz w:val="24"/>
        </w:rPr>
        <w:t>6.本项目是否接受联合体投标：□是  ■否。</w:t>
      </w:r>
    </w:p>
    <w:p>
      <w:pPr>
        <w:pStyle w:val="5"/>
        <w:pageBreakBefore w:val="0"/>
        <w:kinsoku/>
        <w:wordWrap/>
        <w:overflowPunct/>
        <w:topLinePunct w:val="0"/>
        <w:bidi w:val="0"/>
        <w:spacing w:before="0" w:line="440" w:lineRule="exact"/>
        <w:jc w:val="left"/>
        <w:textAlignment w:val="auto"/>
        <w:rPr>
          <w:rFonts w:ascii="Times New Roman" w:hAnsi="Times New Roman" w:eastAsia="宋体"/>
          <w:sz w:val="24"/>
          <w:szCs w:val="24"/>
        </w:rPr>
      </w:pPr>
      <w:bookmarkStart w:id="7" w:name="_Toc28359080"/>
      <w:bookmarkStart w:id="8" w:name="_Toc35393791"/>
      <w:bookmarkStart w:id="9" w:name="_Toc35393622"/>
      <w:bookmarkStart w:id="10" w:name="_Toc28359003"/>
      <w:r>
        <w:rPr>
          <w:rFonts w:ascii="Times New Roman" w:hAnsi="Times New Roman" w:eastAsia="宋体"/>
          <w:sz w:val="24"/>
          <w:szCs w:val="24"/>
        </w:rPr>
        <w:t>二、申请人的资格要求（须同时满足）</w:t>
      </w:r>
      <w:bookmarkEnd w:id="7"/>
      <w:bookmarkEnd w:id="8"/>
      <w:bookmarkEnd w:id="9"/>
      <w:bookmarkEnd w:id="10"/>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rPr>
      </w:pPr>
      <w:r>
        <w:rPr>
          <w:sz w:val="24"/>
        </w:rPr>
        <w:t>1.满足《中华人民共和国政府采购法》第二十二条规定；</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rPr>
      </w:pPr>
      <w:bookmarkStart w:id="11" w:name="_Toc28359081"/>
      <w:bookmarkStart w:id="12" w:name="_Toc28359004"/>
      <w:r>
        <w:rPr>
          <w:sz w:val="24"/>
        </w:rPr>
        <w:t>2.落实政府采购政策需满足的资格要求：</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lang w:eastAsia="zh-CN"/>
        </w:rPr>
      </w:pPr>
      <w:r>
        <w:rPr>
          <w:sz w:val="24"/>
        </w:rPr>
        <w:t>2.1 中小企业政策</w:t>
      </w:r>
      <w:r>
        <w:rPr>
          <w:rFonts w:hint="eastAsia"/>
          <w:sz w:val="24"/>
          <w:lang w:eastAsia="zh-CN"/>
        </w:rPr>
        <w:t>（符合条件的</w:t>
      </w:r>
      <w:r>
        <w:rPr>
          <w:rFonts w:hint="eastAsia" w:ascii="宋体" w:hAnsi="宋体" w:eastAsia="宋体" w:cs="宋体"/>
          <w:color w:val="404040"/>
          <w:kern w:val="0"/>
          <w:sz w:val="24"/>
          <w:szCs w:val="24"/>
          <w:shd w:val="clear" w:fill="FFFFFF"/>
        </w:rPr>
        <w:t>监狱企业、残疾人福利性单位视同</w:t>
      </w:r>
      <w:r>
        <w:rPr>
          <w:rFonts w:hint="eastAsia" w:ascii="宋体" w:hAnsi="宋体" w:cs="宋体"/>
          <w:color w:val="404040"/>
          <w:kern w:val="0"/>
          <w:sz w:val="24"/>
          <w:szCs w:val="24"/>
          <w:shd w:val="clear" w:fill="FFFFFF"/>
          <w:lang w:eastAsia="zh-CN"/>
        </w:rPr>
        <w:t>中</w:t>
      </w:r>
      <w:r>
        <w:rPr>
          <w:rFonts w:hint="eastAsia" w:ascii="宋体" w:hAnsi="宋体" w:eastAsia="宋体" w:cs="宋体"/>
          <w:color w:val="404040"/>
          <w:kern w:val="0"/>
          <w:sz w:val="24"/>
          <w:szCs w:val="24"/>
          <w:shd w:val="clear" w:fill="FFFFFF"/>
        </w:rPr>
        <w:t>小企业</w:t>
      </w:r>
      <w:r>
        <w:rPr>
          <w:rFonts w:hint="eastAsia"/>
          <w:sz w:val="24"/>
          <w:lang w:eastAsia="zh-CN"/>
        </w:rPr>
        <w:t>）</w:t>
      </w:r>
    </w:p>
    <w:p>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sz w:val="24"/>
        </w:rPr>
      </w:pPr>
      <w:r>
        <w:rPr>
          <w:rFonts w:ascii="Times New Roman" w:hAnsi="Times New Roman" w:eastAsia="宋体" w:cs="Times New Roman"/>
          <w:b/>
          <w:bCs/>
          <w:color w:val="auto"/>
          <w:sz w:val="21"/>
          <w:szCs w:val="21"/>
        </w:rPr>
        <w:t>■</w:t>
      </w:r>
      <w:r>
        <w:rPr>
          <w:sz w:val="24"/>
        </w:rPr>
        <w:t>本项目不专门面向中小企业预留采购份额。</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rPr>
      </w:pPr>
      <w:r>
        <w:rPr>
          <w:sz w:val="24"/>
        </w:rPr>
        <w:t>□本项目专门面向</w:t>
      </w:r>
      <w:r>
        <w:rPr>
          <w:rFonts w:hint="eastAsia"/>
          <w:sz w:val="24"/>
          <w:lang w:val="en-US" w:eastAsia="zh-CN"/>
        </w:rPr>
        <w:t xml:space="preserve"> </w:t>
      </w:r>
      <w:r>
        <w:rPr>
          <w:sz w:val="24"/>
        </w:rPr>
        <w:t>□中小 □小微企业采购。即：提供的货物全部由符合政策要求的中小企业制造。</w:t>
      </w:r>
    </w:p>
    <w:p>
      <w:pPr>
        <w:pageBreakBefore w:val="0"/>
        <w:kinsoku/>
        <w:wordWrap/>
        <w:overflowPunct/>
        <w:topLinePunct w:val="0"/>
        <w:bidi w:val="0"/>
        <w:spacing w:line="440" w:lineRule="exact"/>
        <w:ind w:firstLine="480" w:firstLineChars="200"/>
        <w:textAlignment w:val="auto"/>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sz w:val="24"/>
        </w:rPr>
        <w:t>。</w:t>
      </w:r>
    </w:p>
    <w:p>
      <w:pPr>
        <w:pageBreakBefore w:val="0"/>
        <w:kinsoku/>
        <w:wordWrap/>
        <w:overflowPunct/>
        <w:topLinePunct w:val="0"/>
        <w:bidi w:val="0"/>
        <w:spacing w:line="440" w:lineRule="exact"/>
        <w:ind w:left="479" w:leftChars="228" w:firstLine="0" w:firstLineChars="0"/>
        <w:textAlignment w:val="auto"/>
        <w:rPr>
          <w:rFonts w:hint="default" w:eastAsia="宋体"/>
          <w:sz w:val="24"/>
          <w:u w:val="single"/>
          <w:lang w:val="en-US" w:eastAsia="zh-CN"/>
        </w:rPr>
      </w:pPr>
      <w:r>
        <w:rPr>
          <w:sz w:val="24"/>
        </w:rPr>
        <w:t>2.2 其它落实政府采购政策的资格要求（如有）</w:t>
      </w:r>
      <w:r>
        <w:rPr>
          <w:sz w:val="24"/>
          <w:u w:val="single"/>
        </w:rPr>
        <w:t>：</w:t>
      </w:r>
      <w:r>
        <w:rPr>
          <w:rFonts w:hint="eastAsia"/>
          <w:sz w:val="24"/>
          <w:u w:val="single"/>
          <w:lang w:val="en-US" w:eastAsia="zh-CN"/>
        </w:rPr>
        <w:t xml:space="preserve">                     </w:t>
      </w:r>
    </w:p>
    <w:p>
      <w:pPr>
        <w:pageBreakBefore w:val="0"/>
        <w:kinsoku/>
        <w:wordWrap/>
        <w:overflowPunct/>
        <w:topLinePunct w:val="0"/>
        <w:bidi w:val="0"/>
        <w:spacing w:line="440" w:lineRule="exact"/>
        <w:ind w:left="479" w:leftChars="228" w:firstLine="0" w:firstLineChars="0"/>
        <w:textAlignment w:val="auto"/>
        <w:rPr>
          <w:i/>
          <w:iCs/>
          <w:sz w:val="24"/>
          <w:u w:val="single"/>
        </w:rPr>
      </w:pPr>
      <w:r>
        <w:rPr>
          <w:sz w:val="24"/>
        </w:rPr>
        <w:t>3.本项目的特定资格要求：</w:t>
      </w:r>
    </w:p>
    <w:p>
      <w:pPr>
        <w:pageBreakBefore w:val="0"/>
        <w:tabs>
          <w:tab w:val="left" w:pos="900"/>
          <w:tab w:val="left" w:pos="1134"/>
          <w:tab w:val="left" w:pos="1589"/>
          <w:tab w:val="left" w:pos="5521"/>
        </w:tabs>
        <w:kinsoku/>
        <w:wordWrap/>
        <w:overflowPunct/>
        <w:topLinePunct w:val="0"/>
        <w:bidi w:val="0"/>
        <w:snapToGrid w:val="0"/>
        <w:spacing w:line="440" w:lineRule="exact"/>
        <w:ind w:firstLine="480" w:firstLineChars="200"/>
        <w:textAlignment w:val="auto"/>
        <w:rPr>
          <w:color w:val="auto"/>
          <w:sz w:val="24"/>
        </w:rPr>
      </w:pPr>
      <w:r>
        <w:rPr>
          <w:sz w:val="24"/>
        </w:rPr>
        <w:t xml:space="preserve">3.1本项目是否接受分支机构参与投标：□是   </w:t>
      </w:r>
      <w:r>
        <w:rPr>
          <w:rFonts w:ascii="Times New Roman" w:hAnsi="Times New Roman" w:eastAsia="宋体" w:cs="Times New Roman"/>
          <w:b/>
          <w:bCs/>
          <w:color w:val="auto"/>
          <w:sz w:val="21"/>
          <w:szCs w:val="21"/>
        </w:rPr>
        <w:t>■</w:t>
      </w:r>
      <w:r>
        <w:rPr>
          <w:sz w:val="24"/>
        </w:rPr>
        <w:t>否；</w:t>
      </w:r>
      <w:r>
        <w:rPr>
          <w:rFonts w:hint="eastAsia"/>
          <w:i/>
          <w:color w:val="auto"/>
          <w:sz w:val="24"/>
        </w:rPr>
        <w:t>（仅当项目涉及银行、保险、石油石化、电力、电信等行业有特殊情况的，可以接受分支机构参与）</w:t>
      </w:r>
    </w:p>
    <w:p>
      <w:pPr>
        <w:pageBreakBefore w:val="0"/>
        <w:tabs>
          <w:tab w:val="left" w:pos="900"/>
          <w:tab w:val="left" w:pos="1134"/>
          <w:tab w:val="left" w:pos="1589"/>
          <w:tab w:val="left" w:pos="5521"/>
        </w:tabs>
        <w:kinsoku/>
        <w:wordWrap/>
        <w:overflowPunct/>
        <w:topLinePunct w:val="0"/>
        <w:bidi w:val="0"/>
        <w:snapToGrid w:val="0"/>
        <w:spacing w:line="440" w:lineRule="exact"/>
        <w:ind w:firstLine="480" w:firstLineChars="200"/>
        <w:textAlignment w:val="auto"/>
        <w:rPr>
          <w:sz w:val="24"/>
        </w:rPr>
      </w:pPr>
      <w:r>
        <w:rPr>
          <w:sz w:val="24"/>
        </w:rPr>
        <w:t>3.2本项目是否属于政府购买服务：</w:t>
      </w:r>
    </w:p>
    <w:p>
      <w:pPr>
        <w:pageBreakBefore w:val="0"/>
        <w:tabs>
          <w:tab w:val="left" w:pos="900"/>
          <w:tab w:val="left" w:pos="1134"/>
          <w:tab w:val="left" w:pos="1589"/>
          <w:tab w:val="left" w:pos="5521"/>
        </w:tabs>
        <w:kinsoku/>
        <w:wordWrap/>
        <w:overflowPunct/>
        <w:topLinePunct w:val="0"/>
        <w:bidi w:val="0"/>
        <w:snapToGrid w:val="0"/>
        <w:spacing w:line="440" w:lineRule="exact"/>
        <w:ind w:left="991" w:leftChars="472" w:firstLine="2"/>
        <w:textAlignment w:val="auto"/>
        <w:rPr>
          <w:sz w:val="24"/>
        </w:rPr>
      </w:pPr>
      <w:r>
        <w:rPr>
          <w:rFonts w:ascii="Times New Roman" w:hAnsi="Times New Roman" w:eastAsia="宋体" w:cs="Times New Roman"/>
          <w:b/>
          <w:bCs/>
          <w:color w:val="auto"/>
          <w:sz w:val="21"/>
          <w:szCs w:val="21"/>
        </w:rPr>
        <w:t>■</w:t>
      </w:r>
      <w:r>
        <w:rPr>
          <w:sz w:val="24"/>
        </w:rPr>
        <w:t>否</w:t>
      </w:r>
    </w:p>
    <w:p>
      <w:pPr>
        <w:pageBreakBefore w:val="0"/>
        <w:tabs>
          <w:tab w:val="left" w:pos="900"/>
          <w:tab w:val="left" w:pos="1134"/>
          <w:tab w:val="left" w:pos="1589"/>
          <w:tab w:val="left" w:pos="5521"/>
        </w:tabs>
        <w:kinsoku/>
        <w:wordWrap/>
        <w:overflowPunct/>
        <w:topLinePunct w:val="0"/>
        <w:bidi w:val="0"/>
        <w:snapToGrid w:val="0"/>
        <w:spacing w:line="440" w:lineRule="exact"/>
        <w:ind w:left="991" w:leftChars="472" w:firstLine="2"/>
        <w:textAlignment w:val="auto"/>
        <w:rPr>
          <w:sz w:val="24"/>
        </w:rPr>
      </w:pPr>
      <w:r>
        <w:rPr>
          <w:sz w:val="24"/>
        </w:rPr>
        <w:t>□是，公益一类事业单位、使用事业编制且由财政拨款保障的群团组织，不得作为承接主体；</w:t>
      </w:r>
    </w:p>
    <w:p>
      <w:pPr>
        <w:pageBreakBefore w:val="0"/>
        <w:tabs>
          <w:tab w:val="left" w:pos="900"/>
          <w:tab w:val="left" w:pos="1134"/>
          <w:tab w:val="left" w:pos="1589"/>
          <w:tab w:val="left" w:pos="5521"/>
        </w:tabs>
        <w:kinsoku/>
        <w:wordWrap/>
        <w:overflowPunct/>
        <w:topLinePunct w:val="0"/>
        <w:bidi w:val="0"/>
        <w:snapToGrid w:val="0"/>
        <w:spacing w:line="440" w:lineRule="exact"/>
        <w:ind w:firstLine="480" w:firstLineChars="200"/>
        <w:textAlignment w:val="auto"/>
        <w:rPr>
          <w:rFonts w:eastAsia="宋体"/>
          <w:sz w:val="24"/>
        </w:rPr>
      </w:pPr>
      <w:r>
        <w:rPr>
          <w:sz w:val="24"/>
        </w:rPr>
        <w:t>3.3其他特定资格要求</w:t>
      </w:r>
      <w:r>
        <w:rPr>
          <w:rFonts w:eastAsia="宋体"/>
          <w:sz w:val="24"/>
        </w:rPr>
        <w:t>：</w:t>
      </w:r>
    </w:p>
    <w:p>
      <w:pPr>
        <w:pageBreakBefore w:val="0"/>
        <w:numPr>
          <w:ilvl w:val="0"/>
          <w:numId w:val="1"/>
        </w:numPr>
        <w:tabs>
          <w:tab w:val="left" w:pos="900"/>
          <w:tab w:val="left" w:pos="1134"/>
          <w:tab w:val="left" w:pos="1589"/>
          <w:tab w:val="left" w:pos="5521"/>
        </w:tabs>
        <w:kinsoku/>
        <w:wordWrap/>
        <w:overflowPunct/>
        <w:topLinePunct w:val="0"/>
        <w:bidi w:val="0"/>
        <w:snapToGrid w:val="0"/>
        <w:spacing w:line="440" w:lineRule="exact"/>
        <w:ind w:left="150" w:leftChars="0" w:firstLine="480" w:firstLineChars="0"/>
        <w:textAlignment w:val="auto"/>
        <w:rPr>
          <w:rFonts w:hint="eastAsia" w:ascii="宋体" w:hAnsi="宋体" w:cs="宋体"/>
          <w:color w:val="auto"/>
          <w:sz w:val="24"/>
          <w:szCs w:val="24"/>
          <w:u w:val="none"/>
          <w:lang w:eastAsia="zh-CN"/>
        </w:rPr>
      </w:pPr>
      <w:r>
        <w:rPr>
          <w:rFonts w:ascii="宋体" w:hAnsi="宋体" w:eastAsia="宋体" w:cs="宋体"/>
          <w:color w:val="auto"/>
          <w:sz w:val="24"/>
          <w:szCs w:val="24"/>
          <w:u w:val="none"/>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rPr>
          <w:rFonts w:hint="eastAsia" w:ascii="宋体" w:hAnsi="宋体" w:cs="宋体"/>
          <w:color w:val="auto"/>
          <w:sz w:val="24"/>
          <w:szCs w:val="24"/>
          <w:u w:val="none"/>
          <w:lang w:eastAsia="zh-CN"/>
        </w:rPr>
        <w:t>。</w:t>
      </w:r>
    </w:p>
    <w:p>
      <w:pPr>
        <w:pageBreakBefore w:val="0"/>
        <w:numPr>
          <w:ilvl w:val="0"/>
          <w:numId w:val="1"/>
        </w:numPr>
        <w:tabs>
          <w:tab w:val="left" w:pos="900"/>
          <w:tab w:val="left" w:pos="1134"/>
          <w:tab w:val="left" w:pos="1589"/>
          <w:tab w:val="left" w:pos="5521"/>
        </w:tabs>
        <w:kinsoku/>
        <w:wordWrap/>
        <w:overflowPunct/>
        <w:topLinePunct w:val="0"/>
        <w:bidi w:val="0"/>
        <w:snapToGrid w:val="0"/>
        <w:spacing w:line="440" w:lineRule="exact"/>
        <w:ind w:left="150" w:leftChars="0" w:firstLine="480" w:firstLineChars="0"/>
        <w:textAlignment w:val="auto"/>
        <w:rPr>
          <w:color w:val="auto"/>
          <w:sz w:val="24"/>
          <w:u w:val="none"/>
        </w:rPr>
      </w:pPr>
      <w:r>
        <w:rPr>
          <w:rFonts w:ascii="宋体" w:hAnsi="宋体" w:eastAsia="宋体" w:cs="宋体"/>
          <w:color w:val="auto"/>
          <w:sz w:val="24"/>
          <w:szCs w:val="24"/>
          <w:u w:val="none"/>
        </w:rPr>
        <w:t>在“信用中国”网站(www.creditchina.gov.cn)信用报告中，中国政府采购网(www.ccgp.gov.cn)查询信用记录，未列入失信被执行人、重大税收违法失信主体名单、政府采购严重违法失信行为记录名单的供应商</w:t>
      </w:r>
      <w:r>
        <w:rPr>
          <w:color w:val="auto"/>
          <w:sz w:val="24"/>
          <w:u w:val="none"/>
        </w:rPr>
        <w:t>。</w:t>
      </w:r>
    </w:p>
    <w:bookmarkEnd w:id="11"/>
    <w:bookmarkEnd w:id="12"/>
    <w:p>
      <w:pPr>
        <w:pStyle w:val="5"/>
        <w:pageBreakBefore w:val="0"/>
        <w:widowControl/>
        <w:kinsoku/>
        <w:wordWrap/>
        <w:overflowPunct/>
        <w:topLinePunct w:val="0"/>
        <w:bidi w:val="0"/>
        <w:spacing w:before="0" w:line="440" w:lineRule="exact"/>
        <w:jc w:val="left"/>
        <w:textAlignment w:val="auto"/>
        <w:rPr>
          <w:rFonts w:ascii="Times New Roman" w:hAnsi="Times New Roman" w:eastAsia="宋体"/>
          <w:sz w:val="24"/>
          <w:szCs w:val="24"/>
        </w:rPr>
      </w:pPr>
      <w:bookmarkStart w:id="13" w:name="_Toc35393792"/>
      <w:bookmarkStart w:id="14" w:name="_Toc35393623"/>
      <w:r>
        <w:rPr>
          <w:rFonts w:ascii="Times New Roman" w:hAnsi="Times New Roman" w:eastAsia="宋体"/>
          <w:sz w:val="24"/>
          <w:szCs w:val="24"/>
        </w:rPr>
        <w:t>三、获取招标文件</w:t>
      </w:r>
      <w:bookmarkEnd w:id="13"/>
      <w:bookmarkEnd w:id="14"/>
    </w:p>
    <w:p>
      <w:pPr>
        <w:pageBreakBefore w:val="0"/>
        <w:kinsoku/>
        <w:wordWrap/>
        <w:overflowPunct/>
        <w:topLinePunct w:val="0"/>
        <w:bidi w:val="0"/>
        <w:adjustRightInd w:val="0"/>
        <w:snapToGrid w:val="0"/>
        <w:spacing w:line="440" w:lineRule="exact"/>
        <w:ind w:firstLine="480" w:firstLineChars="200"/>
        <w:textAlignment w:val="auto"/>
        <w:rPr>
          <w:color w:val="auto"/>
          <w:sz w:val="24"/>
          <w:lang w:bidi="ar"/>
        </w:rPr>
      </w:pPr>
      <w:r>
        <w:rPr>
          <w:color w:val="auto"/>
          <w:sz w:val="24"/>
          <w:lang w:bidi="ar"/>
        </w:rPr>
        <w:t>1.时间：</w:t>
      </w:r>
      <w:r>
        <w:rPr>
          <w:rFonts w:hint="eastAsia"/>
          <w:color w:val="auto"/>
          <w:sz w:val="24"/>
          <w:highlight w:val="none"/>
          <w:u w:val="single"/>
          <w:lang w:val="en-US" w:eastAsia="zh-CN" w:bidi="ar"/>
        </w:rPr>
        <w:t>2024</w:t>
      </w:r>
      <w:r>
        <w:rPr>
          <w:color w:val="auto"/>
          <w:sz w:val="24"/>
          <w:highlight w:val="none"/>
          <w:u w:val="single"/>
          <w:lang w:bidi="ar"/>
        </w:rPr>
        <w:t>年</w:t>
      </w:r>
      <w:r>
        <w:rPr>
          <w:rFonts w:hint="eastAsia"/>
          <w:color w:val="auto"/>
          <w:sz w:val="24"/>
          <w:highlight w:val="none"/>
          <w:u w:val="single"/>
          <w:lang w:val="en-US" w:eastAsia="zh-CN" w:bidi="ar"/>
        </w:rPr>
        <w:t>03</w:t>
      </w:r>
      <w:r>
        <w:rPr>
          <w:color w:val="auto"/>
          <w:sz w:val="24"/>
          <w:highlight w:val="none"/>
          <w:u w:val="single"/>
          <w:lang w:bidi="ar"/>
        </w:rPr>
        <w:t>月</w:t>
      </w:r>
      <w:r>
        <w:rPr>
          <w:rFonts w:hint="eastAsia"/>
          <w:color w:val="auto"/>
          <w:sz w:val="24"/>
          <w:highlight w:val="none"/>
          <w:u w:val="single"/>
          <w:lang w:val="en-US" w:eastAsia="zh-CN" w:bidi="ar"/>
        </w:rPr>
        <w:t>13</w:t>
      </w:r>
      <w:r>
        <w:rPr>
          <w:color w:val="auto"/>
          <w:sz w:val="24"/>
          <w:highlight w:val="none"/>
          <w:u w:val="single"/>
          <w:lang w:bidi="ar"/>
        </w:rPr>
        <w:t>日至</w:t>
      </w:r>
      <w:r>
        <w:rPr>
          <w:rFonts w:hint="eastAsia"/>
          <w:color w:val="auto"/>
          <w:sz w:val="24"/>
          <w:highlight w:val="none"/>
          <w:u w:val="single"/>
          <w:lang w:val="en-US" w:eastAsia="zh-CN" w:bidi="ar"/>
        </w:rPr>
        <w:t>2024</w:t>
      </w:r>
      <w:r>
        <w:rPr>
          <w:color w:val="auto"/>
          <w:sz w:val="24"/>
          <w:highlight w:val="none"/>
          <w:u w:val="single"/>
          <w:lang w:bidi="ar"/>
        </w:rPr>
        <w:t>年</w:t>
      </w:r>
      <w:r>
        <w:rPr>
          <w:rFonts w:hint="eastAsia"/>
          <w:color w:val="auto"/>
          <w:sz w:val="24"/>
          <w:highlight w:val="none"/>
          <w:u w:val="single"/>
          <w:lang w:val="en-US" w:eastAsia="zh-CN" w:bidi="ar"/>
        </w:rPr>
        <w:t>03</w:t>
      </w:r>
      <w:r>
        <w:rPr>
          <w:color w:val="auto"/>
          <w:sz w:val="24"/>
          <w:highlight w:val="none"/>
          <w:u w:val="single"/>
          <w:lang w:bidi="ar"/>
        </w:rPr>
        <w:t>月</w:t>
      </w:r>
      <w:r>
        <w:rPr>
          <w:rFonts w:hint="eastAsia"/>
          <w:color w:val="auto"/>
          <w:sz w:val="24"/>
          <w:highlight w:val="none"/>
          <w:u w:val="single"/>
          <w:lang w:val="en-US" w:eastAsia="zh-CN" w:bidi="ar"/>
        </w:rPr>
        <w:t>20</w:t>
      </w:r>
      <w:r>
        <w:rPr>
          <w:color w:val="auto"/>
          <w:sz w:val="24"/>
          <w:highlight w:val="none"/>
          <w:u w:val="single"/>
          <w:lang w:bidi="ar"/>
        </w:rPr>
        <w:t>日，每天上午</w:t>
      </w:r>
      <w:r>
        <w:rPr>
          <w:rFonts w:hint="eastAsia"/>
          <w:color w:val="auto"/>
          <w:sz w:val="24"/>
          <w:highlight w:val="none"/>
          <w:u w:val="single"/>
          <w:lang w:val="en-US" w:eastAsia="zh-CN" w:bidi="ar"/>
        </w:rPr>
        <w:t>9点</w:t>
      </w:r>
      <w:r>
        <w:rPr>
          <w:color w:val="auto"/>
          <w:sz w:val="24"/>
          <w:highlight w:val="none"/>
          <w:u w:val="single"/>
          <w:lang w:bidi="ar"/>
        </w:rPr>
        <w:t>至</w:t>
      </w:r>
      <w:r>
        <w:rPr>
          <w:rFonts w:hint="eastAsia"/>
          <w:color w:val="auto"/>
          <w:sz w:val="24"/>
          <w:highlight w:val="none"/>
          <w:u w:val="single"/>
          <w:lang w:val="en-US" w:eastAsia="zh-CN" w:bidi="ar"/>
        </w:rPr>
        <w:t>12点</w:t>
      </w:r>
      <w:r>
        <w:rPr>
          <w:color w:val="auto"/>
          <w:sz w:val="24"/>
          <w:highlight w:val="none"/>
          <w:u w:val="single"/>
          <w:lang w:bidi="ar"/>
        </w:rPr>
        <w:t>，下午</w:t>
      </w:r>
      <w:r>
        <w:rPr>
          <w:rFonts w:hint="eastAsia"/>
          <w:color w:val="auto"/>
          <w:sz w:val="24"/>
          <w:highlight w:val="none"/>
          <w:u w:val="single"/>
          <w:lang w:val="en-US" w:eastAsia="zh-CN" w:bidi="ar"/>
        </w:rPr>
        <w:t>12点</w:t>
      </w:r>
      <w:r>
        <w:rPr>
          <w:color w:val="auto"/>
          <w:sz w:val="24"/>
          <w:highlight w:val="none"/>
          <w:u w:val="single"/>
          <w:lang w:bidi="ar"/>
        </w:rPr>
        <w:t>至</w:t>
      </w:r>
      <w:r>
        <w:rPr>
          <w:rFonts w:hint="eastAsia"/>
          <w:color w:val="auto"/>
          <w:sz w:val="24"/>
          <w:highlight w:val="none"/>
          <w:u w:val="single"/>
          <w:lang w:val="en-US" w:eastAsia="zh-CN" w:bidi="ar"/>
        </w:rPr>
        <w:t>17点</w:t>
      </w:r>
      <w:r>
        <w:rPr>
          <w:color w:val="auto"/>
          <w:sz w:val="24"/>
          <w:highlight w:val="none"/>
          <w:lang w:bidi="ar"/>
        </w:rPr>
        <w:t>（北</w:t>
      </w:r>
      <w:r>
        <w:rPr>
          <w:color w:val="auto"/>
          <w:sz w:val="24"/>
          <w:lang w:bidi="ar"/>
        </w:rPr>
        <w:t>京时间，法定节假日除外）。</w:t>
      </w:r>
    </w:p>
    <w:p>
      <w:pPr>
        <w:pageBreakBefore w:val="0"/>
        <w:kinsoku/>
        <w:wordWrap/>
        <w:overflowPunct/>
        <w:topLinePunct w:val="0"/>
        <w:bidi w:val="0"/>
        <w:adjustRightInd w:val="0"/>
        <w:snapToGrid w:val="0"/>
        <w:spacing w:line="440" w:lineRule="exact"/>
        <w:ind w:firstLine="480" w:firstLineChars="200"/>
        <w:textAlignment w:val="auto"/>
        <w:rPr>
          <w:sz w:val="24"/>
        </w:rPr>
      </w:pPr>
      <w:r>
        <w:rPr>
          <w:sz w:val="24"/>
          <w:lang w:bidi="ar"/>
        </w:rPr>
        <w:t>2.地点：北京市政府采购电子交易平台</w:t>
      </w:r>
    </w:p>
    <w:p>
      <w:pPr>
        <w:pageBreakBefore w:val="0"/>
        <w:widowControl/>
        <w:kinsoku/>
        <w:wordWrap/>
        <w:overflowPunct/>
        <w:topLinePunct w:val="0"/>
        <w:bidi w:val="0"/>
        <w:adjustRightInd w:val="0"/>
        <w:snapToGrid w:val="0"/>
        <w:spacing w:line="440" w:lineRule="exact"/>
        <w:ind w:firstLine="480" w:firstLineChars="200"/>
        <w:jc w:val="left"/>
        <w:textAlignment w:val="auto"/>
        <w:rPr>
          <w:sz w:val="24"/>
          <w:lang w:bidi="ar"/>
        </w:rPr>
      </w:pPr>
      <w:r>
        <w:rPr>
          <w:sz w:val="24"/>
          <w:lang w:bidi="ar"/>
        </w:rPr>
        <w:t>3.方式：供应商持CA数字认证证书登录北京市政府采购电子交易平台（http://zbcg-bjzc.zhongcy.com/bjczj-portal-site/index.html#/home）获取电子版招标文件。</w:t>
      </w:r>
    </w:p>
    <w:p>
      <w:pPr>
        <w:pageBreakBefore w:val="0"/>
        <w:widowControl/>
        <w:kinsoku/>
        <w:wordWrap/>
        <w:overflowPunct/>
        <w:topLinePunct w:val="0"/>
        <w:bidi w:val="0"/>
        <w:adjustRightInd w:val="0"/>
        <w:snapToGrid w:val="0"/>
        <w:spacing w:line="440" w:lineRule="exact"/>
        <w:ind w:firstLine="480" w:firstLineChars="200"/>
        <w:jc w:val="left"/>
        <w:textAlignment w:val="auto"/>
        <w:rPr>
          <w:sz w:val="24"/>
        </w:rPr>
      </w:pPr>
      <w:r>
        <w:rPr>
          <w:sz w:val="24"/>
          <w:lang w:bidi="ar"/>
        </w:rPr>
        <w:t>4.售价：0元。</w:t>
      </w:r>
    </w:p>
    <w:p>
      <w:pPr>
        <w:pStyle w:val="5"/>
        <w:pageBreakBefore w:val="0"/>
        <w:widowControl/>
        <w:numPr>
          <w:ilvl w:val="0"/>
          <w:numId w:val="2"/>
        </w:numPr>
        <w:kinsoku/>
        <w:wordWrap/>
        <w:overflowPunct/>
        <w:topLinePunct w:val="0"/>
        <w:bidi w:val="0"/>
        <w:spacing w:before="0" w:line="440" w:lineRule="exact"/>
        <w:jc w:val="left"/>
        <w:textAlignment w:val="auto"/>
        <w:rPr>
          <w:rFonts w:ascii="Times New Roman" w:hAnsi="Times New Roman" w:eastAsia="宋体"/>
          <w:color w:val="auto"/>
          <w:sz w:val="24"/>
          <w:szCs w:val="24"/>
        </w:rPr>
      </w:pPr>
      <w:bookmarkStart w:id="15" w:name="_Toc28359005"/>
      <w:bookmarkStart w:id="16" w:name="_Toc28359082"/>
      <w:bookmarkStart w:id="17" w:name="_Toc35393624"/>
      <w:bookmarkStart w:id="18" w:name="_Toc35393793"/>
      <w:r>
        <w:rPr>
          <w:rFonts w:ascii="Times New Roman" w:hAnsi="Times New Roman" w:eastAsia="宋体"/>
          <w:color w:val="auto"/>
          <w:sz w:val="24"/>
          <w:szCs w:val="24"/>
        </w:rPr>
        <w:t>提交投标文件</w:t>
      </w:r>
      <w:bookmarkEnd w:id="15"/>
      <w:bookmarkEnd w:id="16"/>
      <w:r>
        <w:rPr>
          <w:rFonts w:ascii="Times New Roman" w:hAnsi="Times New Roman" w:eastAsia="宋体"/>
          <w:color w:val="auto"/>
          <w:sz w:val="24"/>
          <w:szCs w:val="24"/>
        </w:rPr>
        <w:t>截止时间</w:t>
      </w:r>
      <w:r>
        <w:rPr>
          <w:rFonts w:hint="eastAsia" w:ascii="Times New Roman" w:hAnsi="Times New Roman" w:eastAsia="宋体"/>
          <w:color w:val="auto"/>
          <w:sz w:val="24"/>
          <w:szCs w:val="24"/>
          <w:lang w:eastAsia="zh-CN"/>
        </w:rPr>
        <w:t>、</w:t>
      </w:r>
      <w:r>
        <w:rPr>
          <w:rFonts w:ascii="Times New Roman" w:hAnsi="Times New Roman" w:eastAsia="宋体"/>
          <w:color w:val="auto"/>
          <w:sz w:val="24"/>
          <w:szCs w:val="24"/>
        </w:rPr>
        <w:t>开标时间和地点</w:t>
      </w:r>
      <w:bookmarkEnd w:id="17"/>
      <w:bookmarkEnd w:id="18"/>
    </w:p>
    <w:p>
      <w:pPr>
        <w:pageBreakBefore w:val="0"/>
        <w:kinsoku/>
        <w:wordWrap/>
        <w:overflowPunct/>
        <w:topLinePunct w:val="0"/>
        <w:bidi w:val="0"/>
        <w:adjustRightInd w:val="0"/>
        <w:snapToGrid w:val="0"/>
        <w:spacing w:line="440" w:lineRule="exact"/>
        <w:ind w:firstLine="480" w:firstLineChars="200"/>
        <w:textAlignment w:val="auto"/>
        <w:rPr>
          <w:rFonts w:hint="default"/>
          <w:color w:val="auto"/>
          <w:sz w:val="24"/>
          <w:highlight w:val="none"/>
          <w:lang w:val="en-US" w:eastAsia="zh-CN" w:bidi="ar"/>
        </w:rPr>
      </w:pPr>
      <w:r>
        <w:rPr>
          <w:rFonts w:hint="eastAsia"/>
          <w:color w:val="auto"/>
          <w:sz w:val="24"/>
          <w:highlight w:val="none"/>
          <w:lang w:val="en-US" w:eastAsia="zh-CN" w:bidi="ar"/>
        </w:rPr>
        <w:t>1.</w:t>
      </w:r>
      <w:r>
        <w:rPr>
          <w:rFonts w:ascii="Times New Roman" w:hAnsi="Times New Roman" w:eastAsia="宋体"/>
          <w:color w:val="auto"/>
          <w:sz w:val="24"/>
          <w:szCs w:val="24"/>
          <w:highlight w:val="none"/>
        </w:rPr>
        <w:t>投标截止时间</w:t>
      </w:r>
      <w:r>
        <w:rPr>
          <w:rFonts w:hint="eastAsia" w:ascii="Times New Roman" w:hAnsi="Times New Roman" w:eastAsia="宋体"/>
          <w:color w:val="auto"/>
          <w:sz w:val="24"/>
          <w:szCs w:val="24"/>
          <w:highlight w:val="none"/>
          <w:lang w:eastAsia="zh-CN"/>
        </w:rPr>
        <w:t>、</w:t>
      </w:r>
      <w:r>
        <w:rPr>
          <w:rFonts w:ascii="Times New Roman" w:hAnsi="Times New Roman" w:eastAsia="宋体"/>
          <w:color w:val="auto"/>
          <w:sz w:val="24"/>
          <w:szCs w:val="24"/>
          <w:highlight w:val="none"/>
        </w:rPr>
        <w:t>开标时间</w:t>
      </w:r>
      <w:r>
        <w:rPr>
          <w:rFonts w:hint="eastAsia"/>
          <w:color w:val="auto"/>
          <w:sz w:val="24"/>
          <w:highlight w:val="none"/>
          <w:lang w:val="en-US" w:eastAsia="zh-CN" w:bidi="ar"/>
        </w:rPr>
        <w:t>：</w:t>
      </w:r>
      <w:r>
        <w:rPr>
          <w:rFonts w:hint="eastAsia"/>
          <w:color w:val="auto"/>
          <w:sz w:val="24"/>
          <w:highlight w:val="none"/>
          <w:u w:val="single"/>
          <w:lang w:val="en-US" w:eastAsia="zh-CN" w:bidi="ar"/>
        </w:rPr>
        <w:t>2024年04月08日9点30分</w:t>
      </w:r>
      <w:r>
        <w:rPr>
          <w:rFonts w:hint="eastAsia"/>
          <w:color w:val="auto"/>
          <w:sz w:val="24"/>
          <w:highlight w:val="none"/>
          <w:lang w:val="en-US" w:eastAsia="zh-CN" w:bidi="ar"/>
        </w:rPr>
        <w:t>（北京时间)</w:t>
      </w:r>
    </w:p>
    <w:p>
      <w:pPr>
        <w:pageBreakBefore w:val="0"/>
        <w:kinsoku/>
        <w:wordWrap/>
        <w:overflowPunct/>
        <w:topLinePunct w:val="0"/>
        <w:bidi w:val="0"/>
        <w:spacing w:line="440" w:lineRule="exact"/>
        <w:ind w:firstLine="480" w:firstLineChars="200"/>
        <w:textAlignment w:val="auto"/>
        <w:rPr>
          <w:bCs/>
          <w:color w:val="auto"/>
          <w:sz w:val="24"/>
          <w:highlight w:val="none"/>
          <w:u w:val="single"/>
        </w:rPr>
      </w:pPr>
      <w:r>
        <w:rPr>
          <w:rFonts w:hint="eastAsia"/>
          <w:color w:val="auto"/>
          <w:sz w:val="24"/>
          <w:highlight w:val="none"/>
          <w:lang w:val="en-US" w:eastAsia="zh-CN" w:bidi="ar"/>
        </w:rPr>
        <w:t>2.</w:t>
      </w:r>
      <w:r>
        <w:rPr>
          <w:color w:val="auto"/>
          <w:sz w:val="24"/>
          <w:highlight w:val="none"/>
          <w:lang w:bidi="ar"/>
        </w:rPr>
        <w:t>地点：</w:t>
      </w:r>
      <w:r>
        <w:rPr>
          <w:color w:val="auto"/>
          <w:sz w:val="24"/>
          <w:highlight w:val="none"/>
          <w:u w:val="single"/>
          <w:lang w:bidi="ar"/>
        </w:rPr>
        <w:t>北京市昌平区富康路32号昌平区公共资源交易中心</w:t>
      </w:r>
      <w:r>
        <w:rPr>
          <w:rFonts w:hint="eastAsia"/>
          <w:b/>
          <w:bCs/>
          <w:color w:val="C00000"/>
          <w:sz w:val="24"/>
          <w:highlight w:val="none"/>
          <w:lang w:val="en-US" w:eastAsia="zh-CN" w:bidi="ar"/>
        </w:rPr>
        <w:t xml:space="preserve"> </w:t>
      </w:r>
      <w:r>
        <w:rPr>
          <w:rFonts w:hint="eastAsia"/>
          <w:b/>
          <w:bCs/>
          <w:color w:val="auto"/>
          <w:sz w:val="24"/>
          <w:highlight w:val="none"/>
          <w:lang w:val="en-US" w:eastAsia="zh-CN" w:bidi="ar"/>
        </w:rPr>
        <w:t>(允许远程在线开标，请</w:t>
      </w:r>
      <w:r>
        <w:rPr>
          <w:rFonts w:hint="eastAsia" w:ascii="宋体" w:hAnsi="宋体" w:eastAsia="宋体" w:cs="宋体"/>
          <w:b/>
          <w:bCs/>
          <w:color w:val="404040"/>
          <w:sz w:val="24"/>
          <w:szCs w:val="24"/>
          <w:highlight w:val="none"/>
          <w:shd w:val="clear" w:fill="FFFFFF"/>
        </w:rPr>
        <w:t>保持联系人电话畅通，并于解密功能开启后及时进行自行解密操作</w:t>
      </w:r>
      <w:r>
        <w:rPr>
          <w:rFonts w:hint="eastAsia"/>
          <w:b/>
          <w:bCs/>
          <w:color w:val="auto"/>
          <w:sz w:val="24"/>
          <w:highlight w:val="none"/>
          <w:lang w:val="en-US" w:eastAsia="zh-CN" w:bidi="ar"/>
        </w:rPr>
        <w:t xml:space="preserve">) </w:t>
      </w:r>
    </w:p>
    <w:p>
      <w:pPr>
        <w:pStyle w:val="5"/>
        <w:pageBreakBefore w:val="0"/>
        <w:kinsoku/>
        <w:wordWrap/>
        <w:overflowPunct/>
        <w:topLinePunct w:val="0"/>
        <w:bidi w:val="0"/>
        <w:spacing w:before="0" w:line="440" w:lineRule="exact"/>
        <w:jc w:val="left"/>
        <w:textAlignment w:val="auto"/>
        <w:rPr>
          <w:rFonts w:ascii="Times New Roman" w:hAnsi="Times New Roman" w:eastAsia="宋体"/>
          <w:sz w:val="24"/>
          <w:szCs w:val="24"/>
        </w:rPr>
      </w:pPr>
      <w:bookmarkStart w:id="19" w:name="_Toc35393794"/>
      <w:bookmarkStart w:id="20" w:name="_Toc28359007"/>
      <w:bookmarkStart w:id="21" w:name="_Toc28359084"/>
      <w:bookmarkStart w:id="22" w:name="_Toc35393625"/>
      <w:r>
        <w:rPr>
          <w:rFonts w:ascii="Times New Roman" w:hAnsi="Times New Roman" w:eastAsia="宋体"/>
          <w:sz w:val="24"/>
          <w:szCs w:val="24"/>
        </w:rPr>
        <w:t>五、公告期限</w:t>
      </w:r>
      <w:bookmarkEnd w:id="19"/>
      <w:bookmarkEnd w:id="20"/>
      <w:bookmarkEnd w:id="21"/>
      <w:bookmarkEnd w:id="22"/>
    </w:p>
    <w:p>
      <w:pPr>
        <w:pageBreakBefore w:val="0"/>
        <w:kinsoku/>
        <w:wordWrap/>
        <w:overflowPunct/>
        <w:topLinePunct w:val="0"/>
        <w:bidi w:val="0"/>
        <w:spacing w:line="440" w:lineRule="exact"/>
        <w:ind w:firstLine="480" w:firstLineChars="200"/>
        <w:textAlignment w:val="auto"/>
        <w:rPr>
          <w:kern w:val="0"/>
          <w:sz w:val="24"/>
        </w:rPr>
      </w:pPr>
      <w:r>
        <w:rPr>
          <w:kern w:val="0"/>
          <w:sz w:val="24"/>
        </w:rPr>
        <w:t>自本公告发布之日起5个工作日。</w:t>
      </w:r>
    </w:p>
    <w:p>
      <w:pPr>
        <w:pStyle w:val="5"/>
        <w:pageBreakBefore w:val="0"/>
        <w:kinsoku/>
        <w:wordWrap/>
        <w:overflowPunct/>
        <w:topLinePunct w:val="0"/>
        <w:bidi w:val="0"/>
        <w:spacing w:before="0" w:line="440" w:lineRule="exact"/>
        <w:jc w:val="left"/>
        <w:textAlignment w:val="auto"/>
        <w:rPr>
          <w:rFonts w:ascii="Times New Roman" w:hAnsi="Times New Roman" w:eastAsia="宋体"/>
          <w:sz w:val="24"/>
          <w:szCs w:val="24"/>
        </w:rPr>
      </w:pPr>
      <w:r>
        <w:rPr>
          <w:rFonts w:ascii="Times New Roman" w:hAnsi="Times New Roman" w:eastAsia="宋体"/>
          <w:sz w:val="24"/>
          <w:szCs w:val="24"/>
        </w:rPr>
        <w:t>六、其他补充事宜</w:t>
      </w:r>
    </w:p>
    <w:p>
      <w:pPr>
        <w:pageBreakBefore w:val="0"/>
        <w:kinsoku/>
        <w:wordWrap/>
        <w:overflowPunct/>
        <w:topLinePunct w:val="0"/>
        <w:bidi w:val="0"/>
        <w:spacing w:line="440" w:lineRule="exact"/>
        <w:ind w:firstLine="480" w:firstLineChars="200"/>
        <w:textAlignment w:val="auto"/>
        <w:rPr>
          <w:rFonts w:hint="default"/>
          <w:color w:val="C00000"/>
          <w:sz w:val="24"/>
          <w:highlight w:val="none"/>
          <w:u w:val="single"/>
          <w:lang w:val="en-US" w:eastAsia="zh-CN"/>
        </w:rPr>
      </w:pPr>
      <w:r>
        <w:rPr>
          <w:sz w:val="24"/>
        </w:rPr>
        <w:t>1.本项目需要落实的政府采购政策：</w:t>
      </w:r>
      <w:r>
        <w:rPr>
          <w:rFonts w:hint="eastAsia"/>
          <w:color w:val="auto"/>
          <w:sz w:val="24"/>
          <w:highlight w:val="none"/>
          <w:u w:val="single"/>
          <w:lang w:val="en-US" w:eastAsia="zh-CN"/>
        </w:rPr>
        <w:t xml:space="preserve"> 优先采购节能或环境标志产品等</w:t>
      </w:r>
      <w:r>
        <w:rPr>
          <w:rFonts w:hint="eastAsia"/>
          <w:color w:val="C00000"/>
          <w:sz w:val="24"/>
          <w:highlight w:val="none"/>
          <w:u w:val="none"/>
          <w:lang w:val="en-US" w:eastAsia="zh-CN"/>
        </w:rPr>
        <w:t>。</w:t>
      </w:r>
    </w:p>
    <w:p>
      <w:pPr>
        <w:pageBreakBefore w:val="0"/>
        <w:kinsoku/>
        <w:wordWrap/>
        <w:overflowPunct/>
        <w:topLinePunct w:val="0"/>
        <w:bidi w:val="0"/>
        <w:spacing w:line="440" w:lineRule="exact"/>
        <w:ind w:firstLine="482" w:firstLineChars="200"/>
        <w:textAlignment w:val="auto"/>
        <w:rPr>
          <w:rFonts w:hint="eastAsia" w:ascii="Times New Roman" w:hAnsi="Times New Roman" w:eastAsia="宋体" w:cs="Times New Roman"/>
          <w:i/>
          <w:color w:val="auto"/>
          <w:kern w:val="2"/>
          <w:sz w:val="24"/>
          <w:szCs w:val="24"/>
          <w:lang w:val="en-US" w:eastAsia="zh-CN" w:bidi="ar-SA"/>
        </w:rPr>
      </w:pPr>
      <w:r>
        <w:rPr>
          <w:rFonts w:hint="eastAsia" w:ascii="Times New Roman" w:hAnsi="Times New Roman" w:eastAsia="宋体" w:cs="Times New Roman"/>
          <w:b/>
          <w:bCs/>
          <w:kern w:val="2"/>
          <w:sz w:val="24"/>
          <w:szCs w:val="24"/>
          <w:lang w:val="en-US" w:eastAsia="zh-CN" w:bidi="ar-SA"/>
        </w:rPr>
        <w:t>2</w:t>
      </w:r>
      <w:r>
        <w:rPr>
          <w:rFonts w:hint="eastAsia" w:ascii="宋体" w:hAnsi="宋体" w:eastAsia="宋体" w:cs="宋体"/>
          <w:b/>
          <w:bCs/>
          <w:kern w:val="2"/>
          <w:sz w:val="24"/>
          <w:szCs w:val="24"/>
          <w:lang w:val="en-US" w:eastAsia="zh-CN" w:bidi="ar-SA"/>
        </w:rPr>
        <w:t>.</w:t>
      </w:r>
      <w:r>
        <w:rPr>
          <w:rFonts w:hint="eastAsia" w:ascii="宋体" w:hAnsi="宋体" w:eastAsia="宋体" w:cs="宋体"/>
          <w:sz w:val="24"/>
          <w:szCs w:val="24"/>
        </w:rPr>
        <w:t>本项目的采购年限为____年、预算金额为____万元、当年安排数为____万元。</w:t>
      </w:r>
      <w:r>
        <w:rPr>
          <w:rFonts w:hint="eastAsia"/>
        </w:rPr>
        <w:t xml:space="preserve"> </w:t>
      </w:r>
      <w:r>
        <w:rPr>
          <w:rFonts w:hint="eastAsia" w:ascii="Times New Roman" w:hAnsi="Times New Roman" w:eastAsia="宋体" w:cs="Times New Roman"/>
          <w:i/>
          <w:color w:val="auto"/>
          <w:kern w:val="2"/>
          <w:sz w:val="24"/>
          <w:szCs w:val="24"/>
          <w:lang w:val="en-US" w:eastAsia="zh-CN" w:bidi="ar-SA"/>
        </w:rPr>
        <w:t>（仅</w:t>
      </w:r>
    </w:p>
    <w:p>
      <w:pPr>
        <w:pStyle w:val="2"/>
        <w:pageBreakBefore w:val="0"/>
        <w:kinsoku/>
        <w:wordWrap/>
        <w:overflowPunct/>
        <w:topLinePunct w:val="0"/>
        <w:bidi w:val="0"/>
        <w:spacing w:line="440" w:lineRule="exact"/>
        <w:ind w:left="0" w:leftChars="0" w:firstLine="0" w:firstLineChars="0"/>
        <w:textAlignment w:val="auto"/>
      </w:pPr>
      <w:r>
        <w:rPr>
          <w:rFonts w:hint="eastAsia" w:ascii="Times New Roman" w:hAnsi="Times New Roman" w:eastAsia="宋体" w:cs="Times New Roman"/>
          <w:i/>
          <w:color w:val="auto"/>
          <w:kern w:val="2"/>
          <w:sz w:val="24"/>
          <w:szCs w:val="24"/>
          <w:lang w:val="en-US" w:eastAsia="zh-CN" w:bidi="ar-SA"/>
        </w:rPr>
        <w:t>适用于部门预算分年度安排但不宜按年度拆分的采购项目。</w:t>
      </w:r>
      <w:r>
        <w:rPr>
          <w:rFonts w:hint="eastAsia"/>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200"/>
        <w:textAlignment w:val="auto"/>
        <w:rPr>
          <w:rFonts w:hint="eastAsia"/>
          <w:color w:val="0000FF"/>
          <w:sz w:val="24"/>
          <w:lang w:eastAsia="zh-CN"/>
        </w:rPr>
      </w:pPr>
      <w:r>
        <w:rPr>
          <w:rFonts w:hint="eastAsia" w:ascii="宋体" w:hAnsi="宋体" w:cs="宋体"/>
          <w:b/>
          <w:bCs/>
          <w:i w:val="0"/>
          <w:caps w:val="0"/>
          <w:color w:val="auto"/>
          <w:spacing w:val="0"/>
          <w:sz w:val="24"/>
          <w:szCs w:val="24"/>
          <w:shd w:val="clear" w:color="auto" w:fill="FFFFFF"/>
          <w:lang w:val="en-US" w:eastAsia="zh-CN"/>
        </w:rPr>
        <w:t>3.</w:t>
      </w:r>
      <w:r>
        <w:rPr>
          <w:rFonts w:hint="eastAsia" w:ascii="宋体" w:hAnsi="宋体" w:eastAsia="宋体" w:cs="宋体"/>
          <w:i w:val="0"/>
          <w:caps w:val="0"/>
          <w:color w:val="auto"/>
          <w:spacing w:val="0"/>
          <w:sz w:val="24"/>
          <w:szCs w:val="24"/>
          <w:shd w:val="clear" w:color="auto" w:fill="FFFFFF"/>
        </w:rPr>
        <w:t>本</w:t>
      </w:r>
      <w:r>
        <w:rPr>
          <w:rFonts w:hint="eastAsia" w:ascii="宋体" w:hAnsi="宋体" w:eastAsia="宋体" w:cs="宋体"/>
          <w:i w:val="0"/>
          <w:caps w:val="0"/>
          <w:color w:val="404040"/>
          <w:spacing w:val="0"/>
          <w:sz w:val="24"/>
          <w:szCs w:val="24"/>
          <w:shd w:val="clear" w:color="auto" w:fill="FFFFFF"/>
        </w:rPr>
        <w:t>项目信息公告发布于财政部门指定的政府采购信息发布媒体：中国政府采购网（</w:t>
      </w:r>
      <w:r>
        <w:rPr>
          <w:rFonts w:ascii="微软雅黑" w:hAnsi="微软雅黑" w:eastAsia="微软雅黑" w:cs="微软雅黑"/>
          <w:i w:val="0"/>
          <w:caps w:val="0"/>
          <w:color w:val="404040"/>
          <w:spacing w:val="0"/>
          <w:sz w:val="24"/>
          <w:szCs w:val="24"/>
          <w:shd w:val="clear" w:color="auto" w:fill="FFFFFF"/>
        </w:rPr>
        <w:t>www.ccgp.gov.cn</w:t>
      </w:r>
      <w:r>
        <w:rPr>
          <w:rFonts w:hint="eastAsia" w:ascii="宋体" w:hAnsi="宋体" w:eastAsia="宋体" w:cs="宋体"/>
          <w:i w:val="0"/>
          <w:caps w:val="0"/>
          <w:color w:val="404040"/>
          <w:spacing w:val="0"/>
          <w:sz w:val="24"/>
          <w:szCs w:val="24"/>
          <w:shd w:val="clear" w:color="auto" w:fill="FFFFFF"/>
        </w:rPr>
        <w:t>）和北京市政府采购网（</w:t>
      </w:r>
      <w:r>
        <w:rPr>
          <w:rFonts w:hint="eastAsia" w:ascii="微软雅黑" w:hAnsi="微软雅黑" w:eastAsia="微软雅黑" w:cs="微软雅黑"/>
          <w:i w:val="0"/>
          <w:caps w:val="0"/>
          <w:color w:val="404040"/>
          <w:spacing w:val="0"/>
          <w:sz w:val="24"/>
          <w:szCs w:val="24"/>
          <w:shd w:val="clear" w:color="auto" w:fill="FFFFFF"/>
        </w:rPr>
        <w:t>www.ccgp-beijing.gov.cn</w:t>
      </w:r>
      <w:r>
        <w:rPr>
          <w:rFonts w:hint="eastAsia" w:ascii="宋体" w:hAnsi="宋体" w:eastAsia="宋体" w:cs="宋体"/>
          <w:i w:val="0"/>
          <w:caps w:val="0"/>
          <w:color w:val="404040"/>
          <w:spacing w:val="0"/>
          <w:sz w:val="24"/>
          <w:szCs w:val="24"/>
          <w:shd w:val="clear" w:color="auto" w:fill="FFFFFF"/>
        </w:rPr>
        <w:t>）</w:t>
      </w:r>
      <w:r>
        <w:rPr>
          <w:rFonts w:hint="eastAsia"/>
          <w:color w:val="0000FF"/>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Times New Roman"/>
          <w:kern w:val="2"/>
          <w:sz w:val="24"/>
          <w:szCs w:val="24"/>
          <w:lang w:val="en-US" w:eastAsia="zh-CN" w:bidi="ar-SA"/>
        </w:rPr>
      </w:pPr>
      <w:r>
        <w:rPr>
          <w:rFonts w:hint="eastAsia" w:ascii="宋体" w:hAnsi="宋体" w:eastAsia="宋体" w:cs="Times New Roman"/>
          <w:b/>
          <w:bCs/>
          <w:kern w:val="2"/>
          <w:sz w:val="24"/>
          <w:szCs w:val="24"/>
          <w:lang w:val="en-US" w:eastAsia="zh-CN" w:bidi="ar-SA"/>
        </w:rPr>
        <w:t>4.</w:t>
      </w:r>
      <w:r>
        <w:rPr>
          <w:rFonts w:hint="eastAsia" w:ascii="宋体" w:hAnsi="宋体" w:eastAsia="宋体" w:cs="Times New Roman"/>
          <w:kern w:val="2"/>
          <w:sz w:val="24"/>
          <w:szCs w:val="24"/>
          <w:lang w:val="en-US" w:eastAsia="zh-CN" w:bidi="ar-SA"/>
        </w:rPr>
        <w:t>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rPr>
      </w:pPr>
      <w:r>
        <w:rPr>
          <w:rFonts w:hint="eastAsia"/>
        </w:rPr>
        <w:t>CA 数字证书服务热线 010-58511086</w:t>
      </w:r>
    </w:p>
    <w:p>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rPr>
      </w:pPr>
      <w:r>
        <w:rPr>
          <w:rFonts w:hint="eastAsia"/>
        </w:rPr>
        <w:t>电子营业执照服务热线 400-699-7000</w:t>
      </w:r>
    </w:p>
    <w:p>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rPr>
      </w:pPr>
      <w:r>
        <w:rPr>
          <w:rFonts w:hint="eastAsia"/>
        </w:rPr>
        <w:t>技术支持服务热线 010-86483801</w:t>
      </w:r>
    </w:p>
    <w:p>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rPr>
      </w:pPr>
      <w:r>
        <w:rPr>
          <w:rFonts w:hint="eastAsia"/>
          <w:lang w:val="en-US" w:eastAsia="zh-CN"/>
        </w:rPr>
        <w:t>4</w:t>
      </w:r>
      <w:r>
        <w:rPr>
          <w:rFonts w:hint="eastAsia"/>
        </w:rPr>
        <w:t>.1 办理 CA 数字证书或电子营业执照</w:t>
      </w:r>
    </w:p>
    <w:p>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rPr>
      </w:pPr>
      <w:r>
        <w:rPr>
          <w:rFonts w:hint="eastAsia"/>
        </w:rPr>
        <w:t>供应商登录北京市政府采购电子交易平台查阅 “用户指南”—“操作指南”—“市场主体 CA 办理操作流程指引”/“电子营业执照使用指南”，按照程序要求办理。</w:t>
      </w:r>
    </w:p>
    <w:p>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rPr>
      </w:pPr>
      <w:r>
        <w:rPr>
          <w:rFonts w:hint="eastAsia"/>
          <w:lang w:val="en-US" w:eastAsia="zh-CN"/>
        </w:rPr>
        <w:t>4</w:t>
      </w:r>
      <w:r>
        <w:rPr>
          <w:rFonts w:hint="eastAsia"/>
        </w:rPr>
        <w:t>.2 注册</w:t>
      </w:r>
    </w:p>
    <w:p>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rPr>
      </w:pPr>
      <w:r>
        <w:rPr>
          <w:rFonts w:hint="eastAsia"/>
        </w:rPr>
        <w:t>供应商登录北京市政府采购电子交易平台“用户指南”—“操作指南”—“市场主体注册入库操作流程指引”进行自助注册绑定。</w:t>
      </w:r>
    </w:p>
    <w:p>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rPr>
      </w:pPr>
      <w:r>
        <w:rPr>
          <w:rFonts w:hint="eastAsia"/>
          <w:lang w:val="en-US" w:eastAsia="zh-CN"/>
        </w:rPr>
        <w:t>4</w:t>
      </w:r>
      <w:r>
        <w:rPr>
          <w:rFonts w:hint="eastAsia"/>
        </w:rPr>
        <w:t>.3 驱动、客户端下载</w:t>
      </w:r>
    </w:p>
    <w:p>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rPr>
      </w:pPr>
      <w:r>
        <w:rPr>
          <w:rFonts w:hint="eastAsia"/>
        </w:rPr>
        <w:t>供应商登录北京市政府采购电子交易平台“用户指南”—“工具下载”—“招标采购系统文件驱动安装包”下载相关驱动。</w:t>
      </w:r>
    </w:p>
    <w:p>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rPr>
      </w:pPr>
      <w:r>
        <w:rPr>
          <w:rFonts w:hint="eastAsia"/>
        </w:rPr>
        <w:t>供应商登录北京市政府采购电子交易平台“用户指南”—“工具下载”—“投标文件编制工具”下载相关客户端。</w:t>
      </w:r>
    </w:p>
    <w:p>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rPr>
      </w:pPr>
      <w:r>
        <w:rPr>
          <w:rFonts w:hint="eastAsia"/>
          <w:lang w:val="en-US" w:eastAsia="zh-CN"/>
        </w:rPr>
        <w:t>4</w:t>
      </w:r>
      <w:r>
        <w:rPr>
          <w:rFonts w:hint="eastAsia"/>
        </w:rPr>
        <w:t>.4 获取电子招标文件</w:t>
      </w:r>
    </w:p>
    <w:p>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rPr>
      </w:pPr>
      <w:r>
        <w:rPr>
          <w:rFonts w:hint="eastAsia"/>
        </w:rPr>
        <w:t>供应商使用 CA 数字证书或电子营业执照登录北京市政府采购电子交易平台获取电子招标文件。</w:t>
      </w:r>
    </w:p>
    <w:p>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rPr>
      </w:pPr>
      <w:r>
        <w:rPr>
          <w:rFonts w:hint="eastAsia"/>
        </w:rPr>
        <w:t>供应商如计划参与多个采购包的投标，应在登录北京市政府采购电子交易平台后，</w:t>
      </w:r>
    </w:p>
    <w:p>
      <w:pPr>
        <w:pStyle w:val="2"/>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rPr>
      </w:pPr>
      <w:r>
        <w:rPr>
          <w:rFonts w:hint="eastAsia"/>
        </w:rPr>
        <w:t>在【我的项目】栏目依次选择对应采购包，进入项目工作台招标/采购文件环节分别按</w:t>
      </w:r>
    </w:p>
    <w:p>
      <w:pPr>
        <w:pStyle w:val="2"/>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rPr>
      </w:pPr>
      <w:r>
        <w:rPr>
          <w:rFonts w:hint="eastAsia"/>
        </w:rPr>
        <w:t>采购包下载招标文件电子版。未在规定期限内按上述操作获取文件的采购包，供应商无法提交相应包的电子投标文件。</w:t>
      </w:r>
    </w:p>
    <w:p>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rPr>
      </w:pPr>
      <w:r>
        <w:rPr>
          <w:rFonts w:hint="eastAsia"/>
          <w:lang w:val="en-US" w:eastAsia="zh-CN"/>
        </w:rPr>
        <w:t>4</w:t>
      </w:r>
      <w:r>
        <w:rPr>
          <w:rFonts w:hint="eastAsia"/>
        </w:rPr>
        <w:t>.5 编制电子投标文件</w:t>
      </w:r>
    </w:p>
    <w:p>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rPr>
      </w:pPr>
      <w:r>
        <w:rPr>
          <w:rFonts w:hint="eastAsia"/>
        </w:rPr>
        <w:t>供应商应使用电子投标客户端编制电子投标文件并进行线上投标，供应商电子投标</w:t>
      </w:r>
    </w:p>
    <w:p>
      <w:pPr>
        <w:pStyle w:val="2"/>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rPr>
      </w:pPr>
      <w:r>
        <w:rPr>
          <w:rFonts w:hint="eastAsia"/>
        </w:rPr>
        <w:t>文件需要加密并加盖电子签章，如无法按照要求在电子投标文件中加盖电子签章和加密，请及时通过技术支持服务热线联系技术人员。</w:t>
      </w:r>
    </w:p>
    <w:p>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rPr>
      </w:pPr>
      <w:r>
        <w:rPr>
          <w:rFonts w:hint="eastAsia"/>
          <w:lang w:val="en-US" w:eastAsia="zh-CN"/>
        </w:rPr>
        <w:t>4</w:t>
      </w:r>
      <w:r>
        <w:rPr>
          <w:rFonts w:hint="eastAsia"/>
        </w:rPr>
        <w:t>.6 提交电子投标文件</w:t>
      </w:r>
    </w:p>
    <w:p>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rPr>
      </w:pPr>
      <w:r>
        <w:rPr>
          <w:rFonts w:hint="eastAsia"/>
        </w:rPr>
        <w:t>供应商应于投标截止时间前在北京市政府采购电子交易平台提交电子投标文件，上</w:t>
      </w:r>
    </w:p>
    <w:p>
      <w:pPr>
        <w:pStyle w:val="2"/>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rPr>
      </w:pPr>
      <w:r>
        <w:rPr>
          <w:rFonts w:hint="eastAsia"/>
        </w:rPr>
        <w:t>传电子投标文件过程中请保持与互联网的连接畅通。</w:t>
      </w:r>
    </w:p>
    <w:p>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rPr>
      </w:pPr>
      <w:r>
        <w:rPr>
          <w:rFonts w:hint="eastAsia"/>
          <w:lang w:val="en-US" w:eastAsia="zh-CN"/>
        </w:rPr>
        <w:t>4</w:t>
      </w:r>
      <w:r>
        <w:rPr>
          <w:rFonts w:hint="eastAsia"/>
        </w:rPr>
        <w:t>.7 电子开标</w:t>
      </w:r>
    </w:p>
    <w:p>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sz w:val="24"/>
          <w:lang w:val="zh-TW" w:bidi="ar"/>
        </w:rPr>
      </w:pPr>
      <w:r>
        <w:rPr>
          <w:rFonts w:hint="eastAsia"/>
        </w:rPr>
        <w:t>供应商在开标地点使用 CA 数字证书或电子营业执照登录北京市政府采购电子交易平台进行电子开标。</w:t>
      </w:r>
    </w:p>
    <w:p>
      <w:pPr>
        <w:pageBreakBefore w:val="0"/>
        <w:numPr>
          <w:ilvl w:val="0"/>
          <w:numId w:val="0"/>
        </w:numPr>
        <w:kinsoku/>
        <w:wordWrap/>
        <w:overflowPunct/>
        <w:topLinePunct w:val="0"/>
        <w:bidi w:val="0"/>
        <w:spacing w:line="440" w:lineRule="exact"/>
        <w:ind w:firstLine="482" w:firstLineChars="200"/>
        <w:textAlignment w:val="auto"/>
        <w:rPr>
          <w:rFonts w:hint="eastAsia"/>
          <w:b/>
          <w:bCs/>
          <w:color w:val="auto"/>
          <w:sz w:val="24"/>
          <w:highlight w:val="none"/>
          <w:lang w:val="en-US" w:eastAsia="zh-CN" w:bidi="ar"/>
        </w:rPr>
      </w:pPr>
      <w:r>
        <w:rPr>
          <w:rFonts w:hint="eastAsia"/>
          <w:b/>
          <w:bCs/>
          <w:sz w:val="24"/>
          <w:lang w:val="en-US" w:eastAsia="zh-CN" w:bidi="ar"/>
        </w:rPr>
        <w:t>5.</w:t>
      </w:r>
      <w:r>
        <w:rPr>
          <w:rFonts w:hint="eastAsia"/>
          <w:b/>
          <w:bCs/>
          <w:color w:val="auto"/>
          <w:sz w:val="24"/>
          <w:lang w:val="en-US" w:eastAsia="zh-CN" w:bidi="ar"/>
        </w:rPr>
        <w:t>项目解密开始时间即开标时间，解密时间60分钟，在解密截止时间投标商未完成解密的</w:t>
      </w:r>
      <w:r>
        <w:rPr>
          <w:rFonts w:hint="eastAsia"/>
          <w:b/>
          <w:bCs/>
          <w:color w:val="auto"/>
          <w:sz w:val="24"/>
          <w:highlight w:val="none"/>
          <w:lang w:val="en-US" w:eastAsia="zh-CN" w:bidi="ar"/>
        </w:rPr>
        <w:t>，视为投标无效。因系统原因除外。</w:t>
      </w:r>
    </w:p>
    <w:p>
      <w:pPr>
        <w:pStyle w:val="6"/>
        <w:pageBreakBefore w:val="0"/>
        <w:kinsoku/>
        <w:wordWrap/>
        <w:overflowPunct/>
        <w:topLinePunct w:val="0"/>
        <w:bidi w:val="0"/>
        <w:spacing w:line="440" w:lineRule="exact"/>
        <w:ind w:firstLine="482" w:firstLineChars="200"/>
        <w:textAlignment w:val="auto"/>
        <w:rPr>
          <w:rFonts w:hint="eastAsia"/>
          <w:lang w:val="en-US" w:eastAsia="zh-CN"/>
        </w:rPr>
      </w:pPr>
      <w:r>
        <w:rPr>
          <w:rFonts w:hint="eastAsia" w:ascii="Calibri"/>
          <w:b/>
          <w:bCs/>
          <w:lang w:val="en-US" w:eastAsia="zh-CN" w:bidi="ar"/>
        </w:rPr>
        <w:t>6.</w:t>
      </w:r>
      <w:r>
        <w:rPr>
          <w:rFonts w:hint="eastAsia" w:ascii="Calibri"/>
          <w:b/>
          <w:bCs/>
          <w:lang w:bidi="ar"/>
        </w:rPr>
        <w:t>请务必认真研究北京市电子交易平台操作细则，确认已“关注并下载”（关注与下载必须都完成，否则影响投标）拟参与投标各包的招标文件，以免影响投标。</w:t>
      </w:r>
    </w:p>
    <w:p>
      <w:pPr>
        <w:pageBreakBefore w:val="0"/>
        <w:kinsoku/>
        <w:wordWrap/>
        <w:overflowPunct/>
        <w:topLinePunct w:val="0"/>
        <w:bidi w:val="0"/>
        <w:spacing w:line="440" w:lineRule="exact"/>
        <w:ind w:firstLine="480" w:firstLineChars="200"/>
        <w:textAlignment w:val="auto"/>
        <w:rPr>
          <w:sz w:val="24"/>
        </w:rPr>
      </w:pPr>
    </w:p>
    <w:p>
      <w:pPr>
        <w:pStyle w:val="5"/>
        <w:pageBreakBefore w:val="0"/>
        <w:kinsoku/>
        <w:wordWrap/>
        <w:overflowPunct/>
        <w:topLinePunct w:val="0"/>
        <w:bidi w:val="0"/>
        <w:spacing w:before="0" w:line="440" w:lineRule="exact"/>
        <w:jc w:val="left"/>
        <w:textAlignment w:val="auto"/>
        <w:rPr>
          <w:rFonts w:ascii="Times New Roman" w:hAnsi="Times New Roman" w:eastAsia="宋体"/>
          <w:sz w:val="24"/>
          <w:szCs w:val="24"/>
        </w:rPr>
      </w:pPr>
      <w:bookmarkStart w:id="23" w:name="_Toc35393627"/>
      <w:bookmarkStart w:id="24" w:name="_Toc35393796"/>
      <w:bookmarkStart w:id="25" w:name="_Toc28359008"/>
      <w:bookmarkStart w:id="26" w:name="_Toc28359085"/>
      <w:r>
        <w:rPr>
          <w:rFonts w:ascii="Times New Roman" w:hAnsi="Times New Roman" w:eastAsia="宋体"/>
          <w:sz w:val="24"/>
          <w:szCs w:val="24"/>
        </w:rPr>
        <w:t>七、对本次招标提出询问，请按以下方式联系。</w:t>
      </w:r>
      <w:bookmarkEnd w:id="23"/>
      <w:bookmarkEnd w:id="24"/>
      <w:bookmarkEnd w:id="25"/>
      <w:bookmarkEnd w:id="26"/>
    </w:p>
    <w:p>
      <w:pPr>
        <w:pageBreakBefore w:val="0"/>
        <w:widowControl/>
        <w:kinsoku/>
        <w:wordWrap/>
        <w:overflowPunct/>
        <w:topLinePunct w:val="0"/>
        <w:bidi w:val="0"/>
        <w:spacing w:line="440" w:lineRule="exact"/>
        <w:jc w:val="left"/>
        <w:textAlignment w:val="auto"/>
        <w:rPr>
          <w:b/>
          <w:sz w:val="24"/>
        </w:rPr>
      </w:pPr>
      <w:r>
        <w:rPr>
          <w:sz w:val="24"/>
        </w:rPr>
        <w:t>　　　</w:t>
      </w:r>
      <w:r>
        <w:rPr>
          <w:b/>
          <w:sz w:val="24"/>
        </w:rPr>
        <w:t>1.采购人信息</w:t>
      </w:r>
    </w:p>
    <w:p>
      <w:pPr>
        <w:keepNext w:val="0"/>
        <w:keepLines w:val="0"/>
        <w:pageBreakBefore w:val="0"/>
        <w:widowControl w:val="0"/>
        <w:kinsoku/>
        <w:wordWrap/>
        <w:overflowPunct/>
        <w:topLinePunct w:val="0"/>
        <w:autoSpaceDE/>
        <w:autoSpaceDN/>
        <w:bidi w:val="0"/>
        <w:adjustRightInd/>
        <w:snapToGrid/>
        <w:spacing w:line="440" w:lineRule="exact"/>
        <w:ind w:left="1079" w:leftChars="371" w:hanging="300" w:hangingChars="125"/>
        <w:jc w:val="left"/>
        <w:textAlignment w:val="auto"/>
        <w:rPr>
          <w:rFonts w:hint="default"/>
          <w:color w:val="auto"/>
          <w:sz w:val="24"/>
          <w:u w:val="single"/>
          <w:lang w:val="en-US" w:eastAsia="zh-CN"/>
        </w:rPr>
      </w:pPr>
      <w:bookmarkStart w:id="27" w:name="_Toc28359086"/>
      <w:bookmarkStart w:id="28" w:name="_Toc28359009"/>
      <w:r>
        <w:rPr>
          <w:color w:val="auto"/>
          <w:sz w:val="24"/>
        </w:rPr>
        <w:t>名    称：</w:t>
      </w:r>
      <w:r>
        <w:rPr>
          <w:rFonts w:hint="eastAsia"/>
          <w:color w:val="auto"/>
          <w:sz w:val="24"/>
          <w:u w:val="single"/>
        </w:rPr>
        <w:t>北京市昌平区应急管理局</w:t>
      </w:r>
      <w:r>
        <w:rPr>
          <w:rFonts w:hint="eastAsia"/>
          <w:color w:val="auto"/>
          <w:sz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color w:val="auto"/>
          <w:sz w:val="24"/>
        </w:rPr>
      </w:pPr>
      <w:r>
        <w:rPr>
          <w:color w:val="auto"/>
          <w:sz w:val="24"/>
        </w:rPr>
        <w:t>地    址：</w:t>
      </w:r>
      <w:r>
        <w:rPr>
          <w:rFonts w:hint="eastAsia"/>
          <w:color w:val="auto"/>
          <w:sz w:val="24"/>
          <w:u w:val="single"/>
          <w:lang w:val="en-US" w:eastAsia="zh-CN"/>
        </w:rPr>
        <w:t>北京市昌平区政府街19号</w:t>
      </w:r>
    </w:p>
    <w:p>
      <w:pPr>
        <w:keepNext w:val="0"/>
        <w:keepLines w:val="0"/>
        <w:pageBreakBefore w:val="0"/>
        <w:widowControl w:val="0"/>
        <w:kinsoku/>
        <w:wordWrap/>
        <w:overflowPunct/>
        <w:topLinePunct w:val="0"/>
        <w:autoSpaceDE/>
        <w:autoSpaceDN/>
        <w:bidi w:val="0"/>
        <w:adjustRightInd/>
        <w:snapToGrid/>
        <w:spacing w:line="440" w:lineRule="exact"/>
        <w:ind w:left="1079" w:leftChars="371" w:hanging="300" w:hangingChars="125"/>
        <w:jc w:val="left"/>
        <w:textAlignment w:val="auto"/>
        <w:rPr>
          <w:rFonts w:hint="default"/>
          <w:color w:val="auto"/>
          <w:sz w:val="24"/>
          <w:u w:val="single"/>
          <w:lang w:val="en-US"/>
        </w:rPr>
      </w:pPr>
      <w:r>
        <w:rPr>
          <w:color w:val="auto"/>
          <w:sz w:val="24"/>
        </w:rPr>
        <w:t>联系方式：</w:t>
      </w:r>
      <w:r>
        <w:rPr>
          <w:rFonts w:hint="eastAsia"/>
          <w:color w:val="auto"/>
          <w:sz w:val="24"/>
          <w:u w:val="single"/>
          <w:lang w:val="en-US" w:eastAsia="zh-CN"/>
        </w:rPr>
        <w:t xml:space="preserve">(010)80116409   </w:t>
      </w:r>
    </w:p>
    <w:p>
      <w:pPr>
        <w:keepNext w:val="0"/>
        <w:keepLines w:val="0"/>
        <w:pageBreakBefore w:val="0"/>
        <w:widowControl w:val="0"/>
        <w:kinsoku/>
        <w:wordWrap/>
        <w:overflowPunct/>
        <w:topLinePunct w:val="0"/>
        <w:autoSpaceDE/>
        <w:autoSpaceDN/>
        <w:bidi w:val="0"/>
        <w:adjustRightInd/>
        <w:snapToGrid/>
        <w:spacing w:line="440" w:lineRule="exact"/>
        <w:ind w:left="1080" w:leftChars="371" w:hanging="301" w:hangingChars="125"/>
        <w:jc w:val="left"/>
        <w:textAlignment w:val="auto"/>
        <w:rPr>
          <w:b/>
          <w:color w:val="auto"/>
          <w:sz w:val="24"/>
        </w:rPr>
      </w:pPr>
      <w:r>
        <w:rPr>
          <w:b/>
          <w:color w:val="auto"/>
          <w:sz w:val="24"/>
        </w:rPr>
        <w:t>2.</w:t>
      </w:r>
      <w:r>
        <w:rPr>
          <w:rFonts w:hint="eastAsia"/>
          <w:b/>
          <w:color w:val="auto"/>
          <w:sz w:val="24"/>
          <w:lang w:eastAsia="zh-CN"/>
        </w:rPr>
        <w:t>集中采购机构</w:t>
      </w:r>
      <w:r>
        <w:rPr>
          <w:b/>
          <w:color w:val="auto"/>
          <w:sz w:val="24"/>
        </w:rPr>
        <w:t>信息</w:t>
      </w:r>
      <w:bookmarkEnd w:id="27"/>
      <w:bookmarkEnd w:id="28"/>
    </w:p>
    <w:p>
      <w:pPr>
        <w:keepNext w:val="0"/>
        <w:keepLines w:val="0"/>
        <w:pageBreakBefore w:val="0"/>
        <w:widowControl w:val="0"/>
        <w:kinsoku/>
        <w:wordWrap/>
        <w:overflowPunct/>
        <w:topLinePunct w:val="0"/>
        <w:autoSpaceDE/>
        <w:autoSpaceDN/>
        <w:bidi w:val="0"/>
        <w:adjustRightInd/>
        <w:snapToGrid/>
        <w:spacing w:line="440" w:lineRule="exact"/>
        <w:ind w:left="1079" w:leftChars="371" w:hanging="300" w:hangingChars="125"/>
        <w:jc w:val="left"/>
        <w:textAlignment w:val="auto"/>
        <w:rPr>
          <w:rFonts w:hint="eastAsia"/>
          <w:color w:val="auto"/>
          <w:sz w:val="24"/>
          <w:u w:val="single"/>
          <w:lang w:eastAsia="zh-CN"/>
        </w:rPr>
      </w:pPr>
      <w:bookmarkStart w:id="29" w:name="_Toc28359087"/>
      <w:bookmarkStart w:id="30" w:name="_Toc28359010"/>
      <w:r>
        <w:rPr>
          <w:color w:val="auto"/>
          <w:sz w:val="24"/>
        </w:rPr>
        <w:t>名    称：</w:t>
      </w:r>
      <w:r>
        <w:rPr>
          <w:rFonts w:hint="eastAsia"/>
          <w:color w:val="auto"/>
          <w:sz w:val="24"/>
          <w:u w:val="single"/>
          <w:lang w:eastAsia="zh-CN"/>
        </w:rPr>
        <w:t>北京市昌平区政府采购中心</w:t>
      </w:r>
    </w:p>
    <w:p>
      <w:pPr>
        <w:keepNext w:val="0"/>
        <w:keepLines w:val="0"/>
        <w:pageBreakBefore w:val="0"/>
        <w:widowControl w:val="0"/>
        <w:kinsoku/>
        <w:wordWrap/>
        <w:overflowPunct/>
        <w:topLinePunct w:val="0"/>
        <w:autoSpaceDE/>
        <w:autoSpaceDN/>
        <w:bidi w:val="0"/>
        <w:adjustRightInd/>
        <w:snapToGrid/>
        <w:spacing w:line="440" w:lineRule="exact"/>
        <w:ind w:left="1079" w:leftChars="371" w:hanging="300" w:hangingChars="125"/>
        <w:jc w:val="left"/>
        <w:textAlignment w:val="auto"/>
        <w:rPr>
          <w:rFonts w:hint="eastAsia"/>
          <w:color w:val="auto"/>
          <w:sz w:val="24"/>
          <w:u w:val="single"/>
          <w:lang w:val="en-US" w:eastAsia="zh-CN"/>
        </w:rPr>
      </w:pPr>
      <w:r>
        <w:rPr>
          <w:color w:val="auto"/>
          <w:sz w:val="24"/>
        </w:rPr>
        <w:t>地    址：</w:t>
      </w:r>
      <w:r>
        <w:rPr>
          <w:rFonts w:hint="eastAsia"/>
          <w:color w:val="auto"/>
          <w:sz w:val="24"/>
          <w:u w:val="single"/>
          <w:lang w:eastAsia="zh-CN"/>
        </w:rPr>
        <w:t>北京市昌平区龙水路</w:t>
      </w:r>
      <w:r>
        <w:rPr>
          <w:rFonts w:hint="eastAsia"/>
          <w:color w:val="auto"/>
          <w:sz w:val="24"/>
          <w:u w:val="single"/>
          <w:lang w:val="en-US" w:eastAsia="zh-CN"/>
        </w:rPr>
        <w:t>22院4号楼608室</w:t>
      </w:r>
    </w:p>
    <w:p>
      <w:pPr>
        <w:keepNext w:val="0"/>
        <w:keepLines w:val="0"/>
        <w:pageBreakBefore w:val="0"/>
        <w:widowControl w:val="0"/>
        <w:kinsoku/>
        <w:wordWrap/>
        <w:overflowPunct/>
        <w:topLinePunct w:val="0"/>
        <w:autoSpaceDE/>
        <w:autoSpaceDN/>
        <w:bidi w:val="0"/>
        <w:adjustRightInd/>
        <w:snapToGrid/>
        <w:spacing w:line="440" w:lineRule="exact"/>
        <w:ind w:left="1079" w:leftChars="371" w:hanging="300" w:hangingChars="125"/>
        <w:jc w:val="left"/>
        <w:textAlignment w:val="auto"/>
        <w:rPr>
          <w:color w:val="auto"/>
          <w:sz w:val="24"/>
          <w:u w:val="single"/>
        </w:rPr>
      </w:pPr>
      <w:r>
        <w:rPr>
          <w:color w:val="auto"/>
          <w:sz w:val="24"/>
        </w:rPr>
        <w:t>联系方式：</w:t>
      </w:r>
      <w:r>
        <w:rPr>
          <w:rFonts w:hint="eastAsia"/>
          <w:color w:val="auto"/>
          <w:sz w:val="24"/>
          <w:u w:val="single"/>
          <w:lang w:val="en-US" w:eastAsia="zh-CN"/>
        </w:rPr>
        <w:t>010-69716670</w:t>
      </w:r>
    </w:p>
    <w:p>
      <w:pPr>
        <w:keepNext w:val="0"/>
        <w:keepLines w:val="0"/>
        <w:pageBreakBefore w:val="0"/>
        <w:widowControl w:val="0"/>
        <w:kinsoku/>
        <w:wordWrap/>
        <w:overflowPunct/>
        <w:topLinePunct w:val="0"/>
        <w:autoSpaceDE/>
        <w:autoSpaceDN/>
        <w:bidi w:val="0"/>
        <w:adjustRightInd/>
        <w:snapToGrid/>
        <w:spacing w:line="440" w:lineRule="exact"/>
        <w:ind w:firstLine="723" w:firstLineChars="300"/>
        <w:textAlignment w:val="auto"/>
        <w:rPr>
          <w:b/>
          <w:color w:val="auto"/>
          <w:sz w:val="24"/>
          <w:u w:val="single"/>
        </w:rPr>
      </w:pPr>
      <w:r>
        <w:rPr>
          <w:b/>
          <w:color w:val="auto"/>
          <w:sz w:val="24"/>
        </w:rPr>
        <w:t>3.项目联系方式</w:t>
      </w:r>
      <w:bookmarkEnd w:id="29"/>
      <w:bookmarkEnd w:id="30"/>
    </w:p>
    <w:p>
      <w:pPr>
        <w:pStyle w:val="10"/>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default" w:ascii="Times New Roman" w:hAnsi="Times New Roman"/>
          <w:color w:val="auto"/>
          <w:sz w:val="24"/>
          <w:szCs w:val="24"/>
          <w:u w:val="none"/>
          <w:lang w:val="en-US"/>
        </w:rPr>
      </w:pPr>
      <w:r>
        <w:rPr>
          <w:rFonts w:hint="default" w:ascii="Times New Roman" w:hAnsi="Times New Roman"/>
          <w:color w:val="auto"/>
          <w:sz w:val="24"/>
          <w:szCs w:val="24"/>
        </w:rPr>
        <w:t>项目联系人：</w:t>
      </w:r>
      <w:r>
        <w:rPr>
          <w:rFonts w:hint="eastAsia" w:ascii="Times New Roman" w:hAnsi="Times New Roman"/>
          <w:color w:val="auto"/>
          <w:sz w:val="24"/>
          <w:u w:val="single"/>
          <w:lang w:val="en-US" w:eastAsia="zh-CN"/>
        </w:rPr>
        <w:t xml:space="preserve">  张睿    </w:t>
      </w:r>
    </w:p>
    <w:p>
      <w:pPr>
        <w:pStyle w:val="10"/>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default" w:ascii="Times New Roman" w:hAnsi="Times New Roman"/>
          <w:color w:val="auto"/>
          <w:sz w:val="24"/>
          <w:szCs w:val="24"/>
          <w:lang w:val="en-US"/>
        </w:rPr>
      </w:pPr>
      <w:r>
        <w:rPr>
          <w:rFonts w:hint="default" w:ascii="Times New Roman" w:hAnsi="Times New Roman"/>
          <w:color w:val="auto"/>
          <w:sz w:val="24"/>
        </w:rPr>
        <w:t>电      话：</w:t>
      </w:r>
      <w:r>
        <w:rPr>
          <w:rFonts w:hint="eastAsia" w:ascii="Times New Roman" w:hAnsi="Times New Roman"/>
          <w:color w:val="auto"/>
          <w:sz w:val="24"/>
          <w:u w:val="single"/>
          <w:lang w:val="en-US" w:eastAsia="zh-CN"/>
        </w:rPr>
        <w:t>010-69716230</w:t>
      </w:r>
    </w:p>
    <w:p>
      <w:pPr>
        <w:rPr>
          <w:rFonts w:hint="eastAsia"/>
          <w:lang w:eastAsia="zh-CN"/>
        </w:rPr>
      </w:pPr>
    </w:p>
    <w:p>
      <w:pPr>
        <w:ind w:firstLine="6300" w:firstLineChars="3000"/>
        <w:rPr>
          <w:rFonts w:hint="eastAsia"/>
          <w:lang w:eastAsia="zh-CN"/>
        </w:rPr>
      </w:pPr>
      <w:r>
        <w:rPr>
          <w:rFonts w:hint="eastAsia"/>
          <w:lang w:eastAsia="zh-CN"/>
        </w:rPr>
        <w:t>北京市昌平区政府采购中心</w:t>
      </w:r>
    </w:p>
    <w:p>
      <w:pPr>
        <w:pStyle w:val="2"/>
        <w:rPr>
          <w:rFonts w:hint="default"/>
          <w:lang w:val="en-US" w:eastAsia="zh-CN"/>
        </w:rPr>
      </w:pPr>
      <w:r>
        <w:rPr>
          <w:rFonts w:hint="eastAsia"/>
          <w:lang w:val="en-US" w:eastAsia="zh-CN"/>
        </w:rPr>
        <w:t xml:space="preserve">                                                     2024年3月</w:t>
      </w:r>
      <w:bookmarkStart w:id="31" w:name="_GoBack"/>
      <w:bookmarkEnd w:id="31"/>
      <w:r>
        <w:rPr>
          <w:rFonts w:hint="eastAsia"/>
          <w:lang w:val="en-US" w:eastAsia="zh-CN"/>
        </w:rPr>
        <w:t>13日</w:t>
      </w:r>
    </w:p>
    <w:sectPr>
      <w:headerReference r:id="rId5" w:type="first"/>
      <w:footerReference r:id="rId8" w:type="first"/>
      <w:headerReference r:id="rId3" w:type="default"/>
      <w:footerReference r:id="rId6" w:type="default"/>
      <w:headerReference r:id="rId4" w:type="even"/>
      <w:footerReference r:id="rId7" w:type="even"/>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16</w:t>
                          </w:r>
                          <w:r>
                            <w:rPr>
                              <w:rFonts w:ascii="Times New Roma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ARqoqKrgEAAEsD&#10;AAAOAAAAAAAAAAEAIAAAAB4BAABkcnMvZTJvRG9jLnhtbFBLBQYAAAAABgAGAFkBAAA+BQAAAAA=&#10;">
              <v:fill on="f" focussize="0,0"/>
              <v:stroke on="f"/>
              <v:imagedata o:title=""/>
              <o:lock v:ext="edit" aspectratio="f"/>
              <v:textbox inset="0mm,0mm,0mm,0mm" style="mso-fit-shape-to-text:t;">
                <w:txbxContent>
                  <w:p>
                    <w:pPr>
                      <w:pStyle w:val="1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16</w:t>
                    </w:r>
                    <w:r>
                      <w:rPr>
                        <w:rFonts w:ascii="Times New Roma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right" w:y="1"/>
      <w:rPr>
        <w:rStyle w:val="18"/>
      </w:rPr>
    </w:pPr>
    <w:r>
      <w:rPr>
        <w:rStyle w:val="18"/>
      </w:rPr>
      <w:fldChar w:fldCharType="begin"/>
    </w:r>
    <w:r>
      <w:rPr>
        <w:rStyle w:val="18"/>
      </w:rPr>
      <w:instrText xml:space="preserve">PAGE  </w:instrText>
    </w:r>
    <w:r>
      <w:rPr>
        <w:rStyle w:val="18"/>
      </w:rPr>
      <w:fldChar w:fldCharType="end"/>
    </w:r>
  </w:p>
  <w:p>
    <w:pPr>
      <w:pStyle w:val="12"/>
      <w:ind w:right="360"/>
    </w:pPr>
  </w:p>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right"/>
      <w:rPr>
        <w:rFonts w:hint="eastAsia" w:eastAsia="宋体"/>
        <w:color w:val="auto"/>
        <w:lang w:eastAsia="zh-CN"/>
      </w:rPr>
    </w:pPr>
    <w:r>
      <w:rPr>
        <w:rFonts w:hint="eastAsia"/>
        <w:color w:val="auto"/>
      </w:rPr>
      <w:t>北京市</w:t>
    </w:r>
    <w:r>
      <w:rPr>
        <w:rFonts w:hint="eastAsia"/>
        <w:color w:val="auto"/>
        <w:lang w:eastAsia="zh-CN"/>
      </w:rPr>
      <w:t>昌平区</w:t>
    </w:r>
    <w:r>
      <w:rPr>
        <w:rFonts w:hint="eastAsia"/>
        <w:color w:val="auto"/>
      </w:rPr>
      <w:t>政府</w:t>
    </w:r>
    <w:r>
      <w:rPr>
        <w:color w:val="auto"/>
      </w:rPr>
      <w:t>采购</w:t>
    </w:r>
    <w:r>
      <w:rPr>
        <w:rFonts w:hint="eastAsia"/>
        <w:color w:val="auto"/>
        <w:lang w:eastAsia="zh-CN"/>
      </w:rPr>
      <w:t>中心</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81D41E"/>
    <w:multiLevelType w:val="singleLevel"/>
    <w:tmpl w:val="1E81D41E"/>
    <w:lvl w:ilvl="0" w:tentative="0">
      <w:start w:val="4"/>
      <w:numFmt w:val="chineseCounting"/>
      <w:suff w:val="nothing"/>
      <w:lvlText w:val="%1、"/>
      <w:lvlJc w:val="left"/>
      <w:rPr>
        <w:rFonts w:hint="eastAsia"/>
      </w:rPr>
    </w:lvl>
  </w:abstractNum>
  <w:abstractNum w:abstractNumId="1">
    <w:nsid w:val="4FF8CE25"/>
    <w:multiLevelType w:val="singleLevel"/>
    <w:tmpl w:val="4FF8CE25"/>
    <w:lvl w:ilvl="0" w:tentative="0">
      <w:start w:val="1"/>
      <w:numFmt w:val="decimal"/>
      <w:suff w:val="nothing"/>
      <w:lvlText w:val="（%1）"/>
      <w:lvlJc w:val="left"/>
      <w:pPr>
        <w:ind w:left="15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672DB6"/>
    <w:rsid w:val="03DB1BEE"/>
    <w:rsid w:val="04882B19"/>
    <w:rsid w:val="05002D07"/>
    <w:rsid w:val="06A7190D"/>
    <w:rsid w:val="070B50BC"/>
    <w:rsid w:val="0AFC04D8"/>
    <w:rsid w:val="0B9F1ED2"/>
    <w:rsid w:val="0D831A66"/>
    <w:rsid w:val="0D9B1925"/>
    <w:rsid w:val="0F0A25F4"/>
    <w:rsid w:val="10B9362C"/>
    <w:rsid w:val="13F91D3F"/>
    <w:rsid w:val="152D2E30"/>
    <w:rsid w:val="158A5570"/>
    <w:rsid w:val="15F75D82"/>
    <w:rsid w:val="166C6B95"/>
    <w:rsid w:val="185861F3"/>
    <w:rsid w:val="18877CFA"/>
    <w:rsid w:val="197F1FF6"/>
    <w:rsid w:val="1BBC5521"/>
    <w:rsid w:val="1E0B5119"/>
    <w:rsid w:val="1E6C34CF"/>
    <w:rsid w:val="1F11217F"/>
    <w:rsid w:val="1FEA0F01"/>
    <w:rsid w:val="209223DF"/>
    <w:rsid w:val="2184271D"/>
    <w:rsid w:val="21D16162"/>
    <w:rsid w:val="22B221B0"/>
    <w:rsid w:val="26BE5197"/>
    <w:rsid w:val="28E40E95"/>
    <w:rsid w:val="2A2D4E51"/>
    <w:rsid w:val="2B1A01BB"/>
    <w:rsid w:val="2B77607F"/>
    <w:rsid w:val="2F413AC3"/>
    <w:rsid w:val="35825618"/>
    <w:rsid w:val="37A0788C"/>
    <w:rsid w:val="37E40ACC"/>
    <w:rsid w:val="38E979E8"/>
    <w:rsid w:val="3AEE759E"/>
    <w:rsid w:val="3B951C95"/>
    <w:rsid w:val="3E046108"/>
    <w:rsid w:val="3F5B5C36"/>
    <w:rsid w:val="40FC3C9F"/>
    <w:rsid w:val="41BB4060"/>
    <w:rsid w:val="44290B83"/>
    <w:rsid w:val="4468162B"/>
    <w:rsid w:val="463866E7"/>
    <w:rsid w:val="46AD21E9"/>
    <w:rsid w:val="46AF1A43"/>
    <w:rsid w:val="48095BCB"/>
    <w:rsid w:val="4F537250"/>
    <w:rsid w:val="4FB66F57"/>
    <w:rsid w:val="50966381"/>
    <w:rsid w:val="538042E5"/>
    <w:rsid w:val="58047176"/>
    <w:rsid w:val="5B5A2F49"/>
    <w:rsid w:val="5B8C28FE"/>
    <w:rsid w:val="60780CDF"/>
    <w:rsid w:val="61C2788C"/>
    <w:rsid w:val="620C4C34"/>
    <w:rsid w:val="639D1457"/>
    <w:rsid w:val="63BF34D9"/>
    <w:rsid w:val="640A1078"/>
    <w:rsid w:val="64672EA5"/>
    <w:rsid w:val="657B588A"/>
    <w:rsid w:val="66B25EF6"/>
    <w:rsid w:val="67407CE5"/>
    <w:rsid w:val="6799704A"/>
    <w:rsid w:val="68A34E96"/>
    <w:rsid w:val="69C55B9B"/>
    <w:rsid w:val="6A977B61"/>
    <w:rsid w:val="6B4F26EF"/>
    <w:rsid w:val="6B9E01ED"/>
    <w:rsid w:val="6ED74BAA"/>
    <w:rsid w:val="6FB22D12"/>
    <w:rsid w:val="715A2B8F"/>
    <w:rsid w:val="722B6021"/>
    <w:rsid w:val="78385A6F"/>
    <w:rsid w:val="7AAE0E91"/>
    <w:rsid w:val="7C023CBF"/>
    <w:rsid w:val="7D6252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spacing w:before="100" w:beforeAutospacing="1" w:after="100" w:afterAutospacing="1"/>
      <w:jc w:val="left"/>
    </w:pPr>
    <w:rPr>
      <w:rFonts w:hint="eastAsia" w:ascii="宋体" w:hAnsi="宋体" w:eastAsia="宋体" w:cs="宋体"/>
      <w:b/>
      <w:kern w:val="44"/>
      <w:sz w:val="48"/>
      <w:szCs w:val="48"/>
      <w:lang w:val="en-US" w:eastAsia="zh-CN" w:bidi="ar"/>
    </w:rPr>
  </w:style>
  <w:style w:type="paragraph" w:styleId="5">
    <w:name w:val="heading 2"/>
    <w:basedOn w:val="1"/>
    <w:next w:val="6"/>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tabs>
        <w:tab w:val="left" w:pos="567"/>
      </w:tabs>
      <w:ind w:firstLine="420" w:firstLineChars="100"/>
    </w:pPr>
  </w:style>
  <w:style w:type="paragraph" w:styleId="3">
    <w:name w:val="Body Text"/>
    <w:basedOn w:val="1"/>
    <w:next w:val="1"/>
    <w:qFormat/>
    <w:uiPriority w:val="0"/>
    <w:pPr>
      <w:tabs>
        <w:tab w:val="left" w:pos="567"/>
      </w:tabs>
      <w:spacing w:before="120" w:line="22" w:lineRule="atLeast"/>
    </w:pPr>
    <w:rPr>
      <w:rFonts w:ascii="宋体" w:hAnsi="宋体"/>
      <w:sz w:val="24"/>
    </w:rPr>
  </w:style>
  <w:style w:type="paragraph" w:styleId="6">
    <w:name w:val="Normal Indent"/>
    <w:basedOn w:val="1"/>
    <w:qFormat/>
    <w:uiPriority w:val="0"/>
    <w:pPr>
      <w:autoSpaceDE w:val="0"/>
      <w:autoSpaceDN w:val="0"/>
      <w:adjustRightInd w:val="0"/>
      <w:ind w:firstLine="420"/>
      <w:jc w:val="left"/>
    </w:pPr>
    <w:rPr>
      <w:rFonts w:ascii="宋体"/>
      <w:sz w:val="24"/>
    </w:rPr>
  </w:style>
  <w:style w:type="paragraph" w:styleId="8">
    <w:name w:val="Body Text Indent"/>
    <w:basedOn w:val="1"/>
    <w:next w:val="9"/>
    <w:qFormat/>
    <w:uiPriority w:val="0"/>
    <w:pPr>
      <w:spacing w:after="120"/>
      <w:ind w:left="200" w:leftChars="200"/>
    </w:pPr>
    <w:rPr>
      <w:kern w:val="0"/>
      <w:sz w:val="20"/>
      <w:szCs w:val="20"/>
    </w:rPr>
  </w:style>
  <w:style w:type="paragraph" w:styleId="9">
    <w:name w:val="envelope return"/>
    <w:basedOn w:val="1"/>
    <w:qFormat/>
    <w:uiPriority w:val="0"/>
    <w:pPr>
      <w:snapToGrid w:val="0"/>
    </w:pPr>
    <w:rPr>
      <w:rFonts w:ascii="Arial" w:hAnsi="Arial" w:cs="Arial"/>
    </w:rPr>
  </w:style>
  <w:style w:type="paragraph" w:styleId="10">
    <w:name w:val="Plain Text"/>
    <w:basedOn w:val="1"/>
    <w:qFormat/>
    <w:uiPriority w:val="0"/>
    <w:rPr>
      <w:rFonts w:hint="eastAsia" w:ascii="宋体" w:hAnsi="Courier New"/>
      <w:szCs w:val="20"/>
    </w:rPr>
  </w:style>
  <w:style w:type="paragraph" w:styleId="11">
    <w:name w:val="Body Text Indent 2"/>
    <w:basedOn w:val="1"/>
    <w:qFormat/>
    <w:uiPriority w:val="0"/>
    <w:pPr>
      <w:ind w:firstLine="480" w:firstLineChars="200"/>
    </w:pPr>
    <w:rPr>
      <w:rFonts w:ascii="仿宋_GB2312" w:eastAsia="仿宋_GB2312"/>
    </w:rPr>
  </w:style>
  <w:style w:type="paragraph" w:styleId="12">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pPr>
      <w:tabs>
        <w:tab w:val="left" w:pos="1050"/>
        <w:tab w:val="right" w:leader="dot" w:pos="8937"/>
      </w:tabs>
      <w:spacing w:line="300" w:lineRule="auto"/>
    </w:pPr>
    <w:rPr>
      <w:rFonts w:ascii="宋体" w:hAnsi="宋体"/>
      <w:b/>
      <w:sz w:val="24"/>
    </w:rPr>
  </w:style>
  <w:style w:type="paragraph" w:styleId="15">
    <w:name w:val="Body Text First Indent 2"/>
    <w:basedOn w:val="8"/>
    <w:qFormat/>
    <w:uiPriority w:val="0"/>
    <w:pPr>
      <w:ind w:firstLine="200" w:firstLineChars="200"/>
    </w:pPr>
  </w:style>
  <w:style w:type="character" w:styleId="18">
    <w:name w:val="page number"/>
    <w:basedOn w:val="17"/>
    <w:qFormat/>
    <w:uiPriority w:val="0"/>
  </w:style>
  <w:style w:type="character" w:styleId="19">
    <w:name w:val="Hyperlink"/>
    <w:qFormat/>
    <w:uiPriority w:val="99"/>
    <w:rPr>
      <w:color w:val="0000FF"/>
      <w:u w:val="single"/>
    </w:rPr>
  </w:style>
  <w:style w:type="paragraph" w:customStyle="1" w:styleId="20">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21">
    <w:name w:val="List Paragraph"/>
    <w:basedOn w:val="1"/>
    <w:qFormat/>
    <w:uiPriority w:val="34"/>
    <w:pPr>
      <w:ind w:firstLine="420" w:firstLineChars="200"/>
    </w:pPr>
    <w:rPr>
      <w:rFonts w:ascii="Calibri" w:hAnsi="Calibri"/>
      <w:szCs w:val="22"/>
    </w:rPr>
  </w:style>
  <w:style w:type="paragraph" w:customStyle="1" w:styleId="22">
    <w:name w:val="样式 首行缩进:  2 字符"/>
    <w:basedOn w:val="1"/>
    <w:qFormat/>
    <w:uiPriority w:val="0"/>
    <w:pPr>
      <w:spacing w:line="480" w:lineRule="exact"/>
      <w:ind w:firstLine="200" w:firstLineChars="200"/>
      <w:jc w:val="left"/>
    </w:pPr>
    <w:rPr>
      <w:color w:val="7030A0"/>
      <w:kern w:val="0"/>
      <w:sz w:val="24"/>
      <w:szCs w:val="20"/>
    </w:rPr>
  </w:style>
  <w:style w:type="paragraph" w:customStyle="1" w:styleId="23">
    <w:name w:val="Table Paragraph"/>
    <w:basedOn w:val="1"/>
    <w:qFormat/>
    <w:uiPriority w:val="0"/>
    <w:pPr>
      <w:autoSpaceDE w:val="0"/>
      <w:autoSpaceDN w:val="0"/>
      <w:jc w:val="left"/>
    </w:pPr>
    <w:rPr>
      <w:rFonts w:ascii="宋体" w:cs="宋体"/>
      <w:kern w:val="0"/>
      <w:sz w:val="22"/>
      <w:szCs w:val="22"/>
      <w:lang w:eastAsia="en-US"/>
    </w:rPr>
  </w:style>
  <w:style w:type="paragraph" w:customStyle="1" w:styleId="24">
    <w:name w:val="PlainText"/>
    <w:basedOn w:val="1"/>
    <w:qFormat/>
    <w:uiPriority w:val="0"/>
    <w:pPr>
      <w:textAlignment w:val="baseline"/>
    </w:pPr>
    <w:rPr>
      <w:rFonts w:hAnsi="Courier New"/>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2023-08-24T01:38:00Z</dcterms:created>
  <dc:creator>Administrator</dc:creator>
  <cp:lastModifiedBy>admin</cp:lastModifiedBy>
  <cp:lastPrinted>2023-09-11T06:53:00Z</cp:lastPrinted>
  <dcterms:modified xsi:type="dcterms:W3CDTF">2024-03-13T00:25:41Z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