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9EE7D">
      <w:pPr>
        <w:pStyle w:val="2"/>
        <w:keepNext w:val="0"/>
        <w:keepLines w:val="0"/>
        <w:widowControl/>
        <w:suppressLineNumbers w:val="0"/>
        <w:jc w:val="center"/>
        <w:rPr>
          <w:rFonts w:hint="eastAsia" w:ascii="宋体" w:hAnsi="宋体" w:eastAsia="宋体" w:cs="宋体"/>
          <w:color w:val="000000"/>
          <w:sz w:val="24"/>
          <w:szCs w:val="24"/>
        </w:rPr>
      </w:pPr>
      <w:r>
        <w:rPr>
          <w:rFonts w:hint="eastAsia"/>
          <w:sz w:val="36"/>
          <w:szCs w:val="36"/>
          <w:lang w:eastAsia="zh-CN"/>
        </w:rPr>
        <w:t>中国人民警察大学（广州）办公楼卫生间维修项目</w:t>
      </w:r>
      <w:r>
        <w:rPr>
          <w:rFonts w:hint="eastAsia"/>
          <w:sz w:val="36"/>
          <w:szCs w:val="36"/>
          <w:lang w:val="en-US" w:eastAsia="zh-CN"/>
        </w:rPr>
        <w:t>竞价</w:t>
      </w:r>
      <w:r>
        <w:rPr>
          <w:sz w:val="36"/>
          <w:szCs w:val="36"/>
        </w:rPr>
        <w:t>公告</w:t>
      </w:r>
    </w:p>
    <w:p w14:paraId="16BE5B27">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480" w:firstLineChars="20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广东华信招标有限公司受中国人民警察大学委托，根据《中华人民共和国政府采购法》等有关规定，现对中国人民警察大学（广州）办公楼卫生间维修项目进行其他招标，欢迎合格的供应商前来投标。</w:t>
      </w:r>
    </w:p>
    <w:p w14:paraId="2CF1204B">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val="en-US" w:eastAsia="zh-CN"/>
        </w:rPr>
      </w:pPr>
    </w:p>
    <w:p w14:paraId="756725FF">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项目名称：</w:t>
      </w:r>
      <w:r>
        <w:rPr>
          <w:rFonts w:hint="eastAsia" w:ascii="宋体" w:hAnsi="宋体" w:eastAsia="宋体" w:cs="宋体"/>
          <w:color w:val="000000"/>
          <w:sz w:val="24"/>
          <w:szCs w:val="24"/>
          <w:lang w:val="en-US" w:eastAsia="zh-CN"/>
        </w:rPr>
        <w:t>中国人民警察大学（广州）办公楼卫生间维修项目</w:t>
      </w:r>
    </w:p>
    <w:p w14:paraId="563DE214">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项目编号：</w:t>
      </w:r>
      <w:r>
        <w:rPr>
          <w:rFonts w:hint="eastAsia" w:ascii="宋体" w:hAnsi="宋体" w:eastAsia="宋体" w:cs="宋体"/>
          <w:color w:val="000000"/>
          <w:sz w:val="24"/>
          <w:szCs w:val="24"/>
          <w:lang w:val="en-US" w:eastAsia="zh-CN"/>
        </w:rPr>
        <w:t>HXGZ202606B66</w:t>
      </w:r>
    </w:p>
    <w:p w14:paraId="79841D64">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项目联系方式：</w:t>
      </w:r>
    </w:p>
    <w:p w14:paraId="6FF8D59B">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项目联系人：李工</w:t>
      </w:r>
    </w:p>
    <w:p w14:paraId="4BCAF555">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项目联系电话：：020-87564924</w:t>
      </w:r>
    </w:p>
    <w:p w14:paraId="4F2E84D0">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color w:val="000000"/>
          <w:sz w:val="24"/>
          <w:szCs w:val="24"/>
          <w:lang w:val="en-US" w:eastAsia="zh-CN"/>
        </w:rPr>
      </w:pPr>
    </w:p>
    <w:p w14:paraId="4ECC2CCA">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jc w:val="left"/>
        <w:textAlignment w:val="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采购单位联系方式：</w:t>
      </w:r>
    </w:p>
    <w:p w14:paraId="077D0723">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采购单位：中国人民警察大学（广州）</w:t>
      </w:r>
    </w:p>
    <w:p w14:paraId="4C9A00C7">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sz w:val="24"/>
          <w:szCs w:val="24"/>
        </w:rPr>
      </w:pPr>
      <w:r>
        <w:rPr>
          <w:rFonts w:hint="eastAsia" w:ascii="宋体" w:hAnsi="宋体" w:eastAsia="宋体" w:cs="宋体"/>
          <w:color w:val="000000"/>
          <w:sz w:val="24"/>
          <w:szCs w:val="24"/>
        </w:rPr>
        <w:t>采购单位地址：广州市天河区奥体南路399号</w:t>
      </w:r>
    </w:p>
    <w:p w14:paraId="684287E8">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采购单位联系人：李助理020-82335351</w:t>
      </w:r>
    </w:p>
    <w:p w14:paraId="28C721E5">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color w:val="000000"/>
          <w:sz w:val="24"/>
          <w:szCs w:val="24"/>
          <w:lang w:val="en-US" w:eastAsia="zh-CN"/>
        </w:rPr>
      </w:pPr>
    </w:p>
    <w:p w14:paraId="365B89AB">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b/>
          <w:bCs/>
          <w:sz w:val="24"/>
          <w:szCs w:val="24"/>
        </w:rPr>
      </w:pPr>
      <w:r>
        <w:rPr>
          <w:rFonts w:hint="eastAsia" w:ascii="宋体" w:hAnsi="宋体" w:eastAsia="宋体" w:cs="宋体"/>
          <w:b/>
          <w:bCs/>
          <w:color w:val="000000"/>
          <w:sz w:val="24"/>
          <w:szCs w:val="24"/>
        </w:rPr>
        <w:t>代理机构联系方式：</w:t>
      </w:r>
    </w:p>
    <w:p w14:paraId="320A5FFC">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rPr>
        <w:t>代理机构：</w:t>
      </w:r>
      <w:r>
        <w:rPr>
          <w:rFonts w:hint="eastAsia" w:ascii="宋体" w:hAnsi="宋体" w:eastAsia="宋体" w:cs="宋体"/>
          <w:color w:val="000000"/>
          <w:sz w:val="24"/>
          <w:szCs w:val="24"/>
          <w:lang w:eastAsia="zh-CN"/>
        </w:rPr>
        <w:t>广东华信招标有限公司</w:t>
      </w:r>
    </w:p>
    <w:p w14:paraId="71227F49">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sz w:val="24"/>
          <w:szCs w:val="24"/>
          <w:lang w:eastAsia="zh-CN"/>
        </w:rPr>
      </w:pPr>
      <w:r>
        <w:rPr>
          <w:rFonts w:hint="eastAsia" w:ascii="宋体" w:hAnsi="宋体" w:eastAsia="宋体" w:cs="宋体"/>
          <w:color w:val="000000"/>
          <w:sz w:val="24"/>
          <w:szCs w:val="24"/>
        </w:rPr>
        <w:t>代理机构联系人：</w:t>
      </w:r>
      <w:r>
        <w:rPr>
          <w:rFonts w:hint="eastAsia" w:ascii="宋体" w:hAnsi="宋体" w:eastAsia="宋体" w:cs="宋体"/>
          <w:color w:val="000000"/>
          <w:sz w:val="24"/>
          <w:szCs w:val="24"/>
          <w:lang w:val="en-US" w:eastAsia="zh-CN"/>
        </w:rPr>
        <w:t>李工</w:t>
      </w:r>
      <w:r>
        <w:rPr>
          <w:rFonts w:hint="eastAsia" w:ascii="宋体" w:hAnsi="宋体" w:eastAsia="宋体" w:cs="宋体"/>
          <w:color w:val="000000"/>
          <w:sz w:val="24"/>
          <w:szCs w:val="24"/>
          <w:lang w:eastAsia="zh-CN"/>
        </w:rPr>
        <w:t>020-87564924</w:t>
      </w:r>
    </w:p>
    <w:p w14:paraId="16B17106">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代理机构地址：</w:t>
      </w:r>
      <w:r>
        <w:rPr>
          <w:rFonts w:hint="eastAsia" w:ascii="宋体" w:hAnsi="宋体" w:eastAsia="宋体" w:cs="宋体"/>
          <w:color w:val="000000"/>
          <w:sz w:val="24"/>
          <w:szCs w:val="24"/>
          <w:lang w:eastAsia="zh-CN"/>
        </w:rPr>
        <w:t>广州市天河区天河北路618号A栋11楼</w:t>
      </w:r>
    </w:p>
    <w:p w14:paraId="12E04E54">
      <w:pPr>
        <w:pStyle w:val="6"/>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0" w:firstLine="0"/>
        <w:textAlignment w:val="auto"/>
        <w:rPr>
          <w:rFonts w:hint="eastAsia" w:ascii="宋体" w:hAnsi="宋体" w:eastAsia="宋体" w:cs="宋体"/>
          <w:color w:val="000000"/>
          <w:sz w:val="24"/>
          <w:szCs w:val="24"/>
          <w:lang w:eastAsia="zh-CN"/>
        </w:rPr>
      </w:pPr>
    </w:p>
    <w:p w14:paraId="73B95B8F">
      <w:pPr>
        <w:pStyle w:val="5"/>
        <w:spacing w:before="55" w:line="360" w:lineRule="auto"/>
        <w:rPr>
          <w:rFonts w:hint="eastAsia" w:ascii="宋体" w:hAnsi="宋体" w:eastAsia="宋体" w:cs="宋体"/>
          <w:b/>
          <w:bCs/>
          <w:color w:val="auto"/>
          <w:spacing w:val="-12"/>
          <w:sz w:val="24"/>
          <w:szCs w:val="24"/>
        </w:rPr>
      </w:pPr>
      <w:r>
        <w:rPr>
          <w:rFonts w:hint="eastAsia" w:ascii="宋体" w:hAnsi="宋体" w:eastAsia="宋体" w:cs="宋体"/>
          <w:b/>
          <w:bCs/>
          <w:color w:val="auto"/>
          <w:spacing w:val="-12"/>
          <w:sz w:val="24"/>
          <w:szCs w:val="24"/>
        </w:rPr>
        <w:t>一、项目基本情况</w:t>
      </w:r>
    </w:p>
    <w:p w14:paraId="0E8F5272">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 项目编号：HXGZ202606B66</w:t>
      </w:r>
    </w:p>
    <w:p w14:paraId="42D97F61">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 xml:space="preserve">2. 项目名称：中国人民警察大学（广州）办公楼卫生间维修项目 </w:t>
      </w:r>
    </w:p>
    <w:p w14:paraId="3C94B9D2">
      <w:pPr>
        <w:pStyle w:val="5"/>
        <w:spacing w:before="55" w:line="360" w:lineRule="auto"/>
        <w:ind w:firstLine="432" w:firstLineChars="200"/>
        <w:rPr>
          <w:rFonts w:hint="eastAsia" w:ascii="宋体" w:hAnsi="宋体" w:eastAsia="宋体" w:cs="宋体"/>
          <w:color w:val="auto"/>
          <w:spacing w:val="-12"/>
          <w:sz w:val="24"/>
          <w:szCs w:val="24"/>
        </w:rPr>
      </w:pPr>
      <w:r>
        <w:rPr>
          <w:rFonts w:hint="eastAsia" w:ascii="宋体" w:hAnsi="宋体" w:eastAsia="宋体" w:cs="宋体"/>
          <w:color w:val="auto"/>
          <w:spacing w:val="-12"/>
          <w:sz w:val="24"/>
          <w:szCs w:val="24"/>
        </w:rPr>
        <w:t>3.</w:t>
      </w:r>
      <w:r>
        <w:rPr>
          <w:rFonts w:hint="eastAsia" w:ascii="宋体" w:hAnsi="宋体" w:eastAsia="宋体" w:cs="宋体"/>
          <w:color w:val="auto"/>
          <w:spacing w:val="-12"/>
          <w:sz w:val="24"/>
          <w:szCs w:val="24"/>
          <w:lang w:eastAsia="zh-CN"/>
        </w:rPr>
        <w:t xml:space="preserve"> </w:t>
      </w:r>
      <w:r>
        <w:rPr>
          <w:rFonts w:hint="eastAsia" w:ascii="宋体" w:hAnsi="宋体" w:eastAsia="宋体" w:cs="宋体"/>
          <w:color w:val="auto"/>
          <w:spacing w:val="-12"/>
          <w:sz w:val="24"/>
          <w:szCs w:val="24"/>
        </w:rPr>
        <w:t>采购方式：竞价</w:t>
      </w:r>
    </w:p>
    <w:p w14:paraId="54DEA6F6">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4. 预算金</w:t>
      </w:r>
      <w:r>
        <w:rPr>
          <w:rFonts w:hint="eastAsia" w:ascii="宋体" w:hAnsi="宋体" w:eastAsia="宋体" w:cs="宋体"/>
          <w:color w:val="auto"/>
          <w:sz w:val="24"/>
          <w:szCs w:val="24"/>
          <w:lang w:eastAsia="zh-CN"/>
        </w:rPr>
        <w:t>额：人民币 28.46296万元；最高限价：人民币 28.46296万元。</w:t>
      </w:r>
    </w:p>
    <w:p w14:paraId="60E6EDC5">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5. 采购需求：中国人民警察大学（广州）办公楼卫生间维修项目，详见竞价文件“第五部分 采购需求”。</w:t>
      </w:r>
    </w:p>
    <w:p w14:paraId="19CCCE98">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6. 项目履约时间：合同签订后（开工后）30个日历天内完工。</w:t>
      </w:r>
    </w:p>
    <w:p w14:paraId="313F179A">
      <w:pPr>
        <w:pStyle w:val="5"/>
        <w:spacing w:before="55" w:line="360" w:lineRule="auto"/>
        <w:rPr>
          <w:rFonts w:hint="eastAsia" w:ascii="宋体" w:hAnsi="宋体" w:eastAsia="宋体" w:cs="宋体"/>
          <w:b/>
          <w:bCs/>
          <w:color w:val="auto"/>
          <w:spacing w:val="-12"/>
          <w:sz w:val="24"/>
          <w:szCs w:val="24"/>
        </w:rPr>
      </w:pPr>
      <w:r>
        <w:rPr>
          <w:rFonts w:hint="eastAsia" w:ascii="宋体" w:hAnsi="宋体" w:eastAsia="宋体" w:cs="宋体"/>
          <w:b/>
          <w:bCs/>
          <w:color w:val="auto"/>
          <w:spacing w:val="-12"/>
          <w:sz w:val="24"/>
          <w:szCs w:val="24"/>
        </w:rPr>
        <w:t>二、申请人的资格要求（须同时满足）</w:t>
      </w:r>
    </w:p>
    <w:p w14:paraId="391E7BEC">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1、满足《中华人民共和国政府采购法》第二十二条规定：</w:t>
      </w:r>
    </w:p>
    <w:p w14:paraId="1C1C6B9D">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供应商具有独立承担民事责任能力的在中华人民共和国境内注册的法人或其他组织（提供企业法人或者其他组织营业执照（或事业法人登记证或身份证等相关证明）副本复印件，分支机构投标，须取得具有法人资格的总公司（总所）出具给分支机构的授权书，并提供总公司（总所）和分支机构的营业执照（执业许可证）复印件。已由总公司（总所）授权的，总公司（总所）取得的相关资质证书对分支机构有效，法律法规或者行业另有规定的除外）；</w:t>
      </w:r>
    </w:p>
    <w:p w14:paraId="375E3C4F">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（2）供应商必须具有良好的商业信誉和健全的财务会计制度（提供资格文件声明函）；</w:t>
      </w:r>
    </w:p>
    <w:p w14:paraId="20654739">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（3）供应商有依法缴纳税收和社会保障资金的良好记录（提供资格文件声明函）；</w:t>
      </w:r>
    </w:p>
    <w:p w14:paraId="2E7186CD">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（4）供应商具备履行合同所必需的设备和专业技术能力（提供资格文件声明函）；</w:t>
      </w:r>
    </w:p>
    <w:p w14:paraId="4A296A76">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（5）供应商参加政府采购活动前三年内，在经营活动中没有重大违法记录（提供资格文件声明函）；</w:t>
      </w:r>
    </w:p>
    <w:p w14:paraId="3593FA67">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（6）供应商必须符合法律、行政法规规定的其他条件（提供资格文件声明函）；</w:t>
      </w:r>
    </w:p>
    <w:p w14:paraId="168AC07E">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2、落实政府采购政策需满足的资格要求：本项目为专门面向中小微企业采购的项目</w:t>
      </w:r>
    </w:p>
    <w:p w14:paraId="0D6C72D4">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3、本项目的特定资格要求：</w:t>
      </w:r>
    </w:p>
    <w:p w14:paraId="1BA38106">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（1）供应商未被列入“信用中国”网站(www.creditchina.gov.cn) 以下情形之一：“①失信被执行人，②重大税收违法失信主体；③政府采购严重违法失信行为记录名单”； 同时，在中国政府采购网(www.ccgp.gov.cn)“政府采购严重违法失信行为记录名单”中查询没有处于禁止参加政府采购活动的记录名单。如分公司响应，需查询分公司及其总公司的信用情况。（以采购代理机构于评审当天在“信用中国”网站（www.creditchina.gov.cn）及中国政府采购网（http://www.ccgp.gov.cn/）查询结果为准，如相关失信记录已失效，供应商需提供相关证明资料）；</w:t>
      </w:r>
    </w:p>
    <w:p w14:paraId="4FFA0060">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（2）单位负责人为同一人或者存在直接控股、管理关系的不同供应商，不得参加同一合同项下的采购活动（提供资格文件声明函）；</w:t>
      </w:r>
    </w:p>
    <w:p w14:paraId="0EFFFC3A">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（3）为采购项目提供整体设计、规范编制或者项目管理、监理、检测等服务的供应商，不得再参加该采购项目同一合同项下的其他采购活动。（提供资格文件声明函）</w:t>
      </w:r>
    </w:p>
    <w:p w14:paraId="27BB921F">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（4）本项目不接受联合体响应。（提供声明函，格式自拟）</w:t>
      </w:r>
    </w:p>
    <w:p w14:paraId="0A4E03E7">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（5）具备建设主管部门颁发的有效的建筑装修装饰工程专业承包二级或以上资质。(提供证书复印件)</w:t>
      </w:r>
    </w:p>
    <w:p w14:paraId="3CCEF51E">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（6）具有建设行政主管部门颁发有效的《安全生产许可证》(提供证书复印件)。</w:t>
      </w:r>
    </w:p>
    <w:p w14:paraId="24653B81">
      <w:pPr>
        <w:pStyle w:val="5"/>
        <w:spacing w:before="55" w:line="360" w:lineRule="auto"/>
        <w:rPr>
          <w:rFonts w:hint="eastAsia" w:ascii="宋体" w:hAnsi="宋体" w:eastAsia="宋体" w:cs="宋体"/>
          <w:b/>
          <w:bCs/>
          <w:color w:val="auto"/>
          <w:spacing w:val="-12"/>
          <w:sz w:val="24"/>
          <w:szCs w:val="24"/>
          <w:lang w:eastAsia="zh-CN"/>
        </w:rPr>
      </w:pPr>
      <w:r>
        <w:rPr>
          <w:rFonts w:hint="eastAsia" w:ascii="宋体" w:hAnsi="宋体" w:eastAsia="宋体" w:cs="宋体"/>
          <w:b/>
          <w:bCs/>
          <w:color w:val="auto"/>
          <w:spacing w:val="-12"/>
          <w:sz w:val="24"/>
          <w:szCs w:val="24"/>
          <w:lang w:eastAsia="zh-CN"/>
        </w:rPr>
        <w:t>三、响应登记及竞价文件获取时间、获取方式：</w:t>
      </w:r>
    </w:p>
    <w:p w14:paraId="7740CA13">
      <w:pPr>
        <w:pStyle w:val="5"/>
        <w:spacing w:before="55" w:line="360" w:lineRule="auto"/>
        <w:ind w:firstLine="432" w:firstLineChars="200"/>
        <w:rPr>
          <w:rFonts w:hint="eastAsia" w:ascii="宋体" w:hAnsi="宋体" w:eastAsia="宋体" w:cs="宋体"/>
          <w:color w:val="auto"/>
          <w:spacing w:val="-12"/>
          <w:sz w:val="24"/>
          <w:szCs w:val="24"/>
        </w:rPr>
      </w:pPr>
      <w:r>
        <w:rPr>
          <w:rFonts w:hint="eastAsia" w:ascii="宋体" w:hAnsi="宋体" w:eastAsia="宋体" w:cs="宋体"/>
          <w:color w:val="auto"/>
          <w:spacing w:val="-12"/>
          <w:sz w:val="24"/>
          <w:szCs w:val="24"/>
          <w:lang w:eastAsia="zh-CN"/>
        </w:rPr>
        <w:t>获取</w:t>
      </w:r>
      <w:r>
        <w:rPr>
          <w:rFonts w:hint="eastAsia" w:ascii="宋体" w:hAnsi="宋体" w:eastAsia="宋体" w:cs="宋体"/>
          <w:color w:val="auto"/>
          <w:spacing w:val="-12"/>
          <w:sz w:val="24"/>
          <w:szCs w:val="24"/>
        </w:rPr>
        <w:t>时间：</w:t>
      </w:r>
      <w:r>
        <w:rPr>
          <w:rFonts w:hint="eastAsia" w:ascii="宋体" w:hAnsi="宋体" w:eastAsia="宋体" w:cs="宋体"/>
          <w:color w:val="auto"/>
          <w:spacing w:val="-12"/>
          <w:sz w:val="24"/>
          <w:szCs w:val="24"/>
          <w:u w:val="single"/>
          <w:lang w:eastAsia="zh-CN"/>
        </w:rPr>
        <w:t>2026</w:t>
      </w:r>
      <w:r>
        <w:rPr>
          <w:rFonts w:hint="eastAsia" w:ascii="宋体" w:hAnsi="宋体" w:eastAsia="宋体" w:cs="宋体"/>
          <w:color w:val="auto"/>
          <w:spacing w:val="-12"/>
          <w:sz w:val="24"/>
          <w:szCs w:val="24"/>
          <w:u w:val="single"/>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u w:val="single"/>
        </w:rPr>
        <w:t xml:space="preserve"> </w:t>
      </w:r>
      <w:r>
        <w:rPr>
          <w:rFonts w:hint="eastAsia" w:ascii="宋体" w:hAnsi="宋体" w:eastAsia="宋体" w:cs="宋体"/>
          <w:color w:val="auto"/>
          <w:spacing w:val="-12"/>
          <w:sz w:val="24"/>
          <w:szCs w:val="24"/>
          <w:u w:val="single"/>
          <w:lang w:val="en-US" w:eastAsia="zh-CN"/>
        </w:rPr>
        <w:t>06</w:t>
      </w:r>
      <w:r>
        <w:rPr>
          <w:rFonts w:hint="eastAsia" w:ascii="宋体" w:hAnsi="宋体" w:eastAsia="宋体" w:cs="宋体"/>
          <w:color w:val="auto"/>
          <w:spacing w:val="-12"/>
          <w:sz w:val="24"/>
          <w:szCs w:val="24"/>
          <w:u w:val="single"/>
          <w:lang w:eastAsia="zh-CN"/>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12"/>
          <w:sz w:val="24"/>
          <w:szCs w:val="24"/>
          <w:u w:val="single"/>
        </w:rPr>
        <w:t xml:space="preserve"> </w:t>
      </w:r>
      <w:r>
        <w:rPr>
          <w:rFonts w:hint="eastAsia" w:ascii="宋体" w:hAnsi="宋体" w:eastAsia="宋体" w:cs="宋体"/>
          <w:color w:val="auto"/>
          <w:spacing w:val="-12"/>
          <w:sz w:val="24"/>
          <w:szCs w:val="24"/>
          <w:u w:val="single"/>
          <w:lang w:val="en-US" w:eastAsia="zh-CN"/>
        </w:rPr>
        <w:t>17</w:t>
      </w:r>
      <w:r>
        <w:rPr>
          <w:rFonts w:hint="eastAsia" w:ascii="宋体" w:hAnsi="宋体" w:eastAsia="宋体" w:cs="宋体"/>
          <w:color w:val="auto"/>
          <w:spacing w:val="-12"/>
          <w:sz w:val="24"/>
          <w:szCs w:val="24"/>
          <w:u w:val="single"/>
          <w:lang w:eastAsia="zh-CN"/>
        </w:rPr>
        <w:t xml:space="preserve"> </w:t>
      </w:r>
      <w:r>
        <w:rPr>
          <w:rFonts w:hint="eastAsia" w:ascii="宋体" w:hAnsi="宋体" w:eastAsia="宋体" w:cs="宋体"/>
          <w:color w:val="auto"/>
          <w:spacing w:val="-12"/>
          <w:sz w:val="24"/>
          <w:szCs w:val="24"/>
        </w:rPr>
        <w:t xml:space="preserve">日至 </w:t>
      </w:r>
      <w:r>
        <w:rPr>
          <w:rFonts w:hint="eastAsia" w:ascii="宋体" w:hAnsi="宋体" w:eastAsia="宋体" w:cs="宋体"/>
          <w:color w:val="auto"/>
          <w:spacing w:val="-12"/>
          <w:sz w:val="24"/>
          <w:szCs w:val="24"/>
          <w:u w:val="single"/>
          <w:lang w:eastAsia="zh-CN"/>
        </w:rPr>
        <w:t>2026</w:t>
      </w:r>
      <w:r>
        <w:rPr>
          <w:rFonts w:hint="eastAsia" w:ascii="宋体" w:hAnsi="宋体" w:eastAsia="宋体" w:cs="宋体"/>
          <w:color w:val="auto"/>
          <w:spacing w:val="-12"/>
          <w:sz w:val="24"/>
          <w:szCs w:val="24"/>
          <w:u w:val="single"/>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u w:val="single"/>
        </w:rPr>
        <w:t xml:space="preserve"> </w:t>
      </w:r>
      <w:r>
        <w:rPr>
          <w:rFonts w:hint="eastAsia" w:ascii="宋体" w:hAnsi="宋体" w:eastAsia="宋体" w:cs="宋体"/>
          <w:color w:val="auto"/>
          <w:spacing w:val="-12"/>
          <w:sz w:val="24"/>
          <w:szCs w:val="24"/>
          <w:u w:val="single"/>
          <w:lang w:val="en-US" w:eastAsia="zh-CN"/>
        </w:rPr>
        <w:t>06</w:t>
      </w:r>
      <w:r>
        <w:rPr>
          <w:rFonts w:hint="eastAsia" w:ascii="宋体" w:hAnsi="宋体" w:eastAsia="宋体" w:cs="宋体"/>
          <w:color w:val="auto"/>
          <w:spacing w:val="-12"/>
          <w:sz w:val="24"/>
          <w:szCs w:val="24"/>
          <w:u w:val="single"/>
          <w:lang w:eastAsia="zh-CN"/>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12"/>
          <w:sz w:val="24"/>
          <w:szCs w:val="24"/>
          <w:u w:val="single"/>
        </w:rPr>
        <w:t xml:space="preserve"> </w:t>
      </w:r>
      <w:r>
        <w:rPr>
          <w:rFonts w:hint="eastAsia" w:ascii="宋体" w:hAnsi="宋体" w:eastAsia="宋体" w:cs="宋体"/>
          <w:color w:val="auto"/>
          <w:spacing w:val="-12"/>
          <w:sz w:val="24"/>
          <w:szCs w:val="24"/>
          <w:u w:val="single"/>
          <w:lang w:val="en-US" w:eastAsia="zh-CN"/>
        </w:rPr>
        <w:t>28</w:t>
      </w:r>
      <w:r>
        <w:rPr>
          <w:rFonts w:hint="eastAsia" w:ascii="宋体" w:hAnsi="宋体" w:eastAsia="宋体" w:cs="宋体"/>
          <w:color w:val="auto"/>
          <w:spacing w:val="-12"/>
          <w:sz w:val="24"/>
          <w:szCs w:val="24"/>
          <w:u w:val="single"/>
          <w:lang w:eastAsia="zh-CN"/>
        </w:rPr>
        <w:t xml:space="preserve"> </w:t>
      </w:r>
      <w:r>
        <w:rPr>
          <w:rFonts w:hint="eastAsia" w:ascii="宋体" w:hAnsi="宋体" w:eastAsia="宋体" w:cs="宋体"/>
          <w:color w:val="auto"/>
          <w:spacing w:val="-12"/>
          <w:sz w:val="24"/>
          <w:szCs w:val="24"/>
        </w:rPr>
        <w:t>日止，上午 09:00 至 12:00 ，下午 14:00 至 17:00 。</w:t>
      </w:r>
    </w:p>
    <w:p w14:paraId="54ADD2EB">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获取地点：粤采通电子招投标交易平台（https://yctgo.com/home）</w:t>
      </w:r>
    </w:p>
    <w:p w14:paraId="094C6E2A">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获取方式：线上获取，在粤采通电子招投标交易平台采购公告点击网页右上方“查看报名要求”，可下载公告附件《采购文件领取登记表》，连同报名资料填写盖章扫描后上传，待工作人员审核通过后，点击网页右侧“获取标书”按钮，并按要求缴纳0元标书费，可在线上获取采购文件，采购文件售后不退。对平台操作有任何疑问，请联系客服电话：400-8383-897。【平台操作手册详见公告附件：粤采通电子招投标平台操作手册（供应商）】。</w:t>
      </w:r>
    </w:p>
    <w:p w14:paraId="34BBCE6C">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潜在竞价人须上传以下报名资料（均须加盖单位公章）办理报名手续：①有效的法人营业执照复印件；②如法定代表人办理报名的，须提供法定代表人证明书原件、法定代表人身份证复印件；如授权委托人办理报名的，须提供法定代表人证明书原件、法定代表人身份证复印件、法定代表人授权委托书原件、被授权人身份证复印件。</w:t>
      </w:r>
    </w:p>
    <w:p w14:paraId="4144956C">
      <w:pPr>
        <w:pStyle w:val="5"/>
        <w:spacing w:before="55" w:line="360" w:lineRule="auto"/>
        <w:rPr>
          <w:rFonts w:hint="eastAsia" w:ascii="宋体" w:hAnsi="宋体" w:eastAsia="宋体" w:cs="宋体"/>
          <w:b/>
          <w:bCs/>
          <w:color w:val="auto"/>
          <w:spacing w:val="-12"/>
          <w:sz w:val="24"/>
          <w:szCs w:val="24"/>
        </w:rPr>
      </w:pPr>
      <w:r>
        <w:rPr>
          <w:rFonts w:hint="eastAsia" w:ascii="宋体" w:hAnsi="宋体" w:eastAsia="宋体" w:cs="宋体"/>
          <w:b/>
          <w:bCs/>
          <w:color w:val="auto"/>
          <w:spacing w:val="-12"/>
          <w:sz w:val="24"/>
          <w:szCs w:val="24"/>
        </w:rPr>
        <w:t>四、</w:t>
      </w:r>
      <w:r>
        <w:rPr>
          <w:rFonts w:hint="eastAsia" w:ascii="宋体" w:hAnsi="宋体" w:eastAsia="宋体" w:cs="宋体"/>
          <w:b/>
          <w:bCs/>
          <w:color w:val="auto"/>
          <w:spacing w:val="-12"/>
          <w:sz w:val="24"/>
          <w:szCs w:val="24"/>
          <w:lang w:eastAsia="zh-CN"/>
        </w:rPr>
        <w:t>响应文件</w:t>
      </w:r>
      <w:r>
        <w:rPr>
          <w:rFonts w:hint="eastAsia" w:ascii="宋体" w:hAnsi="宋体" w:eastAsia="宋体" w:cs="宋体"/>
          <w:b/>
          <w:bCs/>
          <w:color w:val="auto"/>
          <w:spacing w:val="-12"/>
          <w:sz w:val="24"/>
          <w:szCs w:val="24"/>
        </w:rPr>
        <w:t>提交</w:t>
      </w:r>
    </w:p>
    <w:p w14:paraId="7541807A">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rPr>
        <w:t>时间：</w:t>
      </w:r>
      <w:r>
        <w:rPr>
          <w:rFonts w:hint="eastAsia" w:ascii="宋体" w:hAnsi="宋体" w:eastAsia="宋体" w:cs="宋体"/>
          <w:color w:val="auto"/>
          <w:spacing w:val="-12"/>
          <w:sz w:val="24"/>
          <w:szCs w:val="24"/>
          <w:u w:val="single"/>
          <w:lang w:eastAsia="zh-CN"/>
        </w:rPr>
        <w:t>2026</w:t>
      </w:r>
      <w:r>
        <w:rPr>
          <w:rFonts w:hint="eastAsia" w:ascii="宋体" w:hAnsi="宋体" w:eastAsia="宋体" w:cs="宋体"/>
          <w:color w:val="auto"/>
          <w:spacing w:val="-12"/>
          <w:sz w:val="24"/>
          <w:szCs w:val="24"/>
          <w:u w:val="none"/>
          <w:lang w:val="en-US" w:eastAsia="zh-CN"/>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lang w:val="en-US" w:eastAsia="zh-CN"/>
        </w:rPr>
        <w:t xml:space="preserve"> </w:t>
      </w:r>
      <w:r>
        <w:rPr>
          <w:rFonts w:hint="eastAsia" w:ascii="宋体" w:hAnsi="宋体" w:eastAsia="宋体" w:cs="宋体"/>
          <w:color w:val="auto"/>
          <w:spacing w:val="-12"/>
          <w:sz w:val="24"/>
          <w:szCs w:val="24"/>
          <w:u w:val="single"/>
          <w:lang w:val="en-US" w:eastAsia="zh-CN"/>
        </w:rPr>
        <w:t>06</w:t>
      </w:r>
      <w:r>
        <w:rPr>
          <w:rFonts w:hint="eastAsia" w:ascii="宋体" w:hAnsi="宋体" w:eastAsia="宋体" w:cs="宋体"/>
          <w:color w:val="auto"/>
          <w:spacing w:val="-12"/>
          <w:sz w:val="24"/>
          <w:szCs w:val="24"/>
          <w:u w:val="none"/>
          <w:lang w:val="en-US" w:eastAsia="zh-CN"/>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12"/>
          <w:sz w:val="24"/>
          <w:szCs w:val="24"/>
          <w:lang w:val="en-US" w:eastAsia="zh-CN"/>
        </w:rPr>
        <w:t xml:space="preserve"> </w:t>
      </w:r>
      <w:r>
        <w:rPr>
          <w:rFonts w:hint="eastAsia" w:ascii="宋体" w:hAnsi="宋体" w:eastAsia="宋体" w:cs="宋体"/>
          <w:color w:val="auto"/>
          <w:spacing w:val="-12"/>
          <w:sz w:val="24"/>
          <w:szCs w:val="24"/>
          <w:u w:val="single"/>
          <w:lang w:val="en-US" w:eastAsia="zh-CN"/>
        </w:rPr>
        <w:t>30</w:t>
      </w:r>
      <w:r>
        <w:rPr>
          <w:rFonts w:hint="eastAsia" w:ascii="宋体" w:hAnsi="宋体" w:eastAsia="宋体" w:cs="宋体"/>
          <w:color w:val="auto"/>
          <w:spacing w:val="-12"/>
          <w:sz w:val="24"/>
          <w:szCs w:val="24"/>
          <w:u w:val="none"/>
          <w:lang w:val="en-US" w:eastAsia="zh-CN"/>
        </w:rPr>
        <w:t xml:space="preserve"> </w:t>
      </w:r>
      <w:r>
        <w:rPr>
          <w:rFonts w:hint="eastAsia" w:ascii="宋体" w:hAnsi="宋体" w:eastAsia="宋体" w:cs="宋体"/>
          <w:color w:val="auto"/>
          <w:spacing w:val="-12"/>
          <w:sz w:val="24"/>
          <w:szCs w:val="24"/>
        </w:rPr>
        <w:t>日</w:t>
      </w:r>
      <w:r>
        <w:rPr>
          <w:rFonts w:hint="eastAsia" w:ascii="宋体" w:hAnsi="宋体" w:eastAsia="宋体" w:cs="宋体"/>
          <w:color w:val="auto"/>
          <w:spacing w:val="-12"/>
          <w:sz w:val="24"/>
          <w:szCs w:val="24"/>
          <w:lang w:val="en-US" w:eastAsia="zh-CN"/>
        </w:rPr>
        <w:t xml:space="preserve"> </w:t>
      </w:r>
      <w:r>
        <w:rPr>
          <w:rFonts w:hint="eastAsia" w:ascii="宋体" w:hAnsi="宋体" w:eastAsia="宋体" w:cs="宋体"/>
          <w:color w:val="auto"/>
          <w:spacing w:val="-12"/>
          <w:sz w:val="24"/>
          <w:szCs w:val="24"/>
          <w:u w:val="single"/>
          <w:lang w:val="en-US" w:eastAsia="zh-CN"/>
        </w:rPr>
        <w:t xml:space="preserve">09 </w:t>
      </w:r>
      <w:r>
        <w:rPr>
          <w:rFonts w:hint="eastAsia" w:ascii="宋体" w:hAnsi="宋体" w:eastAsia="宋体" w:cs="宋体"/>
          <w:color w:val="auto"/>
          <w:spacing w:val="-12"/>
          <w:sz w:val="24"/>
          <w:szCs w:val="24"/>
          <w:lang w:eastAsia="zh-CN"/>
        </w:rPr>
        <w:t>时</w:t>
      </w:r>
      <w:r>
        <w:rPr>
          <w:rFonts w:hint="eastAsia" w:ascii="宋体" w:hAnsi="宋体" w:eastAsia="宋体" w:cs="宋体"/>
          <w:color w:val="auto"/>
          <w:spacing w:val="-12"/>
          <w:sz w:val="24"/>
          <w:szCs w:val="24"/>
          <w:lang w:val="en-US" w:eastAsia="zh-CN"/>
        </w:rPr>
        <w:t xml:space="preserve"> </w:t>
      </w:r>
      <w:r>
        <w:rPr>
          <w:rFonts w:hint="eastAsia" w:ascii="宋体" w:hAnsi="宋体" w:eastAsia="宋体" w:cs="宋体"/>
          <w:color w:val="auto"/>
          <w:spacing w:val="-12"/>
          <w:sz w:val="24"/>
          <w:szCs w:val="24"/>
          <w:u w:val="single"/>
          <w:lang w:val="en-US" w:eastAsia="zh-CN"/>
        </w:rPr>
        <w:t>30</w:t>
      </w:r>
      <w:r>
        <w:rPr>
          <w:rFonts w:hint="eastAsia" w:ascii="宋体" w:hAnsi="宋体" w:eastAsia="宋体" w:cs="宋体"/>
          <w:color w:val="auto"/>
          <w:spacing w:val="-12"/>
          <w:sz w:val="24"/>
          <w:szCs w:val="24"/>
          <w:u w:val="none"/>
          <w:lang w:val="en-US" w:eastAsia="zh-CN"/>
        </w:rPr>
        <w:t xml:space="preserve"> </w:t>
      </w:r>
      <w:r>
        <w:rPr>
          <w:rFonts w:hint="eastAsia" w:ascii="宋体" w:hAnsi="宋体" w:eastAsia="宋体" w:cs="宋体"/>
          <w:color w:val="auto"/>
          <w:spacing w:val="-12"/>
          <w:sz w:val="24"/>
          <w:szCs w:val="24"/>
        </w:rPr>
        <w:t>分（北京时间）</w:t>
      </w:r>
    </w:p>
    <w:p w14:paraId="23EC288C">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地点：响应人应在规定的递交截止时间前登录“粤采通电子招投标交易平台（https://yctgo.com/home）”上传加密的电子响应文件，响应人应按规定时间和方式提交电子响应文件、解密。</w:t>
      </w:r>
    </w:p>
    <w:p w14:paraId="5A002046">
      <w:pPr>
        <w:pStyle w:val="5"/>
        <w:spacing w:before="55" w:line="360" w:lineRule="auto"/>
        <w:ind w:firstLine="432" w:firstLineChars="200"/>
        <w:rPr>
          <w:rFonts w:hint="eastAsia" w:ascii="宋体" w:hAnsi="宋体" w:eastAsia="宋体" w:cs="宋体"/>
          <w:color w:val="auto"/>
          <w:spacing w:val="-12"/>
          <w:sz w:val="24"/>
          <w:szCs w:val="24"/>
        </w:rPr>
      </w:pPr>
      <w:r>
        <w:rPr>
          <w:rFonts w:hint="eastAsia" w:ascii="宋体" w:hAnsi="宋体" w:eastAsia="宋体" w:cs="宋体"/>
          <w:color w:val="auto"/>
          <w:spacing w:val="-12"/>
          <w:sz w:val="24"/>
          <w:szCs w:val="24"/>
        </w:rPr>
        <w:t>本项目采用全流程电子标，响应人无须到现场开标。</w:t>
      </w:r>
    </w:p>
    <w:p w14:paraId="56144405">
      <w:pPr>
        <w:pStyle w:val="5"/>
        <w:spacing w:before="55" w:line="360" w:lineRule="auto"/>
        <w:rPr>
          <w:rFonts w:hint="eastAsia" w:ascii="宋体" w:hAnsi="宋体" w:eastAsia="宋体" w:cs="宋体"/>
          <w:b/>
          <w:bCs/>
          <w:color w:val="auto"/>
          <w:spacing w:val="-12"/>
          <w:sz w:val="24"/>
          <w:szCs w:val="24"/>
        </w:rPr>
      </w:pPr>
      <w:r>
        <w:rPr>
          <w:rFonts w:hint="eastAsia" w:ascii="宋体" w:hAnsi="宋体" w:eastAsia="宋体" w:cs="宋体"/>
          <w:b/>
          <w:bCs/>
          <w:color w:val="auto"/>
          <w:spacing w:val="-12"/>
          <w:sz w:val="24"/>
          <w:szCs w:val="24"/>
        </w:rPr>
        <w:t>五、公告期限</w:t>
      </w:r>
    </w:p>
    <w:p w14:paraId="0D587DDC">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自本公告发布之日起</w:t>
      </w:r>
      <w:r>
        <w:rPr>
          <w:rFonts w:hint="eastAsia" w:ascii="宋体" w:hAnsi="宋体" w:eastAsia="宋体" w:cs="宋体"/>
          <w:color w:val="auto"/>
          <w:spacing w:val="-12"/>
          <w:sz w:val="24"/>
          <w:szCs w:val="24"/>
          <w:lang w:val="en-US" w:eastAsia="zh-CN"/>
        </w:rPr>
        <w:t>10</w:t>
      </w:r>
      <w:r>
        <w:rPr>
          <w:rFonts w:hint="eastAsia" w:ascii="宋体" w:hAnsi="宋体" w:eastAsia="宋体" w:cs="宋体"/>
          <w:color w:val="auto"/>
          <w:spacing w:val="-12"/>
          <w:sz w:val="24"/>
          <w:szCs w:val="24"/>
          <w:lang w:eastAsia="zh-CN"/>
        </w:rPr>
        <w:t>日，公告期限届满后获取竞价文件的，获取时间以公告期限届满之日为准。</w:t>
      </w:r>
    </w:p>
    <w:p w14:paraId="36FA8D4C">
      <w:pPr>
        <w:pStyle w:val="5"/>
        <w:spacing w:before="55" w:line="360" w:lineRule="auto"/>
        <w:rPr>
          <w:rFonts w:hint="eastAsia" w:ascii="宋体" w:hAnsi="宋体" w:eastAsia="宋体" w:cs="宋体"/>
          <w:b/>
          <w:bCs/>
          <w:color w:val="auto"/>
          <w:spacing w:val="-12"/>
          <w:sz w:val="24"/>
          <w:szCs w:val="24"/>
        </w:rPr>
      </w:pPr>
      <w:r>
        <w:rPr>
          <w:rFonts w:hint="eastAsia" w:ascii="宋体" w:hAnsi="宋体" w:eastAsia="宋体" w:cs="宋体"/>
          <w:b/>
          <w:bCs/>
          <w:color w:val="auto"/>
          <w:spacing w:val="-12"/>
          <w:sz w:val="24"/>
          <w:szCs w:val="24"/>
        </w:rPr>
        <w:t>六、其他补充事宜</w:t>
      </w:r>
    </w:p>
    <w:p w14:paraId="2B01A8AF">
      <w:pPr>
        <w:pStyle w:val="5"/>
        <w:spacing w:before="55" w:line="360" w:lineRule="auto"/>
        <w:ind w:firstLine="432" w:firstLineChars="200"/>
        <w:rPr>
          <w:rFonts w:hint="eastAsia" w:ascii="宋体" w:hAnsi="宋体" w:eastAsia="宋体" w:cs="宋体"/>
          <w:color w:val="auto"/>
          <w:spacing w:val="-12"/>
          <w:sz w:val="24"/>
          <w:szCs w:val="24"/>
        </w:rPr>
      </w:pPr>
      <w:r>
        <w:rPr>
          <w:rFonts w:hint="eastAsia" w:ascii="宋体" w:hAnsi="宋体" w:eastAsia="宋体" w:cs="宋体"/>
          <w:color w:val="auto"/>
          <w:spacing w:val="-12"/>
          <w:sz w:val="24"/>
          <w:szCs w:val="24"/>
        </w:rPr>
        <w:t>1.本公告发布媒体：</w:t>
      </w:r>
      <w:r>
        <w:rPr>
          <w:rFonts w:hint="eastAsia" w:ascii="宋体" w:hAnsi="宋体" w:eastAsia="宋体" w:cs="宋体"/>
          <w:color w:val="auto"/>
          <w:spacing w:val="-12"/>
          <w:sz w:val="24"/>
          <w:szCs w:val="24"/>
          <w:lang w:eastAsia="zh-CN"/>
        </w:rPr>
        <w:t>粤采通电子招投标交易平台（https://yctgo.com/home）</w:t>
      </w:r>
    </w:p>
    <w:p w14:paraId="1D43AE62">
      <w:pPr>
        <w:pStyle w:val="5"/>
        <w:spacing w:before="55" w:line="360" w:lineRule="auto"/>
        <w:ind w:firstLine="2592" w:firstLineChars="1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中国政府采购网（http://www.ccgp.gov.cn/）</w:t>
      </w:r>
    </w:p>
    <w:p w14:paraId="5973D1CB">
      <w:pPr>
        <w:pStyle w:val="5"/>
        <w:spacing w:before="55" w:line="360" w:lineRule="auto"/>
        <w:ind w:firstLine="2592" w:firstLineChars="1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广东华信招标有限公司（</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"http://www.gdhxzb.cn/" </w:instrText>
      </w:r>
      <w:r>
        <w:rPr>
          <w:rFonts w:hint="eastAsia" w:ascii="宋体" w:hAnsi="宋体" w:eastAsia="宋体" w:cs="宋体"/>
          <w:sz w:val="24"/>
          <w:szCs w:val="24"/>
        </w:rPr>
        <w:fldChar w:fldCharType="separate"/>
      </w:r>
      <w:r>
        <w:rPr>
          <w:rFonts w:hint="eastAsia" w:ascii="宋体" w:hAnsi="宋体" w:eastAsia="宋体" w:cs="宋体"/>
          <w:color w:val="auto"/>
          <w:spacing w:val="-12"/>
          <w:sz w:val="24"/>
          <w:szCs w:val="24"/>
          <w:lang w:eastAsia="zh-CN"/>
        </w:rPr>
        <w:t>http://www.gdhxzb.cn/</w:t>
      </w:r>
      <w:r>
        <w:rPr>
          <w:rFonts w:hint="eastAsia" w:ascii="宋体" w:hAnsi="宋体" w:eastAsia="宋体" w:cs="宋体"/>
          <w:color w:val="auto"/>
          <w:spacing w:val="-12"/>
          <w:sz w:val="24"/>
          <w:szCs w:val="24"/>
          <w:lang w:eastAsia="zh-CN"/>
        </w:rPr>
        <w:fldChar w:fldCharType="end"/>
      </w:r>
      <w:r>
        <w:rPr>
          <w:rFonts w:hint="eastAsia" w:ascii="宋体" w:hAnsi="宋体" w:eastAsia="宋体" w:cs="宋体"/>
          <w:color w:val="auto"/>
          <w:spacing w:val="-12"/>
          <w:sz w:val="24"/>
          <w:szCs w:val="24"/>
          <w:lang w:eastAsia="zh-CN"/>
        </w:rPr>
        <w:t>）</w:t>
      </w:r>
    </w:p>
    <w:p w14:paraId="54ABD234">
      <w:pPr>
        <w:pStyle w:val="5"/>
        <w:numPr>
          <w:ilvl w:val="0"/>
          <w:numId w:val="0"/>
        </w:numPr>
        <w:spacing w:before="55" w:line="360" w:lineRule="auto"/>
        <w:ind w:firstLine="432" w:firstLineChars="200"/>
        <w:rPr>
          <w:rFonts w:hint="eastAsia" w:ascii="宋体" w:hAnsi="宋体" w:eastAsia="宋体" w:cs="宋体"/>
          <w:color w:val="auto"/>
          <w:spacing w:val="-12"/>
          <w:sz w:val="24"/>
          <w:szCs w:val="24"/>
        </w:rPr>
      </w:pPr>
      <w:r>
        <w:rPr>
          <w:rFonts w:hint="eastAsia" w:ascii="宋体" w:hAnsi="宋体" w:eastAsia="宋体" w:cs="宋体"/>
          <w:color w:val="auto"/>
          <w:spacing w:val="-12"/>
          <w:kern w:val="2"/>
          <w:sz w:val="24"/>
          <w:szCs w:val="24"/>
          <w:lang w:val="en-US" w:eastAsia="zh-CN" w:bidi="ar-SA"/>
        </w:rPr>
        <w:t>2.</w:t>
      </w:r>
      <w:r>
        <w:rPr>
          <w:rFonts w:hint="eastAsia" w:ascii="宋体" w:hAnsi="宋体" w:eastAsia="宋体" w:cs="宋体"/>
          <w:color w:val="auto"/>
          <w:spacing w:val="-12"/>
          <w:sz w:val="24"/>
          <w:szCs w:val="24"/>
        </w:rPr>
        <w:t>相关法律法规依据：</w:t>
      </w:r>
    </w:p>
    <w:p w14:paraId="4D4EBF06">
      <w:pPr>
        <w:pStyle w:val="5"/>
        <w:spacing w:before="55" w:line="360" w:lineRule="auto"/>
        <w:ind w:firstLine="432" w:firstLineChars="200"/>
        <w:rPr>
          <w:rFonts w:hint="eastAsia" w:ascii="宋体" w:hAnsi="宋体" w:eastAsia="宋体" w:cs="宋体"/>
          <w:color w:val="auto"/>
          <w:spacing w:val="-12"/>
          <w:sz w:val="24"/>
          <w:szCs w:val="24"/>
        </w:rPr>
      </w:pPr>
      <w:r>
        <w:rPr>
          <w:rFonts w:hint="eastAsia" w:ascii="宋体" w:hAnsi="宋体" w:eastAsia="宋体" w:cs="宋体"/>
          <w:color w:val="auto"/>
          <w:spacing w:val="-12"/>
          <w:sz w:val="24"/>
          <w:szCs w:val="24"/>
        </w:rPr>
        <w:t>（1）本项目对应的中小企业划分标准所属行业为：</w:t>
      </w:r>
      <w:r>
        <w:rPr>
          <w:rFonts w:hint="eastAsia" w:ascii="宋体" w:hAnsi="宋体" w:eastAsia="宋体" w:cs="宋体"/>
          <w:color w:val="auto"/>
          <w:spacing w:val="-12"/>
          <w:sz w:val="24"/>
          <w:szCs w:val="24"/>
          <w:lang w:eastAsia="zh-CN"/>
        </w:rPr>
        <w:t>建筑业</w:t>
      </w:r>
      <w:r>
        <w:rPr>
          <w:rFonts w:hint="eastAsia" w:ascii="宋体" w:hAnsi="宋体" w:eastAsia="宋体" w:cs="宋体"/>
          <w:color w:val="auto"/>
          <w:spacing w:val="-12"/>
          <w:sz w:val="24"/>
          <w:szCs w:val="24"/>
        </w:rPr>
        <w:t>。</w:t>
      </w:r>
    </w:p>
    <w:p w14:paraId="45D5B061">
      <w:pPr>
        <w:pStyle w:val="5"/>
        <w:spacing w:before="55" w:line="360" w:lineRule="auto"/>
        <w:ind w:firstLine="432" w:firstLineChars="200"/>
        <w:rPr>
          <w:rFonts w:hint="eastAsia" w:ascii="宋体" w:hAnsi="宋体" w:eastAsia="宋体" w:cs="宋体"/>
          <w:color w:val="auto"/>
          <w:spacing w:val="-12"/>
          <w:sz w:val="24"/>
          <w:szCs w:val="24"/>
        </w:rPr>
      </w:pPr>
      <w:r>
        <w:rPr>
          <w:rFonts w:hint="eastAsia" w:ascii="宋体" w:hAnsi="宋体" w:eastAsia="宋体" w:cs="宋体"/>
          <w:color w:val="auto"/>
          <w:spacing w:val="-12"/>
          <w:sz w:val="24"/>
          <w:szCs w:val="24"/>
        </w:rPr>
        <w:t>（2）企业划型标准见工业和信息化部、国家统计局、国家发展和改革委员会、财政部文件《中小企业划型标准规定》（工信部联企业〔2011〕300 号）。</w:t>
      </w:r>
    </w:p>
    <w:p w14:paraId="0A800BEF">
      <w:pPr>
        <w:pStyle w:val="5"/>
        <w:spacing w:before="55" w:line="360" w:lineRule="auto"/>
        <w:ind w:firstLine="432" w:firstLineChars="200"/>
        <w:rPr>
          <w:rFonts w:hint="eastAsia" w:ascii="宋体" w:hAnsi="宋体" w:eastAsia="宋体" w:cs="宋体"/>
          <w:color w:val="auto"/>
          <w:spacing w:val="-12"/>
          <w:sz w:val="24"/>
          <w:szCs w:val="24"/>
        </w:rPr>
      </w:pPr>
      <w:r>
        <w:rPr>
          <w:rFonts w:hint="eastAsia" w:ascii="宋体" w:hAnsi="宋体" w:eastAsia="宋体" w:cs="宋体"/>
          <w:color w:val="auto"/>
          <w:spacing w:val="-12"/>
          <w:sz w:val="24"/>
          <w:szCs w:val="24"/>
          <w:lang w:eastAsia="zh-CN"/>
        </w:rPr>
        <w:t>3</w:t>
      </w:r>
      <w:r>
        <w:rPr>
          <w:rFonts w:hint="eastAsia" w:ascii="宋体" w:hAnsi="宋体" w:eastAsia="宋体" w:cs="宋体"/>
          <w:color w:val="auto"/>
          <w:spacing w:val="-12"/>
          <w:sz w:val="24"/>
          <w:szCs w:val="24"/>
        </w:rPr>
        <w:t>.本项目采用全流程电子招投标</w:t>
      </w:r>
    </w:p>
    <w:p w14:paraId="597FF4A6">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（1）登录“ 粤采通电子招投标交易平台”</w:t>
      </w:r>
      <w:r>
        <w:rPr>
          <w:rFonts w:hint="eastAsia" w:ascii="宋体" w:hAnsi="宋体" w:eastAsia="宋体" w:cs="宋体"/>
          <w:color w:val="383838"/>
          <w:sz w:val="24"/>
          <w:szCs w:val="24"/>
          <w:shd w:val="clear" w:color="auto" w:fill="FFFFFF"/>
          <w:lang w:eastAsia="zh-CN"/>
        </w:rPr>
        <w:t>，</w:t>
      </w:r>
      <w:r>
        <w:rPr>
          <w:rFonts w:hint="eastAsia" w:ascii="宋体" w:hAnsi="宋体" w:eastAsia="宋体" w:cs="宋体"/>
          <w:color w:val="auto"/>
          <w:spacing w:val="-12"/>
          <w:sz w:val="24"/>
          <w:szCs w:val="24"/>
          <w:lang w:eastAsia="zh-CN"/>
        </w:rPr>
        <w:t>完成注册、报名</w:t>
      </w:r>
      <w:bookmarkStart w:id="0" w:name="_GoBack"/>
      <w:bookmarkEnd w:id="0"/>
      <w:r>
        <w:rPr>
          <w:rFonts w:hint="eastAsia" w:ascii="宋体" w:hAnsi="宋体" w:eastAsia="宋体" w:cs="宋体"/>
          <w:color w:val="auto"/>
          <w:spacing w:val="-12"/>
          <w:sz w:val="24"/>
          <w:szCs w:val="24"/>
          <w:lang w:eastAsia="zh-CN"/>
        </w:rPr>
        <w:t>，并下载竞价文件、工程量清单、澄清或修改等资料。</w:t>
      </w:r>
    </w:p>
    <w:p w14:paraId="1A30077B">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2）本项目采用电子开标评审方式：供应商须于响应文件递交截止时间前通过粤采通电子招投标交易平台（https://yctgo.com/home）在线递交电子响应文件，并通过CA电子签章盖章并加密生效。响应供应商必须严格按照粤采通电子招投标交易平台的操作规程编制响应文件并对其进行加密和上传，有关投标响应的操作规程详见电子招标投标交易平台的相关使用说明或电话咨询客服（联系电话：400-8383-897）。</w:t>
      </w:r>
    </w:p>
    <w:p w14:paraId="49FB3BF0">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rPr>
        <w:t>注：响应人上传电子</w:t>
      </w:r>
      <w:r>
        <w:rPr>
          <w:rFonts w:hint="eastAsia" w:ascii="宋体" w:hAnsi="宋体" w:eastAsia="宋体" w:cs="宋体"/>
          <w:color w:val="auto"/>
          <w:spacing w:val="-12"/>
          <w:sz w:val="24"/>
          <w:szCs w:val="24"/>
          <w:lang w:eastAsia="zh-CN"/>
        </w:rPr>
        <w:t>响应文件</w:t>
      </w:r>
      <w:r>
        <w:rPr>
          <w:rFonts w:hint="eastAsia" w:ascii="宋体" w:hAnsi="宋体" w:eastAsia="宋体" w:cs="宋体"/>
          <w:color w:val="auto"/>
          <w:spacing w:val="-12"/>
          <w:sz w:val="24"/>
          <w:szCs w:val="24"/>
        </w:rPr>
        <w:t>，应合理安排</w:t>
      </w:r>
      <w:r>
        <w:rPr>
          <w:rFonts w:hint="eastAsia" w:ascii="宋体" w:hAnsi="宋体" w:eastAsia="宋体" w:cs="宋体"/>
          <w:color w:val="auto"/>
          <w:spacing w:val="-12"/>
          <w:sz w:val="24"/>
          <w:szCs w:val="24"/>
          <w:lang w:eastAsia="zh-CN"/>
        </w:rPr>
        <w:t>响应文件</w:t>
      </w:r>
      <w:r>
        <w:rPr>
          <w:rFonts w:hint="eastAsia" w:ascii="宋体" w:hAnsi="宋体" w:eastAsia="宋体" w:cs="宋体"/>
          <w:color w:val="auto"/>
          <w:spacing w:val="-12"/>
          <w:sz w:val="24"/>
          <w:szCs w:val="24"/>
        </w:rPr>
        <w:t>递交时间，特别是网络速度慢的地区，防止在竞价截止时间前由于网络拥堵无法完成递交。若响应人在开标现场上传电子</w:t>
      </w:r>
      <w:r>
        <w:rPr>
          <w:rFonts w:hint="eastAsia" w:ascii="宋体" w:hAnsi="宋体" w:eastAsia="宋体" w:cs="宋体"/>
          <w:color w:val="auto"/>
          <w:spacing w:val="-12"/>
          <w:sz w:val="24"/>
          <w:szCs w:val="24"/>
          <w:lang w:eastAsia="zh-CN"/>
        </w:rPr>
        <w:t>响应文件</w:t>
      </w:r>
      <w:r>
        <w:rPr>
          <w:rFonts w:hint="eastAsia" w:ascii="宋体" w:hAnsi="宋体" w:eastAsia="宋体" w:cs="宋体"/>
          <w:color w:val="auto"/>
          <w:spacing w:val="-12"/>
          <w:sz w:val="24"/>
          <w:szCs w:val="24"/>
        </w:rPr>
        <w:t>，则须自行准备电脑及网络。</w:t>
      </w:r>
    </w:p>
    <w:p w14:paraId="18EFF13D">
      <w:pPr>
        <w:pStyle w:val="5"/>
        <w:numPr>
          <w:ilvl w:val="0"/>
          <w:numId w:val="0"/>
        </w:numPr>
        <w:spacing w:before="55" w:line="360" w:lineRule="auto"/>
        <w:ind w:left="420" w:left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kern w:val="2"/>
          <w:sz w:val="24"/>
          <w:szCs w:val="24"/>
          <w:lang w:val="en-US" w:eastAsia="zh-CN" w:bidi="ar-SA"/>
        </w:rPr>
        <w:t>4.</w:t>
      </w:r>
      <w:r>
        <w:rPr>
          <w:rFonts w:hint="eastAsia" w:ascii="宋体" w:hAnsi="宋体" w:eastAsia="宋体" w:cs="宋体"/>
          <w:color w:val="auto"/>
          <w:spacing w:val="-12"/>
          <w:sz w:val="24"/>
          <w:szCs w:val="24"/>
          <w:lang w:eastAsia="zh-CN"/>
        </w:rPr>
        <w:t>平台服务费</w:t>
      </w:r>
    </w:p>
    <w:p w14:paraId="35D43E54">
      <w:pPr>
        <w:pStyle w:val="5"/>
        <w:spacing w:before="55" w:line="360" w:lineRule="auto"/>
        <w:ind w:firstLine="432" w:firstLineChars="200"/>
        <w:rPr>
          <w:rFonts w:hint="eastAsia" w:ascii="宋体" w:hAnsi="宋体" w:eastAsia="宋体" w:cs="宋体"/>
          <w:color w:val="auto"/>
          <w:spacing w:val="-12"/>
          <w:sz w:val="24"/>
          <w:szCs w:val="24"/>
          <w:lang w:eastAsia="zh-CN"/>
        </w:rPr>
      </w:pPr>
      <w:r>
        <w:rPr>
          <w:rFonts w:hint="eastAsia" w:ascii="宋体" w:hAnsi="宋体" w:eastAsia="宋体" w:cs="宋体"/>
          <w:color w:val="auto"/>
          <w:spacing w:val="-12"/>
          <w:sz w:val="24"/>
          <w:szCs w:val="24"/>
          <w:lang w:eastAsia="zh-CN"/>
        </w:rPr>
        <w:t>本项目免费获取竞价文件。若响应项目，上传响应文件时需在粤采通电子招投标交易平台提交平台技术服务费 300.00 元。</w:t>
      </w:r>
    </w:p>
    <w:p w14:paraId="5D41167B">
      <w:pPr>
        <w:pStyle w:val="6"/>
        <w:keepNext w:val="0"/>
        <w:keepLines w:val="0"/>
        <w:widowControl/>
        <w:suppressLineNumbers w:val="0"/>
        <w:spacing w:line="315" w:lineRule="atLeast"/>
        <w:jc w:val="right"/>
        <w:rPr>
          <w:rFonts w:hint="eastAsia" w:ascii="宋体" w:hAnsi="宋体" w:eastAsia="宋体" w:cs="宋体"/>
          <w:color w:val="676767"/>
          <w:sz w:val="24"/>
          <w:szCs w:val="24"/>
          <w:lang w:eastAsia="zh-CN"/>
        </w:rPr>
      </w:pPr>
      <w:r>
        <w:rPr>
          <w:rFonts w:hint="eastAsia" w:ascii="宋体" w:hAnsi="宋体" w:eastAsia="宋体" w:cs="宋体"/>
          <w:color w:val="000000"/>
          <w:sz w:val="24"/>
          <w:szCs w:val="24"/>
          <w:lang w:eastAsia="zh-CN"/>
        </w:rPr>
        <w:t>广东华信招标有限公司</w:t>
      </w:r>
    </w:p>
    <w:p w14:paraId="504A1E77">
      <w:pPr>
        <w:pStyle w:val="6"/>
        <w:keepNext w:val="0"/>
        <w:keepLines w:val="0"/>
        <w:widowControl/>
        <w:suppressLineNumbers w:val="0"/>
        <w:spacing w:line="315" w:lineRule="atLeast"/>
        <w:jc w:val="right"/>
        <w:rPr>
          <w:rFonts w:hint="eastAsia" w:ascii="宋体" w:hAnsi="宋体" w:eastAsia="宋体" w:cs="宋体"/>
          <w:color w:val="676767"/>
          <w:sz w:val="24"/>
          <w:szCs w:val="24"/>
        </w:rPr>
      </w:pPr>
      <w:r>
        <w:rPr>
          <w:rFonts w:hint="eastAsia" w:ascii="宋体" w:hAnsi="宋体" w:eastAsia="宋体" w:cs="宋体"/>
          <w:color w:val="000000"/>
          <w:sz w:val="24"/>
          <w:szCs w:val="24"/>
        </w:rPr>
        <w:t>202</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06</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16</w:t>
      </w:r>
      <w:r>
        <w:rPr>
          <w:rFonts w:hint="eastAsia" w:ascii="宋体" w:hAnsi="宋体" w:eastAsia="宋体" w:cs="宋体"/>
          <w:color w:val="000000"/>
          <w:sz w:val="24"/>
          <w:szCs w:val="24"/>
        </w:rPr>
        <w:t>日</w:t>
      </w:r>
    </w:p>
    <w:p w14:paraId="3529C4B2">
      <w:pPr>
        <w:rPr>
          <w:rFonts w:hint="eastAsia"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2D1000"/>
    <w:rsid w:val="44C6651F"/>
    <w:rsid w:val="4952137D"/>
    <w:rsid w:val="4C4317B4"/>
    <w:rsid w:val="6EFE2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unhideWhenUsed/>
    <w:qFormat/>
    <w:uiPriority w:val="1"/>
  </w:style>
  <w:style w:type="table" w:default="1" w:styleId="7">
    <w:name w:val="Normal Table"/>
    <w:semiHidden/>
    <w:qFormat/>
    <w:uiPriority w:val="0"/>
    <w:tblPr>
      <w:tblCellMar>
        <w:top w:w="0" w:type="dxa"/>
        <w:left w:w="108" w:type="dxa"/>
        <w:bottom w:w="0" w:type="dxa"/>
        <w:right w:w="108" w:type="dxa"/>
      </w:tblCellMar>
    </w:tblPr>
  </w:style>
  <w:style w:type="paragraph" w:styleId="4">
    <w:name w:val="annotation text"/>
    <w:basedOn w:val="1"/>
    <w:link w:val="10"/>
    <w:qFormat/>
    <w:uiPriority w:val="0"/>
    <w:rPr>
      <w:rFonts w:eastAsia="宋体" w:asciiTheme="minorAscii" w:hAnsiTheme="minorAscii"/>
      <w:color w:val="000000" w:themeColor="text1"/>
      <w:szCs w:val="22"/>
      <w14:textFill>
        <w14:solidFill>
          <w14:schemeClr w14:val="tx1"/>
        </w14:solidFill>
      </w14:textFill>
    </w:rPr>
  </w:style>
  <w:style w:type="paragraph" w:styleId="5">
    <w:name w:val="Body Text"/>
    <w:basedOn w:val="1"/>
    <w:qFormat/>
    <w:uiPriority w:val="0"/>
    <w:rPr>
      <w:rFonts w:ascii="仿宋" w:hAnsi="仿宋" w:eastAsia="仿宋" w:cs="仿宋"/>
      <w:sz w:val="35"/>
      <w:szCs w:val="35"/>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character" w:styleId="9">
    <w:name w:val="Strong"/>
    <w:basedOn w:val="8"/>
    <w:qFormat/>
    <w:uiPriority w:val="0"/>
    <w:rPr>
      <w:b/>
    </w:rPr>
  </w:style>
  <w:style w:type="character" w:customStyle="1" w:styleId="10">
    <w:name w:val="批注文字 Char1"/>
    <w:basedOn w:val="8"/>
    <w:link w:val="4"/>
    <w:qFormat/>
    <w:uiPriority w:val="99"/>
    <w:rPr>
      <w:rFonts w:eastAsia="宋体" w:asciiTheme="minorAscii" w:hAnsiTheme="minorAscii" w:cstheme="minorBidi"/>
      <w:color w:val="000000" w:themeColor="text1"/>
      <w:kern w:val="2"/>
      <w:sz w:val="21"/>
      <w:szCs w:val="22"/>
      <w14:textFill>
        <w14:solidFill>
          <w14:schemeClr w14:val="tx1"/>
        </w14:solidFill>
      </w14:textFil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2526</Words>
  <Characters>2893</Characters>
  <Lines>0</Lines>
  <Paragraphs>0</Paragraphs>
  <TotalTime>8</TotalTime>
  <ScaleCrop>false</ScaleCrop>
  <LinksUpToDate>false</LinksUpToDate>
  <CharactersWithSpaces>2937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2026-03-06T06:48:00Z</dcterms:created>
  <dc:creator>WIN</dc:creator>
  <cp:lastModifiedBy>李工</cp:lastModifiedBy>
  <dcterms:modified xsi:type="dcterms:W3CDTF">2026-06-16T02:17:48Z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63257D33A24E46659D78CA69A14F732D_13</vt:lpwstr>
  </property>
  <property fmtid="{D5CDD505-2E9C-101B-9397-08002B2CF9AE}" pid="4" name="KSOTemplateDocerSaveRecord">
    <vt:lpwstr>eyJoZGlkIjoiZDZjNzFjZDQ4NTQxZjI4MDYzNzQzNDQ3YWNjODRiMGYiLCJ1c2VySWQiOiIxMTQ3ODc2OTMxIn0=</vt:lpwstr>
  </property>
</Properties>
</file>