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line="360" w:lineRule="auto"/>
        <w:jc w:val="both"/>
        <w:rPr>
          <w:rFonts w:hint="eastAsia"/>
          <w:b/>
          <w:bCs/>
          <w:sz w:val="40"/>
          <w:szCs w:val="40"/>
          <w:lang w:eastAsia="zh-CN"/>
        </w:rPr>
      </w:pPr>
      <w:bookmarkStart w:id="0" w:name="_Toc133318331"/>
    </w:p>
    <w:bookmarkEnd w:id="0"/>
    <w:p>
      <w:pPr>
        <w:spacing w:line="360" w:lineRule="auto"/>
        <w:jc w:val="center"/>
        <w:rPr>
          <w:rFonts w:hint="eastAsia" w:eastAsia="宋体"/>
          <w:b/>
          <w:bCs/>
          <w:sz w:val="52"/>
          <w:szCs w:val="52"/>
          <w:lang w:eastAsia="zh-CN"/>
        </w:rPr>
      </w:pPr>
      <w:r>
        <w:rPr>
          <w:rFonts w:hint="eastAsia" w:eastAsia="宋体"/>
          <w:b/>
          <w:bCs/>
          <w:sz w:val="52"/>
          <w:szCs w:val="52"/>
          <w:lang w:eastAsia="zh-CN"/>
        </w:rPr>
        <w:t>郯城县教育和体育局资源教室建设</w:t>
      </w:r>
    </w:p>
    <w:p>
      <w:pPr>
        <w:spacing w:line="360" w:lineRule="auto"/>
        <w:jc w:val="center"/>
        <w:rPr>
          <w:rFonts w:hint="eastAsia" w:eastAsia="宋体"/>
          <w:b/>
          <w:bCs/>
          <w:sz w:val="52"/>
          <w:szCs w:val="52"/>
          <w:lang w:eastAsia="zh-CN"/>
        </w:rPr>
      </w:pPr>
      <w:r>
        <w:rPr>
          <w:rFonts w:hint="eastAsia" w:eastAsia="宋体"/>
          <w:b/>
          <w:bCs/>
          <w:sz w:val="52"/>
          <w:szCs w:val="52"/>
          <w:lang w:eastAsia="zh-CN"/>
        </w:rPr>
        <w:t>采购项目</w:t>
      </w:r>
    </w:p>
    <w:p>
      <w:pPr>
        <w:spacing w:line="360" w:lineRule="auto"/>
        <w:jc w:val="center"/>
        <w:rPr>
          <w:rFonts w:ascii="黑体" w:hAnsi="黑体" w:eastAsia="黑体" w:cs="黑体"/>
          <w:b/>
          <w:bCs/>
          <w:sz w:val="52"/>
          <w:szCs w:val="52"/>
        </w:rPr>
      </w:pPr>
    </w:p>
    <w:p>
      <w:pPr>
        <w:spacing w:line="360" w:lineRule="auto"/>
        <w:jc w:val="center"/>
        <w:rPr>
          <w:b/>
          <w:bCs/>
          <w:sz w:val="52"/>
          <w:szCs w:val="52"/>
        </w:rPr>
      </w:pPr>
      <w:r>
        <w:rPr>
          <w:rFonts w:hint="eastAsia" w:ascii="黑体" w:hAnsi="黑体" w:eastAsia="黑体" w:cs="黑体"/>
          <w:b/>
          <w:bCs/>
          <w:sz w:val="52"/>
          <w:szCs w:val="52"/>
        </w:rPr>
        <w:t>竞争性磋商文件</w:t>
      </w:r>
    </w:p>
    <w:p>
      <w:pPr>
        <w:spacing w:line="360" w:lineRule="auto"/>
        <w:ind w:firstLine="1606" w:firstLineChars="500"/>
        <w:rPr>
          <w:rFonts w:hint="default" w:ascii="仿宋_GB2312" w:eastAsia="仿宋_GB2312"/>
          <w:b/>
          <w:sz w:val="32"/>
          <w:szCs w:val="32"/>
          <w:lang w:val="en-US" w:eastAsia="zh-CN"/>
        </w:rPr>
      </w:pPr>
      <w:r>
        <w:rPr>
          <w:rFonts w:hint="eastAsia" w:ascii="仿宋_GB2312" w:eastAsia="仿宋_GB2312"/>
          <w:b/>
          <w:sz w:val="32"/>
          <w:szCs w:val="32"/>
        </w:rPr>
        <w:t>项 目 编 号：</w:t>
      </w:r>
      <w:r>
        <w:rPr>
          <w:rFonts w:hint="eastAsia" w:ascii="仿宋_GB2312" w:eastAsia="仿宋_GB2312"/>
          <w:b/>
          <w:sz w:val="32"/>
          <w:szCs w:val="32"/>
          <w:lang w:val="en-US" w:eastAsia="zh-CN"/>
        </w:rPr>
        <w:t>JXHZB-2022-004</w:t>
      </w:r>
    </w:p>
    <w:p>
      <w:pPr>
        <w:spacing w:line="360" w:lineRule="auto"/>
        <w:ind w:firstLine="1606" w:firstLineChars="500"/>
        <w:rPr>
          <w:rFonts w:hAnsi="宋体" w:cs="宋体"/>
          <w:b/>
          <w:color w:val="000000"/>
          <w:sz w:val="32"/>
          <w:szCs w:val="32"/>
        </w:rPr>
      </w:pPr>
      <w:r>
        <w:rPr>
          <w:rFonts w:hint="eastAsia" w:ascii="仿宋_GB2312" w:eastAsia="仿宋_GB2312"/>
          <w:b/>
          <w:sz w:val="32"/>
          <w:szCs w:val="32"/>
        </w:rPr>
        <w:t xml:space="preserve">                       </w:t>
      </w:r>
    </w:p>
    <w:p>
      <w:pPr>
        <w:spacing w:line="360" w:lineRule="auto"/>
        <w:jc w:val="center"/>
        <w:rPr>
          <w:rFonts w:hAnsi="宋体" w:cs="宋体"/>
          <w:b/>
          <w:color w:val="000000"/>
          <w:sz w:val="32"/>
          <w:szCs w:val="32"/>
        </w:rPr>
      </w:pPr>
      <w:r>
        <w:rPr>
          <w:rFonts w:hAnsi="宋体" w:cs="宋体"/>
          <w:b/>
          <w:sz w:val="32"/>
          <w:szCs w:val="32"/>
        </w:rPr>
        <w:drawing>
          <wp:inline distT="0" distB="0" distL="114300" distR="114300">
            <wp:extent cx="2438400" cy="2438400"/>
            <wp:effectExtent l="0" t="0" r="0" b="0"/>
            <wp:docPr id="1" name="图片 1" descr="微信头像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微信头像800"/>
                    <pic:cNvPicPr>
                      <a:picLocks noChangeAspect="1"/>
                    </pic:cNvPicPr>
                  </pic:nvPicPr>
                  <pic:blipFill>
                    <a:blip r:embed="rId7"/>
                    <a:stretch>
                      <a:fillRect/>
                    </a:stretch>
                  </pic:blipFill>
                  <pic:spPr>
                    <a:xfrm>
                      <a:off x="0" y="0"/>
                      <a:ext cx="2438400" cy="2438400"/>
                    </a:xfrm>
                    <a:prstGeom prst="rect">
                      <a:avLst/>
                    </a:prstGeom>
                    <a:noFill/>
                    <a:ln>
                      <a:noFill/>
                    </a:ln>
                  </pic:spPr>
                </pic:pic>
              </a:graphicData>
            </a:graphic>
          </wp:inline>
        </w:drawing>
      </w:r>
    </w:p>
    <w:p>
      <w:pPr>
        <w:spacing w:line="360" w:lineRule="auto"/>
        <w:rPr>
          <w:rFonts w:ascii="仿宋_GB2312" w:eastAsia="仿宋_GB2312"/>
          <w:b/>
          <w:sz w:val="32"/>
          <w:szCs w:val="32"/>
        </w:rPr>
      </w:pPr>
    </w:p>
    <w:p>
      <w:pPr>
        <w:spacing w:line="360" w:lineRule="auto"/>
        <w:rPr>
          <w:rFonts w:hint="eastAsia" w:hAnsi="宋体" w:eastAsia="宋体"/>
          <w:b/>
          <w:sz w:val="32"/>
          <w:szCs w:val="32"/>
          <w:lang w:eastAsia="zh-CN"/>
        </w:rPr>
      </w:pPr>
      <w:r>
        <w:rPr>
          <w:rFonts w:hint="eastAsia" w:ascii="仿宋_GB2312" w:eastAsia="仿宋_GB2312"/>
          <w:b/>
          <w:sz w:val="32"/>
          <w:szCs w:val="32"/>
        </w:rPr>
        <w:t xml:space="preserve">       </w:t>
      </w:r>
      <w:r>
        <w:rPr>
          <w:rFonts w:hint="eastAsia" w:hAnsi="宋体" w:eastAsia="仿宋_GB2312"/>
          <w:b/>
          <w:sz w:val="32"/>
          <w:szCs w:val="32"/>
        </w:rPr>
        <w:t xml:space="preserve">招  标  </w:t>
      </w:r>
      <w:r>
        <w:rPr>
          <w:rFonts w:hint="eastAsia" w:hAnsi="宋体"/>
          <w:b/>
          <w:sz w:val="32"/>
          <w:szCs w:val="32"/>
        </w:rPr>
        <w:t>人：</w:t>
      </w:r>
      <w:r>
        <w:rPr>
          <w:rFonts w:hint="eastAsia" w:ascii="Microsoft JhengHei" w:eastAsia="Microsoft JhengHei"/>
          <w:b/>
          <w:sz w:val="32"/>
        </w:rPr>
        <w:t>郯城县教育和体育局</w:t>
      </w:r>
    </w:p>
    <w:p>
      <w:pPr>
        <w:spacing w:line="360" w:lineRule="auto"/>
        <w:rPr>
          <w:rFonts w:hAnsi="宋体"/>
          <w:b/>
          <w:sz w:val="32"/>
          <w:szCs w:val="32"/>
        </w:rPr>
      </w:pPr>
      <w:r>
        <w:rPr>
          <w:rFonts w:hint="eastAsia" w:hAnsi="宋体"/>
          <w:b/>
          <w:sz w:val="32"/>
          <w:szCs w:val="32"/>
        </w:rPr>
        <w:t xml:space="preserve">       采购代理机构：郯城九相湖建设项目管理有限公司 </w:t>
      </w:r>
    </w:p>
    <w:p>
      <w:pPr>
        <w:spacing w:line="360" w:lineRule="auto"/>
        <w:ind w:firstLine="1124" w:firstLineChars="350"/>
        <w:rPr>
          <w:rFonts w:hAnsi="宋体" w:cs="微软雅黑"/>
          <w:b/>
          <w:sz w:val="48"/>
          <w:szCs w:val="48"/>
        </w:rPr>
      </w:pPr>
      <w:r>
        <w:rPr>
          <w:rFonts w:hint="eastAsia" w:hAnsi="宋体"/>
          <w:b/>
          <w:sz w:val="32"/>
          <w:szCs w:val="32"/>
        </w:rPr>
        <w:t>日        期：二O二</w:t>
      </w:r>
      <w:r>
        <w:rPr>
          <w:rFonts w:hint="eastAsia" w:hAnsi="宋体"/>
          <w:b/>
          <w:sz w:val="32"/>
          <w:szCs w:val="32"/>
          <w:lang w:val="en-US" w:eastAsia="zh-CN"/>
        </w:rPr>
        <w:t>二</w:t>
      </w:r>
      <w:r>
        <w:rPr>
          <w:rFonts w:hint="eastAsia" w:hAnsi="宋体"/>
          <w:b/>
          <w:sz w:val="32"/>
          <w:szCs w:val="32"/>
        </w:rPr>
        <w:t>年</w:t>
      </w:r>
      <w:r>
        <w:rPr>
          <w:rFonts w:hint="eastAsia" w:hAnsi="宋体"/>
          <w:b/>
          <w:sz w:val="32"/>
          <w:szCs w:val="32"/>
          <w:lang w:val="en-US" w:eastAsia="zh-CN"/>
        </w:rPr>
        <w:t>三</w:t>
      </w:r>
      <w:r>
        <w:rPr>
          <w:rFonts w:hint="eastAsia" w:hAnsi="宋体"/>
          <w:b/>
          <w:sz w:val="32"/>
          <w:szCs w:val="32"/>
        </w:rPr>
        <w:t>月</w:t>
      </w:r>
    </w:p>
    <w:p>
      <w:pPr>
        <w:spacing w:before="100" w:beforeAutospacing="1" w:after="100" w:afterAutospacing="1" w:line="500" w:lineRule="exact"/>
        <w:jc w:val="center"/>
        <w:rPr>
          <w:rFonts w:hAnsi="宋体" w:cs="微软雅黑"/>
          <w:b/>
          <w:sz w:val="48"/>
          <w:szCs w:val="48"/>
        </w:rPr>
      </w:pPr>
    </w:p>
    <w:p>
      <w:pPr>
        <w:spacing w:before="100" w:beforeAutospacing="1" w:after="100" w:afterAutospacing="1" w:line="440" w:lineRule="exact"/>
        <w:jc w:val="center"/>
        <w:rPr>
          <w:rStyle w:val="121"/>
          <w:b/>
          <w:bCs/>
          <w:sz w:val="28"/>
          <w:szCs w:val="28"/>
        </w:rPr>
      </w:pPr>
    </w:p>
    <w:p>
      <w:pPr>
        <w:spacing w:line="240" w:lineRule="atLeast"/>
        <w:jc w:val="center"/>
        <w:rPr>
          <w:rFonts w:hAnsi="宋体"/>
          <w:b/>
          <w:color w:val="000000"/>
          <w:sz w:val="44"/>
          <w:szCs w:val="44"/>
        </w:rPr>
      </w:pPr>
    </w:p>
    <w:p>
      <w:pPr>
        <w:spacing w:line="240" w:lineRule="atLeast"/>
        <w:jc w:val="center"/>
        <w:rPr>
          <w:rFonts w:hAnsi="宋体"/>
          <w:b/>
          <w:color w:val="000000"/>
          <w:sz w:val="44"/>
          <w:szCs w:val="44"/>
        </w:rPr>
      </w:pPr>
      <w:r>
        <w:rPr>
          <w:rFonts w:hint="eastAsia" w:hAnsi="宋体"/>
          <w:b/>
          <w:color w:val="000000"/>
          <w:sz w:val="44"/>
          <w:szCs w:val="44"/>
        </w:rPr>
        <w:t>目</w:t>
      </w:r>
      <w:r>
        <w:rPr>
          <w:rFonts w:hAnsi="宋体"/>
          <w:b/>
          <w:color w:val="000000"/>
          <w:sz w:val="44"/>
          <w:szCs w:val="44"/>
        </w:rPr>
        <w:t xml:space="preserve"> </w:t>
      </w:r>
      <w:r>
        <w:rPr>
          <w:rFonts w:hint="eastAsia" w:hAnsi="宋体"/>
          <w:b/>
          <w:color w:val="000000"/>
          <w:sz w:val="44"/>
          <w:szCs w:val="44"/>
        </w:rPr>
        <w:t xml:space="preserve">    </w:t>
      </w:r>
      <w:r>
        <w:rPr>
          <w:rFonts w:hAnsi="宋体"/>
          <w:b/>
          <w:color w:val="000000"/>
          <w:sz w:val="44"/>
          <w:szCs w:val="44"/>
        </w:rPr>
        <w:t xml:space="preserve"> </w:t>
      </w:r>
      <w:r>
        <w:rPr>
          <w:rFonts w:hint="eastAsia" w:hAnsi="宋体"/>
          <w:b/>
          <w:color w:val="000000"/>
          <w:sz w:val="44"/>
          <w:szCs w:val="44"/>
        </w:rPr>
        <w:t>录</w:t>
      </w:r>
    </w:p>
    <w:p>
      <w:pPr>
        <w:pStyle w:val="2"/>
        <w:tabs>
          <w:tab w:val="right" w:leader="hyphen" w:pos="9638"/>
        </w:tabs>
        <w:rPr>
          <w:rFonts w:hAnsi="宋体"/>
          <w:b/>
          <w:color w:val="000000"/>
          <w:sz w:val="32"/>
        </w:rPr>
      </w:pPr>
    </w:p>
    <w:p>
      <w:pPr>
        <w:pStyle w:val="2"/>
        <w:tabs>
          <w:tab w:val="right" w:leader="hyphen" w:pos="9278"/>
        </w:tabs>
        <w:rPr>
          <w:sz w:val="32"/>
          <w:szCs w:val="18"/>
        </w:rPr>
      </w:pPr>
      <w:r>
        <w:rPr>
          <w:rFonts w:hint="eastAsia" w:hAnsi="宋体"/>
          <w:b/>
          <w:color w:val="FF0000"/>
          <w:sz w:val="22"/>
          <w:szCs w:val="22"/>
          <w:highlight w:val="yellow"/>
        </w:rPr>
        <w:fldChar w:fldCharType="begin"/>
      </w:r>
      <w:r>
        <w:rPr>
          <w:rFonts w:hint="eastAsia" w:hAnsi="宋体"/>
          <w:b/>
          <w:color w:val="FF0000"/>
          <w:sz w:val="22"/>
          <w:szCs w:val="22"/>
          <w:highlight w:val="yellow"/>
        </w:rPr>
        <w:instrText xml:space="preserve">TOC \o "1-1" \h  \u </w:instrText>
      </w:r>
      <w:r>
        <w:rPr>
          <w:rFonts w:hint="eastAsia" w:hAnsi="宋体"/>
          <w:b/>
          <w:color w:val="FF0000"/>
          <w:sz w:val="22"/>
          <w:szCs w:val="22"/>
          <w:highlight w:val="yellow"/>
        </w:rPr>
        <w:fldChar w:fldCharType="separate"/>
      </w:r>
      <w:r>
        <w:fldChar w:fldCharType="begin"/>
      </w:r>
      <w:r>
        <w:instrText xml:space="preserve"> HYPERLINK \l "_Toc25101" </w:instrText>
      </w:r>
      <w:r>
        <w:fldChar w:fldCharType="separate"/>
      </w:r>
      <w:r>
        <w:rPr>
          <w:rFonts w:hint="eastAsia"/>
          <w:sz w:val="32"/>
          <w:szCs w:val="40"/>
        </w:rPr>
        <w:t>第一章</w:t>
      </w:r>
      <w:r>
        <w:rPr>
          <w:sz w:val="32"/>
          <w:szCs w:val="40"/>
        </w:rPr>
        <w:t xml:space="preserve">  </w:t>
      </w:r>
      <w:r>
        <w:rPr>
          <w:rFonts w:hint="eastAsia"/>
          <w:sz w:val="32"/>
          <w:szCs w:val="40"/>
        </w:rPr>
        <w:t>招标公告</w:t>
      </w:r>
      <w:r>
        <w:rPr>
          <w:sz w:val="32"/>
          <w:szCs w:val="18"/>
        </w:rPr>
        <w:tab/>
      </w:r>
      <w:r>
        <w:rPr>
          <w:rFonts w:hint="eastAsia"/>
          <w:sz w:val="32"/>
          <w:szCs w:val="18"/>
          <w:lang w:val="en-US" w:eastAsia="zh-CN"/>
        </w:rPr>
        <w:t>1</w:t>
      </w:r>
      <w:r>
        <w:rPr>
          <w:sz w:val="32"/>
          <w:szCs w:val="18"/>
        </w:rPr>
        <w:fldChar w:fldCharType="end"/>
      </w:r>
    </w:p>
    <w:p>
      <w:pPr>
        <w:pStyle w:val="2"/>
        <w:tabs>
          <w:tab w:val="right" w:leader="hyphen" w:pos="9278"/>
        </w:tabs>
        <w:rPr>
          <w:sz w:val="32"/>
          <w:szCs w:val="18"/>
        </w:rPr>
      </w:pPr>
      <w:r>
        <w:fldChar w:fldCharType="begin"/>
      </w:r>
      <w:r>
        <w:instrText xml:space="preserve"> HYPERLINK \l "_Toc16822" </w:instrText>
      </w:r>
      <w:r>
        <w:fldChar w:fldCharType="separate"/>
      </w:r>
      <w:r>
        <w:rPr>
          <w:rFonts w:hint="eastAsia"/>
          <w:sz w:val="32"/>
          <w:szCs w:val="40"/>
        </w:rPr>
        <w:t>第二章  投标人须知</w:t>
      </w:r>
      <w:r>
        <w:rPr>
          <w:sz w:val="32"/>
          <w:szCs w:val="18"/>
        </w:rPr>
        <w:tab/>
      </w:r>
      <w:r>
        <w:rPr>
          <w:rFonts w:hint="eastAsia"/>
          <w:sz w:val="32"/>
          <w:szCs w:val="18"/>
          <w:lang w:val="en-US" w:eastAsia="zh-CN"/>
        </w:rPr>
        <w:t>4</w:t>
      </w:r>
      <w:r>
        <w:rPr>
          <w:sz w:val="32"/>
          <w:szCs w:val="18"/>
        </w:rPr>
        <w:fldChar w:fldCharType="end"/>
      </w:r>
    </w:p>
    <w:p>
      <w:pPr>
        <w:pStyle w:val="2"/>
        <w:tabs>
          <w:tab w:val="right" w:leader="hyphen" w:pos="9278"/>
        </w:tabs>
        <w:rPr>
          <w:rFonts w:hint="default" w:eastAsia="宋体"/>
          <w:sz w:val="32"/>
          <w:szCs w:val="18"/>
          <w:lang w:val="en-US" w:eastAsia="zh-CN"/>
        </w:rPr>
      </w:pPr>
      <w:r>
        <w:fldChar w:fldCharType="begin"/>
      </w:r>
      <w:r>
        <w:instrText xml:space="preserve"> HYPERLINK \l "_Toc9980" </w:instrText>
      </w:r>
      <w:r>
        <w:fldChar w:fldCharType="separate"/>
      </w:r>
      <w:r>
        <w:rPr>
          <w:rFonts w:hint="eastAsia"/>
          <w:sz w:val="32"/>
          <w:szCs w:val="40"/>
        </w:rPr>
        <w:t>第三章  项目说明、要求</w:t>
      </w:r>
      <w:r>
        <w:rPr>
          <w:sz w:val="32"/>
          <w:szCs w:val="18"/>
        </w:rPr>
        <w:tab/>
      </w:r>
      <w:r>
        <w:rPr>
          <w:sz w:val="32"/>
          <w:szCs w:val="18"/>
        </w:rPr>
        <w:fldChar w:fldCharType="end"/>
      </w:r>
      <w:r>
        <w:rPr>
          <w:rFonts w:hint="eastAsia"/>
          <w:sz w:val="32"/>
          <w:szCs w:val="18"/>
          <w:lang w:val="en-US" w:eastAsia="zh-CN"/>
        </w:rPr>
        <w:t>21</w:t>
      </w:r>
    </w:p>
    <w:p>
      <w:pPr>
        <w:pStyle w:val="2"/>
        <w:tabs>
          <w:tab w:val="right" w:leader="hyphen" w:pos="9278"/>
        </w:tabs>
        <w:rPr>
          <w:rFonts w:hint="default" w:eastAsia="宋体"/>
          <w:sz w:val="32"/>
          <w:szCs w:val="18"/>
          <w:lang w:val="en-US" w:eastAsia="zh-CN"/>
        </w:rPr>
      </w:pPr>
      <w:r>
        <w:fldChar w:fldCharType="begin"/>
      </w:r>
      <w:r>
        <w:instrText xml:space="preserve"> HYPERLINK \l "_Toc477" </w:instrText>
      </w:r>
      <w:r>
        <w:fldChar w:fldCharType="separate"/>
      </w:r>
      <w:r>
        <w:rPr>
          <w:rFonts w:hint="eastAsia"/>
          <w:sz w:val="32"/>
          <w:szCs w:val="40"/>
        </w:rPr>
        <w:t>第四章  授予合同及参考范本</w:t>
      </w:r>
      <w:r>
        <w:rPr>
          <w:sz w:val="32"/>
          <w:szCs w:val="18"/>
        </w:rPr>
        <w:tab/>
      </w:r>
      <w:r>
        <w:rPr>
          <w:sz w:val="32"/>
          <w:szCs w:val="18"/>
        </w:rPr>
        <w:fldChar w:fldCharType="end"/>
      </w:r>
      <w:r>
        <w:rPr>
          <w:rFonts w:hint="eastAsia"/>
          <w:sz w:val="32"/>
          <w:szCs w:val="18"/>
          <w:lang w:val="en-US" w:eastAsia="zh-CN"/>
        </w:rPr>
        <w:t>41</w:t>
      </w:r>
    </w:p>
    <w:p>
      <w:pPr>
        <w:pStyle w:val="2"/>
        <w:tabs>
          <w:tab w:val="right" w:leader="hyphen" w:pos="9278"/>
        </w:tabs>
        <w:rPr>
          <w:rFonts w:hint="default" w:eastAsia="宋体"/>
          <w:sz w:val="32"/>
          <w:szCs w:val="18"/>
          <w:lang w:val="en-US" w:eastAsia="zh-CN"/>
        </w:rPr>
      </w:pPr>
      <w:r>
        <w:fldChar w:fldCharType="begin"/>
      </w:r>
      <w:r>
        <w:instrText xml:space="preserve"> HYPERLINK \l "_Toc19153" </w:instrText>
      </w:r>
      <w:r>
        <w:fldChar w:fldCharType="separate"/>
      </w:r>
      <w:r>
        <w:rPr>
          <w:rFonts w:hint="eastAsia"/>
          <w:sz w:val="32"/>
          <w:szCs w:val="18"/>
        </w:rPr>
        <w:t>第五章  附  件</w:t>
      </w:r>
      <w:r>
        <w:rPr>
          <w:rFonts w:hint="eastAsia"/>
          <w:sz w:val="32"/>
          <w:szCs w:val="18"/>
        </w:rPr>
        <w:tab/>
      </w:r>
      <w:r>
        <w:rPr>
          <w:rFonts w:hint="eastAsia"/>
          <w:sz w:val="32"/>
          <w:szCs w:val="18"/>
        </w:rPr>
        <w:fldChar w:fldCharType="end"/>
      </w:r>
      <w:r>
        <w:rPr>
          <w:rFonts w:hint="eastAsia"/>
          <w:sz w:val="32"/>
          <w:szCs w:val="18"/>
          <w:lang w:val="en-US" w:eastAsia="zh-CN"/>
        </w:rPr>
        <w:t>43</w:t>
      </w:r>
    </w:p>
    <w:p>
      <w:pPr>
        <w:spacing w:line="240" w:lineRule="atLeast"/>
        <w:jc w:val="center"/>
        <w:rPr>
          <w:rFonts w:hAnsi="宋体"/>
          <w:b/>
          <w:color w:val="000000"/>
          <w:sz w:val="32"/>
        </w:rPr>
      </w:pPr>
      <w:r>
        <w:rPr>
          <w:rFonts w:hint="eastAsia" w:hAnsi="宋体"/>
          <w:color w:val="FF0000"/>
          <w:sz w:val="32"/>
          <w:szCs w:val="22"/>
          <w:highlight w:val="yellow"/>
        </w:rPr>
        <w:fldChar w:fldCharType="end"/>
      </w:r>
    </w:p>
    <w:p>
      <w:pPr>
        <w:spacing w:line="500" w:lineRule="exact"/>
        <w:rPr>
          <w:rFonts w:hAnsi="宋体"/>
          <w:color w:val="000000"/>
          <w:spacing w:val="-10"/>
          <w:sz w:val="24"/>
        </w:rPr>
      </w:pPr>
      <w:bookmarkStart w:id="1" w:name="_敬___告"/>
      <w:bookmarkEnd w:id="1"/>
    </w:p>
    <w:p>
      <w:pPr>
        <w:spacing w:line="480" w:lineRule="exact"/>
        <w:ind w:right="18" w:firstLine="457" w:firstLineChars="196"/>
        <w:rPr>
          <w:rFonts w:hAnsi="宋体"/>
          <w:b/>
          <w:spacing w:val="-4"/>
          <w:sz w:val="24"/>
        </w:rPr>
      </w:pPr>
    </w:p>
    <w:p>
      <w:pPr>
        <w:spacing w:line="500" w:lineRule="exact"/>
        <w:ind w:firstLine="480" w:firstLineChars="200"/>
        <w:rPr>
          <w:rFonts w:hAnsi="宋体"/>
          <w:color w:val="000000"/>
          <w:sz w:val="24"/>
        </w:rPr>
      </w:pPr>
    </w:p>
    <w:p>
      <w:pPr>
        <w:spacing w:line="500" w:lineRule="exact"/>
        <w:ind w:firstLine="482" w:firstLineChars="200"/>
        <w:rPr>
          <w:rFonts w:hAnsi="宋体"/>
          <w:b/>
          <w:color w:val="000000"/>
          <w:sz w:val="24"/>
        </w:rPr>
      </w:pPr>
      <w:r>
        <w:rPr>
          <w:rFonts w:hint="eastAsia" w:hAnsi="宋体"/>
          <w:b/>
          <w:color w:val="000000"/>
          <w:sz w:val="24"/>
        </w:rPr>
        <w:t xml:space="preserve">                                          </w:t>
      </w:r>
    </w:p>
    <w:p>
      <w:pPr>
        <w:spacing w:line="360" w:lineRule="auto"/>
        <w:jc w:val="center"/>
        <w:outlineLvl w:val="0"/>
        <w:rPr>
          <w:rFonts w:hAnsi="宋体"/>
          <w:color w:val="000000"/>
        </w:rPr>
      </w:pPr>
      <w:bookmarkStart w:id="2" w:name="_第一部分__招标公告"/>
      <w:bookmarkEnd w:id="2"/>
    </w:p>
    <w:p>
      <w:pPr>
        <w:rPr>
          <w:rFonts w:hAnsi="宋体"/>
        </w:rPr>
      </w:pPr>
    </w:p>
    <w:p>
      <w:pPr>
        <w:tabs>
          <w:tab w:val="left" w:pos="7108"/>
        </w:tabs>
        <w:spacing w:line="360" w:lineRule="auto"/>
        <w:jc w:val="left"/>
        <w:outlineLvl w:val="0"/>
        <w:rPr>
          <w:rFonts w:hAnsi="宋体"/>
        </w:rPr>
      </w:pPr>
      <w:r>
        <w:rPr>
          <w:rFonts w:hAnsi="宋体"/>
        </w:rPr>
        <w:tab/>
      </w:r>
    </w:p>
    <w:p>
      <w:pPr>
        <w:pStyle w:val="274"/>
        <w:numPr>
          <w:ilvl w:val="0"/>
          <w:numId w:val="8"/>
        </w:numPr>
        <w:shd w:val="clear" w:color="auto" w:fill="FFFFFF"/>
        <w:spacing w:line="348" w:lineRule="atLeast"/>
        <w:jc w:val="center"/>
        <w:rPr>
          <w:rStyle w:val="121"/>
          <w:rFonts w:ascii="宋体" w:cs="Arial Unicode MS"/>
          <w:b/>
          <w:bCs/>
          <w:sz w:val="32"/>
          <w:szCs w:val="32"/>
        </w:rPr>
        <w:sectPr>
          <w:headerReference r:id="rId3" w:type="default"/>
          <w:footerReference r:id="rId4" w:type="default"/>
          <w:pgSz w:w="11906" w:h="16838"/>
          <w:pgMar w:top="1418" w:right="1701" w:bottom="1588" w:left="1701" w:header="851" w:footer="992" w:gutter="0"/>
          <w:pgNumType w:start="1"/>
          <w:cols w:space="720" w:num="1"/>
          <w:docGrid w:linePitch="462" w:charSpace="0"/>
        </w:sectPr>
      </w:pPr>
    </w:p>
    <w:p>
      <w:pPr>
        <w:pStyle w:val="274"/>
        <w:numPr>
          <w:ilvl w:val="0"/>
          <w:numId w:val="8"/>
        </w:numPr>
        <w:shd w:val="clear" w:color="auto" w:fill="FFFFFF"/>
        <w:spacing w:line="348" w:lineRule="atLeast"/>
        <w:jc w:val="center"/>
        <w:rPr>
          <w:rStyle w:val="121"/>
          <w:rFonts w:ascii="宋体" w:cs="Arial Unicode MS"/>
          <w:b/>
          <w:bCs/>
          <w:sz w:val="32"/>
          <w:szCs w:val="32"/>
        </w:rPr>
      </w:pPr>
      <w:r>
        <w:rPr>
          <w:rStyle w:val="121"/>
          <w:rFonts w:hint="eastAsia" w:ascii="宋体" w:cs="Arial Unicode MS"/>
          <w:b/>
          <w:bCs/>
          <w:sz w:val="32"/>
          <w:szCs w:val="32"/>
        </w:rPr>
        <w:t>招标公告</w:t>
      </w:r>
    </w:p>
    <w:p>
      <w:pPr>
        <w:widowControl/>
        <w:numPr>
          <w:ilvl w:val="0"/>
          <w:numId w:val="9"/>
        </w:numPr>
        <w:spacing w:line="360" w:lineRule="auto"/>
        <w:jc w:val="left"/>
        <w:rPr>
          <w:rFonts w:hAnsi="宋体" w:cs="微软雅黑"/>
          <w:sz w:val="24"/>
        </w:rPr>
      </w:pPr>
      <w:bookmarkStart w:id="3" w:name="_Toc32234_WPSOffice_Level2"/>
      <w:bookmarkStart w:id="4" w:name="_Toc2026_WPSOffice_Level2"/>
      <w:r>
        <w:rPr>
          <w:rFonts w:hint="eastAsia" w:hAnsi="宋体" w:cs="微软雅黑"/>
          <w:sz w:val="24"/>
        </w:rPr>
        <w:t>采购人：</w:t>
      </w:r>
      <w:r>
        <w:rPr>
          <w:rFonts w:hint="eastAsia" w:hAnsi="宋体" w:cs="微软雅黑"/>
          <w:sz w:val="24"/>
          <w:lang w:eastAsia="zh-CN"/>
        </w:rPr>
        <w:t>郯城县</w:t>
      </w:r>
      <w:r>
        <w:rPr>
          <w:rFonts w:hint="eastAsia" w:hAnsi="宋体" w:cs="微软雅黑"/>
          <w:sz w:val="24"/>
          <w:lang w:val="en-US" w:eastAsia="zh-CN"/>
        </w:rPr>
        <w:t>教育和体育局</w:t>
      </w:r>
      <w:r>
        <w:rPr>
          <w:rFonts w:hint="eastAsia" w:hAnsi="宋体" w:cs="微软雅黑"/>
          <w:sz w:val="24"/>
        </w:rPr>
        <w:t>   </w:t>
      </w:r>
    </w:p>
    <w:p>
      <w:pPr>
        <w:widowControl/>
        <w:spacing w:line="360" w:lineRule="auto"/>
        <w:ind w:firstLine="480" w:firstLineChars="200"/>
        <w:jc w:val="left"/>
        <w:rPr>
          <w:rFonts w:hint="eastAsia" w:hAnsi="宋体" w:eastAsia="宋体" w:cs="微软雅黑"/>
          <w:sz w:val="24"/>
          <w:highlight w:val="none"/>
          <w:lang w:eastAsia="zh-CN"/>
        </w:rPr>
      </w:pPr>
      <w:r>
        <w:rPr>
          <w:rFonts w:hint="eastAsia" w:hAnsi="宋体" w:cs="微软雅黑"/>
          <w:sz w:val="24"/>
        </w:rPr>
        <w:t>地址：</w:t>
      </w:r>
      <w:bookmarkEnd w:id="3"/>
      <w:bookmarkEnd w:id="4"/>
      <w:r>
        <w:rPr>
          <w:rFonts w:hint="eastAsia" w:hAnsi="宋体" w:cs="微软雅黑"/>
          <w:sz w:val="24"/>
          <w:lang w:eastAsia="zh-CN"/>
        </w:rPr>
        <w:t>郯城县</w:t>
      </w:r>
      <w:r>
        <w:rPr>
          <w:rFonts w:hint="eastAsia" w:hAnsi="宋体" w:cs="微软雅黑"/>
          <w:sz w:val="24"/>
          <w:lang w:val="en-US" w:eastAsia="zh-CN"/>
        </w:rPr>
        <w:t>驻地</w:t>
      </w:r>
    </w:p>
    <w:p>
      <w:pPr>
        <w:widowControl/>
        <w:spacing w:line="360" w:lineRule="auto"/>
        <w:jc w:val="left"/>
        <w:rPr>
          <w:rFonts w:hAnsi="宋体" w:cs="微软雅黑"/>
          <w:sz w:val="24"/>
          <w:highlight w:val="none"/>
        </w:rPr>
      </w:pPr>
      <w:r>
        <w:rPr>
          <w:rFonts w:hint="eastAsia" w:hAnsi="宋体" w:cs="微软雅黑"/>
          <w:sz w:val="24"/>
          <w:highlight w:val="none"/>
        </w:rPr>
        <w:t xml:space="preserve">  联系方式：15953971519 </w:t>
      </w:r>
      <w:r>
        <w:rPr>
          <w:rFonts w:hint="eastAsia" w:hAnsi="宋体"/>
          <w:sz w:val="24"/>
          <w:highlight w:val="none"/>
        </w:rPr>
        <w:t xml:space="preserve"> </w:t>
      </w:r>
      <w:r>
        <w:rPr>
          <w:rFonts w:hint="eastAsia" w:hAnsi="宋体" w:cs="微软雅黑"/>
          <w:sz w:val="24"/>
          <w:highlight w:val="none"/>
        </w:rPr>
        <w:t xml:space="preserve">       </w:t>
      </w:r>
      <w:r>
        <w:rPr>
          <w:rFonts w:hint="eastAsia" w:hAnsi="宋体"/>
          <w:sz w:val="24"/>
          <w:highlight w:val="none"/>
        </w:rPr>
        <w:t xml:space="preserve">     </w:t>
      </w:r>
    </w:p>
    <w:p>
      <w:pPr>
        <w:widowControl/>
        <w:spacing w:line="360" w:lineRule="auto"/>
        <w:jc w:val="left"/>
        <w:rPr>
          <w:rFonts w:hAnsi="宋体" w:cs="微软雅黑"/>
          <w:sz w:val="24"/>
          <w:highlight w:val="none"/>
        </w:rPr>
      </w:pPr>
      <w:r>
        <w:rPr>
          <w:rFonts w:hint="eastAsia" w:hAnsi="宋体" w:cs="微软雅黑"/>
          <w:sz w:val="24"/>
          <w:highlight w:val="none"/>
        </w:rPr>
        <w:t>二、采购代理机构：</w:t>
      </w:r>
      <w:r>
        <w:rPr>
          <w:rFonts w:hint="eastAsia" w:hAnsi="宋体" w:cs="仿宋"/>
          <w:sz w:val="24"/>
          <w:highlight w:val="none"/>
        </w:rPr>
        <w:t>郯城九相湖建设项目管理有限公司</w:t>
      </w:r>
      <w:r>
        <w:rPr>
          <w:rFonts w:hint="eastAsia" w:hAnsi="宋体" w:cs="微软雅黑"/>
          <w:sz w:val="24"/>
          <w:highlight w:val="none"/>
        </w:rPr>
        <w:t xml:space="preserve">      </w:t>
      </w:r>
    </w:p>
    <w:p>
      <w:pPr>
        <w:widowControl/>
        <w:spacing w:line="360" w:lineRule="auto"/>
        <w:ind w:firstLine="480" w:firstLineChars="200"/>
        <w:jc w:val="left"/>
        <w:rPr>
          <w:rFonts w:hAnsi="宋体" w:cs="仿宋"/>
          <w:sz w:val="24"/>
          <w:highlight w:val="none"/>
        </w:rPr>
      </w:pPr>
      <w:r>
        <w:rPr>
          <w:rFonts w:hint="eastAsia" w:hAnsi="宋体" w:cs="微软雅黑"/>
          <w:sz w:val="24"/>
          <w:highlight w:val="none"/>
        </w:rPr>
        <w:t>地址：</w:t>
      </w:r>
      <w:r>
        <w:rPr>
          <w:rFonts w:hint="eastAsia" w:hAnsi="宋体" w:cs="仿宋"/>
          <w:sz w:val="24"/>
          <w:highlight w:val="none"/>
        </w:rPr>
        <w:t>山东省临沂市郯城县北环路57号</w:t>
      </w:r>
    </w:p>
    <w:p>
      <w:pPr>
        <w:widowControl/>
        <w:tabs>
          <w:tab w:val="left" w:pos="8627"/>
        </w:tabs>
        <w:spacing w:line="360" w:lineRule="auto"/>
        <w:jc w:val="left"/>
        <w:rPr>
          <w:rFonts w:hAnsi="宋体" w:cs="微软雅黑"/>
          <w:sz w:val="24"/>
          <w:highlight w:val="none"/>
        </w:rPr>
      </w:pPr>
      <w:r>
        <w:rPr>
          <w:rFonts w:hint="eastAsia" w:hAnsi="宋体" w:cs="微软雅黑"/>
          <w:sz w:val="24"/>
          <w:highlight w:val="none"/>
        </w:rPr>
        <w:t xml:space="preserve">  联系方式：0539-5329776        </w:t>
      </w:r>
    </w:p>
    <w:p>
      <w:pPr>
        <w:widowControl/>
        <w:spacing w:line="360" w:lineRule="auto"/>
        <w:ind w:firstLine="480" w:firstLineChars="200"/>
        <w:jc w:val="left"/>
        <w:rPr>
          <w:rFonts w:hint="eastAsia" w:hAnsi="宋体" w:eastAsia="宋体" w:cs="微软雅黑"/>
          <w:sz w:val="24"/>
          <w:highlight w:val="none"/>
          <w:lang w:eastAsia="zh-CN"/>
        </w:rPr>
      </w:pPr>
      <w:bookmarkStart w:id="5" w:name="_Toc7694_WPSOffice_Level2"/>
      <w:bookmarkStart w:id="6" w:name="_Toc29681_WPSOffice_Level2"/>
      <w:r>
        <w:rPr>
          <w:rFonts w:hint="eastAsia" w:hAnsi="宋体" w:cs="微软雅黑"/>
          <w:sz w:val="24"/>
          <w:highlight w:val="none"/>
        </w:rPr>
        <w:t>采购项目名称：</w:t>
      </w:r>
      <w:bookmarkEnd w:id="5"/>
      <w:bookmarkEnd w:id="6"/>
      <w:r>
        <w:rPr>
          <w:rFonts w:hint="eastAsia" w:hAnsi="宋体" w:cs="微软雅黑"/>
          <w:sz w:val="24"/>
          <w:highlight w:val="none"/>
          <w:lang w:eastAsia="zh-CN"/>
        </w:rPr>
        <w:t>郯城县教育和体育局资源教室建设采购项目</w:t>
      </w:r>
    </w:p>
    <w:p>
      <w:pPr>
        <w:widowControl/>
        <w:spacing w:line="360" w:lineRule="auto"/>
        <w:ind w:firstLine="480" w:firstLineChars="200"/>
        <w:jc w:val="left"/>
        <w:rPr>
          <w:rFonts w:hint="default" w:hAnsi="宋体" w:eastAsia="宋体" w:cs="微软雅黑"/>
          <w:sz w:val="24"/>
          <w:highlight w:val="none"/>
          <w:lang w:val="en-US" w:eastAsia="zh-CN"/>
        </w:rPr>
      </w:pPr>
      <w:r>
        <w:rPr>
          <w:rFonts w:hint="eastAsia" w:hAnsi="宋体" w:cs="微软雅黑"/>
          <w:sz w:val="24"/>
          <w:highlight w:val="none"/>
        </w:rPr>
        <w:t>采购项目编号（采购计划编号）：</w:t>
      </w:r>
      <w:r>
        <w:rPr>
          <w:rFonts w:hint="eastAsia" w:ascii="宋体" w:hAnsi="宋体" w:cs="微软雅黑"/>
          <w:kern w:val="0"/>
          <w:sz w:val="24"/>
          <w:highlight w:val="none"/>
          <w:lang w:bidi="ar"/>
        </w:rPr>
        <w:t>JXHZB-202</w:t>
      </w:r>
      <w:r>
        <w:rPr>
          <w:rFonts w:hint="eastAsia" w:hAnsi="宋体" w:cs="微软雅黑"/>
          <w:kern w:val="0"/>
          <w:sz w:val="24"/>
          <w:highlight w:val="none"/>
          <w:lang w:val="en-US" w:eastAsia="zh-CN" w:bidi="ar"/>
        </w:rPr>
        <w:t>2</w:t>
      </w:r>
      <w:r>
        <w:rPr>
          <w:rFonts w:hint="eastAsia" w:ascii="宋体" w:hAnsi="宋体" w:cs="微软雅黑"/>
          <w:kern w:val="0"/>
          <w:sz w:val="24"/>
          <w:highlight w:val="none"/>
          <w:lang w:bidi="ar"/>
        </w:rPr>
        <w:t>-</w:t>
      </w:r>
      <w:r>
        <w:rPr>
          <w:rFonts w:hint="eastAsia" w:hAnsi="宋体" w:cs="微软雅黑"/>
          <w:kern w:val="0"/>
          <w:sz w:val="24"/>
          <w:highlight w:val="none"/>
          <w:lang w:val="en-US" w:eastAsia="zh-CN" w:bidi="ar"/>
        </w:rPr>
        <w:t>004</w:t>
      </w:r>
    </w:p>
    <w:p>
      <w:pPr>
        <w:widowControl/>
        <w:spacing w:line="360" w:lineRule="auto"/>
        <w:jc w:val="left"/>
        <w:rPr>
          <w:rFonts w:hAnsi="宋体" w:cs="微软雅黑"/>
          <w:sz w:val="24"/>
          <w:highlight w:val="none"/>
        </w:rPr>
      </w:pPr>
      <w:r>
        <w:rPr>
          <w:rFonts w:hint="eastAsia" w:hAnsi="宋体" w:cs="微软雅黑"/>
          <w:sz w:val="24"/>
          <w:highlight w:val="none"/>
        </w:rPr>
        <w:t>  采购项目分包情况：</w:t>
      </w:r>
    </w:p>
    <w:tbl>
      <w:tblPr>
        <w:tblStyle w:val="6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6"/>
        <w:gridCol w:w="977"/>
        <w:gridCol w:w="584"/>
        <w:gridCol w:w="5648"/>
        <w:gridCol w:w="16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7" w:hRule="atLeast"/>
        </w:trPr>
        <w:tc>
          <w:tcPr>
            <w:tcW w:w="0" w:type="auto"/>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标包</w:t>
            </w:r>
          </w:p>
        </w:tc>
        <w:tc>
          <w:tcPr>
            <w:tcW w:w="977"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工程项目名称</w:t>
            </w:r>
          </w:p>
        </w:tc>
        <w:tc>
          <w:tcPr>
            <w:tcW w:w="584"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数量</w:t>
            </w:r>
          </w:p>
        </w:tc>
        <w:tc>
          <w:tcPr>
            <w:tcW w:w="5648"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投标人资格要求</w:t>
            </w:r>
          </w:p>
        </w:tc>
        <w:tc>
          <w:tcPr>
            <w:tcW w:w="0" w:type="auto"/>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本包预算金额</w:t>
            </w:r>
          </w:p>
          <w:p>
            <w:pPr>
              <w:keepNext w:val="0"/>
              <w:keepLines w:val="0"/>
              <w:widowControl/>
              <w:suppressLineNumbers w:val="0"/>
              <w:snapToGrid w:val="0"/>
              <w:spacing w:before="0" w:beforeAutospacing="0" w:after="0" w:afterAutospacing="0" w:line="360" w:lineRule="auto"/>
              <w:ind w:left="0" w:right="0"/>
              <w:jc w:val="center"/>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4" w:hRule="atLeast"/>
        </w:trPr>
        <w:tc>
          <w:tcPr>
            <w:tcW w:w="0" w:type="auto"/>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A</w:t>
            </w:r>
          </w:p>
        </w:tc>
        <w:tc>
          <w:tcPr>
            <w:tcW w:w="977" w:type="dxa"/>
            <w:vAlign w:val="center"/>
          </w:tcPr>
          <w:p>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kern w:val="2"/>
                <w:sz w:val="24"/>
                <w:szCs w:val="24"/>
                <w:highlight w:val="none"/>
                <w:lang w:eastAsia="zh-CN"/>
              </w:rPr>
            </w:pPr>
            <w:r>
              <w:rPr>
                <w:rFonts w:hint="eastAsia" w:hAnsi="宋体" w:cs="微软雅黑"/>
                <w:kern w:val="2"/>
                <w:sz w:val="24"/>
                <w:szCs w:val="22"/>
                <w:highlight w:val="none"/>
                <w:lang w:eastAsia="zh-CN"/>
              </w:rPr>
              <w:t>资源教室建设采购</w:t>
            </w:r>
          </w:p>
        </w:tc>
        <w:tc>
          <w:tcPr>
            <w:tcW w:w="584" w:type="dxa"/>
            <w:vAlign w:val="center"/>
          </w:tcPr>
          <w:p>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1</w:t>
            </w:r>
          </w:p>
        </w:tc>
        <w:tc>
          <w:tcPr>
            <w:tcW w:w="5648" w:type="dxa"/>
            <w:vAlign w:val="center"/>
          </w:tcPr>
          <w:p>
            <w:pPr>
              <w:keepNext w:val="0"/>
              <w:keepLines w:val="0"/>
              <w:widowControl/>
              <w:numPr>
                <w:ilvl w:val="0"/>
                <w:numId w:val="0"/>
              </w:numPr>
              <w:suppressLineNumbers w:val="0"/>
              <w:spacing w:before="0" w:beforeAutospacing="0" w:after="0" w:afterAutospacing="0" w:line="240" w:lineRule="auto"/>
              <w:ind w:left="0" w:leftChars="0" w:right="0" w:rightChars="0"/>
              <w:jc w:val="left"/>
              <w:rPr>
                <w:rFonts w:hint="eastAsia" w:ascii="宋体" w:hAnsi="宋体" w:eastAsia="宋体" w:cs="宋体"/>
                <w:kern w:val="2"/>
                <w:sz w:val="24"/>
                <w:szCs w:val="24"/>
                <w:highlight w:val="none"/>
              </w:rPr>
            </w:pPr>
            <w:r>
              <w:rPr>
                <w:kern w:val="2"/>
                <w:sz w:val="24"/>
                <w:szCs w:val="22"/>
              </w:rPr>
              <w:t>1</w:t>
            </w:r>
            <w:r>
              <w:rPr>
                <w:spacing w:val="-11"/>
                <w:kern w:val="2"/>
                <w:sz w:val="24"/>
                <w:szCs w:val="22"/>
              </w:rPr>
              <w:t>、符合《中华人民共和国政府采购法》第二十二条规</w:t>
            </w:r>
            <w:r>
              <w:rPr>
                <w:spacing w:val="-62"/>
                <w:kern w:val="2"/>
                <w:sz w:val="24"/>
                <w:szCs w:val="22"/>
              </w:rPr>
              <w:t>定；</w:t>
            </w:r>
            <w:r>
              <w:rPr>
                <w:kern w:val="2"/>
                <w:sz w:val="24"/>
                <w:szCs w:val="22"/>
              </w:rPr>
              <w:t>2</w:t>
            </w:r>
            <w:r>
              <w:rPr>
                <w:spacing w:val="-12"/>
                <w:kern w:val="2"/>
                <w:sz w:val="24"/>
                <w:szCs w:val="22"/>
              </w:rPr>
              <w:t>、投标供应商应当具有独立承担民事责任的能力，</w:t>
            </w:r>
            <w:r>
              <w:rPr>
                <w:spacing w:val="-13"/>
                <w:kern w:val="2"/>
                <w:sz w:val="24"/>
                <w:szCs w:val="22"/>
              </w:rPr>
              <w:t>具有良好的商业信誉和健全的财务会计制度；</w:t>
            </w:r>
            <w:r>
              <w:rPr>
                <w:spacing w:val="-26"/>
                <w:kern w:val="2"/>
                <w:sz w:val="24"/>
                <w:szCs w:val="22"/>
              </w:rPr>
              <w:t>3</w:t>
            </w:r>
            <w:r>
              <w:rPr>
                <w:spacing w:val="-18"/>
                <w:kern w:val="2"/>
                <w:sz w:val="24"/>
                <w:szCs w:val="22"/>
              </w:rPr>
              <w:t>、供应商应当具有履行合同所必需的设备和专业技术能力； 4、有依法缴纳税收和社会保障资金的良好记录；5、通过信用中国网站（</w:t>
            </w:r>
            <w:r>
              <w:rPr>
                <w:kern w:val="2"/>
                <w:szCs w:val="22"/>
              </w:rPr>
              <w:fldChar w:fldCharType="begin"/>
            </w:r>
            <w:r>
              <w:rPr>
                <w:kern w:val="2"/>
                <w:szCs w:val="22"/>
              </w:rPr>
              <w:instrText xml:space="preserve"> HYPERLINK "http://www.creditchina.gov.cn/" \h </w:instrText>
            </w:r>
            <w:r>
              <w:rPr>
                <w:kern w:val="2"/>
                <w:szCs w:val="22"/>
              </w:rPr>
              <w:fldChar w:fldCharType="separate"/>
            </w:r>
            <w:r>
              <w:rPr>
                <w:spacing w:val="-18"/>
                <w:kern w:val="2"/>
                <w:sz w:val="24"/>
                <w:szCs w:val="22"/>
              </w:rPr>
              <w:t>www.creditchina.gov.cn</w:t>
            </w:r>
            <w:r>
              <w:rPr>
                <w:spacing w:val="-18"/>
                <w:kern w:val="2"/>
                <w:sz w:val="24"/>
                <w:szCs w:val="22"/>
              </w:rPr>
              <w:fldChar w:fldCharType="end"/>
            </w:r>
            <w:r>
              <w:rPr>
                <w:spacing w:val="-18"/>
                <w:kern w:val="2"/>
                <w:sz w:val="24"/>
                <w:szCs w:val="22"/>
              </w:rPr>
              <w:t>）、中</w:t>
            </w:r>
            <w:r>
              <w:rPr>
                <w:spacing w:val="-21"/>
                <w:kern w:val="2"/>
                <w:sz w:val="24"/>
                <w:szCs w:val="22"/>
              </w:rPr>
              <w:t>国政府采购网</w:t>
            </w:r>
            <w:r>
              <w:rPr>
                <w:spacing w:val="-3"/>
                <w:kern w:val="2"/>
                <w:sz w:val="24"/>
                <w:szCs w:val="22"/>
              </w:rPr>
              <w:t>（</w:t>
            </w:r>
            <w:r>
              <w:rPr>
                <w:kern w:val="2"/>
                <w:szCs w:val="22"/>
              </w:rPr>
              <w:fldChar w:fldCharType="begin"/>
            </w:r>
            <w:r>
              <w:rPr>
                <w:kern w:val="2"/>
                <w:szCs w:val="22"/>
              </w:rPr>
              <w:instrText xml:space="preserve"> HYPERLINK "http://www.ccgp.gov.cn/" \h </w:instrText>
            </w:r>
            <w:r>
              <w:rPr>
                <w:kern w:val="2"/>
                <w:szCs w:val="22"/>
              </w:rPr>
              <w:fldChar w:fldCharType="separate"/>
            </w:r>
            <w:r>
              <w:rPr>
                <w:spacing w:val="-3"/>
                <w:kern w:val="2"/>
                <w:sz w:val="24"/>
                <w:szCs w:val="22"/>
              </w:rPr>
              <w:t>www.ccgp.gov.cn</w:t>
            </w:r>
            <w:r>
              <w:rPr>
                <w:spacing w:val="-3"/>
                <w:kern w:val="2"/>
                <w:sz w:val="24"/>
                <w:szCs w:val="22"/>
              </w:rPr>
              <w:fldChar w:fldCharType="end"/>
            </w:r>
            <w:r>
              <w:rPr>
                <w:spacing w:val="-3"/>
                <w:kern w:val="2"/>
                <w:sz w:val="24"/>
                <w:szCs w:val="22"/>
              </w:rPr>
              <w:t>）</w:t>
            </w:r>
            <w:r>
              <w:rPr>
                <w:spacing w:val="-6"/>
                <w:kern w:val="2"/>
                <w:sz w:val="24"/>
                <w:szCs w:val="22"/>
              </w:rPr>
              <w:t>、中国裁判文书网等查询，未被列入失信被执行人、重大税收违法案件当事人、政府采购严重违法失信行为记录等名单；6、供应商须在临沂市公共资源交易中心按要求办理诚信入库并下载招标文件，同时在山东省政府采购信息公</w:t>
            </w:r>
            <w:r>
              <w:rPr>
                <w:spacing w:val="-16"/>
                <w:kern w:val="2"/>
                <w:sz w:val="24"/>
                <w:szCs w:val="22"/>
              </w:rPr>
              <w:t>开平台上进行投标备案；</w:t>
            </w:r>
            <w:r>
              <w:rPr>
                <w:kern w:val="2"/>
                <w:sz w:val="24"/>
                <w:szCs w:val="22"/>
              </w:rPr>
              <w:t>7</w:t>
            </w:r>
            <w:r>
              <w:rPr>
                <w:spacing w:val="-12"/>
                <w:kern w:val="2"/>
                <w:sz w:val="24"/>
                <w:szCs w:val="22"/>
              </w:rPr>
              <w:t>、本项目不接受联合体投标； 8</w:t>
            </w:r>
            <w:r>
              <w:rPr>
                <w:spacing w:val="-10"/>
                <w:kern w:val="2"/>
                <w:sz w:val="24"/>
                <w:szCs w:val="22"/>
              </w:rPr>
              <w:t>、产品应符合法律、行政法规和国家强制性规定；</w:t>
            </w:r>
            <w:r>
              <w:rPr>
                <w:spacing w:val="-18"/>
                <w:kern w:val="2"/>
                <w:sz w:val="24"/>
                <w:szCs w:val="22"/>
              </w:rPr>
              <w:t>9</w:t>
            </w:r>
            <w:r>
              <w:rPr>
                <w:spacing w:val="-11"/>
                <w:kern w:val="2"/>
                <w:sz w:val="24"/>
                <w:szCs w:val="22"/>
              </w:rPr>
              <w:t>、</w:t>
            </w:r>
            <w:r>
              <w:rPr>
                <w:kern w:val="2"/>
                <w:sz w:val="24"/>
                <w:szCs w:val="22"/>
              </w:rPr>
              <w:t>法律、行政法规规定的其他条件。</w:t>
            </w:r>
          </w:p>
        </w:tc>
        <w:tc>
          <w:tcPr>
            <w:tcW w:w="0" w:type="auto"/>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kern w:val="2"/>
                <w:sz w:val="24"/>
                <w:szCs w:val="24"/>
                <w:highlight w:val="none"/>
                <w:lang w:val="en-US" w:eastAsia="zh-CN"/>
              </w:rPr>
            </w:pPr>
            <w:r>
              <w:rPr>
                <w:rFonts w:hint="eastAsia" w:hAnsi="宋体" w:cs="宋体"/>
                <w:kern w:val="2"/>
                <w:sz w:val="24"/>
                <w:szCs w:val="24"/>
                <w:highlight w:val="none"/>
                <w:lang w:val="en-US" w:eastAsia="zh-CN"/>
              </w:rPr>
              <w:t>40</w:t>
            </w:r>
          </w:p>
        </w:tc>
      </w:tr>
    </w:tbl>
    <w:p>
      <w:pPr>
        <w:spacing w:line="360" w:lineRule="auto"/>
        <w:jc w:val="left"/>
        <w:rPr>
          <w:rFonts w:ascii="宋体" w:hAnsi="宋体" w:cs="微软雅黑"/>
          <w:sz w:val="24"/>
          <w:highlight w:val="none"/>
        </w:rPr>
      </w:pPr>
      <w:bookmarkStart w:id="7" w:name="_Toc18744"/>
      <w:bookmarkStart w:id="8" w:name="_Toc16822"/>
      <w:bookmarkStart w:id="9" w:name="_Toc1785"/>
      <w:r>
        <w:rPr>
          <w:rFonts w:hint="eastAsia" w:ascii="宋体" w:hAnsi="宋体" w:cs="微软雅黑"/>
          <w:kern w:val="0"/>
          <w:sz w:val="24"/>
          <w:highlight w:val="none"/>
          <w:lang w:bidi="ar"/>
        </w:rPr>
        <w:t xml:space="preserve">三、获取招标文件 </w:t>
      </w:r>
    </w:p>
    <w:p>
      <w:pPr>
        <w:spacing w:line="360" w:lineRule="auto"/>
        <w:jc w:val="left"/>
        <w:rPr>
          <w:rFonts w:hint="eastAsia" w:ascii="宋体" w:hAnsi="宋体" w:cs="微软雅黑"/>
          <w:kern w:val="0"/>
          <w:sz w:val="24"/>
          <w:highlight w:val="none"/>
          <w:lang w:bidi="ar"/>
        </w:rPr>
      </w:pPr>
      <w:r>
        <w:rPr>
          <w:rFonts w:hint="eastAsia" w:ascii="宋体" w:hAnsi="宋体" w:cs="微软雅黑"/>
          <w:kern w:val="0"/>
          <w:sz w:val="24"/>
          <w:highlight w:val="none"/>
          <w:lang w:bidi="ar"/>
        </w:rPr>
        <w:t>  </w:t>
      </w:r>
      <w:r>
        <w:rPr>
          <w:rFonts w:hint="eastAsia" w:ascii="宋体" w:hAnsi="宋体"/>
          <w:sz w:val="24"/>
          <w:highlight w:val="none"/>
        </w:rPr>
        <w:t>1.</w:t>
      </w:r>
      <w:r>
        <w:rPr>
          <w:rFonts w:hint="eastAsia" w:ascii="宋体" w:hAnsi="宋体" w:cs="微软雅黑"/>
          <w:kern w:val="0"/>
          <w:sz w:val="24"/>
          <w:highlight w:val="none"/>
          <w:lang w:bidi="ar"/>
        </w:rPr>
        <w:t>时间：202</w:t>
      </w:r>
      <w:r>
        <w:rPr>
          <w:rFonts w:hint="eastAsia" w:hAnsi="宋体" w:cs="微软雅黑"/>
          <w:kern w:val="0"/>
          <w:sz w:val="24"/>
          <w:highlight w:val="none"/>
          <w:lang w:val="en-US" w:eastAsia="zh-CN" w:bidi="ar"/>
        </w:rPr>
        <w:t>2</w:t>
      </w:r>
      <w:r>
        <w:rPr>
          <w:rFonts w:hint="eastAsia" w:ascii="宋体" w:hAnsi="宋体" w:cs="微软雅黑"/>
          <w:kern w:val="0"/>
          <w:sz w:val="24"/>
          <w:highlight w:val="none"/>
          <w:lang w:bidi="ar"/>
        </w:rPr>
        <w:t>年</w:t>
      </w:r>
      <w:r>
        <w:rPr>
          <w:rFonts w:hint="eastAsia" w:hAnsi="宋体" w:cs="微软雅黑"/>
          <w:kern w:val="0"/>
          <w:sz w:val="24"/>
          <w:highlight w:val="none"/>
          <w:lang w:val="en-US" w:eastAsia="zh-CN" w:bidi="ar"/>
        </w:rPr>
        <w:t>3</w:t>
      </w:r>
      <w:r>
        <w:rPr>
          <w:rFonts w:hint="eastAsia" w:ascii="宋体" w:hAnsi="宋体" w:eastAsia="宋体" w:cs="微软雅黑"/>
          <w:kern w:val="0"/>
          <w:sz w:val="24"/>
          <w:highlight w:val="none"/>
          <w:lang w:bidi="ar"/>
        </w:rPr>
        <w:t>月</w:t>
      </w:r>
      <w:r>
        <w:rPr>
          <w:rFonts w:hint="eastAsia" w:hAnsi="宋体" w:cs="微软雅黑"/>
          <w:kern w:val="0"/>
          <w:sz w:val="24"/>
          <w:highlight w:val="none"/>
          <w:lang w:val="en-US" w:eastAsia="zh-CN" w:bidi="ar"/>
        </w:rPr>
        <w:t>3</w:t>
      </w:r>
      <w:r>
        <w:rPr>
          <w:rFonts w:hint="eastAsia" w:ascii="宋体" w:hAnsi="宋体" w:eastAsia="宋体" w:cs="微软雅黑"/>
          <w:kern w:val="0"/>
          <w:sz w:val="24"/>
          <w:highlight w:val="none"/>
          <w:lang w:bidi="ar"/>
        </w:rPr>
        <w:t>日8时30分至202</w:t>
      </w:r>
      <w:r>
        <w:rPr>
          <w:rFonts w:hint="eastAsia" w:hAnsi="宋体" w:cs="微软雅黑"/>
          <w:kern w:val="0"/>
          <w:sz w:val="24"/>
          <w:highlight w:val="none"/>
          <w:lang w:val="en-US" w:eastAsia="zh-CN" w:bidi="ar"/>
        </w:rPr>
        <w:t>2</w:t>
      </w:r>
      <w:r>
        <w:rPr>
          <w:rFonts w:hint="eastAsia" w:ascii="宋体" w:hAnsi="宋体" w:eastAsia="宋体" w:cs="微软雅黑"/>
          <w:kern w:val="0"/>
          <w:sz w:val="24"/>
          <w:highlight w:val="none"/>
          <w:lang w:bidi="ar"/>
        </w:rPr>
        <w:t>年</w:t>
      </w:r>
      <w:r>
        <w:rPr>
          <w:rFonts w:hint="eastAsia" w:hAnsi="宋体" w:cs="微软雅黑"/>
          <w:kern w:val="0"/>
          <w:sz w:val="24"/>
          <w:highlight w:val="none"/>
          <w:lang w:val="en-US" w:eastAsia="zh-CN" w:bidi="ar"/>
        </w:rPr>
        <w:t>3</w:t>
      </w:r>
      <w:r>
        <w:rPr>
          <w:rFonts w:hint="eastAsia" w:ascii="宋体" w:hAnsi="宋体" w:eastAsia="宋体" w:cs="微软雅黑"/>
          <w:kern w:val="0"/>
          <w:sz w:val="24"/>
          <w:highlight w:val="none"/>
          <w:lang w:bidi="ar"/>
        </w:rPr>
        <w:t>月</w:t>
      </w:r>
      <w:r>
        <w:rPr>
          <w:rFonts w:hint="eastAsia" w:hAnsi="宋体" w:cs="微软雅黑"/>
          <w:kern w:val="0"/>
          <w:sz w:val="24"/>
          <w:highlight w:val="none"/>
          <w:lang w:val="en-US" w:eastAsia="zh-CN" w:bidi="ar"/>
        </w:rPr>
        <w:t>9</w:t>
      </w:r>
      <w:r>
        <w:rPr>
          <w:rFonts w:hint="eastAsia" w:ascii="宋体" w:hAnsi="宋体" w:cs="微软雅黑"/>
          <w:kern w:val="0"/>
          <w:sz w:val="24"/>
          <w:highlight w:val="none"/>
          <w:lang w:bidi="ar"/>
        </w:rPr>
        <w:t>日17时</w:t>
      </w:r>
      <w:r>
        <w:rPr>
          <w:rFonts w:hint="eastAsia" w:hAnsi="宋体" w:cs="微软雅黑"/>
          <w:kern w:val="0"/>
          <w:sz w:val="24"/>
          <w:highlight w:val="none"/>
          <w:lang w:val="en-US" w:eastAsia="zh-CN" w:bidi="ar"/>
        </w:rPr>
        <w:t>3</w:t>
      </w:r>
      <w:r>
        <w:rPr>
          <w:rFonts w:hint="eastAsia" w:ascii="宋体" w:hAnsi="宋体" w:cs="微软雅黑"/>
          <w:kern w:val="0"/>
          <w:sz w:val="24"/>
          <w:highlight w:val="none"/>
          <w:lang w:bidi="ar"/>
        </w:rPr>
        <w:t xml:space="preserve">0分（报名截止时间）（北京时间，法定节假日除外） </w:t>
      </w:r>
    </w:p>
    <w:p>
      <w:pPr>
        <w:spacing w:line="360" w:lineRule="auto"/>
        <w:jc w:val="left"/>
        <w:rPr>
          <w:rFonts w:hint="eastAsia" w:ascii="宋体" w:hAnsi="宋体" w:cs="微软雅黑"/>
          <w:kern w:val="0"/>
          <w:sz w:val="24"/>
          <w:highlight w:val="none"/>
          <w:lang w:bidi="ar"/>
        </w:rPr>
      </w:pPr>
      <w:r>
        <w:rPr>
          <w:rFonts w:hint="eastAsia" w:ascii="宋体" w:hAnsi="宋体" w:cs="微软雅黑"/>
          <w:kern w:val="0"/>
          <w:sz w:val="24"/>
          <w:highlight w:val="none"/>
          <w:lang w:bidi="ar"/>
        </w:rPr>
        <w:t>  </w:t>
      </w:r>
      <w:bookmarkStart w:id="10" w:name="_Toc22203_WPSOffice_Level2"/>
      <w:bookmarkStart w:id="11" w:name="_Toc31063_WPSOffice_Level2"/>
      <w:r>
        <w:rPr>
          <w:rFonts w:hint="eastAsia" w:ascii="宋体" w:hAnsi="宋体" w:cs="微软雅黑"/>
          <w:kern w:val="0"/>
          <w:sz w:val="24"/>
          <w:highlight w:val="none"/>
          <w:lang w:bidi="ar"/>
        </w:rPr>
        <w:t>2.地点：山东省临沂市郯城县北环路57号6209室。</w:t>
      </w:r>
    </w:p>
    <w:p>
      <w:pPr>
        <w:spacing w:line="360" w:lineRule="auto"/>
        <w:ind w:firstLine="480" w:firstLineChars="200"/>
        <w:jc w:val="left"/>
        <w:rPr>
          <w:rFonts w:hint="eastAsia" w:ascii="宋体" w:hAnsi="宋体" w:cs="微软雅黑"/>
          <w:kern w:val="0"/>
          <w:sz w:val="24"/>
          <w:highlight w:val="none"/>
          <w:lang w:bidi="ar"/>
        </w:rPr>
      </w:pPr>
      <w:r>
        <w:rPr>
          <w:rFonts w:hint="eastAsia" w:ascii="宋体" w:hAnsi="宋体" w:cs="微软雅黑"/>
          <w:kern w:val="0"/>
          <w:sz w:val="24"/>
          <w:highlight w:val="none"/>
          <w:lang w:bidi="ar"/>
        </w:rPr>
        <w:t>3.方式：购买</w:t>
      </w:r>
      <w:r>
        <w:rPr>
          <w:rFonts w:hint="eastAsia" w:ascii="宋体" w:hAnsi="宋体" w:cs="微软雅黑"/>
          <w:kern w:val="0"/>
          <w:sz w:val="24"/>
          <w:highlight w:val="none"/>
          <w:lang w:val="en-US" w:eastAsia="zh-CN" w:bidi="ar"/>
        </w:rPr>
        <w:t>招标</w:t>
      </w:r>
      <w:r>
        <w:rPr>
          <w:rFonts w:hint="eastAsia" w:ascii="宋体" w:hAnsi="宋体" w:cs="微软雅黑"/>
          <w:kern w:val="0"/>
          <w:sz w:val="24"/>
          <w:highlight w:val="none"/>
          <w:lang w:bidi="ar"/>
        </w:rPr>
        <w:t>文件时，供应商需要携带以下资料原件：（1）具有合格有效的统一社会信用代码的营业执照；开户行许可证；</w:t>
      </w:r>
      <w:r>
        <w:rPr>
          <w:rFonts w:hint="eastAsia" w:ascii="宋体" w:hAnsi="宋体" w:eastAsia="宋体" w:cs="微软雅黑"/>
          <w:kern w:val="0"/>
          <w:sz w:val="24"/>
          <w:highlight w:val="none"/>
          <w:lang w:eastAsia="zh-CN" w:bidi="ar"/>
        </w:rPr>
        <w:t>（</w:t>
      </w:r>
      <w:r>
        <w:rPr>
          <w:rFonts w:hint="eastAsia" w:ascii="宋体" w:hAnsi="宋体" w:eastAsia="宋体" w:cs="微软雅黑"/>
          <w:kern w:val="0"/>
          <w:sz w:val="24"/>
          <w:highlight w:val="none"/>
          <w:lang w:val="en-US" w:eastAsia="zh-CN" w:bidi="ar"/>
        </w:rPr>
        <w:t>2</w:t>
      </w:r>
      <w:r>
        <w:rPr>
          <w:rFonts w:hint="eastAsia" w:ascii="宋体" w:hAnsi="宋体" w:eastAsia="宋体" w:cs="微软雅黑"/>
          <w:kern w:val="0"/>
          <w:sz w:val="24"/>
          <w:highlight w:val="none"/>
          <w:lang w:eastAsia="zh-CN" w:bidi="ar"/>
        </w:rPr>
        <w:t>）</w:t>
      </w:r>
      <w:r>
        <w:rPr>
          <w:rFonts w:hint="eastAsia" w:ascii="宋体" w:hAnsi="宋体" w:cs="微软雅黑"/>
          <w:kern w:val="0"/>
          <w:sz w:val="24"/>
          <w:highlight w:val="none"/>
          <w:lang w:bidi="ar"/>
        </w:rPr>
        <w:t>法定代表人证明及法定代表人身份证或法定代表人授权委托书及授权代理人身份证</w:t>
      </w:r>
      <w:r>
        <w:rPr>
          <w:rFonts w:hint="eastAsia" w:hAnsi="宋体" w:cs="微软雅黑"/>
          <w:kern w:val="0"/>
          <w:sz w:val="24"/>
          <w:highlight w:val="none"/>
          <w:lang w:eastAsia="zh-CN" w:bidi="ar"/>
        </w:rPr>
        <w:t>；（</w:t>
      </w:r>
      <w:r>
        <w:rPr>
          <w:rFonts w:hint="eastAsia" w:hAnsi="宋体" w:cs="微软雅黑"/>
          <w:kern w:val="0"/>
          <w:sz w:val="24"/>
          <w:highlight w:val="none"/>
          <w:lang w:val="en-US" w:eastAsia="zh-CN" w:bidi="ar"/>
        </w:rPr>
        <w:t>3</w:t>
      </w:r>
      <w:r>
        <w:rPr>
          <w:rFonts w:hint="eastAsia" w:hAnsi="宋体" w:cs="微软雅黑"/>
          <w:kern w:val="0"/>
          <w:sz w:val="24"/>
          <w:highlight w:val="none"/>
          <w:lang w:eastAsia="zh-CN" w:bidi="ar"/>
        </w:rPr>
        <w:t>）</w:t>
      </w:r>
      <w:r>
        <w:rPr>
          <w:rFonts w:hint="eastAsia" w:hAnsi="宋体" w:cs="微软雅黑"/>
          <w:kern w:val="0"/>
          <w:sz w:val="24"/>
          <w:highlight w:val="none"/>
          <w:lang w:val="en-US" w:eastAsia="zh-CN" w:bidi="ar"/>
        </w:rPr>
        <w:t>投标人资格要求中所需要的相关资料。</w:t>
      </w:r>
      <w:r>
        <w:rPr>
          <w:rFonts w:hint="eastAsia" w:ascii="宋体" w:hAnsi="宋体" w:cs="微软雅黑"/>
          <w:kern w:val="0"/>
          <w:sz w:val="24"/>
          <w:highlight w:val="none"/>
          <w:lang w:bidi="ar"/>
        </w:rPr>
        <w:t xml:space="preserve">以上资料原件查验，并将复印件（加盖供应商公章）装订成册（一式二份），注明项目名称、供应商名称、联系人姓名、联系方式、联系人电子邮箱并加盖公章。 </w:t>
      </w:r>
    </w:p>
    <w:p>
      <w:pPr>
        <w:spacing w:line="360" w:lineRule="auto"/>
        <w:ind w:firstLine="480" w:firstLineChars="200"/>
        <w:jc w:val="left"/>
        <w:rPr>
          <w:rFonts w:hint="eastAsia" w:ascii="宋体" w:hAnsi="宋体" w:cs="微软雅黑"/>
          <w:kern w:val="0"/>
          <w:sz w:val="24"/>
          <w:highlight w:val="none"/>
          <w:lang w:val="zh-CN" w:bidi="ar"/>
        </w:rPr>
      </w:pPr>
      <w:r>
        <w:rPr>
          <w:rFonts w:hint="eastAsia" w:ascii="宋体" w:hAnsi="宋体" w:cs="微软雅黑"/>
          <w:kern w:val="0"/>
          <w:sz w:val="24"/>
          <w:highlight w:val="none"/>
          <w:lang w:bidi="ar"/>
        </w:rPr>
        <w:t xml:space="preserve">4.售价： 300元／份，售后不退。 </w:t>
      </w:r>
    </w:p>
    <w:p>
      <w:pPr>
        <w:spacing w:line="360" w:lineRule="auto"/>
        <w:jc w:val="left"/>
        <w:rPr>
          <w:rFonts w:hint="eastAsia" w:ascii="宋体" w:hAnsi="宋体" w:cs="微软雅黑"/>
          <w:kern w:val="0"/>
          <w:sz w:val="24"/>
          <w:highlight w:val="none"/>
          <w:lang w:bidi="ar"/>
        </w:rPr>
      </w:pPr>
      <w:r>
        <w:rPr>
          <w:rFonts w:hint="eastAsia" w:ascii="宋体" w:hAnsi="宋体" w:cs="微软雅黑"/>
          <w:kern w:val="0"/>
          <w:sz w:val="24"/>
          <w:highlight w:val="none"/>
          <w:lang w:bidi="ar"/>
        </w:rPr>
        <w:t>四、公告期限：</w:t>
      </w:r>
      <w:r>
        <w:rPr>
          <w:rFonts w:hint="eastAsia" w:ascii="宋体" w:hAnsi="宋体" w:eastAsia="宋体" w:cs="微软雅黑"/>
          <w:kern w:val="0"/>
          <w:sz w:val="24"/>
          <w:highlight w:val="none"/>
          <w:lang w:val="en-US" w:eastAsia="zh-CN" w:bidi="ar"/>
        </w:rPr>
        <w:t>202</w:t>
      </w:r>
      <w:r>
        <w:rPr>
          <w:rFonts w:hint="eastAsia" w:hAnsi="宋体" w:cs="微软雅黑"/>
          <w:kern w:val="0"/>
          <w:sz w:val="24"/>
          <w:highlight w:val="none"/>
          <w:lang w:val="en-US" w:eastAsia="zh-CN" w:bidi="ar"/>
        </w:rPr>
        <w:t>2</w:t>
      </w:r>
      <w:r>
        <w:rPr>
          <w:rFonts w:hint="eastAsia" w:ascii="宋体" w:hAnsi="宋体" w:eastAsia="宋体" w:cs="微软雅黑"/>
          <w:kern w:val="0"/>
          <w:sz w:val="24"/>
          <w:highlight w:val="none"/>
          <w:lang w:val="en-US" w:eastAsia="zh-CN" w:bidi="ar"/>
        </w:rPr>
        <w:t>年</w:t>
      </w:r>
      <w:r>
        <w:rPr>
          <w:rFonts w:hint="eastAsia" w:hAnsi="宋体" w:cs="微软雅黑"/>
          <w:kern w:val="0"/>
          <w:sz w:val="24"/>
          <w:highlight w:val="none"/>
          <w:lang w:val="en-US" w:eastAsia="zh-CN" w:bidi="ar"/>
        </w:rPr>
        <w:t>3</w:t>
      </w:r>
      <w:r>
        <w:rPr>
          <w:rFonts w:hint="eastAsia" w:ascii="宋体" w:hAnsi="宋体" w:eastAsia="宋体" w:cs="微软雅黑"/>
          <w:kern w:val="0"/>
          <w:sz w:val="24"/>
          <w:highlight w:val="none"/>
          <w:lang w:val="en-US" w:eastAsia="zh-CN" w:bidi="ar"/>
        </w:rPr>
        <w:t>月</w:t>
      </w:r>
      <w:r>
        <w:rPr>
          <w:rFonts w:hint="eastAsia" w:hAnsi="宋体" w:cs="微软雅黑"/>
          <w:kern w:val="0"/>
          <w:sz w:val="24"/>
          <w:highlight w:val="none"/>
          <w:lang w:val="en-US" w:eastAsia="zh-CN" w:bidi="ar"/>
        </w:rPr>
        <w:t>3</w:t>
      </w:r>
      <w:r>
        <w:rPr>
          <w:rFonts w:hint="eastAsia" w:ascii="宋体" w:hAnsi="宋体" w:eastAsia="宋体" w:cs="微软雅黑"/>
          <w:kern w:val="0"/>
          <w:sz w:val="24"/>
          <w:highlight w:val="none"/>
          <w:lang w:val="en-US" w:eastAsia="zh-CN" w:bidi="ar"/>
        </w:rPr>
        <w:t>日至202</w:t>
      </w:r>
      <w:r>
        <w:rPr>
          <w:rFonts w:hint="eastAsia" w:hAnsi="宋体" w:cs="微软雅黑"/>
          <w:kern w:val="0"/>
          <w:sz w:val="24"/>
          <w:highlight w:val="none"/>
          <w:lang w:val="en-US" w:eastAsia="zh-CN" w:bidi="ar"/>
        </w:rPr>
        <w:t>2</w:t>
      </w:r>
      <w:r>
        <w:rPr>
          <w:rFonts w:hint="eastAsia" w:ascii="宋体" w:hAnsi="宋体" w:eastAsia="宋体" w:cs="微软雅黑"/>
          <w:kern w:val="0"/>
          <w:sz w:val="24"/>
          <w:highlight w:val="none"/>
          <w:lang w:val="en-US" w:eastAsia="zh-CN" w:bidi="ar"/>
        </w:rPr>
        <w:t>年</w:t>
      </w:r>
      <w:r>
        <w:rPr>
          <w:rFonts w:hint="eastAsia" w:hAnsi="宋体" w:cs="微软雅黑"/>
          <w:kern w:val="0"/>
          <w:sz w:val="24"/>
          <w:highlight w:val="none"/>
          <w:lang w:val="en-US" w:eastAsia="zh-CN" w:bidi="ar"/>
        </w:rPr>
        <w:t>3</w:t>
      </w:r>
      <w:r>
        <w:rPr>
          <w:rFonts w:hint="eastAsia" w:ascii="宋体" w:hAnsi="宋体" w:eastAsia="宋体" w:cs="微软雅黑"/>
          <w:kern w:val="0"/>
          <w:sz w:val="24"/>
          <w:highlight w:val="none"/>
          <w:lang w:val="en-US" w:eastAsia="zh-CN" w:bidi="ar"/>
        </w:rPr>
        <w:t>月</w:t>
      </w:r>
      <w:r>
        <w:rPr>
          <w:rFonts w:hint="eastAsia" w:hAnsi="宋体" w:cs="微软雅黑"/>
          <w:kern w:val="0"/>
          <w:sz w:val="24"/>
          <w:highlight w:val="none"/>
          <w:lang w:val="en-US" w:eastAsia="zh-CN" w:bidi="ar"/>
        </w:rPr>
        <w:t>9</w:t>
      </w:r>
      <w:r>
        <w:rPr>
          <w:rFonts w:hint="eastAsia" w:ascii="宋体" w:hAnsi="宋体" w:eastAsia="宋体" w:cs="微软雅黑"/>
          <w:kern w:val="0"/>
          <w:sz w:val="24"/>
          <w:highlight w:val="none"/>
          <w:lang w:val="en-US" w:eastAsia="zh-CN" w:bidi="ar"/>
        </w:rPr>
        <w:t>日</w:t>
      </w:r>
      <w:bookmarkEnd w:id="10"/>
      <w:bookmarkEnd w:id="11"/>
    </w:p>
    <w:p>
      <w:pPr>
        <w:spacing w:line="360" w:lineRule="auto"/>
        <w:jc w:val="left"/>
        <w:rPr>
          <w:rFonts w:hint="eastAsia" w:ascii="宋体" w:hAnsi="宋体" w:cs="微软雅黑"/>
          <w:kern w:val="0"/>
          <w:sz w:val="24"/>
          <w:highlight w:val="none"/>
          <w:lang w:bidi="ar"/>
        </w:rPr>
      </w:pPr>
      <w:bookmarkStart w:id="12" w:name="_Toc18815_WPSOffice_Level2"/>
      <w:bookmarkStart w:id="13" w:name="_Toc24817_WPSOffice_Level2"/>
      <w:r>
        <w:rPr>
          <w:rFonts w:hint="eastAsia" w:ascii="宋体" w:hAnsi="宋体" w:cs="微软雅黑"/>
          <w:kern w:val="0"/>
          <w:sz w:val="24"/>
          <w:highlight w:val="none"/>
          <w:lang w:bidi="ar"/>
        </w:rPr>
        <w:t>五、递交招标文件时间及地点</w:t>
      </w:r>
      <w:bookmarkEnd w:id="12"/>
      <w:bookmarkEnd w:id="13"/>
      <w:r>
        <w:rPr>
          <w:rFonts w:hint="eastAsia" w:ascii="宋体" w:hAnsi="宋体" w:cs="微软雅黑"/>
          <w:kern w:val="0"/>
          <w:sz w:val="24"/>
          <w:highlight w:val="none"/>
          <w:lang w:bidi="ar"/>
        </w:rPr>
        <w:t xml:space="preserve"> </w:t>
      </w:r>
    </w:p>
    <w:p>
      <w:pPr>
        <w:spacing w:line="360" w:lineRule="auto"/>
        <w:jc w:val="left"/>
        <w:rPr>
          <w:rFonts w:hint="eastAsia" w:ascii="宋体" w:hAnsi="宋体" w:cs="微软雅黑"/>
          <w:kern w:val="0"/>
          <w:sz w:val="24"/>
          <w:highlight w:val="none"/>
          <w:lang w:bidi="ar"/>
        </w:rPr>
      </w:pPr>
      <w:r>
        <w:rPr>
          <w:rFonts w:hint="eastAsia" w:ascii="宋体" w:hAnsi="宋体" w:cs="微软雅黑"/>
          <w:kern w:val="0"/>
          <w:sz w:val="24"/>
          <w:highlight w:val="none"/>
          <w:lang w:bidi="ar"/>
        </w:rPr>
        <w:t>  1.时间：202</w:t>
      </w:r>
      <w:r>
        <w:rPr>
          <w:rFonts w:hint="eastAsia" w:hAnsi="宋体" w:cs="微软雅黑"/>
          <w:kern w:val="0"/>
          <w:sz w:val="24"/>
          <w:highlight w:val="none"/>
          <w:lang w:val="en-US" w:eastAsia="zh-CN" w:bidi="ar"/>
        </w:rPr>
        <w:t>2</w:t>
      </w:r>
      <w:r>
        <w:rPr>
          <w:rFonts w:hint="eastAsia" w:ascii="宋体" w:hAnsi="宋体" w:cs="微软雅黑"/>
          <w:kern w:val="0"/>
          <w:sz w:val="24"/>
          <w:highlight w:val="none"/>
          <w:lang w:bidi="ar"/>
        </w:rPr>
        <w:t>年</w:t>
      </w:r>
      <w:r>
        <w:rPr>
          <w:rFonts w:hint="eastAsia" w:hAnsi="宋体" w:cs="微软雅黑"/>
          <w:kern w:val="0"/>
          <w:sz w:val="24"/>
          <w:highlight w:val="none"/>
          <w:lang w:val="en-US" w:eastAsia="zh-CN" w:bidi="ar"/>
        </w:rPr>
        <w:t>3</w:t>
      </w:r>
      <w:r>
        <w:rPr>
          <w:rFonts w:hint="eastAsia" w:ascii="宋体" w:hAnsi="宋体" w:cs="微软雅黑"/>
          <w:kern w:val="0"/>
          <w:sz w:val="24"/>
          <w:highlight w:val="none"/>
          <w:lang w:bidi="ar"/>
        </w:rPr>
        <w:t>月</w:t>
      </w:r>
      <w:r>
        <w:rPr>
          <w:rFonts w:hint="eastAsia" w:hAnsi="宋体" w:cs="微软雅黑"/>
          <w:kern w:val="0"/>
          <w:sz w:val="24"/>
          <w:highlight w:val="none"/>
          <w:lang w:val="en-US" w:eastAsia="zh-CN" w:bidi="ar"/>
        </w:rPr>
        <w:t>15</w:t>
      </w:r>
      <w:r>
        <w:rPr>
          <w:rFonts w:hint="eastAsia" w:ascii="宋体" w:hAnsi="宋体" w:cs="微软雅黑"/>
          <w:kern w:val="0"/>
          <w:sz w:val="24"/>
          <w:highlight w:val="none"/>
          <w:lang w:bidi="ar"/>
        </w:rPr>
        <w:t>日</w:t>
      </w:r>
      <w:r>
        <w:rPr>
          <w:rFonts w:hint="eastAsia" w:hAnsi="宋体" w:cs="微软雅黑"/>
          <w:kern w:val="0"/>
          <w:sz w:val="24"/>
          <w:highlight w:val="none"/>
          <w:lang w:val="en-US" w:eastAsia="zh-CN" w:bidi="ar"/>
        </w:rPr>
        <w:t>14</w:t>
      </w:r>
      <w:r>
        <w:rPr>
          <w:rFonts w:hint="eastAsia" w:ascii="宋体" w:hAnsi="宋体" w:cs="微软雅黑"/>
          <w:kern w:val="0"/>
          <w:sz w:val="24"/>
          <w:highlight w:val="none"/>
          <w:lang w:bidi="ar"/>
        </w:rPr>
        <w:t>时</w:t>
      </w:r>
      <w:r>
        <w:rPr>
          <w:rFonts w:hint="eastAsia" w:hAnsi="宋体" w:cs="微软雅黑"/>
          <w:kern w:val="0"/>
          <w:sz w:val="24"/>
          <w:highlight w:val="none"/>
          <w:lang w:val="en-US" w:eastAsia="zh-CN" w:bidi="ar"/>
        </w:rPr>
        <w:t>3</w:t>
      </w:r>
      <w:r>
        <w:rPr>
          <w:rFonts w:hint="eastAsia" w:ascii="宋体" w:hAnsi="宋体" w:cs="微软雅黑"/>
          <w:kern w:val="0"/>
          <w:sz w:val="24"/>
          <w:highlight w:val="none"/>
          <w:lang w:bidi="ar"/>
        </w:rPr>
        <w:t>0分至202</w:t>
      </w:r>
      <w:r>
        <w:rPr>
          <w:rFonts w:hint="eastAsia" w:hAnsi="宋体" w:cs="微软雅黑"/>
          <w:kern w:val="0"/>
          <w:sz w:val="24"/>
          <w:highlight w:val="none"/>
          <w:lang w:val="en-US" w:eastAsia="zh-CN" w:bidi="ar"/>
        </w:rPr>
        <w:t>2</w:t>
      </w:r>
      <w:r>
        <w:rPr>
          <w:rFonts w:hint="eastAsia" w:ascii="宋体" w:hAnsi="宋体" w:cs="微软雅黑"/>
          <w:kern w:val="0"/>
          <w:sz w:val="24"/>
          <w:highlight w:val="none"/>
          <w:lang w:bidi="ar"/>
        </w:rPr>
        <w:t>年</w:t>
      </w:r>
      <w:r>
        <w:rPr>
          <w:rFonts w:hint="eastAsia" w:hAnsi="宋体" w:cs="微软雅黑"/>
          <w:kern w:val="0"/>
          <w:sz w:val="24"/>
          <w:highlight w:val="none"/>
          <w:lang w:val="en-US" w:eastAsia="zh-CN" w:bidi="ar"/>
        </w:rPr>
        <w:t>3</w:t>
      </w:r>
      <w:r>
        <w:rPr>
          <w:rFonts w:hint="eastAsia" w:ascii="宋体" w:hAnsi="宋体" w:cs="微软雅黑"/>
          <w:kern w:val="0"/>
          <w:sz w:val="24"/>
          <w:highlight w:val="none"/>
          <w:lang w:bidi="ar"/>
        </w:rPr>
        <w:t>月</w:t>
      </w:r>
      <w:r>
        <w:rPr>
          <w:rFonts w:hint="eastAsia" w:hAnsi="宋体" w:cs="微软雅黑"/>
          <w:kern w:val="0"/>
          <w:sz w:val="24"/>
          <w:highlight w:val="none"/>
          <w:lang w:val="en-US" w:eastAsia="zh-CN" w:bidi="ar"/>
        </w:rPr>
        <w:t>15</w:t>
      </w:r>
      <w:r>
        <w:rPr>
          <w:rFonts w:hint="eastAsia" w:ascii="宋体" w:hAnsi="宋体" w:cs="微软雅黑"/>
          <w:kern w:val="0"/>
          <w:sz w:val="24"/>
          <w:highlight w:val="none"/>
          <w:lang w:bidi="ar"/>
        </w:rPr>
        <w:t>日</w:t>
      </w:r>
      <w:r>
        <w:rPr>
          <w:rFonts w:hint="eastAsia" w:hAnsi="宋体" w:cs="微软雅黑"/>
          <w:kern w:val="0"/>
          <w:sz w:val="24"/>
          <w:highlight w:val="none"/>
          <w:lang w:val="en-US" w:eastAsia="zh-CN" w:bidi="ar"/>
        </w:rPr>
        <w:t>15</w:t>
      </w:r>
      <w:r>
        <w:rPr>
          <w:rFonts w:hint="eastAsia" w:ascii="宋体" w:hAnsi="宋体" w:cs="微软雅黑"/>
          <w:kern w:val="0"/>
          <w:sz w:val="24"/>
          <w:highlight w:val="none"/>
          <w:lang w:bidi="ar"/>
        </w:rPr>
        <w:t>时</w:t>
      </w:r>
      <w:r>
        <w:rPr>
          <w:rFonts w:hint="eastAsia" w:hAnsi="宋体" w:cs="微软雅黑"/>
          <w:kern w:val="0"/>
          <w:sz w:val="24"/>
          <w:highlight w:val="none"/>
          <w:lang w:val="en-US" w:eastAsia="zh-CN" w:bidi="ar"/>
        </w:rPr>
        <w:t>0</w:t>
      </w:r>
      <w:r>
        <w:rPr>
          <w:rFonts w:hint="eastAsia" w:ascii="宋体" w:hAnsi="宋体" w:cs="微软雅黑"/>
          <w:kern w:val="0"/>
          <w:sz w:val="24"/>
          <w:highlight w:val="none"/>
          <w:lang w:bidi="ar"/>
        </w:rPr>
        <w:t xml:space="preserve">0分（北京时间） </w:t>
      </w:r>
    </w:p>
    <w:p>
      <w:pPr>
        <w:spacing w:line="360" w:lineRule="auto"/>
        <w:rPr>
          <w:rFonts w:ascii="宋体" w:hAnsi="宋体"/>
          <w:sz w:val="24"/>
          <w:highlight w:val="none"/>
        </w:rPr>
      </w:pPr>
      <w:r>
        <w:rPr>
          <w:rFonts w:hint="eastAsia" w:ascii="宋体" w:hAnsi="宋体"/>
          <w:sz w:val="24"/>
          <w:highlight w:val="none"/>
        </w:rPr>
        <w:t>  2.地点：</w:t>
      </w:r>
      <w:r>
        <w:rPr>
          <w:rFonts w:hint="eastAsia" w:ascii="宋体" w:hAnsi="宋体" w:cs="微软雅黑"/>
          <w:kern w:val="0"/>
          <w:sz w:val="24"/>
          <w:highlight w:val="none"/>
          <w:lang w:bidi="ar"/>
        </w:rPr>
        <w:t>临沂市郯城县北环路57号</w:t>
      </w:r>
      <w:r>
        <w:rPr>
          <w:rFonts w:hint="eastAsia" w:ascii="宋体" w:hAnsi="宋体" w:cs="微软雅黑"/>
          <w:kern w:val="0"/>
          <w:sz w:val="24"/>
          <w:highlight w:val="none"/>
          <w:lang w:val="en-US" w:eastAsia="zh-CN" w:bidi="ar"/>
        </w:rPr>
        <w:t>郯城九相湖建设项目管理有限公司一楼会议室</w:t>
      </w:r>
      <w:r>
        <w:rPr>
          <w:rFonts w:hint="eastAsia" w:ascii="宋体" w:hAnsi="宋体"/>
          <w:sz w:val="24"/>
          <w:highlight w:val="none"/>
        </w:rPr>
        <w:t>。</w:t>
      </w:r>
    </w:p>
    <w:p>
      <w:pPr>
        <w:spacing w:line="360" w:lineRule="auto"/>
        <w:rPr>
          <w:rFonts w:ascii="宋体" w:hAnsi="宋体"/>
          <w:sz w:val="24"/>
          <w:highlight w:val="none"/>
        </w:rPr>
      </w:pPr>
      <w:bookmarkStart w:id="14" w:name="_Toc6000_WPSOffice_Level2"/>
      <w:bookmarkStart w:id="15" w:name="_Toc22971_WPSOffice_Level2"/>
      <w:r>
        <w:rPr>
          <w:rFonts w:hint="eastAsia" w:ascii="宋体" w:hAnsi="宋体"/>
          <w:sz w:val="24"/>
          <w:highlight w:val="none"/>
        </w:rPr>
        <w:t>六、开标时间及地点</w:t>
      </w:r>
      <w:bookmarkEnd w:id="14"/>
      <w:bookmarkEnd w:id="15"/>
      <w:r>
        <w:rPr>
          <w:rFonts w:hint="eastAsia" w:ascii="宋体" w:hAnsi="宋体"/>
          <w:sz w:val="24"/>
          <w:highlight w:val="none"/>
        </w:rPr>
        <w:t xml:space="preserve"> </w:t>
      </w:r>
    </w:p>
    <w:p>
      <w:pPr>
        <w:spacing w:line="360" w:lineRule="auto"/>
        <w:rPr>
          <w:rFonts w:ascii="宋体" w:hAnsi="宋体"/>
          <w:color w:val="FF0000"/>
          <w:sz w:val="24"/>
          <w:highlight w:val="none"/>
        </w:rPr>
      </w:pPr>
      <w:r>
        <w:rPr>
          <w:rFonts w:hint="eastAsia" w:ascii="宋体" w:hAnsi="宋体"/>
          <w:sz w:val="24"/>
          <w:highlight w:val="none"/>
        </w:rPr>
        <w:t>  1.时间：202</w:t>
      </w:r>
      <w:r>
        <w:rPr>
          <w:rFonts w:hint="eastAsia" w:hAnsi="宋体"/>
          <w:sz w:val="24"/>
          <w:highlight w:val="none"/>
          <w:lang w:val="en-US" w:eastAsia="zh-CN"/>
        </w:rPr>
        <w:t>2</w:t>
      </w:r>
      <w:r>
        <w:rPr>
          <w:rFonts w:hint="eastAsia" w:ascii="宋体" w:hAnsi="宋体"/>
          <w:sz w:val="24"/>
          <w:highlight w:val="none"/>
        </w:rPr>
        <w:t>年</w:t>
      </w:r>
      <w:r>
        <w:rPr>
          <w:rFonts w:hint="eastAsia" w:hAnsi="宋体"/>
          <w:sz w:val="24"/>
          <w:highlight w:val="none"/>
          <w:lang w:val="en-US" w:eastAsia="zh-CN"/>
        </w:rPr>
        <w:t>3</w:t>
      </w:r>
      <w:r>
        <w:rPr>
          <w:rFonts w:hint="eastAsia" w:ascii="宋体" w:hAnsi="宋体"/>
          <w:sz w:val="24"/>
          <w:highlight w:val="none"/>
        </w:rPr>
        <w:t>月</w:t>
      </w:r>
      <w:r>
        <w:rPr>
          <w:rFonts w:hint="eastAsia" w:hAnsi="宋体"/>
          <w:sz w:val="24"/>
          <w:highlight w:val="none"/>
          <w:lang w:val="en-US" w:eastAsia="zh-CN"/>
        </w:rPr>
        <w:t>15</w:t>
      </w:r>
      <w:r>
        <w:rPr>
          <w:rFonts w:hint="eastAsia" w:ascii="宋体" w:hAnsi="宋体"/>
          <w:sz w:val="24"/>
          <w:highlight w:val="none"/>
        </w:rPr>
        <w:t>日</w:t>
      </w:r>
      <w:r>
        <w:rPr>
          <w:rFonts w:hint="eastAsia" w:hAnsi="宋体"/>
          <w:sz w:val="24"/>
          <w:highlight w:val="none"/>
          <w:lang w:val="en-US" w:eastAsia="zh-CN"/>
        </w:rPr>
        <w:t>15</w:t>
      </w:r>
      <w:r>
        <w:rPr>
          <w:rFonts w:hint="eastAsia" w:ascii="宋体" w:hAnsi="宋体"/>
          <w:sz w:val="24"/>
          <w:highlight w:val="none"/>
        </w:rPr>
        <w:t>时</w:t>
      </w:r>
      <w:r>
        <w:rPr>
          <w:rFonts w:hint="eastAsia" w:hAnsi="宋体"/>
          <w:sz w:val="24"/>
          <w:highlight w:val="none"/>
          <w:lang w:val="en-US" w:eastAsia="zh-CN"/>
        </w:rPr>
        <w:t>0</w:t>
      </w:r>
      <w:r>
        <w:rPr>
          <w:rFonts w:hint="eastAsia" w:ascii="宋体" w:hAnsi="宋体"/>
          <w:sz w:val="24"/>
          <w:highlight w:val="none"/>
        </w:rPr>
        <w:t>0分（北京时间）</w:t>
      </w:r>
      <w:r>
        <w:rPr>
          <w:rFonts w:hint="eastAsia" w:ascii="宋体" w:hAnsi="宋体"/>
          <w:color w:val="FF0000"/>
          <w:sz w:val="24"/>
          <w:highlight w:val="none"/>
        </w:rPr>
        <w:t xml:space="preserve"> </w:t>
      </w:r>
    </w:p>
    <w:p>
      <w:pPr>
        <w:spacing w:line="360" w:lineRule="auto"/>
        <w:rPr>
          <w:rFonts w:hint="eastAsia" w:ascii="宋体" w:hAnsi="宋体"/>
          <w:sz w:val="24"/>
          <w:highlight w:val="none"/>
        </w:rPr>
      </w:pPr>
      <w:r>
        <w:rPr>
          <w:rFonts w:hint="eastAsia" w:ascii="宋体" w:hAnsi="宋体"/>
          <w:sz w:val="24"/>
          <w:highlight w:val="none"/>
        </w:rPr>
        <w:t>  2.地点：</w:t>
      </w:r>
      <w:r>
        <w:rPr>
          <w:rFonts w:hint="eastAsia" w:ascii="宋体" w:hAnsi="宋体" w:cs="微软雅黑"/>
          <w:kern w:val="0"/>
          <w:sz w:val="24"/>
          <w:highlight w:val="none"/>
          <w:lang w:bidi="ar"/>
        </w:rPr>
        <w:t>临沂市郯城县北环路57号</w:t>
      </w:r>
      <w:r>
        <w:rPr>
          <w:rFonts w:hint="eastAsia" w:ascii="宋体" w:hAnsi="宋体" w:cs="微软雅黑"/>
          <w:kern w:val="0"/>
          <w:sz w:val="24"/>
          <w:highlight w:val="none"/>
          <w:lang w:val="en-US" w:eastAsia="zh-CN" w:bidi="ar"/>
        </w:rPr>
        <w:t>郯城九相湖建设项目管理有限公司一楼会议室</w:t>
      </w:r>
      <w:r>
        <w:rPr>
          <w:rFonts w:hint="eastAsia" w:ascii="宋体" w:hAnsi="宋体"/>
          <w:sz w:val="24"/>
          <w:highlight w:val="none"/>
        </w:rPr>
        <w:t>。</w:t>
      </w:r>
    </w:p>
    <w:p>
      <w:pPr>
        <w:spacing w:line="360" w:lineRule="auto"/>
        <w:rPr>
          <w:rFonts w:ascii="宋体" w:hAnsi="宋体"/>
          <w:sz w:val="24"/>
          <w:highlight w:val="none"/>
        </w:rPr>
      </w:pPr>
      <w:r>
        <w:rPr>
          <w:rFonts w:hint="eastAsia" w:ascii="宋体" w:hAnsi="宋体"/>
          <w:sz w:val="24"/>
          <w:highlight w:val="none"/>
        </w:rPr>
        <w:t>七、采购项目联系方式：</w:t>
      </w:r>
    </w:p>
    <w:p>
      <w:pPr>
        <w:spacing w:line="360" w:lineRule="auto"/>
        <w:rPr>
          <w:rFonts w:ascii="宋体" w:hAnsi="宋体"/>
          <w:sz w:val="24"/>
          <w:highlight w:val="none"/>
        </w:rPr>
      </w:pPr>
      <w:r>
        <w:rPr>
          <w:rFonts w:hint="eastAsia" w:ascii="宋体" w:hAnsi="宋体"/>
          <w:sz w:val="24"/>
          <w:highlight w:val="none"/>
        </w:rPr>
        <w:t>  联系人：郯城九相湖建设项目管理有限公司    </w:t>
      </w:r>
    </w:p>
    <w:p>
      <w:pPr>
        <w:spacing w:line="360" w:lineRule="auto"/>
        <w:ind w:firstLine="480" w:firstLineChars="200"/>
        <w:rPr>
          <w:rFonts w:ascii="宋体" w:hAnsi="宋体"/>
          <w:sz w:val="24"/>
        </w:rPr>
      </w:pPr>
      <w:r>
        <w:rPr>
          <w:rFonts w:hint="eastAsia" w:ascii="宋体" w:hAnsi="宋体"/>
          <w:sz w:val="24"/>
        </w:rPr>
        <w:t>联系方式：0539-5329776</w:t>
      </w:r>
    </w:p>
    <w:p>
      <w:pPr>
        <w:spacing w:line="360" w:lineRule="auto"/>
        <w:jc w:val="left"/>
        <w:rPr>
          <w:rFonts w:ascii="宋体" w:hAnsi="宋体" w:cs="微软雅黑"/>
          <w:kern w:val="0"/>
          <w:sz w:val="24"/>
          <w:lang w:bidi="ar"/>
        </w:rPr>
      </w:pPr>
      <w:r>
        <w:rPr>
          <w:rFonts w:hint="eastAsia" w:ascii="宋体" w:hAnsi="宋体" w:cs="微软雅黑"/>
          <w:kern w:val="0"/>
          <w:sz w:val="24"/>
          <w:lang w:bidi="ar"/>
        </w:rPr>
        <w:t>八、采购项目的用途、数量、简要技术要求等</w:t>
      </w:r>
      <w:r>
        <w:rPr>
          <w:rFonts w:hint="eastAsia" w:ascii="宋体" w:hAnsi="宋体" w:cs="微软雅黑"/>
          <w:kern w:val="0"/>
          <w:sz w:val="24"/>
          <w:lang w:bidi="ar"/>
        </w:rPr>
        <w:br w:type="textWrapping"/>
      </w:r>
      <w:r>
        <w:rPr>
          <w:rFonts w:hint="eastAsia" w:ascii="宋体" w:hAnsi="宋体" w:cs="微软雅黑"/>
          <w:kern w:val="0"/>
          <w:sz w:val="24"/>
          <w:lang w:bidi="ar"/>
        </w:rPr>
        <w:t>  详见招标文件。</w:t>
      </w:r>
    </w:p>
    <w:p>
      <w:pPr>
        <w:pStyle w:val="59"/>
        <w:ind w:left="0" w:leftChars="0" w:firstLine="0" w:firstLineChars="0"/>
        <w:rPr>
          <w:rFonts w:hint="eastAsia" w:ascii="宋体" w:hAnsi="宋体" w:eastAsia="宋体" w:cs="微软雅黑"/>
          <w:kern w:val="0"/>
          <w:sz w:val="24"/>
          <w:szCs w:val="20"/>
          <w:lang w:val="en-US" w:eastAsia="zh-CN" w:bidi="ar"/>
        </w:rPr>
      </w:pPr>
      <w:r>
        <w:rPr>
          <w:rFonts w:hint="eastAsia" w:ascii="宋体" w:hAnsi="宋体" w:eastAsia="宋体" w:cs="微软雅黑"/>
          <w:kern w:val="0"/>
          <w:sz w:val="24"/>
          <w:szCs w:val="20"/>
          <w:lang w:val="en-US" w:eastAsia="zh-CN" w:bidi="ar"/>
        </w:rPr>
        <w:t>九、采购项目需要落实的政府采购政策</w:t>
      </w:r>
      <w:r>
        <w:rPr>
          <w:rFonts w:hint="eastAsia" w:ascii="宋体" w:hAnsi="宋体" w:eastAsia="宋体" w:cs="微软雅黑"/>
          <w:kern w:val="0"/>
          <w:sz w:val="24"/>
          <w:szCs w:val="20"/>
          <w:lang w:val="en-US" w:eastAsia="zh-CN" w:bidi="ar"/>
        </w:rPr>
        <w:br w:type="textWrapping"/>
      </w:r>
      <w:r>
        <w:rPr>
          <w:rFonts w:hint="eastAsia" w:ascii="宋体" w:hAnsi="宋体" w:eastAsia="宋体" w:cs="微软雅黑"/>
          <w:kern w:val="0"/>
          <w:sz w:val="24"/>
          <w:szCs w:val="20"/>
          <w:lang w:val="en-US" w:eastAsia="zh-CN" w:bidi="ar"/>
        </w:rPr>
        <w:t>   鼓励节能政策、环保政策、中小企业政策、监狱企业政策、残疾人福利性单位政策。</w:t>
      </w:r>
    </w:p>
    <w:p>
      <w:pPr>
        <w:spacing w:line="420" w:lineRule="exact"/>
        <w:jc w:val="center"/>
        <w:rPr>
          <w:rStyle w:val="121"/>
          <w:rFonts w:hint="eastAsia" w:hAnsi="Arial Unicode MS"/>
          <w:b/>
          <w:sz w:val="32"/>
          <w:szCs w:val="32"/>
        </w:rPr>
      </w:pPr>
    </w:p>
    <w:p>
      <w:pPr>
        <w:rPr>
          <w:rStyle w:val="121"/>
          <w:rFonts w:hint="eastAsia" w:hAnsi="Arial Unicode MS"/>
          <w:b/>
          <w:sz w:val="32"/>
          <w:szCs w:val="32"/>
        </w:rPr>
      </w:pPr>
      <w:r>
        <w:rPr>
          <w:rStyle w:val="121"/>
          <w:rFonts w:hint="eastAsia" w:hAnsi="Arial Unicode MS"/>
          <w:b/>
          <w:sz w:val="32"/>
          <w:szCs w:val="32"/>
        </w:rPr>
        <w:br w:type="page"/>
      </w:r>
    </w:p>
    <w:p>
      <w:pPr>
        <w:spacing w:line="420" w:lineRule="exact"/>
        <w:jc w:val="center"/>
        <w:rPr>
          <w:rStyle w:val="121"/>
          <w:rFonts w:hAnsi="Arial Unicode MS"/>
          <w:b/>
          <w:sz w:val="32"/>
          <w:szCs w:val="32"/>
        </w:rPr>
      </w:pPr>
      <w:r>
        <w:rPr>
          <w:rStyle w:val="121"/>
          <w:rFonts w:hint="eastAsia" w:hAnsi="Arial Unicode MS"/>
          <w:b/>
          <w:sz w:val="32"/>
          <w:szCs w:val="32"/>
        </w:rPr>
        <w:t>第二章  投标人须知</w:t>
      </w:r>
      <w:bookmarkEnd w:id="7"/>
      <w:bookmarkEnd w:id="8"/>
      <w:bookmarkEnd w:id="9"/>
    </w:p>
    <w:p>
      <w:pPr>
        <w:pStyle w:val="4"/>
        <w:tabs>
          <w:tab w:val="left" w:pos="1260"/>
        </w:tabs>
        <w:spacing w:line="360" w:lineRule="auto"/>
        <w:ind w:firstLine="643"/>
        <w:jc w:val="center"/>
        <w:rPr>
          <w:rFonts w:hint="eastAsia" w:cs="宋体"/>
          <w:sz w:val="32"/>
          <w:szCs w:val="32"/>
          <w:highlight w:val="none"/>
        </w:rPr>
      </w:pPr>
      <w:bookmarkStart w:id="16" w:name="_Toc22222"/>
      <w:bookmarkStart w:id="17" w:name="_Toc22283"/>
      <w:bookmarkStart w:id="18" w:name="_Toc13450"/>
      <w:bookmarkStart w:id="19" w:name="_Toc32705"/>
      <w:bookmarkStart w:id="20" w:name="_Toc30417"/>
      <w:bookmarkStart w:id="21" w:name="_Toc32677"/>
      <w:bookmarkStart w:id="22" w:name="_Toc12417"/>
      <w:bookmarkStart w:id="23" w:name="_Toc15819"/>
      <w:bookmarkStart w:id="24" w:name="_Toc9176"/>
      <w:r>
        <w:rPr>
          <w:rFonts w:hint="eastAsia" w:cs="宋体"/>
          <w:sz w:val="32"/>
          <w:szCs w:val="32"/>
          <w:highlight w:val="none"/>
        </w:rPr>
        <w:t>前 附 表</w:t>
      </w:r>
      <w:bookmarkEnd w:id="16"/>
      <w:bookmarkEnd w:id="17"/>
      <w:bookmarkEnd w:id="18"/>
      <w:bookmarkEnd w:id="19"/>
      <w:bookmarkEnd w:id="20"/>
      <w:bookmarkEnd w:id="21"/>
      <w:bookmarkEnd w:id="22"/>
      <w:bookmarkEnd w:id="23"/>
      <w:bookmarkEnd w:id="24"/>
    </w:p>
    <w:tbl>
      <w:tblPr>
        <w:tblStyle w:val="60"/>
        <w:tblW w:w="912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5"/>
        <w:gridCol w:w="375"/>
        <w:gridCol w:w="1590"/>
        <w:gridCol w:w="66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52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3122"/>
              </w:tabs>
              <w:spacing w:before="0" w:beforeAutospacing="0" w:after="0" w:afterAutospacing="0" w:line="360" w:lineRule="auto"/>
              <w:ind w:left="0" w:right="0"/>
              <w:rPr>
                <w:rFonts w:hint="eastAsia" w:cs="宋体"/>
                <w:kern w:val="2"/>
                <w:sz w:val="24"/>
                <w:szCs w:val="24"/>
                <w:highlight w:val="none"/>
              </w:rPr>
            </w:pPr>
            <w:r>
              <w:rPr>
                <w:rFonts w:hint="eastAsia" w:cs="宋体"/>
                <w:kern w:val="2"/>
                <w:sz w:val="24"/>
                <w:szCs w:val="24"/>
                <w:highlight w:val="none"/>
              </w:rPr>
              <w:t>序号</w:t>
            </w:r>
          </w:p>
        </w:tc>
        <w:tc>
          <w:tcPr>
            <w:tcW w:w="1965"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3122"/>
              </w:tabs>
              <w:spacing w:before="0" w:beforeAutospacing="0" w:after="0" w:afterAutospacing="0" w:line="360" w:lineRule="auto"/>
              <w:ind w:left="0" w:right="0"/>
              <w:jc w:val="center"/>
              <w:rPr>
                <w:rFonts w:hint="eastAsia" w:cs="宋体"/>
                <w:kern w:val="2"/>
                <w:sz w:val="24"/>
                <w:szCs w:val="24"/>
                <w:highlight w:val="none"/>
              </w:rPr>
            </w:pPr>
            <w:r>
              <w:rPr>
                <w:rFonts w:hint="eastAsia" w:cs="宋体"/>
                <w:kern w:val="2"/>
                <w:sz w:val="24"/>
                <w:szCs w:val="24"/>
                <w:highlight w:val="none"/>
              </w:rPr>
              <w:t>项　　目</w:t>
            </w:r>
          </w:p>
        </w:tc>
        <w:tc>
          <w:tcPr>
            <w:tcW w:w="663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3122"/>
              </w:tabs>
              <w:spacing w:before="0" w:beforeAutospacing="0" w:after="0" w:afterAutospacing="0" w:line="360" w:lineRule="auto"/>
              <w:ind w:left="0" w:right="0" w:firstLine="2160" w:firstLineChars="900"/>
              <w:rPr>
                <w:rFonts w:hint="eastAsia" w:cs="宋体"/>
                <w:kern w:val="2"/>
                <w:sz w:val="24"/>
                <w:szCs w:val="24"/>
                <w:highlight w:val="none"/>
              </w:rPr>
            </w:pPr>
            <w:r>
              <w:rPr>
                <w:rFonts w:hint="eastAsia" w:cs="宋体"/>
                <w:kern w:val="2"/>
                <w:sz w:val="24"/>
                <w:szCs w:val="24"/>
                <w:highlight w:val="none"/>
              </w:rPr>
              <w:t>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96" w:hRule="atLeast"/>
        </w:trPr>
        <w:tc>
          <w:tcPr>
            <w:tcW w:w="525" w:type="dxa"/>
            <w:vMerge w:val="restart"/>
            <w:tcBorders>
              <w:top w:val="single" w:color="auto" w:sz="4" w:space="0"/>
              <w:left w:val="single" w:color="auto" w:sz="4" w:space="0"/>
              <w:right w:val="single" w:color="auto" w:sz="4" w:space="0"/>
            </w:tcBorders>
            <w:noWrap w:val="0"/>
            <w:vAlign w:val="center"/>
          </w:tcPr>
          <w:p>
            <w:pPr>
              <w:keepNext w:val="0"/>
              <w:keepLines w:val="0"/>
              <w:suppressLineNumbers w:val="0"/>
              <w:tabs>
                <w:tab w:val="left" w:pos="3122"/>
              </w:tabs>
              <w:spacing w:before="0" w:beforeAutospacing="0" w:after="0" w:afterAutospacing="0" w:line="360" w:lineRule="auto"/>
              <w:ind w:left="0" w:right="0"/>
              <w:jc w:val="center"/>
              <w:rPr>
                <w:rFonts w:hint="eastAsia" w:cs="宋体"/>
                <w:kern w:val="2"/>
                <w:sz w:val="24"/>
                <w:szCs w:val="24"/>
                <w:highlight w:val="none"/>
              </w:rPr>
            </w:pPr>
            <w:r>
              <w:rPr>
                <w:rFonts w:hint="eastAsia" w:cs="宋体"/>
                <w:kern w:val="2"/>
                <w:sz w:val="24"/>
                <w:szCs w:val="24"/>
                <w:highlight w:val="none"/>
              </w:rPr>
              <w:t>1</w:t>
            </w:r>
          </w:p>
        </w:tc>
        <w:tc>
          <w:tcPr>
            <w:tcW w:w="375" w:type="dxa"/>
            <w:vMerge w:val="restart"/>
            <w:tcBorders>
              <w:top w:val="single" w:color="auto" w:sz="4" w:space="0"/>
              <w:left w:val="single" w:color="auto" w:sz="4" w:space="0"/>
              <w:right w:val="single" w:color="auto" w:sz="4" w:space="0"/>
            </w:tcBorders>
            <w:noWrap w:val="0"/>
            <w:vAlign w:val="center"/>
          </w:tcPr>
          <w:p>
            <w:pPr>
              <w:keepNext w:val="0"/>
              <w:keepLines w:val="0"/>
              <w:suppressLineNumbers w:val="0"/>
              <w:tabs>
                <w:tab w:val="left" w:pos="3122"/>
              </w:tabs>
              <w:spacing w:before="0" w:beforeAutospacing="0" w:after="0" w:afterAutospacing="0" w:line="360" w:lineRule="auto"/>
              <w:ind w:left="0" w:right="0"/>
              <w:jc w:val="center"/>
              <w:rPr>
                <w:rFonts w:hint="eastAsia" w:cs="宋体"/>
                <w:kern w:val="2"/>
                <w:sz w:val="24"/>
                <w:szCs w:val="24"/>
                <w:highlight w:val="none"/>
              </w:rPr>
            </w:pPr>
            <w:r>
              <w:rPr>
                <w:rFonts w:hint="eastAsia" w:cs="宋体"/>
                <w:kern w:val="2"/>
                <w:sz w:val="24"/>
                <w:szCs w:val="24"/>
                <w:highlight w:val="none"/>
              </w:rPr>
              <w:t>概况</w:t>
            </w:r>
          </w:p>
        </w:tc>
        <w:tc>
          <w:tcPr>
            <w:tcW w:w="159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3122"/>
              </w:tabs>
              <w:spacing w:before="0" w:beforeAutospacing="0" w:after="0" w:afterAutospacing="0" w:line="360" w:lineRule="auto"/>
              <w:ind w:left="0" w:right="0"/>
              <w:rPr>
                <w:rFonts w:hint="eastAsia" w:cs="宋体"/>
                <w:kern w:val="2"/>
                <w:sz w:val="24"/>
                <w:szCs w:val="24"/>
                <w:highlight w:val="none"/>
              </w:rPr>
            </w:pPr>
            <w:r>
              <w:rPr>
                <w:rFonts w:hint="eastAsia" w:cs="宋体"/>
                <w:kern w:val="2"/>
                <w:sz w:val="24"/>
                <w:szCs w:val="24"/>
                <w:highlight w:val="none"/>
              </w:rPr>
              <w:t>项目名称及编号</w:t>
            </w:r>
          </w:p>
        </w:tc>
        <w:tc>
          <w:tcPr>
            <w:tcW w:w="663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100" w:beforeAutospacing="0" w:after="100" w:afterAutospacing="0" w:line="480" w:lineRule="exact"/>
              <w:ind w:left="0" w:right="0"/>
              <w:rPr>
                <w:rFonts w:hint="eastAsia" w:cs="宋体"/>
                <w:kern w:val="2"/>
                <w:sz w:val="24"/>
                <w:szCs w:val="24"/>
                <w:highlight w:val="none"/>
              </w:rPr>
            </w:pPr>
            <w:r>
              <w:rPr>
                <w:rFonts w:hint="eastAsia" w:cs="宋体"/>
                <w:kern w:val="2"/>
                <w:sz w:val="24"/>
                <w:szCs w:val="24"/>
                <w:highlight w:val="none"/>
                <w:lang w:val="en-US" w:eastAsia="zh-CN"/>
              </w:rPr>
              <w:t>项目</w:t>
            </w:r>
            <w:r>
              <w:rPr>
                <w:rFonts w:hint="eastAsia" w:cs="宋体"/>
                <w:kern w:val="2"/>
                <w:sz w:val="24"/>
                <w:szCs w:val="24"/>
                <w:highlight w:val="none"/>
              </w:rPr>
              <w:t>名称：</w:t>
            </w:r>
            <w:r>
              <w:rPr>
                <w:rFonts w:hint="eastAsia" w:hAnsi="宋体" w:cs="微软雅黑"/>
                <w:kern w:val="2"/>
                <w:sz w:val="24"/>
                <w:szCs w:val="22"/>
                <w:highlight w:val="none"/>
                <w:lang w:eastAsia="zh-CN"/>
              </w:rPr>
              <w:t>郯城县教育和体育局资源教室建设采购项目</w:t>
            </w:r>
          </w:p>
          <w:p>
            <w:pPr>
              <w:keepNext w:val="0"/>
              <w:keepLines w:val="0"/>
              <w:suppressLineNumbers w:val="0"/>
              <w:tabs>
                <w:tab w:val="left" w:pos="3122"/>
              </w:tabs>
              <w:spacing w:before="0" w:beforeAutospacing="0" w:after="0" w:afterAutospacing="0" w:line="360" w:lineRule="auto"/>
              <w:ind w:left="0" w:right="0"/>
              <w:rPr>
                <w:rFonts w:hint="default" w:eastAsia="宋体" w:cs="宋体"/>
                <w:kern w:val="2"/>
                <w:sz w:val="24"/>
                <w:szCs w:val="24"/>
                <w:highlight w:val="none"/>
                <w:lang w:val="en-US" w:eastAsia="zh-CN"/>
              </w:rPr>
            </w:pPr>
            <w:r>
              <w:rPr>
                <w:rFonts w:hint="eastAsia" w:eastAsia="宋体" w:cs="宋体"/>
                <w:kern w:val="2"/>
                <w:sz w:val="24"/>
                <w:szCs w:val="24"/>
                <w:highlight w:val="none"/>
                <w:lang w:eastAsia="zh-CN"/>
              </w:rPr>
              <w:t>项目编号：</w:t>
            </w:r>
            <w:r>
              <w:rPr>
                <w:rFonts w:hint="eastAsia" w:ascii="宋体" w:hAnsi="宋体" w:cs="微软雅黑"/>
                <w:kern w:val="0"/>
                <w:sz w:val="24"/>
                <w:szCs w:val="22"/>
                <w:highlight w:val="none"/>
                <w:lang w:bidi="ar"/>
              </w:rPr>
              <w:t>JXHZB-202</w:t>
            </w:r>
            <w:r>
              <w:rPr>
                <w:rFonts w:hint="eastAsia" w:hAnsi="宋体" w:cs="微软雅黑"/>
                <w:kern w:val="0"/>
                <w:sz w:val="24"/>
                <w:szCs w:val="22"/>
                <w:highlight w:val="none"/>
                <w:lang w:val="en-US" w:eastAsia="zh-CN" w:bidi="ar"/>
              </w:rPr>
              <w:t>2-004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7" w:hRule="atLeast"/>
        </w:trPr>
        <w:tc>
          <w:tcPr>
            <w:tcW w:w="525" w:type="dxa"/>
            <w:vMerge w:val="continue"/>
            <w:tcBorders>
              <w:left w:val="single" w:color="auto" w:sz="4" w:space="0"/>
              <w:right w:val="single" w:color="auto" w:sz="4" w:space="0"/>
            </w:tcBorders>
            <w:noWrap w:val="0"/>
            <w:vAlign w:val="center"/>
          </w:tcPr>
          <w:p>
            <w:pPr>
              <w:keepNext w:val="0"/>
              <w:keepLines w:val="0"/>
              <w:suppressLineNumbers w:val="0"/>
              <w:spacing w:before="0" w:beforeAutospacing="0" w:after="0" w:afterAutospacing="0" w:line="360" w:lineRule="auto"/>
              <w:ind w:left="0" w:right="0"/>
              <w:jc w:val="center"/>
              <w:rPr>
                <w:rFonts w:hint="eastAsia" w:cs="宋体"/>
                <w:kern w:val="2"/>
                <w:sz w:val="24"/>
                <w:szCs w:val="24"/>
                <w:highlight w:val="none"/>
              </w:rPr>
            </w:pPr>
          </w:p>
        </w:tc>
        <w:tc>
          <w:tcPr>
            <w:tcW w:w="375" w:type="dxa"/>
            <w:vMerge w:val="continue"/>
            <w:tcBorders>
              <w:left w:val="single" w:color="auto" w:sz="4" w:space="0"/>
              <w:right w:val="single" w:color="auto" w:sz="4" w:space="0"/>
            </w:tcBorders>
            <w:noWrap w:val="0"/>
            <w:vAlign w:val="center"/>
          </w:tcPr>
          <w:p>
            <w:pPr>
              <w:keepNext w:val="0"/>
              <w:keepLines w:val="0"/>
              <w:suppressLineNumbers w:val="0"/>
              <w:spacing w:before="0" w:beforeAutospacing="0" w:after="0" w:afterAutospacing="0" w:line="360" w:lineRule="auto"/>
              <w:ind w:left="0" w:right="0"/>
              <w:rPr>
                <w:rFonts w:hint="eastAsia" w:cs="宋体"/>
                <w:kern w:val="2"/>
                <w:sz w:val="24"/>
                <w:szCs w:val="24"/>
                <w:highlight w:val="none"/>
              </w:rPr>
            </w:pPr>
          </w:p>
        </w:tc>
        <w:tc>
          <w:tcPr>
            <w:tcW w:w="1590" w:type="dxa"/>
            <w:tcBorders>
              <w:top w:val="single" w:color="auto" w:sz="4" w:space="0"/>
              <w:left w:val="single" w:color="auto" w:sz="4" w:space="0"/>
              <w:right w:val="single" w:color="auto" w:sz="4" w:space="0"/>
            </w:tcBorders>
            <w:noWrap w:val="0"/>
            <w:vAlign w:val="center"/>
          </w:tcPr>
          <w:p>
            <w:pPr>
              <w:keepNext w:val="0"/>
              <w:keepLines w:val="0"/>
              <w:suppressLineNumbers w:val="0"/>
              <w:tabs>
                <w:tab w:val="left" w:pos="3122"/>
              </w:tabs>
              <w:spacing w:before="0" w:beforeAutospacing="0" w:after="0" w:afterAutospacing="0" w:line="360" w:lineRule="auto"/>
              <w:ind w:left="0" w:right="-928" w:rightChars="-273"/>
              <w:rPr>
                <w:rFonts w:hint="eastAsia" w:cs="宋体"/>
                <w:kern w:val="2"/>
                <w:sz w:val="24"/>
                <w:szCs w:val="24"/>
                <w:highlight w:val="none"/>
              </w:rPr>
            </w:pPr>
            <w:r>
              <w:rPr>
                <w:rFonts w:hint="eastAsia" w:cs="宋体"/>
                <w:kern w:val="2"/>
                <w:sz w:val="24"/>
                <w:szCs w:val="24"/>
                <w:highlight w:val="none"/>
              </w:rPr>
              <w:t xml:space="preserve">  采  购  人</w:t>
            </w:r>
          </w:p>
        </w:tc>
        <w:tc>
          <w:tcPr>
            <w:tcW w:w="6630" w:type="dxa"/>
            <w:tcBorders>
              <w:top w:val="single" w:color="auto" w:sz="4" w:space="0"/>
              <w:left w:val="single" w:color="auto" w:sz="4" w:space="0"/>
              <w:right w:val="single" w:color="auto" w:sz="4" w:space="0"/>
            </w:tcBorders>
            <w:noWrap w:val="0"/>
            <w:vAlign w:val="center"/>
          </w:tcPr>
          <w:p>
            <w:pPr>
              <w:keepNext w:val="0"/>
              <w:keepLines w:val="0"/>
              <w:suppressLineNumbers w:val="0"/>
              <w:tabs>
                <w:tab w:val="left" w:pos="3122"/>
              </w:tabs>
              <w:spacing w:before="0" w:beforeAutospacing="0" w:after="0" w:afterAutospacing="0" w:line="360" w:lineRule="auto"/>
              <w:ind w:left="0" w:right="0"/>
              <w:rPr>
                <w:rFonts w:hint="default" w:cs="宋体"/>
                <w:kern w:val="2"/>
                <w:sz w:val="24"/>
                <w:szCs w:val="24"/>
                <w:highlight w:val="none"/>
                <w:lang w:val="en-US"/>
              </w:rPr>
            </w:pPr>
            <w:r>
              <w:rPr>
                <w:rFonts w:hint="eastAsia" w:ascii="宋体" w:hAnsi="宋体" w:cs="微软雅黑"/>
                <w:kern w:val="0"/>
                <w:sz w:val="24"/>
                <w:szCs w:val="22"/>
                <w:lang w:val="en-US" w:eastAsia="zh-CN" w:bidi="ar"/>
              </w:rPr>
              <w:t>郯城县</w:t>
            </w:r>
            <w:r>
              <w:rPr>
                <w:rFonts w:hint="eastAsia" w:hAnsi="宋体" w:cs="微软雅黑"/>
                <w:kern w:val="2"/>
                <w:sz w:val="24"/>
                <w:szCs w:val="22"/>
                <w:lang w:val="en-US" w:eastAsia="zh-CN"/>
              </w:rPr>
              <w:t>教育和体育局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55" w:hRule="atLeast"/>
        </w:trPr>
        <w:tc>
          <w:tcPr>
            <w:tcW w:w="525" w:type="dxa"/>
            <w:vMerge w:val="continue"/>
            <w:tcBorders>
              <w:left w:val="single" w:color="auto" w:sz="4" w:space="0"/>
              <w:right w:val="single" w:color="auto" w:sz="4" w:space="0"/>
            </w:tcBorders>
            <w:noWrap w:val="0"/>
            <w:vAlign w:val="center"/>
          </w:tcPr>
          <w:p>
            <w:pPr>
              <w:keepNext w:val="0"/>
              <w:keepLines w:val="0"/>
              <w:suppressLineNumbers w:val="0"/>
              <w:spacing w:before="0" w:beforeAutospacing="0" w:after="0" w:afterAutospacing="0" w:line="360" w:lineRule="auto"/>
              <w:ind w:left="0" w:right="0"/>
              <w:jc w:val="center"/>
              <w:rPr>
                <w:rFonts w:hint="eastAsia" w:cs="宋体"/>
                <w:kern w:val="2"/>
                <w:sz w:val="24"/>
                <w:szCs w:val="24"/>
                <w:highlight w:val="none"/>
              </w:rPr>
            </w:pPr>
          </w:p>
        </w:tc>
        <w:tc>
          <w:tcPr>
            <w:tcW w:w="375" w:type="dxa"/>
            <w:vMerge w:val="continue"/>
            <w:tcBorders>
              <w:left w:val="single" w:color="auto" w:sz="4" w:space="0"/>
              <w:right w:val="single" w:color="auto" w:sz="4" w:space="0"/>
            </w:tcBorders>
            <w:noWrap w:val="0"/>
            <w:vAlign w:val="center"/>
          </w:tcPr>
          <w:p>
            <w:pPr>
              <w:keepNext w:val="0"/>
              <w:keepLines w:val="0"/>
              <w:suppressLineNumbers w:val="0"/>
              <w:spacing w:before="0" w:beforeAutospacing="0" w:after="0" w:afterAutospacing="0" w:line="360" w:lineRule="auto"/>
              <w:ind w:left="0" w:right="0"/>
              <w:rPr>
                <w:rFonts w:hint="eastAsia" w:cs="宋体"/>
                <w:kern w:val="2"/>
                <w:sz w:val="24"/>
                <w:szCs w:val="24"/>
                <w:highlight w:val="none"/>
              </w:rPr>
            </w:pPr>
          </w:p>
        </w:tc>
        <w:tc>
          <w:tcPr>
            <w:tcW w:w="1590" w:type="dxa"/>
            <w:tcBorders>
              <w:top w:val="single" w:color="auto" w:sz="4" w:space="0"/>
              <w:left w:val="single" w:color="auto" w:sz="4" w:space="0"/>
              <w:right w:val="single" w:color="auto" w:sz="4" w:space="0"/>
            </w:tcBorders>
            <w:noWrap w:val="0"/>
            <w:vAlign w:val="center"/>
          </w:tcPr>
          <w:p>
            <w:pPr>
              <w:keepNext w:val="0"/>
              <w:keepLines w:val="0"/>
              <w:widowControl/>
              <w:suppressLineNumbers w:val="0"/>
              <w:spacing w:before="100" w:beforeAutospacing="0" w:after="100" w:afterAutospacing="0" w:line="480" w:lineRule="exact"/>
              <w:ind w:left="0" w:right="0"/>
              <w:rPr>
                <w:rFonts w:hint="eastAsia" w:cs="宋体"/>
                <w:kern w:val="2"/>
                <w:sz w:val="24"/>
                <w:szCs w:val="24"/>
                <w:highlight w:val="none"/>
              </w:rPr>
            </w:pPr>
            <w:r>
              <w:rPr>
                <w:rFonts w:hint="eastAsia" w:cs="宋体"/>
                <w:kern w:val="2"/>
                <w:sz w:val="24"/>
                <w:szCs w:val="24"/>
                <w:highlight w:val="none"/>
              </w:rPr>
              <w:t xml:space="preserve">  预算</w:t>
            </w:r>
          </w:p>
        </w:tc>
        <w:tc>
          <w:tcPr>
            <w:tcW w:w="6630" w:type="dxa"/>
            <w:tcBorders>
              <w:top w:val="single" w:color="auto" w:sz="4" w:space="0"/>
              <w:left w:val="single" w:color="auto" w:sz="4" w:space="0"/>
              <w:right w:val="single" w:color="auto" w:sz="4" w:space="0"/>
            </w:tcBorders>
            <w:noWrap w:val="0"/>
            <w:vAlign w:val="center"/>
          </w:tcPr>
          <w:p>
            <w:pPr>
              <w:keepNext w:val="0"/>
              <w:keepLines w:val="0"/>
              <w:widowControl/>
              <w:suppressLineNumbers w:val="0"/>
              <w:spacing w:before="100" w:beforeAutospacing="0" w:after="100" w:afterAutospacing="0" w:line="480" w:lineRule="exact"/>
              <w:ind w:left="0" w:right="0"/>
              <w:rPr>
                <w:rFonts w:hint="eastAsia" w:cs="宋体"/>
                <w:kern w:val="2"/>
                <w:sz w:val="24"/>
                <w:szCs w:val="24"/>
                <w:highlight w:val="none"/>
              </w:rPr>
            </w:pPr>
            <w:r>
              <w:rPr>
                <w:rFonts w:hint="eastAsia" w:cs="宋体"/>
                <w:kern w:val="2"/>
                <w:sz w:val="24"/>
                <w:szCs w:val="24"/>
                <w:highlight w:val="none"/>
              </w:rPr>
              <w:t>本采购项目预算为</w:t>
            </w:r>
            <w:r>
              <w:rPr>
                <w:rFonts w:hint="eastAsia" w:cs="宋体"/>
                <w:kern w:val="2"/>
                <w:sz w:val="24"/>
                <w:szCs w:val="24"/>
                <w:highlight w:val="none"/>
                <w:lang w:val="en-US" w:eastAsia="zh-CN"/>
              </w:rPr>
              <w:t>40</w:t>
            </w:r>
            <w:r>
              <w:rPr>
                <w:rFonts w:hint="eastAsia" w:cs="宋体"/>
                <w:kern w:val="2"/>
                <w:sz w:val="24"/>
                <w:szCs w:val="24"/>
                <w:highlight w:val="none"/>
              </w:rPr>
              <w:t>万元，各供应商的投标报价不能超过该此预算，否则作无效报价处理。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2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3122"/>
              </w:tabs>
              <w:spacing w:before="0" w:beforeAutospacing="0" w:after="0" w:afterAutospacing="0" w:line="360" w:lineRule="auto"/>
              <w:ind w:left="0" w:right="0"/>
              <w:jc w:val="center"/>
              <w:rPr>
                <w:rFonts w:hint="eastAsia" w:cs="宋体"/>
                <w:kern w:val="2"/>
                <w:sz w:val="24"/>
                <w:szCs w:val="24"/>
                <w:highlight w:val="none"/>
              </w:rPr>
            </w:pPr>
            <w:r>
              <w:rPr>
                <w:rFonts w:hint="eastAsia" w:cs="宋体"/>
                <w:kern w:val="2"/>
                <w:sz w:val="24"/>
                <w:szCs w:val="24"/>
                <w:highlight w:val="none"/>
              </w:rPr>
              <w:t>2</w:t>
            </w:r>
          </w:p>
        </w:tc>
        <w:tc>
          <w:tcPr>
            <w:tcW w:w="1965"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textAlignment w:val="auto"/>
              <w:rPr>
                <w:rFonts w:hint="eastAsia" w:cs="宋体"/>
                <w:kern w:val="2"/>
                <w:sz w:val="24"/>
                <w:szCs w:val="24"/>
                <w:highlight w:val="none"/>
              </w:rPr>
            </w:pPr>
            <w:r>
              <w:rPr>
                <w:rFonts w:hint="eastAsia" w:cs="宋体"/>
                <w:kern w:val="2"/>
                <w:sz w:val="24"/>
                <w:szCs w:val="24"/>
                <w:highlight w:val="none"/>
              </w:rPr>
              <w:t>采购方式</w:t>
            </w:r>
          </w:p>
        </w:tc>
        <w:tc>
          <w:tcPr>
            <w:tcW w:w="663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textAlignment w:val="auto"/>
              <w:rPr>
                <w:rFonts w:hint="eastAsia" w:cs="宋体"/>
                <w:kern w:val="2"/>
                <w:sz w:val="24"/>
                <w:szCs w:val="24"/>
                <w:highlight w:val="none"/>
              </w:rPr>
            </w:pPr>
            <w:r>
              <w:rPr>
                <w:rFonts w:hint="eastAsia" w:cs="宋体"/>
                <w:kern w:val="2"/>
                <w:sz w:val="24"/>
                <w:szCs w:val="24"/>
                <w:highlight w:val="none"/>
              </w:rPr>
              <w:t>竞争性磋商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2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3122"/>
              </w:tabs>
              <w:spacing w:before="0" w:beforeAutospacing="0" w:after="0" w:afterAutospacing="0" w:line="360" w:lineRule="auto"/>
              <w:ind w:left="0" w:right="0"/>
              <w:jc w:val="center"/>
              <w:rPr>
                <w:rFonts w:hint="eastAsia" w:cs="宋体"/>
                <w:kern w:val="2"/>
                <w:sz w:val="24"/>
                <w:szCs w:val="24"/>
                <w:highlight w:val="none"/>
              </w:rPr>
            </w:pPr>
            <w:r>
              <w:rPr>
                <w:rFonts w:hint="eastAsia" w:cs="宋体"/>
                <w:kern w:val="2"/>
                <w:sz w:val="24"/>
                <w:szCs w:val="24"/>
                <w:highlight w:val="none"/>
              </w:rPr>
              <w:t>3</w:t>
            </w:r>
          </w:p>
        </w:tc>
        <w:tc>
          <w:tcPr>
            <w:tcW w:w="1965"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textAlignment w:val="auto"/>
              <w:rPr>
                <w:rFonts w:hint="eastAsia" w:cs="宋体"/>
                <w:kern w:val="2"/>
                <w:sz w:val="24"/>
                <w:szCs w:val="24"/>
                <w:highlight w:val="none"/>
              </w:rPr>
            </w:pPr>
            <w:r>
              <w:rPr>
                <w:rFonts w:hint="eastAsia" w:cs="宋体"/>
                <w:kern w:val="2"/>
                <w:sz w:val="24"/>
                <w:szCs w:val="24"/>
                <w:highlight w:val="none"/>
              </w:rPr>
              <w:t>递交响应文件截止时间</w:t>
            </w:r>
          </w:p>
        </w:tc>
        <w:tc>
          <w:tcPr>
            <w:tcW w:w="663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textAlignment w:val="auto"/>
              <w:rPr>
                <w:rFonts w:hint="eastAsia" w:ascii="宋体" w:eastAsia="宋体" w:cs="宋体"/>
                <w:kern w:val="2"/>
                <w:sz w:val="24"/>
                <w:szCs w:val="24"/>
                <w:highlight w:val="none"/>
              </w:rPr>
            </w:pPr>
            <w:r>
              <w:rPr>
                <w:rFonts w:hint="eastAsia" w:ascii="宋体" w:eastAsia="宋体" w:cs="宋体"/>
                <w:kern w:val="2"/>
                <w:sz w:val="24"/>
                <w:szCs w:val="24"/>
                <w:highlight w:val="none"/>
              </w:rPr>
              <w:t>202</w:t>
            </w:r>
            <w:r>
              <w:rPr>
                <w:rFonts w:hint="eastAsia" w:ascii="宋体" w:eastAsia="宋体" w:cs="宋体"/>
                <w:kern w:val="2"/>
                <w:sz w:val="24"/>
                <w:szCs w:val="24"/>
                <w:highlight w:val="none"/>
                <w:lang w:val="en-US" w:eastAsia="zh-CN"/>
              </w:rPr>
              <w:t>2</w:t>
            </w:r>
            <w:r>
              <w:rPr>
                <w:rFonts w:hint="eastAsia" w:ascii="宋体" w:eastAsia="宋体" w:cs="宋体"/>
                <w:kern w:val="2"/>
                <w:sz w:val="24"/>
                <w:szCs w:val="24"/>
                <w:highlight w:val="none"/>
              </w:rPr>
              <w:t>年</w:t>
            </w:r>
            <w:r>
              <w:rPr>
                <w:rFonts w:hint="eastAsia" w:ascii="宋体" w:eastAsia="宋体" w:cs="宋体"/>
                <w:kern w:val="2"/>
                <w:sz w:val="24"/>
                <w:szCs w:val="24"/>
                <w:highlight w:val="none"/>
                <w:lang w:val="en-US" w:eastAsia="zh-CN"/>
              </w:rPr>
              <w:t>3</w:t>
            </w:r>
            <w:r>
              <w:rPr>
                <w:rFonts w:hint="eastAsia" w:ascii="宋体" w:eastAsia="宋体" w:cs="宋体"/>
                <w:kern w:val="2"/>
                <w:sz w:val="24"/>
                <w:szCs w:val="24"/>
                <w:highlight w:val="none"/>
              </w:rPr>
              <w:t>月</w:t>
            </w:r>
            <w:r>
              <w:rPr>
                <w:rFonts w:hint="eastAsia" w:ascii="宋体" w:eastAsia="宋体" w:cs="宋体"/>
                <w:kern w:val="2"/>
                <w:sz w:val="24"/>
                <w:szCs w:val="24"/>
                <w:highlight w:val="none"/>
                <w:lang w:val="en-US" w:eastAsia="zh-CN"/>
              </w:rPr>
              <w:t>15</w:t>
            </w:r>
            <w:r>
              <w:rPr>
                <w:rFonts w:hint="eastAsia" w:ascii="宋体" w:eastAsia="宋体" w:cs="宋体"/>
                <w:kern w:val="2"/>
                <w:sz w:val="24"/>
                <w:szCs w:val="24"/>
                <w:highlight w:val="none"/>
              </w:rPr>
              <w:t>日</w:t>
            </w:r>
            <w:r>
              <w:rPr>
                <w:rFonts w:hint="eastAsia" w:ascii="宋体" w:eastAsia="宋体" w:cs="宋体"/>
                <w:kern w:val="2"/>
                <w:sz w:val="24"/>
                <w:szCs w:val="24"/>
                <w:highlight w:val="none"/>
                <w:lang w:val="en-US" w:eastAsia="zh-CN"/>
              </w:rPr>
              <w:t>15</w:t>
            </w:r>
            <w:r>
              <w:rPr>
                <w:rFonts w:hint="eastAsia" w:ascii="宋体" w:eastAsia="宋体" w:cs="宋体"/>
                <w:kern w:val="2"/>
                <w:sz w:val="24"/>
                <w:szCs w:val="24"/>
                <w:highlight w:val="none"/>
              </w:rPr>
              <w:t>:</w:t>
            </w:r>
            <w:r>
              <w:rPr>
                <w:rFonts w:hint="eastAsia" w:ascii="宋体" w:eastAsia="宋体" w:cs="宋体"/>
                <w:kern w:val="2"/>
                <w:sz w:val="24"/>
                <w:szCs w:val="24"/>
                <w:highlight w:val="none"/>
                <w:lang w:val="en-US" w:eastAsia="zh-CN"/>
              </w:rPr>
              <w:t>0</w:t>
            </w:r>
            <w:r>
              <w:rPr>
                <w:rFonts w:hint="eastAsia" w:ascii="宋体" w:eastAsia="宋体" w:cs="宋体"/>
                <w:kern w:val="2"/>
                <w:sz w:val="24"/>
                <w:szCs w:val="24"/>
                <w:highlight w:val="none"/>
              </w:rPr>
              <w:t>0（北京时间）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trPr>
        <w:tc>
          <w:tcPr>
            <w:tcW w:w="52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3122"/>
              </w:tabs>
              <w:spacing w:before="0" w:beforeAutospacing="0" w:after="0" w:afterAutospacing="0" w:line="360" w:lineRule="auto"/>
              <w:ind w:left="0" w:right="0"/>
              <w:jc w:val="center"/>
              <w:rPr>
                <w:rFonts w:hint="eastAsia" w:cs="宋体"/>
                <w:kern w:val="2"/>
                <w:sz w:val="24"/>
                <w:szCs w:val="24"/>
                <w:highlight w:val="none"/>
              </w:rPr>
            </w:pPr>
            <w:r>
              <w:rPr>
                <w:rFonts w:hint="eastAsia" w:cs="宋体"/>
                <w:kern w:val="2"/>
                <w:sz w:val="24"/>
                <w:szCs w:val="24"/>
                <w:highlight w:val="none"/>
              </w:rPr>
              <w:t>4</w:t>
            </w:r>
          </w:p>
        </w:tc>
        <w:tc>
          <w:tcPr>
            <w:tcW w:w="1965"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textAlignment w:val="auto"/>
              <w:rPr>
                <w:rFonts w:hint="eastAsia" w:cs="宋体"/>
                <w:kern w:val="2"/>
                <w:sz w:val="24"/>
                <w:szCs w:val="24"/>
                <w:highlight w:val="none"/>
              </w:rPr>
            </w:pPr>
            <w:r>
              <w:rPr>
                <w:rFonts w:hint="eastAsia" w:cs="宋体"/>
                <w:kern w:val="2"/>
                <w:sz w:val="24"/>
                <w:szCs w:val="24"/>
                <w:highlight w:val="none"/>
              </w:rPr>
              <w:t>递交响应文件的地点</w:t>
            </w:r>
          </w:p>
        </w:tc>
        <w:tc>
          <w:tcPr>
            <w:tcW w:w="663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textAlignment w:val="auto"/>
              <w:rPr>
                <w:rFonts w:hint="eastAsia" w:ascii="宋体" w:eastAsia="宋体" w:cs="宋体"/>
                <w:kern w:val="2"/>
                <w:sz w:val="24"/>
                <w:szCs w:val="24"/>
                <w:highlight w:val="none"/>
              </w:rPr>
            </w:pPr>
            <w:r>
              <w:rPr>
                <w:rFonts w:hint="eastAsia" w:ascii="宋体" w:eastAsia="宋体" w:cs="宋体"/>
                <w:kern w:val="2"/>
                <w:sz w:val="24"/>
                <w:szCs w:val="24"/>
                <w:highlight w:val="none"/>
              </w:rPr>
              <w:t>临沂市郯城县北环路57号</w:t>
            </w:r>
            <w:r>
              <w:rPr>
                <w:rFonts w:hint="eastAsia" w:ascii="宋体" w:eastAsia="宋体" w:cs="宋体"/>
                <w:kern w:val="2"/>
                <w:sz w:val="24"/>
                <w:szCs w:val="24"/>
                <w:highlight w:val="none"/>
                <w:lang w:val="en-US" w:eastAsia="zh-CN"/>
              </w:rPr>
              <w:t>郯城九相湖建设项目管理有限公司一楼会议室</w:t>
            </w:r>
            <w:r>
              <w:rPr>
                <w:rFonts w:hint="eastAsia" w:ascii="宋体" w:eastAsia="宋体" w:cs="宋体"/>
                <w:kern w:val="2"/>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2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3122"/>
              </w:tabs>
              <w:spacing w:before="0" w:beforeAutospacing="0" w:after="0" w:afterAutospacing="0" w:line="360" w:lineRule="auto"/>
              <w:ind w:left="0" w:right="0"/>
              <w:jc w:val="center"/>
              <w:rPr>
                <w:rFonts w:hint="eastAsia" w:cs="宋体"/>
                <w:kern w:val="2"/>
                <w:sz w:val="24"/>
                <w:szCs w:val="24"/>
                <w:highlight w:val="none"/>
              </w:rPr>
            </w:pPr>
            <w:r>
              <w:rPr>
                <w:rFonts w:hint="eastAsia" w:cs="宋体"/>
                <w:kern w:val="2"/>
                <w:sz w:val="24"/>
                <w:szCs w:val="24"/>
                <w:highlight w:val="none"/>
              </w:rPr>
              <w:t>5</w:t>
            </w:r>
          </w:p>
        </w:tc>
        <w:tc>
          <w:tcPr>
            <w:tcW w:w="1965"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textAlignment w:val="auto"/>
              <w:rPr>
                <w:rFonts w:hint="eastAsia" w:cs="宋体"/>
                <w:kern w:val="2"/>
                <w:sz w:val="24"/>
                <w:szCs w:val="24"/>
                <w:highlight w:val="none"/>
              </w:rPr>
            </w:pPr>
            <w:r>
              <w:rPr>
                <w:rFonts w:hint="eastAsia" w:cs="宋体"/>
                <w:kern w:val="2"/>
                <w:sz w:val="24"/>
                <w:szCs w:val="24"/>
                <w:highlight w:val="none"/>
              </w:rPr>
              <w:t>磋商保证金</w:t>
            </w:r>
          </w:p>
        </w:tc>
        <w:tc>
          <w:tcPr>
            <w:tcW w:w="6630" w:type="dxa"/>
            <w:tcBorders>
              <w:top w:val="single" w:color="auto" w:sz="4" w:space="0"/>
              <w:left w:val="single" w:color="auto" w:sz="4" w:space="0"/>
              <w:bottom w:val="single" w:color="auto" w:sz="4" w:space="0"/>
              <w:right w:val="single" w:color="auto" w:sz="4" w:space="0"/>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textAlignment w:val="auto"/>
              <w:rPr>
                <w:rFonts w:hint="eastAsia" w:cs="宋体"/>
                <w:kern w:val="2"/>
                <w:sz w:val="24"/>
                <w:szCs w:val="24"/>
                <w:highlight w:val="none"/>
              </w:rPr>
            </w:pPr>
            <w:r>
              <w:rPr>
                <w:rFonts w:hint="eastAsia" w:cs="宋体"/>
                <w:kern w:val="2"/>
                <w:sz w:val="24"/>
                <w:szCs w:val="24"/>
                <w:highlight w:val="none"/>
              </w:rPr>
              <w:t>本项目不需缴纳投标保证金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52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3122"/>
              </w:tabs>
              <w:spacing w:before="0" w:beforeAutospacing="0" w:after="0" w:afterAutospacing="0" w:line="360" w:lineRule="auto"/>
              <w:ind w:left="0" w:right="0"/>
              <w:jc w:val="center"/>
              <w:rPr>
                <w:rFonts w:hint="eastAsia" w:cs="宋体"/>
                <w:kern w:val="2"/>
                <w:sz w:val="24"/>
                <w:szCs w:val="24"/>
                <w:highlight w:val="none"/>
              </w:rPr>
            </w:pPr>
            <w:r>
              <w:rPr>
                <w:rFonts w:hint="eastAsia" w:cs="宋体"/>
                <w:kern w:val="2"/>
                <w:sz w:val="24"/>
                <w:szCs w:val="24"/>
                <w:highlight w:val="none"/>
              </w:rPr>
              <w:t>6</w:t>
            </w:r>
          </w:p>
        </w:tc>
        <w:tc>
          <w:tcPr>
            <w:tcW w:w="1965"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100" w:beforeAutospacing="0" w:after="100" w:afterAutospacing="0" w:line="480" w:lineRule="exact"/>
              <w:ind w:left="0" w:right="0"/>
              <w:rPr>
                <w:rFonts w:hint="eastAsia" w:cs="宋体"/>
                <w:kern w:val="2"/>
                <w:sz w:val="24"/>
                <w:szCs w:val="24"/>
                <w:highlight w:val="none"/>
              </w:rPr>
            </w:pPr>
            <w:r>
              <w:rPr>
                <w:rFonts w:hint="eastAsia" w:cs="宋体"/>
                <w:kern w:val="2"/>
                <w:sz w:val="24"/>
                <w:szCs w:val="24"/>
                <w:highlight w:val="none"/>
              </w:rPr>
              <w:t>付款方式</w:t>
            </w:r>
          </w:p>
        </w:tc>
        <w:tc>
          <w:tcPr>
            <w:tcW w:w="663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100" w:beforeAutospacing="0" w:after="100" w:afterAutospacing="0" w:line="480" w:lineRule="exact"/>
              <w:ind w:left="0" w:right="0"/>
              <w:rPr>
                <w:rFonts w:hint="eastAsia" w:eastAsia="宋体" w:cs="宋体"/>
                <w:kern w:val="2"/>
                <w:sz w:val="24"/>
                <w:szCs w:val="24"/>
                <w:highlight w:val="none"/>
                <w:lang w:eastAsia="zh-CN"/>
              </w:rPr>
            </w:pPr>
            <w:r>
              <w:rPr>
                <w:rFonts w:hint="eastAsia" w:eastAsia="宋体" w:cs="宋体"/>
                <w:kern w:val="2"/>
                <w:sz w:val="24"/>
                <w:szCs w:val="24"/>
                <w:highlight w:val="none"/>
                <w:lang w:val="en-US" w:eastAsia="zh-CN"/>
              </w:rPr>
              <w:t>以签订合同为准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2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suppressLineNumbers w:val="0"/>
              <w:tabs>
                <w:tab w:val="left" w:pos="3122"/>
              </w:tabs>
              <w:kinsoku/>
              <w:wordWrap/>
              <w:overflowPunct/>
              <w:topLinePunct w:val="0"/>
              <w:autoSpaceDE/>
              <w:autoSpaceDN/>
              <w:bidi w:val="0"/>
              <w:adjustRightInd/>
              <w:snapToGrid/>
              <w:spacing w:before="0" w:beforeAutospacing="0" w:after="0" w:afterAutospacing="0" w:line="400" w:lineRule="exact"/>
              <w:ind w:left="0" w:right="0"/>
              <w:jc w:val="center"/>
              <w:textAlignment w:val="auto"/>
              <w:rPr>
                <w:rFonts w:hint="eastAsia" w:cs="宋体"/>
                <w:kern w:val="2"/>
                <w:sz w:val="24"/>
                <w:szCs w:val="24"/>
                <w:highlight w:val="none"/>
              </w:rPr>
            </w:pPr>
            <w:r>
              <w:rPr>
                <w:rFonts w:hint="eastAsia" w:cs="宋体"/>
                <w:kern w:val="2"/>
                <w:sz w:val="24"/>
                <w:szCs w:val="24"/>
                <w:highlight w:val="none"/>
              </w:rPr>
              <w:t>7</w:t>
            </w:r>
          </w:p>
        </w:tc>
        <w:tc>
          <w:tcPr>
            <w:tcW w:w="1965"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auto"/>
              <w:rPr>
                <w:rFonts w:hint="eastAsia" w:cs="宋体"/>
                <w:kern w:val="2"/>
                <w:sz w:val="24"/>
                <w:szCs w:val="24"/>
                <w:highlight w:val="none"/>
              </w:rPr>
            </w:pPr>
            <w:r>
              <w:rPr>
                <w:rFonts w:hint="eastAsia" w:cs="宋体"/>
                <w:kern w:val="2"/>
                <w:sz w:val="24"/>
                <w:szCs w:val="24"/>
                <w:highlight w:val="none"/>
              </w:rPr>
              <w:t>报价有效期</w:t>
            </w:r>
          </w:p>
        </w:tc>
        <w:tc>
          <w:tcPr>
            <w:tcW w:w="663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jc w:val="both"/>
              <w:textAlignment w:val="auto"/>
              <w:rPr>
                <w:rFonts w:hint="eastAsia" w:cs="宋体"/>
                <w:kern w:val="2"/>
                <w:sz w:val="24"/>
                <w:szCs w:val="24"/>
                <w:highlight w:val="none"/>
              </w:rPr>
            </w:pPr>
            <w:r>
              <w:rPr>
                <w:rFonts w:hint="eastAsia" w:cs="宋体"/>
                <w:kern w:val="2"/>
                <w:sz w:val="24"/>
                <w:szCs w:val="24"/>
                <w:highlight w:val="none"/>
              </w:rPr>
              <w:t>60日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2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3122"/>
              </w:tabs>
              <w:spacing w:before="0" w:beforeAutospacing="0" w:after="0" w:afterAutospacing="0" w:line="360" w:lineRule="auto"/>
              <w:ind w:left="0" w:right="0"/>
              <w:jc w:val="center"/>
              <w:rPr>
                <w:rFonts w:hint="eastAsia" w:cs="宋体"/>
                <w:kern w:val="2"/>
                <w:sz w:val="24"/>
                <w:szCs w:val="24"/>
                <w:highlight w:val="none"/>
              </w:rPr>
            </w:pPr>
            <w:r>
              <w:rPr>
                <w:rFonts w:hint="eastAsia" w:cs="宋体"/>
                <w:kern w:val="2"/>
                <w:sz w:val="24"/>
                <w:szCs w:val="24"/>
                <w:highlight w:val="none"/>
              </w:rPr>
              <w:t>8</w:t>
            </w:r>
          </w:p>
        </w:tc>
        <w:tc>
          <w:tcPr>
            <w:tcW w:w="1965"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3122"/>
              </w:tabs>
              <w:spacing w:before="0" w:beforeAutospacing="0" w:after="0" w:afterAutospacing="0" w:line="360" w:lineRule="auto"/>
              <w:ind w:left="0" w:right="0"/>
              <w:jc w:val="center"/>
              <w:rPr>
                <w:rFonts w:hint="eastAsia" w:cs="宋体"/>
                <w:kern w:val="2"/>
                <w:sz w:val="24"/>
                <w:szCs w:val="24"/>
                <w:highlight w:val="none"/>
              </w:rPr>
            </w:pPr>
            <w:r>
              <w:rPr>
                <w:rFonts w:hint="eastAsia" w:cs="宋体"/>
                <w:kern w:val="2"/>
                <w:sz w:val="24"/>
                <w:szCs w:val="24"/>
                <w:highlight w:val="none"/>
              </w:rPr>
              <w:t>响应文件份数</w:t>
            </w:r>
          </w:p>
        </w:tc>
        <w:tc>
          <w:tcPr>
            <w:tcW w:w="663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3122"/>
              </w:tabs>
              <w:spacing w:before="0" w:beforeAutospacing="0" w:after="0" w:afterAutospacing="0" w:line="360" w:lineRule="auto"/>
              <w:ind w:left="0" w:right="0"/>
              <w:rPr>
                <w:rFonts w:hint="eastAsia" w:cs="宋体"/>
                <w:kern w:val="2"/>
                <w:sz w:val="24"/>
                <w:szCs w:val="24"/>
                <w:highlight w:val="none"/>
              </w:rPr>
            </w:pPr>
            <w:r>
              <w:rPr>
                <w:rFonts w:hint="eastAsia" w:cs="宋体"/>
                <w:kern w:val="2"/>
                <w:sz w:val="24"/>
                <w:szCs w:val="24"/>
                <w:highlight w:val="none"/>
              </w:rPr>
              <w:t>正本一份、副本</w:t>
            </w:r>
            <w:r>
              <w:rPr>
                <w:rFonts w:hint="eastAsia" w:cs="宋体"/>
                <w:kern w:val="2"/>
                <w:sz w:val="24"/>
                <w:szCs w:val="24"/>
                <w:highlight w:val="none"/>
                <w:lang w:val="en-US" w:eastAsia="zh-CN"/>
              </w:rPr>
              <w:t>二</w:t>
            </w:r>
            <w:r>
              <w:rPr>
                <w:rFonts w:hint="eastAsia" w:cs="宋体"/>
                <w:kern w:val="2"/>
                <w:sz w:val="24"/>
                <w:szCs w:val="24"/>
                <w:highlight w:val="none"/>
              </w:rPr>
              <w:t>份</w:t>
            </w:r>
            <w:r>
              <w:rPr>
                <w:rFonts w:hint="eastAsia" w:cs="宋体"/>
                <w:kern w:val="2"/>
                <w:sz w:val="24"/>
                <w:szCs w:val="24"/>
                <w:highlight w:val="none"/>
                <w:lang w:val="en-US" w:eastAsia="zh-CN"/>
              </w:rPr>
              <w:t>胶装成册并密封递交；未按规定后果自负</w:t>
            </w:r>
            <w:r>
              <w:rPr>
                <w:rFonts w:hint="eastAsia" w:cs="宋体"/>
                <w:kern w:val="2"/>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2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3122"/>
              </w:tabs>
              <w:spacing w:before="0" w:beforeAutospacing="0" w:after="0" w:afterAutospacing="0" w:line="360" w:lineRule="auto"/>
              <w:ind w:left="0" w:right="0"/>
              <w:jc w:val="center"/>
              <w:rPr>
                <w:rFonts w:hint="eastAsia" w:cs="宋体"/>
                <w:kern w:val="2"/>
                <w:sz w:val="24"/>
                <w:szCs w:val="24"/>
                <w:highlight w:val="none"/>
              </w:rPr>
            </w:pPr>
            <w:r>
              <w:rPr>
                <w:rFonts w:hint="eastAsia" w:cs="宋体"/>
                <w:kern w:val="2"/>
                <w:sz w:val="24"/>
                <w:szCs w:val="24"/>
                <w:highlight w:val="none"/>
              </w:rPr>
              <w:t>9</w:t>
            </w:r>
          </w:p>
        </w:tc>
        <w:tc>
          <w:tcPr>
            <w:tcW w:w="1965"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3122"/>
              </w:tabs>
              <w:spacing w:before="0" w:beforeAutospacing="0" w:after="0" w:afterAutospacing="0" w:line="360" w:lineRule="auto"/>
              <w:ind w:left="0" w:right="0"/>
              <w:jc w:val="center"/>
              <w:rPr>
                <w:rFonts w:hint="eastAsia" w:cs="宋体"/>
                <w:kern w:val="2"/>
                <w:sz w:val="24"/>
                <w:szCs w:val="24"/>
                <w:highlight w:val="none"/>
              </w:rPr>
            </w:pPr>
            <w:r>
              <w:rPr>
                <w:rFonts w:hint="eastAsia" w:cs="宋体"/>
                <w:kern w:val="2"/>
                <w:sz w:val="24"/>
                <w:szCs w:val="24"/>
                <w:highlight w:val="none"/>
              </w:rPr>
              <w:t>评审方法</w:t>
            </w:r>
          </w:p>
        </w:tc>
        <w:tc>
          <w:tcPr>
            <w:tcW w:w="663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3122"/>
              </w:tabs>
              <w:spacing w:before="0" w:beforeAutospacing="0" w:after="0" w:afterAutospacing="0" w:line="360" w:lineRule="auto"/>
              <w:ind w:left="0" w:right="0"/>
              <w:rPr>
                <w:rFonts w:hint="eastAsia" w:cs="宋体"/>
                <w:kern w:val="2"/>
                <w:sz w:val="24"/>
                <w:szCs w:val="24"/>
                <w:highlight w:val="none"/>
              </w:rPr>
            </w:pPr>
            <w:r>
              <w:rPr>
                <w:rFonts w:hint="eastAsia" w:cs="宋体"/>
                <w:kern w:val="2"/>
                <w:sz w:val="24"/>
                <w:szCs w:val="24"/>
                <w:highlight w:val="none"/>
              </w:rPr>
              <w:t>综合评分法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2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3122"/>
              </w:tabs>
              <w:spacing w:before="0" w:beforeAutospacing="0" w:after="0" w:afterAutospacing="0" w:line="360" w:lineRule="auto"/>
              <w:ind w:left="0" w:right="0"/>
              <w:jc w:val="center"/>
              <w:rPr>
                <w:rFonts w:hint="eastAsia" w:cs="宋体"/>
                <w:kern w:val="2"/>
                <w:sz w:val="24"/>
                <w:szCs w:val="24"/>
                <w:highlight w:val="none"/>
              </w:rPr>
            </w:pPr>
            <w:r>
              <w:rPr>
                <w:rFonts w:hint="eastAsia" w:cs="宋体"/>
                <w:kern w:val="2"/>
                <w:sz w:val="24"/>
                <w:szCs w:val="24"/>
                <w:highlight w:val="none"/>
              </w:rPr>
              <w:t>10</w:t>
            </w:r>
          </w:p>
        </w:tc>
        <w:tc>
          <w:tcPr>
            <w:tcW w:w="1965"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3122"/>
              </w:tabs>
              <w:spacing w:before="0" w:beforeAutospacing="0" w:after="0" w:afterAutospacing="0" w:line="360" w:lineRule="auto"/>
              <w:ind w:left="0" w:right="0"/>
              <w:jc w:val="center"/>
              <w:rPr>
                <w:rFonts w:hint="eastAsia" w:cs="宋体"/>
                <w:kern w:val="2"/>
                <w:sz w:val="24"/>
                <w:szCs w:val="24"/>
                <w:highlight w:val="none"/>
              </w:rPr>
            </w:pPr>
            <w:r>
              <w:rPr>
                <w:rFonts w:hint="eastAsia" w:cs="宋体"/>
                <w:kern w:val="2"/>
                <w:sz w:val="24"/>
                <w:szCs w:val="24"/>
                <w:highlight w:val="none"/>
              </w:rPr>
              <w:t>磋商内容</w:t>
            </w:r>
          </w:p>
        </w:tc>
        <w:tc>
          <w:tcPr>
            <w:tcW w:w="663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3122"/>
              </w:tabs>
              <w:spacing w:before="0" w:beforeAutospacing="0" w:after="0" w:afterAutospacing="0" w:line="360" w:lineRule="auto"/>
              <w:ind w:left="0" w:right="0"/>
              <w:rPr>
                <w:rFonts w:hint="eastAsia" w:cs="宋体"/>
                <w:kern w:val="2"/>
                <w:sz w:val="24"/>
                <w:szCs w:val="24"/>
                <w:highlight w:val="none"/>
              </w:rPr>
            </w:pPr>
            <w:r>
              <w:rPr>
                <w:rFonts w:hint="eastAsia" w:cs="宋体"/>
                <w:kern w:val="2"/>
                <w:sz w:val="24"/>
                <w:szCs w:val="24"/>
                <w:highlight w:val="none"/>
              </w:rPr>
              <w:t>技术、商务部分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2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3122"/>
              </w:tabs>
              <w:spacing w:before="0" w:beforeAutospacing="0" w:after="0" w:afterAutospacing="0" w:line="360" w:lineRule="auto"/>
              <w:ind w:left="0" w:right="0"/>
              <w:jc w:val="center"/>
              <w:rPr>
                <w:rFonts w:hint="eastAsia" w:cs="宋体"/>
                <w:kern w:val="2"/>
                <w:sz w:val="24"/>
                <w:szCs w:val="24"/>
                <w:highlight w:val="none"/>
              </w:rPr>
            </w:pPr>
            <w:r>
              <w:rPr>
                <w:rFonts w:hint="eastAsia" w:cs="宋体"/>
                <w:kern w:val="2"/>
                <w:sz w:val="24"/>
                <w:szCs w:val="24"/>
                <w:highlight w:val="none"/>
              </w:rPr>
              <w:t>11</w:t>
            </w:r>
          </w:p>
        </w:tc>
        <w:tc>
          <w:tcPr>
            <w:tcW w:w="1965"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3122"/>
              </w:tabs>
              <w:spacing w:before="0" w:beforeAutospacing="0" w:after="0" w:afterAutospacing="0" w:line="360" w:lineRule="auto"/>
              <w:ind w:left="0" w:right="0"/>
              <w:jc w:val="center"/>
              <w:rPr>
                <w:rFonts w:hint="eastAsia" w:cs="宋体"/>
                <w:kern w:val="2"/>
                <w:sz w:val="24"/>
                <w:szCs w:val="24"/>
                <w:highlight w:val="none"/>
              </w:rPr>
            </w:pPr>
            <w:r>
              <w:rPr>
                <w:rFonts w:hint="eastAsia" w:cs="宋体"/>
                <w:bCs/>
                <w:kern w:val="11"/>
                <w:sz w:val="24"/>
                <w:szCs w:val="24"/>
                <w:highlight w:val="none"/>
              </w:rPr>
              <w:t>成交</w:t>
            </w:r>
            <w:r>
              <w:rPr>
                <w:rFonts w:hint="eastAsia" w:cs="宋体"/>
                <w:kern w:val="2"/>
                <w:sz w:val="24"/>
                <w:szCs w:val="24"/>
                <w:highlight w:val="none"/>
              </w:rPr>
              <w:t>服务费</w:t>
            </w:r>
          </w:p>
        </w:tc>
        <w:tc>
          <w:tcPr>
            <w:tcW w:w="663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3122"/>
              </w:tabs>
              <w:spacing w:before="0" w:beforeAutospacing="0" w:after="0" w:afterAutospacing="0" w:line="360" w:lineRule="auto"/>
              <w:ind w:left="0" w:right="391" w:rightChars="115"/>
              <w:rPr>
                <w:rFonts w:hint="eastAsia" w:cs="宋体"/>
                <w:bCs/>
                <w:kern w:val="11"/>
                <w:sz w:val="24"/>
                <w:szCs w:val="24"/>
                <w:highlight w:val="none"/>
              </w:rPr>
            </w:pPr>
            <w:r>
              <w:rPr>
                <w:rFonts w:hint="eastAsia" w:cs="宋体"/>
                <w:bCs/>
                <w:kern w:val="11"/>
                <w:sz w:val="24"/>
                <w:szCs w:val="24"/>
                <w:highlight w:val="none"/>
              </w:rPr>
              <w:t>按照国家有关规定执行。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8" w:hRule="atLeast"/>
        </w:trPr>
        <w:tc>
          <w:tcPr>
            <w:tcW w:w="52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3122"/>
              </w:tabs>
              <w:spacing w:before="0" w:beforeAutospacing="0" w:after="0" w:afterAutospacing="0" w:line="360" w:lineRule="auto"/>
              <w:ind w:left="0" w:right="0"/>
              <w:jc w:val="center"/>
              <w:rPr>
                <w:rFonts w:hint="eastAsia" w:cs="宋体"/>
                <w:kern w:val="2"/>
                <w:sz w:val="24"/>
                <w:szCs w:val="24"/>
                <w:highlight w:val="none"/>
              </w:rPr>
            </w:pPr>
            <w:r>
              <w:rPr>
                <w:rFonts w:hint="eastAsia" w:cs="宋体"/>
                <w:kern w:val="2"/>
                <w:sz w:val="24"/>
                <w:szCs w:val="24"/>
                <w:highlight w:val="none"/>
              </w:rPr>
              <w:t>12</w:t>
            </w:r>
          </w:p>
        </w:tc>
        <w:tc>
          <w:tcPr>
            <w:tcW w:w="1965"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3122"/>
              </w:tabs>
              <w:spacing w:before="0" w:beforeAutospacing="0" w:after="0" w:afterAutospacing="0" w:line="360" w:lineRule="auto"/>
              <w:ind w:left="0" w:right="0"/>
              <w:jc w:val="center"/>
              <w:rPr>
                <w:rFonts w:hint="eastAsia" w:cs="宋体"/>
                <w:kern w:val="2"/>
                <w:sz w:val="24"/>
                <w:szCs w:val="24"/>
                <w:highlight w:val="none"/>
              </w:rPr>
            </w:pPr>
            <w:r>
              <w:rPr>
                <w:rFonts w:hint="eastAsia" w:cs="宋体"/>
                <w:kern w:val="2"/>
                <w:sz w:val="24"/>
                <w:szCs w:val="24"/>
                <w:highlight w:val="none"/>
              </w:rPr>
              <w:t>质量要求</w:t>
            </w:r>
          </w:p>
        </w:tc>
        <w:tc>
          <w:tcPr>
            <w:tcW w:w="663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3122"/>
              </w:tabs>
              <w:spacing w:before="0" w:beforeAutospacing="0" w:after="0" w:afterAutospacing="0" w:line="360" w:lineRule="auto"/>
              <w:ind w:left="0" w:right="0"/>
              <w:rPr>
                <w:rFonts w:hint="eastAsia" w:cs="宋体"/>
                <w:kern w:val="2"/>
                <w:sz w:val="24"/>
                <w:szCs w:val="24"/>
                <w:highlight w:val="none"/>
              </w:rPr>
            </w:pPr>
            <w:r>
              <w:rPr>
                <w:rFonts w:hint="eastAsia" w:cs="宋体"/>
                <w:kern w:val="2"/>
                <w:sz w:val="24"/>
                <w:szCs w:val="24"/>
                <w:highlight w:val="none"/>
              </w:rPr>
              <w:t>合格，达到国家现行技术标准要求，且满足响应文件要求，与投标文件要求一致。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52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3122"/>
              </w:tabs>
              <w:spacing w:before="0" w:beforeAutospacing="0" w:after="0" w:afterAutospacing="0" w:line="360" w:lineRule="auto"/>
              <w:ind w:left="0" w:right="0"/>
              <w:jc w:val="center"/>
              <w:rPr>
                <w:rFonts w:hint="eastAsia" w:cs="宋体"/>
                <w:kern w:val="2"/>
                <w:sz w:val="24"/>
                <w:szCs w:val="24"/>
                <w:highlight w:val="none"/>
              </w:rPr>
            </w:pPr>
            <w:r>
              <w:rPr>
                <w:rFonts w:hint="eastAsia" w:cs="宋体"/>
                <w:kern w:val="2"/>
                <w:sz w:val="24"/>
                <w:szCs w:val="24"/>
                <w:highlight w:val="none"/>
              </w:rPr>
              <w:t>13</w:t>
            </w:r>
          </w:p>
        </w:tc>
        <w:tc>
          <w:tcPr>
            <w:tcW w:w="1965"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3122"/>
              </w:tabs>
              <w:spacing w:before="0" w:beforeAutospacing="0" w:after="0" w:afterAutospacing="0" w:line="360" w:lineRule="auto"/>
              <w:ind w:left="0" w:right="0"/>
              <w:jc w:val="center"/>
              <w:rPr>
                <w:rFonts w:hint="eastAsia" w:eastAsia="宋体" w:cs="宋体"/>
                <w:kern w:val="2"/>
                <w:sz w:val="24"/>
                <w:szCs w:val="24"/>
                <w:highlight w:val="none"/>
                <w:lang w:val="en-US" w:eastAsia="zh-CN"/>
              </w:rPr>
            </w:pPr>
            <w:r>
              <w:rPr>
                <w:rFonts w:hint="eastAsia" w:cs="宋体"/>
                <w:kern w:val="2"/>
                <w:sz w:val="24"/>
                <w:szCs w:val="24"/>
                <w:highlight w:val="none"/>
                <w:lang w:val="en-US" w:eastAsia="zh-CN"/>
              </w:rPr>
              <w:t>供货期</w:t>
            </w:r>
          </w:p>
        </w:tc>
        <w:tc>
          <w:tcPr>
            <w:tcW w:w="663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topLinePunct/>
              <w:autoSpaceDE w:val="0"/>
              <w:autoSpaceDN w:val="0"/>
              <w:spacing w:before="0" w:beforeAutospacing="0" w:after="0" w:afterAutospacing="0" w:line="520" w:lineRule="exact"/>
              <w:ind w:left="0" w:right="0"/>
              <w:rPr>
                <w:rFonts w:hint="default" w:eastAsia="宋体" w:cs="宋体"/>
                <w:kern w:val="2"/>
                <w:sz w:val="24"/>
                <w:szCs w:val="24"/>
                <w:highlight w:val="none"/>
                <w:lang w:val="en-US" w:eastAsia="zh-CN"/>
              </w:rPr>
            </w:pPr>
            <w:r>
              <w:rPr>
                <w:rFonts w:hint="eastAsia" w:ascii="宋体" w:eastAsia="宋体" w:cs="宋体"/>
                <w:kern w:val="2"/>
                <w:sz w:val="24"/>
                <w:szCs w:val="24"/>
                <w:highlight w:val="none"/>
              </w:rPr>
              <w:t>签订合同后 10 日历天内完成仪器安装调试及验收。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2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3122"/>
              </w:tabs>
              <w:spacing w:before="0" w:beforeAutospacing="0" w:after="0" w:afterAutospacing="0" w:line="360" w:lineRule="auto"/>
              <w:ind w:left="0" w:right="0"/>
              <w:jc w:val="center"/>
              <w:rPr>
                <w:rFonts w:hint="default" w:eastAsia="宋体" w:cs="宋体"/>
                <w:kern w:val="2"/>
                <w:sz w:val="24"/>
                <w:szCs w:val="24"/>
                <w:highlight w:val="none"/>
                <w:lang w:val="en-US" w:eastAsia="zh-CN"/>
              </w:rPr>
            </w:pPr>
            <w:r>
              <w:rPr>
                <w:rFonts w:hint="eastAsia" w:cs="宋体"/>
                <w:kern w:val="2"/>
                <w:sz w:val="24"/>
                <w:szCs w:val="24"/>
                <w:highlight w:val="none"/>
                <w:lang w:val="en-US" w:eastAsia="zh-CN"/>
              </w:rPr>
              <w:t>14</w:t>
            </w:r>
          </w:p>
        </w:tc>
        <w:tc>
          <w:tcPr>
            <w:tcW w:w="8595" w:type="dxa"/>
            <w:gridSpan w:val="3"/>
            <w:tcBorders>
              <w:top w:val="single" w:color="auto" w:sz="4" w:space="0"/>
              <w:left w:val="single" w:color="auto" w:sz="4" w:space="0"/>
              <w:bottom w:val="single" w:color="auto" w:sz="4" w:space="0"/>
            </w:tcBorders>
            <w:noWrap w:val="0"/>
            <w:vAlign w:val="center"/>
          </w:tcPr>
          <w:p>
            <w:pPr>
              <w:keepNext w:val="0"/>
              <w:keepLines w:val="0"/>
              <w:suppressLineNumbers w:val="0"/>
              <w:spacing w:before="0" w:beforeAutospacing="0" w:after="0" w:afterAutospacing="0" w:line="360" w:lineRule="auto"/>
              <w:ind w:left="0" w:right="0"/>
              <w:rPr>
                <w:rFonts w:hint="eastAsia" w:cs="宋体"/>
                <w:kern w:val="2"/>
                <w:sz w:val="24"/>
                <w:szCs w:val="24"/>
                <w:highlight w:val="none"/>
              </w:rPr>
            </w:pPr>
            <w:r>
              <w:rPr>
                <w:rFonts w:hint="eastAsia" w:cs="宋体"/>
                <w:kern w:val="2"/>
                <w:sz w:val="24"/>
                <w:szCs w:val="24"/>
                <w:highlight w:val="none"/>
              </w:rPr>
              <w:t>不管磋商结果如何，供应商自行承担所有参加本项目有关的费用。供应商一旦参加本项目报价，即被认为接受了本磋商文件的所有条件和规定。</w:t>
            </w:r>
          </w:p>
        </w:tc>
      </w:tr>
    </w:tbl>
    <w:p>
      <w:pPr>
        <w:pStyle w:val="3"/>
        <w:spacing w:line="360" w:lineRule="auto"/>
        <w:jc w:val="both"/>
        <w:rPr>
          <w:rFonts w:hint="eastAsia" w:eastAsia="宋体" w:cs="宋体"/>
          <w:sz w:val="24"/>
          <w:szCs w:val="24"/>
          <w:highlight w:val="none"/>
          <w:lang w:eastAsia="zh-CN"/>
        </w:rPr>
      </w:pPr>
    </w:p>
    <w:p>
      <w:pPr>
        <w:pStyle w:val="4"/>
        <w:tabs>
          <w:tab w:val="left" w:pos="1260"/>
        </w:tabs>
        <w:spacing w:line="360" w:lineRule="auto"/>
        <w:ind w:firstLine="482"/>
        <w:jc w:val="center"/>
        <w:rPr>
          <w:rFonts w:hint="eastAsia" w:cs="宋体"/>
          <w:color w:val="000000"/>
          <w:sz w:val="24"/>
          <w:szCs w:val="24"/>
          <w:highlight w:val="none"/>
        </w:rPr>
      </w:pPr>
      <w:bookmarkStart w:id="25" w:name="_Toc12546"/>
      <w:bookmarkStart w:id="26" w:name="_Toc5778"/>
      <w:bookmarkStart w:id="27" w:name="_Toc6653"/>
      <w:bookmarkStart w:id="28" w:name="_Toc290391856"/>
      <w:bookmarkStart w:id="29" w:name="_Toc2792760"/>
      <w:bookmarkStart w:id="30" w:name="_Toc31179"/>
      <w:bookmarkStart w:id="31" w:name="_Toc18291"/>
      <w:bookmarkStart w:id="32" w:name="_Toc18908"/>
      <w:bookmarkStart w:id="33" w:name="_Toc3926"/>
      <w:bookmarkStart w:id="34" w:name="_Toc54"/>
      <w:bookmarkStart w:id="35" w:name="_Toc233511871"/>
      <w:bookmarkStart w:id="36" w:name="_Toc198611781"/>
      <w:r>
        <w:rPr>
          <w:rFonts w:hint="eastAsia" w:cs="宋体"/>
          <w:color w:val="000000"/>
          <w:sz w:val="24"/>
          <w:szCs w:val="24"/>
          <w:highlight w:val="none"/>
        </w:rPr>
        <w:t>一、磋商文件说明</w:t>
      </w:r>
      <w:bookmarkEnd w:id="25"/>
      <w:bookmarkEnd w:id="26"/>
      <w:bookmarkEnd w:id="27"/>
      <w:bookmarkEnd w:id="28"/>
      <w:bookmarkEnd w:id="29"/>
      <w:bookmarkEnd w:id="30"/>
      <w:bookmarkEnd w:id="31"/>
      <w:bookmarkEnd w:id="32"/>
      <w:bookmarkEnd w:id="33"/>
      <w:bookmarkEnd w:id="34"/>
      <w:bookmarkEnd w:id="35"/>
    </w:p>
    <w:p>
      <w:pPr>
        <w:pStyle w:val="5"/>
        <w:tabs>
          <w:tab w:val="left" w:pos="360"/>
        </w:tabs>
        <w:spacing w:line="360" w:lineRule="auto"/>
        <w:ind w:firstLine="482"/>
        <w:jc w:val="left"/>
        <w:rPr>
          <w:rFonts w:hint="eastAsia" w:cs="宋体"/>
          <w:color w:val="000000"/>
          <w:sz w:val="24"/>
          <w:szCs w:val="24"/>
          <w:highlight w:val="none"/>
        </w:rPr>
      </w:pPr>
      <w:bookmarkStart w:id="37" w:name="_Toc27381"/>
      <w:bookmarkStart w:id="38" w:name="_Toc233511872"/>
      <w:bookmarkStart w:id="39" w:name="_Toc6295"/>
      <w:bookmarkStart w:id="40" w:name="_Toc76957898"/>
      <w:bookmarkStart w:id="41" w:name="_Toc2792761"/>
      <w:bookmarkStart w:id="42" w:name="_Toc73440665"/>
      <w:bookmarkStart w:id="43" w:name="_Toc290391857"/>
      <w:r>
        <w:rPr>
          <w:rFonts w:hint="eastAsia" w:cs="宋体"/>
          <w:color w:val="000000"/>
          <w:sz w:val="24"/>
          <w:szCs w:val="24"/>
          <w:highlight w:val="none"/>
        </w:rPr>
        <w:t>1、适用范围</w:t>
      </w:r>
      <w:bookmarkEnd w:id="37"/>
      <w:bookmarkEnd w:id="38"/>
      <w:bookmarkEnd w:id="39"/>
      <w:bookmarkEnd w:id="40"/>
      <w:bookmarkEnd w:id="41"/>
      <w:bookmarkEnd w:id="42"/>
      <w:bookmarkEnd w:id="43"/>
    </w:p>
    <w:p>
      <w:pPr>
        <w:adjustRightInd w:val="0"/>
        <w:snapToGrid w:val="0"/>
        <w:spacing w:line="360" w:lineRule="auto"/>
        <w:ind w:firstLine="480" w:firstLineChars="200"/>
        <w:jc w:val="left"/>
        <w:rPr>
          <w:rFonts w:hint="eastAsia" w:cs="宋体"/>
          <w:sz w:val="24"/>
          <w:szCs w:val="24"/>
          <w:highlight w:val="none"/>
        </w:rPr>
      </w:pPr>
      <w:bookmarkStart w:id="44" w:name="_Toc73440666"/>
      <w:bookmarkStart w:id="45" w:name="_Toc76957899"/>
      <w:r>
        <w:rPr>
          <w:rFonts w:hint="eastAsia" w:cs="宋体"/>
          <w:sz w:val="24"/>
          <w:szCs w:val="24"/>
          <w:highlight w:val="none"/>
        </w:rPr>
        <w:t>本磋商文件仅适用于本次</w:t>
      </w:r>
      <w:r>
        <w:rPr>
          <w:rFonts w:hint="eastAsia" w:hAnsi="宋体" w:cs="微软雅黑"/>
          <w:sz w:val="24"/>
          <w:lang w:eastAsia="zh-CN"/>
        </w:rPr>
        <w:t>郯城</w:t>
      </w:r>
      <w:r>
        <w:rPr>
          <w:rFonts w:hint="eastAsia" w:hAnsi="宋体" w:cs="微软雅黑"/>
          <w:sz w:val="24"/>
          <w:lang w:val="en-US" w:eastAsia="zh-CN"/>
        </w:rPr>
        <w:t>高科技电子产业园职工餐厅工程</w:t>
      </w:r>
      <w:r>
        <w:rPr>
          <w:rFonts w:hint="eastAsia" w:hAnsi="宋体" w:cs="微软雅黑"/>
          <w:sz w:val="24"/>
          <w:lang w:eastAsia="zh-CN"/>
        </w:rPr>
        <w:t>项目</w:t>
      </w:r>
      <w:r>
        <w:rPr>
          <w:rFonts w:hint="eastAsia" w:cs="宋体"/>
          <w:sz w:val="24"/>
          <w:szCs w:val="24"/>
          <w:highlight w:val="none"/>
        </w:rPr>
        <w:t>。</w:t>
      </w:r>
    </w:p>
    <w:p>
      <w:pPr>
        <w:pStyle w:val="5"/>
        <w:tabs>
          <w:tab w:val="left" w:pos="360"/>
        </w:tabs>
        <w:spacing w:line="360" w:lineRule="auto"/>
        <w:ind w:firstLine="482"/>
        <w:jc w:val="left"/>
        <w:rPr>
          <w:rFonts w:hint="eastAsia" w:cs="宋体"/>
          <w:color w:val="000000"/>
          <w:sz w:val="24"/>
          <w:szCs w:val="24"/>
          <w:highlight w:val="none"/>
        </w:rPr>
      </w:pPr>
      <w:bookmarkStart w:id="46" w:name="_Toc2792762"/>
      <w:bookmarkStart w:id="47" w:name="_Toc233511873"/>
      <w:bookmarkStart w:id="48" w:name="_Toc290391858"/>
      <w:bookmarkStart w:id="49" w:name="_Toc819"/>
      <w:bookmarkStart w:id="50" w:name="_Toc25633"/>
      <w:r>
        <w:rPr>
          <w:rFonts w:hint="eastAsia" w:cs="宋体"/>
          <w:color w:val="000000"/>
          <w:sz w:val="24"/>
          <w:szCs w:val="24"/>
          <w:highlight w:val="none"/>
        </w:rPr>
        <w:t>2、定义</w:t>
      </w:r>
      <w:bookmarkEnd w:id="44"/>
      <w:bookmarkEnd w:id="45"/>
      <w:bookmarkEnd w:id="46"/>
      <w:bookmarkEnd w:id="47"/>
      <w:bookmarkEnd w:id="48"/>
      <w:bookmarkEnd w:id="49"/>
      <w:bookmarkEnd w:id="50"/>
    </w:p>
    <w:p>
      <w:pPr>
        <w:adjustRightInd w:val="0"/>
        <w:snapToGrid w:val="0"/>
        <w:spacing w:line="360" w:lineRule="auto"/>
        <w:ind w:firstLine="480" w:firstLineChars="200"/>
        <w:jc w:val="left"/>
        <w:rPr>
          <w:rFonts w:hint="eastAsia" w:cs="宋体"/>
          <w:color w:val="000000"/>
          <w:sz w:val="24"/>
          <w:szCs w:val="24"/>
          <w:highlight w:val="none"/>
        </w:rPr>
      </w:pPr>
      <w:r>
        <w:rPr>
          <w:rFonts w:hint="eastAsia" w:cs="宋体"/>
          <w:color w:val="000000"/>
          <w:sz w:val="24"/>
          <w:szCs w:val="24"/>
          <w:highlight w:val="none"/>
        </w:rPr>
        <w:t>2.1“采购人”系指</w:t>
      </w:r>
      <w:r>
        <w:rPr>
          <w:rFonts w:hint="eastAsia" w:hAnsi="宋体" w:cs="微软雅黑"/>
          <w:kern w:val="0"/>
          <w:sz w:val="24"/>
          <w:lang w:val="en-US" w:eastAsia="zh-CN" w:bidi="ar"/>
        </w:rPr>
        <w:t>郯城县教育和体育局</w:t>
      </w:r>
      <w:r>
        <w:rPr>
          <w:rFonts w:hint="eastAsia" w:cs="宋体"/>
          <w:color w:val="000000"/>
          <w:sz w:val="24"/>
          <w:szCs w:val="24"/>
          <w:highlight w:val="none"/>
        </w:rPr>
        <w:t>。</w:t>
      </w:r>
    </w:p>
    <w:p>
      <w:pPr>
        <w:adjustRightInd w:val="0"/>
        <w:snapToGrid w:val="0"/>
        <w:spacing w:line="360" w:lineRule="auto"/>
        <w:ind w:firstLine="480" w:firstLineChars="200"/>
        <w:jc w:val="left"/>
        <w:rPr>
          <w:rFonts w:hint="eastAsia" w:cs="宋体"/>
          <w:color w:val="000000"/>
          <w:sz w:val="24"/>
          <w:szCs w:val="24"/>
          <w:highlight w:val="none"/>
        </w:rPr>
      </w:pPr>
      <w:r>
        <w:rPr>
          <w:rFonts w:hint="eastAsia" w:cs="宋体"/>
          <w:color w:val="000000"/>
          <w:sz w:val="24"/>
          <w:szCs w:val="24"/>
          <w:highlight w:val="none"/>
        </w:rPr>
        <w:t>2.2“采购代理机构”系指</w:t>
      </w:r>
      <w:r>
        <w:rPr>
          <w:rFonts w:hint="eastAsia" w:cs="宋体"/>
          <w:color w:val="000000"/>
          <w:sz w:val="24"/>
          <w:szCs w:val="24"/>
          <w:highlight w:val="none"/>
          <w:lang w:eastAsia="zh-CN"/>
        </w:rPr>
        <w:t>郯城九相湖建设项目管理有限公司</w:t>
      </w:r>
      <w:r>
        <w:rPr>
          <w:rFonts w:hint="eastAsia" w:cs="宋体"/>
          <w:color w:val="000000"/>
          <w:sz w:val="24"/>
          <w:szCs w:val="24"/>
          <w:highlight w:val="none"/>
        </w:rPr>
        <w:t>。</w:t>
      </w:r>
    </w:p>
    <w:p>
      <w:pPr>
        <w:adjustRightInd w:val="0"/>
        <w:snapToGrid w:val="0"/>
        <w:spacing w:line="360" w:lineRule="auto"/>
        <w:ind w:firstLine="480" w:firstLineChars="200"/>
        <w:jc w:val="left"/>
        <w:rPr>
          <w:rFonts w:hint="eastAsia" w:cs="宋体"/>
          <w:color w:val="000000"/>
          <w:sz w:val="24"/>
          <w:szCs w:val="24"/>
          <w:highlight w:val="none"/>
        </w:rPr>
      </w:pPr>
      <w:r>
        <w:rPr>
          <w:rFonts w:hint="eastAsia" w:cs="宋体"/>
          <w:color w:val="000000"/>
          <w:sz w:val="24"/>
          <w:szCs w:val="24"/>
          <w:highlight w:val="none"/>
        </w:rPr>
        <w:t>2.3“供应商”均系指向采购人提供货物、工程或者服务的法人、其他组织或者自然人。</w:t>
      </w:r>
    </w:p>
    <w:p>
      <w:pPr>
        <w:adjustRightInd w:val="0"/>
        <w:snapToGrid w:val="0"/>
        <w:spacing w:line="360" w:lineRule="auto"/>
        <w:ind w:firstLine="480" w:firstLineChars="200"/>
        <w:jc w:val="left"/>
        <w:rPr>
          <w:rFonts w:hint="eastAsia" w:cs="宋体"/>
          <w:color w:val="000000"/>
          <w:sz w:val="24"/>
          <w:szCs w:val="24"/>
          <w:highlight w:val="none"/>
        </w:rPr>
      </w:pPr>
      <w:r>
        <w:rPr>
          <w:rFonts w:hint="eastAsia" w:cs="宋体"/>
          <w:color w:val="000000"/>
          <w:sz w:val="24"/>
          <w:szCs w:val="24"/>
          <w:highlight w:val="none"/>
        </w:rPr>
        <w:t>2.4“成交供应商”系指由磋商小组综合评审确定的对磋商文件做出实质性响应强，综合竞争实力优，取得与采购人签订合同资格的供应商。</w:t>
      </w:r>
    </w:p>
    <w:p>
      <w:pPr>
        <w:adjustRightInd w:val="0"/>
        <w:snapToGrid w:val="0"/>
        <w:spacing w:line="360" w:lineRule="auto"/>
        <w:ind w:firstLine="480" w:firstLineChars="200"/>
        <w:jc w:val="left"/>
        <w:rPr>
          <w:rFonts w:hint="eastAsia" w:cs="宋体"/>
          <w:color w:val="000000"/>
          <w:sz w:val="24"/>
          <w:szCs w:val="24"/>
          <w:highlight w:val="none"/>
        </w:rPr>
      </w:pPr>
      <w:r>
        <w:rPr>
          <w:rFonts w:hint="eastAsia" w:cs="宋体"/>
          <w:color w:val="000000"/>
          <w:sz w:val="24"/>
          <w:szCs w:val="24"/>
          <w:highlight w:val="none"/>
        </w:rPr>
        <w:t>2.5“货物”系指成交供应商按磋商文件和采购合同的要求，提供采购人所需的合法取得、合法销售的全新产品、设备、材料、成果及相关资料。</w:t>
      </w:r>
    </w:p>
    <w:p>
      <w:pPr>
        <w:adjustRightInd w:val="0"/>
        <w:snapToGrid w:val="0"/>
        <w:spacing w:line="360" w:lineRule="auto"/>
        <w:ind w:firstLine="480" w:firstLineChars="200"/>
        <w:jc w:val="left"/>
        <w:rPr>
          <w:rFonts w:hint="eastAsia" w:cs="宋体"/>
          <w:color w:val="000000"/>
          <w:sz w:val="24"/>
          <w:szCs w:val="24"/>
          <w:highlight w:val="none"/>
        </w:rPr>
      </w:pPr>
      <w:r>
        <w:rPr>
          <w:rFonts w:hint="eastAsia" w:cs="宋体"/>
          <w:color w:val="000000"/>
          <w:sz w:val="24"/>
          <w:szCs w:val="24"/>
          <w:highlight w:val="none"/>
        </w:rPr>
        <w:t>2.6“服务”系指磋商文件规定供应商须承担的服务项目及其他应尽义务和责任。</w:t>
      </w:r>
    </w:p>
    <w:p>
      <w:pPr>
        <w:adjustRightInd w:val="0"/>
        <w:snapToGrid w:val="0"/>
        <w:spacing w:line="360" w:lineRule="auto"/>
        <w:ind w:firstLine="480" w:firstLineChars="200"/>
        <w:jc w:val="left"/>
        <w:rPr>
          <w:rFonts w:hint="eastAsia" w:cs="宋体"/>
          <w:highlight w:val="none"/>
        </w:rPr>
      </w:pPr>
      <w:r>
        <w:rPr>
          <w:rFonts w:hint="eastAsia" w:cs="宋体"/>
          <w:color w:val="000000"/>
          <w:sz w:val="24"/>
          <w:szCs w:val="24"/>
          <w:highlight w:val="none"/>
        </w:rPr>
        <w:t>2.7“工程”是指建设工程，包括建筑物和构筑物的新建、改建、扩建及其相关的装修、拆除、修缮等；所称与工程建设有关的货物，是指构成工程不可分割的组成部分，且为实现工程基本功能所必需的设备、材料等；所称与工程建设有关的服务，是指为完成工程所需的勘察、设计、监理等服务。</w:t>
      </w:r>
    </w:p>
    <w:p>
      <w:pPr>
        <w:pStyle w:val="5"/>
        <w:tabs>
          <w:tab w:val="left" w:pos="360"/>
        </w:tabs>
        <w:spacing w:line="360" w:lineRule="auto"/>
        <w:ind w:firstLine="482"/>
        <w:jc w:val="left"/>
        <w:rPr>
          <w:rFonts w:hint="eastAsia" w:cs="宋体"/>
          <w:color w:val="000000"/>
          <w:sz w:val="24"/>
          <w:szCs w:val="24"/>
          <w:highlight w:val="none"/>
        </w:rPr>
      </w:pPr>
      <w:bookmarkStart w:id="51" w:name="_Toc4979"/>
      <w:bookmarkStart w:id="52" w:name="_Toc2792763"/>
      <w:bookmarkStart w:id="53" w:name="_Toc4153"/>
      <w:r>
        <w:rPr>
          <w:rFonts w:hint="eastAsia" w:cs="宋体"/>
          <w:color w:val="000000"/>
          <w:sz w:val="24"/>
          <w:szCs w:val="24"/>
          <w:highlight w:val="none"/>
        </w:rPr>
        <w:t>3、合格供应商的基本条件</w:t>
      </w:r>
      <w:bookmarkEnd w:id="51"/>
      <w:bookmarkEnd w:id="52"/>
      <w:bookmarkEnd w:id="53"/>
    </w:p>
    <w:p>
      <w:pPr>
        <w:spacing w:line="360" w:lineRule="auto"/>
        <w:ind w:firstLine="480" w:firstLineChars="200"/>
        <w:jc w:val="left"/>
        <w:rPr>
          <w:rFonts w:hint="eastAsia" w:cs="宋体"/>
          <w:color w:val="000000"/>
          <w:sz w:val="24"/>
          <w:szCs w:val="24"/>
          <w:highlight w:val="none"/>
        </w:rPr>
      </w:pPr>
      <w:bookmarkStart w:id="54" w:name="_Toc290391860"/>
      <w:bookmarkStart w:id="55" w:name="_Toc233511875"/>
      <w:r>
        <w:rPr>
          <w:rFonts w:hint="eastAsia" w:cs="宋体"/>
          <w:color w:val="000000"/>
          <w:sz w:val="24"/>
          <w:szCs w:val="24"/>
          <w:highlight w:val="none"/>
        </w:rPr>
        <w:t>3.1满足《中华人民共和国政府采购法》第二十二条规定供应商具备条件要求；</w:t>
      </w:r>
    </w:p>
    <w:p>
      <w:pPr>
        <w:spacing w:line="360" w:lineRule="auto"/>
        <w:ind w:firstLine="480" w:firstLineChars="200"/>
        <w:jc w:val="left"/>
        <w:rPr>
          <w:rFonts w:hint="eastAsia" w:cs="宋体"/>
          <w:color w:val="000000"/>
          <w:sz w:val="24"/>
          <w:szCs w:val="24"/>
          <w:highlight w:val="none"/>
        </w:rPr>
      </w:pPr>
      <w:r>
        <w:rPr>
          <w:rFonts w:hint="eastAsia" w:cs="宋体"/>
          <w:color w:val="000000"/>
          <w:sz w:val="24"/>
          <w:szCs w:val="24"/>
          <w:highlight w:val="none"/>
        </w:rPr>
        <w:t>3.2</w:t>
      </w:r>
      <w:r>
        <w:rPr>
          <w:rFonts w:hint="eastAsia" w:cs="宋体"/>
          <w:color w:val="000000"/>
          <w:kern w:val="0"/>
          <w:sz w:val="24"/>
          <w:szCs w:val="24"/>
          <w:highlight w:val="none"/>
        </w:rPr>
        <w:t>在中华人民共和国境内注册的独立法人单位或组织，在人员、设备、资金等方面具有相应的施工能力；</w:t>
      </w:r>
    </w:p>
    <w:p>
      <w:pPr>
        <w:spacing w:line="360" w:lineRule="auto"/>
        <w:ind w:firstLine="480" w:firstLineChars="200"/>
        <w:jc w:val="left"/>
        <w:rPr>
          <w:rFonts w:hint="eastAsia" w:cs="宋体"/>
          <w:color w:val="000000"/>
          <w:kern w:val="0"/>
          <w:sz w:val="24"/>
          <w:szCs w:val="24"/>
          <w:highlight w:val="none"/>
        </w:rPr>
      </w:pPr>
      <w:r>
        <w:rPr>
          <w:rFonts w:hint="eastAsia" w:cs="宋体"/>
          <w:color w:val="000000"/>
          <w:sz w:val="24"/>
          <w:szCs w:val="24"/>
          <w:highlight w:val="none"/>
        </w:rPr>
        <w:t>3.3</w:t>
      </w:r>
      <w:r>
        <w:rPr>
          <w:rFonts w:hint="eastAsia" w:cs="宋体"/>
          <w:color w:val="000000"/>
          <w:kern w:val="0"/>
          <w:sz w:val="24"/>
          <w:szCs w:val="24"/>
          <w:highlight w:val="none"/>
        </w:rPr>
        <w:t>具有合格有效的具有统一社会信用代码的营业执照；</w:t>
      </w:r>
    </w:p>
    <w:p>
      <w:pPr>
        <w:spacing w:line="360" w:lineRule="auto"/>
        <w:ind w:firstLine="480" w:firstLineChars="200"/>
        <w:jc w:val="left"/>
        <w:rPr>
          <w:rFonts w:hint="eastAsia" w:cs="宋体"/>
          <w:color w:val="000000"/>
          <w:sz w:val="24"/>
          <w:szCs w:val="24"/>
          <w:highlight w:val="none"/>
        </w:rPr>
      </w:pPr>
      <w:r>
        <w:rPr>
          <w:rFonts w:hint="eastAsia" w:cs="宋体"/>
          <w:color w:val="000000"/>
          <w:sz w:val="24"/>
          <w:szCs w:val="24"/>
          <w:highlight w:val="none"/>
        </w:rPr>
        <w:t>3.4</w:t>
      </w:r>
      <w:r>
        <w:rPr>
          <w:rFonts w:hint="eastAsia" w:cs="宋体"/>
          <w:color w:val="000000"/>
          <w:kern w:val="0"/>
          <w:sz w:val="24"/>
          <w:szCs w:val="24"/>
          <w:highlight w:val="none"/>
        </w:rPr>
        <w:t>拟供施工、服务、设备必须符合现行国家标准及行业标准，并具有完善的服务体系，能够提供快速、良好的服务；</w:t>
      </w:r>
    </w:p>
    <w:p>
      <w:pPr>
        <w:spacing w:line="360" w:lineRule="auto"/>
        <w:ind w:firstLine="480" w:firstLineChars="200"/>
        <w:jc w:val="left"/>
        <w:rPr>
          <w:rFonts w:hint="eastAsia" w:cs="宋体"/>
          <w:color w:val="000000"/>
          <w:sz w:val="24"/>
          <w:szCs w:val="24"/>
          <w:highlight w:val="none"/>
        </w:rPr>
      </w:pPr>
      <w:r>
        <w:rPr>
          <w:rFonts w:hint="eastAsia" w:cs="宋体"/>
          <w:color w:val="000000"/>
          <w:sz w:val="24"/>
          <w:szCs w:val="24"/>
          <w:highlight w:val="none"/>
        </w:rPr>
        <w:t>3.5遵守《中华人民共和国政府采购法》及其他有关的法律、法规和规定；</w:t>
      </w:r>
    </w:p>
    <w:p>
      <w:pPr>
        <w:spacing w:line="360" w:lineRule="auto"/>
        <w:ind w:firstLine="480" w:firstLineChars="200"/>
        <w:jc w:val="left"/>
        <w:rPr>
          <w:rFonts w:hint="eastAsia" w:cs="宋体"/>
          <w:color w:val="000000"/>
          <w:sz w:val="24"/>
          <w:szCs w:val="24"/>
          <w:highlight w:val="none"/>
        </w:rPr>
      </w:pPr>
      <w:r>
        <w:rPr>
          <w:rFonts w:hint="eastAsia" w:cs="宋体"/>
          <w:color w:val="000000"/>
          <w:sz w:val="24"/>
          <w:szCs w:val="24"/>
          <w:highlight w:val="none"/>
        </w:rPr>
        <w:t>3.6没有处于被责令停业、财产被冻结，破产状态，处于正常的营业状态；</w:t>
      </w:r>
    </w:p>
    <w:p>
      <w:pPr>
        <w:spacing w:line="360" w:lineRule="auto"/>
        <w:ind w:firstLine="480" w:firstLineChars="200"/>
        <w:jc w:val="left"/>
        <w:rPr>
          <w:rFonts w:hint="eastAsia" w:cs="宋体"/>
          <w:color w:val="000000"/>
          <w:sz w:val="24"/>
          <w:szCs w:val="24"/>
          <w:highlight w:val="none"/>
        </w:rPr>
      </w:pPr>
      <w:r>
        <w:rPr>
          <w:rFonts w:hint="eastAsia" w:cs="宋体"/>
          <w:color w:val="000000"/>
          <w:sz w:val="24"/>
          <w:szCs w:val="24"/>
          <w:highlight w:val="none"/>
        </w:rPr>
        <w:t>3.7本项目不接受联合体投标；</w:t>
      </w:r>
    </w:p>
    <w:p>
      <w:pPr>
        <w:spacing w:line="360" w:lineRule="auto"/>
        <w:ind w:firstLine="480" w:firstLineChars="200"/>
        <w:jc w:val="left"/>
        <w:rPr>
          <w:rFonts w:hint="eastAsia" w:cs="宋体"/>
          <w:color w:val="000000"/>
          <w:sz w:val="24"/>
          <w:szCs w:val="24"/>
          <w:highlight w:val="none"/>
        </w:rPr>
      </w:pPr>
      <w:r>
        <w:rPr>
          <w:rFonts w:hint="eastAsia" w:cs="宋体"/>
          <w:color w:val="000000"/>
          <w:sz w:val="24"/>
          <w:szCs w:val="24"/>
          <w:highlight w:val="none"/>
        </w:rPr>
        <w:t>3.8磋商公告、磋商文件及法律法规规定的其它条款。</w:t>
      </w:r>
    </w:p>
    <w:p>
      <w:pPr>
        <w:pStyle w:val="5"/>
        <w:tabs>
          <w:tab w:val="left" w:pos="360"/>
        </w:tabs>
        <w:spacing w:line="360" w:lineRule="auto"/>
        <w:ind w:firstLine="482"/>
        <w:jc w:val="left"/>
        <w:rPr>
          <w:rFonts w:hint="eastAsia" w:cs="宋体"/>
          <w:color w:val="000000"/>
          <w:sz w:val="24"/>
          <w:szCs w:val="24"/>
          <w:highlight w:val="none"/>
        </w:rPr>
      </w:pPr>
      <w:bookmarkStart w:id="56" w:name="_Toc2284"/>
      <w:bookmarkStart w:id="57" w:name="_Toc15625"/>
      <w:bookmarkStart w:id="58" w:name="_Toc2792764"/>
      <w:r>
        <w:rPr>
          <w:rFonts w:hint="eastAsia" w:cs="宋体"/>
          <w:color w:val="000000"/>
          <w:sz w:val="24"/>
          <w:szCs w:val="24"/>
          <w:highlight w:val="none"/>
        </w:rPr>
        <w:t>4、磋商文件的修改、澄清</w:t>
      </w:r>
      <w:bookmarkEnd w:id="54"/>
      <w:bookmarkEnd w:id="55"/>
      <w:bookmarkEnd w:id="56"/>
      <w:bookmarkEnd w:id="57"/>
      <w:bookmarkEnd w:id="58"/>
    </w:p>
    <w:p>
      <w:pPr>
        <w:adjustRightInd w:val="0"/>
        <w:snapToGrid w:val="0"/>
        <w:spacing w:line="360" w:lineRule="auto"/>
        <w:ind w:firstLine="480" w:firstLineChars="200"/>
        <w:jc w:val="left"/>
        <w:rPr>
          <w:rFonts w:hint="eastAsia" w:cs="宋体"/>
          <w:color w:val="000000"/>
          <w:sz w:val="24"/>
          <w:szCs w:val="24"/>
          <w:highlight w:val="none"/>
        </w:rPr>
      </w:pPr>
      <w:bookmarkStart w:id="59" w:name="_Toc290391861"/>
      <w:bookmarkStart w:id="60" w:name="_Toc233511876"/>
      <w:r>
        <w:rPr>
          <w:rFonts w:hint="eastAsia" w:cs="宋体"/>
          <w:color w:val="000000"/>
          <w:sz w:val="24"/>
          <w:szCs w:val="24"/>
          <w:highlight w:val="none"/>
        </w:rPr>
        <w:t>4.1供应商若对磋商文件有任何疑问，应以书面形式（加盖供应商单位公章，否则不予答复）向采购代理机构提出澄清要求；若没有，视为供应商对磋商文件无任何异议。</w:t>
      </w:r>
    </w:p>
    <w:p>
      <w:pPr>
        <w:adjustRightInd w:val="0"/>
        <w:snapToGrid w:val="0"/>
        <w:spacing w:line="360" w:lineRule="auto"/>
        <w:ind w:firstLine="480" w:firstLineChars="200"/>
        <w:jc w:val="left"/>
        <w:rPr>
          <w:rFonts w:hint="eastAsia" w:cs="宋体"/>
          <w:color w:val="000000"/>
          <w:sz w:val="24"/>
          <w:szCs w:val="24"/>
          <w:highlight w:val="none"/>
        </w:rPr>
      </w:pPr>
      <w:r>
        <w:rPr>
          <w:rFonts w:hint="eastAsia" w:cs="宋体"/>
          <w:color w:val="000000"/>
          <w:sz w:val="24"/>
          <w:szCs w:val="24"/>
          <w:highlight w:val="none"/>
        </w:rPr>
        <w:t>4.2提交首次响应文件截止之日前，无论出于何种原因，采购人或者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p>
    <w:p>
      <w:pPr>
        <w:adjustRightInd w:val="0"/>
        <w:snapToGrid w:val="0"/>
        <w:spacing w:line="360" w:lineRule="auto"/>
        <w:ind w:firstLine="480" w:firstLineChars="200"/>
        <w:jc w:val="left"/>
        <w:rPr>
          <w:rFonts w:hint="eastAsia" w:cs="宋体"/>
          <w:color w:val="000000"/>
          <w:sz w:val="24"/>
          <w:szCs w:val="24"/>
          <w:highlight w:val="none"/>
        </w:rPr>
      </w:pPr>
      <w:r>
        <w:rPr>
          <w:rFonts w:hint="eastAsia" w:cs="宋体"/>
          <w:color w:val="000000"/>
          <w:sz w:val="24"/>
          <w:szCs w:val="24"/>
          <w:highlight w:val="none"/>
        </w:rPr>
        <w:t>4.3磋商文件的修改将以书面形式或在中国招标与采购网上通知所有购买同一磋商文件的供应商，并对其具有约束力。供应商应在收到该修改文件后1日内以书面形式回复采购代理机构，确认已收到该修改文件。</w:t>
      </w:r>
    </w:p>
    <w:p>
      <w:pPr>
        <w:adjustRightInd w:val="0"/>
        <w:snapToGrid w:val="0"/>
        <w:spacing w:line="360" w:lineRule="auto"/>
        <w:ind w:firstLine="480" w:firstLineChars="200"/>
        <w:jc w:val="left"/>
        <w:rPr>
          <w:rFonts w:hint="eastAsia" w:cs="宋体"/>
          <w:color w:val="000000"/>
          <w:sz w:val="24"/>
          <w:szCs w:val="24"/>
          <w:highlight w:val="none"/>
        </w:rPr>
      </w:pPr>
      <w:r>
        <w:rPr>
          <w:rFonts w:hint="eastAsia" w:cs="宋体"/>
          <w:color w:val="000000"/>
          <w:sz w:val="24"/>
          <w:szCs w:val="24"/>
          <w:highlight w:val="none"/>
        </w:rPr>
        <w:t>4.4磋商文件的澄清、修改、补充等内容均以书面形式或在中国招标与采购网上通知的内容为准。当磋商文件、磋商文件的澄清、修改、补充等在同一内容的表述上不一致时，以最后发出的书面形式通知为准</w:t>
      </w:r>
    </w:p>
    <w:p>
      <w:pPr>
        <w:adjustRightInd w:val="0"/>
        <w:snapToGrid w:val="0"/>
        <w:spacing w:line="360" w:lineRule="auto"/>
        <w:ind w:firstLine="480" w:firstLineChars="200"/>
        <w:jc w:val="left"/>
        <w:rPr>
          <w:rFonts w:hint="eastAsia" w:cs="宋体"/>
          <w:color w:val="000000"/>
          <w:sz w:val="24"/>
          <w:szCs w:val="24"/>
          <w:highlight w:val="none"/>
        </w:rPr>
      </w:pPr>
      <w:r>
        <w:rPr>
          <w:rFonts w:hint="eastAsia" w:cs="宋体"/>
          <w:color w:val="000000"/>
          <w:sz w:val="24"/>
          <w:szCs w:val="24"/>
          <w:highlight w:val="none"/>
        </w:rPr>
        <w:t>（若在中国招标与采购网上发出通知，则视为所有供应商都已收到磋商文件的澄清、修改、补充等通知和内容）。</w:t>
      </w:r>
    </w:p>
    <w:p>
      <w:pPr>
        <w:adjustRightInd w:val="0"/>
        <w:snapToGrid w:val="0"/>
        <w:spacing w:line="360" w:lineRule="auto"/>
        <w:ind w:firstLine="480" w:firstLineChars="200"/>
        <w:jc w:val="left"/>
        <w:rPr>
          <w:rFonts w:hint="eastAsia" w:cs="宋体"/>
          <w:color w:val="000000"/>
          <w:sz w:val="24"/>
          <w:szCs w:val="24"/>
          <w:highlight w:val="none"/>
        </w:rPr>
      </w:pPr>
      <w:r>
        <w:rPr>
          <w:rFonts w:hint="eastAsia" w:cs="宋体"/>
          <w:color w:val="000000"/>
          <w:sz w:val="24"/>
          <w:szCs w:val="24"/>
          <w:highlight w:val="none"/>
        </w:rPr>
        <w:t xml:space="preserve">4.5为使供应商编写响应文件时有充分的时间对磋商文件的澄清、修改、补充等内容进行研究，采购代理机构有权推迟报价截止时间和磋商时间，并将此变更以书面形式或在中国招标与采购网上通知所有购买同一磋商文件的供应商。 </w:t>
      </w:r>
    </w:p>
    <w:p>
      <w:pPr>
        <w:adjustRightInd w:val="0"/>
        <w:snapToGrid w:val="0"/>
        <w:spacing w:line="360" w:lineRule="auto"/>
        <w:ind w:firstLine="480" w:firstLineChars="200"/>
        <w:jc w:val="left"/>
        <w:rPr>
          <w:rFonts w:hint="eastAsia" w:cs="宋体"/>
          <w:color w:val="000000"/>
          <w:sz w:val="24"/>
          <w:szCs w:val="24"/>
          <w:highlight w:val="none"/>
        </w:rPr>
      </w:pPr>
      <w:r>
        <w:rPr>
          <w:rFonts w:hint="eastAsia" w:cs="宋体"/>
          <w:color w:val="000000"/>
          <w:sz w:val="24"/>
          <w:szCs w:val="24"/>
          <w:highlight w:val="none"/>
        </w:rPr>
        <w:t>4.6自磋商文件发布至正式响应报价前，供应商如对磋商文件有疑问，由采购代理机构统一接收并由相关人员解答后向所有潜在供应商答复，除参加采购人组织的答疑会或勘察活动外，禁止以任何其他方式与采购人进行沟通接触，否则将被取消报价资格。</w:t>
      </w:r>
    </w:p>
    <w:p>
      <w:pPr>
        <w:pStyle w:val="5"/>
        <w:tabs>
          <w:tab w:val="left" w:pos="360"/>
        </w:tabs>
        <w:spacing w:line="360" w:lineRule="auto"/>
        <w:ind w:firstLine="482"/>
        <w:jc w:val="left"/>
        <w:rPr>
          <w:rFonts w:hint="eastAsia" w:cs="宋体"/>
          <w:color w:val="000000"/>
          <w:sz w:val="24"/>
          <w:szCs w:val="24"/>
          <w:highlight w:val="none"/>
        </w:rPr>
      </w:pPr>
      <w:bookmarkStart w:id="61" w:name="_Toc2792765"/>
      <w:bookmarkStart w:id="62" w:name="_Toc31615"/>
      <w:bookmarkStart w:id="63" w:name="_Toc12938"/>
      <w:r>
        <w:rPr>
          <w:rFonts w:hint="eastAsia" w:cs="宋体"/>
          <w:color w:val="000000"/>
          <w:sz w:val="24"/>
          <w:szCs w:val="24"/>
          <w:highlight w:val="none"/>
        </w:rPr>
        <w:t>5、基础资料提供</w:t>
      </w:r>
      <w:bookmarkEnd w:id="61"/>
      <w:bookmarkEnd w:id="62"/>
      <w:bookmarkEnd w:id="63"/>
    </w:p>
    <w:p>
      <w:pPr>
        <w:adjustRightInd w:val="0"/>
        <w:snapToGrid w:val="0"/>
        <w:spacing w:line="360" w:lineRule="auto"/>
        <w:ind w:firstLine="480" w:firstLineChars="200"/>
        <w:jc w:val="left"/>
        <w:rPr>
          <w:rFonts w:hint="eastAsia" w:cs="宋体"/>
          <w:color w:val="000000"/>
          <w:sz w:val="24"/>
          <w:szCs w:val="24"/>
          <w:highlight w:val="none"/>
        </w:rPr>
      </w:pPr>
      <w:r>
        <w:rPr>
          <w:rFonts w:hint="eastAsia" w:cs="宋体"/>
          <w:color w:val="000000"/>
          <w:sz w:val="24"/>
          <w:szCs w:val="24"/>
          <w:highlight w:val="none"/>
        </w:rPr>
        <w:t>5.1供应商确认采购代理机构提供的基础资料存在的缺项漏项或计算误差，应以书面形式向采购代理机构提出。供应商未在规定的时间内对采购代理机构提供的基础资料提出异议，视为供应商已认可采购代理机构提供的资料包含了本项目所需的基础资料全部内容。</w:t>
      </w:r>
    </w:p>
    <w:p>
      <w:pPr>
        <w:adjustRightInd w:val="0"/>
        <w:snapToGrid w:val="0"/>
        <w:spacing w:line="360" w:lineRule="auto"/>
        <w:ind w:firstLine="480" w:firstLineChars="200"/>
        <w:jc w:val="left"/>
        <w:rPr>
          <w:rFonts w:hint="eastAsia" w:cs="宋体"/>
          <w:color w:val="000000"/>
          <w:sz w:val="24"/>
          <w:szCs w:val="24"/>
          <w:highlight w:val="none"/>
        </w:rPr>
      </w:pPr>
      <w:r>
        <w:rPr>
          <w:rFonts w:hint="eastAsia" w:cs="宋体"/>
          <w:color w:val="000000"/>
          <w:sz w:val="24"/>
          <w:szCs w:val="24"/>
          <w:highlight w:val="none"/>
        </w:rPr>
        <w:t>5.2如潜在供应商认为磋商文件（清单、技术要求等）存在倾向性、排斥性或影响竞争的其他不当条款的，请以有效书面形式（加盖公司公章，并由法定代表人或其授权的代表签字）向采购人提出。采购人将及时给予答复，磋商文件如有实质性变动的，采购人可视具体情况延长报价截止时间，并将变更时间书面通知所有磋商文件的收受人。未在要求的时限内提出，则视为磋商文件不存在影响竞争的不当条款。</w:t>
      </w:r>
    </w:p>
    <w:p>
      <w:pPr>
        <w:adjustRightInd w:val="0"/>
        <w:snapToGrid w:val="0"/>
        <w:spacing w:line="360" w:lineRule="auto"/>
        <w:ind w:firstLine="480" w:firstLineChars="200"/>
        <w:jc w:val="left"/>
        <w:rPr>
          <w:rFonts w:hint="eastAsia" w:cs="宋体"/>
          <w:color w:val="000000"/>
          <w:sz w:val="24"/>
          <w:szCs w:val="24"/>
          <w:highlight w:val="none"/>
        </w:rPr>
      </w:pPr>
      <w:r>
        <w:rPr>
          <w:rFonts w:hint="eastAsia" w:cs="宋体"/>
          <w:color w:val="000000"/>
          <w:sz w:val="24"/>
          <w:szCs w:val="24"/>
          <w:highlight w:val="none"/>
        </w:rPr>
        <w:t>5.3供应商响应文件中提供的账户信息须与其在中国招标与采购网注册的账户信息一致，否则由此带来的后果由供应商承担。</w:t>
      </w:r>
    </w:p>
    <w:p>
      <w:pPr>
        <w:pStyle w:val="5"/>
        <w:tabs>
          <w:tab w:val="left" w:pos="360"/>
        </w:tabs>
        <w:spacing w:line="360" w:lineRule="auto"/>
        <w:ind w:firstLine="482"/>
        <w:jc w:val="left"/>
        <w:rPr>
          <w:rFonts w:hint="eastAsia" w:cs="宋体"/>
          <w:color w:val="000000"/>
          <w:sz w:val="24"/>
          <w:szCs w:val="24"/>
          <w:highlight w:val="none"/>
        </w:rPr>
      </w:pPr>
      <w:bookmarkStart w:id="64" w:name="_Toc24962"/>
      <w:bookmarkStart w:id="65" w:name="_Toc2792766"/>
      <w:bookmarkStart w:id="66" w:name="_Toc10457"/>
      <w:r>
        <w:rPr>
          <w:rFonts w:hint="eastAsia" w:cs="宋体"/>
          <w:color w:val="000000"/>
          <w:sz w:val="24"/>
          <w:szCs w:val="24"/>
          <w:highlight w:val="none"/>
        </w:rPr>
        <w:t>6、磋商文件的组成</w:t>
      </w:r>
      <w:bookmarkEnd w:id="59"/>
      <w:bookmarkEnd w:id="60"/>
      <w:bookmarkEnd w:id="64"/>
      <w:bookmarkEnd w:id="65"/>
      <w:bookmarkEnd w:id="66"/>
    </w:p>
    <w:p>
      <w:pPr>
        <w:adjustRightInd w:val="0"/>
        <w:snapToGrid w:val="0"/>
        <w:spacing w:line="360" w:lineRule="auto"/>
        <w:ind w:firstLine="480" w:firstLineChars="200"/>
        <w:jc w:val="left"/>
        <w:rPr>
          <w:rFonts w:hint="eastAsia" w:cs="宋体"/>
          <w:color w:val="000000"/>
          <w:sz w:val="24"/>
          <w:szCs w:val="24"/>
          <w:highlight w:val="none"/>
        </w:rPr>
      </w:pPr>
      <w:bookmarkStart w:id="67" w:name="_Toc290391862"/>
      <w:r>
        <w:rPr>
          <w:rFonts w:hint="eastAsia" w:cs="宋体"/>
          <w:color w:val="000000"/>
          <w:sz w:val="24"/>
          <w:szCs w:val="24"/>
          <w:highlight w:val="none"/>
        </w:rPr>
        <w:t>本磋商文件由磋商文件目录所列内容组成及磋商文件补充说明组成。</w:t>
      </w:r>
    </w:p>
    <w:p>
      <w:pPr>
        <w:pStyle w:val="5"/>
        <w:tabs>
          <w:tab w:val="left" w:pos="360"/>
        </w:tabs>
        <w:spacing w:line="360" w:lineRule="auto"/>
        <w:ind w:firstLine="482"/>
        <w:jc w:val="left"/>
        <w:rPr>
          <w:rFonts w:hint="eastAsia" w:cs="宋体"/>
          <w:color w:val="000000"/>
          <w:sz w:val="24"/>
          <w:szCs w:val="24"/>
          <w:highlight w:val="none"/>
        </w:rPr>
      </w:pPr>
      <w:bookmarkStart w:id="68" w:name="_Toc2792767"/>
      <w:bookmarkStart w:id="69" w:name="_Toc76"/>
      <w:bookmarkStart w:id="70" w:name="_Toc13138"/>
      <w:r>
        <w:rPr>
          <w:rFonts w:hint="eastAsia" w:cs="宋体"/>
          <w:color w:val="000000"/>
          <w:sz w:val="24"/>
          <w:szCs w:val="24"/>
          <w:highlight w:val="none"/>
        </w:rPr>
        <w:t>7、踏勘现场</w:t>
      </w:r>
      <w:bookmarkEnd w:id="68"/>
      <w:bookmarkEnd w:id="69"/>
      <w:bookmarkEnd w:id="70"/>
    </w:p>
    <w:p>
      <w:pPr>
        <w:adjustRightInd w:val="0"/>
        <w:snapToGrid w:val="0"/>
        <w:spacing w:line="360" w:lineRule="auto"/>
        <w:ind w:firstLine="480" w:firstLineChars="200"/>
        <w:jc w:val="left"/>
        <w:rPr>
          <w:rFonts w:hint="eastAsia" w:cs="宋体"/>
          <w:color w:val="000000"/>
          <w:sz w:val="24"/>
          <w:szCs w:val="24"/>
          <w:highlight w:val="none"/>
        </w:rPr>
      </w:pPr>
      <w:r>
        <w:rPr>
          <w:rFonts w:hint="eastAsia" w:cs="宋体"/>
          <w:color w:val="000000"/>
          <w:sz w:val="24"/>
          <w:szCs w:val="24"/>
          <w:highlight w:val="none"/>
        </w:rPr>
        <w:t>7.1供应商应根据自身情况，对本项目的现场及周围环境进行踏勘，以便供应商获取有关编制报价文件和签署合同所涉及现场的资料，踏勘现场所需车辆及相关费用自理。</w:t>
      </w:r>
    </w:p>
    <w:p>
      <w:pPr>
        <w:adjustRightInd w:val="0"/>
        <w:snapToGrid w:val="0"/>
        <w:spacing w:line="360" w:lineRule="auto"/>
        <w:ind w:firstLine="480" w:firstLineChars="200"/>
        <w:jc w:val="left"/>
        <w:rPr>
          <w:rFonts w:hint="eastAsia" w:cs="宋体"/>
          <w:color w:val="000000"/>
          <w:sz w:val="24"/>
          <w:szCs w:val="24"/>
          <w:highlight w:val="none"/>
        </w:rPr>
      </w:pPr>
      <w:r>
        <w:rPr>
          <w:rFonts w:hint="eastAsia" w:cs="宋体"/>
          <w:color w:val="000000"/>
          <w:sz w:val="24"/>
          <w:szCs w:val="24"/>
          <w:highlight w:val="none"/>
        </w:rPr>
        <w:t>7.2供应商自行踏勘现场所获得的资料将被认为已了解了本项目的现场情况，掌握了编制报价文件的有关条件。采购人向供应商提供的有关现场的资料和数据，是采购人现有的能使供应商利用的资料。采购人对供应商由此而做出的推论、理解和结论概不负责。</w:t>
      </w:r>
    </w:p>
    <w:p>
      <w:pPr>
        <w:adjustRightInd w:val="0"/>
        <w:snapToGrid w:val="0"/>
        <w:spacing w:line="360" w:lineRule="auto"/>
        <w:ind w:firstLine="480" w:firstLineChars="200"/>
        <w:jc w:val="left"/>
        <w:rPr>
          <w:rFonts w:hint="eastAsia" w:cs="宋体"/>
          <w:color w:val="000000"/>
          <w:sz w:val="24"/>
          <w:szCs w:val="24"/>
          <w:highlight w:val="none"/>
        </w:rPr>
      </w:pPr>
      <w:r>
        <w:rPr>
          <w:rFonts w:hint="eastAsia" w:cs="宋体"/>
          <w:color w:val="000000"/>
          <w:sz w:val="24"/>
          <w:szCs w:val="24"/>
          <w:highlight w:val="none"/>
        </w:rPr>
        <w:t>7.3供应商及其人员经过采购人的允许，可为踏勘目的进入采购人的项目现场，但供应商及其人员不得因此使采购人及其人员承担有关的责任和蒙受损失。供应商并应对由此次踏勘现场而造成的死亡、人身伤害、财产损失、损害以及任何其它损失、损害和引起的费用和开支承担责任。</w:t>
      </w:r>
    </w:p>
    <w:p>
      <w:pPr>
        <w:pStyle w:val="4"/>
        <w:tabs>
          <w:tab w:val="left" w:pos="1260"/>
        </w:tabs>
        <w:spacing w:line="360" w:lineRule="auto"/>
        <w:ind w:firstLine="482"/>
        <w:jc w:val="left"/>
        <w:rPr>
          <w:rFonts w:hint="eastAsia" w:cs="宋体"/>
          <w:color w:val="000000"/>
          <w:sz w:val="24"/>
          <w:szCs w:val="24"/>
          <w:highlight w:val="none"/>
        </w:rPr>
      </w:pPr>
      <w:bookmarkStart w:id="71" w:name="_Toc20140"/>
      <w:bookmarkStart w:id="72" w:name="_Toc15744"/>
      <w:bookmarkStart w:id="73" w:name="_Toc5267"/>
      <w:bookmarkStart w:id="74" w:name="_Toc24199"/>
      <w:bookmarkStart w:id="75" w:name="_Toc15146"/>
      <w:bookmarkStart w:id="76" w:name="_Toc20066"/>
      <w:bookmarkStart w:id="77" w:name="_Toc21553"/>
      <w:bookmarkStart w:id="78" w:name="_Toc6626"/>
      <w:bookmarkStart w:id="79" w:name="_Toc2792768"/>
      <w:r>
        <w:rPr>
          <w:rFonts w:hint="eastAsia" w:cs="宋体"/>
          <w:color w:val="000000"/>
          <w:sz w:val="24"/>
          <w:szCs w:val="24"/>
          <w:highlight w:val="none"/>
        </w:rPr>
        <w:t>二、</w:t>
      </w:r>
      <w:bookmarkEnd w:id="36"/>
      <w:r>
        <w:rPr>
          <w:rFonts w:hint="eastAsia" w:cs="宋体"/>
          <w:color w:val="000000"/>
          <w:sz w:val="24"/>
          <w:szCs w:val="24"/>
          <w:highlight w:val="none"/>
        </w:rPr>
        <w:t>响应文件的编写</w:t>
      </w:r>
      <w:bookmarkEnd w:id="67"/>
      <w:bookmarkEnd w:id="71"/>
      <w:bookmarkEnd w:id="72"/>
      <w:bookmarkEnd w:id="73"/>
      <w:bookmarkEnd w:id="74"/>
      <w:bookmarkEnd w:id="75"/>
      <w:bookmarkEnd w:id="76"/>
      <w:bookmarkEnd w:id="77"/>
      <w:bookmarkEnd w:id="78"/>
      <w:bookmarkEnd w:id="79"/>
    </w:p>
    <w:p>
      <w:pPr>
        <w:topLinePunct/>
        <w:spacing w:line="360" w:lineRule="auto"/>
        <w:rPr>
          <w:rFonts w:hAnsi="宋体"/>
          <w:b/>
          <w:sz w:val="28"/>
          <w:szCs w:val="28"/>
        </w:rPr>
      </w:pPr>
      <w:bookmarkStart w:id="80" w:name="_Toc290391864"/>
      <w:bookmarkStart w:id="81" w:name="_Toc198611789"/>
      <w:bookmarkStart w:id="82" w:name="_Toc7158"/>
      <w:bookmarkStart w:id="83" w:name="_Toc25601"/>
      <w:bookmarkStart w:id="84" w:name="_Toc2792770"/>
      <w:r>
        <w:rPr>
          <w:rFonts w:hint="eastAsia" w:hAnsi="宋体"/>
          <w:b/>
          <w:sz w:val="28"/>
          <w:szCs w:val="28"/>
          <w:lang w:val="en-US" w:eastAsia="zh-CN"/>
        </w:rPr>
        <w:t>1</w:t>
      </w:r>
      <w:r>
        <w:rPr>
          <w:rFonts w:hint="eastAsia" w:hAnsi="宋体"/>
          <w:b/>
          <w:sz w:val="28"/>
          <w:szCs w:val="28"/>
        </w:rPr>
        <w:t>.招标文件的组成</w:t>
      </w:r>
    </w:p>
    <w:p>
      <w:pPr>
        <w:topLinePunct/>
        <w:spacing w:line="360" w:lineRule="auto"/>
        <w:ind w:firstLine="240" w:firstLineChars="100"/>
        <w:rPr>
          <w:rFonts w:hAnsi="宋体"/>
          <w:sz w:val="24"/>
        </w:rPr>
      </w:pPr>
      <w:r>
        <w:rPr>
          <w:rFonts w:hint="eastAsia" w:hAnsi="宋体"/>
          <w:sz w:val="24"/>
        </w:rPr>
        <w:t>1) 投标人应仔细检查招标文件是否齐全，如有缺漏，请立即与招标代理机构联系解决。招标文件包括下列内容：</w:t>
      </w:r>
    </w:p>
    <w:p>
      <w:pPr>
        <w:numPr>
          <w:ilvl w:val="1"/>
          <w:numId w:val="2"/>
        </w:numPr>
        <w:tabs>
          <w:tab w:val="left" w:pos="540"/>
          <w:tab w:val="clear" w:pos="1860"/>
        </w:tabs>
        <w:topLinePunct/>
        <w:spacing w:line="360" w:lineRule="auto"/>
        <w:ind w:left="1620" w:hanging="1080"/>
        <w:rPr>
          <w:rFonts w:hAnsi="宋体"/>
          <w:sz w:val="24"/>
        </w:rPr>
      </w:pPr>
      <w:r>
        <w:rPr>
          <w:rFonts w:hint="eastAsia" w:hAnsi="宋体"/>
          <w:sz w:val="24"/>
        </w:rPr>
        <w:t xml:space="preserve"> 招标公告</w:t>
      </w:r>
    </w:p>
    <w:p>
      <w:pPr>
        <w:numPr>
          <w:ilvl w:val="1"/>
          <w:numId w:val="2"/>
        </w:numPr>
        <w:tabs>
          <w:tab w:val="left" w:pos="1620"/>
          <w:tab w:val="clear" w:pos="1860"/>
        </w:tabs>
        <w:topLinePunct/>
        <w:spacing w:line="360" w:lineRule="auto"/>
        <w:ind w:hanging="1320"/>
        <w:rPr>
          <w:rFonts w:hAnsi="宋体"/>
          <w:sz w:val="24"/>
        </w:rPr>
      </w:pPr>
      <w:r>
        <w:rPr>
          <w:rFonts w:hint="eastAsia" w:hAnsi="宋体"/>
          <w:sz w:val="24"/>
        </w:rPr>
        <w:t xml:space="preserve"> 投标人须知</w:t>
      </w:r>
    </w:p>
    <w:p>
      <w:pPr>
        <w:numPr>
          <w:ilvl w:val="1"/>
          <w:numId w:val="2"/>
        </w:numPr>
        <w:tabs>
          <w:tab w:val="left" w:pos="1620"/>
          <w:tab w:val="clear" w:pos="1860"/>
        </w:tabs>
        <w:topLinePunct/>
        <w:spacing w:line="360" w:lineRule="auto"/>
        <w:ind w:hanging="1320"/>
        <w:rPr>
          <w:rFonts w:hAnsi="宋体"/>
          <w:sz w:val="24"/>
        </w:rPr>
      </w:pPr>
      <w:r>
        <w:rPr>
          <w:rFonts w:hint="eastAsia" w:hAnsi="宋体"/>
          <w:sz w:val="24"/>
        </w:rPr>
        <w:t xml:space="preserve"> 项目说明、要求</w:t>
      </w:r>
    </w:p>
    <w:p>
      <w:pPr>
        <w:numPr>
          <w:ilvl w:val="1"/>
          <w:numId w:val="2"/>
        </w:numPr>
        <w:tabs>
          <w:tab w:val="left" w:pos="1620"/>
          <w:tab w:val="clear" w:pos="1860"/>
        </w:tabs>
        <w:topLinePunct/>
        <w:spacing w:line="360" w:lineRule="auto"/>
        <w:ind w:hanging="1320"/>
        <w:rPr>
          <w:rFonts w:hAnsi="宋体"/>
          <w:sz w:val="24"/>
        </w:rPr>
      </w:pPr>
      <w:r>
        <w:rPr>
          <w:rFonts w:hint="eastAsia" w:hAnsi="宋体"/>
          <w:sz w:val="24"/>
        </w:rPr>
        <w:t xml:space="preserve"> 授予合同及参考范本</w:t>
      </w:r>
    </w:p>
    <w:p>
      <w:pPr>
        <w:numPr>
          <w:ilvl w:val="1"/>
          <w:numId w:val="2"/>
        </w:numPr>
        <w:tabs>
          <w:tab w:val="left" w:pos="1620"/>
          <w:tab w:val="clear" w:pos="1860"/>
        </w:tabs>
        <w:topLinePunct/>
        <w:spacing w:line="360" w:lineRule="auto"/>
        <w:ind w:hanging="1320"/>
        <w:rPr>
          <w:rFonts w:hAnsi="宋体"/>
          <w:sz w:val="24"/>
        </w:rPr>
      </w:pPr>
      <w:r>
        <w:rPr>
          <w:rFonts w:hint="eastAsia" w:hAnsi="宋体"/>
          <w:sz w:val="24"/>
        </w:rPr>
        <w:t xml:space="preserve"> 附件</w:t>
      </w:r>
    </w:p>
    <w:p>
      <w:pPr>
        <w:topLinePunct/>
        <w:spacing w:line="360" w:lineRule="auto"/>
        <w:ind w:firstLine="240" w:firstLineChars="100"/>
        <w:jc w:val="left"/>
        <w:rPr>
          <w:rFonts w:hAnsi="宋体"/>
          <w:sz w:val="24"/>
        </w:rPr>
      </w:pPr>
      <w:r>
        <w:rPr>
          <w:rFonts w:hint="eastAsia" w:hAnsi="宋体"/>
          <w:sz w:val="24"/>
        </w:rPr>
        <w:t>2) 除本须知第9.1）款内容外，招标代理机构在投标截止时间前，以书面形式或在中国山东政府采购网上发出的对招标文件的澄清、修改、补充或变更内容，均为招标文件的组成部分，对投标人均起约束作用。</w:t>
      </w:r>
    </w:p>
    <w:p>
      <w:pPr>
        <w:topLinePunct/>
        <w:spacing w:line="360" w:lineRule="auto"/>
        <w:ind w:firstLine="240" w:firstLineChars="100"/>
        <w:rPr>
          <w:rFonts w:hAnsi="宋体"/>
          <w:sz w:val="28"/>
          <w:szCs w:val="28"/>
        </w:rPr>
      </w:pPr>
      <w:r>
        <w:rPr>
          <w:rFonts w:hint="eastAsia" w:hAnsi="宋体"/>
          <w:sz w:val="24"/>
        </w:rPr>
        <w:t>3) 投标人获取招标文件后，应认真阅读招标文件中所有的事项、格式、条款和规范等要求。如果投标人没有按照招标文件要求和规定编制投标文件及提交全部资料，或者投标文件没有对招标文件在各方面都做出实质性响应，其风险应由投标人承担；并根据有关条款规定，其投标有可能被拒绝。</w:t>
      </w:r>
    </w:p>
    <w:p>
      <w:pPr>
        <w:topLinePunct/>
        <w:spacing w:line="360" w:lineRule="auto"/>
        <w:rPr>
          <w:rFonts w:hAnsi="宋体"/>
          <w:b/>
          <w:sz w:val="28"/>
          <w:szCs w:val="28"/>
        </w:rPr>
      </w:pPr>
      <w:r>
        <w:rPr>
          <w:rFonts w:hint="eastAsia" w:hAnsi="宋体"/>
          <w:b/>
          <w:sz w:val="28"/>
          <w:szCs w:val="28"/>
          <w:lang w:val="en-US" w:eastAsia="zh-CN"/>
        </w:rPr>
        <w:t>2</w:t>
      </w:r>
      <w:r>
        <w:rPr>
          <w:rFonts w:hint="eastAsia" w:hAnsi="宋体"/>
          <w:b/>
          <w:sz w:val="28"/>
          <w:szCs w:val="28"/>
        </w:rPr>
        <w:t>.招标文件的澄清、修改、补充</w:t>
      </w:r>
    </w:p>
    <w:p>
      <w:pPr>
        <w:spacing w:line="360" w:lineRule="auto"/>
        <w:ind w:firstLine="480" w:firstLineChars="200"/>
        <w:rPr>
          <w:rFonts w:hAnsi="宋体"/>
          <w:sz w:val="24"/>
        </w:rPr>
      </w:pPr>
      <w:r>
        <w:rPr>
          <w:rFonts w:hint="eastAsia" w:hAnsi="宋体"/>
          <w:sz w:val="24"/>
        </w:rPr>
        <w:t>1) 投标人若对招标文件有任何疑问，请于</w:t>
      </w:r>
      <w:r>
        <w:rPr>
          <w:rFonts w:hint="eastAsia" w:hAnsi="宋体" w:cs="宋体"/>
          <w:sz w:val="24"/>
        </w:rPr>
        <w:t>投标截止时间15日</w:t>
      </w:r>
      <w:r>
        <w:rPr>
          <w:rFonts w:hint="eastAsia"/>
          <w:sz w:val="24"/>
        </w:rPr>
        <w:t>之前</w:t>
      </w:r>
      <w:r>
        <w:rPr>
          <w:rFonts w:hint="eastAsia" w:hAnsi="宋体"/>
          <w:sz w:val="24"/>
        </w:rPr>
        <w:t>以书面形式（加盖投标人单位公章，否则不予答复）向招标代理机构提出澄清要求；若没有，视为投标人对招标文件无任何异议。招标代理机构对招标文件发售截止时间前收到的任何澄清要求将以书面形式予以答复，答复中包括所问问题，但不包括问题的来源。投标单位应提前做好充分准备，书面形式答复以后，投标时间不再后延，投标单位不得以时间等原因再提出异议。</w:t>
      </w:r>
    </w:p>
    <w:p>
      <w:pPr>
        <w:topLinePunct/>
        <w:spacing w:line="360" w:lineRule="auto"/>
        <w:ind w:firstLine="360" w:firstLineChars="150"/>
        <w:rPr>
          <w:rFonts w:hAnsi="宋体"/>
          <w:sz w:val="24"/>
        </w:rPr>
      </w:pPr>
      <w:r>
        <w:rPr>
          <w:rFonts w:hint="eastAsia" w:hAnsi="宋体"/>
          <w:sz w:val="24"/>
        </w:rPr>
        <w:t>2) 在投标截止时间前，无论出于何种原因，招标代理机构均可主动地或在解答投标人提出的澄清问题时对招标文件进行澄清、修改、补充等。</w:t>
      </w:r>
    </w:p>
    <w:p>
      <w:pPr>
        <w:topLinePunct/>
        <w:spacing w:line="360" w:lineRule="auto"/>
        <w:ind w:firstLine="360" w:firstLineChars="150"/>
        <w:rPr>
          <w:rFonts w:hAnsi="宋体"/>
          <w:sz w:val="24"/>
        </w:rPr>
      </w:pPr>
      <w:r>
        <w:rPr>
          <w:rFonts w:hint="eastAsia" w:hAnsi="宋体"/>
          <w:sz w:val="24"/>
        </w:rPr>
        <w:t>3) 招标文件的澄清、修改、补充等将以书面形式或在中国山东政府采购网上通知所有购买同一招标文件的投标人，并对其具有约束力。投标人应在收到该修改文件后1日内以书面形式回复招标代理机构，确认已收到该修改文件。</w:t>
      </w:r>
    </w:p>
    <w:p>
      <w:pPr>
        <w:topLinePunct/>
        <w:spacing w:line="360" w:lineRule="auto"/>
        <w:ind w:firstLine="360" w:firstLineChars="150"/>
        <w:rPr>
          <w:rFonts w:hAnsi="宋体"/>
          <w:sz w:val="24"/>
        </w:rPr>
      </w:pPr>
      <w:r>
        <w:rPr>
          <w:rFonts w:hint="eastAsia" w:hAnsi="宋体"/>
          <w:sz w:val="24"/>
        </w:rPr>
        <w:t>4) 招标文件的澄清、修改、补充等内容均以书面形式或在中国山东政府采购网上通知明确的内容为准。当招标文件、招标文件的澄清、修改、补充等在同一内容的表述上不一致时，以最后发出的书面形式或政府采购网的通知为准（若在中国山东政府采购网上发出通知，则视为所有投标人都已收到招标文件的澄清、修改、补充等内容）。</w:t>
      </w:r>
    </w:p>
    <w:p>
      <w:pPr>
        <w:topLinePunct/>
        <w:spacing w:line="360" w:lineRule="auto"/>
        <w:ind w:firstLine="360" w:firstLineChars="150"/>
        <w:rPr>
          <w:rFonts w:hAnsi="宋体"/>
          <w:sz w:val="24"/>
        </w:rPr>
      </w:pPr>
      <w:r>
        <w:rPr>
          <w:rFonts w:hint="eastAsia" w:hAnsi="宋体"/>
          <w:sz w:val="24"/>
        </w:rPr>
        <w:t xml:space="preserve">5) 为使投标人编写投标文件时有充分的时间对招标文件的澄清、修改、补充等内容进行研究，招标代理机构有权推迟投标截止时间和开标时间，并将此变更书面或在中国山东政府采购网上通知所有购买同一招标文件的投标人。 </w:t>
      </w:r>
    </w:p>
    <w:p>
      <w:pPr>
        <w:topLinePunct/>
        <w:spacing w:line="360" w:lineRule="auto"/>
        <w:ind w:firstLine="360" w:firstLineChars="150"/>
        <w:rPr>
          <w:rFonts w:hAnsi="宋体"/>
          <w:b/>
          <w:sz w:val="32"/>
          <w:szCs w:val="32"/>
        </w:rPr>
      </w:pPr>
      <w:r>
        <w:rPr>
          <w:rFonts w:hint="eastAsia" w:hAnsi="宋体"/>
          <w:sz w:val="24"/>
        </w:rPr>
        <w:t>6）自招标文件发布至正式开标前，投标人除就标书问题与招标人进行咨询外，禁止以任何方式与招标人进行沟通接触，否则予以取消投标资格。</w:t>
      </w:r>
    </w:p>
    <w:p>
      <w:pPr>
        <w:pStyle w:val="26"/>
        <w:spacing w:line="360" w:lineRule="auto"/>
        <w:rPr>
          <w:rFonts w:hAnsi="宋体"/>
          <w:b w:val="0"/>
          <w:szCs w:val="28"/>
        </w:rPr>
      </w:pPr>
      <w:r>
        <w:rPr>
          <w:rFonts w:hint="eastAsia" w:hAnsi="宋体"/>
          <w:bCs w:val="0"/>
          <w:sz w:val="28"/>
          <w:szCs w:val="28"/>
          <w:lang w:val="en-US" w:eastAsia="zh-CN"/>
        </w:rPr>
        <w:t>3</w:t>
      </w:r>
      <w:r>
        <w:rPr>
          <w:rFonts w:hint="eastAsia" w:hAnsi="宋体"/>
          <w:bCs w:val="0"/>
          <w:sz w:val="28"/>
          <w:szCs w:val="28"/>
        </w:rPr>
        <w:t>.投标文件的组成</w:t>
      </w:r>
    </w:p>
    <w:p>
      <w:pPr>
        <w:pStyle w:val="75"/>
        <w:numPr>
          <w:ilvl w:val="0"/>
          <w:numId w:val="0"/>
        </w:numPr>
        <w:tabs>
          <w:tab w:val="left" w:pos="1260"/>
        </w:tabs>
        <w:spacing w:before="99" w:after="0" w:line="360" w:lineRule="auto"/>
        <w:ind w:right="1293" w:rightChars="0" w:firstLine="234" w:firstLineChars="100"/>
        <w:jc w:val="left"/>
        <w:rPr>
          <w:sz w:val="22"/>
        </w:rPr>
      </w:pPr>
      <w:r>
        <w:rPr>
          <w:rFonts w:hint="eastAsia"/>
          <w:spacing w:val="-3"/>
          <w:sz w:val="24"/>
          <w:lang w:val="en-US" w:eastAsia="zh-CN"/>
        </w:rPr>
        <w:t>1）</w:t>
      </w:r>
      <w:r>
        <w:rPr>
          <w:spacing w:val="-3"/>
          <w:sz w:val="24"/>
        </w:rPr>
        <w:t>投标人编制的投标文件必须符合有关法律、法规的要求。投标人应仔细阅读招标文</w:t>
      </w:r>
      <w:r>
        <w:rPr>
          <w:spacing w:val="-16"/>
          <w:sz w:val="24"/>
        </w:rPr>
        <w:t>件的所有内容，按招标文件的要求提供投标文件，并保证所提供的全部资料的真实性、准</w:t>
      </w:r>
      <w:r>
        <w:rPr>
          <w:spacing w:val="-13"/>
          <w:sz w:val="24"/>
        </w:rPr>
        <w:t>确性及完整性，以使其投标对招标文件做出实质性响应。如投标人未能按招标文件要求</w:t>
      </w:r>
      <w:r>
        <w:rPr>
          <w:spacing w:val="-12"/>
          <w:sz w:val="24"/>
        </w:rPr>
        <w:t xml:space="preserve">提交全部资料，或没有按照招标文件要求做出实质性响应，评标委员会有权取消其中标资格。 </w:t>
      </w:r>
    </w:p>
    <w:p>
      <w:pPr>
        <w:pStyle w:val="75"/>
        <w:numPr>
          <w:ilvl w:val="0"/>
          <w:numId w:val="0"/>
        </w:numPr>
        <w:tabs>
          <w:tab w:val="left" w:pos="1260"/>
        </w:tabs>
        <w:spacing w:before="0" w:after="0" w:line="301" w:lineRule="exact"/>
        <w:ind w:right="0" w:rightChars="0" w:firstLine="240" w:firstLineChars="100"/>
        <w:jc w:val="left"/>
        <w:rPr>
          <w:sz w:val="24"/>
        </w:rPr>
      </w:pPr>
      <w:r>
        <w:rPr>
          <w:rFonts w:hint="eastAsia"/>
          <w:sz w:val="24"/>
          <w:lang w:val="en-US" w:eastAsia="zh-CN"/>
        </w:rPr>
        <w:t>2）</w:t>
      </w:r>
      <w:r>
        <w:rPr>
          <w:sz w:val="24"/>
        </w:rPr>
        <w:t xml:space="preserve">电子版投标文件由商务标书和技术标书两部分组成。 </w:t>
      </w:r>
    </w:p>
    <w:p>
      <w:pPr>
        <w:pStyle w:val="75"/>
        <w:numPr>
          <w:ilvl w:val="0"/>
          <w:numId w:val="0"/>
        </w:numPr>
        <w:tabs>
          <w:tab w:val="left" w:pos="1260"/>
        </w:tabs>
        <w:spacing w:before="0" w:after="0" w:line="301" w:lineRule="exact"/>
        <w:ind w:right="0" w:rightChars="0" w:firstLine="240" w:firstLineChars="100"/>
        <w:jc w:val="left"/>
        <w:rPr>
          <w:sz w:val="24"/>
        </w:rPr>
      </w:pPr>
    </w:p>
    <w:p>
      <w:pPr>
        <w:topLinePunct/>
        <w:spacing w:line="360" w:lineRule="auto"/>
        <w:rPr>
          <w:rFonts w:hAnsi="宋体"/>
          <w:b/>
          <w:sz w:val="24"/>
        </w:rPr>
      </w:pPr>
      <w:r>
        <w:rPr>
          <w:rFonts w:hint="eastAsia" w:hAnsi="宋体"/>
          <w:b/>
          <w:sz w:val="24"/>
        </w:rPr>
        <w:t>投标文件由以下内容组成：</w:t>
      </w:r>
    </w:p>
    <w:p>
      <w:pPr>
        <w:pStyle w:val="26"/>
        <w:rPr>
          <w:rFonts w:ascii="宋体" w:hAnsi="宋体"/>
          <w:b/>
          <w:bCs/>
          <w:kern w:val="0"/>
          <w:szCs w:val="22"/>
        </w:rPr>
      </w:pPr>
      <w:r>
        <w:rPr>
          <w:rFonts w:hint="eastAsia" w:ascii="宋体" w:hAnsi="宋体"/>
          <w:b/>
          <w:bCs/>
          <w:kern w:val="0"/>
          <w:szCs w:val="22"/>
          <w:lang w:val="en-US" w:eastAsia="zh-CN"/>
        </w:rPr>
        <w:t>1</w:t>
      </w:r>
      <w:r>
        <w:rPr>
          <w:rFonts w:hint="eastAsia" w:ascii="宋体" w:hAnsi="宋体"/>
          <w:b/>
          <w:bCs/>
          <w:kern w:val="0"/>
          <w:szCs w:val="22"/>
        </w:rPr>
        <w:t>）商务部分</w:t>
      </w:r>
    </w:p>
    <w:p>
      <w:pPr>
        <w:numPr>
          <w:ilvl w:val="1"/>
          <w:numId w:val="10"/>
        </w:numPr>
        <w:tabs>
          <w:tab w:val="left" w:pos="1080"/>
          <w:tab w:val="clear" w:pos="1320"/>
        </w:tabs>
        <w:topLinePunct/>
        <w:spacing w:line="460" w:lineRule="exact"/>
        <w:ind w:hanging="600"/>
        <w:rPr>
          <w:rFonts w:hAnsi="宋体" w:cs="宋体"/>
          <w:sz w:val="24"/>
        </w:rPr>
      </w:pPr>
      <w:r>
        <w:rPr>
          <w:rFonts w:hint="eastAsia" w:hAnsi="宋体" w:cs="宋体"/>
          <w:sz w:val="24"/>
        </w:rPr>
        <w:t>商务标书目录；</w:t>
      </w:r>
    </w:p>
    <w:p>
      <w:pPr>
        <w:numPr>
          <w:ilvl w:val="1"/>
          <w:numId w:val="10"/>
        </w:numPr>
        <w:tabs>
          <w:tab w:val="left" w:pos="1080"/>
          <w:tab w:val="clear" w:pos="1320"/>
        </w:tabs>
        <w:topLinePunct/>
        <w:spacing w:line="460" w:lineRule="exact"/>
        <w:ind w:hanging="600"/>
        <w:rPr>
          <w:rFonts w:hAnsi="宋体" w:cs="宋体"/>
          <w:sz w:val="24"/>
        </w:rPr>
      </w:pPr>
      <w:r>
        <w:rPr>
          <w:rFonts w:hint="eastAsia" w:hAnsi="宋体" w:cs="宋体"/>
          <w:sz w:val="24"/>
        </w:rPr>
        <w:t>投标函；</w:t>
      </w:r>
    </w:p>
    <w:p>
      <w:pPr>
        <w:numPr>
          <w:ilvl w:val="1"/>
          <w:numId w:val="10"/>
        </w:numPr>
        <w:tabs>
          <w:tab w:val="left" w:pos="1080"/>
          <w:tab w:val="clear" w:pos="1320"/>
        </w:tabs>
        <w:topLinePunct/>
        <w:spacing w:line="460" w:lineRule="exact"/>
        <w:ind w:left="1080" w:hanging="360"/>
        <w:rPr>
          <w:rFonts w:hAnsi="宋体" w:cs="宋体"/>
          <w:sz w:val="24"/>
        </w:rPr>
      </w:pPr>
      <w:r>
        <w:rPr>
          <w:rFonts w:hint="eastAsia" w:hAnsi="宋体" w:cs="宋体"/>
          <w:sz w:val="24"/>
        </w:rPr>
        <w:t>法定代表人身份证明或附有法定代表人身份证明的授权委托书；</w:t>
      </w:r>
    </w:p>
    <w:p>
      <w:pPr>
        <w:pStyle w:val="75"/>
        <w:numPr>
          <w:ilvl w:val="0"/>
          <w:numId w:val="0"/>
        </w:numPr>
        <w:tabs>
          <w:tab w:val="left" w:pos="1739"/>
        </w:tabs>
        <w:spacing w:before="154" w:after="0" w:line="357" w:lineRule="auto"/>
        <w:ind w:leftChars="200" w:right="1413" w:rightChars="0"/>
        <w:jc w:val="both"/>
        <w:rPr>
          <w:sz w:val="24"/>
        </w:rPr>
      </w:pPr>
      <w:r>
        <w:rPr>
          <w:rFonts w:hint="eastAsia"/>
          <w:sz w:val="24"/>
          <w:lang w:val="en-US" w:eastAsia="zh-CN"/>
        </w:rPr>
        <w:t>d)</w:t>
      </w:r>
      <w:r>
        <w:rPr>
          <w:sz w:val="24"/>
        </w:rPr>
        <w:t xml:space="preserve">法定代表人授权委托书（法定代表人参加本项目的投标时，无需填写法定代表人授权委托书，但须在投标文件中附法定代表人的身份证复印件；格式见附件）； </w:t>
      </w:r>
    </w:p>
    <w:p>
      <w:pPr>
        <w:pStyle w:val="75"/>
        <w:numPr>
          <w:ilvl w:val="0"/>
          <w:numId w:val="0"/>
        </w:numPr>
        <w:tabs>
          <w:tab w:val="left" w:pos="1739"/>
        </w:tabs>
        <w:spacing w:before="5" w:after="0" w:line="240" w:lineRule="auto"/>
        <w:ind w:leftChars="200" w:right="0" w:rightChars="0"/>
        <w:jc w:val="left"/>
        <w:rPr>
          <w:sz w:val="24"/>
        </w:rPr>
      </w:pPr>
      <w:r>
        <w:rPr>
          <w:sz w:val="24"/>
        </w:rPr>
        <w:t xml:space="preserve">开标一览表（格式见附件）； </w:t>
      </w:r>
    </w:p>
    <w:p>
      <w:pPr>
        <w:pStyle w:val="75"/>
        <w:numPr>
          <w:ilvl w:val="0"/>
          <w:numId w:val="0"/>
        </w:numPr>
        <w:tabs>
          <w:tab w:val="left" w:pos="1739"/>
        </w:tabs>
        <w:spacing w:before="154" w:after="0" w:line="240" w:lineRule="auto"/>
        <w:ind w:leftChars="200" w:right="0" w:rightChars="0"/>
        <w:jc w:val="left"/>
        <w:rPr>
          <w:sz w:val="24"/>
        </w:rPr>
      </w:pPr>
      <w:r>
        <w:rPr>
          <w:rFonts w:hint="eastAsia"/>
          <w:sz w:val="24"/>
          <w:lang w:val="en-US" w:eastAsia="zh-CN"/>
        </w:rPr>
        <w:t>e)</w:t>
      </w:r>
      <w:r>
        <w:rPr>
          <w:sz w:val="24"/>
        </w:rPr>
        <w:t xml:space="preserve">明细报价（格式见附件）； </w:t>
      </w:r>
    </w:p>
    <w:p>
      <w:pPr>
        <w:pStyle w:val="75"/>
        <w:numPr>
          <w:ilvl w:val="0"/>
          <w:numId w:val="0"/>
        </w:numPr>
        <w:tabs>
          <w:tab w:val="left" w:pos="1739"/>
        </w:tabs>
        <w:spacing w:before="151" w:after="0" w:line="240" w:lineRule="auto"/>
        <w:ind w:leftChars="200" w:right="0" w:rightChars="0"/>
        <w:jc w:val="left"/>
        <w:rPr>
          <w:sz w:val="24"/>
        </w:rPr>
      </w:pPr>
      <w:r>
        <w:rPr>
          <w:rFonts w:hint="eastAsia"/>
          <w:sz w:val="24"/>
          <w:lang w:val="en-US" w:eastAsia="zh-CN"/>
        </w:rPr>
        <w:t>f)</w:t>
      </w:r>
      <w:r>
        <w:rPr>
          <w:sz w:val="24"/>
        </w:rPr>
        <w:t xml:space="preserve">投标人基本情况表（格式见附件）； </w:t>
      </w:r>
    </w:p>
    <w:p>
      <w:pPr>
        <w:pStyle w:val="75"/>
        <w:numPr>
          <w:ilvl w:val="0"/>
          <w:numId w:val="0"/>
        </w:numPr>
        <w:tabs>
          <w:tab w:val="left" w:pos="1739"/>
        </w:tabs>
        <w:spacing w:before="153" w:after="0" w:line="240" w:lineRule="auto"/>
        <w:ind w:leftChars="200" w:right="0" w:rightChars="0"/>
        <w:jc w:val="left"/>
        <w:rPr>
          <w:sz w:val="24"/>
        </w:rPr>
      </w:pPr>
      <w:r>
        <w:rPr>
          <w:rFonts w:hint="eastAsia"/>
          <w:sz w:val="24"/>
          <w:lang w:val="en-US" w:eastAsia="zh-CN"/>
        </w:rPr>
        <w:t>g)</w:t>
      </w:r>
      <w:r>
        <w:rPr>
          <w:sz w:val="24"/>
        </w:rPr>
        <w:t xml:space="preserve">商务条款偏离表（格式见附件）； </w:t>
      </w:r>
    </w:p>
    <w:p>
      <w:pPr>
        <w:pStyle w:val="75"/>
        <w:numPr>
          <w:ilvl w:val="0"/>
          <w:numId w:val="0"/>
        </w:numPr>
        <w:tabs>
          <w:tab w:val="left" w:pos="1739"/>
        </w:tabs>
        <w:spacing w:before="153" w:after="0" w:line="240" w:lineRule="auto"/>
        <w:ind w:leftChars="200" w:right="0" w:rightChars="0"/>
        <w:jc w:val="left"/>
        <w:rPr>
          <w:sz w:val="24"/>
        </w:rPr>
      </w:pPr>
      <w:r>
        <w:rPr>
          <w:rFonts w:hint="eastAsia"/>
          <w:sz w:val="24"/>
          <w:lang w:val="en-US" w:eastAsia="zh-CN"/>
        </w:rPr>
        <w:t>h)</w:t>
      </w:r>
      <w:r>
        <w:rPr>
          <w:sz w:val="24"/>
        </w:rPr>
        <w:t xml:space="preserve">小型和微型企业产品明细表（如有）； </w:t>
      </w:r>
    </w:p>
    <w:p>
      <w:pPr>
        <w:numPr>
          <w:ilvl w:val="0"/>
          <w:numId w:val="0"/>
        </w:numPr>
        <w:tabs>
          <w:tab w:val="left" w:pos="1080"/>
        </w:tabs>
        <w:topLinePunct/>
        <w:spacing w:line="460" w:lineRule="exact"/>
        <w:ind w:left="720" w:leftChars="0"/>
        <w:rPr>
          <w:rFonts w:hAnsi="宋体" w:cs="宋体"/>
          <w:sz w:val="24"/>
        </w:rPr>
      </w:pPr>
      <w:r>
        <w:rPr>
          <w:rFonts w:hint="eastAsia"/>
          <w:sz w:val="24"/>
          <w:lang w:val="en-US" w:eastAsia="zh-CN"/>
        </w:rPr>
        <w:t>i)</w:t>
      </w:r>
      <w:r>
        <w:rPr>
          <w:sz w:val="24"/>
        </w:rPr>
        <w:t>残疾人福利性单位声明函（如有）；</w:t>
      </w:r>
    </w:p>
    <w:p>
      <w:pPr>
        <w:pStyle w:val="75"/>
        <w:numPr>
          <w:ilvl w:val="0"/>
          <w:numId w:val="0"/>
        </w:numPr>
        <w:tabs>
          <w:tab w:val="left" w:pos="1739"/>
        </w:tabs>
        <w:spacing w:before="151" w:after="0" w:line="240" w:lineRule="auto"/>
        <w:ind w:leftChars="200" w:right="0" w:rightChars="0"/>
        <w:jc w:val="left"/>
        <w:rPr>
          <w:rFonts w:hint="eastAsia" w:ascii="宋体" w:eastAsia="宋体"/>
          <w:sz w:val="24"/>
        </w:rPr>
      </w:pPr>
      <w:r>
        <w:rPr>
          <w:rFonts w:hint="eastAsia" w:ascii="宋体" w:eastAsia="宋体"/>
          <w:sz w:val="24"/>
          <w:lang w:val="en-US" w:eastAsia="zh-CN"/>
        </w:rPr>
        <w:t>j)</w:t>
      </w:r>
      <w:r>
        <w:rPr>
          <w:rFonts w:hint="eastAsia" w:ascii="宋体" w:eastAsia="宋体"/>
          <w:sz w:val="24"/>
        </w:rPr>
        <w:t xml:space="preserve">中小企业声明函（如有）； </w:t>
      </w:r>
    </w:p>
    <w:p>
      <w:pPr>
        <w:pStyle w:val="75"/>
        <w:numPr>
          <w:ilvl w:val="0"/>
          <w:numId w:val="0"/>
        </w:numPr>
        <w:tabs>
          <w:tab w:val="left" w:pos="1739"/>
        </w:tabs>
        <w:spacing w:before="151" w:after="0" w:line="240" w:lineRule="auto"/>
        <w:ind w:leftChars="200" w:right="0" w:rightChars="0"/>
        <w:jc w:val="left"/>
        <w:rPr>
          <w:rFonts w:hint="eastAsia" w:ascii="宋体" w:eastAsia="宋体"/>
          <w:sz w:val="24"/>
        </w:rPr>
      </w:pPr>
      <w:r>
        <w:rPr>
          <w:rFonts w:hint="eastAsia" w:ascii="宋体" w:eastAsia="宋体"/>
          <w:sz w:val="24"/>
          <w:lang w:val="en-US" w:eastAsia="zh-CN"/>
        </w:rPr>
        <w:t>k)</w:t>
      </w:r>
      <w:r>
        <w:rPr>
          <w:rFonts w:hint="eastAsia" w:ascii="宋体" w:eastAsia="宋体"/>
          <w:sz w:val="24"/>
        </w:rPr>
        <w:t xml:space="preserve">从业人员声明函（如有）； </w:t>
      </w:r>
    </w:p>
    <w:p>
      <w:pPr>
        <w:pStyle w:val="75"/>
        <w:numPr>
          <w:ilvl w:val="0"/>
          <w:numId w:val="0"/>
        </w:numPr>
        <w:tabs>
          <w:tab w:val="left" w:pos="1739"/>
        </w:tabs>
        <w:spacing w:before="151" w:after="0" w:line="240" w:lineRule="auto"/>
        <w:ind w:leftChars="200" w:right="0" w:rightChars="0"/>
        <w:jc w:val="left"/>
        <w:rPr>
          <w:rFonts w:hint="eastAsia" w:ascii="宋体" w:eastAsia="宋体"/>
          <w:sz w:val="24"/>
        </w:rPr>
      </w:pPr>
      <w:r>
        <w:rPr>
          <w:rFonts w:hint="eastAsia" w:ascii="宋体" w:eastAsia="宋体"/>
          <w:sz w:val="24"/>
          <w:lang w:val="en-US" w:eastAsia="zh-CN"/>
        </w:rPr>
        <w:t>l)</w:t>
      </w:r>
      <w:r>
        <w:rPr>
          <w:rFonts w:hint="eastAsia" w:ascii="宋体" w:eastAsia="宋体"/>
          <w:sz w:val="24"/>
        </w:rPr>
        <w:t xml:space="preserve">节能产品明细表（如有）； </w:t>
      </w:r>
    </w:p>
    <w:p>
      <w:pPr>
        <w:pStyle w:val="75"/>
        <w:numPr>
          <w:ilvl w:val="0"/>
          <w:numId w:val="0"/>
        </w:numPr>
        <w:tabs>
          <w:tab w:val="left" w:pos="1739"/>
        </w:tabs>
        <w:spacing w:before="151" w:after="0" w:line="240" w:lineRule="auto"/>
        <w:ind w:leftChars="200" w:right="0" w:rightChars="0"/>
        <w:jc w:val="left"/>
        <w:rPr>
          <w:rFonts w:hint="eastAsia" w:ascii="宋体" w:eastAsia="宋体"/>
          <w:sz w:val="24"/>
        </w:rPr>
      </w:pPr>
      <w:r>
        <w:rPr>
          <w:rFonts w:hint="eastAsia" w:ascii="宋体" w:eastAsia="宋体"/>
          <w:sz w:val="24"/>
          <w:lang w:val="en-US" w:eastAsia="zh-CN"/>
        </w:rPr>
        <w:t>m)</w:t>
      </w:r>
      <w:r>
        <w:rPr>
          <w:rFonts w:hint="eastAsia" w:ascii="宋体" w:eastAsia="宋体"/>
          <w:sz w:val="24"/>
        </w:rPr>
        <w:t>环境标志产品明细表（如有）；</w:t>
      </w:r>
    </w:p>
    <w:p>
      <w:pPr>
        <w:pStyle w:val="75"/>
        <w:numPr>
          <w:ilvl w:val="0"/>
          <w:numId w:val="0"/>
        </w:numPr>
        <w:tabs>
          <w:tab w:val="left" w:pos="1739"/>
        </w:tabs>
        <w:spacing w:before="151" w:after="0" w:line="240" w:lineRule="auto"/>
        <w:ind w:leftChars="200" w:right="0" w:rightChars="0"/>
        <w:jc w:val="left"/>
        <w:rPr>
          <w:rFonts w:hint="eastAsia" w:ascii="宋体" w:eastAsia="宋体"/>
          <w:sz w:val="24"/>
        </w:rPr>
      </w:pPr>
      <w:r>
        <w:rPr>
          <w:rFonts w:hint="eastAsia" w:ascii="宋体" w:eastAsia="宋体"/>
          <w:sz w:val="24"/>
          <w:lang w:val="en-US" w:eastAsia="zh-CN"/>
        </w:rPr>
        <w:t>n)</w:t>
      </w:r>
      <w:r>
        <w:rPr>
          <w:rFonts w:hint="eastAsia" w:ascii="宋体" w:eastAsia="宋体"/>
          <w:sz w:val="24"/>
        </w:rPr>
        <w:t xml:space="preserve">资格资质证明材料（见投标人须知）： </w:t>
      </w:r>
    </w:p>
    <w:p>
      <w:pPr>
        <w:pStyle w:val="75"/>
        <w:numPr>
          <w:ilvl w:val="0"/>
          <w:numId w:val="0"/>
        </w:numPr>
        <w:tabs>
          <w:tab w:val="left" w:pos="1739"/>
        </w:tabs>
        <w:spacing w:before="151" w:after="0" w:line="240" w:lineRule="auto"/>
        <w:ind w:leftChars="200" w:right="0" w:rightChars="0"/>
        <w:jc w:val="left"/>
        <w:rPr>
          <w:rFonts w:hint="eastAsia" w:ascii="宋体" w:eastAsia="宋体"/>
          <w:sz w:val="24"/>
        </w:rPr>
      </w:pPr>
      <w:r>
        <w:rPr>
          <w:rFonts w:hint="eastAsia" w:ascii="宋体" w:eastAsia="宋体"/>
          <w:sz w:val="24"/>
          <w:lang w:val="en-US" w:eastAsia="zh-CN"/>
        </w:rPr>
        <w:t>o)</w:t>
      </w:r>
      <w:r>
        <w:rPr>
          <w:rFonts w:hint="eastAsia" w:ascii="宋体" w:eastAsia="宋体"/>
          <w:sz w:val="24"/>
        </w:rPr>
        <w:t xml:space="preserve">2017 年 1 月以来同类项或者类似目业绩一览表（格式见附件）； </w:t>
      </w:r>
    </w:p>
    <w:p>
      <w:pPr>
        <w:pStyle w:val="75"/>
        <w:numPr>
          <w:ilvl w:val="0"/>
          <w:numId w:val="0"/>
        </w:numPr>
        <w:tabs>
          <w:tab w:val="left" w:pos="1739"/>
        </w:tabs>
        <w:spacing w:before="151" w:after="0" w:line="240" w:lineRule="auto"/>
        <w:ind w:leftChars="200" w:right="0" w:rightChars="0"/>
        <w:jc w:val="left"/>
        <w:rPr>
          <w:rFonts w:hint="eastAsia" w:ascii="宋体" w:eastAsia="宋体"/>
          <w:sz w:val="24"/>
        </w:rPr>
      </w:pPr>
      <w:r>
        <w:rPr>
          <w:rFonts w:hint="eastAsia" w:ascii="宋体" w:eastAsia="宋体"/>
          <w:sz w:val="24"/>
        </w:rPr>
        <w:t>p)投标人认为需要提交的其它相关证明文件。</w:t>
      </w:r>
    </w:p>
    <w:p>
      <w:pPr>
        <w:pStyle w:val="26"/>
        <w:rPr>
          <w:rFonts w:hint="eastAsia" w:ascii="宋体" w:hAnsi="宋体" w:eastAsia="宋体" w:cs="宋体"/>
          <w:b w:val="0"/>
          <w:bCs w:val="0"/>
          <w:kern w:val="0"/>
          <w:sz w:val="24"/>
          <w:szCs w:val="20"/>
          <w:lang w:val="en-US" w:eastAsia="zh-CN" w:bidi="ar-SA"/>
        </w:rPr>
      </w:pPr>
      <w:r>
        <w:rPr>
          <w:rFonts w:hint="eastAsia" w:ascii="宋体" w:hAnsi="宋体"/>
          <w:b w:val="0"/>
          <w:bCs w:val="0"/>
          <w:color w:val="FF0000"/>
          <w:kern w:val="0"/>
          <w:szCs w:val="22"/>
        </w:rPr>
        <w:t xml:space="preserve"> </w:t>
      </w:r>
      <w:r>
        <w:rPr>
          <w:rFonts w:hint="eastAsia" w:ascii="宋体" w:hAnsi="宋体" w:eastAsia="宋体" w:cs="宋体"/>
          <w:b w:val="0"/>
          <w:bCs w:val="0"/>
          <w:kern w:val="0"/>
          <w:sz w:val="24"/>
          <w:szCs w:val="20"/>
          <w:lang w:val="en-US" w:eastAsia="zh-CN" w:bidi="ar-SA"/>
        </w:rPr>
        <w:t xml:space="preserve">  </w:t>
      </w:r>
      <w:r>
        <w:rPr>
          <w:rFonts w:hint="eastAsia" w:ascii="宋体" w:hAnsi="宋体" w:cs="宋体"/>
          <w:b w:val="0"/>
          <w:bCs w:val="0"/>
          <w:kern w:val="0"/>
          <w:sz w:val="24"/>
          <w:szCs w:val="20"/>
          <w:lang w:val="en-US" w:eastAsia="zh-CN" w:bidi="ar-SA"/>
        </w:rPr>
        <w:t>2</w:t>
      </w:r>
      <w:r>
        <w:rPr>
          <w:rFonts w:hint="eastAsia" w:ascii="宋体" w:hAnsi="宋体" w:eastAsia="宋体" w:cs="宋体"/>
          <w:b/>
          <w:bCs/>
          <w:kern w:val="0"/>
          <w:sz w:val="24"/>
          <w:szCs w:val="20"/>
          <w:lang w:val="en-US" w:eastAsia="zh-CN" w:bidi="ar-SA"/>
        </w:rPr>
        <w:t>）技术标书</w:t>
      </w:r>
    </w:p>
    <w:p>
      <w:pPr>
        <w:numPr>
          <w:ilvl w:val="0"/>
          <w:numId w:val="0"/>
        </w:numPr>
        <w:tabs>
          <w:tab w:val="left" w:pos="1080"/>
        </w:tabs>
        <w:topLinePunct/>
        <w:spacing w:line="460" w:lineRule="exact"/>
        <w:ind w:left="720" w:leftChars="0"/>
        <w:rPr>
          <w:rFonts w:hint="eastAsia" w:ascii="宋体" w:eastAsia="宋体"/>
          <w:sz w:val="24"/>
          <w:lang w:val="en-US" w:eastAsia="zh-CN"/>
        </w:rPr>
      </w:pPr>
      <w:r>
        <w:rPr>
          <w:rFonts w:hint="eastAsia" w:ascii="宋体" w:eastAsia="宋体"/>
          <w:sz w:val="24"/>
          <w:lang w:val="en-US" w:eastAsia="zh-CN"/>
        </w:rPr>
        <w:t>a)技术标书目录；</w:t>
      </w:r>
    </w:p>
    <w:p>
      <w:pPr>
        <w:numPr>
          <w:ilvl w:val="0"/>
          <w:numId w:val="0"/>
        </w:numPr>
        <w:tabs>
          <w:tab w:val="left" w:pos="1080"/>
        </w:tabs>
        <w:topLinePunct/>
        <w:spacing w:line="460" w:lineRule="exact"/>
        <w:ind w:left="720" w:leftChars="0"/>
        <w:rPr>
          <w:rFonts w:hint="eastAsia" w:ascii="宋体" w:eastAsia="宋体"/>
          <w:sz w:val="24"/>
          <w:lang w:val="en-US" w:eastAsia="zh-CN"/>
        </w:rPr>
      </w:pPr>
      <w:r>
        <w:rPr>
          <w:rFonts w:hint="eastAsia" w:ascii="宋体" w:eastAsia="宋体"/>
          <w:sz w:val="24"/>
          <w:lang w:val="en-US" w:eastAsia="zh-CN"/>
        </w:rPr>
        <w:t xml:space="preserve">b)产品技术参数； </w:t>
      </w:r>
    </w:p>
    <w:p>
      <w:pPr>
        <w:numPr>
          <w:ilvl w:val="0"/>
          <w:numId w:val="0"/>
        </w:numPr>
        <w:tabs>
          <w:tab w:val="left" w:pos="1080"/>
        </w:tabs>
        <w:topLinePunct/>
        <w:spacing w:line="460" w:lineRule="exact"/>
        <w:ind w:left="720" w:leftChars="0"/>
        <w:rPr>
          <w:rFonts w:hint="eastAsia" w:ascii="宋体" w:eastAsia="宋体"/>
          <w:sz w:val="24"/>
          <w:lang w:val="en-US" w:eastAsia="zh-CN"/>
        </w:rPr>
      </w:pPr>
      <w:r>
        <w:rPr>
          <w:rFonts w:hint="eastAsia" w:ascii="宋体" w:eastAsia="宋体"/>
          <w:sz w:val="24"/>
          <w:lang w:val="en-US" w:eastAsia="zh-CN"/>
        </w:rPr>
        <w:t xml:space="preserve">c)供应商及生产厂家综合实力； </w:t>
      </w:r>
    </w:p>
    <w:p>
      <w:pPr>
        <w:numPr>
          <w:ilvl w:val="0"/>
          <w:numId w:val="0"/>
        </w:numPr>
        <w:tabs>
          <w:tab w:val="left" w:pos="1080"/>
        </w:tabs>
        <w:topLinePunct/>
        <w:spacing w:line="460" w:lineRule="exact"/>
        <w:ind w:left="720" w:leftChars="0"/>
        <w:rPr>
          <w:rFonts w:hint="eastAsia" w:ascii="宋体" w:eastAsia="宋体"/>
          <w:sz w:val="24"/>
          <w:lang w:val="en-US" w:eastAsia="zh-CN"/>
        </w:rPr>
      </w:pPr>
      <w:r>
        <w:rPr>
          <w:rFonts w:hint="eastAsia" w:ascii="宋体" w:eastAsia="宋体"/>
          <w:sz w:val="24"/>
          <w:lang w:val="en-US" w:eastAsia="zh-CN"/>
        </w:rPr>
        <w:t xml:space="preserve">d)技术条款偏离表（格式见附件）； </w:t>
      </w:r>
    </w:p>
    <w:p>
      <w:pPr>
        <w:numPr>
          <w:ilvl w:val="0"/>
          <w:numId w:val="0"/>
        </w:numPr>
        <w:tabs>
          <w:tab w:val="left" w:pos="1080"/>
        </w:tabs>
        <w:topLinePunct/>
        <w:spacing w:line="460" w:lineRule="exact"/>
        <w:ind w:left="720" w:leftChars="0"/>
        <w:rPr>
          <w:rFonts w:hint="eastAsia" w:ascii="宋体" w:eastAsia="宋体"/>
          <w:sz w:val="24"/>
          <w:lang w:val="en-US" w:eastAsia="zh-CN"/>
        </w:rPr>
      </w:pPr>
      <w:r>
        <w:rPr>
          <w:rFonts w:hint="eastAsia" w:ascii="宋体" w:eastAsia="宋体"/>
          <w:sz w:val="24"/>
          <w:lang w:val="en-US" w:eastAsia="zh-CN"/>
        </w:rPr>
        <w:t xml:space="preserve">e)实施方案：包括：供货、安装、培训、技术支持、维修、售后及相关措施等； 投标人所供产品属于国家实施强制性产品认证的产品目录范围内的，必须提供强制性产品认证证书；属于国家实施工业产品生产许可证制度的产品目录范围内的，必须提供工业产品生产许可证证书；所供产品有国家标准或行业标准的，必须符合国家标准或行业标准要求。 </w:t>
      </w:r>
    </w:p>
    <w:p>
      <w:pPr>
        <w:numPr>
          <w:ilvl w:val="0"/>
          <w:numId w:val="0"/>
        </w:numPr>
        <w:tabs>
          <w:tab w:val="left" w:pos="1080"/>
        </w:tabs>
        <w:topLinePunct/>
        <w:spacing w:line="460" w:lineRule="exact"/>
        <w:ind w:left="720" w:leftChars="0"/>
        <w:rPr>
          <w:rFonts w:hint="eastAsia" w:ascii="宋体" w:eastAsia="宋体"/>
          <w:sz w:val="24"/>
          <w:lang w:val="en-US" w:eastAsia="zh-CN"/>
        </w:rPr>
      </w:pPr>
      <w:r>
        <w:rPr>
          <w:rFonts w:hint="eastAsia" w:ascii="宋体" w:eastAsia="宋体"/>
          <w:sz w:val="24"/>
          <w:lang w:val="en-US" w:eastAsia="zh-CN"/>
        </w:rPr>
        <w:t xml:space="preserve">f）投标说明：投标人应对拟投报的项目进行详细描述，证明与招标文件的要求相一致的文件可以是文字说明、产品样册等； </w:t>
      </w:r>
    </w:p>
    <w:p>
      <w:pPr>
        <w:numPr>
          <w:ilvl w:val="0"/>
          <w:numId w:val="0"/>
        </w:numPr>
        <w:tabs>
          <w:tab w:val="left" w:pos="1080"/>
        </w:tabs>
        <w:topLinePunct/>
        <w:spacing w:line="460" w:lineRule="exact"/>
        <w:ind w:left="720" w:leftChars="0"/>
        <w:rPr>
          <w:rFonts w:hint="eastAsia" w:ascii="宋体" w:eastAsia="宋体"/>
          <w:sz w:val="24"/>
          <w:lang w:val="en-US" w:eastAsia="zh-CN"/>
        </w:rPr>
      </w:pPr>
      <w:r>
        <w:rPr>
          <w:rFonts w:hint="eastAsia" w:ascii="宋体" w:eastAsia="宋体"/>
          <w:sz w:val="24"/>
          <w:lang w:val="en-US" w:eastAsia="zh-CN"/>
        </w:rPr>
        <w:t xml:space="preserve">g)投标人认为需加以说明的其它内容（如对招标文件中所提出服务内容和有关要求的承诺、投标人优势分析、保证产品质量的措施等）。 </w:t>
      </w:r>
    </w:p>
    <w:p>
      <w:pPr>
        <w:numPr>
          <w:ilvl w:val="0"/>
          <w:numId w:val="0"/>
        </w:numPr>
        <w:tabs>
          <w:tab w:val="left" w:pos="1080"/>
        </w:tabs>
        <w:topLinePunct/>
        <w:spacing w:line="460" w:lineRule="exact"/>
        <w:ind w:left="720" w:leftChars="0"/>
        <w:rPr>
          <w:rFonts w:hint="eastAsia" w:ascii="宋体" w:eastAsia="宋体"/>
          <w:sz w:val="24"/>
          <w:lang w:val="en-US" w:eastAsia="zh-CN"/>
        </w:rPr>
      </w:pPr>
      <w:r>
        <w:rPr>
          <w:rFonts w:hint="eastAsia" w:ascii="宋体" w:eastAsia="宋体"/>
          <w:sz w:val="24"/>
          <w:lang w:val="en-US" w:eastAsia="zh-CN"/>
        </w:rPr>
        <w:t>h)售后服务：投标人应做出利于用户的服务承诺。</w:t>
      </w:r>
    </w:p>
    <w:bookmarkEnd w:id="80"/>
    <w:bookmarkEnd w:id="81"/>
    <w:bookmarkEnd w:id="82"/>
    <w:bookmarkEnd w:id="83"/>
    <w:bookmarkEnd w:id="84"/>
    <w:p>
      <w:pPr>
        <w:tabs>
          <w:tab w:val="left" w:pos="360"/>
        </w:tabs>
        <w:adjustRightInd w:val="0"/>
        <w:snapToGrid w:val="0"/>
        <w:spacing w:line="360" w:lineRule="auto"/>
        <w:ind w:firstLine="562" w:firstLineChars="200"/>
        <w:jc w:val="left"/>
        <w:rPr>
          <w:rFonts w:hint="eastAsia" w:ascii="Times New Roman" w:hAnsi="宋体" w:eastAsia="宋体" w:cs="Times New Roman"/>
          <w:b/>
          <w:bCs w:val="0"/>
          <w:kern w:val="2"/>
          <w:sz w:val="28"/>
          <w:szCs w:val="28"/>
          <w:lang w:val="en-US" w:eastAsia="zh-CN" w:bidi="ar-SA"/>
        </w:rPr>
      </w:pPr>
      <w:bookmarkStart w:id="85" w:name="_Toc198611790"/>
      <w:bookmarkStart w:id="86" w:name="_Toc290391865"/>
    </w:p>
    <w:p>
      <w:pPr>
        <w:tabs>
          <w:tab w:val="left" w:pos="360"/>
        </w:tabs>
        <w:adjustRightInd w:val="0"/>
        <w:snapToGrid w:val="0"/>
        <w:spacing w:line="360" w:lineRule="auto"/>
        <w:ind w:firstLine="562" w:firstLineChars="200"/>
        <w:jc w:val="left"/>
        <w:rPr>
          <w:rFonts w:hint="default" w:ascii="Times New Roman" w:hAnsi="宋体" w:eastAsia="宋体" w:cs="Times New Roman"/>
          <w:b/>
          <w:bCs w:val="0"/>
          <w:kern w:val="2"/>
          <w:sz w:val="28"/>
          <w:szCs w:val="28"/>
          <w:lang w:val="en-US" w:eastAsia="zh-CN" w:bidi="ar-SA"/>
        </w:rPr>
      </w:pPr>
      <w:r>
        <w:rPr>
          <w:rFonts w:hint="eastAsia" w:ascii="Times New Roman" w:hAnsi="宋体" w:cs="Times New Roman"/>
          <w:b/>
          <w:bCs w:val="0"/>
          <w:kern w:val="2"/>
          <w:sz w:val="28"/>
          <w:szCs w:val="28"/>
          <w:lang w:val="en-US" w:eastAsia="zh-CN" w:bidi="ar-SA"/>
        </w:rPr>
        <w:t>4</w:t>
      </w:r>
      <w:r>
        <w:rPr>
          <w:rFonts w:hint="eastAsia" w:ascii="Times New Roman" w:hAnsi="宋体" w:eastAsia="宋体" w:cs="Times New Roman"/>
          <w:b/>
          <w:bCs w:val="0"/>
          <w:kern w:val="2"/>
          <w:sz w:val="28"/>
          <w:szCs w:val="28"/>
          <w:lang w:val="en-US" w:eastAsia="zh-CN" w:bidi="ar-SA"/>
        </w:rPr>
        <w:t>.报价方式</w:t>
      </w:r>
    </w:p>
    <w:p>
      <w:pPr>
        <w:tabs>
          <w:tab w:val="left" w:pos="360"/>
        </w:tabs>
        <w:adjustRightInd w:val="0"/>
        <w:snapToGrid w:val="0"/>
        <w:spacing w:line="360" w:lineRule="auto"/>
        <w:ind w:firstLine="482" w:firstLineChars="200"/>
        <w:jc w:val="left"/>
        <w:rPr>
          <w:rFonts w:hint="eastAsia" w:cs="宋体"/>
          <w:b/>
          <w:color w:val="000000"/>
          <w:sz w:val="24"/>
          <w:szCs w:val="24"/>
          <w:highlight w:val="none"/>
        </w:rPr>
      </w:pPr>
      <w:r>
        <w:rPr>
          <w:rFonts w:hint="eastAsia" w:cs="宋体"/>
          <w:b/>
          <w:bCs/>
          <w:color w:val="000000"/>
          <w:sz w:val="24"/>
          <w:szCs w:val="24"/>
          <w:highlight w:val="none"/>
        </w:rPr>
        <w:t>本项目磋</w:t>
      </w:r>
      <w:r>
        <w:rPr>
          <w:rFonts w:hint="eastAsia" w:cs="宋体"/>
          <w:b/>
          <w:color w:val="000000"/>
          <w:sz w:val="24"/>
          <w:szCs w:val="24"/>
          <w:highlight w:val="none"/>
        </w:rPr>
        <w:t>商采用两轮报价方式，第一轮报价作为能否继续磋商的重要依据，第二轮报价作为最终报价。</w:t>
      </w:r>
    </w:p>
    <w:p>
      <w:pPr>
        <w:adjustRightInd w:val="0"/>
        <w:snapToGrid w:val="0"/>
        <w:spacing w:line="360" w:lineRule="auto"/>
        <w:ind w:firstLine="480" w:firstLineChars="200"/>
        <w:jc w:val="left"/>
        <w:rPr>
          <w:rFonts w:hint="eastAsia" w:cs="宋体"/>
          <w:color w:val="000000"/>
          <w:sz w:val="24"/>
          <w:szCs w:val="24"/>
          <w:highlight w:val="none"/>
        </w:rPr>
      </w:pPr>
      <w:r>
        <w:rPr>
          <w:rFonts w:hint="eastAsia" w:cs="宋体"/>
          <w:color w:val="000000"/>
          <w:sz w:val="24"/>
          <w:szCs w:val="24"/>
          <w:highlight w:val="none"/>
          <w:lang w:val="en-US" w:eastAsia="zh-CN"/>
        </w:rPr>
        <w:t>5</w:t>
      </w:r>
      <w:r>
        <w:rPr>
          <w:rFonts w:hint="eastAsia" w:cs="宋体"/>
          <w:color w:val="000000"/>
          <w:sz w:val="24"/>
          <w:szCs w:val="24"/>
          <w:highlight w:val="none"/>
        </w:rPr>
        <w:t>.</w:t>
      </w:r>
      <w:r>
        <w:rPr>
          <w:rFonts w:hint="eastAsia" w:cs="宋体"/>
          <w:color w:val="000000"/>
          <w:sz w:val="24"/>
          <w:szCs w:val="24"/>
          <w:highlight w:val="none"/>
          <w:lang w:val="en-US" w:eastAsia="zh-CN"/>
        </w:rPr>
        <w:t>1</w:t>
      </w:r>
      <w:r>
        <w:rPr>
          <w:rFonts w:hint="eastAsia" w:cs="宋体"/>
          <w:color w:val="000000"/>
          <w:sz w:val="24"/>
          <w:szCs w:val="24"/>
          <w:highlight w:val="none"/>
        </w:rPr>
        <w:t>报价币种为人民币。</w:t>
      </w:r>
    </w:p>
    <w:p>
      <w:pPr>
        <w:tabs>
          <w:tab w:val="left" w:pos="360"/>
        </w:tabs>
        <w:adjustRightInd w:val="0"/>
        <w:snapToGrid w:val="0"/>
        <w:spacing w:line="360" w:lineRule="auto"/>
        <w:ind w:firstLine="480" w:firstLineChars="200"/>
        <w:jc w:val="left"/>
        <w:rPr>
          <w:rFonts w:hint="eastAsia" w:cs="宋体"/>
          <w:color w:val="000000"/>
          <w:sz w:val="24"/>
          <w:szCs w:val="24"/>
          <w:highlight w:val="none"/>
        </w:rPr>
      </w:pPr>
      <w:r>
        <w:rPr>
          <w:rFonts w:hint="eastAsia" w:cs="宋体"/>
          <w:color w:val="000000"/>
          <w:sz w:val="24"/>
          <w:szCs w:val="24"/>
          <w:highlight w:val="none"/>
          <w:lang w:val="en-US" w:eastAsia="zh-CN"/>
        </w:rPr>
        <w:t>5</w:t>
      </w:r>
      <w:r>
        <w:rPr>
          <w:rFonts w:hint="eastAsia" w:cs="宋体"/>
          <w:color w:val="000000"/>
          <w:sz w:val="24"/>
          <w:szCs w:val="24"/>
          <w:highlight w:val="none"/>
        </w:rPr>
        <w:t>.</w:t>
      </w:r>
      <w:r>
        <w:rPr>
          <w:rFonts w:hint="eastAsia" w:cs="宋体"/>
          <w:color w:val="000000"/>
          <w:sz w:val="24"/>
          <w:szCs w:val="24"/>
          <w:highlight w:val="none"/>
          <w:lang w:val="en-US" w:eastAsia="zh-CN"/>
        </w:rPr>
        <w:t>2</w:t>
      </w:r>
      <w:r>
        <w:rPr>
          <w:rFonts w:hint="eastAsia" w:cs="宋体"/>
          <w:color w:val="000000"/>
          <w:sz w:val="24"/>
          <w:szCs w:val="24"/>
          <w:highlight w:val="none"/>
        </w:rPr>
        <w:t>本次采购供应商响应报价时，只能有一个报价（不允许使用调价函件），本次采购不接受有选择的报价。</w:t>
      </w:r>
    </w:p>
    <w:p>
      <w:pPr>
        <w:tabs>
          <w:tab w:val="left" w:pos="360"/>
        </w:tabs>
        <w:adjustRightInd w:val="0"/>
        <w:snapToGrid w:val="0"/>
        <w:spacing w:line="360" w:lineRule="auto"/>
        <w:ind w:firstLine="480" w:firstLineChars="200"/>
        <w:jc w:val="left"/>
        <w:rPr>
          <w:rFonts w:hint="eastAsia" w:cs="宋体"/>
          <w:color w:val="000000"/>
          <w:sz w:val="24"/>
          <w:szCs w:val="24"/>
          <w:highlight w:val="none"/>
        </w:rPr>
      </w:pPr>
      <w:r>
        <w:rPr>
          <w:rFonts w:hint="eastAsia" w:cs="宋体"/>
          <w:color w:val="000000"/>
          <w:sz w:val="24"/>
          <w:szCs w:val="24"/>
          <w:highlight w:val="none"/>
        </w:rPr>
        <w:t>供应商不得进行总报价优惠、让利，供应商对投标报价的任何优惠、让利均应体现在清单项目的单价中。</w:t>
      </w:r>
    </w:p>
    <w:p>
      <w:pPr>
        <w:tabs>
          <w:tab w:val="left" w:pos="360"/>
        </w:tabs>
        <w:adjustRightInd w:val="0"/>
        <w:snapToGrid w:val="0"/>
        <w:spacing w:line="360" w:lineRule="auto"/>
        <w:ind w:firstLine="480" w:firstLineChars="200"/>
        <w:jc w:val="left"/>
        <w:rPr>
          <w:rFonts w:hint="eastAsia" w:cs="宋体"/>
          <w:color w:val="000000"/>
          <w:sz w:val="24"/>
          <w:szCs w:val="24"/>
          <w:highlight w:val="none"/>
        </w:rPr>
      </w:pPr>
      <w:r>
        <w:rPr>
          <w:rFonts w:hint="eastAsia" w:cs="宋体"/>
          <w:color w:val="000000"/>
          <w:sz w:val="24"/>
          <w:szCs w:val="24"/>
          <w:highlight w:val="none"/>
        </w:rPr>
        <w:t>磋商过程中竞争性磋商文件有实质性变动的，采购代理机构将书面通知所有参与磋商的供应商，供应商据此再次报价。</w:t>
      </w:r>
    </w:p>
    <w:p>
      <w:pPr>
        <w:tabs>
          <w:tab w:val="left" w:pos="360"/>
        </w:tabs>
        <w:adjustRightInd w:val="0"/>
        <w:snapToGrid w:val="0"/>
        <w:spacing w:line="360" w:lineRule="auto"/>
        <w:ind w:firstLine="480" w:firstLineChars="200"/>
        <w:jc w:val="left"/>
        <w:rPr>
          <w:rFonts w:hint="eastAsia" w:cs="宋体"/>
          <w:color w:val="000000"/>
          <w:sz w:val="24"/>
          <w:szCs w:val="24"/>
          <w:highlight w:val="none"/>
        </w:rPr>
      </w:pPr>
      <w:r>
        <w:rPr>
          <w:rFonts w:hint="eastAsia" w:cs="宋体"/>
          <w:color w:val="000000"/>
          <w:sz w:val="24"/>
          <w:szCs w:val="24"/>
          <w:highlight w:val="none"/>
          <w:lang w:val="en-US" w:eastAsia="zh-CN"/>
        </w:rPr>
        <w:t>5</w:t>
      </w:r>
      <w:r>
        <w:rPr>
          <w:rFonts w:hint="eastAsia" w:cs="宋体"/>
          <w:color w:val="000000"/>
          <w:sz w:val="24"/>
          <w:szCs w:val="24"/>
          <w:highlight w:val="none"/>
        </w:rPr>
        <w:t>.</w:t>
      </w:r>
      <w:r>
        <w:rPr>
          <w:rFonts w:hint="eastAsia" w:cs="宋体"/>
          <w:color w:val="000000"/>
          <w:sz w:val="24"/>
          <w:szCs w:val="24"/>
          <w:highlight w:val="none"/>
          <w:lang w:val="en-US" w:eastAsia="zh-CN"/>
        </w:rPr>
        <w:t>3</w:t>
      </w:r>
      <w:r>
        <w:rPr>
          <w:rFonts w:hint="eastAsia" w:cs="宋体"/>
          <w:color w:val="000000"/>
          <w:sz w:val="24"/>
          <w:szCs w:val="24"/>
          <w:highlight w:val="none"/>
        </w:rPr>
        <w:t>开标时：</w:t>
      </w:r>
    </w:p>
    <w:p>
      <w:pPr>
        <w:tabs>
          <w:tab w:val="left" w:pos="360"/>
        </w:tabs>
        <w:adjustRightInd w:val="0"/>
        <w:snapToGrid w:val="0"/>
        <w:spacing w:line="360" w:lineRule="auto"/>
        <w:ind w:firstLine="480" w:firstLineChars="200"/>
        <w:jc w:val="left"/>
        <w:rPr>
          <w:rFonts w:hint="eastAsia" w:cs="宋体"/>
          <w:color w:val="000000"/>
          <w:sz w:val="24"/>
          <w:szCs w:val="24"/>
          <w:highlight w:val="none"/>
        </w:rPr>
      </w:pPr>
      <w:r>
        <w:rPr>
          <w:rFonts w:hint="eastAsia" w:cs="宋体"/>
          <w:color w:val="000000"/>
          <w:sz w:val="24"/>
          <w:szCs w:val="24"/>
          <w:highlight w:val="none"/>
        </w:rPr>
        <w:t>响应文件中开标一览表（报价表）内容与响应文件中相应内容不一致的，以开标一览表（报价表）为准；</w:t>
      </w:r>
    </w:p>
    <w:p>
      <w:pPr>
        <w:tabs>
          <w:tab w:val="left" w:pos="360"/>
        </w:tabs>
        <w:adjustRightInd w:val="0"/>
        <w:snapToGrid w:val="0"/>
        <w:spacing w:line="360" w:lineRule="auto"/>
        <w:ind w:firstLine="480" w:firstLineChars="200"/>
        <w:jc w:val="left"/>
        <w:rPr>
          <w:rFonts w:hint="eastAsia" w:cs="宋体"/>
          <w:color w:val="000000"/>
          <w:sz w:val="24"/>
          <w:szCs w:val="24"/>
          <w:highlight w:val="none"/>
        </w:rPr>
      </w:pPr>
      <w:r>
        <w:rPr>
          <w:rFonts w:hint="eastAsia" w:cs="宋体"/>
          <w:color w:val="000000"/>
          <w:sz w:val="24"/>
          <w:szCs w:val="24"/>
          <w:highlight w:val="none"/>
          <w:lang w:val="en-US" w:eastAsia="zh-CN"/>
        </w:rPr>
        <w:t>5</w:t>
      </w:r>
      <w:r>
        <w:rPr>
          <w:rFonts w:hint="eastAsia" w:cs="宋体"/>
          <w:color w:val="000000"/>
          <w:sz w:val="24"/>
          <w:szCs w:val="24"/>
          <w:highlight w:val="none"/>
        </w:rPr>
        <w:t>.</w:t>
      </w:r>
      <w:r>
        <w:rPr>
          <w:rFonts w:hint="eastAsia" w:cs="宋体"/>
          <w:color w:val="000000"/>
          <w:sz w:val="24"/>
          <w:szCs w:val="24"/>
          <w:highlight w:val="none"/>
          <w:lang w:val="en-US" w:eastAsia="zh-CN"/>
        </w:rPr>
        <w:t>4</w:t>
      </w:r>
      <w:r>
        <w:rPr>
          <w:rFonts w:hint="eastAsia" w:cs="宋体"/>
          <w:color w:val="000000"/>
          <w:sz w:val="24"/>
          <w:szCs w:val="24"/>
          <w:highlight w:val="none"/>
        </w:rPr>
        <w:t>对不同文字文本响应文件的解释发生异议的，以中文文本为准。</w:t>
      </w:r>
    </w:p>
    <w:p>
      <w:pPr>
        <w:tabs>
          <w:tab w:val="left" w:pos="360"/>
        </w:tabs>
        <w:adjustRightInd w:val="0"/>
        <w:snapToGrid w:val="0"/>
        <w:spacing w:line="360" w:lineRule="auto"/>
        <w:ind w:firstLine="480" w:firstLineChars="200"/>
        <w:jc w:val="left"/>
        <w:rPr>
          <w:rFonts w:hint="eastAsia" w:cs="宋体"/>
          <w:color w:val="000000"/>
          <w:sz w:val="24"/>
          <w:szCs w:val="24"/>
          <w:highlight w:val="none"/>
        </w:rPr>
      </w:pPr>
      <w:r>
        <w:rPr>
          <w:rFonts w:hint="eastAsia" w:cs="宋体"/>
          <w:color w:val="000000"/>
          <w:sz w:val="24"/>
          <w:szCs w:val="24"/>
          <w:highlight w:val="none"/>
          <w:lang w:val="en-US" w:eastAsia="zh-CN"/>
        </w:rPr>
        <w:t>5</w:t>
      </w:r>
      <w:r>
        <w:rPr>
          <w:rFonts w:hint="eastAsia" w:cs="宋体"/>
          <w:color w:val="000000"/>
          <w:sz w:val="24"/>
          <w:szCs w:val="24"/>
          <w:highlight w:val="none"/>
        </w:rPr>
        <w:t>.</w:t>
      </w:r>
      <w:r>
        <w:rPr>
          <w:rFonts w:hint="eastAsia" w:cs="宋体"/>
          <w:color w:val="000000"/>
          <w:sz w:val="24"/>
          <w:szCs w:val="24"/>
          <w:highlight w:val="none"/>
          <w:lang w:val="en-US" w:eastAsia="zh-CN"/>
        </w:rPr>
        <w:t>5</w:t>
      </w:r>
      <w:r>
        <w:rPr>
          <w:rFonts w:hint="eastAsia" w:cs="宋体"/>
          <w:color w:val="000000"/>
          <w:sz w:val="24"/>
          <w:szCs w:val="24"/>
          <w:highlight w:val="none"/>
        </w:rPr>
        <w:t>供应商免费提供的项目，应先填写该项目的实际价格，并注明免费，此项不计入总报价。</w:t>
      </w:r>
    </w:p>
    <w:p>
      <w:pPr>
        <w:tabs>
          <w:tab w:val="left" w:pos="360"/>
        </w:tabs>
        <w:adjustRightInd w:val="0"/>
        <w:snapToGrid w:val="0"/>
        <w:spacing w:line="360" w:lineRule="auto"/>
        <w:ind w:firstLine="480" w:firstLineChars="200"/>
        <w:jc w:val="left"/>
        <w:rPr>
          <w:rFonts w:hint="eastAsia" w:cs="宋体"/>
          <w:color w:val="000000"/>
          <w:sz w:val="24"/>
          <w:szCs w:val="24"/>
          <w:highlight w:val="none"/>
        </w:rPr>
      </w:pPr>
      <w:r>
        <w:rPr>
          <w:rFonts w:hint="eastAsia" w:cs="宋体"/>
          <w:color w:val="000000"/>
          <w:sz w:val="24"/>
          <w:szCs w:val="24"/>
          <w:highlight w:val="none"/>
          <w:lang w:val="en-US" w:eastAsia="zh-CN"/>
        </w:rPr>
        <w:t>5</w:t>
      </w:r>
      <w:r>
        <w:rPr>
          <w:rFonts w:hint="eastAsia" w:cs="宋体"/>
          <w:color w:val="000000"/>
          <w:sz w:val="24"/>
          <w:szCs w:val="24"/>
          <w:highlight w:val="none"/>
        </w:rPr>
        <w:t>.</w:t>
      </w:r>
      <w:r>
        <w:rPr>
          <w:rFonts w:hint="eastAsia" w:cs="宋体"/>
          <w:color w:val="000000"/>
          <w:sz w:val="24"/>
          <w:szCs w:val="24"/>
          <w:highlight w:val="none"/>
          <w:lang w:val="en-US" w:eastAsia="zh-CN"/>
        </w:rPr>
        <w:t>6</w:t>
      </w:r>
      <w:r>
        <w:rPr>
          <w:rFonts w:hint="eastAsia" w:cs="宋体"/>
          <w:color w:val="000000"/>
          <w:sz w:val="24"/>
          <w:szCs w:val="24"/>
          <w:highlight w:val="none"/>
        </w:rPr>
        <w:t>供应商应充分了解项目的位置、道路、装卸限制及其他足以影响报价的情况；任何因疏忽或误解项目等情况而导致的索赔或供货延长申请将不被批准。</w:t>
      </w:r>
    </w:p>
    <w:p>
      <w:pPr>
        <w:pStyle w:val="5"/>
        <w:tabs>
          <w:tab w:val="left" w:pos="360"/>
        </w:tabs>
        <w:spacing w:line="360" w:lineRule="auto"/>
        <w:ind w:firstLine="482"/>
        <w:jc w:val="left"/>
        <w:rPr>
          <w:rFonts w:hint="eastAsia" w:cs="宋体"/>
          <w:color w:val="000000"/>
          <w:sz w:val="24"/>
          <w:szCs w:val="24"/>
          <w:highlight w:val="none"/>
        </w:rPr>
      </w:pPr>
      <w:bookmarkStart w:id="87" w:name="_Toc21309"/>
      <w:bookmarkStart w:id="88" w:name="_Toc2792771"/>
      <w:bookmarkStart w:id="89" w:name="_Toc27732"/>
      <w:r>
        <w:rPr>
          <w:rFonts w:hint="eastAsia" w:cs="宋体"/>
          <w:color w:val="000000"/>
          <w:sz w:val="24"/>
          <w:szCs w:val="24"/>
          <w:highlight w:val="none"/>
          <w:lang w:val="en-US" w:eastAsia="zh-CN"/>
        </w:rPr>
        <w:t>6</w:t>
      </w:r>
      <w:r>
        <w:rPr>
          <w:rFonts w:hint="eastAsia" w:cs="宋体"/>
          <w:color w:val="000000"/>
          <w:sz w:val="24"/>
          <w:szCs w:val="24"/>
          <w:highlight w:val="none"/>
        </w:rPr>
        <w:t>、报价语言及计量单位</w:t>
      </w:r>
      <w:bookmarkEnd w:id="85"/>
      <w:bookmarkEnd w:id="86"/>
      <w:bookmarkEnd w:id="87"/>
      <w:bookmarkEnd w:id="88"/>
      <w:bookmarkEnd w:id="89"/>
    </w:p>
    <w:p>
      <w:pPr>
        <w:tabs>
          <w:tab w:val="left" w:pos="360"/>
        </w:tabs>
        <w:adjustRightInd w:val="0"/>
        <w:snapToGrid w:val="0"/>
        <w:spacing w:line="360" w:lineRule="auto"/>
        <w:ind w:firstLine="480" w:firstLineChars="200"/>
        <w:jc w:val="left"/>
        <w:rPr>
          <w:rFonts w:hint="eastAsia" w:cs="宋体"/>
          <w:color w:val="000000"/>
          <w:sz w:val="24"/>
          <w:szCs w:val="24"/>
          <w:highlight w:val="none"/>
        </w:rPr>
      </w:pPr>
      <w:bookmarkStart w:id="90" w:name="_Toc290391866"/>
      <w:bookmarkStart w:id="91" w:name="_Toc198611791"/>
      <w:r>
        <w:rPr>
          <w:rFonts w:hint="eastAsia" w:cs="宋体"/>
          <w:color w:val="000000"/>
          <w:sz w:val="24"/>
          <w:szCs w:val="24"/>
          <w:highlight w:val="none"/>
          <w:lang w:val="en-US" w:eastAsia="zh-CN"/>
        </w:rPr>
        <w:t>6</w:t>
      </w:r>
      <w:r>
        <w:rPr>
          <w:rFonts w:hint="eastAsia" w:cs="宋体"/>
          <w:color w:val="000000"/>
          <w:sz w:val="24"/>
          <w:szCs w:val="24"/>
          <w:highlight w:val="none"/>
        </w:rPr>
        <w:t>.1响应文件及供应商和采购人、采购代理机构就采购、报价来往信函、资料文件，均应使用中文（简体）。</w:t>
      </w:r>
    </w:p>
    <w:p>
      <w:pPr>
        <w:tabs>
          <w:tab w:val="left" w:pos="360"/>
        </w:tabs>
        <w:adjustRightInd w:val="0"/>
        <w:snapToGrid w:val="0"/>
        <w:spacing w:line="360" w:lineRule="auto"/>
        <w:ind w:firstLine="480" w:firstLineChars="200"/>
        <w:jc w:val="left"/>
        <w:rPr>
          <w:rFonts w:hint="eastAsia" w:cs="宋体"/>
          <w:color w:val="000000"/>
          <w:sz w:val="24"/>
          <w:szCs w:val="24"/>
          <w:highlight w:val="none"/>
        </w:rPr>
      </w:pPr>
      <w:r>
        <w:rPr>
          <w:rFonts w:hint="eastAsia" w:cs="宋体"/>
          <w:color w:val="000000"/>
          <w:sz w:val="24"/>
          <w:szCs w:val="24"/>
          <w:highlight w:val="none"/>
        </w:rPr>
        <w:t>响应文件中有关材料是外文的，供应商应当同时提供其完整的中文译本。对不同文字文本响应文件的解释发生异议的，以中文文本为准。</w:t>
      </w:r>
    </w:p>
    <w:p>
      <w:pPr>
        <w:tabs>
          <w:tab w:val="left" w:pos="360"/>
        </w:tabs>
        <w:adjustRightInd w:val="0"/>
        <w:snapToGrid w:val="0"/>
        <w:spacing w:line="360" w:lineRule="auto"/>
        <w:ind w:firstLine="480" w:firstLineChars="200"/>
        <w:jc w:val="left"/>
        <w:rPr>
          <w:rFonts w:hint="eastAsia" w:cs="宋体"/>
          <w:color w:val="000000"/>
          <w:sz w:val="24"/>
          <w:szCs w:val="24"/>
          <w:highlight w:val="none"/>
        </w:rPr>
      </w:pPr>
      <w:r>
        <w:rPr>
          <w:rFonts w:hint="eastAsia" w:cs="宋体"/>
          <w:color w:val="000000"/>
          <w:sz w:val="24"/>
          <w:szCs w:val="24"/>
          <w:highlight w:val="none"/>
          <w:lang w:val="en-US" w:eastAsia="zh-CN"/>
        </w:rPr>
        <w:t>6</w:t>
      </w:r>
      <w:r>
        <w:rPr>
          <w:rFonts w:hint="eastAsia" w:cs="宋体"/>
          <w:color w:val="000000"/>
          <w:sz w:val="24"/>
          <w:szCs w:val="24"/>
          <w:highlight w:val="none"/>
        </w:rPr>
        <w:t>.2除在磋商文件的技术规格中另有规定外，响应文件中所使用的计量单位应使用中华人民共和国法定计量单位。</w:t>
      </w:r>
    </w:p>
    <w:p>
      <w:pPr>
        <w:pStyle w:val="5"/>
        <w:tabs>
          <w:tab w:val="left" w:pos="360"/>
        </w:tabs>
        <w:spacing w:line="360" w:lineRule="auto"/>
        <w:ind w:firstLine="482"/>
        <w:jc w:val="left"/>
        <w:rPr>
          <w:rFonts w:hint="eastAsia" w:cs="宋体"/>
          <w:color w:val="000000"/>
          <w:sz w:val="24"/>
          <w:szCs w:val="24"/>
          <w:highlight w:val="none"/>
        </w:rPr>
      </w:pPr>
      <w:bookmarkStart w:id="92" w:name="_Toc10862"/>
      <w:bookmarkStart w:id="93" w:name="_Toc23407"/>
      <w:bookmarkStart w:id="94" w:name="_Toc2792772"/>
      <w:r>
        <w:rPr>
          <w:rFonts w:hint="eastAsia" w:cs="宋体"/>
          <w:color w:val="000000"/>
          <w:sz w:val="24"/>
          <w:szCs w:val="24"/>
          <w:highlight w:val="none"/>
          <w:lang w:val="en-US" w:eastAsia="zh-CN"/>
        </w:rPr>
        <w:t>7</w:t>
      </w:r>
      <w:r>
        <w:rPr>
          <w:rFonts w:hint="eastAsia" w:cs="宋体"/>
          <w:color w:val="000000"/>
          <w:sz w:val="24"/>
          <w:szCs w:val="24"/>
          <w:highlight w:val="none"/>
        </w:rPr>
        <w:t>、响应文件的装订</w:t>
      </w:r>
      <w:bookmarkEnd w:id="90"/>
      <w:bookmarkEnd w:id="91"/>
      <w:bookmarkEnd w:id="92"/>
      <w:bookmarkEnd w:id="93"/>
      <w:bookmarkEnd w:id="94"/>
    </w:p>
    <w:p>
      <w:pPr>
        <w:tabs>
          <w:tab w:val="left" w:pos="360"/>
        </w:tabs>
        <w:adjustRightInd w:val="0"/>
        <w:snapToGrid w:val="0"/>
        <w:spacing w:line="360" w:lineRule="auto"/>
        <w:ind w:firstLine="480" w:firstLineChars="200"/>
        <w:jc w:val="left"/>
        <w:rPr>
          <w:rFonts w:hint="eastAsia" w:cs="宋体"/>
          <w:color w:val="000000"/>
          <w:sz w:val="24"/>
          <w:szCs w:val="24"/>
          <w:highlight w:val="none"/>
        </w:rPr>
      </w:pPr>
      <w:bookmarkStart w:id="95" w:name="_Toc290391867"/>
      <w:bookmarkStart w:id="96" w:name="_Toc198611792"/>
      <w:r>
        <w:rPr>
          <w:rFonts w:hint="eastAsia" w:cs="宋体"/>
          <w:color w:val="000000"/>
          <w:sz w:val="24"/>
          <w:szCs w:val="24"/>
          <w:highlight w:val="none"/>
          <w:lang w:val="en-US" w:eastAsia="zh-CN"/>
        </w:rPr>
        <w:t>7</w:t>
      </w:r>
      <w:r>
        <w:rPr>
          <w:rFonts w:hint="eastAsia" w:cs="宋体"/>
          <w:color w:val="000000"/>
          <w:sz w:val="24"/>
          <w:szCs w:val="24"/>
          <w:highlight w:val="none"/>
        </w:rPr>
        <w:t>.1响应文件正本、副本须用A4幅面的纸张打印。</w:t>
      </w:r>
    </w:p>
    <w:p>
      <w:pPr>
        <w:tabs>
          <w:tab w:val="left" w:pos="360"/>
        </w:tabs>
        <w:adjustRightInd w:val="0"/>
        <w:snapToGrid w:val="0"/>
        <w:spacing w:line="360" w:lineRule="auto"/>
        <w:ind w:firstLine="480" w:firstLineChars="200"/>
        <w:jc w:val="left"/>
        <w:rPr>
          <w:rFonts w:hint="eastAsia" w:cs="宋体"/>
          <w:color w:val="000000"/>
          <w:sz w:val="24"/>
          <w:szCs w:val="24"/>
          <w:highlight w:val="none"/>
        </w:rPr>
      </w:pPr>
      <w:r>
        <w:rPr>
          <w:rFonts w:hint="eastAsia" w:cs="宋体"/>
          <w:color w:val="000000"/>
          <w:sz w:val="24"/>
          <w:szCs w:val="24"/>
          <w:highlight w:val="none"/>
          <w:lang w:val="en-US" w:eastAsia="zh-CN"/>
        </w:rPr>
        <w:t>7</w:t>
      </w:r>
      <w:r>
        <w:rPr>
          <w:rFonts w:hint="eastAsia" w:cs="宋体"/>
          <w:color w:val="000000"/>
          <w:sz w:val="24"/>
          <w:szCs w:val="24"/>
          <w:highlight w:val="none"/>
        </w:rPr>
        <w:t>.2供应商须将响应文件（正本、副本）中的有关资料按顺序排列胶装成册，并在首页按照本“磋商文件目录”的格式编制“响应文件目录”。</w:t>
      </w:r>
    </w:p>
    <w:p>
      <w:pPr>
        <w:pStyle w:val="5"/>
        <w:tabs>
          <w:tab w:val="left" w:pos="360"/>
        </w:tabs>
        <w:spacing w:line="360" w:lineRule="auto"/>
        <w:ind w:firstLine="482"/>
        <w:jc w:val="left"/>
        <w:rPr>
          <w:rFonts w:hint="eastAsia" w:cs="宋体"/>
          <w:color w:val="000000"/>
          <w:sz w:val="24"/>
          <w:szCs w:val="24"/>
          <w:highlight w:val="none"/>
        </w:rPr>
      </w:pPr>
      <w:bookmarkStart w:id="97" w:name="_Toc23510"/>
      <w:bookmarkStart w:id="98" w:name="_Toc2792773"/>
      <w:bookmarkStart w:id="99" w:name="_Toc2227"/>
      <w:r>
        <w:rPr>
          <w:rFonts w:hint="eastAsia" w:cs="宋体"/>
          <w:color w:val="000000"/>
          <w:sz w:val="24"/>
          <w:szCs w:val="24"/>
          <w:highlight w:val="none"/>
          <w:lang w:val="en-US" w:eastAsia="zh-CN"/>
        </w:rPr>
        <w:t>8</w:t>
      </w:r>
      <w:r>
        <w:rPr>
          <w:rFonts w:hint="eastAsia" w:cs="宋体"/>
          <w:color w:val="000000"/>
          <w:sz w:val="24"/>
          <w:szCs w:val="24"/>
          <w:highlight w:val="none"/>
        </w:rPr>
        <w:t>、响应文件的签署及规定</w:t>
      </w:r>
      <w:bookmarkEnd w:id="95"/>
      <w:bookmarkEnd w:id="96"/>
      <w:bookmarkEnd w:id="97"/>
      <w:bookmarkEnd w:id="98"/>
      <w:bookmarkEnd w:id="99"/>
    </w:p>
    <w:p>
      <w:pPr>
        <w:tabs>
          <w:tab w:val="left" w:pos="360"/>
        </w:tabs>
        <w:adjustRightInd w:val="0"/>
        <w:snapToGrid w:val="0"/>
        <w:spacing w:line="360" w:lineRule="auto"/>
        <w:ind w:firstLine="480" w:firstLineChars="200"/>
        <w:jc w:val="left"/>
        <w:rPr>
          <w:rFonts w:hint="eastAsia" w:cs="宋体"/>
          <w:color w:val="000000"/>
          <w:sz w:val="24"/>
          <w:szCs w:val="24"/>
          <w:highlight w:val="none"/>
        </w:rPr>
      </w:pPr>
      <w:bookmarkStart w:id="100" w:name="_Toc198611793"/>
      <w:bookmarkStart w:id="101" w:name="_Toc290391868"/>
      <w:r>
        <w:rPr>
          <w:rFonts w:hint="eastAsia" w:cs="宋体"/>
          <w:color w:val="000000"/>
          <w:sz w:val="24"/>
          <w:szCs w:val="24"/>
          <w:highlight w:val="none"/>
          <w:lang w:val="en-US" w:eastAsia="zh-CN"/>
        </w:rPr>
        <w:t>8</w:t>
      </w:r>
      <w:r>
        <w:rPr>
          <w:rFonts w:hint="eastAsia" w:cs="宋体"/>
          <w:color w:val="000000"/>
          <w:sz w:val="24"/>
          <w:szCs w:val="24"/>
          <w:highlight w:val="none"/>
        </w:rPr>
        <w:t>.1供应商必须按磋商文件的规定签署响应文件、报价一览表。</w:t>
      </w:r>
    </w:p>
    <w:p>
      <w:pPr>
        <w:tabs>
          <w:tab w:val="left" w:pos="360"/>
        </w:tabs>
        <w:adjustRightInd w:val="0"/>
        <w:snapToGrid w:val="0"/>
        <w:spacing w:line="360" w:lineRule="auto"/>
        <w:ind w:firstLine="480" w:firstLineChars="200"/>
        <w:jc w:val="left"/>
        <w:rPr>
          <w:rFonts w:hint="eastAsia" w:cs="宋体"/>
          <w:color w:val="000000"/>
          <w:sz w:val="24"/>
          <w:szCs w:val="24"/>
          <w:highlight w:val="none"/>
        </w:rPr>
      </w:pPr>
      <w:r>
        <w:rPr>
          <w:rFonts w:hint="eastAsia" w:cs="宋体"/>
          <w:color w:val="000000"/>
          <w:sz w:val="24"/>
          <w:szCs w:val="24"/>
          <w:highlight w:val="none"/>
          <w:lang w:val="en-US" w:eastAsia="zh-CN"/>
        </w:rPr>
        <w:t>8</w:t>
      </w:r>
      <w:r>
        <w:rPr>
          <w:rFonts w:hint="eastAsia" w:cs="宋体"/>
          <w:color w:val="000000"/>
          <w:sz w:val="24"/>
          <w:szCs w:val="24"/>
          <w:highlight w:val="none"/>
        </w:rPr>
        <w:t>.2响应文件正本和副本以及附件经法定代表人或其委托代理人签字或盖章，正、副本加盖公章。</w:t>
      </w:r>
    </w:p>
    <w:p>
      <w:pPr>
        <w:spacing w:line="360" w:lineRule="auto"/>
        <w:ind w:firstLine="480" w:firstLineChars="200"/>
        <w:jc w:val="left"/>
        <w:rPr>
          <w:rFonts w:hint="eastAsia" w:cs="宋体"/>
          <w:color w:val="000000"/>
          <w:sz w:val="24"/>
          <w:szCs w:val="24"/>
          <w:highlight w:val="none"/>
        </w:rPr>
      </w:pPr>
      <w:r>
        <w:rPr>
          <w:rFonts w:hint="eastAsia" w:cs="宋体"/>
          <w:color w:val="000000"/>
          <w:sz w:val="24"/>
          <w:szCs w:val="24"/>
          <w:highlight w:val="none"/>
          <w:lang w:val="en-US" w:eastAsia="zh-CN"/>
        </w:rPr>
        <w:t>8</w:t>
      </w:r>
      <w:r>
        <w:rPr>
          <w:rFonts w:hint="eastAsia" w:cs="宋体"/>
          <w:color w:val="000000"/>
          <w:sz w:val="24"/>
          <w:szCs w:val="24"/>
          <w:highlight w:val="none"/>
        </w:rPr>
        <w:t>.3全套响应文件应无行间插字，若有行间插字，须在行间插字处由供应商法定代表人或其委托代理人加盖印鉴予以证明，否则，行间插字视为无效。响应文件中凡涂改的，其涂改部分一律无效。</w:t>
      </w:r>
    </w:p>
    <w:p>
      <w:pPr>
        <w:spacing w:line="360" w:lineRule="auto"/>
        <w:ind w:firstLine="480" w:firstLineChars="200"/>
        <w:jc w:val="left"/>
        <w:rPr>
          <w:rFonts w:hint="eastAsia" w:cs="宋体"/>
          <w:color w:val="000000"/>
          <w:sz w:val="24"/>
          <w:szCs w:val="24"/>
          <w:highlight w:val="none"/>
        </w:rPr>
      </w:pPr>
      <w:r>
        <w:rPr>
          <w:rFonts w:hint="eastAsia" w:cs="宋体"/>
          <w:color w:val="000000"/>
          <w:sz w:val="24"/>
          <w:szCs w:val="24"/>
          <w:highlight w:val="none"/>
          <w:lang w:val="en-US" w:eastAsia="zh-CN"/>
        </w:rPr>
        <w:t>8</w:t>
      </w:r>
      <w:r>
        <w:rPr>
          <w:rFonts w:hint="eastAsia" w:cs="宋体"/>
          <w:color w:val="000000"/>
          <w:sz w:val="24"/>
          <w:szCs w:val="24"/>
          <w:highlight w:val="none"/>
        </w:rPr>
        <w:t>.4参加报价的供应商必须对本项目全部内容进行响应，否则其响应文件做无效响应文件处理。</w:t>
      </w:r>
    </w:p>
    <w:p>
      <w:pPr>
        <w:spacing w:line="360" w:lineRule="auto"/>
        <w:ind w:firstLine="480" w:firstLineChars="200"/>
        <w:jc w:val="left"/>
        <w:rPr>
          <w:rFonts w:hint="eastAsia" w:cs="宋体"/>
          <w:color w:val="000000"/>
          <w:sz w:val="24"/>
          <w:szCs w:val="24"/>
          <w:highlight w:val="none"/>
        </w:rPr>
      </w:pPr>
      <w:r>
        <w:rPr>
          <w:rFonts w:hint="eastAsia" w:cs="宋体"/>
          <w:color w:val="000000"/>
          <w:sz w:val="24"/>
          <w:szCs w:val="24"/>
          <w:highlight w:val="none"/>
          <w:lang w:val="en-US" w:eastAsia="zh-CN"/>
        </w:rPr>
        <w:t>8</w:t>
      </w:r>
      <w:r>
        <w:rPr>
          <w:rFonts w:hint="eastAsia" w:cs="宋体"/>
          <w:color w:val="000000"/>
          <w:sz w:val="24"/>
          <w:szCs w:val="24"/>
          <w:highlight w:val="none"/>
        </w:rPr>
        <w:t>.5本次报价不允许使用电子签名。</w:t>
      </w:r>
    </w:p>
    <w:p>
      <w:pPr>
        <w:topLinePunct/>
        <w:spacing w:line="480" w:lineRule="auto"/>
        <w:ind w:left="360"/>
        <w:rPr>
          <w:rFonts w:hint="eastAsia" w:cs="宋体"/>
          <w:b/>
          <w:sz w:val="24"/>
          <w:szCs w:val="24"/>
          <w:highlight w:val="none"/>
        </w:rPr>
      </w:pPr>
      <w:r>
        <w:rPr>
          <w:rFonts w:hint="eastAsia" w:cs="宋体"/>
          <w:b/>
          <w:sz w:val="24"/>
          <w:szCs w:val="24"/>
          <w:highlight w:val="none"/>
          <w:lang w:val="en-US" w:eastAsia="zh-CN"/>
        </w:rPr>
        <w:t>9</w:t>
      </w:r>
      <w:r>
        <w:rPr>
          <w:rFonts w:hint="eastAsia" w:cs="宋体"/>
          <w:b/>
          <w:sz w:val="24"/>
          <w:szCs w:val="24"/>
          <w:highlight w:val="none"/>
        </w:rPr>
        <w:t>、 报价密封袋</w:t>
      </w:r>
    </w:p>
    <w:p>
      <w:pPr>
        <w:adjustRightInd w:val="0"/>
        <w:snapToGrid w:val="0"/>
        <w:spacing w:line="360" w:lineRule="auto"/>
        <w:ind w:firstLine="480" w:firstLineChars="200"/>
        <w:jc w:val="left"/>
        <w:rPr>
          <w:rFonts w:hint="eastAsia" w:cs="宋体"/>
          <w:bCs/>
          <w:color w:val="000000"/>
          <w:sz w:val="24"/>
          <w:szCs w:val="24"/>
          <w:highlight w:val="none"/>
        </w:rPr>
      </w:pPr>
      <w:r>
        <w:rPr>
          <w:rFonts w:hint="eastAsia" w:cs="宋体"/>
          <w:bCs/>
          <w:color w:val="000000"/>
          <w:sz w:val="24"/>
          <w:szCs w:val="24"/>
          <w:highlight w:val="none"/>
        </w:rPr>
        <w:t>供应商需准备一式三份《报价一览表》（格式见附件），《报价一览表》须加盖公章，用密封袋单独密封。在密封袋封面加盖供应商公章并注明报价一览表、项目名称、供应商名称，与响应文件同时提交。如未提供则视为无效报价。</w:t>
      </w:r>
    </w:p>
    <w:p>
      <w:pPr>
        <w:pStyle w:val="5"/>
        <w:tabs>
          <w:tab w:val="left" w:pos="360"/>
        </w:tabs>
        <w:spacing w:line="360" w:lineRule="auto"/>
        <w:ind w:firstLine="482"/>
        <w:jc w:val="left"/>
        <w:rPr>
          <w:rFonts w:hint="eastAsia" w:cs="宋体"/>
          <w:color w:val="000000"/>
          <w:sz w:val="24"/>
          <w:szCs w:val="24"/>
          <w:highlight w:val="none"/>
        </w:rPr>
      </w:pPr>
      <w:bookmarkStart w:id="102" w:name="_Toc29078"/>
      <w:bookmarkStart w:id="103" w:name="_Toc2792774"/>
      <w:bookmarkStart w:id="104" w:name="_Toc32670"/>
      <w:r>
        <w:rPr>
          <w:rFonts w:hint="eastAsia" w:cs="宋体"/>
          <w:color w:val="000000"/>
          <w:sz w:val="24"/>
          <w:szCs w:val="24"/>
          <w:highlight w:val="none"/>
          <w:lang w:val="en-US" w:eastAsia="zh-CN"/>
        </w:rPr>
        <w:t>10</w:t>
      </w:r>
      <w:r>
        <w:rPr>
          <w:rFonts w:hint="eastAsia" w:cs="宋体"/>
          <w:color w:val="000000"/>
          <w:sz w:val="24"/>
          <w:szCs w:val="24"/>
          <w:highlight w:val="none"/>
        </w:rPr>
        <w:t>、响应文件的密封和标记</w:t>
      </w:r>
      <w:bookmarkEnd w:id="100"/>
      <w:bookmarkEnd w:id="101"/>
      <w:bookmarkEnd w:id="102"/>
      <w:bookmarkEnd w:id="103"/>
      <w:bookmarkEnd w:id="104"/>
    </w:p>
    <w:p>
      <w:pPr>
        <w:spacing w:line="360" w:lineRule="auto"/>
        <w:ind w:firstLine="480" w:firstLineChars="200"/>
        <w:jc w:val="left"/>
        <w:rPr>
          <w:rFonts w:hint="eastAsia" w:cs="宋体"/>
          <w:highlight w:val="none"/>
        </w:rPr>
      </w:pPr>
      <w:bookmarkStart w:id="105" w:name="_Toc290391869"/>
      <w:bookmarkStart w:id="106" w:name="_Toc200878718"/>
      <w:r>
        <w:rPr>
          <w:rFonts w:hint="eastAsia" w:cs="宋体"/>
          <w:color w:val="000000"/>
          <w:sz w:val="24"/>
          <w:szCs w:val="24"/>
          <w:highlight w:val="none"/>
          <w:lang w:val="en-US" w:eastAsia="zh-CN"/>
        </w:rPr>
        <w:t>10</w:t>
      </w:r>
      <w:r>
        <w:rPr>
          <w:rFonts w:hint="eastAsia" w:cs="宋体"/>
          <w:color w:val="000000"/>
          <w:sz w:val="24"/>
          <w:szCs w:val="24"/>
          <w:highlight w:val="none"/>
        </w:rPr>
        <w:t>.1供应商应准备四份响应文件，</w:t>
      </w:r>
      <w:r>
        <w:rPr>
          <w:rFonts w:hint="eastAsia" w:cs="宋体"/>
          <w:b/>
          <w:color w:val="000000"/>
          <w:sz w:val="24"/>
          <w:szCs w:val="24"/>
          <w:highlight w:val="none"/>
        </w:rPr>
        <w:t>一份正本和</w:t>
      </w:r>
      <w:r>
        <w:rPr>
          <w:rFonts w:hint="eastAsia" w:cs="宋体"/>
          <w:b/>
          <w:color w:val="000000"/>
          <w:sz w:val="24"/>
          <w:szCs w:val="24"/>
          <w:highlight w:val="none"/>
          <w:lang w:val="en-US" w:eastAsia="zh-CN"/>
        </w:rPr>
        <w:t>二</w:t>
      </w:r>
      <w:r>
        <w:rPr>
          <w:rFonts w:hint="eastAsia" w:cs="宋体"/>
          <w:b/>
          <w:color w:val="000000"/>
          <w:sz w:val="24"/>
          <w:szCs w:val="24"/>
          <w:highlight w:val="none"/>
        </w:rPr>
        <w:t>份副本，胶装成册。</w:t>
      </w:r>
      <w:r>
        <w:rPr>
          <w:rFonts w:hint="eastAsia" w:cs="宋体"/>
          <w:color w:val="000000"/>
          <w:sz w:val="24"/>
          <w:szCs w:val="24"/>
          <w:highlight w:val="none"/>
        </w:rPr>
        <w:t>在每一份响应文件上要明确注明“正本”或“副本”字样，若正本和副本有差异，以正本为准。</w:t>
      </w:r>
    </w:p>
    <w:p>
      <w:pPr>
        <w:adjustRightInd w:val="0"/>
        <w:snapToGrid w:val="0"/>
        <w:spacing w:line="360" w:lineRule="auto"/>
        <w:ind w:firstLine="480" w:firstLineChars="200"/>
        <w:jc w:val="left"/>
        <w:rPr>
          <w:rFonts w:hint="eastAsia" w:cs="宋体"/>
          <w:color w:val="000000"/>
          <w:sz w:val="24"/>
          <w:szCs w:val="24"/>
          <w:highlight w:val="none"/>
        </w:rPr>
      </w:pPr>
      <w:r>
        <w:rPr>
          <w:rFonts w:hint="eastAsia" w:cs="宋体"/>
          <w:color w:val="000000"/>
          <w:sz w:val="24"/>
          <w:szCs w:val="24"/>
          <w:highlight w:val="none"/>
          <w:lang w:val="en-US" w:eastAsia="zh-CN"/>
        </w:rPr>
        <w:t>10</w:t>
      </w:r>
      <w:r>
        <w:rPr>
          <w:rFonts w:hint="eastAsia" w:cs="宋体"/>
          <w:color w:val="000000"/>
          <w:sz w:val="24"/>
          <w:szCs w:val="24"/>
          <w:highlight w:val="none"/>
        </w:rPr>
        <w:t>.2供应商应将响应文件正本、副本密封（密封格式参照附件），并在封面明显处注明项目编号、项目名称、正本或副本、供应商名称（加盖公章）、地址、电话、传真。</w:t>
      </w:r>
    </w:p>
    <w:p>
      <w:pPr>
        <w:pStyle w:val="4"/>
        <w:tabs>
          <w:tab w:val="left" w:pos="1260"/>
        </w:tabs>
        <w:spacing w:line="360" w:lineRule="auto"/>
        <w:ind w:firstLine="482"/>
        <w:jc w:val="left"/>
        <w:rPr>
          <w:rFonts w:hint="eastAsia" w:cs="宋体"/>
          <w:color w:val="000000"/>
          <w:sz w:val="24"/>
          <w:szCs w:val="24"/>
          <w:highlight w:val="none"/>
        </w:rPr>
      </w:pPr>
      <w:bookmarkStart w:id="107" w:name="_Toc903"/>
      <w:bookmarkStart w:id="108" w:name="_Toc10176"/>
      <w:bookmarkStart w:id="109" w:name="_Toc10381"/>
      <w:bookmarkStart w:id="110" w:name="_Toc30244"/>
      <w:bookmarkStart w:id="111" w:name="_Toc11867"/>
      <w:bookmarkStart w:id="112" w:name="_Toc2792775"/>
      <w:bookmarkStart w:id="113" w:name="_Toc27247"/>
      <w:bookmarkStart w:id="114" w:name="_Toc7270"/>
      <w:bookmarkStart w:id="115" w:name="_Toc5501"/>
      <w:r>
        <w:rPr>
          <w:rFonts w:hint="eastAsia" w:cs="宋体"/>
          <w:color w:val="000000"/>
          <w:sz w:val="24"/>
          <w:szCs w:val="24"/>
          <w:highlight w:val="none"/>
        </w:rPr>
        <w:t>三、响应文件的递交</w:t>
      </w:r>
      <w:bookmarkEnd w:id="105"/>
      <w:bookmarkEnd w:id="106"/>
      <w:bookmarkEnd w:id="107"/>
      <w:bookmarkEnd w:id="108"/>
      <w:bookmarkEnd w:id="109"/>
      <w:bookmarkEnd w:id="110"/>
      <w:bookmarkEnd w:id="111"/>
      <w:bookmarkEnd w:id="112"/>
      <w:bookmarkEnd w:id="113"/>
      <w:bookmarkEnd w:id="114"/>
      <w:bookmarkEnd w:id="115"/>
    </w:p>
    <w:p>
      <w:pPr>
        <w:pStyle w:val="5"/>
        <w:tabs>
          <w:tab w:val="left" w:pos="360"/>
        </w:tabs>
        <w:spacing w:line="360" w:lineRule="auto"/>
        <w:ind w:firstLine="482"/>
        <w:jc w:val="left"/>
        <w:rPr>
          <w:rFonts w:hint="eastAsia" w:cs="宋体"/>
          <w:color w:val="000000"/>
          <w:sz w:val="24"/>
          <w:szCs w:val="24"/>
          <w:highlight w:val="none"/>
        </w:rPr>
      </w:pPr>
      <w:bookmarkStart w:id="116" w:name="_Toc16303"/>
      <w:bookmarkStart w:id="117" w:name="_Toc2792776"/>
      <w:bookmarkStart w:id="118" w:name="_Toc8409"/>
      <w:bookmarkStart w:id="119" w:name="_Toc290391870"/>
      <w:bookmarkStart w:id="120" w:name="_Toc200878719"/>
      <w:r>
        <w:rPr>
          <w:rFonts w:hint="eastAsia" w:cs="宋体"/>
          <w:color w:val="000000"/>
          <w:sz w:val="24"/>
          <w:szCs w:val="24"/>
          <w:highlight w:val="none"/>
        </w:rPr>
        <w:t>1、递交响应文件的时间和地点</w:t>
      </w:r>
      <w:bookmarkEnd w:id="116"/>
      <w:bookmarkEnd w:id="117"/>
      <w:bookmarkEnd w:id="118"/>
      <w:bookmarkEnd w:id="119"/>
      <w:bookmarkEnd w:id="120"/>
    </w:p>
    <w:p>
      <w:pPr>
        <w:adjustRightInd w:val="0"/>
        <w:snapToGrid w:val="0"/>
        <w:spacing w:line="360" w:lineRule="auto"/>
        <w:ind w:firstLine="480" w:firstLineChars="200"/>
        <w:jc w:val="left"/>
        <w:rPr>
          <w:rFonts w:hint="eastAsia" w:cs="宋体"/>
          <w:color w:val="000000"/>
          <w:sz w:val="24"/>
          <w:szCs w:val="24"/>
          <w:highlight w:val="none"/>
        </w:rPr>
      </w:pPr>
      <w:r>
        <w:rPr>
          <w:rFonts w:hint="eastAsia" w:cs="宋体"/>
          <w:color w:val="000000"/>
          <w:sz w:val="24"/>
          <w:szCs w:val="24"/>
          <w:highlight w:val="none"/>
        </w:rPr>
        <w:t>详见竞争性磋商公告</w:t>
      </w:r>
    </w:p>
    <w:p>
      <w:pPr>
        <w:pStyle w:val="5"/>
        <w:tabs>
          <w:tab w:val="left" w:pos="360"/>
        </w:tabs>
        <w:spacing w:line="360" w:lineRule="auto"/>
        <w:ind w:firstLine="482"/>
        <w:jc w:val="left"/>
        <w:rPr>
          <w:rFonts w:hint="eastAsia" w:cs="宋体"/>
          <w:color w:val="000000"/>
          <w:sz w:val="24"/>
          <w:szCs w:val="24"/>
          <w:highlight w:val="none"/>
        </w:rPr>
      </w:pPr>
      <w:bookmarkStart w:id="121" w:name="_Toc290391871"/>
      <w:bookmarkStart w:id="122" w:name="_Toc25768"/>
      <w:bookmarkStart w:id="123" w:name="_Toc200878720"/>
      <w:bookmarkStart w:id="124" w:name="_Toc2792777"/>
      <w:bookmarkStart w:id="125" w:name="_Toc28503"/>
      <w:r>
        <w:rPr>
          <w:rFonts w:hint="eastAsia" w:cs="宋体"/>
          <w:color w:val="000000"/>
          <w:sz w:val="24"/>
          <w:szCs w:val="24"/>
          <w:highlight w:val="none"/>
        </w:rPr>
        <w:t>2、响应文件的送达</w:t>
      </w:r>
      <w:bookmarkEnd w:id="121"/>
      <w:bookmarkEnd w:id="122"/>
      <w:bookmarkEnd w:id="123"/>
      <w:bookmarkEnd w:id="124"/>
      <w:bookmarkEnd w:id="125"/>
    </w:p>
    <w:p>
      <w:pPr>
        <w:adjustRightInd w:val="0"/>
        <w:snapToGrid w:val="0"/>
        <w:spacing w:line="360" w:lineRule="auto"/>
        <w:ind w:firstLine="480" w:firstLineChars="200"/>
        <w:jc w:val="left"/>
        <w:rPr>
          <w:rFonts w:hint="eastAsia" w:cs="宋体"/>
          <w:color w:val="000000"/>
          <w:sz w:val="24"/>
          <w:szCs w:val="24"/>
          <w:highlight w:val="none"/>
        </w:rPr>
      </w:pPr>
      <w:r>
        <w:rPr>
          <w:rFonts w:hint="eastAsia" w:cs="宋体"/>
          <w:color w:val="000000"/>
          <w:sz w:val="24"/>
          <w:szCs w:val="24"/>
          <w:highlight w:val="none"/>
        </w:rPr>
        <w:t>供应商的法定代表人或其授权委托代理人必须在报价截止时间前将响应文件送达指定地点。如因磋商文件的修改提前或推迟报价截止日期的，则按采购代理机构通知规定的时间递交。</w:t>
      </w:r>
    </w:p>
    <w:p>
      <w:pPr>
        <w:pStyle w:val="5"/>
        <w:tabs>
          <w:tab w:val="left" w:pos="360"/>
        </w:tabs>
        <w:spacing w:line="360" w:lineRule="auto"/>
        <w:ind w:firstLine="482"/>
        <w:jc w:val="left"/>
        <w:rPr>
          <w:rFonts w:hint="eastAsia" w:cs="宋体"/>
          <w:color w:val="000000"/>
          <w:sz w:val="24"/>
          <w:szCs w:val="24"/>
          <w:highlight w:val="none"/>
        </w:rPr>
      </w:pPr>
      <w:bookmarkStart w:id="126" w:name="_Toc2792778"/>
      <w:bookmarkStart w:id="127" w:name="_Toc18010"/>
      <w:bookmarkStart w:id="128" w:name="_Toc290391872"/>
      <w:bookmarkStart w:id="129" w:name="_Toc16534"/>
      <w:bookmarkStart w:id="130" w:name="_Toc200878721"/>
      <w:r>
        <w:rPr>
          <w:rFonts w:hint="eastAsia" w:cs="宋体"/>
          <w:color w:val="000000"/>
          <w:sz w:val="24"/>
          <w:szCs w:val="24"/>
          <w:highlight w:val="none"/>
        </w:rPr>
        <w:t>3、其他报价方式</w:t>
      </w:r>
      <w:bookmarkEnd w:id="126"/>
      <w:bookmarkEnd w:id="127"/>
      <w:bookmarkEnd w:id="128"/>
      <w:bookmarkEnd w:id="129"/>
      <w:bookmarkEnd w:id="130"/>
    </w:p>
    <w:p>
      <w:pPr>
        <w:adjustRightInd w:val="0"/>
        <w:snapToGrid w:val="0"/>
        <w:spacing w:line="360" w:lineRule="auto"/>
        <w:ind w:firstLine="480" w:firstLineChars="200"/>
        <w:jc w:val="left"/>
        <w:rPr>
          <w:rFonts w:hint="eastAsia" w:cs="宋体"/>
          <w:color w:val="000000"/>
          <w:sz w:val="24"/>
          <w:szCs w:val="24"/>
          <w:highlight w:val="none"/>
        </w:rPr>
      </w:pPr>
      <w:r>
        <w:rPr>
          <w:rFonts w:hint="eastAsia" w:cs="宋体"/>
          <w:color w:val="000000"/>
          <w:sz w:val="24"/>
          <w:szCs w:val="24"/>
          <w:highlight w:val="none"/>
        </w:rPr>
        <w:t>电报、电话、传真、电子邮件形式的报价概不接受。</w:t>
      </w:r>
    </w:p>
    <w:p>
      <w:pPr>
        <w:pStyle w:val="5"/>
        <w:tabs>
          <w:tab w:val="left" w:pos="360"/>
        </w:tabs>
        <w:spacing w:line="360" w:lineRule="auto"/>
        <w:ind w:firstLine="482"/>
        <w:jc w:val="left"/>
        <w:rPr>
          <w:rFonts w:hint="eastAsia" w:cs="宋体"/>
          <w:color w:val="000000"/>
          <w:sz w:val="24"/>
          <w:szCs w:val="24"/>
          <w:highlight w:val="none"/>
        </w:rPr>
      </w:pPr>
      <w:bookmarkStart w:id="131" w:name="_Toc2792779"/>
      <w:bookmarkStart w:id="132" w:name="_Toc200878722"/>
      <w:bookmarkStart w:id="133" w:name="_Toc11110"/>
      <w:bookmarkStart w:id="134" w:name="_Toc290391873"/>
      <w:bookmarkStart w:id="135" w:name="_Toc22674"/>
      <w:r>
        <w:rPr>
          <w:rFonts w:hint="eastAsia" w:cs="宋体"/>
          <w:color w:val="000000"/>
          <w:sz w:val="24"/>
          <w:szCs w:val="24"/>
          <w:highlight w:val="none"/>
        </w:rPr>
        <w:t>4、响应文件留存</w:t>
      </w:r>
      <w:bookmarkEnd w:id="131"/>
      <w:bookmarkEnd w:id="132"/>
      <w:bookmarkEnd w:id="133"/>
      <w:bookmarkEnd w:id="134"/>
      <w:bookmarkEnd w:id="135"/>
    </w:p>
    <w:p>
      <w:pPr>
        <w:adjustRightInd w:val="0"/>
        <w:snapToGrid w:val="0"/>
        <w:spacing w:line="360" w:lineRule="auto"/>
        <w:ind w:firstLine="480" w:firstLineChars="200"/>
        <w:jc w:val="left"/>
        <w:rPr>
          <w:rFonts w:hint="eastAsia" w:cs="宋体"/>
          <w:color w:val="000000"/>
          <w:sz w:val="24"/>
          <w:szCs w:val="24"/>
          <w:highlight w:val="none"/>
        </w:rPr>
      </w:pPr>
      <w:r>
        <w:rPr>
          <w:rFonts w:hint="eastAsia" w:cs="宋体"/>
          <w:color w:val="000000"/>
          <w:sz w:val="24"/>
          <w:szCs w:val="24"/>
          <w:highlight w:val="none"/>
        </w:rPr>
        <w:t>对供应商提交的响应文件不予退还。</w:t>
      </w:r>
    </w:p>
    <w:p>
      <w:pPr>
        <w:pStyle w:val="5"/>
        <w:tabs>
          <w:tab w:val="left" w:pos="360"/>
        </w:tabs>
        <w:spacing w:line="360" w:lineRule="auto"/>
        <w:ind w:firstLine="482"/>
        <w:jc w:val="left"/>
        <w:rPr>
          <w:rFonts w:hint="eastAsia" w:cs="宋体"/>
          <w:color w:val="000000"/>
          <w:sz w:val="24"/>
          <w:szCs w:val="24"/>
          <w:highlight w:val="none"/>
        </w:rPr>
      </w:pPr>
      <w:bookmarkStart w:id="136" w:name="_Toc32746"/>
      <w:bookmarkStart w:id="137" w:name="_Toc2792780"/>
      <w:bookmarkStart w:id="138" w:name="_Toc290391874"/>
      <w:bookmarkStart w:id="139" w:name="_Toc200878723"/>
      <w:bookmarkStart w:id="140" w:name="_Toc4540"/>
      <w:r>
        <w:rPr>
          <w:rFonts w:hint="eastAsia" w:cs="宋体"/>
          <w:color w:val="000000"/>
          <w:sz w:val="24"/>
          <w:szCs w:val="24"/>
          <w:highlight w:val="none"/>
        </w:rPr>
        <w:t>5、响应文件的拒绝</w:t>
      </w:r>
      <w:bookmarkEnd w:id="136"/>
      <w:bookmarkEnd w:id="137"/>
      <w:bookmarkEnd w:id="138"/>
      <w:bookmarkEnd w:id="139"/>
      <w:bookmarkEnd w:id="140"/>
    </w:p>
    <w:p>
      <w:pPr>
        <w:spacing w:line="360" w:lineRule="auto"/>
        <w:ind w:firstLine="480" w:firstLineChars="200"/>
        <w:jc w:val="left"/>
        <w:rPr>
          <w:rFonts w:hint="eastAsia" w:cs="宋体"/>
          <w:color w:val="000000"/>
          <w:sz w:val="24"/>
          <w:szCs w:val="24"/>
          <w:highlight w:val="none"/>
        </w:rPr>
      </w:pPr>
      <w:bookmarkStart w:id="141" w:name="_Toc290391875"/>
      <w:bookmarkStart w:id="142" w:name="_Toc200878724"/>
      <w:r>
        <w:rPr>
          <w:rFonts w:hint="eastAsia" w:cs="宋体"/>
          <w:color w:val="000000"/>
          <w:sz w:val="24"/>
          <w:szCs w:val="24"/>
          <w:highlight w:val="none"/>
        </w:rPr>
        <w:t>在磋商文件要求提交响应文件的截止时间之后送达的，其响应文件采购人、采购代理机构将拒绝接收。</w:t>
      </w:r>
    </w:p>
    <w:p>
      <w:pPr>
        <w:pStyle w:val="5"/>
        <w:tabs>
          <w:tab w:val="left" w:pos="360"/>
        </w:tabs>
        <w:spacing w:line="360" w:lineRule="auto"/>
        <w:ind w:firstLine="482"/>
        <w:jc w:val="left"/>
        <w:rPr>
          <w:rFonts w:hint="eastAsia" w:cs="宋体"/>
          <w:color w:val="000000"/>
          <w:sz w:val="24"/>
          <w:szCs w:val="24"/>
          <w:highlight w:val="none"/>
        </w:rPr>
      </w:pPr>
      <w:bookmarkStart w:id="143" w:name="_Toc2792781"/>
      <w:bookmarkStart w:id="144" w:name="_Toc25368"/>
      <w:bookmarkStart w:id="145" w:name="_Toc9238"/>
      <w:r>
        <w:rPr>
          <w:rFonts w:hint="eastAsia" w:cs="宋体"/>
          <w:color w:val="000000"/>
          <w:sz w:val="24"/>
          <w:szCs w:val="24"/>
          <w:highlight w:val="none"/>
        </w:rPr>
        <w:t>6、磋商有效期</w:t>
      </w:r>
      <w:bookmarkEnd w:id="141"/>
      <w:bookmarkEnd w:id="142"/>
      <w:bookmarkEnd w:id="143"/>
      <w:bookmarkEnd w:id="144"/>
      <w:bookmarkEnd w:id="145"/>
    </w:p>
    <w:p>
      <w:pPr>
        <w:adjustRightInd w:val="0"/>
        <w:snapToGrid w:val="0"/>
        <w:spacing w:line="360" w:lineRule="auto"/>
        <w:ind w:firstLine="480" w:firstLineChars="200"/>
        <w:jc w:val="left"/>
        <w:rPr>
          <w:rFonts w:hint="eastAsia" w:cs="宋体"/>
          <w:color w:val="000000"/>
          <w:sz w:val="24"/>
          <w:szCs w:val="24"/>
          <w:highlight w:val="none"/>
        </w:rPr>
      </w:pPr>
      <w:bookmarkStart w:id="146" w:name="_Toc200878725"/>
      <w:bookmarkStart w:id="147" w:name="_Toc290391876"/>
      <w:r>
        <w:rPr>
          <w:rFonts w:hint="eastAsia" w:cs="宋体"/>
          <w:color w:val="000000"/>
          <w:sz w:val="24"/>
          <w:szCs w:val="24"/>
          <w:highlight w:val="none"/>
        </w:rPr>
        <w:t>6.1磋商有效期从提交响应文件的截止之日起算。响应文件中承诺的磋商有效期应当不少于磋商文件中载明的磋商有效期。磋商有效期内供应商撤销响应文件的，采购人或者采购代理机构可以不退还磋商文件。</w:t>
      </w:r>
    </w:p>
    <w:p>
      <w:pPr>
        <w:adjustRightInd w:val="0"/>
        <w:snapToGrid w:val="0"/>
        <w:spacing w:line="360" w:lineRule="auto"/>
        <w:ind w:firstLine="480" w:firstLineChars="200"/>
        <w:jc w:val="left"/>
        <w:rPr>
          <w:rFonts w:hint="eastAsia" w:cs="宋体"/>
          <w:color w:val="000000"/>
          <w:sz w:val="24"/>
          <w:szCs w:val="24"/>
          <w:highlight w:val="none"/>
        </w:rPr>
      </w:pPr>
      <w:r>
        <w:rPr>
          <w:rFonts w:hint="eastAsia" w:cs="宋体"/>
          <w:color w:val="000000"/>
          <w:sz w:val="24"/>
          <w:szCs w:val="24"/>
          <w:highlight w:val="none"/>
        </w:rPr>
        <w:t>本项目磋商有效期为60个日历天。响应文件的有效期短于规定有效期的，将被视为未响应报价，采购人有权拒绝。</w:t>
      </w:r>
    </w:p>
    <w:p>
      <w:pPr>
        <w:adjustRightInd w:val="0"/>
        <w:snapToGrid w:val="0"/>
        <w:spacing w:line="360" w:lineRule="auto"/>
        <w:ind w:firstLine="480" w:firstLineChars="200"/>
        <w:jc w:val="left"/>
        <w:rPr>
          <w:rFonts w:hint="eastAsia" w:cs="宋体"/>
          <w:color w:val="000000"/>
          <w:sz w:val="24"/>
          <w:szCs w:val="24"/>
          <w:highlight w:val="none"/>
        </w:rPr>
      </w:pPr>
      <w:r>
        <w:rPr>
          <w:rFonts w:hint="eastAsia" w:cs="宋体"/>
          <w:color w:val="000000"/>
          <w:sz w:val="24"/>
          <w:szCs w:val="24"/>
          <w:highlight w:val="none"/>
        </w:rPr>
        <w:t>6.2特殊情况下，在磋商有效期满之前，采购人、采购代理机构可以书面形式要求供应商同意延长有效期。供应商可以书面形式拒绝或接受上述要求。</w:t>
      </w:r>
    </w:p>
    <w:bookmarkEnd w:id="146"/>
    <w:bookmarkEnd w:id="147"/>
    <w:p>
      <w:pPr>
        <w:pStyle w:val="5"/>
        <w:tabs>
          <w:tab w:val="left" w:pos="360"/>
        </w:tabs>
        <w:spacing w:line="360" w:lineRule="auto"/>
        <w:ind w:firstLine="482"/>
        <w:jc w:val="left"/>
        <w:rPr>
          <w:rFonts w:hint="eastAsia" w:cs="宋体"/>
          <w:color w:val="000000"/>
          <w:sz w:val="24"/>
          <w:szCs w:val="24"/>
          <w:highlight w:val="none"/>
        </w:rPr>
      </w:pPr>
      <w:bookmarkStart w:id="148" w:name="_Toc290391877"/>
      <w:bookmarkStart w:id="149" w:name="_Toc200878726"/>
      <w:bookmarkStart w:id="150" w:name="_Toc2792783"/>
      <w:bookmarkStart w:id="151" w:name="_Toc3179"/>
      <w:bookmarkStart w:id="152" w:name="_Toc14302"/>
      <w:r>
        <w:rPr>
          <w:rFonts w:hint="eastAsia" w:cs="宋体"/>
          <w:color w:val="000000"/>
          <w:sz w:val="24"/>
          <w:szCs w:val="24"/>
          <w:highlight w:val="none"/>
        </w:rPr>
        <w:t>7、</w:t>
      </w:r>
      <w:bookmarkEnd w:id="148"/>
      <w:bookmarkEnd w:id="149"/>
      <w:bookmarkStart w:id="153" w:name="_Toc290391878"/>
      <w:bookmarkStart w:id="154" w:name="_Toc200878727"/>
      <w:r>
        <w:rPr>
          <w:rFonts w:hint="eastAsia" w:cs="宋体"/>
          <w:color w:val="000000"/>
          <w:sz w:val="24"/>
          <w:szCs w:val="24"/>
          <w:highlight w:val="none"/>
        </w:rPr>
        <w:t>无效响应文件</w:t>
      </w:r>
      <w:bookmarkEnd w:id="150"/>
      <w:bookmarkEnd w:id="151"/>
      <w:bookmarkEnd w:id="152"/>
    </w:p>
    <w:p>
      <w:pPr>
        <w:pStyle w:val="22"/>
        <w:tabs>
          <w:tab w:val="left" w:pos="2730"/>
          <w:tab w:val="left" w:pos="2835"/>
        </w:tabs>
        <w:adjustRightInd w:val="0"/>
        <w:snapToGrid w:val="0"/>
        <w:spacing w:before="0" w:line="360" w:lineRule="auto"/>
        <w:ind w:firstLine="480" w:firstLineChars="200"/>
        <w:jc w:val="left"/>
        <w:rPr>
          <w:rFonts w:hint="eastAsia" w:ascii="宋体" w:hAnsi="宋体" w:cs="宋体"/>
          <w:color w:val="000000"/>
          <w:highlight w:val="none"/>
        </w:rPr>
      </w:pPr>
      <w:r>
        <w:rPr>
          <w:rFonts w:hint="eastAsia" w:ascii="宋体" w:hAnsi="宋体" w:cs="宋体"/>
          <w:color w:val="000000"/>
          <w:highlight w:val="none"/>
        </w:rPr>
        <w:t>有下列情形之一的，视为供应商串通投标，其投标无效：</w:t>
      </w:r>
    </w:p>
    <w:p>
      <w:pPr>
        <w:pStyle w:val="22"/>
        <w:tabs>
          <w:tab w:val="left" w:pos="2730"/>
          <w:tab w:val="left" w:pos="2835"/>
        </w:tabs>
        <w:adjustRightInd w:val="0"/>
        <w:snapToGrid w:val="0"/>
        <w:spacing w:before="0" w:line="360" w:lineRule="auto"/>
        <w:ind w:firstLine="480" w:firstLineChars="200"/>
        <w:jc w:val="left"/>
        <w:rPr>
          <w:rFonts w:hint="eastAsia" w:ascii="宋体" w:hAnsi="宋体" w:cs="宋体"/>
          <w:color w:val="000000"/>
          <w:highlight w:val="none"/>
        </w:rPr>
      </w:pPr>
      <w:r>
        <w:rPr>
          <w:rFonts w:hint="eastAsia" w:ascii="宋体" w:hAnsi="宋体" w:cs="宋体"/>
          <w:color w:val="000000"/>
          <w:highlight w:val="none"/>
        </w:rPr>
        <w:t>（一）不同供应商的响应文件由同一单位或者个人编制；</w:t>
      </w:r>
    </w:p>
    <w:p>
      <w:pPr>
        <w:pStyle w:val="22"/>
        <w:tabs>
          <w:tab w:val="left" w:pos="2730"/>
          <w:tab w:val="left" w:pos="2835"/>
        </w:tabs>
        <w:adjustRightInd w:val="0"/>
        <w:snapToGrid w:val="0"/>
        <w:spacing w:before="0" w:line="360" w:lineRule="auto"/>
        <w:ind w:firstLine="480" w:firstLineChars="200"/>
        <w:jc w:val="left"/>
        <w:rPr>
          <w:rFonts w:hint="eastAsia" w:ascii="宋体" w:hAnsi="宋体" w:cs="宋体"/>
          <w:color w:val="000000"/>
          <w:highlight w:val="none"/>
        </w:rPr>
      </w:pPr>
      <w:r>
        <w:rPr>
          <w:rFonts w:hint="eastAsia" w:ascii="宋体" w:hAnsi="宋体" w:cs="宋体"/>
          <w:color w:val="000000"/>
          <w:highlight w:val="none"/>
        </w:rPr>
        <w:t>（二）不同供应商委托同一单位或者个人办理投标事宜；</w:t>
      </w:r>
    </w:p>
    <w:p>
      <w:pPr>
        <w:pStyle w:val="22"/>
        <w:tabs>
          <w:tab w:val="left" w:pos="2730"/>
          <w:tab w:val="left" w:pos="2835"/>
        </w:tabs>
        <w:adjustRightInd w:val="0"/>
        <w:snapToGrid w:val="0"/>
        <w:spacing w:before="0" w:line="360" w:lineRule="auto"/>
        <w:ind w:firstLine="480" w:firstLineChars="200"/>
        <w:jc w:val="left"/>
        <w:rPr>
          <w:rFonts w:hint="eastAsia" w:ascii="宋体" w:hAnsi="宋体" w:cs="宋体"/>
          <w:color w:val="000000"/>
          <w:highlight w:val="none"/>
        </w:rPr>
      </w:pPr>
      <w:r>
        <w:rPr>
          <w:rFonts w:hint="eastAsia" w:ascii="宋体" w:hAnsi="宋体" w:cs="宋体"/>
          <w:color w:val="000000"/>
          <w:highlight w:val="none"/>
        </w:rPr>
        <w:t>（三）不同供应商的响应文件载明的项目管理成员或者联系人员为同一人；</w:t>
      </w:r>
    </w:p>
    <w:p>
      <w:pPr>
        <w:pStyle w:val="22"/>
        <w:tabs>
          <w:tab w:val="left" w:pos="2730"/>
          <w:tab w:val="left" w:pos="2835"/>
        </w:tabs>
        <w:adjustRightInd w:val="0"/>
        <w:snapToGrid w:val="0"/>
        <w:spacing w:before="0" w:line="360" w:lineRule="auto"/>
        <w:ind w:firstLine="480" w:firstLineChars="200"/>
        <w:jc w:val="left"/>
        <w:rPr>
          <w:rFonts w:hint="eastAsia" w:ascii="宋体" w:hAnsi="宋体" w:cs="宋体"/>
          <w:color w:val="000000"/>
          <w:highlight w:val="none"/>
        </w:rPr>
      </w:pPr>
      <w:r>
        <w:rPr>
          <w:rFonts w:hint="eastAsia" w:ascii="宋体" w:hAnsi="宋体" w:cs="宋体"/>
          <w:color w:val="000000"/>
          <w:highlight w:val="none"/>
        </w:rPr>
        <w:t>（四）不同供应商的响应文件异常一致或者投标报价呈规律性差异；</w:t>
      </w:r>
    </w:p>
    <w:p>
      <w:pPr>
        <w:pStyle w:val="22"/>
        <w:tabs>
          <w:tab w:val="left" w:pos="2730"/>
          <w:tab w:val="left" w:pos="2835"/>
        </w:tabs>
        <w:adjustRightInd w:val="0"/>
        <w:snapToGrid w:val="0"/>
        <w:spacing w:before="0" w:line="360" w:lineRule="auto"/>
        <w:ind w:firstLine="480" w:firstLineChars="200"/>
        <w:jc w:val="left"/>
        <w:rPr>
          <w:rFonts w:hint="eastAsia" w:ascii="宋体" w:hAnsi="宋体" w:cs="宋体"/>
          <w:color w:val="000000"/>
          <w:highlight w:val="none"/>
        </w:rPr>
      </w:pPr>
      <w:r>
        <w:rPr>
          <w:rFonts w:hint="eastAsia" w:ascii="宋体" w:hAnsi="宋体" w:cs="宋体"/>
          <w:color w:val="000000"/>
          <w:highlight w:val="none"/>
        </w:rPr>
        <w:t>（五）不同供应商的响应文件相互混装；</w:t>
      </w:r>
    </w:p>
    <w:p>
      <w:pPr>
        <w:pStyle w:val="22"/>
        <w:tabs>
          <w:tab w:val="left" w:pos="2730"/>
          <w:tab w:val="left" w:pos="2835"/>
        </w:tabs>
        <w:adjustRightInd w:val="0"/>
        <w:snapToGrid w:val="0"/>
        <w:spacing w:before="0" w:line="360" w:lineRule="auto"/>
        <w:ind w:firstLine="480" w:firstLineChars="200"/>
        <w:jc w:val="left"/>
        <w:rPr>
          <w:rFonts w:hint="eastAsia" w:ascii="宋体" w:hAnsi="宋体" w:cs="宋体"/>
          <w:color w:val="000000"/>
          <w:highlight w:val="none"/>
        </w:rPr>
      </w:pPr>
      <w:r>
        <w:rPr>
          <w:rFonts w:hint="eastAsia" w:ascii="宋体" w:hAnsi="宋体" w:cs="宋体"/>
          <w:color w:val="000000"/>
          <w:highlight w:val="none"/>
        </w:rPr>
        <w:t>供应商存在下列情况之一的，投标无效：</w:t>
      </w:r>
    </w:p>
    <w:p>
      <w:pPr>
        <w:pStyle w:val="22"/>
        <w:tabs>
          <w:tab w:val="left" w:pos="2730"/>
          <w:tab w:val="left" w:pos="2835"/>
        </w:tabs>
        <w:adjustRightInd w:val="0"/>
        <w:snapToGrid w:val="0"/>
        <w:spacing w:before="0" w:line="360" w:lineRule="auto"/>
        <w:ind w:firstLine="480" w:firstLineChars="200"/>
        <w:jc w:val="left"/>
        <w:rPr>
          <w:rFonts w:hint="eastAsia" w:ascii="宋体" w:hAnsi="宋体" w:cs="宋体"/>
          <w:color w:val="000000"/>
          <w:highlight w:val="none"/>
        </w:rPr>
      </w:pPr>
      <w:r>
        <w:rPr>
          <w:rFonts w:hint="eastAsia" w:ascii="宋体" w:hAnsi="宋体" w:cs="宋体"/>
          <w:color w:val="000000"/>
          <w:highlight w:val="none"/>
        </w:rPr>
        <w:t>（一）响应文件未按磋商文件要求签署、盖章的；</w:t>
      </w:r>
    </w:p>
    <w:p>
      <w:pPr>
        <w:pStyle w:val="22"/>
        <w:tabs>
          <w:tab w:val="left" w:pos="2730"/>
          <w:tab w:val="left" w:pos="2835"/>
        </w:tabs>
        <w:adjustRightInd w:val="0"/>
        <w:snapToGrid w:val="0"/>
        <w:spacing w:before="0" w:line="360" w:lineRule="auto"/>
        <w:ind w:firstLine="480" w:firstLineChars="200"/>
        <w:jc w:val="left"/>
        <w:rPr>
          <w:rFonts w:hint="eastAsia" w:ascii="宋体" w:hAnsi="宋体" w:cs="宋体"/>
          <w:color w:val="000000"/>
          <w:highlight w:val="none"/>
        </w:rPr>
      </w:pPr>
      <w:r>
        <w:rPr>
          <w:rFonts w:hint="eastAsia" w:ascii="宋体" w:hAnsi="宋体" w:cs="宋体"/>
          <w:color w:val="000000"/>
          <w:highlight w:val="none"/>
        </w:rPr>
        <w:t>（二）不具备磋商文件中规定的资格要求的；</w:t>
      </w:r>
    </w:p>
    <w:p>
      <w:pPr>
        <w:pStyle w:val="22"/>
        <w:tabs>
          <w:tab w:val="left" w:pos="2730"/>
          <w:tab w:val="left" w:pos="2835"/>
        </w:tabs>
        <w:adjustRightInd w:val="0"/>
        <w:snapToGrid w:val="0"/>
        <w:spacing w:before="0" w:line="360" w:lineRule="auto"/>
        <w:ind w:firstLine="480" w:firstLineChars="200"/>
        <w:jc w:val="left"/>
        <w:rPr>
          <w:rFonts w:hint="eastAsia" w:ascii="宋体" w:hAnsi="宋体" w:cs="宋体"/>
          <w:color w:val="000000"/>
          <w:highlight w:val="none"/>
        </w:rPr>
      </w:pPr>
      <w:r>
        <w:rPr>
          <w:rFonts w:hint="eastAsia" w:ascii="宋体" w:hAnsi="宋体" w:cs="宋体"/>
          <w:color w:val="000000"/>
          <w:highlight w:val="none"/>
        </w:rPr>
        <w:t>（三）报价超过磋商文件中规定的预算金额或者最高限价的；</w:t>
      </w:r>
    </w:p>
    <w:p>
      <w:pPr>
        <w:pStyle w:val="22"/>
        <w:tabs>
          <w:tab w:val="left" w:pos="2730"/>
          <w:tab w:val="left" w:pos="2835"/>
        </w:tabs>
        <w:adjustRightInd w:val="0"/>
        <w:snapToGrid w:val="0"/>
        <w:spacing w:before="0" w:line="360" w:lineRule="auto"/>
        <w:ind w:firstLine="480" w:firstLineChars="200"/>
        <w:jc w:val="left"/>
        <w:rPr>
          <w:rFonts w:hint="eastAsia" w:ascii="宋体" w:hAnsi="宋体" w:cs="宋体"/>
          <w:color w:val="000000"/>
          <w:highlight w:val="none"/>
        </w:rPr>
      </w:pPr>
      <w:r>
        <w:rPr>
          <w:rFonts w:hint="eastAsia" w:ascii="宋体" w:hAnsi="宋体" w:cs="宋体"/>
          <w:color w:val="000000"/>
          <w:highlight w:val="none"/>
        </w:rPr>
        <w:t>（四）响应文件含有采购人不能接受的附加条件的；</w:t>
      </w:r>
    </w:p>
    <w:p>
      <w:pPr>
        <w:pStyle w:val="22"/>
        <w:tabs>
          <w:tab w:val="left" w:pos="2730"/>
          <w:tab w:val="left" w:pos="2835"/>
        </w:tabs>
        <w:adjustRightInd w:val="0"/>
        <w:snapToGrid w:val="0"/>
        <w:spacing w:before="0" w:line="360" w:lineRule="auto"/>
        <w:ind w:firstLine="480" w:firstLineChars="200"/>
        <w:jc w:val="left"/>
        <w:rPr>
          <w:rFonts w:hint="eastAsia" w:ascii="宋体" w:hAnsi="宋体" w:cs="宋体"/>
          <w:color w:val="000000"/>
          <w:highlight w:val="none"/>
        </w:rPr>
      </w:pPr>
      <w:r>
        <w:rPr>
          <w:rFonts w:hint="eastAsia" w:ascii="宋体" w:hAnsi="宋体" w:cs="宋体"/>
          <w:color w:val="000000"/>
          <w:highlight w:val="none"/>
        </w:rPr>
        <w:t>（五）法律、法规和磋商文件规定的其他无效情形；</w:t>
      </w:r>
    </w:p>
    <w:p>
      <w:pPr>
        <w:pStyle w:val="22"/>
        <w:tabs>
          <w:tab w:val="left" w:pos="2730"/>
          <w:tab w:val="left" w:pos="2835"/>
        </w:tabs>
        <w:adjustRightInd w:val="0"/>
        <w:snapToGrid w:val="0"/>
        <w:spacing w:before="0" w:line="360" w:lineRule="auto"/>
        <w:ind w:firstLine="480" w:firstLineChars="200"/>
        <w:jc w:val="left"/>
        <w:rPr>
          <w:rFonts w:hint="eastAsia" w:ascii="宋体" w:hAnsi="宋体" w:cs="宋体"/>
          <w:color w:val="000000"/>
          <w:highlight w:val="none"/>
        </w:rPr>
      </w:pPr>
      <w:r>
        <w:rPr>
          <w:rFonts w:hint="eastAsia" w:ascii="宋体" w:hAnsi="宋体" w:cs="宋体"/>
          <w:color w:val="000000"/>
          <w:highlight w:val="none"/>
        </w:rPr>
        <w:t>（六）响应文件未全部响应磋商文件规定的实质性要求的；</w:t>
      </w:r>
    </w:p>
    <w:p>
      <w:pPr>
        <w:pStyle w:val="22"/>
        <w:tabs>
          <w:tab w:val="left" w:pos="2730"/>
          <w:tab w:val="left" w:pos="2835"/>
        </w:tabs>
        <w:adjustRightInd w:val="0"/>
        <w:snapToGrid w:val="0"/>
        <w:spacing w:before="0" w:line="360" w:lineRule="auto"/>
        <w:ind w:firstLine="480" w:firstLineChars="200"/>
        <w:jc w:val="left"/>
        <w:rPr>
          <w:rFonts w:hint="eastAsia" w:ascii="宋体" w:hAnsi="宋体" w:cs="宋体"/>
          <w:color w:val="000000"/>
          <w:highlight w:val="none"/>
        </w:rPr>
      </w:pPr>
      <w:r>
        <w:rPr>
          <w:rFonts w:hint="eastAsia" w:ascii="宋体" w:hAnsi="宋体" w:cs="宋体"/>
          <w:color w:val="000000"/>
          <w:highlight w:val="none"/>
        </w:rPr>
        <w:t>（七）供应商法定代表人或其授权委托代理人不参加报价仪式；</w:t>
      </w:r>
    </w:p>
    <w:p>
      <w:pPr>
        <w:pStyle w:val="22"/>
        <w:tabs>
          <w:tab w:val="left" w:pos="2730"/>
          <w:tab w:val="left" w:pos="2835"/>
        </w:tabs>
        <w:adjustRightInd w:val="0"/>
        <w:snapToGrid w:val="0"/>
        <w:spacing w:before="0" w:line="360" w:lineRule="auto"/>
        <w:ind w:firstLine="480" w:firstLineChars="200"/>
        <w:jc w:val="left"/>
        <w:rPr>
          <w:rFonts w:hint="eastAsia" w:ascii="宋体" w:hAnsi="宋体" w:cs="宋体"/>
          <w:color w:val="000000"/>
          <w:highlight w:val="none"/>
        </w:rPr>
      </w:pPr>
      <w:r>
        <w:rPr>
          <w:rFonts w:hint="eastAsia" w:ascii="宋体" w:hAnsi="宋体" w:cs="宋体"/>
          <w:color w:val="000000"/>
          <w:highlight w:val="none"/>
        </w:rPr>
        <w:t>（八）磋商文件规定的其它情形。</w:t>
      </w:r>
    </w:p>
    <w:bookmarkEnd w:id="153"/>
    <w:bookmarkEnd w:id="154"/>
    <w:p>
      <w:pPr>
        <w:pStyle w:val="5"/>
        <w:tabs>
          <w:tab w:val="left" w:pos="360"/>
        </w:tabs>
        <w:spacing w:line="360" w:lineRule="auto"/>
        <w:ind w:firstLine="482"/>
        <w:jc w:val="left"/>
        <w:rPr>
          <w:rFonts w:hint="eastAsia" w:cs="宋体"/>
          <w:color w:val="000000"/>
          <w:sz w:val="24"/>
          <w:szCs w:val="24"/>
          <w:highlight w:val="none"/>
        </w:rPr>
      </w:pPr>
      <w:bookmarkStart w:id="155" w:name="_Toc2792784"/>
      <w:bookmarkStart w:id="156" w:name="_Toc482360599"/>
      <w:bookmarkStart w:id="157" w:name="_Toc7471"/>
      <w:bookmarkStart w:id="158" w:name="_Toc10895"/>
      <w:r>
        <w:rPr>
          <w:rFonts w:hint="eastAsia" w:cs="宋体"/>
          <w:color w:val="000000"/>
          <w:sz w:val="24"/>
          <w:szCs w:val="24"/>
          <w:highlight w:val="none"/>
        </w:rPr>
        <w:t>8、其它情况及处理</w:t>
      </w:r>
      <w:bookmarkEnd w:id="155"/>
      <w:bookmarkEnd w:id="156"/>
      <w:bookmarkEnd w:id="157"/>
      <w:bookmarkEnd w:id="158"/>
    </w:p>
    <w:p>
      <w:pPr>
        <w:pStyle w:val="22"/>
        <w:tabs>
          <w:tab w:val="left" w:pos="2730"/>
          <w:tab w:val="left" w:pos="2835"/>
        </w:tabs>
        <w:adjustRightInd w:val="0"/>
        <w:snapToGrid w:val="0"/>
        <w:spacing w:before="0" w:line="360" w:lineRule="auto"/>
        <w:ind w:firstLine="480" w:firstLineChars="200"/>
        <w:jc w:val="left"/>
        <w:rPr>
          <w:rFonts w:hint="eastAsia" w:ascii="宋体" w:hAnsi="宋体" w:cs="宋体"/>
          <w:color w:val="000000"/>
          <w:highlight w:val="none"/>
        </w:rPr>
      </w:pPr>
      <w:r>
        <w:rPr>
          <w:rFonts w:hint="eastAsia" w:ascii="宋体" w:hAnsi="宋体" w:cs="宋体"/>
          <w:color w:val="000000"/>
          <w:highlight w:val="none"/>
        </w:rPr>
        <w:t>8.1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pPr>
        <w:pStyle w:val="22"/>
        <w:tabs>
          <w:tab w:val="left" w:pos="2730"/>
          <w:tab w:val="left" w:pos="2835"/>
        </w:tabs>
        <w:adjustRightInd w:val="0"/>
        <w:snapToGrid w:val="0"/>
        <w:spacing w:before="0" w:line="360" w:lineRule="auto"/>
        <w:ind w:firstLine="480" w:firstLineChars="200"/>
        <w:jc w:val="left"/>
        <w:rPr>
          <w:rFonts w:hint="eastAsia" w:ascii="宋体" w:hAnsi="宋体" w:cs="宋体"/>
          <w:color w:val="000000"/>
          <w:highlight w:val="none"/>
        </w:rPr>
      </w:pPr>
      <w:r>
        <w:rPr>
          <w:rFonts w:hint="eastAsia" w:ascii="宋体" w:hAnsi="宋体" w:cs="宋体"/>
          <w:color w:val="000000"/>
          <w:highlight w:val="none"/>
        </w:rPr>
        <w:t>（一）提供虚假材料谋取中标、成交的；</w:t>
      </w:r>
    </w:p>
    <w:p>
      <w:pPr>
        <w:pStyle w:val="22"/>
        <w:tabs>
          <w:tab w:val="left" w:pos="2730"/>
          <w:tab w:val="left" w:pos="2835"/>
        </w:tabs>
        <w:adjustRightInd w:val="0"/>
        <w:snapToGrid w:val="0"/>
        <w:spacing w:before="0" w:line="360" w:lineRule="auto"/>
        <w:ind w:firstLine="480" w:firstLineChars="200"/>
        <w:jc w:val="left"/>
        <w:rPr>
          <w:rFonts w:hint="eastAsia" w:ascii="宋体" w:hAnsi="宋体" w:cs="宋体"/>
          <w:color w:val="000000"/>
          <w:highlight w:val="none"/>
        </w:rPr>
      </w:pPr>
      <w:r>
        <w:rPr>
          <w:rFonts w:hint="eastAsia" w:ascii="宋体" w:hAnsi="宋体" w:cs="宋体"/>
          <w:color w:val="000000"/>
          <w:highlight w:val="none"/>
        </w:rPr>
        <w:t>（二）采取不正当手段诋毁、排挤其他供应商的；</w:t>
      </w:r>
    </w:p>
    <w:p>
      <w:pPr>
        <w:pStyle w:val="22"/>
        <w:tabs>
          <w:tab w:val="left" w:pos="2730"/>
          <w:tab w:val="left" w:pos="2835"/>
        </w:tabs>
        <w:adjustRightInd w:val="0"/>
        <w:snapToGrid w:val="0"/>
        <w:spacing w:before="0" w:line="360" w:lineRule="auto"/>
        <w:ind w:firstLine="480" w:firstLineChars="200"/>
        <w:jc w:val="left"/>
        <w:rPr>
          <w:rFonts w:hint="eastAsia" w:ascii="宋体" w:hAnsi="宋体" w:cs="宋体"/>
          <w:color w:val="000000"/>
          <w:highlight w:val="none"/>
        </w:rPr>
      </w:pPr>
      <w:r>
        <w:rPr>
          <w:rFonts w:hint="eastAsia" w:ascii="宋体" w:hAnsi="宋体" w:cs="宋体"/>
          <w:color w:val="000000"/>
          <w:highlight w:val="none"/>
        </w:rPr>
        <w:t>（三）与采购人、其他供应商或者采购代理机构恶意串通的；</w:t>
      </w:r>
    </w:p>
    <w:p>
      <w:pPr>
        <w:pStyle w:val="22"/>
        <w:tabs>
          <w:tab w:val="left" w:pos="2730"/>
          <w:tab w:val="left" w:pos="2835"/>
        </w:tabs>
        <w:adjustRightInd w:val="0"/>
        <w:snapToGrid w:val="0"/>
        <w:spacing w:before="0" w:line="360" w:lineRule="auto"/>
        <w:ind w:firstLine="480" w:firstLineChars="200"/>
        <w:jc w:val="left"/>
        <w:rPr>
          <w:rFonts w:hint="eastAsia" w:ascii="宋体" w:hAnsi="宋体" w:cs="宋体"/>
          <w:color w:val="000000"/>
          <w:highlight w:val="none"/>
        </w:rPr>
      </w:pPr>
      <w:r>
        <w:rPr>
          <w:rFonts w:hint="eastAsia" w:ascii="宋体" w:hAnsi="宋体" w:cs="宋体"/>
          <w:color w:val="000000"/>
          <w:highlight w:val="none"/>
        </w:rPr>
        <w:t>（四）向采购人、采购代理机构行贿或者提供其他不正当利益的；</w:t>
      </w:r>
    </w:p>
    <w:p>
      <w:pPr>
        <w:pStyle w:val="22"/>
        <w:tabs>
          <w:tab w:val="left" w:pos="2730"/>
          <w:tab w:val="left" w:pos="2835"/>
        </w:tabs>
        <w:adjustRightInd w:val="0"/>
        <w:snapToGrid w:val="0"/>
        <w:spacing w:before="0" w:line="360" w:lineRule="auto"/>
        <w:ind w:firstLine="480" w:firstLineChars="200"/>
        <w:jc w:val="left"/>
        <w:rPr>
          <w:rFonts w:hint="eastAsia" w:ascii="宋体" w:hAnsi="宋体" w:cs="宋体"/>
          <w:color w:val="000000"/>
          <w:highlight w:val="none"/>
        </w:rPr>
      </w:pPr>
      <w:r>
        <w:rPr>
          <w:rFonts w:hint="eastAsia" w:ascii="宋体" w:hAnsi="宋体" w:cs="宋体"/>
          <w:color w:val="000000"/>
          <w:highlight w:val="none"/>
        </w:rPr>
        <w:t>（五）在采购过程中与采购人进行协商谈判的；</w:t>
      </w:r>
    </w:p>
    <w:p>
      <w:pPr>
        <w:pStyle w:val="22"/>
        <w:tabs>
          <w:tab w:val="left" w:pos="2730"/>
          <w:tab w:val="left" w:pos="2835"/>
        </w:tabs>
        <w:adjustRightInd w:val="0"/>
        <w:snapToGrid w:val="0"/>
        <w:spacing w:before="0" w:line="360" w:lineRule="auto"/>
        <w:ind w:firstLine="480" w:firstLineChars="200"/>
        <w:jc w:val="left"/>
        <w:rPr>
          <w:rFonts w:hint="eastAsia" w:ascii="宋体" w:hAnsi="宋体" w:cs="宋体"/>
          <w:color w:val="000000"/>
          <w:highlight w:val="none"/>
        </w:rPr>
      </w:pPr>
      <w:r>
        <w:rPr>
          <w:rFonts w:hint="eastAsia" w:ascii="宋体" w:hAnsi="宋体" w:cs="宋体"/>
          <w:color w:val="000000"/>
          <w:highlight w:val="none"/>
        </w:rPr>
        <w:t>（六）拒绝有关部门监督检查或者提供虚假情况的。</w:t>
      </w:r>
    </w:p>
    <w:p>
      <w:pPr>
        <w:pStyle w:val="22"/>
        <w:tabs>
          <w:tab w:val="left" w:pos="2730"/>
          <w:tab w:val="left" w:pos="2835"/>
        </w:tabs>
        <w:adjustRightInd w:val="0"/>
        <w:snapToGrid w:val="0"/>
        <w:spacing w:before="0" w:line="360" w:lineRule="auto"/>
        <w:ind w:firstLine="480" w:firstLineChars="200"/>
        <w:jc w:val="left"/>
        <w:rPr>
          <w:rFonts w:hint="eastAsia" w:ascii="宋体" w:hAnsi="宋体" w:cs="宋体"/>
          <w:color w:val="000000"/>
          <w:highlight w:val="none"/>
        </w:rPr>
      </w:pPr>
      <w:r>
        <w:rPr>
          <w:rFonts w:hint="eastAsia" w:ascii="宋体" w:hAnsi="宋体" w:cs="宋体"/>
          <w:color w:val="000000"/>
          <w:highlight w:val="none"/>
        </w:rPr>
        <w:t>供应商有前款第（一）至（五）项情形之一的，中标、成交无效。</w:t>
      </w:r>
    </w:p>
    <w:p>
      <w:pPr>
        <w:pStyle w:val="22"/>
        <w:tabs>
          <w:tab w:val="left" w:pos="2730"/>
          <w:tab w:val="left" w:pos="2835"/>
        </w:tabs>
        <w:adjustRightInd w:val="0"/>
        <w:snapToGrid w:val="0"/>
        <w:spacing w:before="0" w:line="360" w:lineRule="auto"/>
        <w:ind w:firstLine="480" w:firstLineChars="200"/>
        <w:jc w:val="left"/>
        <w:rPr>
          <w:rFonts w:hint="eastAsia" w:ascii="宋体" w:hAnsi="宋体" w:cs="宋体"/>
          <w:color w:val="000000"/>
          <w:highlight w:val="none"/>
        </w:rPr>
      </w:pPr>
      <w:r>
        <w:rPr>
          <w:rFonts w:hint="eastAsia" w:ascii="宋体" w:hAnsi="宋体" w:cs="宋体"/>
          <w:color w:val="000000"/>
          <w:highlight w:val="none"/>
        </w:rPr>
        <w:t>8.2供应商有下列情形之一的，依照政府采购法第七十七条第一款的规定追究法律责任：</w:t>
      </w:r>
    </w:p>
    <w:p>
      <w:pPr>
        <w:pStyle w:val="22"/>
        <w:tabs>
          <w:tab w:val="left" w:pos="2730"/>
          <w:tab w:val="left" w:pos="2835"/>
        </w:tabs>
        <w:adjustRightInd w:val="0"/>
        <w:snapToGrid w:val="0"/>
        <w:spacing w:before="0" w:line="360" w:lineRule="auto"/>
        <w:ind w:firstLine="480" w:firstLineChars="200"/>
        <w:jc w:val="left"/>
        <w:rPr>
          <w:rFonts w:hint="eastAsia" w:ascii="宋体" w:hAnsi="宋体" w:cs="宋体"/>
          <w:color w:val="000000"/>
          <w:highlight w:val="none"/>
        </w:rPr>
      </w:pPr>
      <w:r>
        <w:rPr>
          <w:rFonts w:hint="eastAsia" w:ascii="宋体" w:hAnsi="宋体" w:cs="宋体"/>
          <w:color w:val="000000"/>
          <w:highlight w:val="none"/>
        </w:rPr>
        <w:t>（一）向评标委员会、竞争性谈判小组或者询价小组成员行贿或者提供其他不正当利益；</w:t>
      </w:r>
    </w:p>
    <w:p>
      <w:pPr>
        <w:pStyle w:val="22"/>
        <w:tabs>
          <w:tab w:val="left" w:pos="2730"/>
          <w:tab w:val="left" w:pos="2835"/>
        </w:tabs>
        <w:adjustRightInd w:val="0"/>
        <w:snapToGrid w:val="0"/>
        <w:spacing w:before="0" w:line="360" w:lineRule="auto"/>
        <w:ind w:firstLine="480" w:firstLineChars="200"/>
        <w:jc w:val="left"/>
        <w:rPr>
          <w:rFonts w:hint="eastAsia" w:ascii="宋体" w:hAnsi="宋体" w:cs="宋体"/>
          <w:color w:val="000000"/>
          <w:highlight w:val="none"/>
        </w:rPr>
      </w:pPr>
      <w:r>
        <w:rPr>
          <w:rFonts w:hint="eastAsia" w:ascii="宋体" w:hAnsi="宋体" w:cs="宋体"/>
          <w:color w:val="000000"/>
          <w:highlight w:val="none"/>
        </w:rPr>
        <w:t>（二）中标或者成交后无正当理由拒不与采购人签订政府采购合同；</w:t>
      </w:r>
    </w:p>
    <w:p>
      <w:pPr>
        <w:pStyle w:val="22"/>
        <w:tabs>
          <w:tab w:val="left" w:pos="2730"/>
          <w:tab w:val="left" w:pos="2835"/>
        </w:tabs>
        <w:adjustRightInd w:val="0"/>
        <w:snapToGrid w:val="0"/>
        <w:spacing w:before="0" w:line="360" w:lineRule="auto"/>
        <w:ind w:firstLine="480" w:firstLineChars="200"/>
        <w:jc w:val="left"/>
        <w:rPr>
          <w:rFonts w:hint="eastAsia" w:ascii="宋体" w:hAnsi="宋体" w:cs="宋体"/>
          <w:color w:val="000000"/>
          <w:highlight w:val="none"/>
        </w:rPr>
      </w:pPr>
      <w:r>
        <w:rPr>
          <w:rFonts w:hint="eastAsia" w:ascii="宋体" w:hAnsi="宋体" w:cs="宋体"/>
          <w:color w:val="000000"/>
          <w:highlight w:val="none"/>
        </w:rPr>
        <w:t>（三）未按照采购文件确定的事项签订政府采购合同；</w:t>
      </w:r>
    </w:p>
    <w:p>
      <w:pPr>
        <w:pStyle w:val="22"/>
        <w:tabs>
          <w:tab w:val="left" w:pos="2730"/>
          <w:tab w:val="left" w:pos="2835"/>
        </w:tabs>
        <w:adjustRightInd w:val="0"/>
        <w:snapToGrid w:val="0"/>
        <w:spacing w:before="0" w:line="360" w:lineRule="auto"/>
        <w:ind w:firstLine="480" w:firstLineChars="200"/>
        <w:jc w:val="left"/>
        <w:rPr>
          <w:rFonts w:hint="eastAsia" w:ascii="宋体" w:hAnsi="宋体" w:cs="宋体"/>
          <w:color w:val="000000"/>
          <w:highlight w:val="none"/>
        </w:rPr>
      </w:pPr>
      <w:r>
        <w:rPr>
          <w:rFonts w:hint="eastAsia" w:ascii="宋体" w:hAnsi="宋体" w:cs="宋体"/>
          <w:color w:val="000000"/>
          <w:highlight w:val="none"/>
        </w:rPr>
        <w:t>（四）将政府采购合同转包；</w:t>
      </w:r>
    </w:p>
    <w:p>
      <w:pPr>
        <w:pStyle w:val="22"/>
        <w:tabs>
          <w:tab w:val="left" w:pos="2730"/>
          <w:tab w:val="left" w:pos="2835"/>
        </w:tabs>
        <w:adjustRightInd w:val="0"/>
        <w:snapToGrid w:val="0"/>
        <w:spacing w:before="0" w:line="360" w:lineRule="auto"/>
        <w:ind w:firstLine="480" w:firstLineChars="200"/>
        <w:jc w:val="left"/>
        <w:rPr>
          <w:rFonts w:hint="eastAsia" w:ascii="宋体" w:hAnsi="宋体" w:cs="宋体"/>
          <w:color w:val="000000"/>
          <w:highlight w:val="none"/>
        </w:rPr>
      </w:pPr>
      <w:r>
        <w:rPr>
          <w:rFonts w:hint="eastAsia" w:ascii="宋体" w:hAnsi="宋体" w:cs="宋体"/>
          <w:color w:val="000000"/>
          <w:highlight w:val="none"/>
        </w:rPr>
        <w:t>（五）提供假冒伪劣产品；</w:t>
      </w:r>
    </w:p>
    <w:p>
      <w:pPr>
        <w:pStyle w:val="22"/>
        <w:tabs>
          <w:tab w:val="left" w:pos="2730"/>
          <w:tab w:val="left" w:pos="2835"/>
        </w:tabs>
        <w:adjustRightInd w:val="0"/>
        <w:snapToGrid w:val="0"/>
        <w:spacing w:before="0" w:line="360" w:lineRule="auto"/>
        <w:ind w:firstLine="480" w:firstLineChars="200"/>
        <w:jc w:val="left"/>
        <w:rPr>
          <w:rFonts w:hint="eastAsia" w:ascii="宋体" w:hAnsi="宋体" w:cs="宋体"/>
          <w:color w:val="000000"/>
          <w:highlight w:val="none"/>
        </w:rPr>
      </w:pPr>
      <w:r>
        <w:rPr>
          <w:rFonts w:hint="eastAsia" w:ascii="宋体" w:hAnsi="宋体" w:cs="宋体"/>
          <w:color w:val="000000"/>
          <w:highlight w:val="none"/>
        </w:rPr>
        <w:t>（六）擅自变更、中止或者终止政府采购合同。</w:t>
      </w:r>
    </w:p>
    <w:p>
      <w:pPr>
        <w:pStyle w:val="22"/>
        <w:tabs>
          <w:tab w:val="left" w:pos="2730"/>
          <w:tab w:val="left" w:pos="2835"/>
        </w:tabs>
        <w:adjustRightInd w:val="0"/>
        <w:snapToGrid w:val="0"/>
        <w:spacing w:before="0" w:line="360" w:lineRule="auto"/>
        <w:ind w:firstLine="480" w:firstLineChars="200"/>
        <w:jc w:val="left"/>
        <w:rPr>
          <w:rFonts w:hint="eastAsia" w:ascii="宋体" w:hAnsi="宋体" w:cs="宋体"/>
          <w:color w:val="000000"/>
          <w:highlight w:val="none"/>
        </w:rPr>
      </w:pPr>
      <w:r>
        <w:rPr>
          <w:rFonts w:hint="eastAsia" w:ascii="宋体" w:hAnsi="宋体" w:cs="宋体"/>
          <w:color w:val="000000"/>
          <w:highlight w:val="none"/>
        </w:rPr>
        <w:t>供应商有前款第一项规定情形的，中标、成交无效。评审阶段资格发生变化，供应商未依照本条例第二十一条的规定通知采购人和采购代理机构的，处以采购金额5%的罚款，列入不良行为记录名单，中标、成交无效。</w:t>
      </w:r>
    </w:p>
    <w:p>
      <w:pPr>
        <w:pStyle w:val="22"/>
        <w:tabs>
          <w:tab w:val="left" w:pos="2730"/>
          <w:tab w:val="left" w:pos="2835"/>
        </w:tabs>
        <w:adjustRightInd w:val="0"/>
        <w:snapToGrid w:val="0"/>
        <w:spacing w:before="0" w:line="360" w:lineRule="auto"/>
        <w:ind w:firstLine="480" w:firstLineChars="200"/>
        <w:jc w:val="left"/>
        <w:rPr>
          <w:rFonts w:hint="eastAsia" w:ascii="宋体" w:hAnsi="宋体" w:cs="宋体"/>
          <w:color w:val="000000"/>
          <w:highlight w:val="none"/>
        </w:rPr>
      </w:pPr>
      <w:r>
        <w:rPr>
          <w:rFonts w:hint="eastAsia" w:ascii="宋体" w:hAnsi="宋体" w:cs="宋体"/>
          <w:color w:val="000000"/>
          <w:highlight w:val="none"/>
        </w:rPr>
        <w:t>8.3</w:t>
      </w:r>
      <w:bookmarkStart w:id="159" w:name="_Toc200878728"/>
      <w:bookmarkStart w:id="160" w:name="_Toc290391879"/>
      <w:bookmarkStart w:id="161" w:name="_Toc482360600"/>
      <w:r>
        <w:rPr>
          <w:rFonts w:hint="eastAsia" w:ascii="宋体" w:hAnsi="宋体" w:cs="宋体"/>
          <w:color w:val="000000"/>
          <w:highlight w:val="none"/>
        </w:rPr>
        <w:t>出现下列情形之一的，采购人或者采购代理机构应当终止竞争性磋商采购活动，发布项目终止公告并说明原因，重新开展采购活动：</w:t>
      </w:r>
    </w:p>
    <w:p>
      <w:pPr>
        <w:pStyle w:val="22"/>
        <w:tabs>
          <w:tab w:val="left" w:pos="2730"/>
          <w:tab w:val="left" w:pos="2835"/>
        </w:tabs>
        <w:adjustRightInd w:val="0"/>
        <w:snapToGrid w:val="0"/>
        <w:spacing w:before="0" w:line="360" w:lineRule="auto"/>
        <w:ind w:firstLine="480" w:firstLineChars="200"/>
        <w:jc w:val="left"/>
        <w:rPr>
          <w:rFonts w:hint="eastAsia" w:ascii="宋体" w:hAnsi="宋体" w:cs="宋体"/>
          <w:color w:val="000000"/>
          <w:highlight w:val="none"/>
        </w:rPr>
      </w:pPr>
      <w:r>
        <w:rPr>
          <w:rFonts w:hint="eastAsia" w:ascii="宋体" w:hAnsi="宋体" w:cs="宋体"/>
          <w:color w:val="000000"/>
          <w:highlight w:val="none"/>
        </w:rPr>
        <w:t>（一）因情况变化，不再符合规定的竞争性磋商采购方式适用情形的；</w:t>
      </w:r>
    </w:p>
    <w:p>
      <w:pPr>
        <w:pStyle w:val="22"/>
        <w:tabs>
          <w:tab w:val="left" w:pos="2730"/>
          <w:tab w:val="left" w:pos="2835"/>
        </w:tabs>
        <w:adjustRightInd w:val="0"/>
        <w:snapToGrid w:val="0"/>
        <w:spacing w:before="0" w:line="360" w:lineRule="auto"/>
        <w:ind w:firstLine="480" w:firstLineChars="200"/>
        <w:jc w:val="left"/>
        <w:rPr>
          <w:rFonts w:hint="eastAsia" w:ascii="宋体" w:hAnsi="宋体" w:cs="宋体"/>
          <w:color w:val="000000"/>
          <w:highlight w:val="none"/>
        </w:rPr>
      </w:pPr>
      <w:r>
        <w:rPr>
          <w:rFonts w:hint="eastAsia" w:ascii="宋体" w:hAnsi="宋体" w:cs="宋体"/>
          <w:color w:val="000000"/>
          <w:highlight w:val="none"/>
        </w:rPr>
        <w:t>（二）出现影响采购公正的违法、违规行为的；</w:t>
      </w:r>
    </w:p>
    <w:p>
      <w:pPr>
        <w:pStyle w:val="22"/>
        <w:tabs>
          <w:tab w:val="left" w:pos="2730"/>
          <w:tab w:val="left" w:pos="2835"/>
        </w:tabs>
        <w:adjustRightInd w:val="0"/>
        <w:snapToGrid w:val="0"/>
        <w:spacing w:before="0" w:line="360" w:lineRule="auto"/>
        <w:ind w:firstLine="480" w:firstLineChars="200"/>
        <w:jc w:val="left"/>
        <w:rPr>
          <w:rFonts w:hint="eastAsia" w:ascii="宋体" w:hAnsi="宋体" w:cs="宋体"/>
          <w:color w:val="000000"/>
          <w:highlight w:val="none"/>
        </w:rPr>
      </w:pPr>
      <w:r>
        <w:rPr>
          <w:rFonts w:hint="eastAsia" w:ascii="宋体" w:hAnsi="宋体" w:cs="宋体"/>
          <w:color w:val="000000"/>
          <w:highlight w:val="none"/>
        </w:rPr>
        <w:t>（三）除市场竞争不充分的科研项目，以及需要扶持的科技成果转化项目提交最后报价的供应商可以为2家外，在采购过程中符合要求的供应商或者报价未超过采购预算的供应商不足3家的。</w:t>
      </w:r>
    </w:p>
    <w:p>
      <w:pPr>
        <w:pStyle w:val="22"/>
        <w:tabs>
          <w:tab w:val="left" w:pos="2730"/>
          <w:tab w:val="left" w:pos="2835"/>
        </w:tabs>
        <w:adjustRightInd w:val="0"/>
        <w:snapToGrid w:val="0"/>
        <w:spacing w:before="0" w:line="360" w:lineRule="auto"/>
        <w:ind w:firstLine="480" w:firstLineChars="200"/>
        <w:jc w:val="left"/>
        <w:rPr>
          <w:rFonts w:hint="eastAsia" w:ascii="宋体" w:hAnsi="宋体" w:cs="宋体"/>
          <w:color w:val="000000"/>
          <w:highlight w:val="none"/>
        </w:rPr>
      </w:pPr>
      <w:r>
        <w:rPr>
          <w:rFonts w:hint="eastAsia" w:ascii="宋体" w:hAnsi="宋体" w:cs="宋体"/>
          <w:color w:val="000000"/>
          <w:highlight w:val="none"/>
        </w:rPr>
        <w:t>8.4未尽事宜，执行相关法律法规。</w:t>
      </w:r>
    </w:p>
    <w:p>
      <w:pPr>
        <w:pStyle w:val="4"/>
        <w:tabs>
          <w:tab w:val="left" w:pos="1260"/>
        </w:tabs>
        <w:spacing w:line="360" w:lineRule="auto"/>
        <w:ind w:firstLine="482"/>
        <w:jc w:val="left"/>
        <w:rPr>
          <w:rFonts w:hint="eastAsia" w:cs="宋体"/>
          <w:color w:val="000000"/>
          <w:sz w:val="24"/>
          <w:szCs w:val="24"/>
          <w:highlight w:val="none"/>
        </w:rPr>
      </w:pPr>
      <w:bookmarkStart w:id="162" w:name="_Toc2792785"/>
      <w:bookmarkStart w:id="163" w:name="_Toc4561"/>
      <w:bookmarkStart w:id="164" w:name="_Toc18372"/>
      <w:bookmarkStart w:id="165" w:name="_Toc5607"/>
      <w:bookmarkStart w:id="166" w:name="_Toc3796"/>
      <w:bookmarkStart w:id="167" w:name="_Toc2475"/>
      <w:bookmarkStart w:id="168" w:name="_Toc13358"/>
      <w:bookmarkStart w:id="169" w:name="_Toc29519"/>
      <w:bookmarkStart w:id="170" w:name="_Toc13383"/>
      <w:r>
        <w:rPr>
          <w:rFonts w:hint="eastAsia" w:cs="宋体"/>
          <w:color w:val="000000"/>
          <w:sz w:val="24"/>
          <w:szCs w:val="24"/>
          <w:highlight w:val="none"/>
        </w:rPr>
        <w:t>四、磋商、评审、确定成交供应商</w:t>
      </w:r>
      <w:bookmarkEnd w:id="159"/>
      <w:bookmarkEnd w:id="160"/>
      <w:bookmarkEnd w:id="161"/>
      <w:bookmarkEnd w:id="162"/>
      <w:bookmarkEnd w:id="163"/>
      <w:bookmarkEnd w:id="164"/>
      <w:bookmarkEnd w:id="165"/>
      <w:bookmarkEnd w:id="166"/>
      <w:bookmarkEnd w:id="167"/>
      <w:bookmarkEnd w:id="168"/>
      <w:bookmarkEnd w:id="169"/>
      <w:bookmarkEnd w:id="170"/>
    </w:p>
    <w:p>
      <w:pPr>
        <w:pStyle w:val="5"/>
        <w:tabs>
          <w:tab w:val="left" w:pos="360"/>
        </w:tabs>
        <w:spacing w:line="360" w:lineRule="auto"/>
        <w:ind w:firstLine="482"/>
        <w:jc w:val="left"/>
        <w:rPr>
          <w:rFonts w:hint="eastAsia" w:cs="宋体"/>
          <w:color w:val="000000"/>
          <w:sz w:val="24"/>
          <w:szCs w:val="24"/>
          <w:highlight w:val="none"/>
        </w:rPr>
      </w:pPr>
      <w:bookmarkStart w:id="171" w:name="_Toc200878729"/>
      <w:bookmarkStart w:id="172" w:name="_Toc482360601"/>
      <w:bookmarkStart w:id="173" w:name="_Toc290391880"/>
      <w:bookmarkStart w:id="174" w:name="_Toc26650"/>
      <w:bookmarkStart w:id="175" w:name="_Toc2792786"/>
      <w:bookmarkStart w:id="176" w:name="_Toc17138"/>
      <w:r>
        <w:rPr>
          <w:rFonts w:hint="eastAsia" w:cs="宋体"/>
          <w:color w:val="000000"/>
          <w:sz w:val="24"/>
          <w:szCs w:val="24"/>
          <w:highlight w:val="none"/>
        </w:rPr>
        <w:t>1、磋商</w:t>
      </w:r>
      <w:bookmarkEnd w:id="171"/>
      <w:bookmarkEnd w:id="172"/>
      <w:bookmarkEnd w:id="173"/>
      <w:bookmarkEnd w:id="174"/>
      <w:bookmarkEnd w:id="175"/>
      <w:bookmarkEnd w:id="176"/>
    </w:p>
    <w:p>
      <w:pPr>
        <w:spacing w:line="360" w:lineRule="auto"/>
        <w:ind w:firstLine="480" w:firstLineChars="200"/>
        <w:jc w:val="left"/>
        <w:rPr>
          <w:rFonts w:hint="eastAsia" w:cs="宋体"/>
          <w:color w:val="000000"/>
          <w:sz w:val="24"/>
          <w:szCs w:val="24"/>
          <w:highlight w:val="none"/>
        </w:rPr>
      </w:pPr>
      <w:bookmarkStart w:id="177" w:name="_Toc290391881"/>
      <w:bookmarkStart w:id="178" w:name="_Toc200878730"/>
      <w:r>
        <w:rPr>
          <w:rFonts w:hint="eastAsia" w:cs="宋体"/>
          <w:color w:val="000000"/>
          <w:sz w:val="24"/>
          <w:szCs w:val="24"/>
          <w:highlight w:val="none"/>
        </w:rPr>
        <w:t>1.1采购人将按照本磋商文件规定的时间、地点举行磋商会议，各供应商的法定代表人或其授权委托代理人必须参加磋商会议，其他参加磋商会议的助手，每家供应商不得超过2人，并应签名报到，以证明其出席磋商会议，未按规定要求参加磋商会议的，其响应文件做无效响应文件处理。</w:t>
      </w:r>
    </w:p>
    <w:p>
      <w:pPr>
        <w:spacing w:line="360" w:lineRule="auto"/>
        <w:ind w:firstLine="482" w:firstLineChars="200"/>
        <w:jc w:val="left"/>
        <w:rPr>
          <w:rFonts w:hint="eastAsia" w:cs="宋体"/>
          <w:b/>
          <w:color w:val="000000"/>
          <w:sz w:val="24"/>
          <w:szCs w:val="24"/>
          <w:highlight w:val="none"/>
          <w:u w:val="single"/>
        </w:rPr>
      </w:pPr>
      <w:r>
        <w:rPr>
          <w:rFonts w:hint="eastAsia" w:cs="宋体"/>
          <w:b/>
          <w:color w:val="000000"/>
          <w:sz w:val="24"/>
          <w:szCs w:val="24"/>
          <w:highlight w:val="none"/>
          <w:u w:val="single"/>
        </w:rPr>
        <w:t>参加磋商会议的法定代表人或其授权委托代理人必须携带并在递交响应文件时单独递交法定代表人证明或法定代表人授权委托书（原件）及其身份证原件，并由公证人员或工作人员查验，未递交</w:t>
      </w:r>
      <w:r>
        <w:rPr>
          <w:rFonts w:hint="eastAsia" w:cs="宋体"/>
          <w:b/>
          <w:color w:val="000000"/>
          <w:sz w:val="24"/>
          <w:szCs w:val="24"/>
          <w:highlight w:val="none"/>
          <w:u w:val="single"/>
          <w:lang w:val="en-US" w:eastAsia="zh-CN"/>
        </w:rPr>
        <w:t>身份证</w:t>
      </w:r>
      <w:r>
        <w:rPr>
          <w:rFonts w:hint="eastAsia" w:cs="宋体"/>
          <w:b/>
          <w:color w:val="000000"/>
          <w:sz w:val="24"/>
          <w:szCs w:val="24"/>
          <w:highlight w:val="none"/>
          <w:u w:val="single"/>
        </w:rPr>
        <w:t>原件的其响应文件将予以拒收。</w:t>
      </w:r>
    </w:p>
    <w:p>
      <w:pPr>
        <w:spacing w:line="360" w:lineRule="auto"/>
        <w:ind w:firstLine="482" w:firstLineChars="200"/>
        <w:jc w:val="left"/>
        <w:rPr>
          <w:rFonts w:hint="eastAsia" w:cs="宋体"/>
          <w:b/>
          <w:color w:val="000000"/>
          <w:sz w:val="24"/>
          <w:szCs w:val="24"/>
          <w:highlight w:val="none"/>
          <w:u w:val="single"/>
        </w:rPr>
      </w:pPr>
      <w:r>
        <w:rPr>
          <w:rFonts w:hint="eastAsia" w:cs="宋体"/>
          <w:b/>
          <w:color w:val="000000"/>
          <w:sz w:val="24"/>
          <w:szCs w:val="24"/>
          <w:highlight w:val="none"/>
          <w:u w:val="single"/>
        </w:rPr>
        <w:t>响应文件（含评审资料）在规定的截止时间之后递交的、未按磋商文件规定要求密封的，将予以拒收。</w:t>
      </w:r>
    </w:p>
    <w:bookmarkEnd w:id="177"/>
    <w:bookmarkEnd w:id="178"/>
    <w:p>
      <w:pPr>
        <w:tabs>
          <w:tab w:val="left" w:pos="475"/>
        </w:tabs>
        <w:adjustRightInd w:val="0"/>
        <w:snapToGrid w:val="0"/>
        <w:spacing w:line="360" w:lineRule="auto"/>
        <w:ind w:firstLine="480" w:firstLineChars="200"/>
        <w:jc w:val="left"/>
        <w:rPr>
          <w:rFonts w:hint="eastAsia" w:cs="宋体"/>
          <w:color w:val="000000"/>
          <w:sz w:val="24"/>
          <w:szCs w:val="24"/>
          <w:highlight w:val="none"/>
        </w:rPr>
      </w:pPr>
      <w:r>
        <w:rPr>
          <w:rFonts w:hint="eastAsia" w:cs="宋体"/>
          <w:color w:val="000000"/>
          <w:sz w:val="24"/>
          <w:szCs w:val="24"/>
          <w:highlight w:val="none"/>
        </w:rPr>
        <w:t>1.2磋商会议由采购人或者采购代理机构主持，邀请供应商参加。磋商小组成员不得参加报价活动。</w:t>
      </w:r>
    </w:p>
    <w:p>
      <w:pPr>
        <w:tabs>
          <w:tab w:val="left" w:pos="475"/>
        </w:tabs>
        <w:adjustRightInd w:val="0"/>
        <w:snapToGrid w:val="0"/>
        <w:spacing w:line="360" w:lineRule="auto"/>
        <w:ind w:firstLine="480" w:firstLineChars="200"/>
        <w:jc w:val="left"/>
        <w:rPr>
          <w:rFonts w:hint="eastAsia" w:cs="宋体"/>
          <w:color w:val="000000"/>
          <w:sz w:val="24"/>
          <w:szCs w:val="24"/>
          <w:highlight w:val="none"/>
        </w:rPr>
      </w:pPr>
      <w:r>
        <w:rPr>
          <w:rFonts w:hint="eastAsia" w:cs="宋体"/>
          <w:color w:val="000000"/>
          <w:sz w:val="24"/>
          <w:szCs w:val="24"/>
          <w:highlight w:val="none"/>
        </w:rPr>
        <w:t>1.3磋商会议时，应当由供应商或者其推选的代表检查响应文件的密封情况；经确认无误后，由采购人或者采购代理机构工作人员当众拆封，宣布供应商名称、报价价格和磋商文件规定的需要宣布的其他内容。</w:t>
      </w:r>
    </w:p>
    <w:p>
      <w:pPr>
        <w:tabs>
          <w:tab w:val="left" w:pos="475"/>
        </w:tabs>
        <w:adjustRightInd w:val="0"/>
        <w:snapToGrid w:val="0"/>
        <w:spacing w:line="360" w:lineRule="auto"/>
        <w:ind w:firstLine="480" w:firstLineChars="200"/>
        <w:jc w:val="left"/>
        <w:rPr>
          <w:rFonts w:hint="eastAsia" w:cs="宋体"/>
          <w:color w:val="000000"/>
          <w:sz w:val="24"/>
          <w:szCs w:val="24"/>
          <w:highlight w:val="none"/>
        </w:rPr>
      </w:pPr>
      <w:r>
        <w:rPr>
          <w:rFonts w:hint="eastAsia" w:cs="宋体"/>
          <w:color w:val="000000"/>
          <w:sz w:val="24"/>
          <w:szCs w:val="24"/>
          <w:highlight w:val="none"/>
        </w:rPr>
        <w:t>1.4磋商会议过程应当由采购人或者采购代理机构负责记录，由参加磋商的各供应商代表和相关工作人员签字确认后随采购文件一并存档。</w:t>
      </w:r>
    </w:p>
    <w:p>
      <w:pPr>
        <w:tabs>
          <w:tab w:val="left" w:pos="475"/>
        </w:tabs>
        <w:adjustRightInd w:val="0"/>
        <w:snapToGrid w:val="0"/>
        <w:spacing w:line="360" w:lineRule="auto"/>
        <w:ind w:firstLine="480" w:firstLineChars="200"/>
        <w:jc w:val="left"/>
        <w:rPr>
          <w:rFonts w:hint="eastAsia" w:cs="宋体"/>
          <w:color w:val="000000"/>
          <w:sz w:val="24"/>
          <w:szCs w:val="24"/>
          <w:highlight w:val="none"/>
        </w:rPr>
      </w:pPr>
      <w:r>
        <w:rPr>
          <w:rFonts w:hint="eastAsia" w:cs="宋体"/>
          <w:color w:val="000000"/>
          <w:sz w:val="24"/>
          <w:szCs w:val="24"/>
          <w:highlight w:val="none"/>
        </w:rPr>
        <w:t>供应商代表对磋商过程和磋商记录有疑义，以及认为采购人、采购代理机构相关工作人员有需要回避的情形的，应当场提出询问或者回避申请。采购人、采购代理机构对供应商代表提出的询问或者回避申请应当及时处理。</w:t>
      </w:r>
    </w:p>
    <w:p>
      <w:pPr>
        <w:pStyle w:val="5"/>
        <w:tabs>
          <w:tab w:val="left" w:pos="360"/>
        </w:tabs>
        <w:spacing w:line="360" w:lineRule="auto"/>
        <w:ind w:firstLine="482"/>
        <w:jc w:val="left"/>
        <w:rPr>
          <w:rFonts w:hint="eastAsia" w:cs="宋体"/>
          <w:color w:val="000000"/>
          <w:sz w:val="24"/>
          <w:szCs w:val="24"/>
          <w:highlight w:val="none"/>
        </w:rPr>
      </w:pPr>
      <w:bookmarkStart w:id="179" w:name="_Toc2792787"/>
      <w:bookmarkStart w:id="180" w:name="_Toc22466"/>
      <w:bookmarkStart w:id="181" w:name="_Toc524696558"/>
      <w:bookmarkStart w:id="182" w:name="_Toc18875"/>
      <w:bookmarkStart w:id="183" w:name="_Toc482360602"/>
      <w:r>
        <w:rPr>
          <w:rFonts w:hint="eastAsia" w:cs="宋体"/>
          <w:color w:val="000000"/>
          <w:sz w:val="24"/>
          <w:szCs w:val="24"/>
          <w:highlight w:val="none"/>
        </w:rPr>
        <w:t>2、磋商小组</w:t>
      </w:r>
      <w:bookmarkEnd w:id="179"/>
      <w:bookmarkEnd w:id="180"/>
      <w:bookmarkEnd w:id="181"/>
      <w:bookmarkEnd w:id="182"/>
      <w:bookmarkEnd w:id="183"/>
    </w:p>
    <w:p>
      <w:pPr>
        <w:tabs>
          <w:tab w:val="left" w:pos="475"/>
        </w:tabs>
        <w:adjustRightInd w:val="0"/>
        <w:snapToGrid w:val="0"/>
        <w:spacing w:line="360" w:lineRule="auto"/>
        <w:ind w:firstLine="480" w:firstLineChars="200"/>
        <w:jc w:val="left"/>
        <w:rPr>
          <w:rFonts w:hint="eastAsia" w:cs="宋体"/>
          <w:color w:val="000000"/>
          <w:sz w:val="24"/>
          <w:szCs w:val="24"/>
          <w:highlight w:val="none"/>
        </w:rPr>
      </w:pPr>
      <w:bookmarkStart w:id="184" w:name="_Toc200878731"/>
      <w:bookmarkStart w:id="185" w:name="_Toc290391882"/>
      <w:r>
        <w:rPr>
          <w:rFonts w:hint="eastAsia" w:cs="宋体"/>
          <w:color w:val="000000"/>
          <w:sz w:val="24"/>
          <w:szCs w:val="24"/>
          <w:highlight w:val="none"/>
        </w:rPr>
        <w:t>2.1磋商小组由采购人代表和评审专家共3人以上单数组成，其中评审专家人数不得少于磋商小组成员总数的2/3。采购代理机构人员不得参加本机构代理的采购项目的评审。</w:t>
      </w:r>
    </w:p>
    <w:p>
      <w:pPr>
        <w:tabs>
          <w:tab w:val="left" w:pos="475"/>
        </w:tabs>
        <w:adjustRightInd w:val="0"/>
        <w:snapToGrid w:val="0"/>
        <w:spacing w:line="360" w:lineRule="auto"/>
        <w:ind w:firstLine="480" w:firstLineChars="200"/>
        <w:jc w:val="left"/>
        <w:rPr>
          <w:rFonts w:hint="eastAsia" w:cs="宋体"/>
          <w:color w:val="000000"/>
          <w:sz w:val="24"/>
          <w:szCs w:val="24"/>
          <w:highlight w:val="none"/>
        </w:rPr>
      </w:pPr>
      <w:r>
        <w:rPr>
          <w:rFonts w:hint="eastAsia" w:cs="宋体"/>
          <w:color w:val="000000"/>
          <w:sz w:val="24"/>
          <w:szCs w:val="24"/>
          <w:highlight w:val="none"/>
        </w:rPr>
        <w:t>采购人代表应当获得单位法人代表书面授权，并不得担任磋商小组主要负责人。</w:t>
      </w:r>
    </w:p>
    <w:p>
      <w:pPr>
        <w:tabs>
          <w:tab w:val="left" w:pos="475"/>
        </w:tabs>
        <w:adjustRightInd w:val="0"/>
        <w:snapToGrid w:val="0"/>
        <w:spacing w:line="360" w:lineRule="auto"/>
        <w:ind w:firstLine="480" w:firstLineChars="200"/>
        <w:jc w:val="left"/>
        <w:rPr>
          <w:rFonts w:hint="eastAsia" w:cs="宋体"/>
          <w:color w:val="000000"/>
          <w:sz w:val="24"/>
          <w:szCs w:val="24"/>
          <w:highlight w:val="none"/>
        </w:rPr>
      </w:pPr>
      <w:r>
        <w:rPr>
          <w:rFonts w:hint="eastAsia" w:cs="宋体"/>
          <w:color w:val="000000"/>
          <w:sz w:val="24"/>
          <w:szCs w:val="24"/>
          <w:highlight w:val="none"/>
        </w:rPr>
        <w:t>磋商小组成员与供应商有利害关系的，必须回避。供应商认为磋商小组成员与其他供应商以及自身有利害关系的，应当申请其回避。</w:t>
      </w:r>
    </w:p>
    <w:p>
      <w:pPr>
        <w:tabs>
          <w:tab w:val="left" w:pos="475"/>
        </w:tabs>
        <w:adjustRightInd w:val="0"/>
        <w:snapToGrid w:val="0"/>
        <w:spacing w:line="360" w:lineRule="auto"/>
        <w:ind w:firstLine="480" w:firstLineChars="200"/>
        <w:jc w:val="left"/>
        <w:rPr>
          <w:rFonts w:hint="eastAsia" w:cs="宋体"/>
          <w:color w:val="000000"/>
          <w:sz w:val="24"/>
          <w:szCs w:val="24"/>
          <w:highlight w:val="none"/>
        </w:rPr>
      </w:pPr>
      <w:r>
        <w:rPr>
          <w:rFonts w:hint="eastAsia" w:cs="宋体"/>
          <w:color w:val="000000"/>
          <w:sz w:val="24"/>
          <w:szCs w:val="24"/>
          <w:highlight w:val="none"/>
        </w:rPr>
        <w:t>评审专家由采购代理机构从省政府采购评审专家库中随机抽取。抽取的专家数量无法满足评审要求的，经同级人民政府财政部门核准可以采取选择性确定方式补足。评审专家的抽取和使用应当严格保密。</w:t>
      </w:r>
    </w:p>
    <w:p>
      <w:pPr>
        <w:tabs>
          <w:tab w:val="left" w:pos="475"/>
        </w:tabs>
        <w:adjustRightInd w:val="0"/>
        <w:snapToGrid w:val="0"/>
        <w:spacing w:line="360" w:lineRule="auto"/>
        <w:ind w:firstLine="480" w:firstLineChars="200"/>
        <w:jc w:val="left"/>
        <w:rPr>
          <w:rFonts w:hint="eastAsia" w:cs="宋体"/>
          <w:color w:val="000000"/>
          <w:sz w:val="24"/>
          <w:szCs w:val="24"/>
          <w:highlight w:val="none"/>
        </w:rPr>
      </w:pPr>
      <w:r>
        <w:rPr>
          <w:rFonts w:hint="eastAsia" w:cs="宋体"/>
          <w:color w:val="000000"/>
          <w:sz w:val="24"/>
          <w:szCs w:val="24"/>
          <w:highlight w:val="none"/>
        </w:rPr>
        <w:t>2.2采购人和采购代理机构，磋商小组成员要严格遵守政府采购相关法律制度，依法履行各自职责，公正、客观、审慎地组织和参与评审工作。</w:t>
      </w:r>
    </w:p>
    <w:p>
      <w:pPr>
        <w:tabs>
          <w:tab w:val="left" w:pos="475"/>
        </w:tabs>
        <w:adjustRightInd w:val="0"/>
        <w:snapToGrid w:val="0"/>
        <w:spacing w:line="360" w:lineRule="auto"/>
        <w:ind w:firstLine="480" w:firstLineChars="200"/>
        <w:jc w:val="left"/>
        <w:rPr>
          <w:rFonts w:hint="eastAsia" w:cs="宋体"/>
          <w:color w:val="000000"/>
          <w:sz w:val="24"/>
          <w:szCs w:val="24"/>
          <w:highlight w:val="none"/>
        </w:rPr>
      </w:pPr>
      <w:r>
        <w:rPr>
          <w:rFonts w:hint="eastAsia" w:cs="宋体"/>
          <w:color w:val="000000"/>
          <w:sz w:val="24"/>
          <w:szCs w:val="24"/>
          <w:highlight w:val="none"/>
        </w:rPr>
        <w:t>磋商小组成员要依法独立评审，并对评审意见承担个人责任。磋商小组成员对需要共同认定的事项存在争议的，按照少数服从多数的原则做出结论。持不同意见的磋商小组成员应当在评审报告上签署不同意见并说明理由，否则视为同意。</w:t>
      </w:r>
    </w:p>
    <w:p>
      <w:pPr>
        <w:tabs>
          <w:tab w:val="left" w:pos="475"/>
        </w:tabs>
        <w:adjustRightInd w:val="0"/>
        <w:snapToGrid w:val="0"/>
        <w:spacing w:line="360" w:lineRule="auto"/>
        <w:ind w:firstLine="480" w:firstLineChars="200"/>
        <w:jc w:val="left"/>
        <w:rPr>
          <w:rFonts w:hint="eastAsia" w:cs="宋体"/>
          <w:color w:val="000000"/>
          <w:sz w:val="24"/>
          <w:szCs w:val="24"/>
          <w:highlight w:val="none"/>
        </w:rPr>
      </w:pPr>
      <w:r>
        <w:rPr>
          <w:rFonts w:hint="eastAsia" w:cs="宋体"/>
          <w:color w:val="000000"/>
          <w:sz w:val="24"/>
          <w:szCs w:val="24"/>
          <w:highlight w:val="none"/>
        </w:rPr>
        <w:t>采购人、采购代理机构要确保评审活动在严格保密的情况下进行。在采购结果确定前，采购人、采购代理机构对磋商小组名单负有保密责任。磋商小组成员、采购人和采购代理机构工作人员、相关监督人员等与评审工作有关的人员，对评审情况以及在评审过程中获悉的国家秘密、商业秘密负有保密责任。</w:t>
      </w:r>
    </w:p>
    <w:p>
      <w:pPr>
        <w:tabs>
          <w:tab w:val="left" w:pos="475"/>
        </w:tabs>
        <w:adjustRightInd w:val="0"/>
        <w:snapToGrid w:val="0"/>
        <w:spacing w:line="360" w:lineRule="auto"/>
        <w:ind w:firstLine="480" w:firstLineChars="200"/>
        <w:jc w:val="left"/>
        <w:rPr>
          <w:rFonts w:hint="eastAsia" w:cs="宋体"/>
          <w:color w:val="000000"/>
          <w:sz w:val="24"/>
          <w:szCs w:val="24"/>
          <w:highlight w:val="none"/>
        </w:rPr>
      </w:pPr>
      <w:r>
        <w:rPr>
          <w:rFonts w:hint="eastAsia" w:cs="宋体"/>
          <w:color w:val="000000"/>
          <w:sz w:val="24"/>
          <w:szCs w:val="24"/>
          <w:highlight w:val="none"/>
        </w:rPr>
        <w:t>采购人、采购代理机构和磋商小组在评审工作中，要依法相互监督和制约，并自觉接受各级财政部门的监督。对非法干预评审工作等违法违规行为，应当及时向财政部门报告。</w:t>
      </w:r>
    </w:p>
    <w:p>
      <w:pPr>
        <w:tabs>
          <w:tab w:val="left" w:pos="475"/>
        </w:tabs>
        <w:adjustRightInd w:val="0"/>
        <w:snapToGrid w:val="0"/>
        <w:spacing w:line="360" w:lineRule="auto"/>
        <w:ind w:firstLine="480" w:firstLineChars="200"/>
        <w:jc w:val="left"/>
        <w:rPr>
          <w:rFonts w:hint="eastAsia" w:cs="宋体"/>
          <w:color w:val="000000"/>
          <w:sz w:val="24"/>
          <w:szCs w:val="24"/>
          <w:highlight w:val="none"/>
        </w:rPr>
      </w:pPr>
      <w:r>
        <w:rPr>
          <w:rFonts w:hint="eastAsia" w:cs="宋体"/>
          <w:color w:val="000000"/>
          <w:sz w:val="24"/>
          <w:szCs w:val="24"/>
          <w:highlight w:val="none"/>
        </w:rPr>
        <w:t>2.3磋商小组及其成员不得有下列行为：</w:t>
      </w:r>
    </w:p>
    <w:p>
      <w:pPr>
        <w:tabs>
          <w:tab w:val="left" w:pos="475"/>
        </w:tabs>
        <w:adjustRightInd w:val="0"/>
        <w:snapToGrid w:val="0"/>
        <w:spacing w:line="360" w:lineRule="auto"/>
        <w:ind w:firstLine="480" w:firstLineChars="200"/>
        <w:jc w:val="left"/>
        <w:rPr>
          <w:rFonts w:hint="eastAsia" w:cs="宋体"/>
          <w:color w:val="000000"/>
          <w:sz w:val="24"/>
          <w:szCs w:val="24"/>
          <w:highlight w:val="none"/>
        </w:rPr>
      </w:pPr>
      <w:r>
        <w:rPr>
          <w:rFonts w:hint="eastAsia" w:cs="宋体"/>
          <w:color w:val="000000"/>
          <w:sz w:val="24"/>
          <w:szCs w:val="24"/>
          <w:highlight w:val="none"/>
        </w:rPr>
        <w:t>（一）确定参与评审至评审结束前私自接触供应商；</w:t>
      </w:r>
    </w:p>
    <w:p>
      <w:pPr>
        <w:tabs>
          <w:tab w:val="left" w:pos="475"/>
        </w:tabs>
        <w:adjustRightInd w:val="0"/>
        <w:snapToGrid w:val="0"/>
        <w:spacing w:line="360" w:lineRule="auto"/>
        <w:ind w:firstLine="480" w:firstLineChars="200"/>
        <w:jc w:val="left"/>
        <w:rPr>
          <w:rFonts w:hint="eastAsia" w:cs="宋体"/>
          <w:color w:val="000000"/>
          <w:sz w:val="24"/>
          <w:szCs w:val="24"/>
          <w:highlight w:val="none"/>
        </w:rPr>
      </w:pPr>
      <w:r>
        <w:rPr>
          <w:rFonts w:hint="eastAsia" w:cs="宋体"/>
          <w:color w:val="000000"/>
          <w:sz w:val="24"/>
          <w:szCs w:val="24"/>
          <w:highlight w:val="none"/>
        </w:rPr>
        <w:t>（二）接受供应商提出的与响应文件不一致的澄清或者说明，下述情形除外；（对于响应文件中含义不明确、同类问题表述不一致或者有明显文字和计算错误的内容，磋商小组应当以书面形式要求供应商作出必要的澄清、说明或者补正。）</w:t>
      </w:r>
    </w:p>
    <w:p>
      <w:pPr>
        <w:tabs>
          <w:tab w:val="left" w:pos="475"/>
        </w:tabs>
        <w:adjustRightInd w:val="0"/>
        <w:snapToGrid w:val="0"/>
        <w:spacing w:line="360" w:lineRule="auto"/>
        <w:ind w:firstLine="480" w:firstLineChars="200"/>
        <w:jc w:val="left"/>
        <w:rPr>
          <w:rFonts w:hint="eastAsia" w:cs="宋体"/>
          <w:color w:val="000000"/>
          <w:sz w:val="24"/>
          <w:szCs w:val="24"/>
          <w:highlight w:val="none"/>
        </w:rPr>
      </w:pPr>
      <w:r>
        <w:rPr>
          <w:rFonts w:hint="eastAsia" w:cs="宋体"/>
          <w:color w:val="000000"/>
          <w:sz w:val="24"/>
          <w:szCs w:val="24"/>
          <w:highlight w:val="none"/>
        </w:rPr>
        <w:t>（三）违反评审纪律发表倾向性意见或者征询采购人的倾向性意见；</w:t>
      </w:r>
    </w:p>
    <w:p>
      <w:pPr>
        <w:tabs>
          <w:tab w:val="left" w:pos="475"/>
        </w:tabs>
        <w:adjustRightInd w:val="0"/>
        <w:snapToGrid w:val="0"/>
        <w:spacing w:line="360" w:lineRule="auto"/>
        <w:ind w:firstLine="480" w:firstLineChars="200"/>
        <w:jc w:val="left"/>
        <w:rPr>
          <w:rFonts w:hint="eastAsia" w:cs="宋体"/>
          <w:color w:val="000000"/>
          <w:sz w:val="24"/>
          <w:szCs w:val="24"/>
          <w:highlight w:val="none"/>
        </w:rPr>
      </w:pPr>
      <w:r>
        <w:rPr>
          <w:rFonts w:hint="eastAsia" w:cs="宋体"/>
          <w:color w:val="000000"/>
          <w:sz w:val="24"/>
          <w:szCs w:val="24"/>
          <w:highlight w:val="none"/>
        </w:rPr>
        <w:t>（四）对需要专业判断的主观评审因素协商评分；</w:t>
      </w:r>
    </w:p>
    <w:p>
      <w:pPr>
        <w:tabs>
          <w:tab w:val="left" w:pos="475"/>
        </w:tabs>
        <w:adjustRightInd w:val="0"/>
        <w:snapToGrid w:val="0"/>
        <w:spacing w:line="360" w:lineRule="auto"/>
        <w:ind w:firstLine="480" w:firstLineChars="200"/>
        <w:jc w:val="left"/>
        <w:rPr>
          <w:rFonts w:hint="eastAsia" w:cs="宋体"/>
          <w:color w:val="000000"/>
          <w:sz w:val="24"/>
          <w:szCs w:val="24"/>
          <w:highlight w:val="none"/>
        </w:rPr>
      </w:pPr>
      <w:r>
        <w:rPr>
          <w:rFonts w:hint="eastAsia" w:cs="宋体"/>
          <w:color w:val="000000"/>
          <w:sz w:val="24"/>
          <w:szCs w:val="24"/>
          <w:highlight w:val="none"/>
        </w:rPr>
        <w:t>（五）在评审过程中擅离职守，影响评审程序正常进行的；</w:t>
      </w:r>
    </w:p>
    <w:p>
      <w:pPr>
        <w:tabs>
          <w:tab w:val="left" w:pos="475"/>
        </w:tabs>
        <w:adjustRightInd w:val="0"/>
        <w:snapToGrid w:val="0"/>
        <w:spacing w:line="360" w:lineRule="auto"/>
        <w:ind w:firstLine="480" w:firstLineChars="200"/>
        <w:jc w:val="left"/>
        <w:rPr>
          <w:rFonts w:hint="eastAsia" w:cs="宋体"/>
          <w:color w:val="000000"/>
          <w:sz w:val="24"/>
          <w:szCs w:val="24"/>
          <w:highlight w:val="none"/>
        </w:rPr>
      </w:pPr>
      <w:r>
        <w:rPr>
          <w:rFonts w:hint="eastAsia" w:cs="宋体"/>
          <w:color w:val="000000"/>
          <w:sz w:val="24"/>
          <w:szCs w:val="24"/>
          <w:highlight w:val="none"/>
        </w:rPr>
        <w:t>（六）记录、复制或者带走任何评审资料；</w:t>
      </w:r>
    </w:p>
    <w:p>
      <w:pPr>
        <w:tabs>
          <w:tab w:val="left" w:pos="475"/>
        </w:tabs>
        <w:adjustRightInd w:val="0"/>
        <w:snapToGrid w:val="0"/>
        <w:spacing w:line="360" w:lineRule="auto"/>
        <w:ind w:firstLine="480" w:firstLineChars="200"/>
        <w:jc w:val="left"/>
        <w:rPr>
          <w:rFonts w:hint="eastAsia" w:cs="宋体"/>
          <w:color w:val="000000"/>
          <w:sz w:val="24"/>
          <w:szCs w:val="24"/>
          <w:highlight w:val="none"/>
        </w:rPr>
      </w:pPr>
      <w:r>
        <w:rPr>
          <w:rFonts w:hint="eastAsia" w:cs="宋体"/>
          <w:color w:val="000000"/>
          <w:sz w:val="24"/>
          <w:szCs w:val="24"/>
          <w:highlight w:val="none"/>
        </w:rPr>
        <w:t>（七）其他不遵守评审纪律的行为。</w:t>
      </w:r>
    </w:p>
    <w:p>
      <w:pPr>
        <w:tabs>
          <w:tab w:val="left" w:pos="475"/>
        </w:tabs>
        <w:adjustRightInd w:val="0"/>
        <w:snapToGrid w:val="0"/>
        <w:spacing w:line="360" w:lineRule="auto"/>
        <w:ind w:firstLine="480" w:firstLineChars="200"/>
        <w:jc w:val="left"/>
        <w:rPr>
          <w:rFonts w:hint="eastAsia" w:cs="宋体"/>
          <w:color w:val="000000"/>
          <w:sz w:val="24"/>
          <w:szCs w:val="24"/>
          <w:highlight w:val="none"/>
        </w:rPr>
      </w:pPr>
      <w:r>
        <w:rPr>
          <w:rFonts w:hint="eastAsia" w:cs="宋体"/>
          <w:color w:val="000000"/>
          <w:sz w:val="24"/>
          <w:szCs w:val="24"/>
          <w:highlight w:val="none"/>
        </w:rPr>
        <w:t>磋商小组成员有前款第一至五项行为之一的，其评审意见无效，并不得获取评审劳务报酬和报销异地评审差旅费。</w:t>
      </w:r>
    </w:p>
    <w:p>
      <w:pPr>
        <w:pStyle w:val="5"/>
        <w:tabs>
          <w:tab w:val="left" w:pos="360"/>
        </w:tabs>
        <w:spacing w:line="360" w:lineRule="auto"/>
        <w:ind w:firstLine="482"/>
        <w:jc w:val="left"/>
        <w:rPr>
          <w:rFonts w:hint="eastAsia" w:cs="宋体"/>
          <w:color w:val="000000"/>
          <w:sz w:val="24"/>
          <w:szCs w:val="24"/>
          <w:highlight w:val="none"/>
        </w:rPr>
      </w:pPr>
      <w:bookmarkStart w:id="186" w:name="_Toc524696559"/>
      <w:bookmarkStart w:id="187" w:name="_Toc17408"/>
      <w:bookmarkStart w:id="188" w:name="_Toc14897"/>
      <w:bookmarkStart w:id="189" w:name="_Toc2792788"/>
      <w:bookmarkStart w:id="190" w:name="_Toc482360603"/>
      <w:r>
        <w:rPr>
          <w:rFonts w:hint="eastAsia" w:cs="宋体"/>
          <w:color w:val="000000"/>
          <w:sz w:val="24"/>
          <w:szCs w:val="24"/>
          <w:highlight w:val="none"/>
        </w:rPr>
        <w:t>3、评审</w:t>
      </w:r>
      <w:bookmarkEnd w:id="184"/>
      <w:bookmarkEnd w:id="185"/>
      <w:bookmarkEnd w:id="186"/>
      <w:bookmarkEnd w:id="187"/>
      <w:bookmarkEnd w:id="188"/>
      <w:bookmarkEnd w:id="189"/>
      <w:bookmarkEnd w:id="190"/>
    </w:p>
    <w:p>
      <w:pPr>
        <w:tabs>
          <w:tab w:val="left" w:pos="475"/>
        </w:tabs>
        <w:adjustRightInd w:val="0"/>
        <w:snapToGrid w:val="0"/>
        <w:spacing w:line="360" w:lineRule="auto"/>
        <w:ind w:firstLine="480" w:firstLineChars="200"/>
        <w:jc w:val="left"/>
        <w:rPr>
          <w:rFonts w:hint="eastAsia" w:cs="宋体"/>
          <w:color w:val="000000"/>
          <w:sz w:val="24"/>
          <w:szCs w:val="24"/>
          <w:highlight w:val="none"/>
        </w:rPr>
      </w:pPr>
      <w:r>
        <w:rPr>
          <w:rFonts w:hint="eastAsia" w:cs="宋体"/>
          <w:color w:val="000000"/>
          <w:sz w:val="24"/>
          <w:szCs w:val="24"/>
          <w:highlight w:val="none"/>
        </w:rPr>
        <w:t>3.1采购人或者采购代理机构负责组织评审工作，并履行下列职责：</w:t>
      </w:r>
    </w:p>
    <w:p>
      <w:pPr>
        <w:tabs>
          <w:tab w:val="left" w:pos="475"/>
        </w:tabs>
        <w:adjustRightInd w:val="0"/>
        <w:snapToGrid w:val="0"/>
        <w:spacing w:line="360" w:lineRule="auto"/>
        <w:ind w:firstLine="480" w:firstLineChars="200"/>
        <w:jc w:val="left"/>
        <w:rPr>
          <w:rFonts w:hint="eastAsia" w:cs="宋体"/>
          <w:color w:val="000000"/>
          <w:sz w:val="24"/>
          <w:szCs w:val="24"/>
          <w:highlight w:val="none"/>
        </w:rPr>
      </w:pPr>
      <w:r>
        <w:rPr>
          <w:rFonts w:hint="eastAsia" w:cs="宋体"/>
          <w:color w:val="000000"/>
          <w:sz w:val="24"/>
          <w:szCs w:val="24"/>
          <w:highlight w:val="none"/>
        </w:rPr>
        <w:t>（一）核对评审专家身份和采购人代表授权函，对评审专家在政府采购活动中的职责履行情况予以记录，并及时将有关违法违规行为向财政部门报告；</w:t>
      </w:r>
    </w:p>
    <w:p>
      <w:pPr>
        <w:tabs>
          <w:tab w:val="left" w:pos="475"/>
        </w:tabs>
        <w:adjustRightInd w:val="0"/>
        <w:snapToGrid w:val="0"/>
        <w:spacing w:line="360" w:lineRule="auto"/>
        <w:ind w:firstLine="480" w:firstLineChars="200"/>
        <w:jc w:val="left"/>
        <w:rPr>
          <w:rFonts w:hint="eastAsia" w:cs="宋体"/>
          <w:color w:val="000000"/>
          <w:sz w:val="24"/>
          <w:szCs w:val="24"/>
          <w:highlight w:val="none"/>
        </w:rPr>
      </w:pPr>
      <w:r>
        <w:rPr>
          <w:rFonts w:hint="eastAsia" w:cs="宋体"/>
          <w:color w:val="000000"/>
          <w:sz w:val="24"/>
          <w:szCs w:val="24"/>
          <w:highlight w:val="none"/>
        </w:rPr>
        <w:t>（二）宣布评审纪律；</w:t>
      </w:r>
    </w:p>
    <w:p>
      <w:pPr>
        <w:tabs>
          <w:tab w:val="left" w:pos="475"/>
        </w:tabs>
        <w:adjustRightInd w:val="0"/>
        <w:snapToGrid w:val="0"/>
        <w:spacing w:line="360" w:lineRule="auto"/>
        <w:ind w:firstLine="480" w:firstLineChars="200"/>
        <w:jc w:val="left"/>
        <w:rPr>
          <w:rFonts w:hint="eastAsia" w:cs="宋体"/>
          <w:color w:val="000000"/>
          <w:sz w:val="24"/>
          <w:szCs w:val="24"/>
          <w:highlight w:val="none"/>
        </w:rPr>
      </w:pPr>
      <w:r>
        <w:rPr>
          <w:rFonts w:hint="eastAsia" w:cs="宋体"/>
          <w:color w:val="000000"/>
          <w:sz w:val="24"/>
          <w:szCs w:val="24"/>
          <w:highlight w:val="none"/>
        </w:rPr>
        <w:t>（三）公布供应商名单，告知评审专家应当回避的情形；</w:t>
      </w:r>
    </w:p>
    <w:p>
      <w:pPr>
        <w:tabs>
          <w:tab w:val="left" w:pos="475"/>
        </w:tabs>
        <w:adjustRightInd w:val="0"/>
        <w:snapToGrid w:val="0"/>
        <w:spacing w:line="360" w:lineRule="auto"/>
        <w:ind w:firstLine="480" w:firstLineChars="200"/>
        <w:jc w:val="left"/>
        <w:rPr>
          <w:rFonts w:hint="eastAsia" w:cs="宋体"/>
          <w:color w:val="000000"/>
          <w:sz w:val="24"/>
          <w:szCs w:val="24"/>
          <w:highlight w:val="none"/>
        </w:rPr>
      </w:pPr>
      <w:r>
        <w:rPr>
          <w:rFonts w:hint="eastAsia" w:cs="宋体"/>
          <w:color w:val="000000"/>
          <w:sz w:val="24"/>
          <w:szCs w:val="24"/>
          <w:highlight w:val="none"/>
        </w:rPr>
        <w:t>（四）组织磋商小组推选评审组长，采购人代表不得担任组长；</w:t>
      </w:r>
    </w:p>
    <w:p>
      <w:pPr>
        <w:tabs>
          <w:tab w:val="left" w:pos="475"/>
        </w:tabs>
        <w:adjustRightInd w:val="0"/>
        <w:snapToGrid w:val="0"/>
        <w:spacing w:line="360" w:lineRule="auto"/>
        <w:ind w:firstLine="480" w:firstLineChars="200"/>
        <w:jc w:val="left"/>
        <w:rPr>
          <w:rFonts w:hint="eastAsia" w:cs="宋体"/>
          <w:color w:val="000000"/>
          <w:sz w:val="24"/>
          <w:szCs w:val="24"/>
          <w:highlight w:val="none"/>
        </w:rPr>
      </w:pPr>
      <w:r>
        <w:rPr>
          <w:rFonts w:hint="eastAsia" w:cs="宋体"/>
          <w:color w:val="000000"/>
          <w:sz w:val="24"/>
          <w:szCs w:val="24"/>
          <w:highlight w:val="none"/>
        </w:rPr>
        <w:t>（五）在评审期间采取必要的通讯管理措施，保证评审活动不受外界干扰；</w:t>
      </w:r>
    </w:p>
    <w:p>
      <w:pPr>
        <w:tabs>
          <w:tab w:val="left" w:pos="475"/>
        </w:tabs>
        <w:adjustRightInd w:val="0"/>
        <w:snapToGrid w:val="0"/>
        <w:spacing w:line="360" w:lineRule="auto"/>
        <w:ind w:firstLine="480" w:firstLineChars="200"/>
        <w:jc w:val="left"/>
        <w:rPr>
          <w:rFonts w:hint="eastAsia" w:cs="宋体"/>
          <w:color w:val="000000"/>
          <w:sz w:val="24"/>
          <w:szCs w:val="24"/>
          <w:highlight w:val="none"/>
        </w:rPr>
      </w:pPr>
      <w:r>
        <w:rPr>
          <w:rFonts w:hint="eastAsia" w:cs="宋体"/>
          <w:color w:val="000000"/>
          <w:sz w:val="24"/>
          <w:szCs w:val="24"/>
          <w:highlight w:val="none"/>
        </w:rPr>
        <w:t>（六）根据磋商小组的要求介绍政府采购相关政策法规、磋商文件；</w:t>
      </w:r>
    </w:p>
    <w:p>
      <w:pPr>
        <w:tabs>
          <w:tab w:val="left" w:pos="475"/>
        </w:tabs>
        <w:adjustRightInd w:val="0"/>
        <w:snapToGrid w:val="0"/>
        <w:spacing w:line="360" w:lineRule="auto"/>
        <w:ind w:firstLine="480" w:firstLineChars="200"/>
        <w:jc w:val="left"/>
        <w:rPr>
          <w:rFonts w:hint="eastAsia" w:cs="宋体"/>
          <w:color w:val="000000"/>
          <w:sz w:val="24"/>
          <w:szCs w:val="24"/>
          <w:highlight w:val="none"/>
        </w:rPr>
      </w:pPr>
      <w:r>
        <w:rPr>
          <w:rFonts w:hint="eastAsia" w:cs="宋体"/>
          <w:color w:val="000000"/>
          <w:sz w:val="24"/>
          <w:szCs w:val="24"/>
          <w:highlight w:val="none"/>
        </w:rPr>
        <w:t>（七）维护评审秩序，监督磋商小组依照磋商文件规定的评审程序、方法和标准进行独立评审，及时制止和纠正采购人代表、评审专家的倾向性言论或者违法违规行为；</w:t>
      </w:r>
    </w:p>
    <w:p>
      <w:pPr>
        <w:tabs>
          <w:tab w:val="left" w:pos="475"/>
        </w:tabs>
        <w:adjustRightInd w:val="0"/>
        <w:snapToGrid w:val="0"/>
        <w:spacing w:line="360" w:lineRule="auto"/>
        <w:ind w:firstLine="480" w:firstLineChars="200"/>
        <w:jc w:val="left"/>
        <w:rPr>
          <w:rFonts w:hint="eastAsia" w:cs="宋体"/>
          <w:color w:val="000000"/>
          <w:sz w:val="24"/>
          <w:szCs w:val="24"/>
          <w:highlight w:val="none"/>
        </w:rPr>
      </w:pPr>
      <w:r>
        <w:rPr>
          <w:rFonts w:hint="eastAsia" w:cs="宋体"/>
          <w:color w:val="000000"/>
          <w:sz w:val="24"/>
          <w:szCs w:val="24"/>
          <w:highlight w:val="none"/>
        </w:rPr>
        <w:t>（八）核对评审结果，有政府采购货物和服务招标投标管理办法第六十四条规定情形的，要求磋商小组复核或者书面说明理由，磋商小组拒绝的，应予记录并向本级财政部门报告；</w:t>
      </w:r>
    </w:p>
    <w:p>
      <w:pPr>
        <w:tabs>
          <w:tab w:val="left" w:pos="475"/>
        </w:tabs>
        <w:adjustRightInd w:val="0"/>
        <w:snapToGrid w:val="0"/>
        <w:spacing w:line="360" w:lineRule="auto"/>
        <w:ind w:firstLine="480" w:firstLineChars="200"/>
        <w:jc w:val="left"/>
        <w:rPr>
          <w:rFonts w:hint="eastAsia" w:cs="宋体"/>
          <w:color w:val="000000"/>
          <w:sz w:val="24"/>
          <w:szCs w:val="24"/>
          <w:highlight w:val="none"/>
        </w:rPr>
      </w:pPr>
      <w:r>
        <w:rPr>
          <w:rFonts w:hint="eastAsia" w:cs="宋体"/>
          <w:color w:val="000000"/>
          <w:sz w:val="24"/>
          <w:szCs w:val="24"/>
          <w:highlight w:val="none"/>
        </w:rPr>
        <w:t>（九）评审工作完成后，按照规定向评审专家支付劳务报酬和异地评审差旅费，不得向评审专家以外的其他人员支付评审劳务报酬；</w:t>
      </w:r>
    </w:p>
    <w:p>
      <w:pPr>
        <w:tabs>
          <w:tab w:val="left" w:pos="475"/>
        </w:tabs>
        <w:adjustRightInd w:val="0"/>
        <w:snapToGrid w:val="0"/>
        <w:spacing w:line="360" w:lineRule="auto"/>
        <w:ind w:firstLine="480" w:firstLineChars="200"/>
        <w:jc w:val="left"/>
        <w:rPr>
          <w:rFonts w:hint="eastAsia" w:cs="宋体"/>
          <w:color w:val="000000"/>
          <w:sz w:val="24"/>
          <w:szCs w:val="24"/>
          <w:highlight w:val="none"/>
        </w:rPr>
      </w:pPr>
      <w:r>
        <w:rPr>
          <w:rFonts w:hint="eastAsia" w:cs="宋体"/>
          <w:color w:val="000000"/>
          <w:sz w:val="24"/>
          <w:szCs w:val="24"/>
          <w:highlight w:val="none"/>
        </w:rPr>
        <w:t>（十）处理与评审有关的其他事项。</w:t>
      </w:r>
    </w:p>
    <w:p>
      <w:pPr>
        <w:tabs>
          <w:tab w:val="left" w:pos="475"/>
        </w:tabs>
        <w:adjustRightInd w:val="0"/>
        <w:snapToGrid w:val="0"/>
        <w:spacing w:line="360" w:lineRule="auto"/>
        <w:ind w:firstLine="480" w:firstLineChars="200"/>
        <w:jc w:val="left"/>
        <w:rPr>
          <w:rFonts w:hint="eastAsia" w:cs="宋体"/>
          <w:color w:val="000000"/>
          <w:sz w:val="24"/>
          <w:szCs w:val="24"/>
          <w:highlight w:val="none"/>
        </w:rPr>
      </w:pPr>
      <w:r>
        <w:rPr>
          <w:rFonts w:hint="eastAsia" w:cs="宋体"/>
          <w:color w:val="000000"/>
          <w:sz w:val="24"/>
          <w:szCs w:val="24"/>
          <w:highlight w:val="none"/>
        </w:rPr>
        <w:t>采购人可以在评审前说明项目背景和采购需求，说明内容不得含有歧视性、倾向性意见，不得超出磋商文件所述范围。说明应当提交书面材料，并随采购文件一并存档。</w:t>
      </w:r>
    </w:p>
    <w:p>
      <w:pPr>
        <w:tabs>
          <w:tab w:val="left" w:pos="475"/>
        </w:tabs>
        <w:adjustRightInd w:val="0"/>
        <w:snapToGrid w:val="0"/>
        <w:spacing w:line="360" w:lineRule="auto"/>
        <w:ind w:firstLine="480" w:firstLineChars="200"/>
        <w:jc w:val="left"/>
        <w:rPr>
          <w:rFonts w:hint="eastAsia" w:cs="宋体"/>
          <w:color w:val="000000"/>
          <w:sz w:val="24"/>
          <w:szCs w:val="24"/>
          <w:highlight w:val="none"/>
        </w:rPr>
      </w:pPr>
      <w:r>
        <w:rPr>
          <w:rFonts w:hint="eastAsia" w:cs="宋体"/>
          <w:color w:val="000000"/>
          <w:sz w:val="24"/>
          <w:szCs w:val="24"/>
          <w:highlight w:val="none"/>
        </w:rPr>
        <w:t>3.2磋商小组发现磋商文件存在歧义、重大缺陷导致评审工作无法进行，或者磋商文件内容违反国家有关强制性规定的，应当停止评审工作，与采购人或者采购代理机构沟通并作书面记录。采购人或者采购代理机构确认后，应当修改磋商文件，重新组织采购活动。</w:t>
      </w:r>
    </w:p>
    <w:p>
      <w:pPr>
        <w:tabs>
          <w:tab w:val="left" w:pos="475"/>
        </w:tabs>
        <w:adjustRightInd w:val="0"/>
        <w:snapToGrid w:val="0"/>
        <w:spacing w:line="360" w:lineRule="auto"/>
        <w:ind w:firstLine="480" w:firstLineChars="200"/>
        <w:jc w:val="left"/>
        <w:rPr>
          <w:rFonts w:hint="eastAsia" w:cs="宋体"/>
          <w:color w:val="000000"/>
          <w:sz w:val="24"/>
          <w:szCs w:val="24"/>
          <w:highlight w:val="none"/>
        </w:rPr>
      </w:pPr>
      <w:bookmarkStart w:id="191" w:name="_Toc200878733"/>
      <w:bookmarkStart w:id="192" w:name="_Toc290391884"/>
      <w:r>
        <w:rPr>
          <w:rFonts w:hint="eastAsia" w:cs="宋体"/>
          <w:color w:val="000000"/>
          <w:sz w:val="24"/>
          <w:szCs w:val="24"/>
          <w:highlight w:val="none"/>
        </w:rPr>
        <w:t>3.3磋商小组负责具体评审事务，并独立履行下列职责：</w:t>
      </w:r>
    </w:p>
    <w:p>
      <w:pPr>
        <w:tabs>
          <w:tab w:val="left" w:pos="475"/>
        </w:tabs>
        <w:adjustRightInd w:val="0"/>
        <w:snapToGrid w:val="0"/>
        <w:spacing w:line="360" w:lineRule="auto"/>
        <w:ind w:firstLine="480" w:firstLineChars="200"/>
        <w:jc w:val="left"/>
        <w:rPr>
          <w:rFonts w:hint="eastAsia" w:cs="宋体"/>
          <w:color w:val="000000"/>
          <w:sz w:val="24"/>
          <w:szCs w:val="24"/>
          <w:highlight w:val="none"/>
        </w:rPr>
      </w:pPr>
      <w:r>
        <w:rPr>
          <w:rFonts w:hint="eastAsia" w:cs="宋体"/>
          <w:color w:val="000000"/>
          <w:sz w:val="24"/>
          <w:szCs w:val="24"/>
          <w:highlight w:val="none"/>
        </w:rPr>
        <w:t>（一）审查、评价响应文件是否符合磋商文件的商务、技术等实质性要求；</w:t>
      </w:r>
    </w:p>
    <w:p>
      <w:pPr>
        <w:tabs>
          <w:tab w:val="left" w:pos="475"/>
        </w:tabs>
        <w:adjustRightInd w:val="0"/>
        <w:snapToGrid w:val="0"/>
        <w:spacing w:line="360" w:lineRule="auto"/>
        <w:ind w:firstLine="480" w:firstLineChars="200"/>
        <w:jc w:val="left"/>
        <w:rPr>
          <w:rFonts w:hint="eastAsia" w:cs="宋体"/>
          <w:color w:val="000000"/>
          <w:sz w:val="24"/>
          <w:szCs w:val="24"/>
          <w:highlight w:val="none"/>
        </w:rPr>
      </w:pPr>
      <w:r>
        <w:rPr>
          <w:rFonts w:hint="eastAsia" w:cs="宋体"/>
          <w:color w:val="000000"/>
          <w:sz w:val="24"/>
          <w:szCs w:val="24"/>
          <w:highlight w:val="none"/>
        </w:rPr>
        <w:t>（二）要求供应商对响应文件有关事项作出澄清或者说明；</w:t>
      </w:r>
    </w:p>
    <w:p>
      <w:pPr>
        <w:tabs>
          <w:tab w:val="left" w:pos="475"/>
        </w:tabs>
        <w:adjustRightInd w:val="0"/>
        <w:snapToGrid w:val="0"/>
        <w:spacing w:line="360" w:lineRule="auto"/>
        <w:ind w:firstLine="480" w:firstLineChars="200"/>
        <w:jc w:val="left"/>
        <w:rPr>
          <w:rFonts w:hint="eastAsia" w:cs="宋体"/>
          <w:color w:val="000000"/>
          <w:sz w:val="24"/>
          <w:szCs w:val="24"/>
          <w:highlight w:val="none"/>
        </w:rPr>
      </w:pPr>
      <w:r>
        <w:rPr>
          <w:rFonts w:hint="eastAsia" w:cs="宋体"/>
          <w:color w:val="000000"/>
          <w:sz w:val="24"/>
          <w:szCs w:val="24"/>
          <w:highlight w:val="none"/>
        </w:rPr>
        <w:t>（三）对响应文件进行比较和评价；</w:t>
      </w:r>
    </w:p>
    <w:p>
      <w:pPr>
        <w:tabs>
          <w:tab w:val="left" w:pos="475"/>
        </w:tabs>
        <w:adjustRightInd w:val="0"/>
        <w:snapToGrid w:val="0"/>
        <w:spacing w:line="360" w:lineRule="auto"/>
        <w:ind w:firstLine="480" w:firstLineChars="200"/>
        <w:jc w:val="left"/>
        <w:rPr>
          <w:rFonts w:hint="eastAsia" w:cs="宋体"/>
          <w:color w:val="000000"/>
          <w:sz w:val="24"/>
          <w:szCs w:val="24"/>
          <w:highlight w:val="none"/>
        </w:rPr>
      </w:pPr>
      <w:r>
        <w:rPr>
          <w:rFonts w:hint="eastAsia" w:cs="宋体"/>
          <w:color w:val="000000"/>
          <w:sz w:val="24"/>
          <w:szCs w:val="24"/>
          <w:highlight w:val="none"/>
        </w:rPr>
        <w:t>（四）确定成交候选人名单，以及根据采购人委托直接确定成交人；</w:t>
      </w:r>
    </w:p>
    <w:p>
      <w:pPr>
        <w:tabs>
          <w:tab w:val="left" w:pos="475"/>
        </w:tabs>
        <w:adjustRightInd w:val="0"/>
        <w:snapToGrid w:val="0"/>
        <w:spacing w:line="360" w:lineRule="auto"/>
        <w:ind w:firstLine="480" w:firstLineChars="200"/>
        <w:jc w:val="left"/>
        <w:rPr>
          <w:rFonts w:hint="eastAsia" w:cs="宋体"/>
          <w:color w:val="000000"/>
          <w:sz w:val="24"/>
          <w:szCs w:val="24"/>
          <w:highlight w:val="none"/>
        </w:rPr>
      </w:pPr>
      <w:r>
        <w:rPr>
          <w:rFonts w:hint="eastAsia" w:cs="宋体"/>
          <w:color w:val="000000"/>
          <w:sz w:val="24"/>
          <w:szCs w:val="24"/>
          <w:highlight w:val="none"/>
        </w:rPr>
        <w:t>（五）向采购人、采购代理机构或者有关部门报告评审中发现的违法行为。</w:t>
      </w:r>
    </w:p>
    <w:p>
      <w:pPr>
        <w:tabs>
          <w:tab w:val="left" w:pos="475"/>
        </w:tabs>
        <w:adjustRightInd w:val="0"/>
        <w:snapToGrid w:val="0"/>
        <w:spacing w:line="360" w:lineRule="auto"/>
        <w:ind w:firstLine="480" w:firstLineChars="200"/>
        <w:jc w:val="left"/>
        <w:rPr>
          <w:rFonts w:hint="eastAsia" w:cs="宋体"/>
          <w:color w:val="000000"/>
          <w:sz w:val="24"/>
          <w:szCs w:val="24"/>
          <w:highlight w:val="none"/>
        </w:rPr>
      </w:pPr>
      <w:r>
        <w:rPr>
          <w:rFonts w:hint="eastAsia" w:cs="宋体"/>
          <w:color w:val="000000"/>
          <w:sz w:val="24"/>
          <w:szCs w:val="24"/>
          <w:highlight w:val="none"/>
        </w:rPr>
        <w:t>3.4</w:t>
      </w:r>
      <w:bookmarkStart w:id="193" w:name="_Toc482360605"/>
      <w:r>
        <w:rPr>
          <w:rFonts w:hint="eastAsia" w:cs="宋体"/>
          <w:color w:val="000000"/>
          <w:sz w:val="24"/>
          <w:szCs w:val="24"/>
          <w:highlight w:val="none"/>
        </w:rPr>
        <w:t>评审专家应当严格遵守评审工作纪律,按照客观、公正、审慎的原则,根据采购文件规定的评审程序、评审方法和评审标准进行独立评审。</w:t>
      </w:r>
    </w:p>
    <w:p>
      <w:pPr>
        <w:tabs>
          <w:tab w:val="left" w:pos="475"/>
        </w:tabs>
        <w:adjustRightInd w:val="0"/>
        <w:snapToGrid w:val="0"/>
        <w:spacing w:line="360" w:lineRule="auto"/>
        <w:ind w:firstLine="480" w:firstLineChars="200"/>
        <w:jc w:val="left"/>
        <w:rPr>
          <w:rFonts w:hint="eastAsia" w:cs="宋体"/>
          <w:color w:val="000000"/>
          <w:sz w:val="24"/>
          <w:szCs w:val="24"/>
          <w:highlight w:val="none"/>
        </w:rPr>
      </w:pPr>
      <w:r>
        <w:rPr>
          <w:rFonts w:hint="eastAsia" w:cs="宋体"/>
          <w:color w:val="000000"/>
          <w:sz w:val="24"/>
          <w:szCs w:val="24"/>
          <w:highlight w:val="none"/>
        </w:rPr>
        <w:t>评审专家发现采购文件内容违反国家有关强制性规定或者采购文件存在歧义、重大缺陷导致评审工作无法进行时,应当停止评审并向采购人或者采购代理机构书面说明情况。</w:t>
      </w:r>
    </w:p>
    <w:p>
      <w:pPr>
        <w:tabs>
          <w:tab w:val="left" w:pos="475"/>
        </w:tabs>
        <w:adjustRightInd w:val="0"/>
        <w:snapToGrid w:val="0"/>
        <w:spacing w:line="360" w:lineRule="auto"/>
        <w:ind w:firstLine="480" w:firstLineChars="200"/>
        <w:jc w:val="left"/>
        <w:rPr>
          <w:rFonts w:hint="eastAsia" w:cs="宋体"/>
          <w:color w:val="000000"/>
          <w:sz w:val="24"/>
          <w:szCs w:val="24"/>
          <w:highlight w:val="none"/>
        </w:rPr>
      </w:pPr>
      <w:r>
        <w:rPr>
          <w:rFonts w:hint="eastAsia" w:cs="宋体"/>
          <w:color w:val="000000"/>
          <w:sz w:val="24"/>
          <w:szCs w:val="24"/>
          <w:highlight w:val="none"/>
        </w:rPr>
        <w:t>评审专家应当配合答复供应商的询问、质疑和投诉等事项,不得泄露评审文件、评审情况和在评审过程中获悉的商业秘密。</w:t>
      </w:r>
    </w:p>
    <w:p>
      <w:pPr>
        <w:tabs>
          <w:tab w:val="left" w:pos="475"/>
        </w:tabs>
        <w:adjustRightInd w:val="0"/>
        <w:snapToGrid w:val="0"/>
        <w:spacing w:line="360" w:lineRule="auto"/>
        <w:ind w:firstLine="480" w:firstLineChars="200"/>
        <w:jc w:val="left"/>
        <w:rPr>
          <w:rFonts w:hint="eastAsia" w:cs="宋体"/>
          <w:color w:val="000000"/>
          <w:sz w:val="24"/>
          <w:szCs w:val="24"/>
          <w:highlight w:val="none"/>
        </w:rPr>
      </w:pPr>
      <w:r>
        <w:rPr>
          <w:rFonts w:hint="eastAsia" w:cs="宋体"/>
          <w:color w:val="000000"/>
          <w:sz w:val="24"/>
          <w:szCs w:val="24"/>
          <w:highlight w:val="none"/>
        </w:rPr>
        <w:t>评审专家发现供应商具有行贿、提供虚假材料或者串通等违法行为的,应当及时向财政部门报告。</w:t>
      </w:r>
    </w:p>
    <w:p>
      <w:pPr>
        <w:tabs>
          <w:tab w:val="left" w:pos="475"/>
        </w:tabs>
        <w:adjustRightInd w:val="0"/>
        <w:snapToGrid w:val="0"/>
        <w:spacing w:line="360" w:lineRule="auto"/>
        <w:ind w:firstLine="480" w:firstLineChars="200"/>
        <w:jc w:val="left"/>
        <w:rPr>
          <w:rFonts w:hint="eastAsia" w:cs="宋体"/>
          <w:color w:val="000000"/>
          <w:sz w:val="24"/>
          <w:szCs w:val="24"/>
          <w:highlight w:val="none"/>
        </w:rPr>
      </w:pPr>
      <w:r>
        <w:rPr>
          <w:rFonts w:hint="eastAsia" w:cs="宋体"/>
          <w:color w:val="000000"/>
          <w:sz w:val="24"/>
          <w:szCs w:val="24"/>
          <w:highlight w:val="none"/>
        </w:rPr>
        <w:t>评审专家在评审过程中受到非法干预的,应当及时向财政、监察等部门举报。</w:t>
      </w:r>
    </w:p>
    <w:p>
      <w:pPr>
        <w:tabs>
          <w:tab w:val="left" w:pos="475"/>
        </w:tabs>
        <w:adjustRightInd w:val="0"/>
        <w:snapToGrid w:val="0"/>
        <w:spacing w:line="360" w:lineRule="auto"/>
        <w:ind w:firstLine="480" w:firstLineChars="200"/>
        <w:jc w:val="left"/>
        <w:rPr>
          <w:rFonts w:hint="eastAsia" w:cs="宋体"/>
          <w:color w:val="000000"/>
          <w:sz w:val="24"/>
          <w:szCs w:val="24"/>
          <w:highlight w:val="none"/>
        </w:rPr>
      </w:pPr>
      <w:r>
        <w:rPr>
          <w:rFonts w:hint="eastAsia" w:cs="宋体"/>
          <w:color w:val="000000"/>
          <w:sz w:val="24"/>
          <w:szCs w:val="24"/>
          <w:highlight w:val="none"/>
        </w:rPr>
        <w:t>3.5评审专家应当在评审报告上签字,对自己的评审意见承担法律责任。对需要共同认定的事项存在争议的,按照少数服从多数的原则做出结论。对评审报告有异议的,应当在评审报告上签署不同意见并说明理由,否则视为同意评审报告。</w:t>
      </w:r>
    </w:p>
    <w:p>
      <w:pPr>
        <w:tabs>
          <w:tab w:val="left" w:pos="475"/>
        </w:tabs>
        <w:adjustRightInd w:val="0"/>
        <w:snapToGrid w:val="0"/>
        <w:spacing w:line="360" w:lineRule="auto"/>
        <w:ind w:firstLine="480" w:firstLineChars="200"/>
        <w:jc w:val="left"/>
        <w:rPr>
          <w:rFonts w:hint="eastAsia" w:cs="宋体"/>
          <w:color w:val="000000"/>
          <w:sz w:val="24"/>
          <w:szCs w:val="24"/>
          <w:highlight w:val="none"/>
        </w:rPr>
      </w:pPr>
      <w:r>
        <w:rPr>
          <w:rFonts w:hint="eastAsia" w:cs="宋体"/>
          <w:color w:val="000000"/>
          <w:sz w:val="24"/>
          <w:szCs w:val="24"/>
          <w:highlight w:val="none"/>
        </w:rPr>
        <w:t>3.6评审专家名单在评审结果公告前应当保密。评审活动完成后,采购人或者采购代理机构应当随中标、成交结果一并公告评审专家名单,并对自行选定的评审专家做出标注。</w:t>
      </w:r>
    </w:p>
    <w:p>
      <w:pPr>
        <w:tabs>
          <w:tab w:val="left" w:pos="475"/>
        </w:tabs>
        <w:adjustRightInd w:val="0"/>
        <w:snapToGrid w:val="0"/>
        <w:spacing w:line="360" w:lineRule="auto"/>
        <w:ind w:firstLine="480" w:firstLineChars="200"/>
        <w:jc w:val="left"/>
        <w:rPr>
          <w:rFonts w:hint="eastAsia" w:cs="宋体"/>
          <w:color w:val="000000"/>
          <w:sz w:val="24"/>
          <w:szCs w:val="24"/>
          <w:highlight w:val="none"/>
        </w:rPr>
      </w:pPr>
      <w:r>
        <w:rPr>
          <w:rFonts w:hint="eastAsia" w:cs="宋体"/>
          <w:color w:val="000000"/>
          <w:sz w:val="24"/>
          <w:szCs w:val="24"/>
          <w:highlight w:val="none"/>
        </w:rPr>
        <w:t>各级财政部门、采购人和采购代理机构有关工作人员不得泄露评审专家的个人情况。</w:t>
      </w:r>
    </w:p>
    <w:p>
      <w:pPr>
        <w:pStyle w:val="5"/>
        <w:tabs>
          <w:tab w:val="left" w:pos="360"/>
        </w:tabs>
        <w:spacing w:line="360" w:lineRule="auto"/>
        <w:ind w:firstLine="482"/>
        <w:jc w:val="left"/>
        <w:rPr>
          <w:rFonts w:hint="eastAsia" w:cs="宋体"/>
          <w:color w:val="000000"/>
          <w:sz w:val="24"/>
          <w:szCs w:val="24"/>
          <w:highlight w:val="none"/>
        </w:rPr>
      </w:pPr>
      <w:bookmarkStart w:id="194" w:name="_Toc482360604"/>
      <w:bookmarkStart w:id="195" w:name="_Toc290391883"/>
      <w:bookmarkStart w:id="196" w:name="_Toc200878732"/>
      <w:bookmarkStart w:id="197" w:name="_Toc523385377"/>
      <w:bookmarkStart w:id="198" w:name="_Toc524696560"/>
      <w:bookmarkStart w:id="199" w:name="_Toc2792789"/>
      <w:bookmarkStart w:id="200" w:name="_Toc1563"/>
      <w:bookmarkStart w:id="201" w:name="_Toc17482"/>
      <w:r>
        <w:rPr>
          <w:rFonts w:hint="eastAsia" w:cs="宋体"/>
          <w:color w:val="000000"/>
          <w:sz w:val="24"/>
          <w:szCs w:val="24"/>
          <w:highlight w:val="none"/>
        </w:rPr>
        <w:t>4、</w:t>
      </w:r>
      <w:bookmarkEnd w:id="194"/>
      <w:bookmarkEnd w:id="195"/>
      <w:bookmarkEnd w:id="196"/>
      <w:bookmarkEnd w:id="197"/>
      <w:r>
        <w:rPr>
          <w:rFonts w:hint="eastAsia" w:cs="宋体"/>
          <w:color w:val="000000"/>
          <w:sz w:val="24"/>
          <w:szCs w:val="24"/>
          <w:highlight w:val="none"/>
        </w:rPr>
        <w:t>评审办法</w:t>
      </w:r>
      <w:bookmarkEnd w:id="198"/>
      <w:bookmarkEnd w:id="199"/>
      <w:bookmarkEnd w:id="200"/>
      <w:bookmarkEnd w:id="201"/>
    </w:p>
    <w:p>
      <w:pPr>
        <w:adjustRightInd w:val="0"/>
        <w:snapToGrid w:val="0"/>
        <w:spacing w:line="360" w:lineRule="auto"/>
        <w:ind w:firstLine="480" w:firstLineChars="200"/>
        <w:jc w:val="left"/>
        <w:rPr>
          <w:rFonts w:hint="eastAsia" w:cs="宋体"/>
          <w:color w:val="000000"/>
          <w:sz w:val="24"/>
          <w:szCs w:val="24"/>
          <w:highlight w:val="none"/>
        </w:rPr>
      </w:pPr>
      <w:r>
        <w:rPr>
          <w:rFonts w:hint="eastAsia" w:cs="宋体"/>
          <w:color w:val="000000"/>
          <w:sz w:val="24"/>
          <w:szCs w:val="24"/>
          <w:highlight w:val="none"/>
        </w:rPr>
        <w:t>本次采购采用综合评分法，磋商小组成员综合评定各供应商提交的响应文件，由磋商小组综合各成员意见，根据评审办法，确定成交供应商。</w:t>
      </w:r>
    </w:p>
    <w:p>
      <w:pPr>
        <w:pStyle w:val="5"/>
        <w:tabs>
          <w:tab w:val="left" w:pos="360"/>
        </w:tabs>
        <w:spacing w:line="360" w:lineRule="auto"/>
        <w:ind w:firstLine="482"/>
        <w:jc w:val="left"/>
        <w:rPr>
          <w:rFonts w:hint="eastAsia" w:cs="宋体"/>
          <w:color w:val="000000"/>
          <w:sz w:val="24"/>
          <w:szCs w:val="24"/>
          <w:highlight w:val="none"/>
        </w:rPr>
      </w:pPr>
      <w:bookmarkStart w:id="202" w:name="_Toc5568"/>
      <w:bookmarkStart w:id="203" w:name="_Toc16886"/>
      <w:bookmarkStart w:id="204" w:name="_Toc524696561"/>
      <w:bookmarkStart w:id="205" w:name="_Toc2792790"/>
      <w:r>
        <w:rPr>
          <w:rFonts w:hint="eastAsia" w:cs="宋体"/>
          <w:color w:val="000000"/>
          <w:sz w:val="24"/>
          <w:szCs w:val="24"/>
          <w:highlight w:val="none"/>
        </w:rPr>
        <w:t>5、初步评审、确定合格供应商</w:t>
      </w:r>
      <w:bookmarkEnd w:id="191"/>
      <w:bookmarkEnd w:id="192"/>
      <w:bookmarkEnd w:id="193"/>
      <w:bookmarkEnd w:id="202"/>
      <w:bookmarkEnd w:id="203"/>
      <w:bookmarkEnd w:id="204"/>
      <w:bookmarkEnd w:id="205"/>
    </w:p>
    <w:p>
      <w:pPr>
        <w:tabs>
          <w:tab w:val="left" w:pos="475"/>
        </w:tabs>
        <w:adjustRightInd w:val="0"/>
        <w:snapToGrid w:val="0"/>
        <w:spacing w:line="360" w:lineRule="auto"/>
        <w:ind w:firstLine="480" w:firstLineChars="200"/>
        <w:jc w:val="left"/>
        <w:rPr>
          <w:rFonts w:hint="eastAsia" w:cs="宋体"/>
          <w:color w:val="000000"/>
          <w:sz w:val="24"/>
          <w:szCs w:val="24"/>
          <w:highlight w:val="none"/>
        </w:rPr>
      </w:pPr>
      <w:bookmarkStart w:id="206" w:name="_Toc200878734"/>
      <w:bookmarkStart w:id="207" w:name="_Toc290391885"/>
      <w:r>
        <w:rPr>
          <w:rFonts w:hint="eastAsia" w:cs="宋体"/>
          <w:color w:val="000000"/>
          <w:sz w:val="24"/>
          <w:szCs w:val="24"/>
          <w:highlight w:val="none"/>
        </w:rPr>
        <w:t>5.1磋商小组应当对符合资格的供应商的响应文件进行符合性审查，以确定其是否满足磋商文件的实质性要求。</w:t>
      </w:r>
    </w:p>
    <w:p>
      <w:pPr>
        <w:tabs>
          <w:tab w:val="left" w:pos="475"/>
        </w:tabs>
        <w:adjustRightInd w:val="0"/>
        <w:snapToGrid w:val="0"/>
        <w:spacing w:line="360" w:lineRule="auto"/>
        <w:ind w:firstLine="480" w:firstLineChars="200"/>
        <w:jc w:val="left"/>
        <w:rPr>
          <w:rFonts w:hint="eastAsia" w:cs="宋体"/>
          <w:color w:val="000000"/>
          <w:sz w:val="24"/>
          <w:szCs w:val="24"/>
          <w:highlight w:val="none"/>
        </w:rPr>
      </w:pPr>
      <w:r>
        <w:rPr>
          <w:rFonts w:hint="eastAsia" w:cs="宋体"/>
          <w:color w:val="000000"/>
          <w:sz w:val="24"/>
          <w:szCs w:val="24"/>
          <w:highlight w:val="none"/>
        </w:rPr>
        <w:t>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pPr>
        <w:tabs>
          <w:tab w:val="left" w:pos="475"/>
        </w:tabs>
        <w:adjustRightInd w:val="0"/>
        <w:snapToGrid w:val="0"/>
        <w:spacing w:line="360" w:lineRule="auto"/>
        <w:ind w:firstLine="480" w:firstLineChars="200"/>
        <w:jc w:val="left"/>
        <w:rPr>
          <w:rFonts w:hint="eastAsia" w:cs="宋体"/>
          <w:color w:val="000000"/>
          <w:sz w:val="24"/>
          <w:szCs w:val="24"/>
          <w:highlight w:val="none"/>
        </w:rPr>
      </w:pPr>
      <w:r>
        <w:rPr>
          <w:rFonts w:hint="eastAsia" w:cs="宋体"/>
          <w:color w:val="000000"/>
          <w:sz w:val="24"/>
          <w:szCs w:val="24"/>
          <w:highlight w:val="none"/>
        </w:rPr>
        <w:t>磋商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w:t>
      </w:r>
    </w:p>
    <w:p>
      <w:pPr>
        <w:pStyle w:val="5"/>
        <w:tabs>
          <w:tab w:val="left" w:pos="360"/>
        </w:tabs>
        <w:spacing w:line="360" w:lineRule="auto"/>
        <w:ind w:firstLine="482"/>
        <w:jc w:val="left"/>
        <w:rPr>
          <w:rFonts w:hint="eastAsia" w:cs="宋体"/>
          <w:color w:val="000000"/>
          <w:sz w:val="24"/>
          <w:szCs w:val="24"/>
          <w:highlight w:val="none"/>
        </w:rPr>
      </w:pPr>
      <w:bookmarkStart w:id="208" w:name="_Toc482360606"/>
      <w:bookmarkStart w:id="209" w:name="_Toc972"/>
      <w:bookmarkStart w:id="210" w:name="_Toc2792791"/>
      <w:bookmarkStart w:id="211" w:name="_Toc524696562"/>
      <w:bookmarkStart w:id="212" w:name="_Toc2958"/>
      <w:r>
        <w:rPr>
          <w:rFonts w:hint="eastAsia" w:cs="宋体"/>
          <w:color w:val="000000"/>
          <w:sz w:val="24"/>
          <w:szCs w:val="24"/>
          <w:highlight w:val="none"/>
        </w:rPr>
        <w:t>6、技术标函、商务标函评审</w:t>
      </w:r>
      <w:bookmarkEnd w:id="206"/>
      <w:bookmarkEnd w:id="207"/>
      <w:bookmarkEnd w:id="208"/>
      <w:bookmarkEnd w:id="209"/>
      <w:bookmarkEnd w:id="210"/>
      <w:bookmarkEnd w:id="211"/>
      <w:bookmarkEnd w:id="212"/>
    </w:p>
    <w:p>
      <w:pPr>
        <w:adjustRightInd w:val="0"/>
        <w:snapToGrid w:val="0"/>
        <w:spacing w:line="360" w:lineRule="auto"/>
        <w:ind w:firstLine="480" w:firstLineChars="200"/>
        <w:jc w:val="left"/>
        <w:rPr>
          <w:rFonts w:hint="eastAsia" w:cs="宋体"/>
          <w:color w:val="000000"/>
          <w:sz w:val="24"/>
          <w:szCs w:val="24"/>
          <w:highlight w:val="none"/>
        </w:rPr>
      </w:pPr>
      <w:bookmarkStart w:id="213" w:name="_Toc200878735"/>
      <w:bookmarkStart w:id="214" w:name="_Toc290391886"/>
      <w:r>
        <w:rPr>
          <w:rFonts w:hint="eastAsia" w:cs="宋体"/>
          <w:color w:val="000000"/>
          <w:sz w:val="24"/>
          <w:szCs w:val="24"/>
          <w:highlight w:val="none"/>
        </w:rPr>
        <w:t>磋商小组对合格供应商进行技术及商务评审。</w:t>
      </w:r>
    </w:p>
    <w:p>
      <w:pPr>
        <w:pStyle w:val="5"/>
        <w:tabs>
          <w:tab w:val="left" w:pos="360"/>
        </w:tabs>
        <w:spacing w:line="360" w:lineRule="auto"/>
        <w:ind w:firstLine="482"/>
        <w:jc w:val="left"/>
        <w:rPr>
          <w:rFonts w:hint="eastAsia" w:cs="宋体"/>
          <w:color w:val="000000"/>
          <w:sz w:val="24"/>
          <w:szCs w:val="24"/>
          <w:highlight w:val="none"/>
        </w:rPr>
      </w:pPr>
      <w:bookmarkStart w:id="215" w:name="_Toc10827"/>
      <w:bookmarkStart w:id="216" w:name="_Toc32578"/>
      <w:bookmarkStart w:id="217" w:name="_Toc2792792"/>
      <w:bookmarkStart w:id="218" w:name="_Toc482360607"/>
      <w:bookmarkStart w:id="219" w:name="_Toc524696563"/>
      <w:r>
        <w:rPr>
          <w:rFonts w:hint="eastAsia" w:cs="宋体"/>
          <w:color w:val="000000"/>
          <w:sz w:val="24"/>
          <w:szCs w:val="24"/>
          <w:highlight w:val="none"/>
        </w:rPr>
        <w:t>7、成交供应商的确定</w:t>
      </w:r>
      <w:bookmarkEnd w:id="213"/>
      <w:bookmarkEnd w:id="214"/>
      <w:bookmarkEnd w:id="215"/>
      <w:bookmarkEnd w:id="216"/>
      <w:bookmarkEnd w:id="217"/>
      <w:bookmarkEnd w:id="218"/>
      <w:bookmarkEnd w:id="219"/>
    </w:p>
    <w:p>
      <w:pPr>
        <w:adjustRightInd w:val="0"/>
        <w:snapToGrid w:val="0"/>
        <w:spacing w:line="360" w:lineRule="auto"/>
        <w:ind w:firstLine="480" w:firstLineChars="200"/>
        <w:jc w:val="left"/>
        <w:rPr>
          <w:rFonts w:hint="eastAsia" w:cs="宋体"/>
          <w:color w:val="000000"/>
          <w:sz w:val="24"/>
          <w:szCs w:val="24"/>
          <w:highlight w:val="none"/>
        </w:rPr>
      </w:pPr>
      <w:r>
        <w:rPr>
          <w:rFonts w:hint="eastAsia" w:cs="宋体"/>
          <w:color w:val="000000"/>
          <w:sz w:val="24"/>
          <w:szCs w:val="24"/>
          <w:highlight w:val="none"/>
        </w:rPr>
        <w:t>7.1本次采购采用综合评分法。</w:t>
      </w:r>
    </w:p>
    <w:p>
      <w:pPr>
        <w:tabs>
          <w:tab w:val="left" w:pos="475"/>
        </w:tabs>
        <w:adjustRightInd w:val="0"/>
        <w:snapToGrid w:val="0"/>
        <w:spacing w:line="360" w:lineRule="auto"/>
        <w:ind w:firstLine="480" w:firstLineChars="200"/>
        <w:jc w:val="left"/>
        <w:rPr>
          <w:rFonts w:hint="eastAsia" w:cs="宋体"/>
          <w:color w:val="000000"/>
          <w:sz w:val="24"/>
          <w:szCs w:val="24"/>
          <w:highlight w:val="none"/>
        </w:rPr>
      </w:pPr>
      <w:r>
        <w:rPr>
          <w:rFonts w:hint="eastAsia" w:cs="宋体"/>
          <w:color w:val="000000"/>
          <w:sz w:val="24"/>
          <w:szCs w:val="24"/>
          <w:highlight w:val="none"/>
        </w:rPr>
        <w:t>7.1.1综合评分法，是指响应文件满足磋商文件全部实质性要求且按评审因素的量化指标评审得分最高的供应商为成交候选供应商的评审方法。</w:t>
      </w:r>
    </w:p>
    <w:p>
      <w:pPr>
        <w:tabs>
          <w:tab w:val="left" w:pos="475"/>
        </w:tabs>
        <w:adjustRightInd w:val="0"/>
        <w:snapToGrid w:val="0"/>
        <w:spacing w:line="360" w:lineRule="auto"/>
        <w:ind w:firstLine="480" w:firstLineChars="200"/>
        <w:jc w:val="left"/>
        <w:rPr>
          <w:rFonts w:hint="eastAsia" w:cs="宋体"/>
          <w:color w:val="000000"/>
          <w:sz w:val="24"/>
          <w:szCs w:val="24"/>
          <w:highlight w:val="none"/>
        </w:rPr>
      </w:pPr>
      <w:r>
        <w:rPr>
          <w:rFonts w:hint="eastAsia" w:cs="宋体"/>
          <w:color w:val="000000"/>
          <w:sz w:val="24"/>
          <w:szCs w:val="24"/>
          <w:highlight w:val="none"/>
        </w:rPr>
        <w:t>经磋商确定最终采购需求和提交最后报价的供应商后，由磋商小组采用综合评分法对提交最后报价的供应商的响应文件和最后报价进行综合评分。</w:t>
      </w:r>
    </w:p>
    <w:p>
      <w:pPr>
        <w:tabs>
          <w:tab w:val="left" w:pos="475"/>
        </w:tabs>
        <w:adjustRightInd w:val="0"/>
        <w:snapToGrid w:val="0"/>
        <w:spacing w:line="360" w:lineRule="auto"/>
        <w:ind w:firstLine="480" w:firstLineChars="200"/>
        <w:jc w:val="left"/>
        <w:rPr>
          <w:rFonts w:hint="eastAsia" w:cs="宋体"/>
          <w:color w:val="000000"/>
          <w:sz w:val="24"/>
          <w:szCs w:val="24"/>
          <w:highlight w:val="none"/>
        </w:rPr>
      </w:pPr>
      <w:r>
        <w:rPr>
          <w:rFonts w:hint="eastAsia" w:cs="宋体"/>
          <w:color w:val="000000"/>
          <w:sz w:val="24"/>
          <w:szCs w:val="24"/>
          <w:highlight w:val="none"/>
        </w:rPr>
        <w:t>7.1.2综合评分法评审标准中的分值设置应当与评审因素的量化指标相对应。磋商文件中没有规定的评审标准不得作为评审依据。</w:t>
      </w:r>
    </w:p>
    <w:p>
      <w:pPr>
        <w:tabs>
          <w:tab w:val="left" w:pos="475"/>
        </w:tabs>
        <w:adjustRightInd w:val="0"/>
        <w:snapToGrid w:val="0"/>
        <w:spacing w:line="360" w:lineRule="auto"/>
        <w:ind w:firstLine="480" w:firstLineChars="200"/>
        <w:jc w:val="left"/>
        <w:rPr>
          <w:rFonts w:hint="eastAsia" w:cs="宋体"/>
          <w:color w:val="000000"/>
          <w:sz w:val="24"/>
          <w:szCs w:val="24"/>
          <w:highlight w:val="none"/>
        </w:rPr>
      </w:pPr>
      <w:r>
        <w:rPr>
          <w:rFonts w:hint="eastAsia" w:cs="宋体"/>
          <w:color w:val="000000"/>
          <w:sz w:val="24"/>
          <w:szCs w:val="24"/>
          <w:highlight w:val="none"/>
        </w:rPr>
        <w:t>评审时，磋商小组各成员应当独立对每个有效响应的文件进行评价、打分，然后汇总每个供应商每项评分因素的得分。</w:t>
      </w:r>
    </w:p>
    <w:p>
      <w:pPr>
        <w:tabs>
          <w:tab w:val="left" w:pos="475"/>
        </w:tabs>
        <w:adjustRightInd w:val="0"/>
        <w:snapToGrid w:val="0"/>
        <w:spacing w:line="360" w:lineRule="auto"/>
        <w:ind w:firstLine="480" w:firstLineChars="200"/>
        <w:jc w:val="left"/>
        <w:rPr>
          <w:rFonts w:hint="eastAsia" w:cs="宋体"/>
          <w:color w:val="000000"/>
          <w:sz w:val="24"/>
          <w:szCs w:val="24"/>
          <w:highlight w:val="none"/>
        </w:rPr>
      </w:pPr>
      <w:r>
        <w:rPr>
          <w:rFonts w:hint="eastAsia" w:cs="宋体"/>
          <w:color w:val="000000"/>
          <w:sz w:val="24"/>
          <w:szCs w:val="24"/>
          <w:highlight w:val="none"/>
        </w:rPr>
        <w:t>7.1.3评审标准。</w:t>
      </w:r>
    </w:p>
    <w:p>
      <w:pPr>
        <w:pStyle w:val="9"/>
        <w:spacing w:line="418" w:lineRule="exact"/>
        <w:ind w:left="658"/>
      </w:pPr>
      <w:r>
        <w:rPr>
          <w:rFonts w:hint="eastAsia" w:cs="宋体"/>
          <w:color w:val="000000"/>
          <w:sz w:val="24"/>
          <w:szCs w:val="24"/>
          <w:highlight w:val="none"/>
        </w:rPr>
        <w:t>磋商小组应当按照磋商文件中规定的评审方法和标准，</w:t>
      </w:r>
      <w:r>
        <w:rPr>
          <w:rFonts w:hint="eastAsia" w:ascii="Calibri" w:hAnsi="Calibri" w:eastAsia="宋体" w:cs="宋体"/>
          <w:color w:val="000000"/>
          <w:sz w:val="24"/>
          <w:szCs w:val="24"/>
          <w:highlight w:val="none"/>
        </w:rPr>
        <w:t>本次评审采用综合评分法，每一供应商的最终得分为所有评委评分的算术平均值。评审结果按评审得分由高到低顺序排列。得分相同的，按最后报价由低到高顺序排列。</w:t>
      </w:r>
      <w:bookmarkStart w:id="220" w:name="_Toc6149"/>
      <w:bookmarkStart w:id="221" w:name="_Toc9980"/>
      <w:bookmarkStart w:id="222" w:name="_Toc330547045"/>
      <w:bookmarkStart w:id="223" w:name="_Toc248115638"/>
      <w:r>
        <w:t>本次评标采用综合评分法，具体评标办法如下：</w:t>
      </w:r>
      <w:r>
        <w:rPr>
          <w:w w:val="200"/>
        </w:rPr>
        <w:t xml:space="preserve"> </w:t>
      </w:r>
    </w:p>
    <w:p>
      <w:pPr>
        <w:spacing w:before="9"/>
        <w:ind w:right="66" w:rightChars="0"/>
        <w:jc w:val="center"/>
        <w:rPr>
          <w:rFonts w:hint="eastAsia" w:ascii="宋体" w:hAnsi="宋体" w:eastAsia="宋体" w:cs="宋体"/>
          <w:b/>
          <w:sz w:val="30"/>
          <w:szCs w:val="30"/>
        </w:rPr>
      </w:pPr>
    </w:p>
    <w:p>
      <w:pPr>
        <w:spacing w:before="9"/>
        <w:ind w:right="66" w:rightChars="0"/>
        <w:jc w:val="center"/>
        <w:rPr>
          <w:rFonts w:hint="eastAsia" w:ascii="宋体" w:hAnsi="宋体" w:eastAsia="宋体" w:cs="宋体"/>
          <w:b/>
          <w:sz w:val="30"/>
          <w:szCs w:val="30"/>
        </w:rPr>
      </w:pPr>
    </w:p>
    <w:p>
      <w:pPr>
        <w:spacing w:before="9"/>
        <w:ind w:right="66" w:rightChars="0"/>
        <w:jc w:val="center"/>
        <w:rPr>
          <w:rFonts w:hint="eastAsia" w:ascii="宋体" w:hAnsi="宋体" w:eastAsia="宋体" w:cs="宋体"/>
          <w:b/>
          <w:sz w:val="30"/>
          <w:szCs w:val="30"/>
        </w:rPr>
      </w:pPr>
    </w:p>
    <w:p>
      <w:pPr>
        <w:spacing w:before="9"/>
        <w:ind w:right="66" w:rightChars="0"/>
        <w:jc w:val="center"/>
        <w:rPr>
          <w:rFonts w:hint="eastAsia" w:ascii="宋体" w:hAnsi="宋体" w:eastAsia="宋体" w:cs="宋体"/>
          <w:b/>
          <w:sz w:val="30"/>
          <w:szCs w:val="30"/>
        </w:rPr>
      </w:pPr>
    </w:p>
    <w:p>
      <w:pPr>
        <w:spacing w:before="9"/>
        <w:ind w:right="66" w:rightChars="0"/>
        <w:jc w:val="center"/>
        <w:rPr>
          <w:rFonts w:hint="eastAsia" w:ascii="宋体" w:hAnsi="宋体" w:eastAsia="宋体" w:cs="宋体"/>
          <w:b/>
          <w:sz w:val="30"/>
          <w:szCs w:val="30"/>
        </w:rPr>
      </w:pPr>
    </w:p>
    <w:p>
      <w:pPr>
        <w:spacing w:before="9"/>
        <w:ind w:right="66" w:rightChars="0"/>
        <w:jc w:val="center"/>
        <w:rPr>
          <w:rFonts w:hint="eastAsia" w:ascii="宋体" w:hAnsi="宋体" w:eastAsia="宋体" w:cs="宋体"/>
          <w:b/>
          <w:sz w:val="30"/>
          <w:szCs w:val="30"/>
        </w:rPr>
      </w:pPr>
    </w:p>
    <w:p>
      <w:pPr>
        <w:spacing w:before="9"/>
        <w:ind w:right="66" w:rightChars="0"/>
        <w:jc w:val="center"/>
        <w:rPr>
          <w:rFonts w:hint="eastAsia" w:ascii="宋体" w:hAnsi="宋体" w:eastAsia="宋体" w:cs="宋体"/>
          <w:b/>
          <w:sz w:val="30"/>
          <w:szCs w:val="30"/>
        </w:rPr>
      </w:pPr>
    </w:p>
    <w:p>
      <w:pPr>
        <w:spacing w:before="9"/>
        <w:ind w:right="66" w:rightChars="0"/>
        <w:jc w:val="center"/>
        <w:rPr>
          <w:rFonts w:hint="eastAsia" w:ascii="宋体" w:hAnsi="宋体" w:eastAsia="宋体" w:cs="宋体"/>
          <w:b/>
          <w:sz w:val="30"/>
          <w:szCs w:val="30"/>
        </w:rPr>
      </w:pPr>
    </w:p>
    <w:p>
      <w:pPr>
        <w:spacing w:before="9"/>
        <w:ind w:right="66" w:rightChars="0"/>
        <w:jc w:val="center"/>
        <w:rPr>
          <w:rFonts w:hint="eastAsia" w:ascii="宋体" w:hAnsi="宋体" w:eastAsia="宋体" w:cs="宋体"/>
          <w:b/>
          <w:sz w:val="30"/>
          <w:szCs w:val="30"/>
        </w:rPr>
      </w:pPr>
    </w:p>
    <w:p>
      <w:pPr>
        <w:spacing w:before="9"/>
        <w:ind w:right="66" w:rightChars="0"/>
        <w:jc w:val="center"/>
        <w:rPr>
          <w:rFonts w:hint="eastAsia" w:ascii="宋体" w:hAnsi="宋体" w:eastAsia="宋体" w:cs="宋体"/>
          <w:b/>
          <w:sz w:val="30"/>
          <w:szCs w:val="30"/>
        </w:rPr>
      </w:pPr>
    </w:p>
    <w:p>
      <w:pPr>
        <w:spacing w:before="9"/>
        <w:ind w:right="66" w:rightChars="0"/>
        <w:jc w:val="center"/>
        <w:rPr>
          <w:rFonts w:hint="eastAsia" w:ascii="宋体" w:hAnsi="宋体" w:eastAsia="宋体" w:cs="宋体"/>
          <w:b/>
          <w:sz w:val="30"/>
          <w:szCs w:val="30"/>
        </w:rPr>
      </w:pPr>
      <w:r>
        <w:rPr>
          <w:rFonts w:hint="eastAsia" w:ascii="宋体" w:hAnsi="宋体" w:eastAsia="宋体" w:cs="宋体"/>
          <w:sz w:val="30"/>
          <w:szCs w:val="30"/>
        </w:rPr>
        <mc:AlternateContent>
          <mc:Choice Requires="wps">
            <w:drawing>
              <wp:anchor distT="0" distB="0" distL="114300" distR="114300" simplePos="0" relativeHeight="251661312" behindDoc="0" locked="0" layoutInCell="1" allowOverlap="1">
                <wp:simplePos x="0" y="0"/>
                <wp:positionH relativeFrom="page">
                  <wp:posOffset>969645</wp:posOffset>
                </wp:positionH>
                <wp:positionV relativeFrom="paragraph">
                  <wp:posOffset>1082675</wp:posOffset>
                </wp:positionV>
                <wp:extent cx="139700" cy="8255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39700" cy="82550"/>
                        </a:xfrm>
                        <a:prstGeom prst="rect">
                          <a:avLst/>
                        </a:prstGeom>
                        <a:noFill/>
                        <a:ln>
                          <a:noFill/>
                        </a:ln>
                      </wps:spPr>
                      <wps:txbx>
                        <w:txbxContent>
                          <w:p>
                            <w:pPr>
                              <w:spacing w:before="0" w:line="220" w:lineRule="exact"/>
                              <w:ind w:left="20" w:right="0" w:firstLine="0"/>
                              <w:jc w:val="left"/>
                              <w:rPr>
                                <w:rFonts w:ascii="Microsoft JhengHei"/>
                                <w:b/>
                                <w:sz w:val="18"/>
                              </w:rPr>
                            </w:pPr>
                            <w:r>
                              <w:rPr>
                                <w:rFonts w:ascii="Microsoft JhengHei"/>
                                <w:b/>
                                <w:w w:val="200"/>
                                <w:sz w:val="18"/>
                              </w:rPr>
                              <w:t xml:space="preserve"> </w:t>
                            </w:r>
                          </w:p>
                        </w:txbxContent>
                      </wps:txbx>
                      <wps:bodyPr vert="vert" lIns="0" tIns="0" rIns="0" bIns="0" upright="1"/>
                    </wps:wsp>
                  </a:graphicData>
                </a:graphic>
              </wp:anchor>
            </w:drawing>
          </mc:Choice>
          <mc:Fallback>
            <w:pict>
              <v:shape id="_x0000_s1026" o:spid="_x0000_s1026" o:spt="202" type="#_x0000_t202" style="position:absolute;left:0pt;margin-left:76.35pt;margin-top:85.25pt;height:6.5pt;width:11pt;mso-position-horizontal-relative:page;z-index:251661312;mso-width-relative:page;mso-height-relative:page;" filled="f" stroked="f" coordsize="21600,21600" o:gfxdata="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BfqPV2gAAAAsBAAAPAAAAAAAAAAEAIAAAACIAAABkcnMvZG93bnJldi54&#10;bWxQSwECFAAUAAAACACHTuJACSdX4L8BAAB8AwAADgAAAAAAAAABACAAAAApAQAAZHJzL2Uyb0Rv&#10;Yy54bWxQSwUGAAAAAAYABgBZAQAAWgUAAAAA&#10;">
                <v:fill on="f" focussize="0,0"/>
                <v:stroke on="f"/>
                <v:imagedata o:title=""/>
                <o:lock v:ext="edit" aspectratio="f"/>
                <v:textbox inset="0mm,0mm,0mm,0mm" style="layout-flow:vertical;">
                  <w:txbxContent>
                    <w:p>
                      <w:pPr>
                        <w:spacing w:before="0" w:line="220" w:lineRule="exact"/>
                        <w:ind w:left="20" w:right="0" w:firstLine="0"/>
                        <w:jc w:val="left"/>
                        <w:rPr>
                          <w:rFonts w:ascii="Microsoft JhengHei"/>
                          <w:b/>
                          <w:sz w:val="18"/>
                        </w:rPr>
                      </w:pPr>
                      <w:r>
                        <w:rPr>
                          <w:rFonts w:ascii="Microsoft JhengHei"/>
                          <w:b/>
                          <w:w w:val="200"/>
                          <w:sz w:val="18"/>
                        </w:rPr>
                        <w:t xml:space="preserve"> </w:t>
                      </w:r>
                    </w:p>
                  </w:txbxContent>
                </v:textbox>
              </v:shape>
            </w:pict>
          </mc:Fallback>
        </mc:AlternateContent>
      </w:r>
      <w:r>
        <w:rPr>
          <w:rFonts w:hint="eastAsia" w:ascii="宋体" w:hAnsi="宋体" w:eastAsia="宋体" w:cs="宋体"/>
          <w:b/>
          <w:sz w:val="30"/>
          <w:szCs w:val="30"/>
        </w:rPr>
        <w:t>评分标准</w:t>
      </w:r>
    </w:p>
    <w:tbl>
      <w:tblPr>
        <w:tblStyle w:val="6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84"/>
        <w:gridCol w:w="1625"/>
        <w:gridCol w:w="750"/>
        <w:gridCol w:w="71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2109" w:type="dxa"/>
            <w:gridSpan w:val="2"/>
            <w:vAlign w:val="center"/>
          </w:tcPr>
          <w:p>
            <w:pPr>
              <w:keepNext w:val="0"/>
              <w:keepLines w:val="0"/>
              <w:suppressLineNumbers w:val="0"/>
              <w:bidi w:val="0"/>
              <w:spacing w:before="0" w:beforeAutospacing="0" w:after="0" w:afterAutospacing="0"/>
              <w:ind w:left="0" w:leftChars="0" w:right="0" w:rightChars="0"/>
              <w:jc w:val="center"/>
              <w:rPr>
                <w:rFonts w:hint="eastAsia" w:ascii="宋体" w:hAnsi="宋体" w:eastAsia="宋体" w:cs="宋体"/>
                <w:b/>
                <w:bCs/>
                <w:color w:val="auto"/>
                <w:kern w:val="2"/>
                <w:sz w:val="21"/>
                <w:szCs w:val="21"/>
                <w:lang w:val="zh-CN" w:eastAsia="zh-CN" w:bidi="zh-CN"/>
              </w:rPr>
            </w:pPr>
            <w:r>
              <w:rPr>
                <w:rFonts w:hint="eastAsia" w:ascii="宋体" w:hAnsi="宋体" w:eastAsia="宋体" w:cs="宋体"/>
                <w:b/>
                <w:bCs/>
                <w:color w:val="auto"/>
                <w:kern w:val="2"/>
                <w:sz w:val="21"/>
                <w:szCs w:val="21"/>
              </w:rPr>
              <w:t>评分项目</w:t>
            </w:r>
          </w:p>
        </w:tc>
        <w:tc>
          <w:tcPr>
            <w:tcW w:w="750" w:type="dxa"/>
            <w:vAlign w:val="center"/>
          </w:tcPr>
          <w:p>
            <w:pPr>
              <w:keepNext w:val="0"/>
              <w:keepLines w:val="0"/>
              <w:suppressLineNumbers w:val="0"/>
              <w:bidi w:val="0"/>
              <w:spacing w:before="0" w:beforeAutospacing="0" w:after="0" w:afterAutospacing="0"/>
              <w:ind w:left="0" w:leftChars="0" w:right="0" w:rightChars="0"/>
              <w:jc w:val="center"/>
              <w:rPr>
                <w:rFonts w:hint="eastAsia" w:ascii="宋体" w:hAnsi="宋体" w:eastAsia="宋体" w:cs="宋体"/>
                <w:b/>
                <w:bCs/>
                <w:color w:val="auto"/>
                <w:kern w:val="2"/>
                <w:sz w:val="21"/>
                <w:szCs w:val="21"/>
                <w:lang w:val="zh-CN" w:eastAsia="zh-CN" w:bidi="zh-CN"/>
              </w:rPr>
            </w:pPr>
            <w:r>
              <w:rPr>
                <w:rFonts w:hint="eastAsia" w:ascii="宋体" w:hAnsi="宋体" w:eastAsia="宋体" w:cs="宋体"/>
                <w:b/>
                <w:bCs/>
                <w:color w:val="auto"/>
                <w:kern w:val="2"/>
                <w:sz w:val="21"/>
                <w:szCs w:val="21"/>
              </w:rPr>
              <w:t>分数</w:t>
            </w:r>
          </w:p>
        </w:tc>
        <w:tc>
          <w:tcPr>
            <w:tcW w:w="7103" w:type="dxa"/>
            <w:vAlign w:val="center"/>
          </w:tcPr>
          <w:p>
            <w:pPr>
              <w:keepNext w:val="0"/>
              <w:keepLines w:val="0"/>
              <w:suppressLineNumbers w:val="0"/>
              <w:bidi w:val="0"/>
              <w:spacing w:before="0" w:beforeAutospacing="0" w:after="0" w:afterAutospacing="0"/>
              <w:ind w:left="0" w:leftChars="0" w:right="0" w:rightChars="0"/>
              <w:jc w:val="center"/>
              <w:rPr>
                <w:rFonts w:hint="eastAsia" w:ascii="宋体" w:hAnsi="宋体" w:eastAsia="宋体" w:cs="宋体"/>
                <w:b/>
                <w:bCs/>
                <w:color w:val="auto"/>
                <w:kern w:val="2"/>
                <w:sz w:val="21"/>
                <w:szCs w:val="21"/>
                <w:lang w:val="zh-CN" w:eastAsia="zh-CN" w:bidi="zh-CN"/>
              </w:rPr>
            </w:pPr>
            <w:r>
              <w:rPr>
                <w:rFonts w:hint="eastAsia" w:ascii="宋体" w:hAnsi="宋体" w:eastAsia="宋体" w:cs="宋体"/>
                <w:b/>
                <w:bCs/>
                <w:color w:val="auto"/>
                <w:kern w:val="2"/>
                <w:sz w:val="21"/>
                <w:szCs w:val="21"/>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4" w:type="dxa"/>
            <w:vAlign w:val="center"/>
          </w:tcPr>
          <w:p>
            <w:pPr>
              <w:keepNext w:val="0"/>
              <w:keepLines w:val="0"/>
              <w:suppressLineNumbers w:val="0"/>
              <w:bidi w:val="0"/>
              <w:spacing w:before="0" w:beforeAutospacing="0" w:after="0" w:afterAutospacing="0"/>
              <w:ind w:left="0" w:right="0"/>
              <w:jc w:val="center"/>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报</w:t>
            </w:r>
          </w:p>
          <w:p>
            <w:pPr>
              <w:keepNext w:val="0"/>
              <w:keepLines w:val="0"/>
              <w:suppressLineNumbers w:val="0"/>
              <w:bidi w:val="0"/>
              <w:spacing w:before="0" w:beforeAutospacing="0" w:after="0" w:afterAutospacing="0"/>
              <w:ind w:left="0" w:right="0"/>
              <w:jc w:val="center"/>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价</w:t>
            </w:r>
          </w:p>
          <w:p>
            <w:pPr>
              <w:keepNext w:val="0"/>
              <w:keepLines w:val="0"/>
              <w:suppressLineNumbers w:val="0"/>
              <w:bidi w:val="0"/>
              <w:spacing w:before="0" w:beforeAutospacing="0" w:after="0" w:afterAutospacing="0"/>
              <w:ind w:left="0" w:right="0"/>
              <w:jc w:val="center"/>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部</w:t>
            </w:r>
          </w:p>
          <w:p>
            <w:pPr>
              <w:keepNext w:val="0"/>
              <w:keepLines w:val="0"/>
              <w:suppressLineNumbers w:val="0"/>
              <w:bidi w:val="0"/>
              <w:spacing w:before="0" w:beforeAutospacing="0" w:after="0" w:afterAutospacing="0"/>
              <w:ind w:left="0" w:leftChars="0" w:right="0" w:rightChars="0"/>
              <w:jc w:val="center"/>
              <w:rPr>
                <w:rFonts w:hint="eastAsia" w:ascii="宋体" w:hAnsi="宋体" w:eastAsia="宋体" w:cs="宋体"/>
                <w:color w:val="auto"/>
                <w:kern w:val="2"/>
                <w:sz w:val="21"/>
                <w:szCs w:val="21"/>
                <w:lang w:val="zh-CN" w:eastAsia="zh-CN" w:bidi="zh-CN"/>
              </w:rPr>
            </w:pPr>
            <w:r>
              <w:rPr>
                <w:rFonts w:hint="eastAsia" w:ascii="宋体" w:hAnsi="宋体" w:eastAsia="宋体" w:cs="宋体"/>
                <w:color w:val="auto"/>
                <w:kern w:val="2"/>
                <w:sz w:val="21"/>
                <w:szCs w:val="21"/>
              </w:rPr>
              <w:t>分</w:t>
            </w:r>
          </w:p>
        </w:tc>
        <w:tc>
          <w:tcPr>
            <w:tcW w:w="1625" w:type="dxa"/>
            <w:vAlign w:val="center"/>
          </w:tcPr>
          <w:p>
            <w:pPr>
              <w:keepNext w:val="0"/>
              <w:keepLines w:val="0"/>
              <w:suppressLineNumbers w:val="0"/>
              <w:bidi w:val="0"/>
              <w:spacing w:before="0" w:beforeAutospacing="0" w:after="0" w:afterAutospacing="0"/>
              <w:ind w:left="0" w:leftChars="0" w:right="0" w:rightChars="0"/>
              <w:jc w:val="center"/>
              <w:rPr>
                <w:rFonts w:hint="eastAsia" w:ascii="宋体" w:hAnsi="宋体" w:eastAsia="宋体" w:cs="宋体"/>
                <w:color w:val="auto"/>
                <w:kern w:val="2"/>
                <w:sz w:val="21"/>
                <w:szCs w:val="21"/>
                <w:lang w:val="zh-CN" w:eastAsia="zh-CN" w:bidi="zh-CN"/>
              </w:rPr>
            </w:pPr>
            <w:r>
              <w:rPr>
                <w:rFonts w:hint="eastAsia" w:ascii="宋体" w:hAnsi="宋体" w:eastAsia="宋体" w:cs="宋体"/>
                <w:color w:val="auto"/>
                <w:kern w:val="2"/>
                <w:sz w:val="21"/>
                <w:szCs w:val="21"/>
              </w:rPr>
              <w:t>投标报价</w:t>
            </w:r>
          </w:p>
        </w:tc>
        <w:tc>
          <w:tcPr>
            <w:tcW w:w="750" w:type="dxa"/>
            <w:vAlign w:val="center"/>
          </w:tcPr>
          <w:p>
            <w:pPr>
              <w:keepNext w:val="0"/>
              <w:keepLines w:val="0"/>
              <w:suppressLineNumbers w:val="0"/>
              <w:bidi w:val="0"/>
              <w:spacing w:before="0" w:beforeAutospacing="0" w:after="0" w:afterAutospacing="0"/>
              <w:ind w:left="0" w:leftChars="0" w:right="0" w:rightChars="0"/>
              <w:jc w:val="center"/>
              <w:rPr>
                <w:rFonts w:hint="eastAsia" w:ascii="宋体" w:hAnsi="宋体" w:eastAsia="宋体" w:cs="宋体"/>
                <w:color w:val="auto"/>
                <w:kern w:val="2"/>
                <w:sz w:val="21"/>
                <w:szCs w:val="21"/>
                <w:lang w:val="zh-CN" w:eastAsia="zh-CN" w:bidi="zh-CN"/>
              </w:rPr>
            </w:pPr>
            <w:r>
              <w:rPr>
                <w:rFonts w:hint="eastAsia" w:ascii="宋体" w:hAnsi="宋体" w:eastAsia="宋体" w:cs="宋体"/>
                <w:color w:val="auto"/>
                <w:kern w:val="2"/>
                <w:sz w:val="21"/>
                <w:szCs w:val="21"/>
              </w:rPr>
              <w:t>30</w:t>
            </w:r>
          </w:p>
        </w:tc>
        <w:tc>
          <w:tcPr>
            <w:tcW w:w="7103" w:type="dxa"/>
            <w:vAlign w:val="center"/>
          </w:tcPr>
          <w:p>
            <w:pPr>
              <w:keepNext w:val="0"/>
              <w:keepLines w:val="0"/>
              <w:suppressLineNumbers w:val="0"/>
              <w:bidi w:val="0"/>
              <w:spacing w:before="0" w:beforeAutospacing="0" w:after="0" w:afterAutospacing="0"/>
              <w:ind w:left="0" w:right="0"/>
              <w:jc w:val="both"/>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满足招标文件要求且投标价格（或者最终价格）最低的投标报价为评标基准价，其价格分为满分。</w:t>
            </w:r>
          </w:p>
          <w:p>
            <w:pPr>
              <w:keepNext w:val="0"/>
              <w:keepLines w:val="0"/>
              <w:suppressLineNumbers w:val="0"/>
              <w:bidi w:val="0"/>
              <w:spacing w:before="0" w:beforeAutospacing="0" w:after="0" w:afterAutospacing="0"/>
              <w:ind w:left="0" w:leftChars="0" w:right="0" w:rightChars="0"/>
              <w:jc w:val="both"/>
              <w:rPr>
                <w:rFonts w:hint="eastAsia" w:ascii="宋体" w:hAnsi="宋体" w:eastAsia="宋体" w:cs="宋体"/>
                <w:color w:val="auto"/>
                <w:kern w:val="2"/>
                <w:sz w:val="21"/>
                <w:szCs w:val="21"/>
                <w:lang w:val="zh-CN" w:eastAsia="zh-CN" w:bidi="zh-CN"/>
              </w:rPr>
            </w:pPr>
            <w:r>
              <w:rPr>
                <w:rFonts w:hint="eastAsia" w:ascii="宋体" w:hAnsi="宋体" w:eastAsia="宋体" w:cs="宋体"/>
                <w:color w:val="auto"/>
                <w:kern w:val="2"/>
                <w:sz w:val="21"/>
                <w:szCs w:val="21"/>
              </w:rPr>
              <w:t>其它报价得分=评标基准价÷（投标报价或者最终价格）×30。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6" w:hRule="atLeast"/>
        </w:trPr>
        <w:tc>
          <w:tcPr>
            <w:tcW w:w="484" w:type="dxa"/>
            <w:vMerge w:val="restart"/>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kern w:val="2"/>
                <w:sz w:val="21"/>
                <w:szCs w:val="21"/>
                <w:vertAlign w:val="baseline"/>
                <w:lang w:val="en-US" w:eastAsia="zh-CN"/>
              </w:rPr>
            </w:pPr>
            <w:r>
              <w:rPr>
                <w:rFonts w:hint="eastAsia" w:ascii="宋体" w:hAnsi="宋体" w:eastAsia="宋体" w:cs="宋体"/>
                <w:color w:val="auto"/>
                <w:kern w:val="2"/>
                <w:sz w:val="21"/>
                <w:szCs w:val="21"/>
                <w:vertAlign w:val="baseline"/>
                <w:lang w:val="en-US" w:eastAsia="zh-CN"/>
              </w:rPr>
              <w:t>商</w:t>
            </w:r>
          </w:p>
          <w:p>
            <w:pPr>
              <w:keepNext w:val="0"/>
              <w:keepLines w:val="0"/>
              <w:suppressLineNumbers w:val="0"/>
              <w:spacing w:before="0" w:beforeAutospacing="0" w:after="0" w:afterAutospacing="0"/>
              <w:ind w:left="0" w:right="0"/>
              <w:jc w:val="center"/>
              <w:rPr>
                <w:rFonts w:hint="eastAsia" w:ascii="宋体" w:hAnsi="宋体" w:eastAsia="宋体" w:cs="宋体"/>
                <w:color w:val="auto"/>
                <w:kern w:val="2"/>
                <w:sz w:val="21"/>
                <w:szCs w:val="21"/>
                <w:vertAlign w:val="baseline"/>
                <w:lang w:val="en-US" w:eastAsia="zh-CN"/>
              </w:rPr>
            </w:pPr>
            <w:r>
              <w:rPr>
                <w:rFonts w:hint="eastAsia" w:ascii="宋体" w:hAnsi="宋体" w:eastAsia="宋体" w:cs="宋体"/>
                <w:color w:val="auto"/>
                <w:kern w:val="2"/>
                <w:sz w:val="21"/>
                <w:szCs w:val="21"/>
                <w:vertAlign w:val="baseline"/>
                <w:lang w:val="en-US" w:eastAsia="zh-CN"/>
              </w:rPr>
              <w:t>务</w:t>
            </w:r>
          </w:p>
          <w:p>
            <w:pPr>
              <w:keepNext w:val="0"/>
              <w:keepLines w:val="0"/>
              <w:suppressLineNumbers w:val="0"/>
              <w:spacing w:before="0" w:beforeAutospacing="0" w:after="0" w:afterAutospacing="0"/>
              <w:ind w:left="0" w:right="0"/>
              <w:jc w:val="center"/>
              <w:rPr>
                <w:rFonts w:hint="eastAsia" w:ascii="宋体" w:hAnsi="宋体" w:eastAsia="宋体" w:cs="宋体"/>
                <w:color w:val="auto"/>
                <w:kern w:val="2"/>
                <w:sz w:val="21"/>
                <w:szCs w:val="21"/>
                <w:vertAlign w:val="baseline"/>
                <w:lang w:val="en-US" w:eastAsia="zh-CN"/>
              </w:rPr>
            </w:pPr>
            <w:r>
              <w:rPr>
                <w:rFonts w:hint="eastAsia" w:ascii="宋体" w:hAnsi="宋体" w:eastAsia="宋体" w:cs="宋体"/>
                <w:color w:val="auto"/>
                <w:kern w:val="2"/>
                <w:sz w:val="21"/>
                <w:szCs w:val="21"/>
                <w:vertAlign w:val="baseline"/>
                <w:lang w:val="en-US" w:eastAsia="zh-CN"/>
              </w:rPr>
              <w:t>部</w:t>
            </w:r>
          </w:p>
          <w:p>
            <w:pPr>
              <w:keepNext w:val="0"/>
              <w:keepLines w:val="0"/>
              <w:suppressLineNumbers w:val="0"/>
              <w:spacing w:before="0" w:beforeAutospacing="0" w:after="0" w:afterAutospacing="0"/>
              <w:ind w:left="0" w:right="0"/>
              <w:jc w:val="center"/>
              <w:rPr>
                <w:rFonts w:hint="eastAsia" w:ascii="宋体" w:hAnsi="宋体" w:eastAsia="宋体" w:cs="宋体"/>
                <w:color w:val="auto"/>
                <w:kern w:val="2"/>
                <w:sz w:val="21"/>
                <w:szCs w:val="21"/>
                <w:vertAlign w:val="baseline"/>
                <w:lang w:val="en-US" w:eastAsia="zh-CN"/>
              </w:rPr>
            </w:pPr>
            <w:r>
              <w:rPr>
                <w:rFonts w:hint="eastAsia" w:ascii="宋体" w:hAnsi="宋体" w:eastAsia="宋体" w:cs="宋体"/>
                <w:color w:val="auto"/>
                <w:kern w:val="2"/>
                <w:sz w:val="21"/>
                <w:szCs w:val="21"/>
                <w:vertAlign w:val="baseline"/>
                <w:lang w:val="en-US" w:eastAsia="zh-CN"/>
              </w:rPr>
              <w:t>分</w:t>
            </w:r>
          </w:p>
        </w:tc>
        <w:tc>
          <w:tcPr>
            <w:tcW w:w="1625" w:type="dxa"/>
            <w:vAlign w:val="center"/>
          </w:tcPr>
          <w:p>
            <w:pPr>
              <w:keepNext w:val="0"/>
              <w:keepLines w:val="0"/>
              <w:suppressLineNumbers w:val="0"/>
              <w:bidi w:val="0"/>
              <w:spacing w:before="0" w:beforeAutospacing="0" w:after="0" w:afterAutospacing="0"/>
              <w:ind w:left="0" w:leftChars="0" w:right="0" w:rightChars="0"/>
              <w:jc w:val="center"/>
              <w:rPr>
                <w:rFonts w:hint="eastAsia" w:ascii="宋体" w:hAnsi="宋体" w:eastAsia="宋体" w:cs="宋体"/>
                <w:color w:val="auto"/>
                <w:kern w:val="2"/>
                <w:sz w:val="21"/>
                <w:szCs w:val="21"/>
                <w:lang w:val="zh-CN" w:eastAsia="zh-CN" w:bidi="zh-CN"/>
              </w:rPr>
            </w:pPr>
            <w:r>
              <w:rPr>
                <w:rFonts w:hint="eastAsia" w:ascii="宋体" w:hAnsi="宋体" w:eastAsia="宋体" w:cs="宋体"/>
                <w:color w:val="auto"/>
                <w:kern w:val="2"/>
                <w:sz w:val="21"/>
                <w:szCs w:val="21"/>
              </w:rPr>
              <w:t>投标人业绩</w:t>
            </w:r>
          </w:p>
        </w:tc>
        <w:tc>
          <w:tcPr>
            <w:tcW w:w="750" w:type="dxa"/>
            <w:vAlign w:val="center"/>
          </w:tcPr>
          <w:p>
            <w:pPr>
              <w:keepNext w:val="0"/>
              <w:keepLines w:val="0"/>
              <w:suppressLineNumbers w:val="0"/>
              <w:bidi w:val="0"/>
              <w:spacing w:before="0" w:beforeAutospacing="0" w:after="0" w:afterAutospacing="0"/>
              <w:ind w:left="0" w:leftChars="0" w:right="0" w:rightChars="0"/>
              <w:jc w:val="center"/>
              <w:rPr>
                <w:rFonts w:hint="eastAsia" w:ascii="宋体" w:hAnsi="宋体" w:eastAsia="宋体" w:cs="宋体"/>
                <w:color w:val="auto"/>
                <w:kern w:val="2"/>
                <w:sz w:val="21"/>
                <w:szCs w:val="21"/>
                <w:lang w:val="zh-CN" w:eastAsia="zh-CN" w:bidi="zh-CN"/>
              </w:rPr>
            </w:pPr>
            <w:r>
              <w:rPr>
                <w:rFonts w:hint="eastAsia" w:ascii="宋体" w:hAnsi="宋体" w:eastAsia="宋体" w:cs="宋体"/>
                <w:color w:val="auto"/>
                <w:kern w:val="2"/>
                <w:sz w:val="21"/>
                <w:szCs w:val="21"/>
                <w:lang w:val="en-US" w:eastAsia="zh-CN"/>
              </w:rPr>
              <w:t>5</w:t>
            </w:r>
          </w:p>
        </w:tc>
        <w:tc>
          <w:tcPr>
            <w:tcW w:w="7103" w:type="dxa"/>
            <w:vAlign w:val="center"/>
          </w:tcPr>
          <w:p>
            <w:pPr>
              <w:keepNext w:val="0"/>
              <w:keepLines w:val="0"/>
              <w:suppressLineNumbers w:val="0"/>
              <w:spacing w:before="0" w:beforeAutospacing="0" w:after="0" w:afterAutospacing="0" w:line="320" w:lineRule="exact"/>
              <w:ind w:left="0" w:right="0"/>
              <w:rPr>
                <w:rFonts w:ascii="宋体" w:hAnsi="宋体" w:cs="宋体"/>
                <w:color w:val="auto"/>
                <w:kern w:val="2"/>
                <w:sz w:val="21"/>
                <w:szCs w:val="21"/>
              </w:rPr>
            </w:pPr>
            <w:r>
              <w:rPr>
                <w:rFonts w:hint="eastAsia" w:ascii="宋体" w:hAnsi="宋体" w:cs="宋体"/>
                <w:color w:val="auto"/>
                <w:kern w:val="2"/>
                <w:sz w:val="21"/>
                <w:szCs w:val="21"/>
              </w:rPr>
              <w:t>投标人自2019年1月（按合同签订时间为准）以来，完成具体类似项目业绩的，每提供一份得1分，最高得5分。</w:t>
            </w:r>
          </w:p>
          <w:p>
            <w:pPr>
              <w:keepNext w:val="0"/>
              <w:keepLines w:val="0"/>
              <w:suppressLineNumbers w:val="0"/>
              <w:bidi w:val="0"/>
              <w:spacing w:before="0" w:beforeAutospacing="0" w:after="0" w:afterAutospacing="0"/>
              <w:ind w:left="0" w:leftChars="0" w:right="0" w:rightChars="0"/>
              <w:jc w:val="both"/>
              <w:rPr>
                <w:rFonts w:hint="eastAsia" w:ascii="宋体" w:hAnsi="宋体" w:eastAsia="宋体" w:cs="宋体"/>
                <w:color w:val="auto"/>
                <w:kern w:val="2"/>
                <w:sz w:val="21"/>
                <w:szCs w:val="21"/>
                <w:lang w:val="zh-CN" w:eastAsia="zh-CN" w:bidi="zh-CN"/>
              </w:rPr>
            </w:pPr>
            <w:r>
              <w:rPr>
                <w:rFonts w:hint="eastAsia" w:ascii="宋体" w:hAnsi="宋体" w:cs="宋体"/>
                <w:color w:val="auto"/>
                <w:kern w:val="2"/>
                <w:sz w:val="21"/>
                <w:szCs w:val="21"/>
              </w:rPr>
              <w:t>（投标文件中列出相关项目情况并附项目</w:t>
            </w:r>
            <w:r>
              <w:rPr>
                <w:rFonts w:hint="eastAsia" w:ascii="宋体" w:hAnsi="宋体" w:eastAsia="宋体" w:cs="宋体"/>
                <w:color w:val="auto"/>
                <w:kern w:val="2"/>
                <w:sz w:val="21"/>
                <w:szCs w:val="21"/>
              </w:rPr>
              <w:t>中标公告截图附带查询网址备查</w:t>
            </w:r>
            <w:r>
              <w:rPr>
                <w:rFonts w:hint="eastAsia" w:ascii="宋体" w:hAnsi="宋体" w:eastAsia="宋体" w:cs="宋体"/>
                <w:color w:val="auto"/>
                <w:kern w:val="2"/>
                <w:sz w:val="21"/>
                <w:szCs w:val="21"/>
                <w:lang w:eastAsia="zh-CN"/>
              </w:rPr>
              <w:t>、</w:t>
            </w:r>
            <w:r>
              <w:rPr>
                <w:rFonts w:hint="eastAsia" w:ascii="宋体" w:hAnsi="宋体" w:cs="宋体"/>
                <w:color w:val="auto"/>
                <w:kern w:val="2"/>
                <w:sz w:val="21"/>
                <w:szCs w:val="21"/>
              </w:rPr>
              <w:t>中标（成交）通知书、合同、验收单原件的扫描件，四者缺一不可，提供资料不全或未按要求提供者均不得分。）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49" w:hRule="atLeast"/>
        </w:trPr>
        <w:tc>
          <w:tcPr>
            <w:tcW w:w="484" w:type="dxa"/>
            <w:vMerge w:val="continue"/>
          </w:tcPr>
          <w:p>
            <w:pPr>
              <w:keepNext w:val="0"/>
              <w:keepLines w:val="0"/>
              <w:suppressLineNumbers w:val="0"/>
              <w:spacing w:before="0" w:beforeAutospacing="0" w:after="0" w:afterAutospacing="0"/>
              <w:ind w:left="0" w:right="0"/>
              <w:rPr>
                <w:rFonts w:hint="eastAsia" w:ascii="宋体" w:hAnsi="宋体" w:eastAsia="宋体" w:cs="宋体"/>
                <w:color w:val="auto"/>
                <w:kern w:val="2"/>
                <w:sz w:val="21"/>
                <w:szCs w:val="21"/>
                <w:vertAlign w:val="baseline"/>
              </w:rPr>
            </w:pPr>
          </w:p>
        </w:tc>
        <w:tc>
          <w:tcPr>
            <w:tcW w:w="1625" w:type="dxa"/>
            <w:vAlign w:val="center"/>
          </w:tcPr>
          <w:p>
            <w:pPr>
              <w:keepNext w:val="0"/>
              <w:keepLines w:val="0"/>
              <w:suppressLineNumbers w:val="0"/>
              <w:bidi w:val="0"/>
              <w:spacing w:before="0" w:beforeAutospacing="0" w:after="0" w:afterAutospacing="0"/>
              <w:ind w:left="0" w:leftChars="0" w:right="0" w:rightChars="0"/>
              <w:jc w:val="center"/>
              <w:rPr>
                <w:rFonts w:hint="eastAsia" w:ascii="宋体" w:hAnsi="宋体" w:eastAsia="宋体" w:cs="宋体"/>
                <w:color w:val="auto"/>
                <w:kern w:val="2"/>
                <w:sz w:val="21"/>
                <w:szCs w:val="21"/>
                <w:lang w:val="en-US" w:eastAsia="zh-CN" w:bidi="zh-CN"/>
              </w:rPr>
            </w:pPr>
            <w:r>
              <w:rPr>
                <w:rFonts w:hint="eastAsia" w:ascii="宋体" w:hAnsi="宋体" w:eastAsia="宋体" w:cs="宋体"/>
                <w:color w:val="auto"/>
                <w:kern w:val="2"/>
                <w:sz w:val="21"/>
                <w:szCs w:val="21"/>
              </w:rPr>
              <w:t>企业</w:t>
            </w:r>
            <w:r>
              <w:rPr>
                <w:rFonts w:hint="eastAsia" w:cs="宋体"/>
                <w:color w:val="auto"/>
                <w:kern w:val="2"/>
                <w:sz w:val="21"/>
                <w:szCs w:val="21"/>
                <w:lang w:val="en-US" w:eastAsia="zh-CN"/>
              </w:rPr>
              <w:t>综合实力</w:t>
            </w:r>
          </w:p>
        </w:tc>
        <w:tc>
          <w:tcPr>
            <w:tcW w:w="750" w:type="dxa"/>
            <w:vAlign w:val="center"/>
          </w:tcPr>
          <w:p>
            <w:pPr>
              <w:keepNext w:val="0"/>
              <w:keepLines w:val="0"/>
              <w:suppressLineNumbers w:val="0"/>
              <w:bidi w:val="0"/>
              <w:spacing w:before="0" w:beforeAutospacing="0" w:after="0" w:afterAutospacing="0"/>
              <w:ind w:left="0" w:leftChars="0" w:right="0" w:rightChars="0"/>
              <w:jc w:val="center"/>
              <w:rPr>
                <w:rFonts w:hint="eastAsia" w:ascii="宋体" w:hAnsi="宋体" w:eastAsia="宋体" w:cs="宋体"/>
                <w:color w:val="auto"/>
                <w:kern w:val="2"/>
                <w:sz w:val="21"/>
                <w:szCs w:val="21"/>
                <w:lang w:val="zh-CN" w:eastAsia="zh-CN" w:bidi="zh-CN"/>
              </w:rPr>
            </w:pPr>
            <w:r>
              <w:rPr>
                <w:rFonts w:hint="eastAsia" w:ascii="宋体" w:hAnsi="宋体" w:eastAsia="宋体" w:cs="宋体"/>
                <w:color w:val="auto"/>
                <w:kern w:val="2"/>
                <w:sz w:val="21"/>
                <w:szCs w:val="21"/>
              </w:rPr>
              <w:t>10</w:t>
            </w:r>
          </w:p>
        </w:tc>
        <w:tc>
          <w:tcPr>
            <w:tcW w:w="7103" w:type="dxa"/>
            <w:vAlign w:val="center"/>
          </w:tcPr>
          <w:p>
            <w:pPr>
              <w:keepNext w:val="0"/>
              <w:keepLines w:val="0"/>
              <w:suppressLineNumbers w:val="0"/>
              <w:bidi w:val="0"/>
              <w:spacing w:before="0" w:beforeAutospacing="0" w:after="0" w:afterAutospacing="0"/>
              <w:ind w:left="0" w:right="0"/>
              <w:jc w:val="both"/>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rPr>
              <w:t>投标供应商提供有效的质量管理体系认证、环境管理体系认证证书、职业健康安全管理体系认证证书，且证书认证覆盖范围具有“康复器材、教学器材”的每提供一项得 1 分，最高得 3 分，未提供或提供的证书认证覆盖范围不包含 “康复器材、教学器材”的不得分（以上证书投标时须提供原件备查）</w:t>
            </w:r>
            <w:r>
              <w:rPr>
                <w:rFonts w:hint="eastAsia" w:cs="宋体"/>
                <w:color w:val="auto"/>
                <w:kern w:val="2"/>
                <w:sz w:val="21"/>
                <w:szCs w:val="21"/>
                <w:lang w:eastAsia="zh-CN"/>
              </w:rPr>
              <w:t>。</w:t>
            </w:r>
          </w:p>
          <w:p>
            <w:pPr>
              <w:keepNext w:val="0"/>
              <w:keepLines w:val="0"/>
              <w:suppressLineNumbers w:val="0"/>
              <w:bidi w:val="0"/>
              <w:spacing w:before="0" w:beforeAutospacing="0" w:after="0" w:afterAutospacing="0"/>
              <w:ind w:left="0" w:leftChars="0" w:right="0" w:rightChars="0"/>
              <w:jc w:val="both"/>
              <w:rPr>
                <w:rFonts w:hint="eastAsia" w:ascii="宋体" w:hAnsi="宋体" w:eastAsia="宋体" w:cs="宋体"/>
                <w:color w:val="auto"/>
                <w:kern w:val="2"/>
                <w:sz w:val="21"/>
                <w:szCs w:val="21"/>
                <w:lang w:val="zh-CN" w:eastAsia="zh-CN" w:bidi="zh-CN"/>
              </w:rPr>
            </w:pPr>
            <w:r>
              <w:rPr>
                <w:rFonts w:hint="eastAsia" w:ascii="宋体" w:hAnsi="宋体" w:eastAsia="宋体" w:cs="宋体"/>
                <w:color w:val="auto"/>
                <w:kern w:val="2"/>
                <w:sz w:val="21"/>
                <w:szCs w:val="21"/>
              </w:rPr>
              <w:t>投标供应商提供有效的信用等级证书、资信等级证书、诚信经营示范单位证书、重合同守信用证书、质量服务信誉证书、诚信企业家证书、诚信经理人证书的，每提供一项得 1 分，最高得 7 分，未提供或提供的证书不符合要求的不得分（以上证书投标时须提供原件备查）</w:t>
            </w:r>
            <w:r>
              <w:rPr>
                <w:rFonts w:hint="eastAsia" w:ascii="宋体" w:hAnsi="宋体" w:eastAsia="宋体" w:cs="宋体"/>
                <w:color w:val="auto"/>
                <w:kern w:val="2"/>
                <w:sz w:val="21"/>
                <w:szCs w:val="21"/>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6" w:hRule="atLeast"/>
        </w:trPr>
        <w:tc>
          <w:tcPr>
            <w:tcW w:w="484" w:type="dxa"/>
            <w:vMerge w:val="restart"/>
            <w:vAlign w:val="center"/>
          </w:tcPr>
          <w:p>
            <w:pPr>
              <w:keepNext w:val="0"/>
              <w:keepLines w:val="0"/>
              <w:suppressLineNumbers w:val="0"/>
              <w:bidi w:val="0"/>
              <w:spacing w:before="0" w:beforeAutospacing="0" w:after="0" w:afterAutospacing="0"/>
              <w:ind w:left="0" w:right="0"/>
              <w:jc w:val="center"/>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技</w:t>
            </w:r>
          </w:p>
          <w:p>
            <w:pPr>
              <w:keepNext w:val="0"/>
              <w:keepLines w:val="0"/>
              <w:suppressLineNumbers w:val="0"/>
              <w:bidi w:val="0"/>
              <w:spacing w:before="0" w:beforeAutospacing="0" w:after="0" w:afterAutospacing="0"/>
              <w:ind w:left="0" w:right="0"/>
              <w:jc w:val="center"/>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术</w:t>
            </w:r>
          </w:p>
          <w:p>
            <w:pPr>
              <w:keepNext w:val="0"/>
              <w:keepLines w:val="0"/>
              <w:suppressLineNumbers w:val="0"/>
              <w:bidi w:val="0"/>
              <w:spacing w:before="0" w:beforeAutospacing="0" w:after="0" w:afterAutospacing="0"/>
              <w:ind w:left="0" w:right="0"/>
              <w:jc w:val="center"/>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部</w:t>
            </w:r>
          </w:p>
          <w:p>
            <w:pPr>
              <w:keepNext w:val="0"/>
              <w:keepLines w:val="0"/>
              <w:suppressLineNumbers w:val="0"/>
              <w:spacing w:before="0" w:beforeAutospacing="0" w:after="0" w:afterAutospacing="0"/>
              <w:ind w:left="0" w:right="0"/>
              <w:jc w:val="center"/>
              <w:rPr>
                <w:rFonts w:hint="eastAsia" w:ascii="宋体" w:hAnsi="宋体" w:eastAsia="宋体" w:cs="宋体"/>
                <w:color w:val="auto"/>
                <w:kern w:val="2"/>
                <w:sz w:val="21"/>
                <w:szCs w:val="21"/>
                <w:vertAlign w:val="baseline"/>
              </w:rPr>
            </w:pPr>
            <w:r>
              <w:rPr>
                <w:rFonts w:hint="eastAsia" w:ascii="宋体" w:hAnsi="宋体" w:eastAsia="宋体" w:cs="宋体"/>
                <w:color w:val="auto"/>
                <w:kern w:val="2"/>
                <w:sz w:val="21"/>
                <w:szCs w:val="21"/>
              </w:rPr>
              <w:t>分</w:t>
            </w:r>
          </w:p>
        </w:tc>
        <w:tc>
          <w:tcPr>
            <w:tcW w:w="1625" w:type="dxa"/>
            <w:vAlign w:val="center"/>
          </w:tcPr>
          <w:p>
            <w:pPr>
              <w:keepNext w:val="0"/>
              <w:keepLines w:val="0"/>
              <w:suppressLineNumbers w:val="0"/>
              <w:bidi w:val="0"/>
              <w:spacing w:before="0" w:beforeAutospacing="0" w:after="0" w:afterAutospacing="0"/>
              <w:ind w:left="0" w:leftChars="0" w:right="0" w:rightChars="0"/>
              <w:jc w:val="center"/>
              <w:rPr>
                <w:rFonts w:hint="eastAsia" w:ascii="宋体" w:hAnsi="宋体" w:eastAsia="宋体" w:cs="宋体"/>
                <w:color w:val="auto"/>
                <w:kern w:val="2"/>
                <w:sz w:val="21"/>
                <w:szCs w:val="21"/>
                <w:lang w:val="zh-CN" w:eastAsia="zh-CN" w:bidi="zh-CN"/>
              </w:rPr>
            </w:pPr>
            <w:r>
              <w:rPr>
                <w:rFonts w:hint="eastAsia" w:ascii="宋体" w:hAnsi="宋体" w:eastAsia="宋体" w:cs="宋体"/>
                <w:color w:val="auto"/>
                <w:kern w:val="2"/>
                <w:sz w:val="21"/>
                <w:szCs w:val="21"/>
              </w:rPr>
              <w:t>技术响应情况</w:t>
            </w:r>
          </w:p>
        </w:tc>
        <w:tc>
          <w:tcPr>
            <w:tcW w:w="750" w:type="dxa"/>
            <w:vAlign w:val="center"/>
          </w:tcPr>
          <w:p>
            <w:pPr>
              <w:keepNext w:val="0"/>
              <w:keepLines w:val="0"/>
              <w:suppressLineNumbers w:val="0"/>
              <w:bidi w:val="0"/>
              <w:spacing w:before="0" w:beforeAutospacing="0" w:after="0" w:afterAutospacing="0"/>
              <w:ind w:left="0" w:leftChars="0" w:right="0" w:rightChars="0"/>
              <w:jc w:val="center"/>
              <w:rPr>
                <w:rFonts w:hint="eastAsia" w:ascii="宋体" w:hAnsi="宋体" w:eastAsia="宋体" w:cs="宋体"/>
                <w:color w:val="auto"/>
                <w:kern w:val="2"/>
                <w:sz w:val="21"/>
                <w:szCs w:val="21"/>
                <w:lang w:val="zh-CN" w:eastAsia="zh-CN" w:bidi="zh-CN"/>
              </w:rPr>
            </w:pPr>
            <w:r>
              <w:rPr>
                <w:rFonts w:hint="eastAsia" w:ascii="宋体" w:hAnsi="宋体" w:eastAsia="宋体" w:cs="宋体"/>
                <w:color w:val="auto"/>
                <w:kern w:val="2"/>
                <w:sz w:val="21"/>
                <w:szCs w:val="21"/>
              </w:rPr>
              <w:t>12</w:t>
            </w:r>
          </w:p>
        </w:tc>
        <w:tc>
          <w:tcPr>
            <w:tcW w:w="7103" w:type="dxa"/>
            <w:vAlign w:val="center"/>
          </w:tcPr>
          <w:p>
            <w:pPr>
              <w:keepNext w:val="0"/>
              <w:keepLines w:val="0"/>
              <w:suppressLineNumbers w:val="0"/>
              <w:bidi w:val="0"/>
              <w:spacing w:before="0" w:beforeAutospacing="0" w:after="0" w:afterAutospacing="0"/>
              <w:ind w:left="0" w:leftChars="0" w:right="0" w:rightChars="0"/>
              <w:jc w:val="both"/>
              <w:rPr>
                <w:rFonts w:hint="eastAsia" w:ascii="宋体" w:hAnsi="宋体" w:eastAsia="宋体" w:cs="宋体"/>
                <w:color w:val="auto"/>
                <w:kern w:val="2"/>
                <w:sz w:val="21"/>
                <w:szCs w:val="21"/>
                <w:lang w:val="zh-CN" w:eastAsia="zh-CN" w:bidi="zh-CN"/>
              </w:rPr>
            </w:pPr>
            <w:r>
              <w:rPr>
                <w:rFonts w:hint="eastAsia" w:ascii="宋体" w:hAnsi="宋体" w:eastAsia="宋体" w:cs="宋体"/>
                <w:color w:val="auto"/>
                <w:kern w:val="2"/>
                <w:sz w:val="21"/>
                <w:szCs w:val="21"/>
              </w:rPr>
              <w:t>由评委根据各投标技术方案优劣、产品的市场占有率、品牌的信誉度、性能优劣、市场反馈、技术指标的响应情况等进行打分。全部满足实质性条款要求的得 12 分；实质性条款每出现一条负偏离扣除基础分 2 分，非实质性条款每出现一条负偏离扣除基础分 1 分扣完基础分为止。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6" w:hRule="atLeast"/>
        </w:trPr>
        <w:tc>
          <w:tcPr>
            <w:tcW w:w="484" w:type="dxa"/>
            <w:vMerge w:val="continue"/>
          </w:tcPr>
          <w:p>
            <w:pPr>
              <w:keepNext w:val="0"/>
              <w:keepLines w:val="0"/>
              <w:suppressLineNumbers w:val="0"/>
              <w:spacing w:before="0" w:beforeAutospacing="0" w:after="0" w:afterAutospacing="0"/>
              <w:ind w:left="0" w:right="0"/>
              <w:rPr>
                <w:rFonts w:hint="eastAsia" w:ascii="宋体" w:hAnsi="宋体" w:eastAsia="宋体" w:cs="宋体"/>
                <w:color w:val="auto"/>
                <w:kern w:val="2"/>
                <w:sz w:val="21"/>
                <w:szCs w:val="21"/>
                <w:vertAlign w:val="baseline"/>
              </w:rPr>
            </w:pPr>
          </w:p>
        </w:tc>
        <w:tc>
          <w:tcPr>
            <w:tcW w:w="1625" w:type="dxa"/>
            <w:vAlign w:val="center"/>
          </w:tcPr>
          <w:p>
            <w:pPr>
              <w:keepNext w:val="0"/>
              <w:keepLines w:val="0"/>
              <w:suppressLineNumbers w:val="0"/>
              <w:bidi w:val="0"/>
              <w:spacing w:before="0" w:beforeAutospacing="0" w:after="0" w:afterAutospacing="0"/>
              <w:ind w:left="0" w:leftChars="0" w:right="0" w:rightChars="0"/>
              <w:jc w:val="center"/>
              <w:rPr>
                <w:rFonts w:hint="eastAsia" w:ascii="宋体" w:hAnsi="宋体" w:eastAsia="宋体" w:cs="宋体"/>
                <w:color w:val="auto"/>
                <w:kern w:val="2"/>
                <w:sz w:val="21"/>
                <w:szCs w:val="21"/>
                <w:lang w:val="zh-CN" w:eastAsia="zh-CN" w:bidi="zh-CN"/>
              </w:rPr>
            </w:pPr>
            <w:r>
              <w:rPr>
                <w:rFonts w:hint="eastAsia" w:ascii="宋体" w:hAnsi="宋体" w:eastAsia="宋体" w:cs="宋体"/>
                <w:color w:val="auto"/>
                <w:kern w:val="2"/>
                <w:sz w:val="21"/>
                <w:szCs w:val="21"/>
              </w:rPr>
              <w:t>质量保证措施</w:t>
            </w:r>
          </w:p>
        </w:tc>
        <w:tc>
          <w:tcPr>
            <w:tcW w:w="750" w:type="dxa"/>
            <w:vAlign w:val="center"/>
          </w:tcPr>
          <w:p>
            <w:pPr>
              <w:keepNext w:val="0"/>
              <w:keepLines w:val="0"/>
              <w:suppressLineNumbers w:val="0"/>
              <w:bidi w:val="0"/>
              <w:spacing w:before="0" w:beforeAutospacing="0" w:after="0" w:afterAutospacing="0"/>
              <w:ind w:left="0" w:leftChars="0" w:right="0" w:rightChars="0"/>
              <w:jc w:val="center"/>
              <w:rPr>
                <w:rFonts w:hint="default" w:ascii="宋体" w:hAnsi="宋体" w:eastAsia="宋体" w:cs="宋体"/>
                <w:color w:val="auto"/>
                <w:kern w:val="2"/>
                <w:sz w:val="21"/>
                <w:szCs w:val="21"/>
                <w:lang w:val="en-US" w:eastAsia="zh-CN" w:bidi="zh-CN"/>
              </w:rPr>
            </w:pPr>
            <w:r>
              <w:rPr>
                <w:rFonts w:hint="eastAsia" w:cs="宋体"/>
                <w:color w:val="auto"/>
                <w:kern w:val="2"/>
                <w:sz w:val="21"/>
                <w:szCs w:val="21"/>
                <w:lang w:val="en-US" w:eastAsia="zh-CN"/>
              </w:rPr>
              <w:t>15</w:t>
            </w:r>
          </w:p>
        </w:tc>
        <w:tc>
          <w:tcPr>
            <w:tcW w:w="7103" w:type="dxa"/>
            <w:vAlign w:val="center"/>
          </w:tcPr>
          <w:p>
            <w:pPr>
              <w:keepNext w:val="0"/>
              <w:keepLines w:val="0"/>
              <w:numPr>
                <w:ilvl w:val="0"/>
                <w:numId w:val="0"/>
              </w:numPr>
              <w:suppressLineNumbers w:val="0"/>
              <w:bidi w:val="0"/>
              <w:spacing w:before="0" w:beforeAutospacing="0" w:after="0" w:afterAutospacing="0"/>
              <w:ind w:left="0" w:right="0" w:rightChars="0"/>
              <w:jc w:val="both"/>
              <w:rPr>
                <w:rFonts w:hint="eastAsia" w:ascii="宋体" w:hAnsi="宋体" w:eastAsia="宋体" w:cs="宋体"/>
                <w:color w:val="auto"/>
                <w:kern w:val="2"/>
                <w:sz w:val="21"/>
                <w:szCs w:val="21"/>
                <w:highlight w:val="none"/>
                <w:lang w:val="zh-CN" w:eastAsia="zh-CN"/>
              </w:rPr>
            </w:pPr>
            <w:r>
              <w:rPr>
                <w:rFonts w:hint="eastAsia" w:ascii="宋体" w:hAnsi="宋体" w:cs="宋体"/>
                <w:color w:val="auto"/>
                <w:kern w:val="2"/>
                <w:sz w:val="21"/>
                <w:szCs w:val="21"/>
              </w:rPr>
              <w:t>投标供应商具有详细的质量保证措施、完善的质量保证体系，对本项目所投产品的质量在产品供货期及质保期内作出的响应及承诺，保证措施详细合理、体系完整、响应及承诺对采购人本次采购产品的质量上具有详细保证的得15分，并由评标委员会对各投标人做横向对比，每有一处偏差在该分项基础上减1分，该分项分值减完为止。缺项时该分项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4" w:type="dxa"/>
            <w:vMerge w:val="continue"/>
          </w:tcPr>
          <w:p>
            <w:pPr>
              <w:keepNext w:val="0"/>
              <w:keepLines w:val="0"/>
              <w:suppressLineNumbers w:val="0"/>
              <w:spacing w:before="0" w:beforeAutospacing="0" w:after="0" w:afterAutospacing="0"/>
              <w:ind w:left="0" w:right="0"/>
              <w:rPr>
                <w:rFonts w:hint="eastAsia" w:ascii="宋体" w:hAnsi="宋体" w:eastAsia="宋体" w:cs="宋体"/>
                <w:color w:val="auto"/>
                <w:kern w:val="2"/>
                <w:sz w:val="21"/>
                <w:szCs w:val="21"/>
                <w:vertAlign w:val="baseline"/>
              </w:rPr>
            </w:pPr>
          </w:p>
        </w:tc>
        <w:tc>
          <w:tcPr>
            <w:tcW w:w="1625" w:type="dxa"/>
            <w:vAlign w:val="center"/>
          </w:tcPr>
          <w:p>
            <w:pPr>
              <w:keepNext w:val="0"/>
              <w:keepLines w:val="0"/>
              <w:suppressLineNumbers w:val="0"/>
              <w:bidi w:val="0"/>
              <w:spacing w:before="0" w:beforeAutospacing="0" w:after="0" w:afterAutospacing="0"/>
              <w:ind w:left="0" w:leftChars="0" w:right="0" w:rightChars="0"/>
              <w:jc w:val="center"/>
              <w:rPr>
                <w:rFonts w:hint="eastAsia" w:ascii="宋体" w:hAnsi="宋体" w:eastAsia="宋体" w:cs="宋体"/>
                <w:color w:val="auto"/>
                <w:kern w:val="2"/>
                <w:sz w:val="21"/>
                <w:szCs w:val="21"/>
                <w:lang w:val="zh-CN" w:eastAsia="zh-CN" w:bidi="zh-CN"/>
              </w:rPr>
            </w:pPr>
            <w:r>
              <w:rPr>
                <w:rFonts w:hint="eastAsia" w:ascii="宋体" w:hAnsi="宋体" w:eastAsia="宋体" w:cs="宋体"/>
                <w:color w:val="auto"/>
                <w:kern w:val="2"/>
                <w:sz w:val="21"/>
                <w:szCs w:val="21"/>
              </w:rPr>
              <w:t>样品演示</w:t>
            </w:r>
          </w:p>
        </w:tc>
        <w:tc>
          <w:tcPr>
            <w:tcW w:w="750" w:type="dxa"/>
            <w:vAlign w:val="center"/>
          </w:tcPr>
          <w:p>
            <w:pPr>
              <w:keepNext w:val="0"/>
              <w:keepLines w:val="0"/>
              <w:suppressLineNumbers w:val="0"/>
              <w:bidi w:val="0"/>
              <w:spacing w:before="0" w:beforeAutospacing="0" w:after="0" w:afterAutospacing="0"/>
              <w:ind w:left="0" w:leftChars="0" w:right="0" w:rightChars="0"/>
              <w:jc w:val="center"/>
              <w:rPr>
                <w:rFonts w:hint="eastAsia" w:ascii="宋体" w:hAnsi="宋体" w:eastAsia="宋体" w:cs="宋体"/>
                <w:color w:val="auto"/>
                <w:kern w:val="2"/>
                <w:sz w:val="21"/>
                <w:szCs w:val="21"/>
                <w:lang w:val="en-US" w:eastAsia="zh-CN" w:bidi="zh-CN"/>
              </w:rPr>
            </w:pPr>
            <w:r>
              <w:rPr>
                <w:rFonts w:hint="eastAsia" w:ascii="宋体" w:hAnsi="宋体" w:eastAsia="宋体" w:cs="宋体"/>
                <w:color w:val="auto"/>
                <w:kern w:val="2"/>
                <w:sz w:val="21"/>
                <w:szCs w:val="21"/>
              </w:rPr>
              <w:t>1</w:t>
            </w:r>
            <w:r>
              <w:rPr>
                <w:rFonts w:hint="eastAsia" w:cs="宋体"/>
                <w:color w:val="auto"/>
                <w:kern w:val="2"/>
                <w:sz w:val="21"/>
                <w:szCs w:val="21"/>
                <w:lang w:val="en-US" w:eastAsia="zh-CN"/>
              </w:rPr>
              <w:t>2</w:t>
            </w:r>
          </w:p>
        </w:tc>
        <w:tc>
          <w:tcPr>
            <w:tcW w:w="7103" w:type="dxa"/>
            <w:vAlign w:val="center"/>
          </w:tcPr>
          <w:p>
            <w:pPr>
              <w:keepNext w:val="0"/>
              <w:keepLines w:val="0"/>
              <w:suppressLineNumbers w:val="0"/>
              <w:bidi w:val="0"/>
              <w:spacing w:before="0" w:beforeAutospacing="0" w:after="0" w:afterAutospacing="0"/>
              <w:ind w:left="0" w:leftChars="0" w:right="0" w:rightChars="0"/>
              <w:jc w:val="both"/>
              <w:rPr>
                <w:rFonts w:hint="eastAsia" w:ascii="宋体" w:hAnsi="宋体" w:eastAsia="宋体" w:cs="宋体"/>
                <w:color w:val="auto"/>
                <w:kern w:val="2"/>
                <w:sz w:val="21"/>
                <w:szCs w:val="21"/>
                <w:lang w:val="zh-CN" w:eastAsia="zh-CN" w:bidi="zh-CN"/>
              </w:rPr>
            </w:pPr>
            <w:r>
              <w:rPr>
                <w:rFonts w:hint="eastAsia" w:ascii="宋体" w:hAnsi="宋体" w:eastAsia="宋体" w:cs="宋体"/>
                <w:color w:val="auto"/>
                <w:kern w:val="2"/>
                <w:sz w:val="21"/>
                <w:szCs w:val="21"/>
              </w:rPr>
              <w:t>投标供应商开标时需携带提供与</w:t>
            </w:r>
            <w:r>
              <w:rPr>
                <w:rFonts w:hint="eastAsia" w:ascii="宋体" w:hAnsi="宋体" w:eastAsia="宋体" w:cs="宋体"/>
                <w:color w:val="auto"/>
                <w:kern w:val="2"/>
                <w:sz w:val="21"/>
                <w:szCs w:val="21"/>
                <w:highlight w:val="none"/>
              </w:rPr>
              <w:t>“视听精灵”、“</w:t>
            </w:r>
            <w:r>
              <w:rPr>
                <w:rFonts w:hint="eastAsia" w:ascii="宋体" w:hAnsi="宋体" w:eastAsia="宋体" w:cs="宋体"/>
                <w:color w:val="auto"/>
                <w:kern w:val="2"/>
                <w:sz w:val="21"/>
                <w:szCs w:val="21"/>
                <w:highlight w:val="none"/>
                <w:lang w:val="en-US" w:eastAsia="zh-CN"/>
              </w:rPr>
              <w:t>七彩时间乐园U型</w:t>
            </w:r>
            <w:r>
              <w:rPr>
                <w:rFonts w:hint="eastAsia" w:ascii="宋体" w:hAnsi="宋体" w:eastAsia="宋体" w:cs="宋体"/>
                <w:color w:val="auto"/>
                <w:kern w:val="2"/>
                <w:sz w:val="21"/>
                <w:szCs w:val="21"/>
                <w:highlight w:val="none"/>
              </w:rPr>
              <w:t>”、“</w:t>
            </w:r>
            <w:r>
              <w:rPr>
                <w:rFonts w:hint="eastAsia" w:ascii="宋体" w:hAnsi="宋体" w:eastAsia="宋体" w:cs="宋体"/>
                <w:color w:val="auto"/>
                <w:kern w:val="2"/>
                <w:sz w:val="21"/>
                <w:szCs w:val="21"/>
                <w:highlight w:val="none"/>
                <w:lang w:val="en-US" w:eastAsia="zh-CN"/>
              </w:rPr>
              <w:t>注意力练习器</w:t>
            </w:r>
            <w:r>
              <w:rPr>
                <w:rFonts w:hint="eastAsia" w:ascii="宋体" w:hAnsi="宋体" w:eastAsia="宋体" w:cs="宋体"/>
                <w:color w:val="auto"/>
                <w:kern w:val="2"/>
                <w:sz w:val="21"/>
                <w:szCs w:val="21"/>
                <w:highlight w:val="none"/>
              </w:rPr>
              <w:t>”、“声乐互动触摸鼓”、“镜像仪”</w:t>
            </w:r>
            <w:r>
              <w:rPr>
                <w:rFonts w:hint="eastAsia" w:cs="宋体"/>
                <w:color w:val="auto"/>
                <w:kern w:val="2"/>
                <w:sz w:val="21"/>
                <w:szCs w:val="21"/>
                <w:highlight w:val="none"/>
                <w:lang w:eastAsia="zh-CN"/>
              </w:rPr>
              <w:t>、“</w:t>
            </w:r>
            <w:r>
              <w:rPr>
                <w:rFonts w:hint="eastAsia" w:cs="宋体"/>
                <w:color w:val="auto"/>
                <w:kern w:val="2"/>
                <w:sz w:val="21"/>
                <w:szCs w:val="21"/>
                <w:highlight w:val="none"/>
                <w:lang w:val="en-US" w:eastAsia="zh-CN"/>
              </w:rPr>
              <w:t>儿童认知专用日程提示板</w:t>
            </w:r>
            <w:r>
              <w:rPr>
                <w:rFonts w:hint="eastAsia" w:cs="宋体"/>
                <w:color w:val="auto"/>
                <w:kern w:val="2"/>
                <w:sz w:val="21"/>
                <w:szCs w:val="21"/>
                <w:highlight w:val="none"/>
                <w:lang w:eastAsia="zh-CN"/>
              </w:rPr>
              <w:t>”</w:t>
            </w:r>
            <w:r>
              <w:rPr>
                <w:rFonts w:hint="eastAsia" w:ascii="宋体" w:hAnsi="宋体" w:eastAsia="宋体" w:cs="宋体"/>
                <w:color w:val="auto"/>
                <w:kern w:val="2"/>
                <w:sz w:val="21"/>
                <w:szCs w:val="21"/>
              </w:rPr>
              <w:t>的技术参数相符的样品并现场进行样品演示，每提供一个得 2 分，总分</w:t>
            </w:r>
            <w:r>
              <w:rPr>
                <w:rFonts w:hint="eastAsia" w:cs="宋体"/>
                <w:color w:val="auto"/>
                <w:kern w:val="2"/>
                <w:sz w:val="21"/>
                <w:szCs w:val="21"/>
                <w:lang w:val="en-US" w:eastAsia="zh-CN"/>
              </w:rPr>
              <w:t>12</w:t>
            </w:r>
            <w:r>
              <w:rPr>
                <w:rFonts w:hint="eastAsia" w:ascii="宋体" w:hAnsi="宋体" w:eastAsia="宋体" w:cs="宋体"/>
                <w:color w:val="auto"/>
                <w:kern w:val="2"/>
                <w:sz w:val="21"/>
                <w:szCs w:val="21"/>
              </w:rPr>
              <w:t xml:space="preserve"> 分，提供演示产品参数与样品不合格每个扣 2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4" w:type="dxa"/>
            <w:vMerge w:val="continue"/>
          </w:tcPr>
          <w:p>
            <w:pPr>
              <w:keepNext w:val="0"/>
              <w:keepLines w:val="0"/>
              <w:suppressLineNumbers w:val="0"/>
              <w:spacing w:before="0" w:beforeAutospacing="0" w:after="0" w:afterAutospacing="0"/>
              <w:ind w:left="0" w:right="0"/>
              <w:rPr>
                <w:rFonts w:hint="eastAsia" w:ascii="宋体" w:hAnsi="宋体" w:eastAsia="宋体" w:cs="宋体"/>
                <w:color w:val="auto"/>
                <w:kern w:val="2"/>
                <w:sz w:val="21"/>
                <w:szCs w:val="21"/>
                <w:vertAlign w:val="baseline"/>
              </w:rPr>
            </w:pPr>
          </w:p>
        </w:tc>
        <w:tc>
          <w:tcPr>
            <w:tcW w:w="1625" w:type="dxa"/>
            <w:vAlign w:val="center"/>
          </w:tcPr>
          <w:p>
            <w:pPr>
              <w:keepNext w:val="0"/>
              <w:keepLines w:val="0"/>
              <w:suppressLineNumbers w:val="0"/>
              <w:bidi w:val="0"/>
              <w:spacing w:before="0" w:beforeAutospacing="0" w:after="0" w:afterAutospacing="0"/>
              <w:ind w:left="0" w:leftChars="0" w:right="0" w:rightChars="0"/>
              <w:jc w:val="center"/>
              <w:rPr>
                <w:rFonts w:hint="eastAsia" w:ascii="宋体" w:hAnsi="宋体" w:eastAsia="宋体" w:cs="宋体"/>
                <w:color w:val="auto"/>
                <w:kern w:val="2"/>
                <w:sz w:val="21"/>
                <w:szCs w:val="21"/>
                <w:lang w:val="zh-CN" w:eastAsia="zh-CN" w:bidi="zh-CN"/>
              </w:rPr>
            </w:pPr>
            <w:r>
              <w:rPr>
                <w:rFonts w:hint="eastAsia" w:ascii="宋体" w:hAnsi="宋体" w:eastAsia="宋体" w:cs="宋体"/>
                <w:color w:val="auto"/>
                <w:kern w:val="2"/>
                <w:sz w:val="21"/>
                <w:szCs w:val="21"/>
              </w:rPr>
              <w:t>售后服务方案</w:t>
            </w:r>
          </w:p>
        </w:tc>
        <w:tc>
          <w:tcPr>
            <w:tcW w:w="750" w:type="dxa"/>
            <w:vAlign w:val="center"/>
          </w:tcPr>
          <w:p>
            <w:pPr>
              <w:keepNext w:val="0"/>
              <w:keepLines w:val="0"/>
              <w:suppressLineNumbers w:val="0"/>
              <w:bidi w:val="0"/>
              <w:spacing w:before="0" w:beforeAutospacing="0" w:after="0" w:afterAutospacing="0"/>
              <w:ind w:left="0" w:leftChars="0" w:right="0" w:rightChars="0"/>
              <w:jc w:val="center"/>
              <w:rPr>
                <w:rFonts w:hint="eastAsia" w:ascii="宋体" w:hAnsi="宋体" w:eastAsia="宋体" w:cs="宋体"/>
                <w:color w:val="auto"/>
                <w:kern w:val="2"/>
                <w:sz w:val="21"/>
                <w:szCs w:val="21"/>
                <w:lang w:val="zh-CN" w:eastAsia="zh-CN" w:bidi="zh-CN"/>
              </w:rPr>
            </w:pPr>
            <w:r>
              <w:rPr>
                <w:rFonts w:hint="eastAsia" w:ascii="宋体" w:hAnsi="宋体" w:eastAsia="宋体" w:cs="宋体"/>
                <w:color w:val="auto"/>
                <w:kern w:val="2"/>
                <w:sz w:val="21"/>
                <w:szCs w:val="21"/>
              </w:rPr>
              <w:t>10</w:t>
            </w:r>
          </w:p>
        </w:tc>
        <w:tc>
          <w:tcPr>
            <w:tcW w:w="7103" w:type="dxa"/>
            <w:vAlign w:val="center"/>
          </w:tcPr>
          <w:p>
            <w:pPr>
              <w:keepNext w:val="0"/>
              <w:keepLines w:val="0"/>
              <w:suppressLineNumbers w:val="0"/>
              <w:bidi w:val="0"/>
              <w:spacing w:before="0" w:beforeAutospacing="0" w:after="0" w:afterAutospacing="0"/>
              <w:ind w:left="0" w:leftChars="0" w:right="0" w:rightChars="0"/>
              <w:jc w:val="both"/>
              <w:rPr>
                <w:rFonts w:hint="eastAsia" w:ascii="宋体" w:hAnsi="宋体" w:eastAsia="宋体" w:cs="宋体"/>
                <w:color w:val="auto"/>
                <w:kern w:val="2"/>
                <w:sz w:val="21"/>
                <w:szCs w:val="21"/>
                <w:lang w:val="zh-CN" w:eastAsia="zh-CN" w:bidi="zh-CN"/>
              </w:rPr>
            </w:pPr>
            <w:r>
              <w:rPr>
                <w:rFonts w:hint="eastAsia" w:ascii="宋体" w:hAnsi="宋体" w:eastAsia="宋体" w:cs="宋体"/>
                <w:color w:val="auto"/>
                <w:kern w:val="2"/>
                <w:sz w:val="21"/>
                <w:szCs w:val="21"/>
              </w:rPr>
              <w:t>结合项目实际和要求，制定售后服务方案（包括：维护响应时间、定期回访率、服务内容、方式、流程和标准，故障响应时间，备用应急方案等）：没有表述得 0 分，一般表述得 1-3 分，普通表述得 4-6 分，完整表述得 7-10分。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4" w:type="dxa"/>
            <w:vMerge w:val="continue"/>
          </w:tcPr>
          <w:p>
            <w:pPr>
              <w:keepNext w:val="0"/>
              <w:keepLines w:val="0"/>
              <w:suppressLineNumbers w:val="0"/>
              <w:spacing w:before="0" w:beforeAutospacing="0" w:after="0" w:afterAutospacing="0"/>
              <w:ind w:left="0" w:right="0"/>
              <w:rPr>
                <w:rFonts w:hint="eastAsia" w:ascii="宋体" w:hAnsi="宋体" w:eastAsia="宋体" w:cs="宋体"/>
                <w:color w:val="auto"/>
                <w:kern w:val="2"/>
                <w:sz w:val="21"/>
                <w:szCs w:val="21"/>
                <w:vertAlign w:val="baseline"/>
              </w:rPr>
            </w:pPr>
          </w:p>
        </w:tc>
        <w:tc>
          <w:tcPr>
            <w:tcW w:w="1625" w:type="dxa"/>
            <w:vAlign w:val="center"/>
          </w:tcPr>
          <w:p>
            <w:pPr>
              <w:keepNext w:val="0"/>
              <w:keepLines w:val="0"/>
              <w:suppressLineNumbers w:val="0"/>
              <w:bidi w:val="0"/>
              <w:spacing w:before="0" w:beforeAutospacing="0" w:after="0" w:afterAutospacing="0"/>
              <w:ind w:left="0" w:leftChars="0" w:right="0" w:rightChars="0"/>
              <w:jc w:val="center"/>
              <w:rPr>
                <w:rFonts w:hint="eastAsia" w:ascii="宋体" w:hAnsi="宋体" w:eastAsia="宋体" w:cs="宋体"/>
                <w:color w:val="auto"/>
                <w:kern w:val="2"/>
                <w:sz w:val="21"/>
                <w:szCs w:val="21"/>
                <w:lang w:val="zh-CN" w:eastAsia="zh-CN" w:bidi="zh-CN"/>
              </w:rPr>
            </w:pPr>
            <w:r>
              <w:rPr>
                <w:rFonts w:hint="eastAsia" w:ascii="宋体" w:hAnsi="宋体" w:eastAsia="宋体" w:cs="宋体"/>
                <w:color w:val="auto"/>
                <w:kern w:val="2"/>
                <w:sz w:val="21"/>
                <w:szCs w:val="21"/>
              </w:rPr>
              <w:t>进度保证措施</w:t>
            </w:r>
          </w:p>
        </w:tc>
        <w:tc>
          <w:tcPr>
            <w:tcW w:w="750" w:type="dxa"/>
            <w:vAlign w:val="center"/>
          </w:tcPr>
          <w:p>
            <w:pPr>
              <w:keepNext w:val="0"/>
              <w:keepLines w:val="0"/>
              <w:suppressLineNumbers w:val="0"/>
              <w:bidi w:val="0"/>
              <w:spacing w:before="0" w:beforeAutospacing="0" w:after="0" w:afterAutospacing="0"/>
              <w:ind w:left="0" w:leftChars="0" w:right="0" w:rightChars="0"/>
              <w:jc w:val="center"/>
              <w:rPr>
                <w:rFonts w:hint="eastAsia" w:ascii="宋体" w:hAnsi="宋体" w:eastAsia="宋体" w:cs="宋体"/>
                <w:color w:val="auto"/>
                <w:kern w:val="2"/>
                <w:sz w:val="21"/>
                <w:szCs w:val="21"/>
                <w:lang w:val="zh-CN" w:eastAsia="zh-CN" w:bidi="zh-CN"/>
              </w:rPr>
            </w:pPr>
            <w:r>
              <w:rPr>
                <w:rFonts w:hint="eastAsia" w:ascii="宋体" w:hAnsi="宋体" w:eastAsia="宋体" w:cs="宋体"/>
                <w:color w:val="auto"/>
                <w:kern w:val="2"/>
                <w:sz w:val="21"/>
                <w:szCs w:val="21"/>
              </w:rPr>
              <w:t>2</w:t>
            </w:r>
          </w:p>
        </w:tc>
        <w:tc>
          <w:tcPr>
            <w:tcW w:w="7103" w:type="dxa"/>
            <w:vAlign w:val="center"/>
          </w:tcPr>
          <w:p>
            <w:pPr>
              <w:keepNext w:val="0"/>
              <w:keepLines w:val="0"/>
              <w:suppressLineNumbers w:val="0"/>
              <w:bidi w:val="0"/>
              <w:spacing w:before="0" w:beforeAutospacing="0" w:after="0" w:afterAutospacing="0"/>
              <w:ind w:left="0" w:right="0"/>
              <w:jc w:val="both"/>
              <w:rPr>
                <w:rFonts w:hint="eastAsia" w:ascii="宋体" w:hAnsi="宋体" w:eastAsia="宋体" w:cs="宋体"/>
                <w:color w:val="auto"/>
                <w:kern w:val="2"/>
                <w:sz w:val="21"/>
                <w:szCs w:val="21"/>
                <w:lang w:val="zh-CN" w:eastAsia="zh-CN" w:bidi="zh-CN"/>
              </w:rPr>
            </w:pPr>
            <w:r>
              <w:rPr>
                <w:rFonts w:hint="eastAsia" w:ascii="宋体" w:hAnsi="宋体" w:eastAsia="宋体" w:cs="宋体"/>
                <w:color w:val="auto"/>
                <w:kern w:val="2"/>
                <w:sz w:val="21"/>
                <w:szCs w:val="21"/>
              </w:rPr>
              <w:t>结合项目实际和要求，制定进度保证措施（包括：项目进度计划和安排，重要节点的应对方案等）：没有表述得 0 分，一般表述得 1 分，有较好表述得 2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4" w:type="dxa"/>
            <w:vMerge w:val="continue"/>
          </w:tcPr>
          <w:p>
            <w:pPr>
              <w:keepNext w:val="0"/>
              <w:keepLines w:val="0"/>
              <w:suppressLineNumbers w:val="0"/>
              <w:spacing w:before="0" w:beforeAutospacing="0" w:after="0" w:afterAutospacing="0"/>
              <w:ind w:left="0" w:right="0"/>
              <w:rPr>
                <w:rFonts w:hint="eastAsia" w:ascii="宋体" w:hAnsi="宋体" w:eastAsia="宋体" w:cs="宋体"/>
                <w:color w:val="auto"/>
                <w:kern w:val="2"/>
                <w:sz w:val="21"/>
                <w:szCs w:val="21"/>
                <w:vertAlign w:val="baseline"/>
              </w:rPr>
            </w:pPr>
          </w:p>
        </w:tc>
        <w:tc>
          <w:tcPr>
            <w:tcW w:w="1625" w:type="dxa"/>
            <w:vAlign w:val="center"/>
          </w:tcPr>
          <w:p>
            <w:pPr>
              <w:keepNext w:val="0"/>
              <w:keepLines w:val="0"/>
              <w:suppressLineNumbers w:val="0"/>
              <w:bidi w:val="0"/>
              <w:spacing w:before="0" w:beforeAutospacing="0" w:after="0" w:afterAutospacing="0"/>
              <w:ind w:left="0" w:leftChars="0" w:right="0" w:rightChars="0"/>
              <w:jc w:val="center"/>
              <w:rPr>
                <w:rFonts w:hint="eastAsia" w:ascii="宋体" w:hAnsi="宋体" w:eastAsia="宋体" w:cs="宋体"/>
                <w:color w:val="auto"/>
                <w:kern w:val="2"/>
                <w:sz w:val="21"/>
                <w:szCs w:val="21"/>
                <w:lang w:val="zh-CN" w:eastAsia="zh-CN" w:bidi="zh-CN"/>
              </w:rPr>
            </w:pPr>
            <w:r>
              <w:rPr>
                <w:rFonts w:hint="eastAsia" w:ascii="宋体" w:hAnsi="宋体" w:eastAsia="宋体" w:cs="宋体"/>
                <w:color w:val="auto"/>
                <w:kern w:val="2"/>
                <w:sz w:val="21"/>
                <w:szCs w:val="21"/>
              </w:rPr>
              <w:t>技术培训方案</w:t>
            </w:r>
          </w:p>
        </w:tc>
        <w:tc>
          <w:tcPr>
            <w:tcW w:w="750" w:type="dxa"/>
            <w:vAlign w:val="center"/>
          </w:tcPr>
          <w:p>
            <w:pPr>
              <w:keepNext w:val="0"/>
              <w:keepLines w:val="0"/>
              <w:suppressLineNumbers w:val="0"/>
              <w:bidi w:val="0"/>
              <w:spacing w:before="0" w:beforeAutospacing="0" w:after="0" w:afterAutospacing="0"/>
              <w:ind w:left="0" w:leftChars="0" w:right="0" w:rightChars="0"/>
              <w:jc w:val="center"/>
              <w:rPr>
                <w:rFonts w:hint="eastAsia" w:ascii="宋体" w:hAnsi="宋体" w:eastAsia="宋体" w:cs="宋体"/>
                <w:color w:val="auto"/>
                <w:kern w:val="2"/>
                <w:sz w:val="21"/>
                <w:szCs w:val="21"/>
                <w:lang w:val="zh-CN" w:eastAsia="zh-CN" w:bidi="zh-CN"/>
              </w:rPr>
            </w:pPr>
            <w:r>
              <w:rPr>
                <w:rFonts w:hint="eastAsia" w:ascii="宋体" w:hAnsi="宋体" w:eastAsia="宋体" w:cs="宋体"/>
                <w:color w:val="auto"/>
                <w:kern w:val="2"/>
                <w:sz w:val="21"/>
                <w:szCs w:val="21"/>
              </w:rPr>
              <w:t>4</w:t>
            </w:r>
          </w:p>
        </w:tc>
        <w:tc>
          <w:tcPr>
            <w:tcW w:w="7103" w:type="dxa"/>
            <w:vAlign w:val="center"/>
          </w:tcPr>
          <w:p>
            <w:pPr>
              <w:keepNext w:val="0"/>
              <w:keepLines w:val="0"/>
              <w:suppressLineNumbers w:val="0"/>
              <w:bidi w:val="0"/>
              <w:spacing w:before="0" w:beforeAutospacing="0" w:after="0" w:afterAutospacing="0"/>
              <w:ind w:left="0" w:right="0"/>
              <w:jc w:val="both"/>
              <w:rPr>
                <w:rFonts w:hint="eastAsia" w:ascii="宋体" w:hAnsi="宋体" w:eastAsia="宋体" w:cs="宋体"/>
                <w:color w:val="auto"/>
                <w:kern w:val="2"/>
                <w:sz w:val="21"/>
                <w:szCs w:val="21"/>
                <w:lang w:val="zh-CN" w:eastAsia="zh-CN" w:bidi="zh-CN"/>
              </w:rPr>
            </w:pPr>
            <w:r>
              <w:rPr>
                <w:rFonts w:hint="eastAsia" w:ascii="宋体" w:hAnsi="宋体" w:eastAsia="宋体" w:cs="宋体"/>
                <w:color w:val="auto"/>
                <w:kern w:val="2"/>
                <w:sz w:val="21"/>
                <w:szCs w:val="21"/>
              </w:rPr>
              <w:t>结合项目实际和要求，制定技术培训方案（包括：培训内容、培训人数、培训地点和培训时间等）：没有表述得 0 分，一般表述得 1-2，有较好表述得 3-4 分。</w:t>
            </w:r>
          </w:p>
        </w:tc>
      </w:tr>
    </w:tbl>
    <w:p>
      <w:pPr>
        <w:pStyle w:val="26"/>
        <w:spacing w:before="11"/>
        <w:rPr>
          <w:rFonts w:ascii="Times New Roman"/>
          <w:sz w:val="27"/>
        </w:rPr>
      </w:pPr>
      <w:r>
        <mc:AlternateContent>
          <mc:Choice Requires="wps">
            <w:drawing>
              <wp:anchor distT="0" distB="0" distL="114300" distR="114300" simplePos="0" relativeHeight="251659264" behindDoc="1" locked="0" layoutInCell="1" allowOverlap="1">
                <wp:simplePos x="0" y="0"/>
                <wp:positionH relativeFrom="page">
                  <wp:posOffset>962025</wp:posOffset>
                </wp:positionH>
                <wp:positionV relativeFrom="page">
                  <wp:posOffset>5658485</wp:posOffset>
                </wp:positionV>
                <wp:extent cx="160020" cy="9271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60020" cy="92710"/>
                        </a:xfrm>
                        <a:prstGeom prst="rect">
                          <a:avLst/>
                        </a:prstGeom>
                        <a:noFill/>
                        <a:ln>
                          <a:noFill/>
                        </a:ln>
                      </wps:spPr>
                      <wps:txbx>
                        <w:txbxContent>
                          <w:p>
                            <w:pPr>
                              <w:spacing w:before="0" w:line="251" w:lineRule="exact"/>
                              <w:ind w:left="20" w:right="0" w:firstLine="0"/>
                              <w:jc w:val="left"/>
                              <w:rPr>
                                <w:rFonts w:ascii="Microsoft JhengHei"/>
                                <w:b/>
                                <w:sz w:val="21"/>
                              </w:rPr>
                            </w:pPr>
                            <w:r>
                              <w:rPr>
                                <w:rFonts w:ascii="Microsoft JhengHei"/>
                                <w:b/>
                                <w:w w:val="201"/>
                                <w:sz w:val="21"/>
                              </w:rPr>
                              <w:t xml:space="preserve"> </w:t>
                            </w:r>
                          </w:p>
                        </w:txbxContent>
                      </wps:txbx>
                      <wps:bodyPr vert="vert" lIns="0" tIns="0" rIns="0" bIns="0" upright="1"/>
                    </wps:wsp>
                  </a:graphicData>
                </a:graphic>
              </wp:anchor>
            </w:drawing>
          </mc:Choice>
          <mc:Fallback>
            <w:pict>
              <v:shape id="_x0000_s1026" o:spid="_x0000_s1026" o:spt="202" type="#_x0000_t202" style="position:absolute;left:0pt;margin-left:75.75pt;margin-top:445.55pt;height:7.3pt;width:12.6pt;mso-position-horizontal-relative:page;mso-position-vertical-relative:page;z-index:-251657216;mso-width-relative:page;mso-height-relative:page;" filled="f" stroked="f" coordsize="21600,21600" o:gfxdata="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i4LiaNsAAAALAQAADwAAAAAAAAABACAAAAAiAAAAZHJzL2Rvd25yZXYu&#10;eG1sUEsBAhQAFAAAAAgAh07iQAwiqM2/AQAAfAMAAA4AAAAAAAAAAQAgAAAAKgEAAGRycy9lMm9E&#10;b2MueG1sUEsFBgAAAAAGAAYAWQEAAFsFAAAAAA==&#10;">
                <v:fill on="f" focussize="0,0"/>
                <v:stroke on="f"/>
                <v:imagedata o:title=""/>
                <o:lock v:ext="edit" aspectratio="f"/>
                <v:textbox inset="0mm,0mm,0mm,0mm" style="layout-flow:vertical;">
                  <w:txbxContent>
                    <w:p>
                      <w:pPr>
                        <w:spacing w:before="0" w:line="251" w:lineRule="exact"/>
                        <w:ind w:left="20" w:right="0" w:firstLine="0"/>
                        <w:jc w:val="left"/>
                        <w:rPr>
                          <w:rFonts w:ascii="Microsoft JhengHei"/>
                          <w:b/>
                          <w:sz w:val="21"/>
                        </w:rPr>
                      </w:pPr>
                      <w:r>
                        <w:rPr>
                          <w:rFonts w:ascii="Microsoft JhengHei"/>
                          <w:b/>
                          <w:w w:val="201"/>
                          <w:sz w:val="21"/>
                        </w:rPr>
                        <w:t xml:space="preserve"> </w:t>
                      </w:r>
                    </w:p>
                  </w:txbxContent>
                </v:textbox>
              </v:shape>
            </w:pict>
          </mc:Fallback>
        </mc:AlternateContent>
      </w:r>
    </w:p>
    <w:p>
      <w:pPr>
        <w:pStyle w:val="26"/>
        <w:spacing w:before="11"/>
        <w:rPr>
          <w:rFonts w:ascii="Times New Roman"/>
          <w:sz w:val="27"/>
        </w:rPr>
      </w:pPr>
    </w:p>
    <w:p>
      <w:pPr>
        <w:pStyle w:val="75"/>
        <w:numPr>
          <w:ilvl w:val="1"/>
          <w:numId w:val="11"/>
        </w:numPr>
        <w:tabs>
          <w:tab w:val="left" w:pos="1203"/>
        </w:tabs>
        <w:spacing w:before="0" w:after="0" w:line="362" w:lineRule="exact"/>
        <w:ind w:left="1202" w:right="0" w:hanging="365"/>
        <w:jc w:val="left"/>
        <w:rPr>
          <w:rFonts w:hint="eastAsia" w:ascii="Microsoft JhengHei" w:eastAsia="Microsoft JhengHei"/>
          <w:b w:val="0"/>
          <w:bCs/>
          <w:sz w:val="24"/>
        </w:rPr>
      </w:pPr>
      <w:r>
        <w:rPr>
          <w:rFonts w:hint="eastAsia" w:ascii="Microsoft JhengHei" w:eastAsia="Microsoft JhengHei"/>
          <w:b w:val="0"/>
          <w:bCs/>
          <w:sz w:val="24"/>
        </w:rPr>
        <w:t>政策加分</w:t>
      </w:r>
      <w:r>
        <w:rPr>
          <w:rFonts w:hint="eastAsia" w:ascii="Microsoft JhengHei" w:eastAsia="Microsoft JhengHei"/>
          <w:b w:val="0"/>
          <w:bCs/>
          <w:w w:val="200"/>
          <w:sz w:val="24"/>
        </w:rPr>
        <w:t xml:space="preserve"> </w:t>
      </w:r>
    </w:p>
    <w:p>
      <w:pPr>
        <w:pStyle w:val="26"/>
        <w:spacing w:before="106" w:line="362" w:lineRule="auto"/>
        <w:ind w:left="838" w:right="1305" w:firstLine="479"/>
        <w:jc w:val="both"/>
        <w:rPr>
          <w:b w:val="0"/>
          <w:bCs/>
        </w:rPr>
      </w:pPr>
      <w:r>
        <w:rPr>
          <w:b w:val="0"/>
          <w:bCs/>
        </w:rPr>
        <w:t xml:space="preserve">1、对于节能环保产品，依据《山东省节能环保产品政府采购评审办法》的规定， 在评审中可以从价格和技术两方面对节能环保产品分别给予 6%的加分。 </w:t>
      </w:r>
    </w:p>
    <w:p>
      <w:pPr>
        <w:pStyle w:val="26"/>
        <w:spacing w:before="5" w:line="364" w:lineRule="auto"/>
        <w:ind w:left="658" w:right="1415" w:firstLine="480"/>
        <w:jc w:val="both"/>
        <w:rPr>
          <w:b w:val="0"/>
          <w:bCs/>
        </w:rPr>
      </w:pPr>
      <w:r>
        <w:rPr>
          <w:b w:val="0"/>
          <w:bCs/>
          <w:spacing w:val="-6"/>
        </w:rPr>
        <w:t>所投产品的品牌、型号以及制造商等信息必须与财政部、发展改革委最新发布“节</w:t>
      </w:r>
      <w:r>
        <w:rPr>
          <w:b w:val="0"/>
          <w:bCs/>
          <w:spacing w:val="-5"/>
        </w:rPr>
        <w:t>能产品政府采购品目清单”和财政部、生态环境部最新发布“环境标志产品政府采购品</w:t>
      </w:r>
      <w:r>
        <w:rPr>
          <w:b w:val="0"/>
          <w:bCs/>
        </w:rPr>
        <w:t xml:space="preserve">目清单”一致。加分计算方法是： </w:t>
      </w:r>
    </w:p>
    <w:p>
      <w:pPr>
        <w:pStyle w:val="26"/>
        <w:spacing w:line="305" w:lineRule="exact"/>
        <w:ind w:left="1138"/>
        <w:rPr>
          <w:b w:val="0"/>
          <w:bCs/>
        </w:rPr>
      </w:pPr>
      <w:r>
        <w:rPr>
          <w:b w:val="0"/>
          <w:bCs/>
        </w:rPr>
        <w:t xml:space="preserve">报价部分加分=报价得分×6%×（节能、环保产品价格在投标报价中所占比例）； </w:t>
      </w:r>
    </w:p>
    <w:p>
      <w:pPr>
        <w:spacing w:before="160" w:line="302" w:lineRule="auto"/>
        <w:ind w:left="1141" w:right="1294" w:hanging="3"/>
        <w:jc w:val="left"/>
        <w:rPr>
          <w:rFonts w:hint="eastAsia" w:ascii="Microsoft JhengHei" w:hAnsi="Microsoft JhengHei" w:eastAsia="Microsoft JhengHei"/>
          <w:b w:val="0"/>
          <w:bCs/>
          <w:sz w:val="24"/>
        </w:rPr>
      </w:pPr>
      <w:r>
        <w:rPr>
          <w:b w:val="0"/>
          <w:bCs/>
          <w:sz w:val="24"/>
        </w:rPr>
        <w:t>技术部分加分=技术部分得分</w:t>
      </w:r>
      <w:r>
        <w:rPr>
          <w:b w:val="0"/>
          <w:bCs/>
          <w:spacing w:val="-20"/>
          <w:sz w:val="24"/>
        </w:rPr>
        <w:t>×6%×（</w:t>
      </w:r>
      <w:r>
        <w:rPr>
          <w:b w:val="0"/>
          <w:bCs/>
          <w:spacing w:val="-11"/>
          <w:sz w:val="24"/>
        </w:rPr>
        <w:t>节能、环保产品价格在投标报价中所占比例</w:t>
      </w:r>
      <w:r>
        <w:rPr>
          <w:b w:val="0"/>
          <w:bCs/>
          <w:spacing w:val="-96"/>
          <w:sz w:val="24"/>
        </w:rPr>
        <w:t>）</w:t>
      </w:r>
      <w:r>
        <w:rPr>
          <w:b w:val="0"/>
          <w:bCs/>
          <w:spacing w:val="-122"/>
          <w:sz w:val="24"/>
        </w:rPr>
        <w:t>。</w:t>
      </w:r>
      <w:r>
        <w:rPr>
          <w:rFonts w:hint="eastAsia" w:ascii="Microsoft JhengHei" w:hAnsi="Microsoft JhengHei" w:eastAsia="Microsoft JhengHei"/>
          <w:b w:val="0"/>
          <w:bCs/>
          <w:sz w:val="24"/>
        </w:rPr>
        <w:t>投标人具备此条件的开标时须提供以下资料</w:t>
      </w:r>
      <w:r>
        <w:rPr>
          <w:rFonts w:hint="eastAsia" w:ascii="Microsoft JhengHei" w:hAnsi="Microsoft JhengHei" w:eastAsia="Microsoft JhengHei"/>
          <w:b w:val="0"/>
          <w:bCs/>
          <w:spacing w:val="2"/>
          <w:sz w:val="24"/>
        </w:rPr>
        <w:t>（1）</w:t>
      </w:r>
      <w:r>
        <w:rPr>
          <w:rFonts w:hint="eastAsia" w:ascii="Microsoft JhengHei" w:hAnsi="Microsoft JhengHei" w:eastAsia="Microsoft JhengHei"/>
          <w:b w:val="0"/>
          <w:bCs/>
          <w:sz w:val="24"/>
        </w:rPr>
        <w:t>提供最新发布“节能产品政府采</w:t>
      </w:r>
    </w:p>
    <w:p>
      <w:pPr>
        <w:pStyle w:val="9"/>
        <w:spacing w:line="352" w:lineRule="exact"/>
        <w:ind w:left="658"/>
        <w:rPr>
          <w:b w:val="0"/>
          <w:bCs/>
        </w:rPr>
      </w:pPr>
      <w:r>
        <w:rPr>
          <w:b w:val="0"/>
          <w:bCs/>
          <w:spacing w:val="-19"/>
        </w:rPr>
        <w:t>购品目清单”和“环境标志产品政府采购品目清单”相应页面的复印件并加盖公章；</w:t>
      </w:r>
      <w:r>
        <w:rPr>
          <w:b w:val="0"/>
          <w:bCs/>
          <w:spacing w:val="4"/>
        </w:rPr>
        <w:t>（</w:t>
      </w:r>
      <w:r>
        <w:rPr>
          <w:b w:val="0"/>
          <w:bCs/>
          <w:w w:val="83"/>
        </w:rPr>
        <w:t>2</w:t>
      </w:r>
      <w:r>
        <w:rPr>
          <w:b w:val="0"/>
          <w:bCs/>
        </w:rPr>
        <w:t>）</w:t>
      </w:r>
    </w:p>
    <w:p>
      <w:pPr>
        <w:spacing w:before="24" w:line="254" w:lineRule="auto"/>
        <w:ind w:left="658" w:right="1292" w:firstLine="0"/>
        <w:jc w:val="left"/>
        <w:rPr>
          <w:b w:val="0"/>
          <w:bCs/>
          <w:sz w:val="24"/>
        </w:rPr>
      </w:pPr>
      <w:r>
        <w:rPr>
          <w:rFonts w:hint="eastAsia" w:ascii="Microsoft JhengHei" w:eastAsia="Microsoft JhengHei"/>
          <w:b w:val="0"/>
          <w:bCs/>
          <w:spacing w:val="-3"/>
          <w:sz w:val="24"/>
        </w:rPr>
        <w:t>提供有效期的节能产品、环境标志产品认证证书</w:t>
      </w:r>
      <w:r>
        <w:rPr>
          <w:rFonts w:hint="eastAsia" w:ascii="Microsoft JhengHei" w:eastAsia="Microsoft JhengHei"/>
          <w:b w:val="0"/>
          <w:bCs/>
          <w:sz w:val="24"/>
        </w:rPr>
        <w:t>（原件或复印件加盖单位公章</w:t>
      </w:r>
      <w:r>
        <w:rPr>
          <w:rFonts w:hint="eastAsia" w:ascii="Microsoft JhengHei" w:eastAsia="Microsoft JhengHei"/>
          <w:b w:val="0"/>
          <w:bCs/>
          <w:spacing w:val="-12"/>
          <w:sz w:val="24"/>
        </w:rPr>
        <w:t xml:space="preserve">）；（3） </w:t>
      </w:r>
      <w:r>
        <w:rPr>
          <w:rFonts w:hint="eastAsia" w:ascii="Microsoft JhengHei" w:eastAsia="Microsoft JhengHei"/>
          <w:b w:val="0"/>
          <w:bCs/>
          <w:spacing w:val="-3"/>
          <w:sz w:val="24"/>
        </w:rPr>
        <w:t>在投标文件中详细列明节能环保产品价格在投标报价中所占比例。以上证明材料须同时具备，否则不予计分。</w:t>
      </w:r>
      <w:r>
        <w:rPr>
          <w:b w:val="0"/>
          <w:bCs/>
          <w:spacing w:val="-3"/>
          <w:sz w:val="24"/>
        </w:rPr>
        <w:t xml:space="preserve"> </w:t>
      </w:r>
    </w:p>
    <w:p>
      <w:pPr>
        <w:pStyle w:val="26"/>
        <w:spacing w:before="78" w:line="364" w:lineRule="auto"/>
        <w:ind w:left="658" w:right="1294" w:firstLine="480"/>
        <w:rPr>
          <w:b w:val="0"/>
          <w:bCs/>
        </w:rPr>
      </w:pPr>
      <w:r>
        <w:rPr>
          <w:b w:val="0"/>
          <w:bCs/>
        </w:rPr>
        <w:t>2、对于前来投标的中小企业，依据《政府采购促进中小企业发展暂行办法》的规</w:t>
      </w:r>
      <w:r>
        <w:rPr>
          <w:b w:val="0"/>
          <w:bCs/>
          <w:spacing w:val="-3"/>
        </w:rPr>
        <w:t xml:space="preserve">定，在评审中对小型和微型企业产品的价格给予 </w:t>
      </w:r>
      <w:r>
        <w:rPr>
          <w:b w:val="0"/>
          <w:bCs/>
        </w:rPr>
        <w:t>6%</w:t>
      </w:r>
      <w:r>
        <w:rPr>
          <w:b w:val="0"/>
          <w:bCs/>
          <w:spacing w:val="-7"/>
        </w:rPr>
        <w:t>的扣除，用扣除后的价格参与评审。</w:t>
      </w:r>
      <w:r>
        <w:rPr>
          <w:b w:val="0"/>
          <w:bCs/>
        </w:rPr>
        <w:t xml:space="preserve"> </w:t>
      </w:r>
    </w:p>
    <w:p>
      <w:pPr>
        <w:pStyle w:val="26"/>
        <w:spacing w:line="306" w:lineRule="exact"/>
        <w:ind w:left="1138"/>
        <w:rPr>
          <w:b w:val="0"/>
          <w:bCs/>
        </w:rPr>
      </w:pPr>
      <w:r>
        <w:rPr>
          <w:b w:val="0"/>
          <w:bCs/>
        </w:rPr>
        <w:t xml:space="preserve">加分计算方法是： </w:t>
      </w:r>
    </w:p>
    <w:p>
      <w:pPr>
        <w:pStyle w:val="26"/>
        <w:spacing w:before="125"/>
        <w:ind w:left="1138"/>
        <w:rPr>
          <w:b w:val="0"/>
          <w:bCs/>
        </w:rPr>
      </w:pPr>
      <w:r>
        <w:rPr>
          <w:b w:val="0"/>
          <w:bCs/>
        </w:rPr>
        <w:t xml:space="preserve">参与评审报价=非小型和微型企业产品价格+小型和微型企业产品价格×94%。 </w:t>
      </w:r>
    </w:p>
    <w:p>
      <w:pPr>
        <w:pStyle w:val="26"/>
        <w:spacing w:before="122" w:line="364" w:lineRule="auto"/>
        <w:ind w:left="658" w:right="1413" w:firstLine="480"/>
        <w:rPr>
          <w:b w:val="0"/>
          <w:bCs/>
        </w:rPr>
      </w:pPr>
      <w:r>
        <w:rPr>
          <w:b w:val="0"/>
          <w:bCs/>
          <w:spacing w:val="-7"/>
        </w:rPr>
        <w:t>报价时，供应商须提供《中小企业声明函》原件，且须在投标文件中详细列明小型</w:t>
      </w:r>
      <w:r>
        <w:rPr>
          <w:b w:val="0"/>
          <w:bCs/>
        </w:rPr>
        <w:t xml:space="preserve">和微型企业产品价格明细，否则不给予价格扣除。 </w:t>
      </w:r>
    </w:p>
    <w:p>
      <w:pPr>
        <w:pStyle w:val="26"/>
        <w:spacing w:before="2" w:line="364" w:lineRule="auto"/>
        <w:ind w:left="658" w:right="1412" w:firstLine="480"/>
        <w:jc w:val="both"/>
        <w:rPr>
          <w:b w:val="0"/>
          <w:bCs/>
        </w:rPr>
      </w:pPr>
      <w:r>
        <w:rPr>
          <w:b w:val="0"/>
          <w:bCs/>
          <w:spacing w:val="-6"/>
        </w:rPr>
        <w:t>在评审过程中，对中小企业的认定以供应商提供的《中小企业声明函》为准，不得</w:t>
      </w:r>
      <w:r>
        <w:rPr>
          <w:b w:val="0"/>
          <w:bCs/>
          <w:spacing w:val="-3"/>
        </w:rPr>
        <w:t>以网上查询或者自行认定结果否定供应商的中小企业性质。供应商提供的《中小企业声</w:t>
      </w:r>
      <w:r>
        <w:rPr>
          <w:b w:val="0"/>
          <w:bCs/>
          <w:spacing w:val="-7"/>
        </w:rPr>
        <w:t>明函》与事实不符的，依照《中华人民共和国政府采购法》第七十七条第一款的规定追</w:t>
      </w:r>
      <w:r>
        <w:rPr>
          <w:b w:val="0"/>
          <w:bCs/>
        </w:rPr>
        <w:t xml:space="preserve">究法律责任。 </w:t>
      </w:r>
    </w:p>
    <w:p>
      <w:pPr>
        <w:pStyle w:val="26"/>
        <w:spacing w:line="364" w:lineRule="auto"/>
        <w:ind w:left="658" w:right="1414" w:firstLine="480"/>
        <w:jc w:val="both"/>
        <w:rPr>
          <w:b w:val="0"/>
          <w:bCs/>
        </w:rPr>
      </w:pPr>
      <w:r>
        <w:rPr>
          <w:b w:val="0"/>
          <w:bCs/>
          <w:spacing w:val="-5"/>
        </w:rPr>
        <w:t>大中型企业和法人、其他组织或者自然人与小型、微型企业组成联合体报价，联合</w:t>
      </w:r>
      <w:r>
        <w:rPr>
          <w:b w:val="0"/>
          <w:bCs/>
          <w:spacing w:val="-2"/>
        </w:rPr>
        <w:t xml:space="preserve">协议中约定，小型、微型企业的协议合同金额占到联合体协议合同金额 </w:t>
      </w:r>
      <w:r>
        <w:rPr>
          <w:b w:val="0"/>
          <w:bCs/>
        </w:rPr>
        <w:t>30%</w:t>
      </w:r>
      <w:r>
        <w:rPr>
          <w:b w:val="0"/>
          <w:bCs/>
          <w:spacing w:val="-4"/>
        </w:rPr>
        <w:t>以上的，可</w:t>
      </w:r>
      <w:r>
        <w:rPr>
          <w:b w:val="0"/>
          <w:bCs/>
          <w:spacing w:val="-11"/>
        </w:rPr>
        <w:t xml:space="preserve">给予联合体 </w:t>
      </w:r>
      <w:r>
        <w:rPr>
          <w:b w:val="0"/>
          <w:bCs/>
        </w:rPr>
        <w:t xml:space="preserve">2%的价格扣除。计算方法是： </w:t>
      </w:r>
    </w:p>
    <w:p>
      <w:pPr>
        <w:pStyle w:val="26"/>
        <w:spacing w:line="305" w:lineRule="exact"/>
        <w:ind w:left="1138"/>
        <w:rPr>
          <w:rFonts w:hint="default" w:eastAsia="宋体"/>
          <w:b w:val="0"/>
          <w:bCs/>
          <w:sz w:val="19"/>
          <w:lang w:val="en-US" w:eastAsia="zh-CN"/>
        </w:rPr>
      </w:pPr>
      <w:r>
        <w:rPr>
          <w:b w:val="0"/>
          <w:bCs/>
        </w:rPr>
        <w:t>计算方法：最终价格＝非小型和微型企业产品价格+小型和微型企业产品价格×</w:t>
      </w:r>
      <w:r>
        <w:rPr>
          <w:rFonts w:hint="eastAsia"/>
          <w:b w:val="0"/>
          <w:bCs/>
          <w:lang w:val="en-US" w:eastAsia="zh-CN"/>
        </w:rPr>
        <w:t>98</w:t>
      </w:r>
    </w:p>
    <w:p>
      <w:pPr>
        <w:pStyle w:val="26"/>
        <w:spacing w:before="66"/>
        <w:ind w:left="658"/>
        <w:rPr>
          <w:b w:val="0"/>
          <w:bCs/>
        </w:rPr>
      </w:pPr>
      <w:r>
        <w:rPr>
          <w:b w:val="0"/>
          <w:bCs/>
        </w:rPr>
        <w:t>%。</w:t>
      </w:r>
    </w:p>
    <w:p>
      <w:pPr>
        <w:pStyle w:val="26"/>
        <w:spacing w:before="161" w:line="362" w:lineRule="auto"/>
        <w:ind w:left="658" w:right="1413" w:firstLine="480"/>
        <w:rPr>
          <w:b w:val="0"/>
          <w:bCs/>
        </w:rPr>
      </w:pPr>
      <w:r>
        <w:rPr>
          <w:b w:val="0"/>
          <w:bCs/>
          <w:spacing w:val="-7"/>
        </w:rPr>
        <w:t>报价时，供应商须同时提供《中小企业声明函》原件和联合体协议原件，且须在投</w:t>
      </w:r>
      <w:r>
        <w:rPr>
          <w:b w:val="0"/>
          <w:bCs/>
        </w:rPr>
        <w:t xml:space="preserve">标文件中详细列明小型和微型企业产品价格明细，否则不给予价格扣除 </w:t>
      </w:r>
    </w:p>
    <w:p>
      <w:pPr>
        <w:pStyle w:val="26"/>
        <w:spacing w:before="5" w:line="364" w:lineRule="auto"/>
        <w:ind w:left="658" w:right="1414" w:firstLine="480"/>
        <w:jc w:val="both"/>
        <w:rPr>
          <w:b w:val="0"/>
          <w:bCs/>
        </w:rPr>
      </w:pPr>
      <w:r>
        <w:rPr>
          <w:b w:val="0"/>
          <w:bCs/>
        </w:rPr>
        <w:t>3、监狱企业视同为小型和微型企业，享受相关优惠政策。监狱企业参加政府采购</w:t>
      </w:r>
      <w:r>
        <w:rPr>
          <w:b w:val="0"/>
          <w:bCs/>
          <w:spacing w:val="-5"/>
        </w:rPr>
        <w:t>活动时，应当提供由省级以上监狱管理局、戒毒管理局</w:t>
      </w:r>
      <w:r>
        <w:rPr>
          <w:b w:val="0"/>
          <w:bCs/>
        </w:rPr>
        <w:t>（含新疆生产建设兵团</w:t>
      </w:r>
      <w:r>
        <w:rPr>
          <w:b w:val="0"/>
          <w:bCs/>
          <w:spacing w:val="-12"/>
        </w:rPr>
        <w:t>）</w:t>
      </w:r>
      <w:r>
        <w:rPr>
          <w:b w:val="0"/>
          <w:bCs/>
          <w:spacing w:val="-6"/>
        </w:rPr>
        <w:t>出具的</w:t>
      </w:r>
      <w:r>
        <w:rPr>
          <w:b w:val="0"/>
          <w:bCs/>
        </w:rPr>
        <w:t xml:space="preserve">属于监狱企业的证明文件。 </w:t>
      </w:r>
    </w:p>
    <w:p>
      <w:pPr>
        <w:pStyle w:val="26"/>
        <w:spacing w:line="305" w:lineRule="exact"/>
        <w:ind w:left="1078"/>
        <w:rPr>
          <w:b w:val="0"/>
          <w:bCs/>
        </w:rPr>
      </w:pPr>
      <w:r>
        <w:rPr>
          <w:b w:val="0"/>
          <w:bCs/>
        </w:rPr>
        <w:t xml:space="preserve">参与评审报价的计算方法是： </w:t>
      </w:r>
    </w:p>
    <w:p>
      <w:pPr>
        <w:pStyle w:val="26"/>
        <w:spacing w:before="161"/>
        <w:ind w:left="1078"/>
        <w:rPr>
          <w:b w:val="0"/>
          <w:bCs/>
        </w:rPr>
      </w:pPr>
      <w:r>
        <w:rPr>
          <w:b w:val="0"/>
          <w:bCs/>
        </w:rPr>
        <w:t xml:space="preserve">参与评审报价=非监狱企业产品价格+监狱企业产品价格×94%。 </w:t>
      </w:r>
    </w:p>
    <w:p>
      <w:pPr>
        <w:pStyle w:val="26"/>
        <w:spacing w:before="158" w:line="364" w:lineRule="auto"/>
        <w:ind w:left="1078" w:right="1412"/>
        <w:jc w:val="both"/>
        <w:rPr>
          <w:b w:val="0"/>
          <w:bCs/>
        </w:rPr>
      </w:pPr>
      <w:r>
        <w:rPr>
          <w:b w:val="0"/>
          <w:bCs/>
          <w:spacing w:val="-6"/>
        </w:rPr>
        <w:t>注：</w:t>
      </w:r>
      <w:r>
        <w:rPr>
          <w:b w:val="0"/>
          <w:bCs/>
          <w:spacing w:val="-11"/>
        </w:rPr>
        <w:t>1</w:t>
      </w:r>
      <w:r>
        <w:rPr>
          <w:b w:val="0"/>
          <w:bCs/>
          <w:spacing w:val="-10"/>
        </w:rPr>
        <w:t>、根据山东省财政厅、山东省司法厅关于转发财政部、司法部《关于政府采购</w:t>
      </w:r>
      <w:r>
        <w:rPr>
          <w:b w:val="0"/>
          <w:bCs/>
          <w:spacing w:val="-2"/>
        </w:rPr>
        <w:t>支持监狱企业发展有关问题的通知》的通知</w:t>
      </w:r>
      <w:r>
        <w:rPr>
          <w:b w:val="0"/>
          <w:bCs/>
        </w:rPr>
        <w:t>（鲁财采[2014]33</w:t>
      </w:r>
      <w:r>
        <w:rPr>
          <w:b w:val="0"/>
          <w:bCs/>
          <w:spacing w:val="-30"/>
        </w:rPr>
        <w:t xml:space="preserve"> 号</w:t>
      </w:r>
      <w:r>
        <w:rPr>
          <w:b w:val="0"/>
          <w:bCs/>
          <w:spacing w:val="-12"/>
        </w:rPr>
        <w:t>）</w:t>
      </w:r>
      <w:r>
        <w:rPr>
          <w:b w:val="0"/>
          <w:bCs/>
          <w:spacing w:val="-5"/>
        </w:rPr>
        <w:t>文件规定，有制</w:t>
      </w:r>
      <w:r>
        <w:rPr>
          <w:b w:val="0"/>
          <w:bCs/>
        </w:rPr>
        <w:t>服、消防设备和特种车辆采购在项目评审时，对其产品给予 8%的价格扣除；2</w:t>
      </w:r>
      <w:r>
        <w:rPr>
          <w:b w:val="0"/>
          <w:bCs/>
          <w:spacing w:val="-6"/>
        </w:rPr>
        <w:t>、监</w:t>
      </w:r>
      <w:r>
        <w:rPr>
          <w:b w:val="0"/>
          <w:bCs/>
        </w:rPr>
        <w:t>狱企业参加政府采购活动时，应当提供相关有效的证明材料，且须在投标文件中详细列明监狱企业产品价格明细，否则不给予价格扣除。</w:t>
      </w:r>
    </w:p>
    <w:p>
      <w:pPr>
        <w:pStyle w:val="26"/>
        <w:spacing w:line="364" w:lineRule="auto"/>
        <w:ind w:left="658" w:right="1352" w:firstLine="480"/>
        <w:rPr>
          <w:b w:val="0"/>
          <w:bCs/>
        </w:rPr>
      </w:pPr>
      <w:r>
        <w:rPr>
          <w:b w:val="0"/>
          <w:bCs/>
        </w:rPr>
        <w:t>4、残疾人福利性单位视同小型、微型企业，享受预留份额、评审中价格扣除等促进中小企业发展的政府采购政策。残疾人福利性单位在参加政府采购活动时，应当提供</w:t>
      </w:r>
    </w:p>
    <w:p>
      <w:pPr>
        <w:pStyle w:val="26"/>
        <w:spacing w:line="364" w:lineRule="auto"/>
        <w:ind w:left="658" w:right="1413"/>
        <w:jc w:val="both"/>
        <w:rPr>
          <w:rFonts w:hint="eastAsia" w:ascii="Microsoft JhengHei" w:eastAsia="Microsoft JhengHei"/>
          <w:b w:val="0"/>
          <w:bCs/>
        </w:rPr>
      </w:pPr>
      <w:r>
        <w:rPr>
          <w:b w:val="0"/>
          <w:bCs/>
          <w:spacing w:val="-5"/>
        </w:rPr>
        <w:t>《残疾人福利性单位声明函》。残疾人福利性单位属于小型、微型企业的，不重复享受</w:t>
      </w:r>
      <w:r>
        <w:rPr>
          <w:b w:val="0"/>
          <w:bCs/>
          <w:spacing w:val="-8"/>
        </w:rPr>
        <w:t>政策。供应商提供的《残疾人福利性单位声明函》与事实不符的，依照《中华人民共和</w:t>
      </w:r>
      <w:r>
        <w:rPr>
          <w:b w:val="0"/>
          <w:bCs/>
        </w:rPr>
        <w:t>国政府采购法》第七十七条第一款的规定追究法律责任。</w:t>
      </w:r>
      <w:r>
        <w:rPr>
          <w:rFonts w:hint="eastAsia" w:ascii="Microsoft JhengHei" w:eastAsia="Microsoft JhengHei"/>
          <w:b w:val="0"/>
          <w:bCs/>
          <w:w w:val="200"/>
        </w:rPr>
        <w:t xml:space="preserve"> </w:t>
      </w:r>
    </w:p>
    <w:p>
      <w:pPr>
        <w:pStyle w:val="75"/>
        <w:numPr>
          <w:ilvl w:val="0"/>
          <w:numId w:val="0"/>
        </w:numPr>
        <w:tabs>
          <w:tab w:val="left" w:pos="1380"/>
        </w:tabs>
        <w:spacing w:before="153" w:after="0" w:line="240" w:lineRule="auto"/>
        <w:ind w:leftChars="200" w:right="0" w:rightChars="0"/>
        <w:jc w:val="left"/>
        <w:rPr>
          <w:sz w:val="24"/>
        </w:rPr>
      </w:pPr>
    </w:p>
    <w:p>
      <w:pPr>
        <w:spacing w:after="0" w:line="240" w:lineRule="auto"/>
        <w:jc w:val="left"/>
        <w:rPr>
          <w:sz w:val="24"/>
        </w:rPr>
        <w:sectPr>
          <w:pgSz w:w="11910" w:h="16840"/>
          <w:pgMar w:top="1100" w:right="0" w:bottom="1060" w:left="760" w:header="869" w:footer="877" w:gutter="0"/>
          <w:cols w:space="720" w:num="1"/>
        </w:sectPr>
      </w:pPr>
    </w:p>
    <w:p>
      <w:pPr>
        <w:pStyle w:val="7"/>
        <w:spacing w:line="448" w:lineRule="exact"/>
      </w:pPr>
      <w:r>
        <w:rPr>
          <w:w w:val="200"/>
        </w:rPr>
        <w:t xml:space="preserve"> </w:t>
      </w:r>
    </w:p>
    <w:p>
      <w:pPr>
        <w:pStyle w:val="26"/>
        <w:spacing w:before="9"/>
        <w:rPr>
          <w:rFonts w:ascii="Microsoft JhengHei"/>
          <w:b/>
          <w:sz w:val="22"/>
        </w:rPr>
      </w:pPr>
    </w:p>
    <w:p>
      <w:pPr>
        <w:pStyle w:val="9"/>
        <w:numPr>
          <w:ilvl w:val="0"/>
          <w:numId w:val="12"/>
        </w:numPr>
        <w:tabs>
          <w:tab w:val="left" w:pos="1024"/>
        </w:tabs>
        <w:spacing w:before="0" w:after="0" w:line="240" w:lineRule="auto"/>
        <w:ind w:left="1023" w:right="0" w:hanging="366"/>
        <w:jc w:val="left"/>
      </w:pPr>
      <w:r>
        <w:t>合同授予标准</w:t>
      </w:r>
      <w:r>
        <w:rPr>
          <w:w w:val="200"/>
        </w:rPr>
        <w:t xml:space="preserve"> </w:t>
      </w:r>
    </w:p>
    <w:p>
      <w:pPr>
        <w:pStyle w:val="26"/>
        <w:spacing w:before="1"/>
        <w:rPr>
          <w:rFonts w:ascii="Microsoft JhengHei"/>
          <w:b/>
          <w:sz w:val="20"/>
        </w:rPr>
      </w:pPr>
      <w:r>
        <w:br w:type="column"/>
      </w:r>
    </w:p>
    <w:p>
      <w:pPr>
        <w:spacing w:before="1"/>
        <w:ind w:left="658" w:right="0" w:firstLine="0"/>
        <w:jc w:val="left"/>
        <w:rPr>
          <w:rFonts w:hint="eastAsia" w:ascii="Microsoft JhengHei" w:eastAsia="Microsoft JhengHei"/>
          <w:b/>
          <w:sz w:val="28"/>
        </w:rPr>
      </w:pPr>
      <w:r>
        <w:rPr>
          <w:rFonts w:hint="eastAsia" w:ascii="Microsoft JhengHei" w:eastAsia="Microsoft JhengHei"/>
          <w:b/>
          <w:sz w:val="28"/>
        </w:rPr>
        <w:t>六、合同的授予</w:t>
      </w:r>
      <w:r>
        <w:rPr>
          <w:rFonts w:hint="eastAsia" w:ascii="Microsoft JhengHei" w:eastAsia="Microsoft JhengHei"/>
          <w:b/>
          <w:w w:val="200"/>
          <w:sz w:val="28"/>
        </w:rPr>
        <w:t xml:space="preserve"> </w:t>
      </w:r>
    </w:p>
    <w:p>
      <w:pPr>
        <w:spacing w:after="0"/>
        <w:jc w:val="left"/>
        <w:rPr>
          <w:rFonts w:hint="eastAsia" w:ascii="Microsoft JhengHei" w:eastAsia="Microsoft JhengHei"/>
          <w:sz w:val="28"/>
        </w:rPr>
        <w:sectPr>
          <w:type w:val="continuous"/>
          <w:pgSz w:w="11910" w:h="16840"/>
          <w:pgMar w:top="1040" w:right="0" w:bottom="1060" w:left="760" w:header="720" w:footer="720" w:gutter="0"/>
          <w:cols w:equalWidth="0" w:num="2">
            <w:col w:w="2629" w:space="732"/>
            <w:col w:w="7789"/>
          </w:cols>
        </w:sectPr>
      </w:pPr>
    </w:p>
    <w:p>
      <w:pPr>
        <w:spacing w:before="78" w:line="283" w:lineRule="auto"/>
        <w:ind w:left="658" w:right="3404" w:firstLine="360"/>
        <w:jc w:val="left"/>
        <w:rPr>
          <w:rFonts w:hint="eastAsia" w:ascii="Microsoft JhengHei" w:eastAsia="Microsoft JhengHei"/>
          <w:b/>
          <w:sz w:val="24"/>
        </w:rPr>
      </w:pPr>
      <w:r>
        <w:rPr>
          <w:sz w:val="24"/>
        </w:rPr>
        <w:t>本项目的招标合同将授予按本须知第 28 条规定确定的中标人。</w:t>
      </w:r>
      <w:r>
        <w:rPr>
          <w:rFonts w:hint="eastAsia" w:ascii="Microsoft JhengHei" w:eastAsia="Microsoft JhengHei"/>
          <w:b/>
          <w:sz w:val="24"/>
        </w:rPr>
        <w:t>32.中标通知书</w:t>
      </w:r>
      <w:r>
        <w:rPr>
          <w:rFonts w:hint="eastAsia" w:ascii="Microsoft JhengHei" w:eastAsia="Microsoft JhengHei"/>
          <w:b/>
          <w:w w:val="200"/>
          <w:sz w:val="24"/>
        </w:rPr>
        <w:t xml:space="preserve"> </w:t>
      </w:r>
    </w:p>
    <w:p>
      <w:pPr>
        <w:pStyle w:val="75"/>
        <w:numPr>
          <w:ilvl w:val="0"/>
          <w:numId w:val="13"/>
        </w:numPr>
        <w:tabs>
          <w:tab w:val="left" w:pos="1260"/>
        </w:tabs>
        <w:spacing w:before="0" w:after="0" w:line="343" w:lineRule="auto"/>
        <w:ind w:left="658" w:right="1418" w:firstLine="360"/>
        <w:jc w:val="left"/>
        <w:rPr>
          <w:sz w:val="24"/>
        </w:rPr>
      </w:pPr>
      <w:r>
        <w:rPr>
          <w:spacing w:val="3"/>
          <w:sz w:val="24"/>
        </w:rPr>
        <w:t xml:space="preserve">在投标有效期期满之前，招标代理机构将以书面形式向中标人发出《中标通知书》，确认其投标已被接受。《中标通知书》一经发出即发生法律效力。 </w:t>
      </w:r>
    </w:p>
    <w:p>
      <w:pPr>
        <w:pStyle w:val="75"/>
        <w:numPr>
          <w:ilvl w:val="0"/>
          <w:numId w:val="13"/>
        </w:numPr>
        <w:tabs>
          <w:tab w:val="left" w:pos="1260"/>
        </w:tabs>
        <w:spacing w:before="0" w:after="0" w:line="240" w:lineRule="auto"/>
        <w:ind w:left="1259" w:right="0" w:hanging="242"/>
        <w:jc w:val="left"/>
        <w:rPr>
          <w:sz w:val="24"/>
        </w:rPr>
      </w:pPr>
      <w:r>
        <w:rPr>
          <w:sz w:val="24"/>
        </w:rPr>
        <w:t xml:space="preserve">中标通知书是签订合同的依据和组成部分。 </w:t>
      </w:r>
    </w:p>
    <w:p>
      <w:pPr>
        <w:pStyle w:val="9"/>
        <w:numPr>
          <w:ilvl w:val="0"/>
          <w:numId w:val="14"/>
        </w:numPr>
        <w:tabs>
          <w:tab w:val="left" w:pos="1024"/>
        </w:tabs>
        <w:spacing w:before="51" w:after="0" w:line="240" w:lineRule="auto"/>
        <w:ind w:left="1023" w:right="0" w:hanging="366"/>
        <w:jc w:val="left"/>
      </w:pPr>
      <w:r>
        <w:t>签订合同</w:t>
      </w:r>
      <w:r>
        <w:rPr>
          <w:w w:val="200"/>
        </w:rPr>
        <w:t xml:space="preserve"> </w:t>
      </w:r>
    </w:p>
    <w:p>
      <w:pPr>
        <w:spacing w:after="0" w:line="240" w:lineRule="auto"/>
        <w:jc w:val="left"/>
        <w:sectPr>
          <w:type w:val="continuous"/>
          <w:pgSz w:w="11910" w:h="16840"/>
          <w:pgMar w:top="1040" w:right="0" w:bottom="1060" w:left="760" w:header="720" w:footer="720" w:gutter="0"/>
          <w:cols w:space="720" w:num="1"/>
        </w:sectPr>
      </w:pPr>
    </w:p>
    <w:p>
      <w:pPr>
        <w:pStyle w:val="26"/>
        <w:rPr>
          <w:rFonts w:ascii="Microsoft JhengHei"/>
          <w:b/>
          <w:sz w:val="20"/>
        </w:rPr>
      </w:pPr>
    </w:p>
    <w:p>
      <w:pPr>
        <w:pStyle w:val="75"/>
        <w:numPr>
          <w:ilvl w:val="1"/>
          <w:numId w:val="14"/>
        </w:numPr>
        <w:tabs>
          <w:tab w:val="left" w:pos="1260"/>
        </w:tabs>
        <w:spacing w:before="67" w:after="0" w:line="343" w:lineRule="auto"/>
        <w:ind w:left="658" w:right="1417" w:firstLine="360"/>
        <w:jc w:val="left"/>
        <w:rPr>
          <w:rFonts w:hint="eastAsia" w:ascii="Microsoft JhengHei" w:eastAsia="Microsoft JhengHei"/>
          <w:b/>
          <w:sz w:val="24"/>
        </w:rPr>
      </w:pPr>
      <w:r>
        <w:rPr>
          <w:spacing w:val="-4"/>
          <w:sz w:val="24"/>
        </w:rPr>
        <w:t>中标人应按中标通知书指定的时间、地点与招标人签订合同。招标文件、中标人</w:t>
      </w:r>
      <w:r>
        <w:rPr>
          <w:sz w:val="24"/>
        </w:rPr>
        <w:t>的投标文件及澄清文件等，均为签订合同的依据。合同盖章生效。</w:t>
      </w:r>
      <w:r>
        <w:rPr>
          <w:rFonts w:hint="eastAsia" w:ascii="Microsoft JhengHei" w:eastAsia="Microsoft JhengHei"/>
          <w:b/>
          <w:w w:val="200"/>
          <w:sz w:val="24"/>
        </w:rPr>
        <w:t xml:space="preserve"> </w:t>
      </w:r>
    </w:p>
    <w:p>
      <w:pPr>
        <w:pStyle w:val="75"/>
        <w:numPr>
          <w:ilvl w:val="1"/>
          <w:numId w:val="14"/>
        </w:numPr>
        <w:tabs>
          <w:tab w:val="left" w:pos="1260"/>
        </w:tabs>
        <w:spacing w:before="1" w:after="0" w:line="343" w:lineRule="auto"/>
        <w:ind w:left="658" w:right="1294" w:firstLine="360"/>
        <w:jc w:val="left"/>
        <w:rPr>
          <w:sz w:val="24"/>
        </w:rPr>
      </w:pPr>
      <w:r>
        <w:rPr>
          <w:spacing w:val="-3"/>
          <w:sz w:val="24"/>
        </w:rPr>
        <w:t xml:space="preserve">中标人无正当理由未在规定时间内与招标人签订合同的，招标人有权建议取消其 中标资格，并按相关法律法规规定处理。 </w:t>
      </w:r>
    </w:p>
    <w:p>
      <w:pPr>
        <w:pStyle w:val="9"/>
        <w:numPr>
          <w:ilvl w:val="0"/>
          <w:numId w:val="14"/>
        </w:numPr>
        <w:tabs>
          <w:tab w:val="left" w:pos="1024"/>
        </w:tabs>
        <w:spacing w:before="0" w:after="0" w:line="361" w:lineRule="exact"/>
        <w:ind w:left="1023" w:right="0" w:hanging="366"/>
        <w:jc w:val="left"/>
      </w:pPr>
      <w:r>
        <w:t>验收</w:t>
      </w:r>
      <w:r>
        <w:rPr>
          <w:w w:val="200"/>
        </w:rPr>
        <w:t xml:space="preserve"> </w:t>
      </w:r>
    </w:p>
    <w:p>
      <w:pPr>
        <w:pStyle w:val="26"/>
        <w:spacing w:before="80" w:line="343" w:lineRule="auto"/>
        <w:ind w:left="658" w:right="1464" w:firstLine="360"/>
      </w:pPr>
      <w:r>
        <w:t xml:space="preserve">采购单位组建验收小组，验收小组由单位技术人员及相关人员等组成，按采购合同约定的时间组织验收，验收费由中标人支付。 </w:t>
      </w:r>
    </w:p>
    <w:p>
      <w:pPr>
        <w:pStyle w:val="9"/>
        <w:numPr>
          <w:ilvl w:val="0"/>
          <w:numId w:val="14"/>
        </w:numPr>
        <w:tabs>
          <w:tab w:val="left" w:pos="1024"/>
        </w:tabs>
        <w:spacing w:before="0" w:after="0" w:line="375" w:lineRule="exact"/>
        <w:ind w:left="1023" w:right="0" w:hanging="366"/>
        <w:jc w:val="left"/>
      </w:pPr>
      <w:r>
        <w:t>中标服务费</w:t>
      </w:r>
      <w:r>
        <w:rPr>
          <w:w w:val="200"/>
        </w:rPr>
        <w:t xml:space="preserve"> </w:t>
      </w:r>
    </w:p>
    <w:p>
      <w:pPr>
        <w:pStyle w:val="75"/>
        <w:numPr>
          <w:ilvl w:val="1"/>
          <w:numId w:val="14"/>
        </w:numPr>
        <w:tabs>
          <w:tab w:val="left" w:pos="1260"/>
        </w:tabs>
        <w:spacing w:before="99" w:after="0" w:line="360" w:lineRule="auto"/>
        <w:ind w:left="658" w:right="1414" w:firstLine="360"/>
        <w:jc w:val="left"/>
        <w:rPr>
          <w:sz w:val="24"/>
        </w:rPr>
      </w:pPr>
      <w:r>
        <w:rPr>
          <w:spacing w:val="-4"/>
          <w:sz w:val="24"/>
        </w:rPr>
        <w:t>参照国家发展计划委员会文件《计价格</w:t>
      </w:r>
      <w:r>
        <w:rPr>
          <w:sz w:val="24"/>
        </w:rPr>
        <w:t>[2002]1980</w:t>
      </w:r>
      <w:r>
        <w:rPr>
          <w:spacing w:val="-8"/>
          <w:sz w:val="24"/>
        </w:rPr>
        <w:t xml:space="preserve"> 号和发改办价格</w:t>
      </w:r>
      <w:r>
        <w:rPr>
          <w:sz w:val="24"/>
        </w:rPr>
        <w:t>[2003]857</w:t>
      </w:r>
      <w:r>
        <w:rPr>
          <w:spacing w:val="-37"/>
          <w:sz w:val="24"/>
        </w:rPr>
        <w:t xml:space="preserve"> 号</w:t>
      </w:r>
      <w:r>
        <w:rPr>
          <w:sz w:val="24"/>
        </w:rPr>
        <w:t xml:space="preserve">规定收取，由成交单位缴纳。 </w:t>
      </w:r>
    </w:p>
    <w:p>
      <w:pPr>
        <w:pStyle w:val="9"/>
        <w:numPr>
          <w:ilvl w:val="0"/>
          <w:numId w:val="14"/>
        </w:numPr>
        <w:tabs>
          <w:tab w:val="left" w:pos="1024"/>
        </w:tabs>
        <w:spacing w:before="0" w:after="0" w:line="359" w:lineRule="exact"/>
        <w:ind w:left="1023" w:right="0" w:hanging="366"/>
        <w:jc w:val="left"/>
        <w:rPr>
          <w:rFonts w:hint="eastAsia" w:ascii="宋体" w:eastAsia="宋体"/>
          <w:b w:val="0"/>
        </w:rPr>
      </w:pPr>
      <w:r>
        <w:t>公证费：无</w:t>
      </w:r>
      <w:r>
        <w:rPr>
          <w:rFonts w:hint="eastAsia" w:ascii="宋体" w:eastAsia="宋体"/>
          <w:b w:val="0"/>
        </w:rPr>
        <w:t>。</w:t>
      </w:r>
    </w:p>
    <w:p>
      <w:pPr>
        <w:adjustRightInd w:val="0"/>
        <w:snapToGrid w:val="0"/>
        <w:spacing w:line="360" w:lineRule="auto"/>
        <w:ind w:firstLine="482" w:firstLineChars="200"/>
        <w:jc w:val="left"/>
        <w:rPr>
          <w:rFonts w:hint="eastAsia" w:cs="宋体"/>
          <w:b/>
          <w:color w:val="000000"/>
          <w:sz w:val="24"/>
          <w:szCs w:val="24"/>
          <w:highlight w:val="none"/>
        </w:rPr>
      </w:pPr>
    </w:p>
    <w:p>
      <w:pPr>
        <w:pStyle w:val="3"/>
        <w:numPr>
          <w:ilvl w:val="0"/>
          <w:numId w:val="0"/>
        </w:numPr>
        <w:spacing w:before="220" w:line="360" w:lineRule="auto"/>
        <w:jc w:val="center"/>
        <w:rPr>
          <w:sz w:val="44"/>
          <w:szCs w:val="44"/>
        </w:rPr>
      </w:pPr>
      <w:r>
        <w:rPr>
          <w:rFonts w:hint="eastAsia"/>
          <w:sz w:val="44"/>
          <w:szCs w:val="44"/>
        </w:rPr>
        <w:br w:type="page"/>
      </w:r>
      <w:r>
        <w:rPr>
          <w:sz w:val="32"/>
        </w:rPr>
        <mc:AlternateContent>
          <mc:Choice Requires="wps">
            <w:drawing>
              <wp:anchor distT="0" distB="0" distL="114300" distR="114300" simplePos="0" relativeHeight="251662336" behindDoc="0" locked="0" layoutInCell="1" hidden="1" allowOverlap="1">
                <wp:simplePos x="0" y="0"/>
                <wp:positionH relativeFrom="column">
                  <wp:posOffset>-1270000</wp:posOffset>
                </wp:positionH>
                <wp:positionV relativeFrom="paragraph">
                  <wp:posOffset>-787400</wp:posOffset>
                </wp:positionV>
                <wp:extent cx="63500" cy="63500"/>
                <wp:effectExtent l="12700" t="12700" r="19050" b="19050"/>
                <wp:wrapNone/>
                <wp:docPr id="4" name="KGD_Gobal1" descr="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" hidden="1"/>
                <wp:cNvGraphicFramePr/>
                <a:graphic xmlns:a="http://schemas.openxmlformats.org/drawingml/2006/main">
                  <a:graphicData uri="http://schemas.microsoft.com/office/word/2010/wordprocessingShape">
                    <wps:wsp>
                      <wps:cNvSpPr/>
                      <wps:spPr>
                        <a:xfrm>
                          <a:off x="0" y="0"/>
                          <a:ext cx="63500" cy="635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KGD_Gobal1" o:spid="_x0000_s1026" o:spt="1" alt="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" style="position:absolute;left:0pt;margin-left:-100pt;margin-top:-62pt;height:5pt;width:5pt;visibility:hidden;z-index:251662336;v-text-anchor:middle;mso-width-relative:page;mso-height-relative:page;" fillcolor="#4F81BD [3204]" filled="t" stroked="t" coordsize="21600,21600" o:gfxdata="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">
                <v:fill on="t" focussize="0,0"/>
                <v:stroke weight="2pt" color="#385D8A [3204]" joinstyle="round"/>
                <v:imagedata o:title=""/>
                <o:lock v:ext="edit" aspectratio="f"/>
              </v:rect>
            </w:pict>
          </mc:Fallback>
        </mc:AlternateContent>
      </w:r>
      <w:r>
        <w:rPr>
          <w:rStyle w:val="121"/>
          <w:rFonts w:hint="eastAsia" w:ascii="Times New Roman" w:hAnsi="Arial Unicode MS" w:eastAsia="宋体" w:cs="Times New Roman"/>
          <w:b/>
          <w:sz w:val="32"/>
          <w:szCs w:val="32"/>
          <w:lang w:val="en-US" w:eastAsia="zh-CN" w:bidi="ar-SA"/>
        </w:rPr>
        <w:t>第三章 项目说明、要求</w:t>
      </w:r>
      <w:bookmarkEnd w:id="220"/>
      <w:bookmarkEnd w:id="221"/>
    </w:p>
    <w:bookmarkEnd w:id="222"/>
    <w:bookmarkEnd w:id="223"/>
    <w:p>
      <w:pPr>
        <w:autoSpaceDE w:val="0"/>
        <w:autoSpaceDN w:val="0"/>
        <w:adjustRightInd w:val="0"/>
        <w:snapToGrid w:val="0"/>
        <w:spacing w:line="460" w:lineRule="exact"/>
        <w:rPr>
          <w:rFonts w:hint="eastAsia" w:ascii="宋体" w:hAnsi="宋体" w:eastAsia="宋体" w:cs="宋体"/>
          <w:b/>
          <w:bCs/>
          <w:sz w:val="24"/>
          <w:szCs w:val="24"/>
          <w:lang w:val="en-US" w:eastAsia="zh-CN"/>
        </w:rPr>
      </w:pPr>
      <w:bookmarkStart w:id="224" w:name="_Toc10511"/>
      <w:bookmarkStart w:id="225" w:name="_Toc477"/>
      <w:r>
        <w:rPr>
          <w:rFonts w:hint="eastAsia" w:ascii="宋体" w:hAnsi="宋体" w:eastAsia="宋体" w:cs="宋体"/>
          <w:b/>
          <w:bCs/>
          <w:sz w:val="24"/>
          <w:szCs w:val="24"/>
          <w:lang w:val="en-US"/>
        </w:rPr>
        <w:t>一、</w:t>
      </w:r>
      <w:r>
        <w:rPr>
          <w:rFonts w:hint="eastAsia" w:ascii="宋体" w:hAnsi="宋体" w:eastAsia="宋体" w:cs="宋体"/>
          <w:b/>
          <w:bCs/>
          <w:sz w:val="24"/>
          <w:szCs w:val="24"/>
          <w:lang w:val="en-US" w:eastAsia="zh-CN"/>
        </w:rPr>
        <w:t>项目说明</w:t>
      </w:r>
    </w:p>
    <w:p>
      <w:pPr>
        <w:autoSpaceDE w:val="0"/>
        <w:autoSpaceDN w:val="0"/>
        <w:adjustRightInd w:val="0"/>
        <w:snapToGrid w:val="0"/>
        <w:spacing w:line="460" w:lineRule="exact"/>
        <w:ind w:firstLine="480" w:firstLineChars="200"/>
        <w:rPr>
          <w:rFonts w:hint="eastAsia" w:ascii="宋体" w:hAnsi="宋体" w:eastAsia="宋体" w:cs="宋体"/>
          <w:sz w:val="24"/>
          <w:szCs w:val="24"/>
          <w:lang w:val="zh-CN"/>
        </w:rPr>
      </w:pPr>
      <w:r>
        <w:rPr>
          <w:rFonts w:hint="eastAsia" w:ascii="宋体" w:hAnsi="宋体" w:eastAsia="宋体" w:cs="宋体"/>
          <w:sz w:val="24"/>
          <w:szCs w:val="24"/>
          <w:lang w:val="zh-CN"/>
        </w:rPr>
        <w:t>本章内容是根据招标项目的实际</w:t>
      </w:r>
      <w:r>
        <w:rPr>
          <w:rFonts w:hint="eastAsia" w:ascii="宋体" w:hAnsi="宋体" w:eastAsia="宋体" w:cs="宋体"/>
          <w:sz w:val="24"/>
          <w:szCs w:val="24"/>
        </w:rPr>
        <w:t>采购</w:t>
      </w:r>
      <w:r>
        <w:rPr>
          <w:rFonts w:hint="eastAsia" w:ascii="宋体" w:hAnsi="宋体" w:eastAsia="宋体" w:cs="宋体"/>
          <w:sz w:val="24"/>
          <w:szCs w:val="24"/>
          <w:lang w:val="zh-CN"/>
        </w:rPr>
        <w:t>需求制定的。</w:t>
      </w:r>
    </w:p>
    <w:p>
      <w:pPr>
        <w:autoSpaceDE w:val="0"/>
        <w:autoSpaceDN w:val="0"/>
        <w:adjustRightInd w:val="0"/>
        <w:snapToGrid w:val="0"/>
        <w:spacing w:line="460" w:lineRule="exact"/>
        <w:rPr>
          <w:rFonts w:hint="eastAsia" w:ascii="宋体" w:hAnsi="宋体" w:eastAsia="宋体" w:cs="宋体"/>
          <w:b/>
          <w:bCs/>
          <w:sz w:val="24"/>
          <w:szCs w:val="24"/>
        </w:rPr>
      </w:pPr>
      <w:bookmarkStart w:id="226" w:name="_Toc492139496"/>
      <w:r>
        <w:rPr>
          <w:rFonts w:hint="eastAsia" w:cs="宋体"/>
          <w:b/>
          <w:bCs/>
          <w:sz w:val="24"/>
          <w:szCs w:val="24"/>
          <w:lang w:val="en-US" w:eastAsia="zh-CN"/>
        </w:rPr>
        <w:t>二、</w:t>
      </w:r>
      <w:r>
        <w:rPr>
          <w:rFonts w:hint="eastAsia" w:ascii="宋体" w:hAnsi="宋体" w:eastAsia="宋体" w:cs="宋体"/>
          <w:b/>
          <w:bCs/>
          <w:sz w:val="24"/>
          <w:szCs w:val="24"/>
          <w:lang w:val="zh-CN"/>
        </w:rPr>
        <w:t>招标产品详细技术标准和要求</w:t>
      </w:r>
      <w:bookmarkEnd w:id="226"/>
      <w:r>
        <w:rPr>
          <w:rFonts w:hint="eastAsia" w:ascii="宋体" w:hAnsi="宋体" w:eastAsia="宋体" w:cs="宋体"/>
          <w:b/>
          <w:bCs/>
          <w:sz w:val="24"/>
          <w:szCs w:val="24"/>
        </w:rPr>
        <w:t>:</w:t>
      </w:r>
    </w:p>
    <w:p>
      <w:pPr>
        <w:adjustRightInd w:val="0"/>
        <w:snapToGrid w:val="0"/>
        <w:spacing w:line="460" w:lineRule="exact"/>
        <w:ind w:firstLine="482" w:firstLineChars="200"/>
        <w:rPr>
          <w:rFonts w:hint="eastAsia" w:ascii="宋体" w:hAnsi="宋体" w:eastAsia="宋体" w:cs="宋体"/>
          <w:sz w:val="24"/>
          <w:szCs w:val="24"/>
          <w:lang w:eastAsia="zh-CN"/>
        </w:rPr>
      </w:pPr>
      <w:r>
        <w:rPr>
          <w:rFonts w:hint="eastAsia" w:ascii="宋体" w:hAnsi="宋体" w:eastAsia="宋体" w:cs="宋体"/>
          <w:b/>
          <w:sz w:val="24"/>
          <w:szCs w:val="24"/>
        </w:rPr>
        <w:t>1采购人：</w:t>
      </w:r>
      <w:r>
        <w:rPr>
          <w:rFonts w:hint="eastAsia" w:hAnsi="宋体" w:cs="微软雅黑"/>
          <w:kern w:val="0"/>
          <w:sz w:val="24"/>
          <w:lang w:val="en-US" w:eastAsia="zh-CN" w:bidi="ar"/>
        </w:rPr>
        <w:t>郯城县教育和体育局</w:t>
      </w:r>
    </w:p>
    <w:p>
      <w:pPr>
        <w:adjustRightInd w:val="0"/>
        <w:snapToGrid w:val="0"/>
        <w:spacing w:line="460" w:lineRule="exact"/>
        <w:ind w:firstLine="482" w:firstLineChars="200"/>
        <w:rPr>
          <w:rFonts w:hint="eastAsia" w:hAnsi="宋体" w:cs="微软雅黑"/>
          <w:sz w:val="24"/>
          <w:lang w:eastAsia="zh-CN"/>
        </w:rPr>
      </w:pPr>
      <w:r>
        <w:rPr>
          <w:rFonts w:hint="eastAsia" w:ascii="宋体" w:hAnsi="宋体" w:eastAsia="宋体" w:cs="宋体"/>
          <w:b/>
          <w:sz w:val="24"/>
          <w:szCs w:val="24"/>
        </w:rPr>
        <w:t>2采购项目：郯城县教育和体育局资源教室建设采购项目</w:t>
      </w:r>
    </w:p>
    <w:p>
      <w:pPr>
        <w:adjustRightInd w:val="0"/>
        <w:snapToGrid w:val="0"/>
        <w:spacing w:line="460" w:lineRule="exact"/>
        <w:ind w:firstLine="482" w:firstLineChars="200"/>
        <w:rPr>
          <w:rFonts w:hint="default" w:ascii="宋体" w:hAnsi="宋体" w:eastAsia="宋体" w:cs="微软雅黑"/>
          <w:b/>
          <w:bCs/>
          <w:kern w:val="0"/>
          <w:sz w:val="24"/>
          <w:lang w:val="en-US" w:eastAsia="zh-CN" w:bidi="ar"/>
        </w:rPr>
      </w:pPr>
      <w:r>
        <w:rPr>
          <w:rFonts w:hint="eastAsia" w:ascii="宋体" w:hAnsi="宋体" w:eastAsia="宋体" w:cs="微软雅黑"/>
          <w:b/>
          <w:bCs/>
          <w:kern w:val="0"/>
          <w:sz w:val="24"/>
          <w:lang w:val="en-US" w:eastAsia="zh-CN" w:bidi="ar"/>
        </w:rPr>
        <w:t>3工期：</w:t>
      </w:r>
      <w:r>
        <w:rPr>
          <w:rFonts w:hint="eastAsia" w:ascii="宋体" w:eastAsia="宋体" w:cs="宋体"/>
          <w:kern w:val="2"/>
          <w:sz w:val="24"/>
          <w:szCs w:val="24"/>
          <w:highlight w:val="none"/>
        </w:rPr>
        <w:t>签订合同后 10 日历天内完成仪器安装调试及验收。</w:t>
      </w:r>
    </w:p>
    <w:p>
      <w:pPr>
        <w:adjustRightInd w:val="0"/>
        <w:snapToGrid w:val="0"/>
        <w:spacing w:line="460" w:lineRule="exact"/>
        <w:ind w:firstLine="482" w:firstLineChars="200"/>
        <w:rPr>
          <w:rFonts w:hint="eastAsia" w:ascii="宋体" w:hAnsi="宋体" w:eastAsia="宋体" w:cs="微软雅黑"/>
          <w:b/>
          <w:bCs/>
          <w:kern w:val="0"/>
          <w:sz w:val="24"/>
          <w:lang w:eastAsia="zh-CN" w:bidi="ar"/>
        </w:rPr>
      </w:pPr>
      <w:r>
        <w:rPr>
          <w:rFonts w:hint="eastAsia" w:ascii="宋体" w:hAnsi="宋体" w:eastAsia="宋体" w:cs="微软雅黑"/>
          <w:b/>
          <w:bCs/>
          <w:kern w:val="0"/>
          <w:sz w:val="24"/>
          <w:lang w:val="en-US" w:eastAsia="zh-CN" w:bidi="ar"/>
        </w:rPr>
        <w:t>4</w:t>
      </w:r>
      <w:r>
        <w:rPr>
          <w:rFonts w:hint="eastAsia" w:ascii="宋体" w:hAnsi="宋体" w:eastAsia="宋体" w:cs="微软雅黑"/>
          <w:b/>
          <w:bCs/>
          <w:kern w:val="0"/>
          <w:sz w:val="24"/>
          <w:lang w:eastAsia="zh-CN" w:bidi="ar"/>
        </w:rPr>
        <w:t>采购内容：高中2所 初中3所</w:t>
      </w:r>
      <w:bookmarkStart w:id="274" w:name="_GoBack"/>
      <w:bookmarkEnd w:id="274"/>
    </w:p>
    <w:p>
      <w:pPr>
        <w:pStyle w:val="16"/>
        <w:rPr>
          <w:rFonts w:hint="eastAsia" w:ascii="宋体" w:hAnsi="宋体" w:eastAsia="宋体" w:cs="微软雅黑"/>
          <w:b/>
          <w:bCs/>
          <w:kern w:val="0"/>
          <w:sz w:val="24"/>
          <w:lang w:eastAsia="zh-CN" w:bidi="ar"/>
        </w:rPr>
      </w:pPr>
    </w:p>
    <w:p>
      <w:pPr>
        <w:ind w:left="0" w:leftChars="0" w:firstLine="0" w:firstLineChars="0"/>
        <w:jc w:val="center"/>
        <w:rPr>
          <w:rFonts w:hint="eastAsia" w:ascii="宋体" w:hAnsi="宋体"/>
          <w:b/>
          <w:bCs/>
          <w:sz w:val="44"/>
          <w:szCs w:val="44"/>
        </w:rPr>
      </w:pPr>
      <w:r>
        <w:rPr>
          <w:rFonts w:hint="eastAsia" w:ascii="宋体" w:hAnsi="宋体"/>
          <w:b/>
          <w:bCs/>
          <w:sz w:val="44"/>
          <w:szCs w:val="44"/>
        </w:rPr>
        <w:t>资源教室配置明细（</w:t>
      </w:r>
      <w:r>
        <w:rPr>
          <w:rFonts w:hint="eastAsia" w:ascii="宋体" w:hAnsi="宋体"/>
          <w:b/>
          <w:bCs/>
          <w:sz w:val="44"/>
          <w:szCs w:val="44"/>
          <w:lang w:val="en-US" w:eastAsia="zh-CN"/>
        </w:rPr>
        <w:t>高</w:t>
      </w:r>
      <w:r>
        <w:rPr>
          <w:rFonts w:hint="eastAsia" w:hAnsi="宋体"/>
          <w:b/>
          <w:bCs/>
          <w:sz w:val="44"/>
          <w:szCs w:val="44"/>
          <w:lang w:val="en-US" w:eastAsia="zh-CN"/>
        </w:rPr>
        <w:t>中</w:t>
      </w:r>
      <w:r>
        <w:rPr>
          <w:rFonts w:hint="eastAsia" w:ascii="宋体" w:hAnsi="宋体"/>
          <w:b/>
          <w:bCs/>
          <w:sz w:val="44"/>
          <w:szCs w:val="44"/>
        </w:rPr>
        <w:t>）</w:t>
      </w:r>
    </w:p>
    <w:p>
      <w:pPr>
        <w:pStyle w:val="2"/>
        <w:jc w:val="center"/>
        <w:rPr>
          <w:rFonts w:hint="default" w:eastAsia="宋体"/>
          <w:lang w:val="en-US" w:eastAsia="zh-CN"/>
        </w:rPr>
      </w:pPr>
      <w:r>
        <w:rPr>
          <w:rFonts w:hint="eastAsia" w:ascii="宋体" w:hAnsi="宋体"/>
          <w:b/>
          <w:bCs/>
          <w:sz w:val="21"/>
          <w:szCs w:val="21"/>
          <w:lang w:val="en-US" w:eastAsia="zh-CN"/>
        </w:rPr>
        <w:t xml:space="preserve">                                                                      单位：元</w:t>
      </w:r>
    </w:p>
    <w:tbl>
      <w:tblPr>
        <w:tblStyle w:val="60"/>
        <w:tblW w:w="104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540"/>
        <w:gridCol w:w="590"/>
        <w:gridCol w:w="812"/>
        <w:gridCol w:w="6172"/>
        <w:gridCol w:w="496"/>
        <w:gridCol w:w="500"/>
        <w:gridCol w:w="671"/>
        <w:gridCol w:w="7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05" w:hRule="atLeast"/>
          <w:jc w:val="center"/>
        </w:trPr>
        <w:tc>
          <w:tcPr>
            <w:tcW w:w="540" w:type="dxa"/>
            <w:noWrap w:val="0"/>
            <w:vAlign w:val="center"/>
          </w:tcPr>
          <w:p>
            <w:pPr>
              <w:keepNext w:val="0"/>
              <w:keepLines w:val="0"/>
              <w:suppressLineNumbers w:val="0"/>
              <w:spacing w:before="0" w:beforeAutospacing="0" w:after="0" w:afterAutospacing="0"/>
              <w:ind w:left="0" w:right="0"/>
              <w:jc w:val="center"/>
              <w:textAlignment w:val="center"/>
              <w:rPr>
                <w:rFonts w:hint="eastAsia" w:ascii="微软雅黑" w:hAnsi="微软雅黑" w:eastAsia="微软雅黑" w:cs="微软雅黑"/>
                <w:color w:val="000000"/>
                <w:kern w:val="2"/>
                <w:sz w:val="18"/>
                <w:szCs w:val="18"/>
                <w:highlight w:val="none"/>
              </w:rPr>
            </w:pPr>
            <w:r>
              <w:rPr>
                <w:rFonts w:hint="eastAsia" w:ascii="微软雅黑" w:hAnsi="微软雅黑" w:eastAsia="微软雅黑" w:cs="微软雅黑"/>
                <w:color w:val="000000"/>
                <w:kern w:val="2"/>
                <w:sz w:val="18"/>
                <w:szCs w:val="18"/>
                <w:highlight w:val="none"/>
              </w:rPr>
              <w:t>序号</w:t>
            </w:r>
          </w:p>
        </w:tc>
        <w:tc>
          <w:tcPr>
            <w:tcW w:w="590" w:type="dxa"/>
            <w:noWrap w:val="0"/>
            <w:vAlign w:val="center"/>
          </w:tcPr>
          <w:p>
            <w:pPr>
              <w:keepNext w:val="0"/>
              <w:keepLines w:val="0"/>
              <w:suppressLineNumbers w:val="0"/>
              <w:spacing w:before="0" w:beforeAutospacing="0" w:after="0" w:afterAutospacing="0"/>
              <w:ind w:left="0" w:right="0"/>
              <w:jc w:val="center"/>
              <w:textAlignment w:val="center"/>
              <w:rPr>
                <w:rFonts w:hint="eastAsia" w:ascii="微软雅黑" w:hAnsi="微软雅黑" w:eastAsia="微软雅黑" w:cs="微软雅黑"/>
                <w:color w:val="000000"/>
                <w:kern w:val="2"/>
                <w:sz w:val="18"/>
                <w:szCs w:val="18"/>
                <w:highlight w:val="none"/>
              </w:rPr>
            </w:pPr>
            <w:r>
              <w:rPr>
                <w:rFonts w:hint="eastAsia" w:ascii="微软雅黑" w:hAnsi="微软雅黑" w:eastAsia="微软雅黑" w:cs="微软雅黑"/>
                <w:color w:val="000000"/>
                <w:kern w:val="2"/>
                <w:sz w:val="18"/>
                <w:szCs w:val="18"/>
                <w:highlight w:val="none"/>
              </w:rPr>
              <w:t>类别</w:t>
            </w:r>
          </w:p>
        </w:tc>
        <w:tc>
          <w:tcPr>
            <w:tcW w:w="812" w:type="dxa"/>
            <w:noWrap w:val="0"/>
            <w:vAlign w:val="center"/>
          </w:tcPr>
          <w:p>
            <w:pPr>
              <w:keepNext w:val="0"/>
              <w:keepLines w:val="0"/>
              <w:suppressLineNumbers w:val="0"/>
              <w:spacing w:before="0" w:beforeAutospacing="0" w:after="0" w:afterAutospacing="0"/>
              <w:ind w:left="0" w:right="0"/>
              <w:jc w:val="center"/>
              <w:textAlignment w:val="center"/>
              <w:rPr>
                <w:rFonts w:hint="eastAsia" w:ascii="微软雅黑" w:hAnsi="微软雅黑" w:eastAsia="微软雅黑" w:cs="微软雅黑"/>
                <w:color w:val="000000"/>
                <w:kern w:val="2"/>
                <w:sz w:val="18"/>
                <w:szCs w:val="18"/>
                <w:highlight w:val="none"/>
              </w:rPr>
            </w:pPr>
            <w:r>
              <w:rPr>
                <w:rFonts w:hint="eastAsia" w:ascii="微软雅黑" w:hAnsi="微软雅黑" w:eastAsia="微软雅黑" w:cs="微软雅黑"/>
                <w:color w:val="000000"/>
                <w:kern w:val="2"/>
                <w:sz w:val="18"/>
                <w:szCs w:val="18"/>
                <w:highlight w:val="none"/>
              </w:rPr>
              <w:t>名称</w:t>
            </w:r>
          </w:p>
        </w:tc>
        <w:tc>
          <w:tcPr>
            <w:tcW w:w="6172" w:type="dxa"/>
            <w:noWrap w:val="0"/>
            <w:vAlign w:val="center"/>
          </w:tcPr>
          <w:p>
            <w:pPr>
              <w:keepNext w:val="0"/>
              <w:keepLines w:val="0"/>
              <w:suppressLineNumbers w:val="0"/>
              <w:spacing w:before="0" w:beforeAutospacing="0" w:after="0" w:afterAutospacing="0"/>
              <w:ind w:left="0" w:right="0"/>
              <w:jc w:val="center"/>
              <w:textAlignment w:val="center"/>
              <w:rPr>
                <w:rFonts w:hint="eastAsia" w:ascii="微软雅黑" w:hAnsi="微软雅黑" w:eastAsia="微软雅黑" w:cs="微软雅黑"/>
                <w:color w:val="000000"/>
                <w:kern w:val="2"/>
                <w:sz w:val="18"/>
                <w:szCs w:val="18"/>
                <w:highlight w:val="none"/>
              </w:rPr>
            </w:pPr>
            <w:r>
              <w:rPr>
                <w:rFonts w:hint="eastAsia" w:ascii="微软雅黑" w:hAnsi="微软雅黑" w:eastAsia="微软雅黑" w:cs="微软雅黑"/>
                <w:color w:val="000000"/>
                <w:kern w:val="2"/>
                <w:sz w:val="18"/>
                <w:szCs w:val="18"/>
                <w:highlight w:val="none"/>
              </w:rPr>
              <w:t>参数</w:t>
            </w:r>
          </w:p>
        </w:tc>
        <w:tc>
          <w:tcPr>
            <w:tcW w:w="496" w:type="dxa"/>
            <w:noWrap w:val="0"/>
            <w:vAlign w:val="center"/>
          </w:tcPr>
          <w:p>
            <w:pPr>
              <w:keepNext w:val="0"/>
              <w:keepLines w:val="0"/>
              <w:suppressLineNumbers w:val="0"/>
              <w:spacing w:before="0" w:beforeAutospacing="0" w:after="0" w:afterAutospacing="0"/>
              <w:ind w:left="0" w:right="0"/>
              <w:jc w:val="center"/>
              <w:textAlignment w:val="center"/>
              <w:rPr>
                <w:rFonts w:hint="eastAsia" w:ascii="微软雅黑" w:hAnsi="微软雅黑" w:eastAsia="微软雅黑" w:cs="微软雅黑"/>
                <w:color w:val="000000"/>
                <w:kern w:val="2"/>
                <w:sz w:val="18"/>
                <w:szCs w:val="18"/>
                <w:highlight w:val="none"/>
              </w:rPr>
            </w:pPr>
            <w:r>
              <w:rPr>
                <w:rFonts w:hint="eastAsia" w:ascii="微软雅黑" w:hAnsi="微软雅黑" w:eastAsia="微软雅黑" w:cs="微软雅黑"/>
                <w:color w:val="000000"/>
                <w:kern w:val="2"/>
                <w:sz w:val="18"/>
                <w:szCs w:val="18"/>
                <w:highlight w:val="none"/>
              </w:rPr>
              <w:t>数量</w:t>
            </w:r>
          </w:p>
        </w:tc>
        <w:tc>
          <w:tcPr>
            <w:tcW w:w="500" w:type="dxa"/>
            <w:noWrap w:val="0"/>
            <w:vAlign w:val="center"/>
          </w:tcPr>
          <w:p>
            <w:pPr>
              <w:keepNext w:val="0"/>
              <w:keepLines w:val="0"/>
              <w:suppressLineNumbers w:val="0"/>
              <w:spacing w:before="0" w:beforeAutospacing="0" w:after="0" w:afterAutospacing="0"/>
              <w:ind w:left="0" w:right="0"/>
              <w:jc w:val="center"/>
              <w:textAlignment w:val="center"/>
              <w:rPr>
                <w:rFonts w:hint="eastAsia" w:ascii="微软雅黑" w:hAnsi="微软雅黑" w:eastAsia="微软雅黑" w:cs="微软雅黑"/>
                <w:color w:val="000000"/>
                <w:kern w:val="2"/>
                <w:sz w:val="18"/>
                <w:szCs w:val="18"/>
                <w:highlight w:val="none"/>
              </w:rPr>
            </w:pPr>
            <w:r>
              <w:rPr>
                <w:rFonts w:hint="eastAsia" w:ascii="微软雅黑" w:hAnsi="微软雅黑" w:eastAsia="微软雅黑" w:cs="微软雅黑"/>
                <w:color w:val="000000"/>
                <w:kern w:val="2"/>
                <w:sz w:val="18"/>
                <w:szCs w:val="18"/>
                <w:highlight w:val="none"/>
              </w:rPr>
              <w:t>单位</w:t>
            </w:r>
          </w:p>
        </w:tc>
        <w:tc>
          <w:tcPr>
            <w:tcW w:w="671" w:type="dxa"/>
            <w:noWrap w:val="0"/>
            <w:vAlign w:val="center"/>
          </w:tcPr>
          <w:p>
            <w:pPr>
              <w:keepNext w:val="0"/>
              <w:keepLines w:val="0"/>
              <w:suppressLineNumbers w:val="0"/>
              <w:spacing w:before="0" w:beforeAutospacing="0" w:after="0" w:afterAutospacing="0"/>
              <w:ind w:left="0" w:right="0"/>
              <w:jc w:val="center"/>
              <w:textAlignment w:val="center"/>
              <w:rPr>
                <w:rFonts w:hint="eastAsia" w:ascii="微软雅黑" w:hAnsi="微软雅黑" w:eastAsia="微软雅黑" w:cs="微软雅黑"/>
                <w:color w:val="000000"/>
                <w:kern w:val="2"/>
                <w:sz w:val="18"/>
                <w:szCs w:val="18"/>
                <w:highlight w:val="none"/>
              </w:rPr>
            </w:pPr>
            <w:r>
              <w:rPr>
                <w:rFonts w:hint="eastAsia" w:ascii="微软雅黑" w:hAnsi="微软雅黑" w:eastAsia="微软雅黑" w:cs="微软雅黑"/>
                <w:color w:val="000000"/>
                <w:kern w:val="2"/>
                <w:sz w:val="18"/>
                <w:szCs w:val="18"/>
                <w:highlight w:val="none"/>
              </w:rPr>
              <w:t>单价</w:t>
            </w:r>
          </w:p>
        </w:tc>
        <w:tc>
          <w:tcPr>
            <w:tcW w:w="704" w:type="dxa"/>
            <w:noWrap w:val="0"/>
            <w:vAlign w:val="center"/>
          </w:tcPr>
          <w:p>
            <w:pPr>
              <w:keepNext w:val="0"/>
              <w:keepLines w:val="0"/>
              <w:suppressLineNumbers w:val="0"/>
              <w:spacing w:before="0" w:beforeAutospacing="0" w:after="0" w:afterAutospacing="0"/>
              <w:ind w:left="0" w:right="0"/>
              <w:jc w:val="center"/>
              <w:textAlignment w:val="center"/>
              <w:rPr>
                <w:rFonts w:hint="eastAsia" w:ascii="微软雅黑" w:hAnsi="微软雅黑" w:eastAsia="微软雅黑" w:cs="微软雅黑"/>
                <w:color w:val="000000"/>
                <w:kern w:val="2"/>
                <w:sz w:val="18"/>
                <w:szCs w:val="18"/>
                <w:highlight w:val="none"/>
              </w:rPr>
            </w:pPr>
            <w:r>
              <w:rPr>
                <w:rFonts w:hint="eastAsia" w:ascii="微软雅黑" w:hAnsi="微软雅黑" w:eastAsia="微软雅黑" w:cs="微软雅黑"/>
                <w:color w:val="000000"/>
                <w:kern w:val="2"/>
                <w:sz w:val="18"/>
                <w:szCs w:val="18"/>
                <w:highlight w:val="none"/>
              </w:rPr>
              <w:t>小计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307" w:hRule="atLeast"/>
          <w:jc w:val="center"/>
        </w:trPr>
        <w:tc>
          <w:tcPr>
            <w:tcW w:w="540" w:type="dxa"/>
            <w:noWrap w:val="0"/>
            <w:vAlign w:val="center"/>
          </w:tcPr>
          <w:p>
            <w:pPr>
              <w:keepNext w:val="0"/>
              <w:keepLines w:val="0"/>
              <w:numPr>
                <w:ilvl w:val="0"/>
                <w:numId w:val="15"/>
              </w:numPr>
              <w:suppressLineNumbers w:val="0"/>
              <w:spacing w:before="0" w:beforeAutospacing="0" w:after="0" w:afterAutospacing="0"/>
              <w:ind w:left="425" w:leftChars="0" w:right="0" w:hanging="425" w:firstLineChars="0"/>
              <w:textAlignment w:val="center"/>
              <w:rPr>
                <w:rFonts w:hint="eastAsia" w:ascii="微软雅黑" w:hAnsi="微软雅黑" w:eastAsia="微软雅黑" w:cs="微软雅黑"/>
                <w:color w:val="000000"/>
                <w:kern w:val="2"/>
                <w:sz w:val="18"/>
                <w:szCs w:val="18"/>
                <w:highlight w:val="none"/>
              </w:rPr>
            </w:pPr>
            <w:bookmarkStart w:id="227" w:name="OLE_LINK3" w:colFirst="4" w:colLast="7"/>
            <w:bookmarkStart w:id="228" w:name="OLE_LINK1" w:colFirst="2" w:colLast="2"/>
          </w:p>
        </w:tc>
        <w:tc>
          <w:tcPr>
            <w:tcW w:w="590" w:type="dxa"/>
            <w:vMerge w:val="restart"/>
            <w:noWrap w:val="0"/>
            <w:vAlign w:val="center"/>
          </w:tcPr>
          <w:p>
            <w:pPr>
              <w:keepNext w:val="0"/>
              <w:keepLines w:val="0"/>
              <w:suppressLineNumbers w:val="0"/>
              <w:autoSpaceDE w:val="0"/>
              <w:autoSpaceDN w:val="0"/>
              <w:adjustRightInd w:val="0"/>
              <w:spacing w:before="0" w:beforeAutospacing="0" w:after="0" w:afterAutospacing="0"/>
              <w:ind w:left="0" w:right="0"/>
              <w:jc w:val="center"/>
              <w:rPr>
                <w:rFonts w:hint="eastAsia" w:ascii="微软雅黑" w:hAnsi="微软雅黑" w:eastAsia="微软雅黑" w:cs="微软雅黑"/>
                <w:color w:val="000000"/>
                <w:kern w:val="2"/>
                <w:sz w:val="18"/>
                <w:szCs w:val="18"/>
                <w:highlight w:val="none"/>
              </w:rPr>
            </w:pPr>
            <w:r>
              <w:rPr>
                <w:rFonts w:hint="eastAsia" w:ascii="微软雅黑" w:hAnsi="微软雅黑" w:eastAsia="微软雅黑" w:cs="微软雅黑"/>
                <w:color w:val="000000"/>
                <w:kern w:val="2"/>
                <w:sz w:val="18"/>
                <w:szCs w:val="18"/>
                <w:highlight w:val="none"/>
              </w:rPr>
              <w:t>办公基础设备</w:t>
            </w:r>
          </w:p>
        </w:tc>
        <w:tc>
          <w:tcPr>
            <w:tcW w:w="812" w:type="dxa"/>
            <w:noWrap w:val="0"/>
            <w:vAlign w:val="center"/>
          </w:tcPr>
          <w:p>
            <w:pPr>
              <w:keepNext w:val="0"/>
              <w:keepLines w:val="0"/>
              <w:suppressLineNumbers w:val="0"/>
              <w:spacing w:before="0" w:beforeAutospacing="0" w:after="0" w:afterAutospacing="0"/>
              <w:ind w:left="0" w:right="0"/>
              <w:jc w:val="center"/>
              <w:textAlignment w:val="center"/>
              <w:rPr>
                <w:rFonts w:hint="eastAsia" w:ascii="微软雅黑" w:hAnsi="微软雅黑" w:eastAsia="微软雅黑" w:cs="微软雅黑"/>
                <w:color w:val="000000"/>
                <w:kern w:val="2"/>
                <w:sz w:val="18"/>
                <w:szCs w:val="18"/>
                <w:highlight w:val="none"/>
              </w:rPr>
            </w:pPr>
            <w:r>
              <w:rPr>
                <w:rFonts w:hint="eastAsia" w:ascii="微软雅黑" w:hAnsi="微软雅黑" w:eastAsia="微软雅黑" w:cs="微软雅黑"/>
                <w:kern w:val="2"/>
                <w:sz w:val="18"/>
                <w:szCs w:val="18"/>
                <w:highlight w:val="none"/>
              </w:rPr>
              <w:t>办公</w:t>
            </w:r>
            <w:r>
              <w:rPr>
                <w:rFonts w:hint="eastAsia" w:ascii="微软雅黑" w:hAnsi="微软雅黑" w:eastAsia="微软雅黑" w:cs="微软雅黑"/>
                <w:kern w:val="2"/>
                <w:sz w:val="18"/>
                <w:szCs w:val="18"/>
                <w:highlight w:val="none"/>
                <w:lang w:val="en-US" w:eastAsia="zh-CN"/>
              </w:rPr>
              <w:t>桌椅</w:t>
            </w:r>
          </w:p>
        </w:tc>
        <w:tc>
          <w:tcPr>
            <w:tcW w:w="6172" w:type="dxa"/>
            <w:noWrap w:val="0"/>
            <w:vAlign w:val="center"/>
          </w:tcPr>
          <w:p>
            <w:pPr>
              <w:pStyle w:val="2"/>
              <w:keepNext w:val="0"/>
              <w:keepLines w:val="0"/>
              <w:suppressLineNumbers w:val="0"/>
              <w:spacing w:before="0" w:beforeAutospacing="0" w:after="0" w:afterAutospacing="0"/>
              <w:ind w:left="0" w:right="0"/>
              <w:rPr>
                <w:rFonts w:hint="eastAsia" w:ascii="微软雅黑" w:hAnsi="微软雅黑" w:eastAsia="微软雅黑" w:cs="微软雅黑"/>
                <w:kern w:val="2"/>
                <w:sz w:val="18"/>
                <w:szCs w:val="18"/>
                <w:highlight w:val="none"/>
              </w:rPr>
            </w:pPr>
            <w:r>
              <w:rPr>
                <w:rFonts w:hint="eastAsia" w:ascii="微软雅黑" w:hAnsi="微软雅黑" w:eastAsia="微软雅黑" w:cs="微软雅黑"/>
                <w:kern w:val="2"/>
                <w:sz w:val="18"/>
                <w:szCs w:val="18"/>
                <w:highlight w:val="none"/>
              </w:rPr>
              <w:t>桌：尺寸1400mm*700mm*750mm; 高密度板材；内嵌式抽屉4只，内置锁具；配置电脑键盘托及桌面电脑连线孔；数量1张。</w:t>
            </w:r>
          </w:p>
          <w:p>
            <w:pPr>
              <w:keepNext w:val="0"/>
              <w:keepLines w:val="0"/>
              <w:suppressLineNumbers w:val="0"/>
              <w:spacing w:before="0" w:beforeAutospacing="0" w:after="0" w:afterAutospacing="0"/>
              <w:ind w:left="0" w:right="0"/>
              <w:rPr>
                <w:rFonts w:hint="eastAsia" w:ascii="微软雅黑" w:hAnsi="微软雅黑" w:eastAsia="微软雅黑" w:cs="微软雅黑"/>
                <w:kern w:val="2"/>
                <w:sz w:val="18"/>
                <w:szCs w:val="18"/>
                <w:highlight w:val="none"/>
              </w:rPr>
            </w:pPr>
            <w:r>
              <w:rPr>
                <w:rFonts w:hint="eastAsia" w:ascii="微软雅黑" w:hAnsi="微软雅黑" w:eastAsia="微软雅黑" w:cs="微软雅黑"/>
                <w:bCs/>
                <w:kern w:val="0"/>
                <w:sz w:val="18"/>
                <w:szCs w:val="18"/>
                <w:highlight w:val="none"/>
              </w:rPr>
              <w:t>椅：尺寸500mm*450mm*850mm;环保皮质面料、内填充高密度海绵；配扶手；不锈钢四脚落地支架，钢管内壁厚度不低于1.5mm。</w:t>
            </w:r>
          </w:p>
        </w:tc>
        <w:tc>
          <w:tcPr>
            <w:tcW w:w="496"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rPr>
            </w:pPr>
            <w:r>
              <w:rPr>
                <w:rFonts w:hint="eastAsia" w:ascii="微软雅黑" w:hAnsi="微软雅黑" w:eastAsia="微软雅黑" w:cs="微软雅黑"/>
                <w:kern w:val="2"/>
                <w:sz w:val="18"/>
                <w:szCs w:val="18"/>
                <w:highlight w:val="none"/>
              </w:rPr>
              <w:t>1</w:t>
            </w:r>
          </w:p>
        </w:tc>
        <w:tc>
          <w:tcPr>
            <w:tcW w:w="500"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rPr>
            </w:pPr>
            <w:r>
              <w:rPr>
                <w:rFonts w:hint="eastAsia" w:ascii="微软雅黑" w:hAnsi="微软雅黑" w:eastAsia="微软雅黑" w:cs="微软雅黑"/>
                <w:kern w:val="2"/>
                <w:sz w:val="18"/>
                <w:szCs w:val="18"/>
                <w:highlight w:val="none"/>
              </w:rPr>
              <w:t>套</w:t>
            </w:r>
          </w:p>
        </w:tc>
        <w:tc>
          <w:tcPr>
            <w:tcW w:w="671"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rPr>
            </w:pPr>
          </w:p>
        </w:tc>
        <w:tc>
          <w:tcPr>
            <w:tcW w:w="704"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66" w:hRule="atLeast"/>
          <w:jc w:val="center"/>
        </w:trPr>
        <w:tc>
          <w:tcPr>
            <w:tcW w:w="540" w:type="dxa"/>
            <w:noWrap w:val="0"/>
            <w:vAlign w:val="center"/>
          </w:tcPr>
          <w:p>
            <w:pPr>
              <w:keepNext w:val="0"/>
              <w:keepLines w:val="0"/>
              <w:numPr>
                <w:ilvl w:val="0"/>
                <w:numId w:val="15"/>
              </w:numPr>
              <w:suppressLineNumbers w:val="0"/>
              <w:spacing w:before="0" w:beforeAutospacing="0" w:after="0" w:afterAutospacing="0"/>
              <w:ind w:left="425" w:leftChars="0" w:right="0" w:hanging="425" w:firstLineChars="0"/>
              <w:textAlignment w:val="center"/>
              <w:rPr>
                <w:rFonts w:hint="eastAsia" w:ascii="微软雅黑" w:hAnsi="微软雅黑" w:eastAsia="微软雅黑" w:cs="微软雅黑"/>
                <w:color w:val="000000"/>
                <w:kern w:val="2"/>
                <w:sz w:val="18"/>
                <w:szCs w:val="18"/>
                <w:highlight w:val="none"/>
              </w:rPr>
            </w:pPr>
          </w:p>
        </w:tc>
        <w:tc>
          <w:tcPr>
            <w:tcW w:w="590" w:type="dxa"/>
            <w:vMerge w:val="continue"/>
            <w:noWrap w:val="0"/>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2"/>
                <w:sz w:val="18"/>
                <w:szCs w:val="18"/>
                <w:highlight w:val="none"/>
              </w:rPr>
            </w:pPr>
          </w:p>
        </w:tc>
        <w:tc>
          <w:tcPr>
            <w:tcW w:w="812" w:type="dxa"/>
            <w:noWrap w:val="0"/>
            <w:vAlign w:val="center"/>
          </w:tcPr>
          <w:p>
            <w:pPr>
              <w:keepNext w:val="0"/>
              <w:keepLines w:val="0"/>
              <w:suppressLineNumbers w:val="0"/>
              <w:spacing w:before="0" w:beforeAutospacing="0" w:after="0" w:afterAutospacing="0"/>
              <w:ind w:left="0" w:right="0"/>
              <w:jc w:val="center"/>
              <w:textAlignment w:val="center"/>
              <w:rPr>
                <w:rFonts w:hint="eastAsia" w:ascii="微软雅黑" w:hAnsi="微软雅黑" w:eastAsia="微软雅黑" w:cs="微软雅黑"/>
                <w:color w:val="000000"/>
                <w:kern w:val="2"/>
                <w:sz w:val="18"/>
                <w:szCs w:val="18"/>
                <w:highlight w:val="none"/>
              </w:rPr>
            </w:pPr>
            <w:r>
              <w:rPr>
                <w:rFonts w:hint="eastAsia" w:ascii="微软雅黑" w:hAnsi="微软雅黑" w:eastAsia="微软雅黑" w:cs="微软雅黑"/>
                <w:kern w:val="2"/>
                <w:sz w:val="18"/>
                <w:szCs w:val="18"/>
                <w:highlight w:val="none"/>
              </w:rPr>
              <w:t>档案柜</w:t>
            </w:r>
          </w:p>
        </w:tc>
        <w:tc>
          <w:tcPr>
            <w:tcW w:w="6172" w:type="dxa"/>
            <w:noWrap w:val="0"/>
            <w:vAlign w:val="center"/>
          </w:tcPr>
          <w:p>
            <w:pPr>
              <w:keepNext w:val="0"/>
              <w:keepLines w:val="0"/>
              <w:suppressLineNumbers w:val="0"/>
              <w:spacing w:before="0" w:beforeAutospacing="0" w:after="0" w:afterAutospacing="0"/>
              <w:ind w:left="0" w:right="0"/>
              <w:rPr>
                <w:rFonts w:hint="eastAsia" w:ascii="微软雅黑" w:hAnsi="微软雅黑" w:eastAsia="微软雅黑" w:cs="微软雅黑"/>
                <w:kern w:val="2"/>
                <w:sz w:val="18"/>
                <w:szCs w:val="18"/>
                <w:highlight w:val="none"/>
              </w:rPr>
            </w:pPr>
            <w:r>
              <w:rPr>
                <w:rFonts w:hint="eastAsia" w:ascii="微软雅黑" w:hAnsi="微软雅黑" w:eastAsia="微软雅黑" w:cs="微软雅黑"/>
                <w:kern w:val="2"/>
                <w:sz w:val="18"/>
                <w:szCs w:val="18"/>
                <w:highlight w:val="none"/>
              </w:rPr>
              <w:t>材质：冷轧钢，颜色：灰白色，尺寸1800*850*390mm  ，防火、防腐且耐磨、其表面粉末更是无毒、无味，材质厚度：0.7mm.</w:t>
            </w:r>
          </w:p>
        </w:tc>
        <w:tc>
          <w:tcPr>
            <w:tcW w:w="496"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rPr>
            </w:pPr>
            <w:r>
              <w:rPr>
                <w:rFonts w:hint="eastAsia" w:ascii="微软雅黑" w:hAnsi="微软雅黑" w:eastAsia="微软雅黑" w:cs="微软雅黑"/>
                <w:kern w:val="2"/>
                <w:sz w:val="18"/>
                <w:szCs w:val="18"/>
                <w:highlight w:val="none"/>
              </w:rPr>
              <w:t>1</w:t>
            </w:r>
          </w:p>
        </w:tc>
        <w:tc>
          <w:tcPr>
            <w:tcW w:w="500"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rPr>
            </w:pPr>
            <w:r>
              <w:rPr>
                <w:rFonts w:hint="eastAsia" w:ascii="微软雅黑" w:hAnsi="微软雅黑" w:eastAsia="微软雅黑" w:cs="微软雅黑"/>
                <w:kern w:val="2"/>
                <w:sz w:val="18"/>
                <w:szCs w:val="18"/>
                <w:highlight w:val="none"/>
              </w:rPr>
              <w:t>套</w:t>
            </w:r>
          </w:p>
        </w:tc>
        <w:tc>
          <w:tcPr>
            <w:tcW w:w="671"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rPr>
            </w:pPr>
          </w:p>
        </w:tc>
        <w:tc>
          <w:tcPr>
            <w:tcW w:w="704"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77" w:hRule="atLeast"/>
          <w:jc w:val="center"/>
        </w:trPr>
        <w:tc>
          <w:tcPr>
            <w:tcW w:w="540" w:type="dxa"/>
            <w:noWrap w:val="0"/>
            <w:vAlign w:val="center"/>
          </w:tcPr>
          <w:p>
            <w:pPr>
              <w:keepNext w:val="0"/>
              <w:keepLines w:val="0"/>
              <w:numPr>
                <w:ilvl w:val="0"/>
                <w:numId w:val="15"/>
              </w:numPr>
              <w:suppressLineNumbers w:val="0"/>
              <w:spacing w:before="0" w:beforeAutospacing="0" w:after="0" w:afterAutospacing="0"/>
              <w:ind w:left="425" w:leftChars="0" w:right="0" w:hanging="425" w:firstLineChars="0"/>
              <w:textAlignment w:val="center"/>
              <w:rPr>
                <w:rFonts w:hint="eastAsia" w:ascii="微软雅黑" w:hAnsi="微软雅黑" w:eastAsia="微软雅黑" w:cs="微软雅黑"/>
                <w:color w:val="000000"/>
                <w:kern w:val="2"/>
                <w:sz w:val="18"/>
                <w:szCs w:val="18"/>
                <w:highlight w:val="none"/>
              </w:rPr>
            </w:pPr>
          </w:p>
        </w:tc>
        <w:tc>
          <w:tcPr>
            <w:tcW w:w="590" w:type="dxa"/>
            <w:vMerge w:val="restart"/>
            <w:noWrap w:val="0"/>
            <w:vAlign w:val="center"/>
          </w:tcPr>
          <w:p>
            <w:pPr>
              <w:keepNext w:val="0"/>
              <w:keepLines w:val="0"/>
              <w:suppressLineNumbers w:val="0"/>
              <w:spacing w:before="0" w:beforeAutospacing="0" w:after="0" w:afterAutospacing="0" w:line="360" w:lineRule="auto"/>
              <w:ind w:left="0" w:right="0"/>
              <w:jc w:val="center"/>
              <w:rPr>
                <w:rFonts w:hint="eastAsia" w:ascii="微软雅黑" w:hAnsi="微软雅黑" w:eastAsia="微软雅黑" w:cs="微软雅黑"/>
                <w:color w:val="000000"/>
                <w:kern w:val="2"/>
                <w:sz w:val="18"/>
                <w:szCs w:val="18"/>
                <w:highlight w:val="none"/>
                <w:lang w:val="en-US" w:eastAsia="zh-CN" w:bidi="ar-SA"/>
              </w:rPr>
            </w:pPr>
            <w:r>
              <w:rPr>
                <w:rFonts w:hint="eastAsia" w:ascii="微软雅黑" w:hAnsi="微软雅黑" w:eastAsia="微软雅黑" w:cs="微软雅黑"/>
                <w:color w:val="000000"/>
                <w:kern w:val="2"/>
                <w:sz w:val="18"/>
                <w:szCs w:val="18"/>
                <w:highlight w:val="none"/>
              </w:rPr>
              <w:t>图书音像</w:t>
            </w:r>
          </w:p>
        </w:tc>
        <w:tc>
          <w:tcPr>
            <w:tcW w:w="81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000000"/>
                <w:kern w:val="2"/>
                <w:sz w:val="18"/>
                <w:szCs w:val="18"/>
                <w:highlight w:val="none"/>
                <w:lang w:val="en-US" w:eastAsia="zh-CN" w:bidi="ar-SA"/>
              </w:rPr>
            </w:pPr>
            <w:r>
              <w:rPr>
                <w:rFonts w:hint="eastAsia" w:ascii="微软雅黑" w:hAnsi="微软雅黑" w:eastAsia="微软雅黑" w:cs="微软雅黑"/>
                <w:kern w:val="2"/>
                <w:sz w:val="18"/>
                <w:szCs w:val="18"/>
                <w:highlight w:val="none"/>
              </w:rPr>
              <w:t>特殊教育专业书籍</w:t>
            </w:r>
          </w:p>
        </w:tc>
        <w:tc>
          <w:tcPr>
            <w:tcW w:w="6172" w:type="dxa"/>
            <w:noWrap w:val="0"/>
            <w:vAlign w:val="center"/>
          </w:tcPr>
          <w:p>
            <w:pPr>
              <w:pStyle w:val="26"/>
              <w:keepNext w:val="0"/>
              <w:keepLines w:val="0"/>
              <w:suppressLineNumbers w:val="0"/>
              <w:spacing w:before="0" w:beforeAutospacing="0" w:after="0" w:afterAutospacing="0" w:line="300" w:lineRule="exact"/>
              <w:ind w:left="0" w:right="0"/>
              <w:jc w:val="left"/>
              <w:rPr>
                <w:rFonts w:hint="eastAsia" w:ascii="微软雅黑" w:hAnsi="微软雅黑" w:eastAsia="微软雅黑" w:cs="微软雅黑"/>
                <w:color w:val="000000"/>
                <w:kern w:val="2"/>
                <w:sz w:val="18"/>
                <w:szCs w:val="18"/>
                <w:highlight w:val="none"/>
                <w:lang w:val="en-US" w:eastAsia="zh-CN" w:bidi="ar-SA"/>
              </w:rPr>
            </w:pPr>
            <w:r>
              <w:rPr>
                <w:rFonts w:hint="eastAsia" w:ascii="微软雅黑" w:hAnsi="微软雅黑" w:eastAsia="微软雅黑" w:cs="微软雅黑"/>
                <w:sz w:val="18"/>
                <w:szCs w:val="18"/>
                <w:highlight w:val="none"/>
              </w:rPr>
              <w:t>包括随班就读资料用书，</w:t>
            </w:r>
            <w:r>
              <w:rPr>
                <w:rFonts w:hint="eastAsia" w:ascii="微软雅黑" w:hAnsi="微软雅黑" w:eastAsia="微软雅黑" w:cs="微软雅黑"/>
                <w:sz w:val="18"/>
                <w:szCs w:val="18"/>
                <w:highlight w:val="none"/>
                <w:lang w:val="en-US" w:eastAsia="zh-CN"/>
              </w:rPr>
              <w:t>心理健康</w:t>
            </w:r>
            <w:r>
              <w:rPr>
                <w:rFonts w:hint="eastAsia" w:ascii="微软雅黑" w:hAnsi="微软雅黑" w:eastAsia="微软雅黑" w:cs="微软雅黑"/>
                <w:sz w:val="18"/>
                <w:szCs w:val="18"/>
                <w:highlight w:val="none"/>
              </w:rPr>
              <w:t>与自闭症教育康复等各类辅导用书资源类图书；</w:t>
            </w:r>
            <w:r>
              <w:rPr>
                <w:rFonts w:hint="eastAsia" w:ascii="微软雅黑" w:hAnsi="微软雅黑" w:eastAsia="微软雅黑" w:cs="微软雅黑"/>
                <w:sz w:val="18"/>
                <w:szCs w:val="18"/>
                <w:highlight w:val="none"/>
                <w:lang w:val="en-US" w:eastAsia="zh-CN"/>
              </w:rPr>
              <w:t>青少年</w:t>
            </w:r>
            <w:r>
              <w:rPr>
                <w:rFonts w:hint="eastAsia" w:ascii="微软雅黑" w:hAnsi="微软雅黑" w:eastAsia="微软雅黑" w:cs="微软雅黑"/>
                <w:sz w:val="18"/>
                <w:szCs w:val="18"/>
                <w:highlight w:val="none"/>
              </w:rPr>
              <w:t>读物，中外名著等。字迹清晰、图绘形象，正确引导孩子。共20本。</w:t>
            </w:r>
          </w:p>
        </w:tc>
        <w:tc>
          <w:tcPr>
            <w:tcW w:w="496"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lang w:val="en-US" w:eastAsia="zh-CN" w:bidi="ar-SA"/>
              </w:rPr>
            </w:pPr>
            <w:r>
              <w:rPr>
                <w:rFonts w:hint="eastAsia" w:ascii="微软雅黑" w:hAnsi="微软雅黑" w:eastAsia="微软雅黑" w:cs="微软雅黑"/>
                <w:kern w:val="2"/>
                <w:sz w:val="18"/>
                <w:szCs w:val="18"/>
                <w:highlight w:val="none"/>
              </w:rPr>
              <w:t>1</w:t>
            </w:r>
          </w:p>
        </w:tc>
        <w:tc>
          <w:tcPr>
            <w:tcW w:w="500"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lang w:val="en-US" w:eastAsia="zh-CN" w:bidi="ar-SA"/>
              </w:rPr>
            </w:pPr>
            <w:r>
              <w:rPr>
                <w:rFonts w:hint="eastAsia" w:ascii="微软雅黑" w:hAnsi="微软雅黑" w:eastAsia="微软雅黑" w:cs="微软雅黑"/>
                <w:kern w:val="2"/>
                <w:sz w:val="18"/>
                <w:szCs w:val="18"/>
                <w:highlight w:val="none"/>
              </w:rPr>
              <w:t>套</w:t>
            </w:r>
          </w:p>
        </w:tc>
        <w:tc>
          <w:tcPr>
            <w:tcW w:w="671"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lang w:val="en-US" w:eastAsia="zh-CN" w:bidi="ar-SA"/>
              </w:rPr>
            </w:pPr>
          </w:p>
        </w:tc>
        <w:tc>
          <w:tcPr>
            <w:tcW w:w="704"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618" w:hRule="atLeast"/>
          <w:jc w:val="center"/>
        </w:trPr>
        <w:tc>
          <w:tcPr>
            <w:tcW w:w="540" w:type="dxa"/>
            <w:noWrap w:val="0"/>
            <w:vAlign w:val="center"/>
          </w:tcPr>
          <w:p>
            <w:pPr>
              <w:keepNext w:val="0"/>
              <w:keepLines w:val="0"/>
              <w:numPr>
                <w:ilvl w:val="0"/>
                <w:numId w:val="15"/>
              </w:numPr>
              <w:suppressLineNumbers w:val="0"/>
              <w:spacing w:before="0" w:beforeAutospacing="0" w:after="0" w:afterAutospacing="0"/>
              <w:ind w:left="425" w:leftChars="0" w:right="0" w:hanging="425" w:firstLineChars="0"/>
              <w:textAlignment w:val="center"/>
              <w:rPr>
                <w:rFonts w:hint="eastAsia" w:ascii="微软雅黑" w:hAnsi="微软雅黑" w:eastAsia="微软雅黑" w:cs="微软雅黑"/>
                <w:color w:val="000000"/>
                <w:kern w:val="2"/>
                <w:sz w:val="18"/>
                <w:szCs w:val="18"/>
                <w:highlight w:val="none"/>
              </w:rPr>
            </w:pPr>
          </w:p>
        </w:tc>
        <w:tc>
          <w:tcPr>
            <w:tcW w:w="590" w:type="dxa"/>
            <w:vMerge w:val="continue"/>
            <w:noWrap w:val="0"/>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2"/>
                <w:sz w:val="18"/>
                <w:szCs w:val="18"/>
                <w:highlight w:val="none"/>
              </w:rPr>
            </w:pPr>
          </w:p>
        </w:tc>
        <w:tc>
          <w:tcPr>
            <w:tcW w:w="812" w:type="dxa"/>
            <w:noWrap w:val="0"/>
            <w:vAlign w:val="center"/>
          </w:tcPr>
          <w:p>
            <w:pPr>
              <w:pStyle w:val="354"/>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lang w:val="en-US" w:eastAsia="zh-CN" w:bidi="ar-SA"/>
              </w:rPr>
            </w:pPr>
            <w:r>
              <w:rPr>
                <w:rFonts w:hint="eastAsia" w:ascii="微软雅黑" w:hAnsi="微软雅黑" w:eastAsia="微软雅黑" w:cs="微软雅黑"/>
                <w:kern w:val="2"/>
                <w:sz w:val="18"/>
                <w:szCs w:val="18"/>
                <w:highlight w:val="none"/>
              </w:rPr>
              <w:t>特殊教育影像资料</w:t>
            </w:r>
          </w:p>
        </w:tc>
        <w:tc>
          <w:tcPr>
            <w:tcW w:w="6172" w:type="dxa"/>
            <w:noWrap w:val="0"/>
            <w:vAlign w:val="center"/>
          </w:tcPr>
          <w:p>
            <w:pPr>
              <w:pStyle w:val="354"/>
              <w:keepNext w:val="0"/>
              <w:keepLines w:val="0"/>
              <w:suppressLineNumbers w:val="0"/>
              <w:spacing w:before="0" w:beforeAutospacing="0" w:after="0" w:afterAutospacing="0"/>
              <w:ind w:left="0" w:right="0"/>
              <w:rPr>
                <w:rFonts w:hint="eastAsia" w:ascii="微软雅黑" w:hAnsi="微软雅黑" w:eastAsia="微软雅黑" w:cs="微软雅黑"/>
                <w:kern w:val="2"/>
                <w:sz w:val="18"/>
                <w:szCs w:val="18"/>
                <w:highlight w:val="none"/>
              </w:rPr>
            </w:pPr>
            <w:r>
              <w:rPr>
                <w:rFonts w:hint="eastAsia" w:ascii="微软雅黑" w:hAnsi="微软雅黑" w:eastAsia="微软雅黑" w:cs="微软雅黑"/>
                <w:kern w:val="2"/>
                <w:sz w:val="18"/>
                <w:szCs w:val="18"/>
                <w:highlight w:val="none"/>
              </w:rPr>
              <w:t>《脑瘫类课堂示范与评析》 特殊教育教师培训课程 1DVD</w:t>
            </w:r>
          </w:p>
          <w:p>
            <w:pPr>
              <w:pStyle w:val="354"/>
              <w:keepNext w:val="0"/>
              <w:keepLines w:val="0"/>
              <w:suppressLineNumbers w:val="0"/>
              <w:spacing w:before="0" w:beforeAutospacing="0" w:after="0" w:afterAutospacing="0"/>
              <w:ind w:left="0" w:right="0"/>
              <w:rPr>
                <w:rFonts w:hint="eastAsia" w:ascii="微软雅黑" w:hAnsi="微软雅黑" w:eastAsia="微软雅黑" w:cs="微软雅黑"/>
                <w:kern w:val="2"/>
                <w:sz w:val="18"/>
                <w:szCs w:val="18"/>
                <w:highlight w:val="none"/>
              </w:rPr>
            </w:pPr>
            <w:r>
              <w:rPr>
                <w:rFonts w:hint="eastAsia" w:ascii="微软雅黑" w:hAnsi="微软雅黑" w:eastAsia="微软雅黑" w:cs="微软雅黑"/>
                <w:kern w:val="2"/>
                <w:sz w:val="18"/>
                <w:szCs w:val="18"/>
                <w:highlight w:val="none"/>
              </w:rPr>
              <w:t>《智力残疾类课堂示范与评析》 特殊教育教师培训课程 4DVD</w:t>
            </w:r>
          </w:p>
          <w:p>
            <w:pPr>
              <w:pStyle w:val="354"/>
              <w:keepNext w:val="0"/>
              <w:keepLines w:val="0"/>
              <w:suppressLineNumbers w:val="0"/>
              <w:spacing w:before="0" w:beforeAutospacing="0" w:after="0" w:afterAutospacing="0"/>
              <w:ind w:left="0" w:right="0"/>
              <w:rPr>
                <w:rFonts w:hint="eastAsia" w:ascii="微软雅黑" w:hAnsi="微软雅黑" w:eastAsia="微软雅黑" w:cs="微软雅黑"/>
                <w:kern w:val="2"/>
                <w:sz w:val="18"/>
                <w:szCs w:val="18"/>
                <w:highlight w:val="none"/>
              </w:rPr>
            </w:pPr>
            <w:r>
              <w:rPr>
                <w:rFonts w:hint="eastAsia" w:ascii="微软雅黑" w:hAnsi="微软雅黑" w:eastAsia="微软雅黑" w:cs="微软雅黑"/>
                <w:kern w:val="2"/>
                <w:sz w:val="18"/>
                <w:szCs w:val="18"/>
                <w:highlight w:val="none"/>
              </w:rPr>
              <w:t>《智力障碍类课堂示范与评析》 特殊教育教师培训课程 3DVD</w:t>
            </w:r>
          </w:p>
          <w:p>
            <w:pPr>
              <w:pStyle w:val="354"/>
              <w:keepNext w:val="0"/>
              <w:keepLines w:val="0"/>
              <w:suppressLineNumbers w:val="0"/>
              <w:spacing w:before="0" w:beforeAutospacing="0" w:after="0" w:afterAutospacing="0"/>
              <w:ind w:left="0" w:right="0"/>
              <w:rPr>
                <w:rFonts w:hint="eastAsia" w:ascii="微软雅黑" w:hAnsi="微软雅黑" w:eastAsia="微软雅黑" w:cs="微软雅黑"/>
                <w:kern w:val="2"/>
                <w:sz w:val="18"/>
                <w:szCs w:val="18"/>
                <w:highlight w:val="none"/>
              </w:rPr>
            </w:pPr>
            <w:r>
              <w:rPr>
                <w:rFonts w:hint="eastAsia" w:ascii="微软雅黑" w:hAnsi="微软雅黑" w:eastAsia="微软雅黑" w:cs="微软雅黑"/>
                <w:kern w:val="2"/>
                <w:sz w:val="18"/>
                <w:szCs w:val="18"/>
                <w:highlight w:val="none"/>
              </w:rPr>
              <w:t>《听力障碍类课堂示范与评析》 特殊教育教师培训课程  5DVD</w:t>
            </w:r>
          </w:p>
          <w:p>
            <w:pPr>
              <w:pStyle w:val="354"/>
              <w:keepNext w:val="0"/>
              <w:keepLines w:val="0"/>
              <w:suppressLineNumbers w:val="0"/>
              <w:spacing w:before="0" w:beforeAutospacing="0" w:after="0" w:afterAutospacing="0"/>
              <w:ind w:left="0" w:right="0"/>
              <w:rPr>
                <w:rFonts w:hint="eastAsia" w:ascii="微软雅黑" w:hAnsi="微软雅黑" w:eastAsia="微软雅黑" w:cs="微软雅黑"/>
                <w:kern w:val="2"/>
                <w:sz w:val="18"/>
                <w:szCs w:val="18"/>
                <w:highlight w:val="none"/>
                <w:lang w:val="en-US" w:eastAsia="zh-CN" w:bidi="ar-SA"/>
              </w:rPr>
            </w:pPr>
            <w:r>
              <w:rPr>
                <w:rFonts w:hint="eastAsia" w:ascii="微软雅黑" w:hAnsi="微软雅黑" w:eastAsia="微软雅黑" w:cs="微软雅黑"/>
                <w:kern w:val="2"/>
                <w:sz w:val="18"/>
                <w:szCs w:val="18"/>
                <w:highlight w:val="none"/>
              </w:rPr>
              <w:t>《激发无限学习潜能》董进宇4VCD</w:t>
            </w:r>
          </w:p>
        </w:tc>
        <w:tc>
          <w:tcPr>
            <w:tcW w:w="496"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lang w:val="en-US" w:eastAsia="zh-CN" w:bidi="ar-SA"/>
              </w:rPr>
            </w:pPr>
            <w:r>
              <w:rPr>
                <w:rFonts w:hint="eastAsia" w:ascii="微软雅黑" w:hAnsi="微软雅黑" w:eastAsia="微软雅黑" w:cs="微软雅黑"/>
                <w:kern w:val="2"/>
                <w:sz w:val="18"/>
                <w:szCs w:val="18"/>
                <w:highlight w:val="none"/>
              </w:rPr>
              <w:t>1</w:t>
            </w:r>
          </w:p>
        </w:tc>
        <w:tc>
          <w:tcPr>
            <w:tcW w:w="500"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lang w:val="en-US" w:eastAsia="zh-CN" w:bidi="ar-SA"/>
              </w:rPr>
            </w:pPr>
            <w:r>
              <w:rPr>
                <w:rFonts w:hint="eastAsia" w:ascii="微软雅黑" w:hAnsi="微软雅黑" w:eastAsia="微软雅黑" w:cs="微软雅黑"/>
                <w:kern w:val="2"/>
                <w:sz w:val="18"/>
                <w:szCs w:val="18"/>
                <w:highlight w:val="none"/>
              </w:rPr>
              <w:t>套</w:t>
            </w:r>
          </w:p>
        </w:tc>
        <w:tc>
          <w:tcPr>
            <w:tcW w:w="671"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lang w:val="en-US" w:eastAsia="zh-CN" w:bidi="ar-SA"/>
              </w:rPr>
            </w:pPr>
          </w:p>
        </w:tc>
        <w:tc>
          <w:tcPr>
            <w:tcW w:w="704"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618" w:hRule="atLeast"/>
          <w:jc w:val="center"/>
        </w:trPr>
        <w:tc>
          <w:tcPr>
            <w:tcW w:w="540" w:type="dxa"/>
            <w:noWrap w:val="0"/>
            <w:vAlign w:val="center"/>
          </w:tcPr>
          <w:p>
            <w:pPr>
              <w:keepNext w:val="0"/>
              <w:keepLines w:val="0"/>
              <w:numPr>
                <w:ilvl w:val="0"/>
                <w:numId w:val="15"/>
              </w:numPr>
              <w:suppressLineNumbers w:val="0"/>
              <w:spacing w:before="0" w:beforeAutospacing="0" w:after="0" w:afterAutospacing="0"/>
              <w:ind w:left="425" w:leftChars="0" w:right="0" w:hanging="425" w:firstLineChars="0"/>
              <w:textAlignment w:val="center"/>
              <w:rPr>
                <w:rFonts w:hint="eastAsia" w:ascii="微软雅黑" w:hAnsi="微软雅黑" w:eastAsia="微软雅黑" w:cs="微软雅黑"/>
                <w:color w:val="000000"/>
                <w:kern w:val="2"/>
                <w:sz w:val="18"/>
                <w:szCs w:val="18"/>
                <w:highlight w:val="none"/>
              </w:rPr>
            </w:pPr>
          </w:p>
        </w:tc>
        <w:tc>
          <w:tcPr>
            <w:tcW w:w="590" w:type="dxa"/>
            <w:noWrap w:val="0"/>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2"/>
                <w:sz w:val="18"/>
                <w:szCs w:val="18"/>
                <w:highlight w:val="none"/>
                <w:lang w:val="en-US" w:eastAsia="zh-CN" w:bidi="ar-SA"/>
              </w:rPr>
            </w:pPr>
            <w:r>
              <w:rPr>
                <w:rFonts w:hint="eastAsia" w:ascii="微软雅黑" w:hAnsi="微软雅黑" w:eastAsia="微软雅黑" w:cs="微软雅黑"/>
                <w:color w:val="000000"/>
                <w:kern w:val="2"/>
                <w:sz w:val="18"/>
                <w:szCs w:val="18"/>
                <w:highlight w:val="none"/>
                <w:lang w:val="en-US" w:eastAsia="zh-CN"/>
              </w:rPr>
              <w:t>益智类</w:t>
            </w:r>
          </w:p>
        </w:tc>
        <w:tc>
          <w:tcPr>
            <w:tcW w:w="812" w:type="dxa"/>
            <w:noWrap w:val="0"/>
            <w:vAlign w:val="center"/>
          </w:tcPr>
          <w:p>
            <w:pPr>
              <w:keepNext w:val="0"/>
              <w:keepLines w:val="0"/>
              <w:suppressLineNumbers w:val="0"/>
              <w:spacing w:before="0" w:beforeAutospacing="0" w:after="0" w:afterAutospacing="0" w:line="240" w:lineRule="auto"/>
              <w:ind w:left="0" w:right="0"/>
              <w:jc w:val="center"/>
              <w:rPr>
                <w:rFonts w:hint="eastAsia" w:ascii="微软雅黑" w:hAnsi="微软雅黑" w:eastAsia="微软雅黑" w:cs="微软雅黑"/>
                <w:color w:val="000000"/>
                <w:kern w:val="2"/>
                <w:sz w:val="18"/>
                <w:szCs w:val="18"/>
                <w:highlight w:val="none"/>
                <w:lang w:val="en-US" w:eastAsia="zh-CN" w:bidi="ar-SA"/>
              </w:rPr>
            </w:pPr>
            <w:r>
              <w:rPr>
                <w:rFonts w:hint="eastAsia" w:ascii="微软雅黑" w:hAnsi="微软雅黑" w:eastAsia="微软雅黑" w:cs="微软雅黑"/>
                <w:kern w:val="2"/>
                <w:sz w:val="18"/>
                <w:szCs w:val="18"/>
                <w:highlight w:val="none"/>
              </w:rPr>
              <w:t>声乐互动触摸鼓</w:t>
            </w:r>
          </w:p>
        </w:tc>
        <w:tc>
          <w:tcPr>
            <w:tcW w:w="6172" w:type="dxa"/>
            <w:noWrap w:val="0"/>
            <w:vAlign w:val="center"/>
          </w:tcPr>
          <w:p>
            <w:pPr>
              <w:keepNext w:val="0"/>
              <w:keepLines w:val="0"/>
              <w:widowControl/>
              <w:suppressLineNumbers w:val="0"/>
              <w:spacing w:before="0" w:beforeAutospacing="0" w:after="0" w:afterAutospacing="0" w:line="240" w:lineRule="auto"/>
              <w:ind w:left="0" w:right="0"/>
              <w:jc w:val="left"/>
              <w:textAlignment w:val="center"/>
              <w:rPr>
                <w:rFonts w:hint="eastAsia" w:ascii="微软雅黑" w:hAnsi="微软雅黑" w:eastAsia="微软雅黑" w:cs="微软雅黑"/>
                <w:kern w:val="0"/>
                <w:sz w:val="18"/>
                <w:szCs w:val="18"/>
                <w:highlight w:val="none"/>
              </w:rPr>
            </w:pPr>
            <w:r>
              <w:rPr>
                <w:rFonts w:hint="eastAsia" w:ascii="微软雅黑" w:hAnsi="微软雅黑" w:eastAsia="微软雅黑" w:cs="微软雅黑"/>
                <w:kern w:val="0"/>
                <w:sz w:val="18"/>
                <w:szCs w:val="18"/>
                <w:highlight w:val="none"/>
              </w:rPr>
              <w:t>外形尺寸：直径 410mm±10mm，高度 33mm±5mm材质：木</w:t>
            </w:r>
            <w:r>
              <w:rPr>
                <w:rFonts w:hint="eastAsia" w:ascii="微软雅黑" w:hAnsi="微软雅黑" w:eastAsia="微软雅黑" w:cs="微软雅黑"/>
                <w:kern w:val="0"/>
                <w:sz w:val="18"/>
                <w:szCs w:val="18"/>
                <w:highlight w:val="none"/>
                <w:lang w:val="en-US" w:eastAsia="zh-CN"/>
              </w:rPr>
              <w:t>质</w:t>
            </w:r>
            <w:r>
              <w:rPr>
                <w:rFonts w:hint="eastAsia" w:ascii="微软雅黑" w:hAnsi="微软雅黑" w:eastAsia="微软雅黑" w:cs="微软雅黑"/>
                <w:kern w:val="0"/>
                <w:sz w:val="18"/>
                <w:szCs w:val="18"/>
                <w:highlight w:val="none"/>
              </w:rPr>
              <w:t>，304 不锈钢触摸管，表面喷木器环保漆。1、设备采用五点触摸设计，五个感应触摸板，圆弧形、无棱角、无磕碰隐患；运行噪音≤28 分贝。2、接触式调节音量。3、可切换发声模式，模式种类可通过SD卡升级。4、内置多种乐器声、歌曲。可通过SD卡升级。5、倾斜一定角度或拿起的时候，自动切换到语音跟随游戏功能（学习游戏者说话）。6、互动鼓可以插入耳机使用。7、可以当做小音响使用。8、可使用遥控器控制其开关机、控制播放MP3。人体杂波发声功能，支持双手触摸发声和通过人体皮肤接触传导发声，可发出多种不同音效；音阶演奏功能，通过双手触摸发声可实现音阶演奏与乐曲演奏。</w:t>
            </w:r>
          </w:p>
          <w:p>
            <w:pPr>
              <w:keepNext w:val="0"/>
              <w:keepLines w:val="0"/>
              <w:widowControl/>
              <w:suppressLineNumbers w:val="0"/>
              <w:spacing w:before="0" w:beforeAutospacing="0" w:after="0" w:afterAutospacing="0" w:line="240" w:lineRule="auto"/>
              <w:ind w:left="0" w:right="0"/>
              <w:jc w:val="left"/>
              <w:textAlignment w:val="center"/>
              <w:rPr>
                <w:rFonts w:hint="eastAsia" w:ascii="微软雅黑" w:hAnsi="微软雅黑" w:eastAsia="微软雅黑" w:cs="微软雅黑"/>
                <w:kern w:val="0"/>
                <w:sz w:val="18"/>
                <w:szCs w:val="18"/>
                <w:highlight w:val="none"/>
              </w:rPr>
            </w:pPr>
            <w:r>
              <w:rPr>
                <w:rFonts w:hint="eastAsia" w:ascii="微软雅黑" w:hAnsi="微软雅黑" w:eastAsia="微软雅黑" w:cs="微软雅黑"/>
                <w:kern w:val="0"/>
                <w:sz w:val="18"/>
                <w:szCs w:val="18"/>
                <w:highlight w:val="none"/>
              </w:rPr>
              <w:t>8个基本音阶，可实现do、re、mi、fa、so、la、si、do高音八个音级的发声。可扩展实现高中低三个八度演奏。</w:t>
            </w:r>
          </w:p>
          <w:p>
            <w:pPr>
              <w:keepNext w:val="0"/>
              <w:keepLines w:val="0"/>
              <w:widowControl/>
              <w:suppressLineNumbers w:val="0"/>
              <w:spacing w:before="0" w:beforeAutospacing="0" w:after="0" w:afterAutospacing="0" w:line="240" w:lineRule="auto"/>
              <w:ind w:left="0" w:right="0"/>
              <w:jc w:val="left"/>
              <w:textAlignment w:val="center"/>
              <w:rPr>
                <w:rFonts w:hint="eastAsia" w:ascii="微软雅黑" w:hAnsi="微软雅黑" w:eastAsia="微软雅黑" w:cs="微软雅黑"/>
                <w:kern w:val="0"/>
                <w:sz w:val="18"/>
                <w:szCs w:val="18"/>
                <w:highlight w:val="none"/>
              </w:rPr>
            </w:pPr>
            <w:r>
              <w:rPr>
                <w:rFonts w:hint="eastAsia" w:ascii="微软雅黑" w:hAnsi="微软雅黑" w:eastAsia="微软雅黑" w:cs="微软雅黑"/>
                <w:kern w:val="0"/>
                <w:sz w:val="18"/>
                <w:szCs w:val="18"/>
                <w:highlight w:val="none"/>
              </w:rPr>
              <w:t>20种以上音色，通过语音识别控制切换，实现钢琴、扬琴、萨克斯、音乐盒、架子鼓，等20种以上音色切换，进行音乐演奏。</w:t>
            </w:r>
          </w:p>
          <w:p>
            <w:pPr>
              <w:keepNext w:val="0"/>
              <w:keepLines w:val="0"/>
              <w:suppressLineNumbers w:val="0"/>
              <w:spacing w:before="0" w:beforeAutospacing="0" w:after="0" w:afterAutospacing="0" w:line="240" w:lineRule="auto"/>
              <w:ind w:left="0" w:right="0"/>
              <w:rPr>
                <w:rFonts w:hint="eastAsia" w:ascii="微软雅黑" w:hAnsi="微软雅黑" w:eastAsia="微软雅黑" w:cs="微软雅黑"/>
                <w:kern w:val="2"/>
                <w:sz w:val="18"/>
                <w:szCs w:val="18"/>
                <w:highlight w:val="none"/>
                <w:lang w:val="en-US" w:eastAsia="zh-CN" w:bidi="ar-SA"/>
              </w:rPr>
            </w:pPr>
            <w:r>
              <w:rPr>
                <w:rFonts w:hint="eastAsia" w:ascii="微软雅黑" w:hAnsi="微软雅黑" w:eastAsia="微软雅黑" w:cs="微软雅黑"/>
                <w:kern w:val="0"/>
                <w:sz w:val="18"/>
                <w:szCs w:val="18"/>
                <w:highlight w:val="none"/>
              </w:rPr>
              <w:t>灯光引导功能，可通过语音控制切换灯光随音阶指示或者灯光引导训练模式，内置歌曲模式或者输入演奏模式。</w:t>
            </w:r>
          </w:p>
        </w:tc>
        <w:tc>
          <w:tcPr>
            <w:tcW w:w="496" w:type="dxa"/>
            <w:noWrap w:val="0"/>
            <w:vAlign w:val="center"/>
          </w:tcPr>
          <w:p>
            <w:pPr>
              <w:keepNext w:val="0"/>
              <w:keepLines w:val="0"/>
              <w:suppressLineNumbers w:val="0"/>
              <w:spacing w:before="0" w:beforeAutospacing="0" w:after="0" w:afterAutospacing="0" w:line="240" w:lineRule="auto"/>
              <w:ind w:left="0" w:right="0"/>
              <w:jc w:val="center"/>
              <w:rPr>
                <w:rFonts w:hint="eastAsia" w:ascii="微软雅黑" w:hAnsi="微软雅黑" w:eastAsia="微软雅黑" w:cs="微软雅黑"/>
                <w:kern w:val="2"/>
                <w:sz w:val="18"/>
                <w:szCs w:val="18"/>
                <w:highlight w:val="none"/>
                <w:lang w:val="en-US" w:eastAsia="zh-CN" w:bidi="ar-SA"/>
              </w:rPr>
            </w:pPr>
            <w:r>
              <w:rPr>
                <w:rFonts w:hint="eastAsia" w:ascii="微软雅黑" w:hAnsi="微软雅黑" w:eastAsia="微软雅黑" w:cs="微软雅黑"/>
                <w:kern w:val="2"/>
                <w:sz w:val="18"/>
                <w:szCs w:val="18"/>
                <w:highlight w:val="none"/>
              </w:rPr>
              <w:t>1</w:t>
            </w:r>
          </w:p>
        </w:tc>
        <w:tc>
          <w:tcPr>
            <w:tcW w:w="500" w:type="dxa"/>
            <w:noWrap w:val="0"/>
            <w:vAlign w:val="center"/>
          </w:tcPr>
          <w:p>
            <w:pPr>
              <w:keepNext w:val="0"/>
              <w:keepLines w:val="0"/>
              <w:suppressLineNumbers w:val="0"/>
              <w:spacing w:before="0" w:beforeAutospacing="0" w:after="0" w:afterAutospacing="0" w:line="240" w:lineRule="auto"/>
              <w:ind w:left="0" w:right="0"/>
              <w:jc w:val="center"/>
              <w:rPr>
                <w:rFonts w:hint="eastAsia" w:ascii="微软雅黑" w:hAnsi="微软雅黑" w:eastAsia="微软雅黑" w:cs="微软雅黑"/>
                <w:kern w:val="2"/>
                <w:sz w:val="18"/>
                <w:szCs w:val="18"/>
                <w:highlight w:val="none"/>
                <w:lang w:val="en-US" w:eastAsia="zh-CN" w:bidi="ar-SA"/>
              </w:rPr>
            </w:pPr>
            <w:r>
              <w:rPr>
                <w:rFonts w:hint="eastAsia" w:ascii="微软雅黑" w:hAnsi="微软雅黑" w:eastAsia="微软雅黑" w:cs="微软雅黑"/>
                <w:kern w:val="2"/>
                <w:sz w:val="18"/>
                <w:szCs w:val="18"/>
                <w:highlight w:val="none"/>
              </w:rPr>
              <w:t>套</w:t>
            </w:r>
          </w:p>
        </w:tc>
        <w:tc>
          <w:tcPr>
            <w:tcW w:w="671" w:type="dxa"/>
            <w:noWrap w:val="0"/>
            <w:vAlign w:val="center"/>
          </w:tcPr>
          <w:p>
            <w:pPr>
              <w:keepNext w:val="0"/>
              <w:keepLines w:val="0"/>
              <w:suppressLineNumbers w:val="0"/>
              <w:spacing w:before="0" w:beforeAutospacing="0" w:after="0" w:afterAutospacing="0" w:line="240" w:lineRule="auto"/>
              <w:ind w:left="0" w:right="0"/>
              <w:jc w:val="center"/>
              <w:rPr>
                <w:rFonts w:hint="eastAsia" w:ascii="微软雅黑" w:hAnsi="微软雅黑" w:eastAsia="微软雅黑" w:cs="微软雅黑"/>
                <w:kern w:val="2"/>
                <w:sz w:val="18"/>
                <w:szCs w:val="18"/>
                <w:highlight w:val="none"/>
                <w:lang w:val="en-US" w:eastAsia="zh-CN" w:bidi="ar-SA"/>
              </w:rPr>
            </w:pPr>
          </w:p>
        </w:tc>
        <w:tc>
          <w:tcPr>
            <w:tcW w:w="704" w:type="dxa"/>
            <w:noWrap w:val="0"/>
            <w:vAlign w:val="center"/>
          </w:tcPr>
          <w:p>
            <w:pPr>
              <w:keepNext w:val="0"/>
              <w:keepLines w:val="0"/>
              <w:suppressLineNumbers w:val="0"/>
              <w:spacing w:before="0" w:beforeAutospacing="0" w:after="0" w:afterAutospacing="0" w:line="240" w:lineRule="auto"/>
              <w:ind w:left="0" w:right="0"/>
              <w:jc w:val="center"/>
              <w:rPr>
                <w:rFonts w:hint="eastAsia" w:ascii="微软雅黑" w:hAnsi="微软雅黑" w:eastAsia="微软雅黑" w:cs="微软雅黑"/>
                <w:kern w:val="2"/>
                <w:sz w:val="18"/>
                <w:szCs w:val="18"/>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167" w:hRule="atLeast"/>
          <w:jc w:val="center"/>
        </w:trPr>
        <w:tc>
          <w:tcPr>
            <w:tcW w:w="540" w:type="dxa"/>
            <w:noWrap w:val="0"/>
            <w:vAlign w:val="center"/>
          </w:tcPr>
          <w:p>
            <w:pPr>
              <w:keepNext w:val="0"/>
              <w:keepLines w:val="0"/>
              <w:numPr>
                <w:ilvl w:val="0"/>
                <w:numId w:val="15"/>
              </w:numPr>
              <w:suppressLineNumbers w:val="0"/>
              <w:spacing w:before="0" w:beforeAutospacing="0" w:after="0" w:afterAutospacing="0"/>
              <w:ind w:left="425" w:leftChars="0" w:right="0" w:hanging="425" w:firstLineChars="0"/>
              <w:textAlignment w:val="center"/>
              <w:rPr>
                <w:rFonts w:hint="eastAsia" w:ascii="微软雅黑" w:hAnsi="微软雅黑" w:eastAsia="微软雅黑" w:cs="微软雅黑"/>
                <w:color w:val="000000"/>
                <w:kern w:val="2"/>
                <w:sz w:val="18"/>
                <w:szCs w:val="18"/>
                <w:highlight w:val="none"/>
              </w:rPr>
            </w:pPr>
          </w:p>
        </w:tc>
        <w:tc>
          <w:tcPr>
            <w:tcW w:w="590" w:type="dxa"/>
            <w:vMerge w:val="restart"/>
            <w:noWrap w:val="0"/>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2"/>
                <w:sz w:val="18"/>
                <w:szCs w:val="18"/>
                <w:highlight w:val="none"/>
              </w:rPr>
            </w:pPr>
            <w:r>
              <w:rPr>
                <w:rFonts w:hint="eastAsia" w:ascii="微软雅黑" w:hAnsi="微软雅黑" w:eastAsia="微软雅黑" w:cs="微软雅黑"/>
                <w:color w:val="000000"/>
                <w:kern w:val="2"/>
                <w:sz w:val="18"/>
                <w:szCs w:val="18"/>
                <w:highlight w:val="none"/>
              </w:rPr>
              <w:t>肢体康复训练区</w:t>
            </w:r>
          </w:p>
        </w:tc>
        <w:tc>
          <w:tcPr>
            <w:tcW w:w="812" w:type="dxa"/>
            <w:noWrap w:val="0"/>
            <w:vAlign w:val="center"/>
          </w:tcPr>
          <w:p>
            <w:pPr>
              <w:keepNext w:val="0"/>
              <w:keepLines w:val="0"/>
              <w:suppressLineNumbers w:val="0"/>
              <w:spacing w:before="0" w:beforeAutospacing="0" w:after="0" w:afterAutospacing="0" w:line="240" w:lineRule="auto"/>
              <w:ind w:left="0" w:right="0"/>
              <w:jc w:val="center"/>
              <w:rPr>
                <w:rFonts w:hint="eastAsia" w:ascii="微软雅黑" w:hAnsi="微软雅黑" w:eastAsia="微软雅黑" w:cs="微软雅黑"/>
                <w:kern w:val="2"/>
                <w:sz w:val="18"/>
                <w:szCs w:val="18"/>
                <w:highlight w:val="none"/>
                <w:lang w:val="en-US" w:eastAsia="zh-CN" w:bidi="ar-SA"/>
              </w:rPr>
            </w:pPr>
            <w:r>
              <w:rPr>
                <w:rFonts w:hint="eastAsia" w:ascii="微软雅黑" w:hAnsi="微软雅黑" w:eastAsia="微软雅黑" w:cs="微软雅黑"/>
                <w:kern w:val="2"/>
                <w:sz w:val="18"/>
                <w:szCs w:val="18"/>
                <w:highlight w:val="none"/>
              </w:rPr>
              <w:t>平衡板（带扶手）</w:t>
            </w:r>
          </w:p>
        </w:tc>
        <w:tc>
          <w:tcPr>
            <w:tcW w:w="6172" w:type="dxa"/>
            <w:noWrap w:val="0"/>
            <w:vAlign w:val="center"/>
          </w:tcPr>
          <w:p>
            <w:pPr>
              <w:keepNext w:val="0"/>
              <w:keepLines w:val="0"/>
              <w:suppressLineNumbers w:val="0"/>
              <w:spacing w:before="0" w:beforeAutospacing="0" w:after="0" w:afterAutospacing="0" w:line="240" w:lineRule="auto"/>
              <w:ind w:left="0" w:right="0"/>
              <w:rPr>
                <w:rFonts w:hint="eastAsia" w:ascii="微软雅黑" w:hAnsi="微软雅黑" w:eastAsia="微软雅黑" w:cs="微软雅黑"/>
                <w:kern w:val="2"/>
                <w:sz w:val="18"/>
                <w:szCs w:val="18"/>
                <w:highlight w:val="none"/>
              </w:rPr>
            </w:pPr>
            <w:r>
              <w:rPr>
                <w:rFonts w:hint="eastAsia" w:ascii="微软雅黑" w:hAnsi="微软雅黑" w:eastAsia="微软雅黑" w:cs="微软雅黑"/>
                <w:kern w:val="2"/>
                <w:sz w:val="18"/>
                <w:szCs w:val="18"/>
                <w:highlight w:val="none"/>
              </w:rPr>
              <w:t>主要功能：运动失调患者进行平衡、协调训练。</w:t>
            </w:r>
          </w:p>
          <w:p>
            <w:pPr>
              <w:keepNext w:val="0"/>
              <w:keepLines w:val="0"/>
              <w:suppressLineNumbers w:val="0"/>
              <w:spacing w:before="0" w:beforeAutospacing="0" w:after="0" w:afterAutospacing="0" w:line="240" w:lineRule="auto"/>
              <w:ind w:left="0" w:right="0"/>
              <w:rPr>
                <w:rFonts w:hint="eastAsia" w:ascii="微软雅黑" w:hAnsi="微软雅黑" w:eastAsia="微软雅黑" w:cs="微软雅黑"/>
                <w:kern w:val="2"/>
                <w:sz w:val="18"/>
                <w:szCs w:val="18"/>
                <w:highlight w:val="none"/>
              </w:rPr>
            </w:pPr>
            <w:r>
              <w:rPr>
                <w:rFonts w:hint="eastAsia" w:ascii="微软雅黑" w:hAnsi="微软雅黑" w:eastAsia="微软雅黑" w:cs="微软雅黑"/>
                <w:kern w:val="2"/>
                <w:sz w:val="18"/>
                <w:szCs w:val="18"/>
                <w:highlight w:val="none"/>
              </w:rPr>
              <w:t>主要技术指标：</w:t>
            </w:r>
          </w:p>
          <w:p>
            <w:pPr>
              <w:keepNext w:val="0"/>
              <w:keepLines w:val="0"/>
              <w:suppressLineNumbers w:val="0"/>
              <w:spacing w:before="0" w:beforeAutospacing="0" w:after="0" w:afterAutospacing="0" w:line="240" w:lineRule="auto"/>
              <w:ind w:left="0" w:right="0"/>
              <w:rPr>
                <w:rFonts w:hint="eastAsia" w:ascii="微软雅黑" w:hAnsi="微软雅黑" w:eastAsia="微软雅黑" w:cs="微软雅黑"/>
                <w:kern w:val="2"/>
                <w:sz w:val="18"/>
                <w:szCs w:val="18"/>
                <w:highlight w:val="none"/>
              </w:rPr>
            </w:pPr>
            <w:r>
              <w:rPr>
                <w:rFonts w:hint="eastAsia" w:ascii="微软雅黑" w:hAnsi="微软雅黑" w:eastAsia="微软雅黑" w:cs="微软雅黑"/>
                <w:kern w:val="2"/>
                <w:sz w:val="18"/>
                <w:szCs w:val="18"/>
                <w:highlight w:val="none"/>
              </w:rPr>
              <w:t>外形尺寸：90×70×22cm</w:t>
            </w:r>
          </w:p>
          <w:p>
            <w:pPr>
              <w:keepNext w:val="0"/>
              <w:keepLines w:val="0"/>
              <w:suppressLineNumbers w:val="0"/>
              <w:spacing w:before="0" w:beforeAutospacing="0" w:after="0" w:afterAutospacing="0" w:line="240" w:lineRule="auto"/>
              <w:ind w:left="0" w:right="0"/>
              <w:rPr>
                <w:rFonts w:hint="eastAsia" w:ascii="微软雅黑" w:hAnsi="微软雅黑" w:eastAsia="微软雅黑" w:cs="微软雅黑"/>
                <w:kern w:val="2"/>
                <w:sz w:val="18"/>
                <w:szCs w:val="18"/>
                <w:highlight w:val="none"/>
              </w:rPr>
            </w:pPr>
            <w:r>
              <w:rPr>
                <w:rFonts w:hint="eastAsia" w:ascii="微软雅黑" w:hAnsi="微软雅黑" w:eastAsia="微软雅黑" w:cs="微软雅黑"/>
                <w:kern w:val="2"/>
                <w:sz w:val="18"/>
                <w:szCs w:val="18"/>
                <w:highlight w:val="none"/>
              </w:rPr>
              <w:t>面板摆动角度-13°～+13°</w:t>
            </w:r>
          </w:p>
          <w:p>
            <w:pPr>
              <w:keepNext w:val="0"/>
              <w:keepLines w:val="0"/>
              <w:suppressLineNumbers w:val="0"/>
              <w:spacing w:before="0" w:beforeAutospacing="0" w:after="0" w:afterAutospacing="0" w:line="240" w:lineRule="auto"/>
              <w:ind w:left="0" w:right="0"/>
              <w:rPr>
                <w:rFonts w:hint="eastAsia" w:ascii="微软雅黑" w:hAnsi="微软雅黑" w:eastAsia="微软雅黑" w:cs="微软雅黑"/>
                <w:kern w:val="2"/>
                <w:sz w:val="18"/>
                <w:szCs w:val="18"/>
                <w:highlight w:val="none"/>
                <w:lang w:val="en-US" w:eastAsia="zh-CN" w:bidi="ar-SA"/>
              </w:rPr>
            </w:pPr>
            <w:r>
              <w:rPr>
                <w:rFonts w:hint="eastAsia" w:ascii="微软雅黑" w:hAnsi="微软雅黑" w:eastAsia="微软雅黑" w:cs="微软雅黑"/>
                <w:kern w:val="2"/>
                <w:sz w:val="18"/>
                <w:szCs w:val="18"/>
                <w:highlight w:val="none"/>
              </w:rPr>
              <w:t>额定载荷135kg</w:t>
            </w:r>
            <w:r>
              <w:rPr>
                <w:rFonts w:hint="eastAsia" w:ascii="微软雅黑" w:hAnsi="微软雅黑" w:eastAsia="微软雅黑" w:cs="微软雅黑"/>
                <w:kern w:val="2"/>
                <w:sz w:val="18"/>
                <w:szCs w:val="18"/>
                <w:highlight w:val="none"/>
                <w:lang w:eastAsia="zh-CN"/>
              </w:rPr>
              <w:t>。</w:t>
            </w:r>
          </w:p>
        </w:tc>
        <w:tc>
          <w:tcPr>
            <w:tcW w:w="496" w:type="dxa"/>
            <w:noWrap w:val="0"/>
            <w:vAlign w:val="center"/>
          </w:tcPr>
          <w:p>
            <w:pPr>
              <w:keepNext w:val="0"/>
              <w:keepLines w:val="0"/>
              <w:suppressLineNumbers w:val="0"/>
              <w:spacing w:before="0" w:beforeAutospacing="0" w:after="0" w:afterAutospacing="0" w:line="240" w:lineRule="auto"/>
              <w:ind w:left="0" w:right="0"/>
              <w:jc w:val="center"/>
              <w:rPr>
                <w:rFonts w:hint="eastAsia" w:ascii="微软雅黑" w:hAnsi="微软雅黑" w:eastAsia="微软雅黑" w:cs="微软雅黑"/>
                <w:kern w:val="2"/>
                <w:sz w:val="18"/>
                <w:szCs w:val="18"/>
                <w:highlight w:val="none"/>
                <w:lang w:val="en-US" w:eastAsia="zh-CN" w:bidi="ar-SA"/>
              </w:rPr>
            </w:pPr>
            <w:r>
              <w:rPr>
                <w:rFonts w:hint="eastAsia" w:ascii="微软雅黑" w:hAnsi="微软雅黑" w:eastAsia="微软雅黑" w:cs="微软雅黑"/>
                <w:kern w:val="2"/>
                <w:sz w:val="18"/>
                <w:szCs w:val="18"/>
                <w:highlight w:val="none"/>
                <w:lang w:val="en-US" w:eastAsia="zh-CN"/>
              </w:rPr>
              <w:t>2</w:t>
            </w:r>
          </w:p>
        </w:tc>
        <w:tc>
          <w:tcPr>
            <w:tcW w:w="500" w:type="dxa"/>
            <w:noWrap w:val="0"/>
            <w:vAlign w:val="center"/>
          </w:tcPr>
          <w:p>
            <w:pPr>
              <w:keepNext w:val="0"/>
              <w:keepLines w:val="0"/>
              <w:suppressLineNumbers w:val="0"/>
              <w:spacing w:before="0" w:beforeAutospacing="0" w:after="0" w:afterAutospacing="0" w:line="240" w:lineRule="auto"/>
              <w:ind w:left="0" w:right="0"/>
              <w:jc w:val="center"/>
              <w:rPr>
                <w:rFonts w:hint="eastAsia" w:ascii="微软雅黑" w:hAnsi="微软雅黑" w:eastAsia="微软雅黑" w:cs="微软雅黑"/>
                <w:kern w:val="2"/>
                <w:sz w:val="18"/>
                <w:szCs w:val="18"/>
                <w:highlight w:val="none"/>
                <w:lang w:val="en-US" w:eastAsia="zh-CN" w:bidi="ar-SA"/>
              </w:rPr>
            </w:pPr>
            <w:r>
              <w:rPr>
                <w:rFonts w:hint="eastAsia" w:ascii="微软雅黑" w:hAnsi="微软雅黑" w:eastAsia="微软雅黑" w:cs="微软雅黑"/>
                <w:kern w:val="2"/>
                <w:sz w:val="18"/>
                <w:szCs w:val="18"/>
                <w:highlight w:val="none"/>
              </w:rPr>
              <w:t>件</w:t>
            </w:r>
          </w:p>
        </w:tc>
        <w:tc>
          <w:tcPr>
            <w:tcW w:w="671" w:type="dxa"/>
            <w:noWrap w:val="0"/>
            <w:vAlign w:val="center"/>
          </w:tcPr>
          <w:p>
            <w:pPr>
              <w:keepNext w:val="0"/>
              <w:keepLines w:val="0"/>
              <w:suppressLineNumbers w:val="0"/>
              <w:spacing w:before="0" w:beforeAutospacing="0" w:after="0" w:afterAutospacing="0" w:line="240" w:lineRule="auto"/>
              <w:ind w:left="0" w:right="0"/>
              <w:jc w:val="center"/>
              <w:rPr>
                <w:rFonts w:hint="default" w:ascii="微软雅黑" w:hAnsi="微软雅黑" w:eastAsia="微软雅黑" w:cs="微软雅黑"/>
                <w:kern w:val="2"/>
                <w:sz w:val="18"/>
                <w:szCs w:val="18"/>
                <w:highlight w:val="none"/>
                <w:lang w:val="en-US" w:eastAsia="zh-CN" w:bidi="ar-SA"/>
              </w:rPr>
            </w:pPr>
          </w:p>
        </w:tc>
        <w:tc>
          <w:tcPr>
            <w:tcW w:w="704" w:type="dxa"/>
            <w:noWrap w:val="0"/>
            <w:vAlign w:val="center"/>
          </w:tcPr>
          <w:p>
            <w:pPr>
              <w:keepNext w:val="0"/>
              <w:keepLines w:val="0"/>
              <w:suppressLineNumbers w:val="0"/>
              <w:spacing w:before="0" w:beforeAutospacing="0" w:after="0" w:afterAutospacing="0" w:line="240" w:lineRule="auto"/>
              <w:ind w:left="0" w:right="0"/>
              <w:jc w:val="center"/>
              <w:rPr>
                <w:rFonts w:hint="eastAsia" w:ascii="微软雅黑" w:hAnsi="微软雅黑" w:eastAsia="微软雅黑" w:cs="微软雅黑"/>
                <w:kern w:val="2"/>
                <w:sz w:val="18"/>
                <w:szCs w:val="18"/>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167" w:hRule="atLeast"/>
          <w:jc w:val="center"/>
        </w:trPr>
        <w:tc>
          <w:tcPr>
            <w:tcW w:w="540" w:type="dxa"/>
            <w:noWrap w:val="0"/>
            <w:vAlign w:val="center"/>
          </w:tcPr>
          <w:p>
            <w:pPr>
              <w:keepNext w:val="0"/>
              <w:keepLines w:val="0"/>
              <w:numPr>
                <w:ilvl w:val="0"/>
                <w:numId w:val="15"/>
              </w:numPr>
              <w:suppressLineNumbers w:val="0"/>
              <w:spacing w:before="0" w:beforeAutospacing="0" w:after="0" w:afterAutospacing="0"/>
              <w:ind w:left="425" w:leftChars="0" w:right="0" w:hanging="425" w:firstLineChars="0"/>
              <w:textAlignment w:val="center"/>
              <w:rPr>
                <w:rFonts w:hint="eastAsia" w:ascii="微软雅黑" w:hAnsi="微软雅黑" w:eastAsia="微软雅黑" w:cs="微软雅黑"/>
                <w:color w:val="000000"/>
                <w:kern w:val="2"/>
                <w:sz w:val="18"/>
                <w:szCs w:val="18"/>
                <w:highlight w:val="none"/>
              </w:rPr>
            </w:pPr>
          </w:p>
        </w:tc>
        <w:tc>
          <w:tcPr>
            <w:tcW w:w="590" w:type="dxa"/>
            <w:vMerge w:val="continue"/>
            <w:noWrap w:val="0"/>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2"/>
                <w:sz w:val="18"/>
                <w:szCs w:val="18"/>
                <w:highlight w:val="none"/>
              </w:rPr>
            </w:pPr>
          </w:p>
        </w:tc>
        <w:tc>
          <w:tcPr>
            <w:tcW w:w="812"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color w:val="000000"/>
                <w:kern w:val="2"/>
                <w:sz w:val="18"/>
                <w:szCs w:val="18"/>
                <w:highlight w:val="none"/>
                <w:lang w:val="en-US" w:eastAsia="zh-CN" w:bidi="ar-SA"/>
              </w:rPr>
            </w:pPr>
            <w:r>
              <w:rPr>
                <w:rFonts w:hint="eastAsia" w:ascii="微软雅黑" w:hAnsi="微软雅黑" w:eastAsia="微软雅黑" w:cs="微软雅黑"/>
                <w:color w:val="000000"/>
                <w:kern w:val="0"/>
                <w:sz w:val="18"/>
                <w:szCs w:val="18"/>
                <w:highlight w:val="none"/>
              </w:rPr>
              <w:t>体操棒与抛接球（立式）</w:t>
            </w:r>
          </w:p>
        </w:tc>
        <w:tc>
          <w:tcPr>
            <w:tcW w:w="6172"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微软雅黑" w:hAnsi="微软雅黑" w:eastAsia="微软雅黑" w:cs="微软雅黑"/>
                <w:color w:val="000000"/>
                <w:kern w:val="2"/>
                <w:sz w:val="18"/>
                <w:szCs w:val="18"/>
                <w:highlight w:val="none"/>
                <w:lang w:val="en-US" w:eastAsia="zh-CN" w:bidi="ar-SA"/>
              </w:rPr>
            </w:pPr>
            <w:r>
              <w:rPr>
                <w:rFonts w:hint="eastAsia" w:ascii="微软雅黑" w:hAnsi="微软雅黑" w:eastAsia="微软雅黑" w:cs="微软雅黑"/>
                <w:color w:val="000000"/>
                <w:kern w:val="0"/>
                <w:sz w:val="18"/>
                <w:szCs w:val="18"/>
                <w:highlight w:val="none"/>
              </w:rPr>
              <w:t>外形尺寸；42×42×104cm,体操棒￠28×100cm，数量5个；抛接球￠25cm。数量4个通过带棒做操和抛接球活动，改善上肢活动范围，提高肢体协调控制能力及平衡能力</w:t>
            </w:r>
            <w:r>
              <w:rPr>
                <w:rFonts w:hint="eastAsia" w:ascii="微软雅黑" w:hAnsi="微软雅黑" w:eastAsia="微软雅黑" w:cs="微软雅黑"/>
                <w:color w:val="000000"/>
                <w:kern w:val="0"/>
                <w:sz w:val="18"/>
                <w:szCs w:val="18"/>
                <w:highlight w:val="none"/>
                <w:lang w:eastAsia="zh-CN"/>
              </w:rPr>
              <w:t>。</w:t>
            </w:r>
          </w:p>
        </w:tc>
        <w:tc>
          <w:tcPr>
            <w:tcW w:w="496"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color w:val="000000"/>
                <w:kern w:val="2"/>
                <w:sz w:val="18"/>
                <w:szCs w:val="18"/>
                <w:highlight w:val="none"/>
                <w:lang w:val="en-US" w:eastAsia="zh-CN" w:bidi="ar-SA"/>
              </w:rPr>
            </w:pPr>
            <w:r>
              <w:rPr>
                <w:rFonts w:hint="eastAsia" w:ascii="微软雅黑" w:hAnsi="微软雅黑" w:eastAsia="微软雅黑" w:cs="微软雅黑"/>
                <w:color w:val="000000"/>
                <w:kern w:val="2"/>
                <w:sz w:val="18"/>
                <w:szCs w:val="18"/>
                <w:highlight w:val="none"/>
              </w:rPr>
              <w:t>1</w:t>
            </w:r>
          </w:p>
        </w:tc>
        <w:tc>
          <w:tcPr>
            <w:tcW w:w="5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color w:val="000000"/>
                <w:kern w:val="2"/>
                <w:sz w:val="18"/>
                <w:szCs w:val="18"/>
                <w:highlight w:val="none"/>
                <w:lang w:val="en-US" w:eastAsia="zh-CN" w:bidi="ar-SA"/>
              </w:rPr>
            </w:pPr>
            <w:r>
              <w:rPr>
                <w:rFonts w:hint="eastAsia" w:ascii="微软雅黑" w:hAnsi="微软雅黑" w:eastAsia="微软雅黑" w:cs="微软雅黑"/>
                <w:color w:val="000000"/>
                <w:kern w:val="2"/>
                <w:sz w:val="18"/>
                <w:szCs w:val="18"/>
                <w:highlight w:val="none"/>
              </w:rPr>
              <w:t>套</w:t>
            </w:r>
          </w:p>
        </w:tc>
        <w:tc>
          <w:tcPr>
            <w:tcW w:w="671"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color w:val="000000"/>
                <w:kern w:val="2"/>
                <w:sz w:val="18"/>
                <w:szCs w:val="18"/>
                <w:highlight w:val="none"/>
                <w:lang w:val="en-US" w:eastAsia="zh-CN" w:bidi="ar-SA"/>
              </w:rPr>
            </w:pPr>
          </w:p>
        </w:tc>
        <w:tc>
          <w:tcPr>
            <w:tcW w:w="704"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color w:val="000000"/>
                <w:kern w:val="2"/>
                <w:sz w:val="18"/>
                <w:szCs w:val="18"/>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996" w:hRule="atLeast"/>
          <w:jc w:val="center"/>
        </w:trPr>
        <w:tc>
          <w:tcPr>
            <w:tcW w:w="540" w:type="dxa"/>
            <w:noWrap w:val="0"/>
            <w:vAlign w:val="center"/>
          </w:tcPr>
          <w:p>
            <w:pPr>
              <w:keepNext w:val="0"/>
              <w:keepLines w:val="0"/>
              <w:numPr>
                <w:ilvl w:val="0"/>
                <w:numId w:val="15"/>
              </w:numPr>
              <w:suppressLineNumbers w:val="0"/>
              <w:spacing w:before="0" w:beforeAutospacing="0" w:after="0" w:afterAutospacing="0"/>
              <w:ind w:left="425" w:leftChars="0" w:right="0" w:hanging="425" w:firstLineChars="0"/>
              <w:textAlignment w:val="center"/>
              <w:rPr>
                <w:rFonts w:hint="eastAsia" w:ascii="微软雅黑" w:hAnsi="微软雅黑" w:eastAsia="微软雅黑" w:cs="微软雅黑"/>
                <w:color w:val="000000"/>
                <w:kern w:val="2"/>
                <w:sz w:val="18"/>
                <w:szCs w:val="18"/>
                <w:highlight w:val="none"/>
              </w:rPr>
            </w:pPr>
          </w:p>
        </w:tc>
        <w:tc>
          <w:tcPr>
            <w:tcW w:w="590" w:type="dxa"/>
            <w:vMerge w:val="continue"/>
            <w:noWrap w:val="0"/>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2"/>
                <w:sz w:val="18"/>
                <w:szCs w:val="18"/>
                <w:highlight w:val="none"/>
              </w:rPr>
            </w:pPr>
          </w:p>
        </w:tc>
        <w:tc>
          <w:tcPr>
            <w:tcW w:w="812" w:type="dxa"/>
            <w:noWrap w:val="0"/>
            <w:vAlign w:val="center"/>
          </w:tcPr>
          <w:p>
            <w:pPr>
              <w:keepNext w:val="0"/>
              <w:keepLines w:val="0"/>
              <w:suppressLineNumbers w:val="0"/>
              <w:autoSpaceDE w:val="0"/>
              <w:autoSpaceDN w:val="0"/>
              <w:adjustRightInd w:val="0"/>
              <w:spacing w:before="0" w:beforeAutospacing="0" w:after="0" w:afterAutospacing="0"/>
              <w:ind w:left="0" w:right="0"/>
              <w:jc w:val="center"/>
              <w:rPr>
                <w:rFonts w:hint="eastAsia" w:ascii="微软雅黑" w:hAnsi="微软雅黑" w:eastAsia="微软雅黑" w:cs="微软雅黑"/>
                <w:color w:val="000000"/>
                <w:kern w:val="2"/>
                <w:sz w:val="18"/>
                <w:szCs w:val="18"/>
                <w:highlight w:val="none"/>
                <w:lang w:val="en-US" w:eastAsia="zh-CN" w:bidi="ar-SA"/>
              </w:rPr>
            </w:pPr>
            <w:r>
              <w:rPr>
                <w:rFonts w:hint="eastAsia" w:ascii="微软雅黑" w:hAnsi="微软雅黑" w:eastAsia="微软雅黑" w:cs="微软雅黑"/>
                <w:color w:val="000000"/>
                <w:kern w:val="2"/>
                <w:sz w:val="18"/>
                <w:szCs w:val="18"/>
                <w:highlight w:val="none"/>
              </w:rPr>
              <w:t>OT综合训练工作台</w:t>
            </w:r>
          </w:p>
        </w:tc>
        <w:tc>
          <w:tcPr>
            <w:tcW w:w="6172" w:type="dxa"/>
            <w:noWrap w:val="0"/>
            <w:vAlign w:val="center"/>
          </w:tcPr>
          <w:p>
            <w:pPr>
              <w:keepNext w:val="0"/>
              <w:keepLines w:val="0"/>
              <w:suppressLineNumbers w:val="0"/>
              <w:spacing w:before="0" w:beforeAutospacing="0" w:after="0" w:afterAutospacing="0" w:line="300" w:lineRule="exact"/>
              <w:ind w:left="0" w:right="0"/>
              <w:rPr>
                <w:rFonts w:hint="eastAsia" w:ascii="微软雅黑" w:hAnsi="微软雅黑" w:eastAsia="微软雅黑" w:cs="微软雅黑"/>
                <w:kern w:val="2"/>
                <w:sz w:val="18"/>
                <w:szCs w:val="18"/>
                <w:highlight w:val="none"/>
                <w:lang w:val="en-US" w:eastAsia="zh-CN" w:bidi="ar-SA"/>
              </w:rPr>
            </w:pPr>
            <w:r>
              <w:rPr>
                <w:rFonts w:hint="eastAsia" w:ascii="微软雅黑" w:hAnsi="微软雅黑" w:eastAsia="微软雅黑" w:cs="微软雅黑"/>
                <w:kern w:val="2"/>
                <w:sz w:val="18"/>
                <w:szCs w:val="18"/>
                <w:highlight w:val="none"/>
              </w:rPr>
              <w:t>操作台规格尺寸：190×103×94㎝，左右操作台面44.5X36X2,后操作面板94.5X36X2;组件：上肢协调功能练习器（手指），分指板、</w:t>
            </w:r>
            <w:r>
              <w:rPr>
                <w:rFonts w:hint="eastAsia" w:ascii="微软雅黑" w:hAnsi="微软雅黑" w:eastAsia="微软雅黑" w:cs="微软雅黑"/>
                <w:kern w:val="2"/>
                <w:sz w:val="18"/>
                <w:szCs w:val="18"/>
                <w:highlight w:val="none"/>
                <w:lang w:val="en-US" w:eastAsia="zh-CN"/>
              </w:rPr>
              <w:t>手指阶梯</w:t>
            </w:r>
            <w:r>
              <w:rPr>
                <w:rFonts w:hint="eastAsia" w:ascii="微软雅黑" w:hAnsi="微软雅黑" w:eastAsia="微软雅黑" w:cs="微软雅黑"/>
                <w:kern w:val="2"/>
                <w:sz w:val="18"/>
                <w:szCs w:val="18"/>
                <w:highlight w:val="none"/>
              </w:rPr>
              <w:t>、铁棍插板、木插板、套圈（立式）、几何图形插板、认知图形插板、模拟作业工具、上螺丝、上螺母、磁性纽</w:t>
            </w:r>
            <w:r>
              <w:rPr>
                <w:rFonts w:hint="eastAsia" w:ascii="微软雅黑" w:hAnsi="微软雅黑" w:eastAsia="微软雅黑" w:cs="微软雅黑"/>
                <w:kern w:val="2"/>
                <w:sz w:val="18"/>
                <w:szCs w:val="18"/>
                <w:highlight w:val="none"/>
                <w:lang w:val="en-US" w:eastAsia="zh-CN"/>
              </w:rPr>
              <w:t>等，不少于12件</w:t>
            </w:r>
            <w:r>
              <w:rPr>
                <w:rFonts w:hint="eastAsia" w:ascii="微软雅黑" w:hAnsi="微软雅黑" w:eastAsia="微软雅黑" w:cs="微软雅黑"/>
                <w:kern w:val="2"/>
                <w:sz w:val="18"/>
                <w:szCs w:val="18"/>
                <w:highlight w:val="none"/>
              </w:rPr>
              <w:t>。</w:t>
            </w:r>
            <w:r>
              <w:rPr>
                <w:rFonts w:hint="eastAsia" w:ascii="微软雅黑" w:hAnsi="微软雅黑" w:eastAsia="微软雅黑" w:cs="微软雅黑"/>
                <w:kern w:val="2"/>
                <w:sz w:val="18"/>
                <w:szCs w:val="18"/>
                <w:highlight w:val="none"/>
                <w:lang w:val="en-US" w:eastAsia="zh-CN"/>
              </w:rPr>
              <w:t>用于</w:t>
            </w:r>
            <w:r>
              <w:rPr>
                <w:rFonts w:hint="eastAsia" w:ascii="微软雅黑" w:hAnsi="微软雅黑" w:eastAsia="微软雅黑" w:cs="微软雅黑"/>
                <w:kern w:val="2"/>
                <w:sz w:val="18"/>
                <w:szCs w:val="18"/>
                <w:highlight w:val="none"/>
              </w:rPr>
              <w:t>改善手指对指功能，提高眼手协调功能，训练患者感知能力及大脑对图形的识别能力，并能训练上肢稳定性=协调性，提高上肢日常活动能力。</w:t>
            </w:r>
          </w:p>
        </w:tc>
        <w:tc>
          <w:tcPr>
            <w:tcW w:w="496"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lang w:val="en-US" w:eastAsia="zh-CN" w:bidi="ar-SA"/>
              </w:rPr>
            </w:pPr>
            <w:r>
              <w:rPr>
                <w:rFonts w:hint="eastAsia" w:ascii="微软雅黑" w:hAnsi="微软雅黑" w:eastAsia="微软雅黑" w:cs="微软雅黑"/>
                <w:kern w:val="2"/>
                <w:sz w:val="18"/>
                <w:szCs w:val="18"/>
                <w:highlight w:val="none"/>
              </w:rPr>
              <w:t>1</w:t>
            </w:r>
          </w:p>
        </w:tc>
        <w:tc>
          <w:tcPr>
            <w:tcW w:w="500"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lang w:val="en-US" w:eastAsia="zh-CN" w:bidi="ar-SA"/>
              </w:rPr>
            </w:pPr>
            <w:r>
              <w:rPr>
                <w:rFonts w:hint="eastAsia" w:ascii="微软雅黑" w:hAnsi="微软雅黑" w:eastAsia="微软雅黑" w:cs="微软雅黑"/>
                <w:kern w:val="2"/>
                <w:sz w:val="18"/>
                <w:szCs w:val="18"/>
                <w:highlight w:val="none"/>
              </w:rPr>
              <w:t>套</w:t>
            </w:r>
          </w:p>
        </w:tc>
        <w:tc>
          <w:tcPr>
            <w:tcW w:w="671"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lang w:val="en-US" w:eastAsia="zh-CN" w:bidi="ar-SA"/>
              </w:rPr>
            </w:pPr>
          </w:p>
        </w:tc>
        <w:tc>
          <w:tcPr>
            <w:tcW w:w="704"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0" w:hRule="atLeast"/>
          <w:jc w:val="center"/>
        </w:trPr>
        <w:tc>
          <w:tcPr>
            <w:tcW w:w="540" w:type="dxa"/>
            <w:noWrap w:val="0"/>
            <w:vAlign w:val="center"/>
          </w:tcPr>
          <w:p>
            <w:pPr>
              <w:keepNext w:val="0"/>
              <w:keepLines w:val="0"/>
              <w:numPr>
                <w:ilvl w:val="0"/>
                <w:numId w:val="15"/>
              </w:numPr>
              <w:suppressLineNumbers w:val="0"/>
              <w:spacing w:before="0" w:beforeAutospacing="0" w:after="0" w:afterAutospacing="0"/>
              <w:ind w:left="425" w:leftChars="0" w:right="0" w:hanging="425" w:firstLineChars="0"/>
              <w:textAlignment w:val="center"/>
              <w:rPr>
                <w:rFonts w:hint="eastAsia" w:ascii="微软雅黑" w:hAnsi="微软雅黑" w:eastAsia="微软雅黑" w:cs="微软雅黑"/>
                <w:color w:val="000000"/>
                <w:kern w:val="2"/>
                <w:sz w:val="18"/>
                <w:szCs w:val="18"/>
                <w:highlight w:val="none"/>
              </w:rPr>
            </w:pPr>
            <w:bookmarkStart w:id="229" w:name="OLE_LINK6" w:colFirst="4" w:colLast="7"/>
          </w:p>
        </w:tc>
        <w:tc>
          <w:tcPr>
            <w:tcW w:w="590" w:type="dxa"/>
            <w:vMerge w:val="continue"/>
            <w:noWrap w:val="0"/>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2"/>
                <w:sz w:val="18"/>
                <w:szCs w:val="18"/>
                <w:highlight w:val="none"/>
              </w:rPr>
            </w:pPr>
          </w:p>
        </w:tc>
        <w:tc>
          <w:tcPr>
            <w:tcW w:w="812" w:type="dxa"/>
            <w:noWrap w:val="0"/>
            <w:vAlign w:val="center"/>
          </w:tcPr>
          <w:p>
            <w:pPr>
              <w:keepNext w:val="0"/>
              <w:keepLines w:val="0"/>
              <w:suppressLineNumbers w:val="0"/>
              <w:autoSpaceDE w:val="0"/>
              <w:autoSpaceDN w:val="0"/>
              <w:adjustRightInd w:val="0"/>
              <w:spacing w:before="0" w:beforeAutospacing="0" w:after="0" w:afterAutospacing="0" w:line="240" w:lineRule="auto"/>
              <w:ind w:left="0" w:right="0"/>
              <w:jc w:val="center"/>
              <w:rPr>
                <w:rFonts w:hint="eastAsia" w:ascii="微软雅黑" w:hAnsi="微软雅黑" w:eastAsia="微软雅黑" w:cs="微软雅黑"/>
                <w:kern w:val="2"/>
                <w:sz w:val="18"/>
                <w:szCs w:val="18"/>
                <w:highlight w:val="none"/>
                <w:lang w:val="en-US" w:eastAsia="zh-CN" w:bidi="ar-SA"/>
              </w:rPr>
            </w:pPr>
            <w:r>
              <w:rPr>
                <w:rFonts w:hint="eastAsia" w:ascii="微软雅黑" w:hAnsi="微软雅黑" w:eastAsia="微软雅黑" w:cs="微软雅黑"/>
                <w:kern w:val="2"/>
                <w:sz w:val="18"/>
                <w:szCs w:val="18"/>
                <w:highlight w:val="none"/>
              </w:rPr>
              <w:t>注意力练习器</w:t>
            </w:r>
          </w:p>
        </w:tc>
        <w:tc>
          <w:tcPr>
            <w:tcW w:w="6172" w:type="dxa"/>
            <w:noWrap w:val="0"/>
            <w:vAlign w:val="center"/>
          </w:tcPr>
          <w:p>
            <w:pPr>
              <w:keepNext w:val="0"/>
              <w:keepLines w:val="0"/>
              <w:suppressLineNumbers w:val="0"/>
              <w:autoSpaceDE w:val="0"/>
              <w:autoSpaceDN w:val="0"/>
              <w:adjustRightInd w:val="0"/>
              <w:spacing w:before="0" w:beforeAutospacing="0" w:after="0" w:afterAutospacing="0" w:line="240" w:lineRule="auto"/>
              <w:ind w:left="0" w:right="0"/>
              <w:rPr>
                <w:rFonts w:hint="eastAsia" w:ascii="微软雅黑" w:hAnsi="微软雅黑" w:eastAsia="微软雅黑" w:cs="微软雅黑"/>
                <w:kern w:val="2"/>
                <w:sz w:val="18"/>
                <w:szCs w:val="18"/>
                <w:highlight w:val="none"/>
              </w:rPr>
            </w:pPr>
            <w:r>
              <w:rPr>
                <w:rFonts w:hint="eastAsia" w:ascii="微软雅黑" w:hAnsi="微软雅黑" w:eastAsia="微软雅黑" w:cs="微软雅黑"/>
                <w:kern w:val="2"/>
                <w:sz w:val="18"/>
                <w:szCs w:val="18"/>
                <w:highlight w:val="none"/>
              </w:rPr>
              <w:t>产品尺寸：32*38*7.5cm、视觉珠尺寸0.96cm</w:t>
            </w:r>
          </w:p>
          <w:p>
            <w:pPr>
              <w:keepNext w:val="0"/>
              <w:keepLines w:val="0"/>
              <w:suppressLineNumbers w:val="0"/>
              <w:autoSpaceDE w:val="0"/>
              <w:autoSpaceDN w:val="0"/>
              <w:adjustRightInd w:val="0"/>
              <w:spacing w:before="0" w:beforeAutospacing="0" w:after="0" w:afterAutospacing="0" w:line="240" w:lineRule="auto"/>
              <w:ind w:left="0" w:right="0"/>
              <w:rPr>
                <w:rFonts w:hint="eastAsia" w:ascii="微软雅黑" w:hAnsi="微软雅黑" w:eastAsia="微软雅黑" w:cs="微软雅黑"/>
                <w:kern w:val="2"/>
                <w:sz w:val="18"/>
                <w:szCs w:val="18"/>
                <w:highlight w:val="none"/>
              </w:rPr>
            </w:pPr>
            <w:r>
              <w:rPr>
                <w:rFonts w:hint="eastAsia" w:ascii="微软雅黑" w:hAnsi="微软雅黑" w:eastAsia="微软雅黑" w:cs="微软雅黑"/>
                <w:kern w:val="2"/>
                <w:sz w:val="18"/>
                <w:szCs w:val="18"/>
                <w:highlight w:val="none"/>
              </w:rPr>
              <w:t>材质：木质。</w:t>
            </w:r>
          </w:p>
          <w:p>
            <w:pPr>
              <w:keepNext w:val="0"/>
              <w:keepLines w:val="0"/>
              <w:suppressLineNumbers w:val="0"/>
              <w:autoSpaceDE w:val="0"/>
              <w:autoSpaceDN w:val="0"/>
              <w:adjustRightInd w:val="0"/>
              <w:spacing w:before="0" w:beforeAutospacing="0" w:after="0" w:afterAutospacing="0" w:line="240" w:lineRule="auto"/>
              <w:ind w:left="0" w:right="0"/>
              <w:rPr>
                <w:rFonts w:hint="eastAsia" w:ascii="微软雅黑" w:hAnsi="微软雅黑" w:eastAsia="微软雅黑" w:cs="微软雅黑"/>
                <w:kern w:val="2"/>
                <w:sz w:val="18"/>
                <w:szCs w:val="18"/>
                <w:highlight w:val="none"/>
                <w:lang w:val="en-US" w:eastAsia="zh-CN" w:bidi="ar-SA"/>
              </w:rPr>
            </w:pPr>
            <w:r>
              <w:rPr>
                <w:rFonts w:hint="eastAsia" w:ascii="微软雅黑" w:hAnsi="微软雅黑" w:eastAsia="微软雅黑" w:cs="微软雅黑"/>
                <w:kern w:val="2"/>
                <w:sz w:val="18"/>
                <w:szCs w:val="18"/>
                <w:highlight w:val="none"/>
              </w:rPr>
              <w:t>锻炼手眼协调，三维训练，对注意力起到良好的训练目的。</w:t>
            </w:r>
          </w:p>
        </w:tc>
        <w:tc>
          <w:tcPr>
            <w:tcW w:w="496" w:type="dxa"/>
            <w:noWrap w:val="0"/>
            <w:vAlign w:val="center"/>
          </w:tcPr>
          <w:p>
            <w:pPr>
              <w:keepNext w:val="0"/>
              <w:keepLines w:val="0"/>
              <w:suppressLineNumbers w:val="0"/>
              <w:spacing w:before="0" w:beforeAutospacing="0" w:after="0" w:afterAutospacing="0" w:line="240" w:lineRule="auto"/>
              <w:ind w:left="0" w:right="0"/>
              <w:jc w:val="center"/>
              <w:rPr>
                <w:rFonts w:hint="eastAsia" w:ascii="微软雅黑" w:hAnsi="微软雅黑" w:eastAsia="微软雅黑" w:cs="微软雅黑"/>
                <w:kern w:val="2"/>
                <w:sz w:val="18"/>
                <w:szCs w:val="18"/>
                <w:highlight w:val="none"/>
                <w:lang w:val="en-US" w:eastAsia="zh-CN" w:bidi="ar-SA"/>
              </w:rPr>
            </w:pPr>
            <w:r>
              <w:rPr>
                <w:rFonts w:hint="eastAsia" w:ascii="微软雅黑" w:hAnsi="微软雅黑" w:eastAsia="微软雅黑" w:cs="微软雅黑"/>
                <w:kern w:val="2"/>
                <w:sz w:val="18"/>
                <w:szCs w:val="18"/>
                <w:highlight w:val="none"/>
              </w:rPr>
              <w:t>1</w:t>
            </w:r>
          </w:p>
        </w:tc>
        <w:tc>
          <w:tcPr>
            <w:tcW w:w="500" w:type="dxa"/>
            <w:noWrap w:val="0"/>
            <w:vAlign w:val="center"/>
          </w:tcPr>
          <w:p>
            <w:pPr>
              <w:keepNext w:val="0"/>
              <w:keepLines w:val="0"/>
              <w:suppressLineNumbers w:val="0"/>
              <w:spacing w:before="0" w:beforeAutospacing="0" w:after="0" w:afterAutospacing="0" w:line="240" w:lineRule="auto"/>
              <w:ind w:left="0" w:right="0"/>
              <w:jc w:val="center"/>
              <w:rPr>
                <w:rFonts w:hint="eastAsia" w:ascii="微软雅黑" w:hAnsi="微软雅黑" w:eastAsia="微软雅黑" w:cs="微软雅黑"/>
                <w:kern w:val="2"/>
                <w:sz w:val="18"/>
                <w:szCs w:val="18"/>
                <w:highlight w:val="none"/>
                <w:lang w:val="en-US" w:eastAsia="zh-CN" w:bidi="ar-SA"/>
              </w:rPr>
            </w:pPr>
            <w:r>
              <w:rPr>
                <w:rFonts w:hint="eastAsia" w:ascii="微软雅黑" w:hAnsi="微软雅黑" w:eastAsia="微软雅黑" w:cs="微软雅黑"/>
                <w:kern w:val="2"/>
                <w:sz w:val="18"/>
                <w:szCs w:val="18"/>
                <w:highlight w:val="none"/>
              </w:rPr>
              <w:t>件</w:t>
            </w:r>
          </w:p>
        </w:tc>
        <w:tc>
          <w:tcPr>
            <w:tcW w:w="671" w:type="dxa"/>
            <w:noWrap w:val="0"/>
            <w:vAlign w:val="center"/>
          </w:tcPr>
          <w:p>
            <w:pPr>
              <w:keepNext w:val="0"/>
              <w:keepLines w:val="0"/>
              <w:suppressLineNumbers w:val="0"/>
              <w:spacing w:before="0" w:beforeAutospacing="0" w:after="0" w:afterAutospacing="0" w:line="240" w:lineRule="auto"/>
              <w:ind w:left="0" w:right="0"/>
              <w:jc w:val="center"/>
              <w:rPr>
                <w:rFonts w:hint="eastAsia" w:ascii="微软雅黑" w:hAnsi="微软雅黑" w:eastAsia="微软雅黑" w:cs="微软雅黑"/>
                <w:kern w:val="2"/>
                <w:sz w:val="18"/>
                <w:szCs w:val="18"/>
                <w:highlight w:val="none"/>
                <w:lang w:val="en-US" w:eastAsia="zh-CN" w:bidi="ar-SA"/>
              </w:rPr>
            </w:pPr>
          </w:p>
        </w:tc>
        <w:tc>
          <w:tcPr>
            <w:tcW w:w="704" w:type="dxa"/>
            <w:noWrap w:val="0"/>
            <w:vAlign w:val="center"/>
          </w:tcPr>
          <w:p>
            <w:pPr>
              <w:keepNext w:val="0"/>
              <w:keepLines w:val="0"/>
              <w:suppressLineNumbers w:val="0"/>
              <w:spacing w:before="0" w:beforeAutospacing="0" w:after="0" w:afterAutospacing="0" w:line="240" w:lineRule="auto"/>
              <w:ind w:left="0" w:right="0"/>
              <w:jc w:val="center"/>
              <w:rPr>
                <w:rFonts w:hint="eastAsia" w:ascii="微软雅黑" w:hAnsi="微软雅黑" w:eastAsia="微软雅黑" w:cs="微软雅黑"/>
                <w:kern w:val="2"/>
                <w:sz w:val="18"/>
                <w:szCs w:val="18"/>
                <w:highlight w:val="none"/>
                <w:lang w:val="en-US" w:eastAsia="zh-CN" w:bidi="ar-SA"/>
              </w:rPr>
            </w:pPr>
          </w:p>
        </w:tc>
      </w:tr>
      <w:bookmarkEnd w:id="229"/>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64" w:hRule="atLeast"/>
          <w:jc w:val="center"/>
        </w:trPr>
        <w:tc>
          <w:tcPr>
            <w:tcW w:w="540" w:type="dxa"/>
            <w:noWrap w:val="0"/>
            <w:vAlign w:val="center"/>
          </w:tcPr>
          <w:p>
            <w:pPr>
              <w:keepNext w:val="0"/>
              <w:keepLines w:val="0"/>
              <w:numPr>
                <w:ilvl w:val="0"/>
                <w:numId w:val="15"/>
              </w:numPr>
              <w:suppressLineNumbers w:val="0"/>
              <w:spacing w:before="0" w:beforeAutospacing="0" w:after="0" w:afterAutospacing="0"/>
              <w:ind w:left="425" w:leftChars="0" w:right="0" w:hanging="425" w:firstLineChars="0"/>
              <w:textAlignment w:val="center"/>
              <w:rPr>
                <w:rFonts w:hint="eastAsia" w:ascii="微软雅黑" w:hAnsi="微软雅黑" w:eastAsia="微软雅黑" w:cs="微软雅黑"/>
                <w:color w:val="000000"/>
                <w:kern w:val="2"/>
                <w:sz w:val="18"/>
                <w:szCs w:val="18"/>
                <w:highlight w:val="none"/>
              </w:rPr>
            </w:pPr>
          </w:p>
        </w:tc>
        <w:tc>
          <w:tcPr>
            <w:tcW w:w="590" w:type="dxa"/>
            <w:vMerge w:val="continue"/>
            <w:noWrap w:val="0"/>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2"/>
                <w:sz w:val="18"/>
                <w:szCs w:val="18"/>
                <w:highlight w:val="none"/>
              </w:rPr>
            </w:pPr>
          </w:p>
        </w:tc>
        <w:tc>
          <w:tcPr>
            <w:tcW w:w="812" w:type="dxa"/>
            <w:noWrap w:val="0"/>
            <w:vAlign w:val="center"/>
          </w:tcPr>
          <w:p>
            <w:pPr>
              <w:keepNext w:val="0"/>
              <w:keepLines w:val="0"/>
              <w:suppressLineNumbers w:val="0"/>
              <w:autoSpaceDE w:val="0"/>
              <w:autoSpaceDN w:val="0"/>
              <w:adjustRightInd w:val="0"/>
              <w:spacing w:before="0" w:beforeAutospacing="0" w:after="0" w:afterAutospacing="0"/>
              <w:ind w:left="0" w:right="0"/>
              <w:jc w:val="center"/>
              <w:rPr>
                <w:rFonts w:hint="eastAsia" w:ascii="微软雅黑" w:hAnsi="微软雅黑" w:eastAsia="微软雅黑" w:cs="微软雅黑"/>
                <w:bCs/>
                <w:color w:val="000000"/>
                <w:kern w:val="0"/>
                <w:sz w:val="18"/>
                <w:szCs w:val="18"/>
                <w:highlight w:val="none"/>
                <w:lang w:val="en-US" w:eastAsia="zh-CN" w:bidi="ar-SA"/>
              </w:rPr>
            </w:pPr>
            <w:r>
              <w:rPr>
                <w:rFonts w:hint="eastAsia" w:ascii="微软雅黑" w:hAnsi="微软雅黑" w:eastAsia="微软雅黑" w:cs="微软雅黑"/>
                <w:bCs/>
                <w:color w:val="000000"/>
                <w:kern w:val="0"/>
                <w:sz w:val="18"/>
                <w:szCs w:val="18"/>
                <w:highlight w:val="none"/>
              </w:rPr>
              <w:t>弧形腹肌训练器</w:t>
            </w:r>
          </w:p>
        </w:tc>
        <w:tc>
          <w:tcPr>
            <w:tcW w:w="6172" w:type="dxa"/>
            <w:noWrap w:val="0"/>
            <w:vAlign w:val="center"/>
          </w:tcPr>
          <w:p>
            <w:pPr>
              <w:keepNext w:val="0"/>
              <w:keepLines w:val="0"/>
              <w:widowControl/>
              <w:suppressLineNumbers w:val="0"/>
              <w:spacing w:before="0" w:beforeAutospacing="0" w:after="0" w:afterAutospacing="0" w:line="300" w:lineRule="exact"/>
              <w:ind w:left="0" w:right="0"/>
              <w:jc w:val="left"/>
              <w:rPr>
                <w:rFonts w:hint="eastAsia" w:ascii="微软雅黑" w:hAnsi="微软雅黑" w:eastAsia="微软雅黑" w:cs="微软雅黑"/>
                <w:bCs/>
                <w:color w:val="000000"/>
                <w:kern w:val="0"/>
                <w:sz w:val="18"/>
                <w:szCs w:val="18"/>
                <w:highlight w:val="none"/>
                <w:lang w:val="en-US" w:eastAsia="zh-CN" w:bidi="ar-SA"/>
              </w:rPr>
            </w:pPr>
            <w:r>
              <w:rPr>
                <w:rFonts w:hint="eastAsia" w:ascii="微软雅黑" w:hAnsi="微软雅黑" w:eastAsia="微软雅黑" w:cs="微软雅黑"/>
                <w:bCs/>
                <w:color w:val="000000"/>
                <w:kern w:val="0"/>
                <w:sz w:val="18"/>
                <w:szCs w:val="18"/>
                <w:highlight w:val="none"/>
              </w:rPr>
              <w:t>123×39×60cm,勾脚垫与海面垫距离调节范围30～42cm(4档，每档40mm),额定负载135kg。功能</w:t>
            </w:r>
            <w:r>
              <w:rPr>
                <w:rFonts w:hint="eastAsia" w:ascii="微软雅黑" w:hAnsi="微软雅黑" w:eastAsia="微软雅黑" w:cs="微软雅黑"/>
                <w:bCs/>
                <w:color w:val="000000"/>
                <w:kern w:val="0"/>
                <w:sz w:val="18"/>
                <w:szCs w:val="18"/>
                <w:highlight w:val="none"/>
                <w:lang w:eastAsia="zh-CN"/>
              </w:rPr>
              <w:t>：</w:t>
            </w:r>
            <w:r>
              <w:rPr>
                <w:rFonts w:hint="eastAsia" w:ascii="微软雅黑" w:hAnsi="微软雅黑" w:eastAsia="微软雅黑" w:cs="微软雅黑"/>
                <w:bCs/>
                <w:color w:val="000000"/>
                <w:kern w:val="0"/>
                <w:sz w:val="18"/>
                <w:szCs w:val="18"/>
                <w:highlight w:val="none"/>
              </w:rPr>
              <w:t>借助弧形面进行腹肌肌力训练</w:t>
            </w:r>
          </w:p>
        </w:tc>
        <w:tc>
          <w:tcPr>
            <w:tcW w:w="496"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000000"/>
                <w:kern w:val="2"/>
                <w:sz w:val="18"/>
                <w:szCs w:val="18"/>
                <w:highlight w:val="none"/>
                <w:lang w:val="en-US" w:eastAsia="zh-CN" w:bidi="ar-SA"/>
              </w:rPr>
            </w:pPr>
            <w:r>
              <w:rPr>
                <w:rFonts w:hint="eastAsia" w:ascii="微软雅黑" w:hAnsi="微软雅黑" w:eastAsia="微软雅黑" w:cs="微软雅黑"/>
                <w:color w:val="000000"/>
                <w:kern w:val="2"/>
                <w:sz w:val="18"/>
                <w:szCs w:val="18"/>
                <w:highlight w:val="none"/>
                <w:lang w:val="en-US" w:eastAsia="zh-CN"/>
              </w:rPr>
              <w:t>1</w:t>
            </w:r>
          </w:p>
        </w:tc>
        <w:tc>
          <w:tcPr>
            <w:tcW w:w="500"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000000"/>
                <w:kern w:val="2"/>
                <w:sz w:val="18"/>
                <w:szCs w:val="18"/>
                <w:highlight w:val="none"/>
                <w:lang w:val="en-US" w:eastAsia="zh-CN" w:bidi="ar-SA"/>
              </w:rPr>
            </w:pPr>
            <w:r>
              <w:rPr>
                <w:rFonts w:hint="eastAsia" w:ascii="微软雅黑" w:hAnsi="微软雅黑" w:eastAsia="微软雅黑" w:cs="微软雅黑"/>
                <w:color w:val="000000"/>
                <w:kern w:val="2"/>
                <w:sz w:val="18"/>
                <w:szCs w:val="18"/>
                <w:highlight w:val="none"/>
                <w:lang w:val="en-US" w:eastAsia="zh-CN"/>
              </w:rPr>
              <w:t>台</w:t>
            </w:r>
          </w:p>
        </w:tc>
        <w:tc>
          <w:tcPr>
            <w:tcW w:w="671"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000000"/>
                <w:kern w:val="2"/>
                <w:sz w:val="18"/>
                <w:szCs w:val="18"/>
                <w:highlight w:val="none"/>
                <w:lang w:val="en-US" w:eastAsia="zh-CN" w:bidi="ar-SA"/>
              </w:rPr>
            </w:pPr>
          </w:p>
        </w:tc>
        <w:tc>
          <w:tcPr>
            <w:tcW w:w="704"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000000"/>
                <w:kern w:val="2"/>
                <w:sz w:val="18"/>
                <w:szCs w:val="18"/>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64" w:hRule="atLeast"/>
          <w:jc w:val="center"/>
        </w:trPr>
        <w:tc>
          <w:tcPr>
            <w:tcW w:w="540" w:type="dxa"/>
            <w:noWrap w:val="0"/>
            <w:vAlign w:val="center"/>
          </w:tcPr>
          <w:p>
            <w:pPr>
              <w:keepNext w:val="0"/>
              <w:keepLines w:val="0"/>
              <w:numPr>
                <w:ilvl w:val="0"/>
                <w:numId w:val="15"/>
              </w:numPr>
              <w:suppressLineNumbers w:val="0"/>
              <w:spacing w:before="0" w:beforeAutospacing="0" w:after="0" w:afterAutospacing="0"/>
              <w:ind w:left="425" w:leftChars="0" w:right="0" w:hanging="425" w:firstLineChars="0"/>
              <w:textAlignment w:val="center"/>
              <w:rPr>
                <w:rFonts w:hint="eastAsia" w:ascii="微软雅黑" w:hAnsi="微软雅黑" w:eastAsia="微软雅黑" w:cs="微软雅黑"/>
                <w:color w:val="000000"/>
                <w:kern w:val="2"/>
                <w:sz w:val="18"/>
                <w:szCs w:val="18"/>
                <w:highlight w:val="none"/>
              </w:rPr>
            </w:pPr>
            <w:bookmarkStart w:id="230" w:name="OLE_LINK8" w:colFirst="4" w:colLast="7"/>
          </w:p>
        </w:tc>
        <w:tc>
          <w:tcPr>
            <w:tcW w:w="590" w:type="dxa"/>
            <w:vMerge w:val="continue"/>
            <w:noWrap w:val="0"/>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2"/>
                <w:sz w:val="18"/>
                <w:szCs w:val="18"/>
                <w:highlight w:val="none"/>
              </w:rPr>
            </w:pPr>
          </w:p>
        </w:tc>
        <w:tc>
          <w:tcPr>
            <w:tcW w:w="812" w:type="dxa"/>
            <w:noWrap w:val="0"/>
            <w:vAlign w:val="center"/>
          </w:tcPr>
          <w:p>
            <w:pPr>
              <w:keepNext w:val="0"/>
              <w:keepLines w:val="0"/>
              <w:suppressLineNumbers w:val="0"/>
              <w:autoSpaceDE w:val="0"/>
              <w:autoSpaceDN w:val="0"/>
              <w:adjustRightInd w:val="0"/>
              <w:spacing w:before="0" w:beforeAutospacing="0" w:after="0" w:afterAutospacing="0"/>
              <w:ind w:left="0" w:right="0"/>
              <w:jc w:val="center"/>
              <w:rPr>
                <w:rFonts w:hint="eastAsia" w:ascii="微软雅黑" w:hAnsi="微软雅黑" w:eastAsia="微软雅黑" w:cs="微软雅黑"/>
                <w:bCs/>
                <w:color w:val="000000"/>
                <w:kern w:val="0"/>
                <w:sz w:val="18"/>
                <w:szCs w:val="18"/>
                <w:highlight w:val="none"/>
              </w:rPr>
            </w:pPr>
            <w:r>
              <w:rPr>
                <w:rFonts w:hint="eastAsia" w:ascii="微软雅黑" w:hAnsi="微软雅黑" w:eastAsia="微软雅黑" w:cs="微软雅黑"/>
                <w:bCs/>
                <w:color w:val="000000"/>
                <w:kern w:val="0"/>
                <w:sz w:val="18"/>
                <w:szCs w:val="18"/>
                <w:highlight w:val="none"/>
              </w:rPr>
              <w:t>划船运动器</w:t>
            </w:r>
          </w:p>
        </w:tc>
        <w:tc>
          <w:tcPr>
            <w:tcW w:w="6172" w:type="dxa"/>
            <w:noWrap w:val="0"/>
            <w:vAlign w:val="center"/>
          </w:tcPr>
          <w:p>
            <w:pPr>
              <w:keepNext w:val="0"/>
              <w:keepLines w:val="0"/>
              <w:widowControl/>
              <w:suppressLineNumbers w:val="0"/>
              <w:spacing w:before="0" w:beforeAutospacing="0" w:after="0" w:afterAutospacing="0" w:line="300" w:lineRule="exact"/>
              <w:ind w:left="0" w:right="0"/>
              <w:jc w:val="left"/>
              <w:rPr>
                <w:rFonts w:hint="eastAsia" w:ascii="微软雅黑" w:hAnsi="微软雅黑" w:eastAsia="微软雅黑" w:cs="微软雅黑"/>
                <w:kern w:val="2"/>
                <w:sz w:val="18"/>
                <w:szCs w:val="18"/>
              </w:rPr>
            </w:pPr>
            <w:r>
              <w:rPr>
                <w:rFonts w:hint="eastAsia" w:ascii="微软雅黑" w:hAnsi="微软雅黑" w:eastAsia="微软雅黑" w:cs="微软雅黑"/>
                <w:kern w:val="2"/>
                <w:sz w:val="18"/>
                <w:szCs w:val="18"/>
              </w:rPr>
              <w:t>外形尺寸/cm ：130×57×80</w:t>
            </w:r>
          </w:p>
          <w:p>
            <w:pPr>
              <w:keepNext w:val="0"/>
              <w:keepLines w:val="0"/>
              <w:widowControl/>
              <w:suppressLineNumbers w:val="0"/>
              <w:spacing w:before="0" w:beforeAutospacing="0" w:after="0" w:afterAutospacing="0" w:line="300" w:lineRule="exact"/>
              <w:ind w:left="0" w:right="0"/>
              <w:jc w:val="left"/>
              <w:rPr>
                <w:rFonts w:hint="eastAsia" w:ascii="微软雅黑" w:hAnsi="微软雅黑" w:eastAsia="微软雅黑" w:cs="微软雅黑"/>
                <w:kern w:val="2"/>
                <w:sz w:val="18"/>
                <w:szCs w:val="18"/>
              </w:rPr>
            </w:pPr>
            <w:r>
              <w:rPr>
                <w:rFonts w:hint="eastAsia" w:ascii="微软雅黑" w:hAnsi="微软雅黑" w:eastAsia="微软雅黑" w:cs="微软雅黑"/>
                <w:kern w:val="2"/>
                <w:sz w:val="18"/>
                <w:szCs w:val="18"/>
              </w:rPr>
              <w:t>油缸力值调节档数：12档</w:t>
            </w:r>
          </w:p>
          <w:p>
            <w:pPr>
              <w:keepNext w:val="0"/>
              <w:keepLines w:val="0"/>
              <w:widowControl/>
              <w:suppressLineNumbers w:val="0"/>
              <w:spacing w:before="0" w:beforeAutospacing="0" w:after="0" w:afterAutospacing="0" w:line="300" w:lineRule="exact"/>
              <w:ind w:left="0" w:right="0"/>
              <w:jc w:val="left"/>
              <w:rPr>
                <w:rFonts w:hint="eastAsia" w:ascii="微软雅黑" w:hAnsi="微软雅黑" w:eastAsia="微软雅黑" w:cs="微软雅黑"/>
                <w:kern w:val="2"/>
                <w:sz w:val="18"/>
                <w:szCs w:val="18"/>
              </w:rPr>
            </w:pPr>
            <w:r>
              <w:rPr>
                <w:rFonts w:hint="eastAsia" w:ascii="微软雅黑" w:hAnsi="微软雅黑" w:eastAsia="微软雅黑" w:cs="微软雅黑"/>
                <w:kern w:val="2"/>
                <w:sz w:val="18"/>
                <w:szCs w:val="18"/>
              </w:rPr>
              <w:t>座垫中心至脚踏板轴线距离/cm ：70～105</w:t>
            </w:r>
          </w:p>
          <w:p>
            <w:pPr>
              <w:keepNext w:val="0"/>
              <w:keepLines w:val="0"/>
              <w:widowControl/>
              <w:suppressLineNumbers w:val="0"/>
              <w:spacing w:before="0" w:beforeAutospacing="0" w:after="0" w:afterAutospacing="0" w:line="300" w:lineRule="exact"/>
              <w:ind w:left="0" w:right="0"/>
              <w:jc w:val="left"/>
              <w:rPr>
                <w:rFonts w:hint="eastAsia" w:ascii="微软雅黑" w:hAnsi="微软雅黑" w:eastAsia="微软雅黑" w:cs="微软雅黑"/>
                <w:kern w:val="2"/>
                <w:sz w:val="18"/>
                <w:szCs w:val="18"/>
              </w:rPr>
            </w:pPr>
            <w:r>
              <w:rPr>
                <w:rFonts w:hint="eastAsia" w:ascii="微软雅黑" w:hAnsi="微软雅黑" w:eastAsia="微软雅黑" w:cs="微软雅黑"/>
                <w:kern w:val="2"/>
                <w:sz w:val="18"/>
                <w:szCs w:val="18"/>
              </w:rPr>
              <w:t>把手至油缸力点距离 /cm：41、46、51</w:t>
            </w:r>
          </w:p>
          <w:p>
            <w:pPr>
              <w:keepNext w:val="0"/>
              <w:keepLines w:val="0"/>
              <w:widowControl/>
              <w:suppressLineNumbers w:val="0"/>
              <w:spacing w:before="0" w:beforeAutospacing="0" w:after="0" w:afterAutospacing="0" w:line="300" w:lineRule="exact"/>
              <w:ind w:left="0" w:right="0"/>
              <w:jc w:val="left"/>
              <w:rPr>
                <w:rFonts w:hint="eastAsia" w:ascii="微软雅黑" w:hAnsi="微软雅黑" w:eastAsia="微软雅黑" w:cs="微软雅黑"/>
                <w:kern w:val="2"/>
                <w:sz w:val="18"/>
                <w:szCs w:val="18"/>
              </w:rPr>
            </w:pPr>
            <w:r>
              <w:rPr>
                <w:rFonts w:hint="eastAsia" w:ascii="微软雅黑" w:hAnsi="微软雅黑" w:eastAsia="微软雅黑" w:cs="微软雅黑"/>
                <w:kern w:val="2"/>
                <w:sz w:val="18"/>
                <w:szCs w:val="18"/>
              </w:rPr>
              <w:t>后横杆处座垫至地面距离/cm：21、25、29、33</w:t>
            </w:r>
          </w:p>
          <w:p>
            <w:pPr>
              <w:keepNext w:val="0"/>
              <w:keepLines w:val="0"/>
              <w:widowControl/>
              <w:suppressLineNumbers w:val="0"/>
              <w:spacing w:before="0" w:beforeAutospacing="0" w:after="0" w:afterAutospacing="0" w:line="300" w:lineRule="exact"/>
              <w:ind w:left="0" w:right="0"/>
              <w:jc w:val="left"/>
              <w:rPr>
                <w:rFonts w:hint="eastAsia" w:ascii="微软雅黑" w:hAnsi="微软雅黑" w:eastAsia="微软雅黑" w:cs="微软雅黑"/>
                <w:kern w:val="2"/>
                <w:sz w:val="18"/>
                <w:szCs w:val="18"/>
              </w:rPr>
            </w:pPr>
            <w:r>
              <w:rPr>
                <w:rFonts w:hint="eastAsia" w:ascii="微软雅黑" w:hAnsi="微软雅黑" w:eastAsia="微软雅黑" w:cs="微软雅黑"/>
                <w:kern w:val="2"/>
                <w:sz w:val="18"/>
                <w:szCs w:val="18"/>
              </w:rPr>
              <w:t>额定承载: 2000N</w:t>
            </w:r>
          </w:p>
          <w:p>
            <w:pPr>
              <w:pStyle w:val="75"/>
              <w:keepNext w:val="0"/>
              <w:keepLines w:val="0"/>
              <w:suppressLineNumbers w:val="0"/>
              <w:spacing w:before="0" w:beforeAutospacing="0" w:after="0" w:afterAutospacing="0"/>
              <w:ind w:left="0" w:right="0"/>
              <w:rPr>
                <w:rFonts w:hint="eastAsia" w:ascii="微软雅黑" w:hAnsi="微软雅黑" w:eastAsia="微软雅黑" w:cs="微软雅黑"/>
                <w:kern w:val="2"/>
                <w:sz w:val="18"/>
                <w:szCs w:val="18"/>
              </w:rPr>
            </w:pPr>
            <w:r>
              <w:rPr>
                <w:rFonts w:hint="eastAsia" w:ascii="微软雅黑" w:hAnsi="微软雅黑" w:eastAsia="微软雅黑" w:cs="微软雅黑"/>
                <w:kern w:val="2"/>
                <w:sz w:val="18"/>
                <w:szCs w:val="18"/>
              </w:rPr>
              <w:t>适用于腰背肌、上肢屈肌群、下肢伸肌群的肌力及耐力训练。</w:t>
            </w:r>
          </w:p>
        </w:tc>
        <w:tc>
          <w:tcPr>
            <w:tcW w:w="496"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000000"/>
                <w:kern w:val="2"/>
                <w:sz w:val="18"/>
                <w:szCs w:val="18"/>
                <w:highlight w:val="none"/>
                <w:lang w:val="en-US" w:eastAsia="zh-CN" w:bidi="ar-SA"/>
              </w:rPr>
            </w:pPr>
            <w:r>
              <w:rPr>
                <w:rFonts w:hint="eastAsia" w:ascii="微软雅黑" w:hAnsi="微软雅黑" w:eastAsia="微软雅黑" w:cs="微软雅黑"/>
                <w:color w:val="000000"/>
                <w:kern w:val="2"/>
                <w:sz w:val="18"/>
                <w:szCs w:val="18"/>
                <w:highlight w:val="none"/>
                <w:lang w:val="en-US" w:eastAsia="zh-CN"/>
              </w:rPr>
              <w:t>1</w:t>
            </w:r>
          </w:p>
        </w:tc>
        <w:tc>
          <w:tcPr>
            <w:tcW w:w="500"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000000"/>
                <w:kern w:val="2"/>
                <w:sz w:val="18"/>
                <w:szCs w:val="18"/>
                <w:highlight w:val="none"/>
                <w:lang w:val="en-US" w:eastAsia="zh-CN" w:bidi="ar-SA"/>
              </w:rPr>
            </w:pPr>
            <w:r>
              <w:rPr>
                <w:rFonts w:hint="eastAsia" w:ascii="微软雅黑" w:hAnsi="微软雅黑" w:eastAsia="微软雅黑" w:cs="微软雅黑"/>
                <w:color w:val="000000"/>
                <w:kern w:val="2"/>
                <w:sz w:val="18"/>
                <w:szCs w:val="18"/>
                <w:highlight w:val="none"/>
                <w:lang w:val="en-US" w:eastAsia="zh-CN"/>
              </w:rPr>
              <w:t>台</w:t>
            </w:r>
          </w:p>
        </w:tc>
        <w:tc>
          <w:tcPr>
            <w:tcW w:w="671"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000000"/>
                <w:kern w:val="2"/>
                <w:sz w:val="18"/>
                <w:szCs w:val="18"/>
                <w:highlight w:val="none"/>
                <w:lang w:val="en-US" w:eastAsia="zh-CN"/>
              </w:rPr>
            </w:pPr>
          </w:p>
        </w:tc>
        <w:tc>
          <w:tcPr>
            <w:tcW w:w="704"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000000"/>
                <w:kern w:val="2"/>
                <w:sz w:val="18"/>
                <w:szCs w:val="18"/>
                <w:highlight w:val="none"/>
                <w:lang w:val="en-US" w:eastAsia="zh-CN"/>
              </w:rPr>
            </w:pPr>
          </w:p>
        </w:tc>
      </w:tr>
      <w:bookmarkEnd w:id="230"/>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144" w:hRule="atLeast"/>
          <w:jc w:val="center"/>
        </w:trPr>
        <w:tc>
          <w:tcPr>
            <w:tcW w:w="540" w:type="dxa"/>
            <w:noWrap w:val="0"/>
            <w:vAlign w:val="center"/>
          </w:tcPr>
          <w:p>
            <w:pPr>
              <w:keepNext w:val="0"/>
              <w:keepLines w:val="0"/>
              <w:numPr>
                <w:ilvl w:val="0"/>
                <w:numId w:val="15"/>
              </w:numPr>
              <w:suppressLineNumbers w:val="0"/>
              <w:spacing w:before="0" w:beforeAutospacing="0" w:after="0" w:afterAutospacing="0"/>
              <w:ind w:left="425" w:leftChars="0" w:right="0" w:hanging="425" w:firstLineChars="0"/>
              <w:textAlignment w:val="center"/>
              <w:rPr>
                <w:rFonts w:hint="eastAsia" w:ascii="微软雅黑" w:hAnsi="微软雅黑" w:eastAsia="微软雅黑" w:cs="微软雅黑"/>
                <w:color w:val="000000"/>
                <w:kern w:val="2"/>
                <w:sz w:val="18"/>
                <w:szCs w:val="18"/>
                <w:highlight w:val="none"/>
              </w:rPr>
            </w:pPr>
          </w:p>
        </w:tc>
        <w:tc>
          <w:tcPr>
            <w:tcW w:w="590" w:type="dxa"/>
            <w:vMerge w:val="continue"/>
            <w:noWrap w:val="0"/>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2"/>
                <w:sz w:val="18"/>
                <w:szCs w:val="18"/>
                <w:highlight w:val="none"/>
              </w:rPr>
            </w:pPr>
          </w:p>
        </w:tc>
        <w:tc>
          <w:tcPr>
            <w:tcW w:w="812" w:type="dxa"/>
            <w:noWrap w:val="0"/>
            <w:vAlign w:val="center"/>
          </w:tcPr>
          <w:p>
            <w:pPr>
              <w:keepNext w:val="0"/>
              <w:keepLines w:val="0"/>
              <w:suppressLineNumbers w:val="0"/>
              <w:autoSpaceDE w:val="0"/>
              <w:autoSpaceDN w:val="0"/>
              <w:adjustRightInd w:val="0"/>
              <w:spacing w:before="0" w:beforeAutospacing="0" w:after="0" w:afterAutospacing="0"/>
              <w:ind w:left="0" w:right="0"/>
              <w:jc w:val="center"/>
              <w:rPr>
                <w:rFonts w:hint="eastAsia" w:ascii="微软雅黑" w:hAnsi="微软雅黑" w:eastAsia="微软雅黑" w:cs="微软雅黑"/>
                <w:bCs/>
                <w:color w:val="000000"/>
                <w:kern w:val="0"/>
                <w:sz w:val="18"/>
                <w:szCs w:val="18"/>
                <w:highlight w:val="none"/>
                <w:lang w:val="en-US" w:eastAsia="zh-CN" w:bidi="ar-SA"/>
              </w:rPr>
            </w:pPr>
            <w:r>
              <w:rPr>
                <w:rFonts w:hint="eastAsia" w:ascii="微软雅黑" w:hAnsi="微软雅黑" w:eastAsia="微软雅黑" w:cs="微软雅黑"/>
                <w:bCs/>
                <w:color w:val="000000"/>
                <w:kern w:val="0"/>
                <w:sz w:val="18"/>
                <w:szCs w:val="18"/>
                <w:highlight w:val="none"/>
              </w:rPr>
              <w:t>下肢功率车（骑式）</w:t>
            </w:r>
          </w:p>
        </w:tc>
        <w:tc>
          <w:tcPr>
            <w:tcW w:w="6172" w:type="dxa"/>
            <w:noWrap w:val="0"/>
            <w:vAlign w:val="center"/>
          </w:tcPr>
          <w:p>
            <w:pPr>
              <w:keepNext w:val="0"/>
              <w:keepLines w:val="0"/>
              <w:widowControl/>
              <w:suppressLineNumbers w:val="0"/>
              <w:spacing w:before="0" w:beforeAutospacing="0" w:after="0" w:afterAutospacing="0" w:line="300" w:lineRule="exact"/>
              <w:ind w:left="0" w:right="0"/>
              <w:jc w:val="left"/>
              <w:rPr>
                <w:rFonts w:hint="eastAsia" w:ascii="微软雅黑" w:hAnsi="微软雅黑" w:eastAsia="微软雅黑" w:cs="微软雅黑"/>
                <w:kern w:val="2"/>
                <w:sz w:val="18"/>
                <w:szCs w:val="18"/>
                <w:highlight w:val="none"/>
              </w:rPr>
            </w:pPr>
            <w:r>
              <w:rPr>
                <w:rFonts w:hint="eastAsia" w:ascii="微软雅黑" w:hAnsi="微软雅黑" w:eastAsia="微软雅黑" w:cs="微软雅黑"/>
                <w:kern w:val="2"/>
                <w:sz w:val="18"/>
                <w:szCs w:val="18"/>
                <w:highlight w:val="none"/>
              </w:rPr>
              <w:t>外形尺寸（长×宽×高）：</w:t>
            </w:r>
          </w:p>
          <w:p>
            <w:pPr>
              <w:keepNext w:val="0"/>
              <w:keepLines w:val="0"/>
              <w:widowControl/>
              <w:suppressLineNumbers w:val="0"/>
              <w:spacing w:before="0" w:beforeAutospacing="0" w:after="0" w:afterAutospacing="0" w:line="300" w:lineRule="exact"/>
              <w:ind w:left="0" w:right="0"/>
              <w:jc w:val="left"/>
              <w:rPr>
                <w:rFonts w:hint="eastAsia" w:ascii="微软雅黑" w:hAnsi="微软雅黑" w:eastAsia="微软雅黑" w:cs="微软雅黑"/>
                <w:kern w:val="2"/>
                <w:sz w:val="18"/>
                <w:szCs w:val="18"/>
                <w:highlight w:val="none"/>
              </w:rPr>
            </w:pPr>
            <w:r>
              <w:rPr>
                <w:rFonts w:hint="eastAsia" w:ascii="微软雅黑" w:hAnsi="微软雅黑" w:eastAsia="微软雅黑" w:cs="微软雅黑"/>
                <w:kern w:val="2"/>
                <w:sz w:val="18"/>
                <w:szCs w:val="18"/>
                <w:highlight w:val="none"/>
              </w:rPr>
              <w:t>97㎝×58㎝×107㎝</w:t>
            </w:r>
          </w:p>
          <w:p>
            <w:pPr>
              <w:keepNext w:val="0"/>
              <w:keepLines w:val="0"/>
              <w:widowControl/>
              <w:suppressLineNumbers w:val="0"/>
              <w:spacing w:before="0" w:beforeAutospacing="0" w:after="0" w:afterAutospacing="0" w:line="300" w:lineRule="exact"/>
              <w:ind w:left="0" w:right="0"/>
              <w:jc w:val="left"/>
              <w:rPr>
                <w:rFonts w:hint="eastAsia" w:ascii="微软雅黑" w:hAnsi="微软雅黑" w:eastAsia="微软雅黑" w:cs="微软雅黑"/>
                <w:kern w:val="2"/>
                <w:sz w:val="18"/>
                <w:szCs w:val="18"/>
                <w:highlight w:val="none"/>
              </w:rPr>
            </w:pPr>
            <w:r>
              <w:rPr>
                <w:rFonts w:hint="eastAsia" w:ascii="微软雅黑" w:hAnsi="微软雅黑" w:eastAsia="微软雅黑" w:cs="微软雅黑"/>
                <w:kern w:val="2"/>
                <w:sz w:val="18"/>
                <w:szCs w:val="18"/>
                <w:highlight w:val="none"/>
              </w:rPr>
              <w:t>座位上下调节范围：73㎝～98㎝(11档)</w:t>
            </w:r>
          </w:p>
          <w:p>
            <w:pPr>
              <w:keepNext w:val="0"/>
              <w:keepLines w:val="0"/>
              <w:widowControl/>
              <w:suppressLineNumbers w:val="0"/>
              <w:spacing w:before="0" w:beforeAutospacing="0" w:after="0" w:afterAutospacing="0" w:line="300" w:lineRule="exact"/>
              <w:ind w:left="0" w:right="0"/>
              <w:jc w:val="left"/>
              <w:rPr>
                <w:rFonts w:hint="eastAsia" w:ascii="微软雅黑" w:hAnsi="微软雅黑" w:eastAsia="微软雅黑" w:cs="微软雅黑"/>
                <w:kern w:val="2"/>
                <w:sz w:val="18"/>
                <w:szCs w:val="18"/>
                <w:highlight w:val="none"/>
              </w:rPr>
            </w:pPr>
            <w:r>
              <w:rPr>
                <w:rFonts w:hint="eastAsia" w:ascii="微软雅黑" w:hAnsi="微软雅黑" w:eastAsia="微软雅黑" w:cs="微软雅黑"/>
                <w:kern w:val="2"/>
                <w:sz w:val="18"/>
                <w:szCs w:val="18"/>
                <w:highlight w:val="none"/>
              </w:rPr>
              <w:t>阻尼调节档数：8档</w:t>
            </w:r>
          </w:p>
          <w:p>
            <w:pPr>
              <w:keepNext w:val="0"/>
              <w:keepLines w:val="0"/>
              <w:widowControl/>
              <w:suppressLineNumbers w:val="0"/>
              <w:spacing w:before="0" w:beforeAutospacing="0" w:after="0" w:afterAutospacing="0" w:line="300" w:lineRule="exact"/>
              <w:ind w:left="0" w:right="0"/>
              <w:jc w:val="left"/>
              <w:rPr>
                <w:rFonts w:hint="eastAsia" w:ascii="微软雅黑" w:hAnsi="微软雅黑" w:eastAsia="微软雅黑" w:cs="微软雅黑"/>
                <w:kern w:val="2"/>
                <w:sz w:val="18"/>
                <w:szCs w:val="18"/>
                <w:highlight w:val="none"/>
              </w:rPr>
            </w:pPr>
            <w:r>
              <w:rPr>
                <w:rFonts w:hint="eastAsia" w:ascii="微软雅黑" w:hAnsi="微软雅黑" w:eastAsia="微软雅黑" w:cs="微软雅黑"/>
                <w:kern w:val="2"/>
                <w:sz w:val="18"/>
                <w:szCs w:val="18"/>
                <w:highlight w:val="none"/>
              </w:rPr>
              <w:t>座垫额定承载: 2000N</w:t>
            </w:r>
          </w:p>
          <w:p>
            <w:pPr>
              <w:pStyle w:val="75"/>
              <w:keepNext w:val="0"/>
              <w:keepLines w:val="0"/>
              <w:suppressLineNumbers w:val="0"/>
              <w:spacing w:before="0" w:beforeAutospacing="0" w:after="0" w:afterAutospacing="0"/>
              <w:ind w:left="0" w:right="0"/>
              <w:rPr>
                <w:rFonts w:hint="eastAsia" w:ascii="微软雅黑" w:hAnsi="微软雅黑" w:eastAsia="微软雅黑" w:cs="微软雅黑"/>
                <w:kern w:val="2"/>
                <w:sz w:val="18"/>
                <w:szCs w:val="18"/>
                <w:highlight w:val="none"/>
              </w:rPr>
            </w:pPr>
            <w:r>
              <w:rPr>
                <w:rFonts w:hint="eastAsia" w:ascii="微软雅黑" w:hAnsi="微软雅黑" w:eastAsia="微软雅黑" w:cs="微软雅黑"/>
                <w:kern w:val="2"/>
                <w:sz w:val="18"/>
                <w:szCs w:val="18"/>
                <w:highlight w:val="none"/>
              </w:rPr>
              <w:t>产品用途：</w:t>
            </w:r>
          </w:p>
          <w:p>
            <w:pPr>
              <w:pStyle w:val="75"/>
              <w:keepNext w:val="0"/>
              <w:keepLines w:val="0"/>
              <w:suppressLineNumbers w:val="0"/>
              <w:spacing w:before="0" w:beforeAutospacing="0" w:after="0" w:afterAutospacing="0"/>
              <w:ind w:left="0" w:right="0"/>
              <w:rPr>
                <w:rFonts w:hint="eastAsia" w:ascii="微软雅黑" w:hAnsi="微软雅黑" w:eastAsia="微软雅黑" w:cs="微软雅黑"/>
                <w:kern w:val="2"/>
                <w:sz w:val="18"/>
                <w:szCs w:val="18"/>
                <w:highlight w:val="none"/>
              </w:rPr>
            </w:pPr>
            <w:r>
              <w:rPr>
                <w:rFonts w:hint="eastAsia" w:ascii="微软雅黑" w:hAnsi="微软雅黑" w:eastAsia="微软雅黑" w:cs="微软雅黑"/>
                <w:kern w:val="2"/>
                <w:sz w:val="18"/>
                <w:szCs w:val="18"/>
                <w:highlight w:val="none"/>
              </w:rPr>
              <w:t>适用于下肢关节活动度、肌力及协调功能的训练。</w:t>
            </w:r>
          </w:p>
          <w:p>
            <w:pPr>
              <w:pStyle w:val="75"/>
              <w:keepNext w:val="0"/>
              <w:keepLines w:val="0"/>
              <w:suppressLineNumbers w:val="0"/>
              <w:spacing w:before="0" w:beforeAutospacing="0" w:after="0" w:afterAutospacing="0"/>
              <w:ind w:left="0" w:right="0"/>
              <w:rPr>
                <w:rFonts w:hint="eastAsia" w:ascii="微软雅黑" w:hAnsi="微软雅黑" w:eastAsia="微软雅黑" w:cs="微软雅黑"/>
                <w:kern w:val="2"/>
                <w:sz w:val="18"/>
                <w:szCs w:val="18"/>
                <w:highlight w:val="none"/>
              </w:rPr>
            </w:pPr>
            <w:r>
              <w:rPr>
                <w:rFonts w:hint="eastAsia" w:ascii="微软雅黑" w:hAnsi="微软雅黑" w:eastAsia="微软雅黑" w:cs="微软雅黑"/>
                <w:kern w:val="2"/>
                <w:sz w:val="18"/>
                <w:szCs w:val="18"/>
                <w:highlight w:val="none"/>
              </w:rPr>
              <w:t>特点和功能：</w:t>
            </w:r>
          </w:p>
          <w:p>
            <w:pPr>
              <w:pStyle w:val="75"/>
              <w:keepNext w:val="0"/>
              <w:keepLines w:val="0"/>
              <w:suppressLineNumbers w:val="0"/>
              <w:spacing w:before="0" w:beforeAutospacing="0" w:after="0" w:afterAutospacing="0"/>
              <w:ind w:left="0" w:right="0"/>
              <w:rPr>
                <w:rFonts w:hint="eastAsia" w:ascii="微软雅黑" w:hAnsi="微软雅黑" w:eastAsia="微软雅黑" w:cs="微软雅黑"/>
                <w:kern w:val="2"/>
                <w:sz w:val="18"/>
                <w:szCs w:val="18"/>
                <w:highlight w:val="none"/>
              </w:rPr>
            </w:pPr>
            <w:r>
              <w:rPr>
                <w:rFonts w:hint="eastAsia" w:ascii="微软雅黑" w:hAnsi="微软雅黑" w:eastAsia="微软雅黑" w:cs="微软雅黑"/>
                <w:kern w:val="2"/>
                <w:sz w:val="18"/>
                <w:szCs w:val="18"/>
                <w:highlight w:val="none"/>
              </w:rPr>
              <w:t>1. 采用类自行车踩踏运动锻炼下肢关节活动功能。</w:t>
            </w:r>
          </w:p>
          <w:p>
            <w:pPr>
              <w:pStyle w:val="75"/>
              <w:keepNext w:val="0"/>
              <w:keepLines w:val="0"/>
              <w:suppressLineNumbers w:val="0"/>
              <w:spacing w:before="0" w:beforeAutospacing="0" w:after="0" w:afterAutospacing="0"/>
              <w:ind w:left="0" w:right="0"/>
              <w:rPr>
                <w:rFonts w:hint="eastAsia" w:ascii="微软雅黑" w:hAnsi="微软雅黑" w:eastAsia="微软雅黑" w:cs="微软雅黑"/>
                <w:kern w:val="2"/>
                <w:sz w:val="18"/>
                <w:szCs w:val="18"/>
                <w:highlight w:val="none"/>
              </w:rPr>
            </w:pPr>
            <w:r>
              <w:rPr>
                <w:rFonts w:hint="eastAsia" w:ascii="微软雅黑" w:hAnsi="微软雅黑" w:eastAsia="微软雅黑" w:cs="微软雅黑"/>
                <w:kern w:val="2"/>
                <w:sz w:val="18"/>
                <w:szCs w:val="18"/>
                <w:highlight w:val="none"/>
              </w:rPr>
              <w:t>2. 运动阻力可调。</w:t>
            </w:r>
          </w:p>
          <w:p>
            <w:pPr>
              <w:pStyle w:val="75"/>
              <w:keepNext w:val="0"/>
              <w:keepLines w:val="0"/>
              <w:suppressLineNumbers w:val="0"/>
              <w:spacing w:before="0" w:beforeAutospacing="0" w:after="0" w:afterAutospacing="0"/>
              <w:ind w:left="0" w:right="0"/>
              <w:rPr>
                <w:rFonts w:hint="eastAsia" w:ascii="微软雅黑" w:hAnsi="微软雅黑" w:eastAsia="微软雅黑" w:cs="微软雅黑"/>
                <w:kern w:val="2"/>
                <w:sz w:val="18"/>
                <w:szCs w:val="18"/>
                <w:highlight w:val="none"/>
              </w:rPr>
            </w:pPr>
            <w:r>
              <w:rPr>
                <w:rFonts w:hint="eastAsia" w:ascii="微软雅黑" w:hAnsi="微软雅黑" w:eastAsia="微软雅黑" w:cs="微软雅黑"/>
                <w:kern w:val="2"/>
                <w:sz w:val="18"/>
                <w:szCs w:val="18"/>
                <w:highlight w:val="none"/>
              </w:rPr>
              <w:t>3. 前扶手架角度及座位上下高度可调，可进行骑式训练，并适合不同身高人群使用。</w:t>
            </w:r>
          </w:p>
          <w:p>
            <w:pPr>
              <w:pStyle w:val="75"/>
              <w:keepNext w:val="0"/>
              <w:keepLines w:val="0"/>
              <w:suppressLineNumbers w:val="0"/>
              <w:spacing w:before="0" w:beforeAutospacing="0" w:after="0" w:afterAutospacing="0"/>
              <w:ind w:left="0" w:right="0"/>
              <w:rPr>
                <w:rFonts w:hint="eastAsia" w:ascii="微软雅黑" w:hAnsi="微软雅黑" w:eastAsia="微软雅黑" w:cs="微软雅黑"/>
                <w:kern w:val="2"/>
                <w:sz w:val="18"/>
                <w:szCs w:val="18"/>
                <w:highlight w:val="none"/>
                <w:lang w:val="en-US" w:eastAsia="zh-CN" w:bidi="ar-SA"/>
              </w:rPr>
            </w:pPr>
            <w:r>
              <w:rPr>
                <w:rFonts w:hint="eastAsia" w:ascii="微软雅黑" w:hAnsi="微软雅黑" w:eastAsia="微软雅黑" w:cs="微软雅黑"/>
                <w:kern w:val="2"/>
                <w:sz w:val="18"/>
                <w:szCs w:val="18"/>
                <w:highlight w:val="none"/>
              </w:rPr>
              <w:t>4. 可显示训练时间、速度、距离、热量等数据。</w:t>
            </w:r>
          </w:p>
        </w:tc>
        <w:tc>
          <w:tcPr>
            <w:tcW w:w="496"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000000"/>
                <w:kern w:val="2"/>
                <w:sz w:val="18"/>
                <w:szCs w:val="18"/>
                <w:highlight w:val="none"/>
                <w:lang w:val="en-US" w:eastAsia="zh-CN" w:bidi="ar-SA"/>
              </w:rPr>
            </w:pPr>
            <w:r>
              <w:rPr>
                <w:rFonts w:hint="eastAsia" w:ascii="微软雅黑" w:hAnsi="微软雅黑" w:eastAsia="微软雅黑" w:cs="微软雅黑"/>
                <w:color w:val="000000"/>
                <w:kern w:val="2"/>
                <w:sz w:val="18"/>
                <w:szCs w:val="18"/>
                <w:highlight w:val="none"/>
                <w:lang w:val="en-US" w:eastAsia="zh-CN"/>
              </w:rPr>
              <w:t>1</w:t>
            </w:r>
          </w:p>
        </w:tc>
        <w:tc>
          <w:tcPr>
            <w:tcW w:w="500"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000000"/>
                <w:kern w:val="2"/>
                <w:sz w:val="18"/>
                <w:szCs w:val="18"/>
                <w:highlight w:val="none"/>
                <w:lang w:val="en-US" w:eastAsia="zh-CN" w:bidi="ar-SA"/>
              </w:rPr>
            </w:pPr>
            <w:r>
              <w:rPr>
                <w:rFonts w:hint="eastAsia" w:ascii="微软雅黑" w:hAnsi="微软雅黑" w:eastAsia="微软雅黑" w:cs="微软雅黑"/>
                <w:color w:val="000000"/>
                <w:kern w:val="2"/>
                <w:sz w:val="18"/>
                <w:szCs w:val="18"/>
                <w:highlight w:val="none"/>
                <w:lang w:val="en-US" w:eastAsia="zh-CN"/>
              </w:rPr>
              <w:t>台</w:t>
            </w:r>
          </w:p>
        </w:tc>
        <w:tc>
          <w:tcPr>
            <w:tcW w:w="671"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000000"/>
                <w:kern w:val="2"/>
                <w:sz w:val="18"/>
                <w:szCs w:val="18"/>
                <w:highlight w:val="none"/>
                <w:lang w:val="en-US" w:eastAsia="zh-CN" w:bidi="ar-SA"/>
              </w:rPr>
            </w:pPr>
          </w:p>
        </w:tc>
        <w:tc>
          <w:tcPr>
            <w:tcW w:w="704"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000000"/>
                <w:kern w:val="2"/>
                <w:sz w:val="18"/>
                <w:szCs w:val="18"/>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32" w:hRule="atLeast"/>
          <w:jc w:val="center"/>
        </w:trPr>
        <w:tc>
          <w:tcPr>
            <w:tcW w:w="540" w:type="dxa"/>
            <w:noWrap w:val="0"/>
            <w:vAlign w:val="center"/>
          </w:tcPr>
          <w:p>
            <w:pPr>
              <w:keepNext w:val="0"/>
              <w:keepLines w:val="0"/>
              <w:numPr>
                <w:ilvl w:val="0"/>
                <w:numId w:val="15"/>
              </w:numPr>
              <w:suppressLineNumbers w:val="0"/>
              <w:spacing w:before="0" w:beforeAutospacing="0" w:after="0" w:afterAutospacing="0"/>
              <w:ind w:left="425" w:leftChars="0" w:right="0" w:hanging="425" w:firstLineChars="0"/>
              <w:textAlignment w:val="center"/>
              <w:rPr>
                <w:rFonts w:hint="eastAsia" w:ascii="微软雅黑" w:hAnsi="微软雅黑" w:eastAsia="微软雅黑" w:cs="微软雅黑"/>
                <w:color w:val="000000"/>
                <w:kern w:val="2"/>
                <w:sz w:val="18"/>
                <w:szCs w:val="18"/>
                <w:highlight w:val="none"/>
              </w:rPr>
            </w:pPr>
          </w:p>
        </w:tc>
        <w:tc>
          <w:tcPr>
            <w:tcW w:w="590" w:type="dxa"/>
            <w:vMerge w:val="continue"/>
            <w:noWrap w:val="0"/>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2"/>
                <w:sz w:val="18"/>
                <w:szCs w:val="18"/>
                <w:highlight w:val="none"/>
              </w:rPr>
            </w:pPr>
          </w:p>
        </w:tc>
        <w:tc>
          <w:tcPr>
            <w:tcW w:w="812"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color w:val="000000"/>
                <w:kern w:val="2"/>
                <w:sz w:val="18"/>
                <w:szCs w:val="18"/>
                <w:highlight w:val="none"/>
              </w:rPr>
            </w:pPr>
            <w:r>
              <w:rPr>
                <w:rFonts w:hint="eastAsia" w:ascii="微软雅黑" w:hAnsi="微软雅黑" w:eastAsia="微软雅黑" w:cs="微软雅黑"/>
                <w:color w:val="000000"/>
                <w:kern w:val="0"/>
                <w:sz w:val="18"/>
                <w:szCs w:val="18"/>
                <w:highlight w:val="none"/>
              </w:rPr>
              <w:t>主动上下肢训练器</w:t>
            </w:r>
          </w:p>
        </w:tc>
        <w:tc>
          <w:tcPr>
            <w:tcW w:w="6172"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微软雅黑" w:hAnsi="微软雅黑" w:eastAsia="微软雅黑" w:cs="微软雅黑"/>
                <w:color w:val="000000"/>
                <w:kern w:val="0"/>
                <w:sz w:val="18"/>
                <w:szCs w:val="18"/>
                <w:highlight w:val="none"/>
              </w:rPr>
            </w:pPr>
            <w:r>
              <w:rPr>
                <w:rFonts w:hint="eastAsia" w:ascii="微软雅黑" w:hAnsi="微软雅黑" w:eastAsia="微软雅黑" w:cs="微软雅黑"/>
                <w:color w:val="000000"/>
                <w:kern w:val="0"/>
                <w:sz w:val="18"/>
                <w:szCs w:val="18"/>
                <w:highlight w:val="none"/>
              </w:rPr>
              <w:t>仪表显示：扫描、时间、速度、距离、心率、消耗热量等功能</w:t>
            </w:r>
          </w:p>
          <w:p>
            <w:pPr>
              <w:keepNext w:val="0"/>
              <w:keepLines w:val="0"/>
              <w:widowControl/>
              <w:suppressLineNumbers w:val="0"/>
              <w:spacing w:before="0" w:beforeAutospacing="0" w:after="0" w:afterAutospacing="0"/>
              <w:ind w:left="0" w:right="0"/>
              <w:jc w:val="left"/>
              <w:textAlignment w:val="center"/>
              <w:rPr>
                <w:rFonts w:hint="eastAsia" w:ascii="微软雅黑" w:hAnsi="微软雅黑" w:eastAsia="微软雅黑" w:cs="微软雅黑"/>
                <w:color w:val="000000"/>
                <w:kern w:val="0"/>
                <w:sz w:val="18"/>
                <w:szCs w:val="18"/>
                <w:highlight w:val="none"/>
              </w:rPr>
            </w:pPr>
            <w:r>
              <w:rPr>
                <w:rFonts w:hint="eastAsia" w:ascii="微软雅黑" w:hAnsi="微软雅黑" w:eastAsia="微软雅黑" w:cs="微软雅黑"/>
                <w:color w:val="000000"/>
                <w:kern w:val="0"/>
                <w:sz w:val="18"/>
                <w:szCs w:val="18"/>
                <w:highlight w:val="none"/>
              </w:rPr>
              <w:t>产品规格：128*61.5*86.5cm</w:t>
            </w:r>
          </w:p>
          <w:p>
            <w:pPr>
              <w:keepNext w:val="0"/>
              <w:keepLines w:val="0"/>
              <w:widowControl/>
              <w:suppressLineNumbers w:val="0"/>
              <w:spacing w:before="0" w:beforeAutospacing="0" w:after="0" w:afterAutospacing="0"/>
              <w:ind w:left="0" w:right="0"/>
              <w:jc w:val="left"/>
              <w:textAlignment w:val="center"/>
              <w:rPr>
                <w:rFonts w:hint="eastAsia" w:ascii="微软雅黑" w:hAnsi="微软雅黑" w:eastAsia="微软雅黑" w:cs="微软雅黑"/>
                <w:color w:val="000000"/>
                <w:kern w:val="0"/>
                <w:sz w:val="18"/>
                <w:szCs w:val="18"/>
                <w:highlight w:val="none"/>
              </w:rPr>
            </w:pPr>
            <w:r>
              <w:rPr>
                <w:rFonts w:hint="eastAsia" w:ascii="微软雅黑" w:hAnsi="微软雅黑" w:eastAsia="微软雅黑" w:cs="微软雅黑"/>
                <w:color w:val="000000"/>
                <w:kern w:val="0"/>
                <w:sz w:val="18"/>
                <w:szCs w:val="18"/>
                <w:highlight w:val="none"/>
              </w:rPr>
              <w:t>纸箱尺寸：116.5*28*86.5cm</w:t>
            </w:r>
          </w:p>
          <w:p>
            <w:pPr>
              <w:keepNext w:val="0"/>
              <w:keepLines w:val="0"/>
              <w:widowControl/>
              <w:suppressLineNumbers w:val="0"/>
              <w:spacing w:before="0" w:beforeAutospacing="0" w:after="0" w:afterAutospacing="0"/>
              <w:ind w:left="0" w:right="0"/>
              <w:jc w:val="left"/>
              <w:textAlignment w:val="center"/>
              <w:rPr>
                <w:rFonts w:hint="eastAsia" w:ascii="微软雅黑" w:hAnsi="微软雅黑" w:eastAsia="微软雅黑" w:cs="微软雅黑"/>
                <w:color w:val="000000"/>
                <w:kern w:val="0"/>
                <w:sz w:val="18"/>
                <w:szCs w:val="18"/>
                <w:highlight w:val="none"/>
              </w:rPr>
            </w:pPr>
            <w:r>
              <w:rPr>
                <w:rFonts w:hint="eastAsia" w:ascii="微软雅黑" w:hAnsi="微软雅黑" w:eastAsia="微软雅黑" w:cs="微软雅黑"/>
                <w:color w:val="000000"/>
                <w:kern w:val="0"/>
                <w:sz w:val="18"/>
                <w:szCs w:val="18"/>
                <w:highlight w:val="none"/>
              </w:rPr>
              <w:t>产品毛净重：41/36.5KG</w:t>
            </w:r>
          </w:p>
          <w:p>
            <w:pPr>
              <w:keepNext w:val="0"/>
              <w:keepLines w:val="0"/>
              <w:widowControl/>
              <w:suppressLineNumbers w:val="0"/>
              <w:spacing w:before="0" w:beforeAutospacing="0" w:after="0" w:afterAutospacing="0"/>
              <w:ind w:left="0" w:right="0"/>
              <w:jc w:val="left"/>
              <w:textAlignment w:val="center"/>
              <w:rPr>
                <w:rFonts w:hint="eastAsia" w:ascii="微软雅黑" w:hAnsi="微软雅黑" w:eastAsia="微软雅黑" w:cs="微软雅黑"/>
                <w:color w:val="000000"/>
                <w:kern w:val="0"/>
                <w:sz w:val="18"/>
                <w:szCs w:val="18"/>
                <w:highlight w:val="none"/>
              </w:rPr>
            </w:pPr>
            <w:r>
              <w:rPr>
                <w:rFonts w:hint="eastAsia" w:ascii="微软雅黑" w:hAnsi="微软雅黑" w:eastAsia="微软雅黑" w:cs="微软雅黑"/>
                <w:color w:val="000000"/>
                <w:kern w:val="0"/>
                <w:sz w:val="18"/>
                <w:szCs w:val="18"/>
                <w:highlight w:val="none"/>
              </w:rPr>
              <w:t>最大负重：100KG</w:t>
            </w:r>
          </w:p>
          <w:p>
            <w:pPr>
              <w:keepNext w:val="0"/>
              <w:keepLines w:val="0"/>
              <w:widowControl/>
              <w:suppressLineNumbers w:val="0"/>
              <w:spacing w:before="0" w:beforeAutospacing="0" w:after="0" w:afterAutospacing="0"/>
              <w:ind w:left="0" w:right="0"/>
              <w:jc w:val="left"/>
              <w:textAlignment w:val="center"/>
              <w:rPr>
                <w:rFonts w:hint="eastAsia" w:ascii="微软雅黑" w:hAnsi="微软雅黑" w:eastAsia="微软雅黑" w:cs="微软雅黑"/>
                <w:color w:val="000000"/>
                <w:kern w:val="0"/>
                <w:sz w:val="18"/>
                <w:szCs w:val="18"/>
                <w:highlight w:val="none"/>
              </w:rPr>
            </w:pPr>
            <w:r>
              <w:rPr>
                <w:rFonts w:hint="eastAsia" w:ascii="微软雅黑" w:hAnsi="微软雅黑" w:eastAsia="微软雅黑" w:cs="微软雅黑"/>
                <w:color w:val="000000"/>
                <w:kern w:val="0"/>
                <w:sz w:val="18"/>
                <w:szCs w:val="18"/>
                <w:highlight w:val="none"/>
              </w:rPr>
              <w:t>5KG单向惯性轮</w:t>
            </w:r>
          </w:p>
          <w:p>
            <w:pPr>
              <w:keepNext w:val="0"/>
              <w:keepLines w:val="0"/>
              <w:widowControl/>
              <w:suppressLineNumbers w:val="0"/>
              <w:spacing w:before="0" w:beforeAutospacing="0" w:after="0" w:afterAutospacing="0"/>
              <w:ind w:left="0" w:right="0"/>
              <w:jc w:val="left"/>
              <w:textAlignment w:val="center"/>
              <w:rPr>
                <w:rFonts w:hint="eastAsia" w:ascii="微软雅黑" w:hAnsi="微软雅黑" w:eastAsia="微软雅黑" w:cs="微软雅黑"/>
                <w:color w:val="000000"/>
                <w:kern w:val="2"/>
                <w:sz w:val="18"/>
                <w:szCs w:val="18"/>
                <w:highlight w:val="none"/>
              </w:rPr>
            </w:pPr>
            <w:r>
              <w:rPr>
                <w:rFonts w:hint="eastAsia" w:ascii="微软雅黑" w:hAnsi="微软雅黑" w:eastAsia="微软雅黑" w:cs="微软雅黑"/>
                <w:color w:val="000000"/>
                <w:kern w:val="2"/>
                <w:sz w:val="18"/>
                <w:szCs w:val="18"/>
                <w:highlight w:val="none"/>
              </w:rPr>
              <w:t>功能：锻炼心肺功能，腿部肌肉和人体协调性。达到瘦身效果及锻炼上下肢协调能力，提高协调能力，提高中枢神经系统对肌肉的支配效果，增加对外展肌群、内收肌群、旋内肌群等锻炼功能。</w:t>
            </w:r>
          </w:p>
        </w:tc>
        <w:tc>
          <w:tcPr>
            <w:tcW w:w="496"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color w:val="000000"/>
                <w:kern w:val="2"/>
                <w:sz w:val="18"/>
                <w:szCs w:val="18"/>
                <w:highlight w:val="none"/>
              </w:rPr>
            </w:pPr>
            <w:r>
              <w:rPr>
                <w:rFonts w:hint="eastAsia" w:ascii="微软雅黑" w:hAnsi="微软雅黑" w:eastAsia="微软雅黑" w:cs="微软雅黑"/>
                <w:color w:val="000000"/>
                <w:kern w:val="2"/>
                <w:sz w:val="18"/>
                <w:szCs w:val="18"/>
                <w:highlight w:val="none"/>
              </w:rPr>
              <w:t>1</w:t>
            </w:r>
          </w:p>
        </w:tc>
        <w:tc>
          <w:tcPr>
            <w:tcW w:w="5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color w:val="000000"/>
                <w:kern w:val="2"/>
                <w:sz w:val="18"/>
                <w:szCs w:val="18"/>
                <w:highlight w:val="none"/>
              </w:rPr>
            </w:pPr>
            <w:r>
              <w:rPr>
                <w:rFonts w:hint="eastAsia" w:ascii="微软雅黑" w:hAnsi="微软雅黑" w:eastAsia="微软雅黑" w:cs="微软雅黑"/>
                <w:color w:val="000000"/>
                <w:kern w:val="0"/>
                <w:sz w:val="18"/>
                <w:szCs w:val="18"/>
                <w:highlight w:val="none"/>
              </w:rPr>
              <w:t>套</w:t>
            </w:r>
          </w:p>
        </w:tc>
        <w:tc>
          <w:tcPr>
            <w:tcW w:w="671"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color w:val="000000"/>
                <w:kern w:val="2"/>
                <w:sz w:val="18"/>
                <w:szCs w:val="18"/>
                <w:highlight w:val="none"/>
                <w:lang w:val="en-US" w:eastAsia="zh-CN"/>
              </w:rPr>
            </w:pPr>
          </w:p>
        </w:tc>
        <w:tc>
          <w:tcPr>
            <w:tcW w:w="704"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color w:val="000000"/>
                <w:kern w:val="2"/>
                <w:sz w:val="18"/>
                <w:szCs w:val="18"/>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19" w:hRule="atLeast"/>
          <w:jc w:val="center"/>
        </w:trPr>
        <w:tc>
          <w:tcPr>
            <w:tcW w:w="540" w:type="dxa"/>
            <w:noWrap w:val="0"/>
            <w:vAlign w:val="center"/>
          </w:tcPr>
          <w:p>
            <w:pPr>
              <w:keepNext w:val="0"/>
              <w:keepLines w:val="0"/>
              <w:numPr>
                <w:ilvl w:val="0"/>
                <w:numId w:val="15"/>
              </w:numPr>
              <w:suppressLineNumbers w:val="0"/>
              <w:spacing w:before="0" w:beforeAutospacing="0" w:after="0" w:afterAutospacing="0"/>
              <w:ind w:left="425" w:leftChars="0" w:right="0" w:hanging="425" w:firstLineChars="0"/>
              <w:textAlignment w:val="center"/>
              <w:rPr>
                <w:rFonts w:hint="eastAsia" w:ascii="微软雅黑" w:hAnsi="微软雅黑" w:eastAsia="微软雅黑" w:cs="微软雅黑"/>
                <w:color w:val="000000"/>
                <w:kern w:val="2"/>
                <w:sz w:val="18"/>
                <w:szCs w:val="18"/>
                <w:highlight w:val="none"/>
              </w:rPr>
            </w:pPr>
          </w:p>
        </w:tc>
        <w:tc>
          <w:tcPr>
            <w:tcW w:w="590" w:type="dxa"/>
            <w:vMerge w:val="continue"/>
            <w:noWrap w:val="0"/>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2"/>
                <w:sz w:val="18"/>
                <w:szCs w:val="18"/>
                <w:highlight w:val="none"/>
              </w:rPr>
            </w:pPr>
          </w:p>
        </w:tc>
        <w:tc>
          <w:tcPr>
            <w:tcW w:w="812" w:type="dxa"/>
            <w:noWrap w:val="0"/>
            <w:vAlign w:val="center"/>
          </w:tcPr>
          <w:p>
            <w:pPr>
              <w:keepNext w:val="0"/>
              <w:keepLines w:val="0"/>
              <w:suppressLineNumbers w:val="0"/>
              <w:autoSpaceDE w:val="0"/>
              <w:autoSpaceDN w:val="0"/>
              <w:adjustRightInd w:val="0"/>
              <w:spacing w:before="0" w:beforeAutospacing="0" w:after="0" w:afterAutospacing="0"/>
              <w:ind w:left="0" w:right="0"/>
              <w:jc w:val="center"/>
              <w:rPr>
                <w:rFonts w:hint="eastAsia" w:ascii="微软雅黑" w:hAnsi="微软雅黑" w:eastAsia="微软雅黑" w:cs="微软雅黑"/>
                <w:color w:val="000000"/>
                <w:kern w:val="2"/>
                <w:sz w:val="18"/>
                <w:szCs w:val="18"/>
                <w:highlight w:val="none"/>
                <w:lang w:val="en-US" w:eastAsia="zh-CN" w:bidi="ar-SA"/>
              </w:rPr>
            </w:pPr>
            <w:r>
              <w:rPr>
                <w:rFonts w:hint="eastAsia" w:ascii="微软雅黑" w:hAnsi="微软雅黑" w:eastAsia="微软雅黑" w:cs="微软雅黑"/>
                <w:color w:val="000000"/>
                <w:kern w:val="2"/>
                <w:sz w:val="18"/>
                <w:szCs w:val="18"/>
                <w:highlight w:val="none"/>
              </w:rPr>
              <w:t>沙袋</w:t>
            </w:r>
          </w:p>
        </w:tc>
        <w:tc>
          <w:tcPr>
            <w:tcW w:w="6172" w:type="dxa"/>
            <w:noWrap w:val="0"/>
            <w:vAlign w:val="center"/>
          </w:tcPr>
          <w:p>
            <w:pPr>
              <w:keepNext w:val="0"/>
              <w:keepLines w:val="0"/>
              <w:suppressLineNumbers w:val="0"/>
              <w:spacing w:before="0" w:beforeAutospacing="0" w:after="0" w:afterAutospacing="0"/>
              <w:ind w:left="0" w:right="0"/>
              <w:rPr>
                <w:rFonts w:hint="eastAsia" w:ascii="微软雅黑" w:hAnsi="微软雅黑" w:eastAsia="微软雅黑" w:cs="微软雅黑"/>
                <w:color w:val="000000"/>
                <w:kern w:val="2"/>
                <w:sz w:val="18"/>
                <w:szCs w:val="18"/>
                <w:highlight w:val="none"/>
                <w:lang w:val="en-US" w:eastAsia="zh-CN" w:bidi="ar-SA"/>
              </w:rPr>
            </w:pPr>
            <w:r>
              <w:rPr>
                <w:rFonts w:hint="eastAsia" w:ascii="微软雅黑" w:hAnsi="微软雅黑" w:eastAsia="微软雅黑" w:cs="微软雅黑"/>
                <w:color w:val="000000"/>
                <w:kern w:val="2"/>
                <w:sz w:val="18"/>
                <w:szCs w:val="18"/>
                <w:highlight w:val="none"/>
              </w:rPr>
              <w:t>规格：67×33×76cm, 袋重量（kg）及个数：0.2（2个）、0.4（2个）、0.6（2个）、0.8（2个）、1.0（2个）、1.2（2个）共12个。肌力训练关节牵引。</w:t>
            </w:r>
          </w:p>
        </w:tc>
        <w:tc>
          <w:tcPr>
            <w:tcW w:w="496"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lang w:val="en-US" w:eastAsia="zh-CN" w:bidi="ar-SA"/>
              </w:rPr>
            </w:pPr>
            <w:r>
              <w:rPr>
                <w:rFonts w:hint="eastAsia" w:ascii="微软雅黑" w:hAnsi="微软雅黑" w:eastAsia="微软雅黑" w:cs="微软雅黑"/>
                <w:kern w:val="2"/>
                <w:sz w:val="18"/>
                <w:szCs w:val="18"/>
                <w:highlight w:val="none"/>
              </w:rPr>
              <w:t>1</w:t>
            </w:r>
          </w:p>
        </w:tc>
        <w:tc>
          <w:tcPr>
            <w:tcW w:w="500"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lang w:val="en-US" w:eastAsia="zh-CN" w:bidi="ar-SA"/>
              </w:rPr>
            </w:pPr>
            <w:r>
              <w:rPr>
                <w:rFonts w:hint="eastAsia" w:ascii="微软雅黑" w:hAnsi="微软雅黑" w:eastAsia="微软雅黑" w:cs="微软雅黑"/>
                <w:kern w:val="2"/>
                <w:sz w:val="18"/>
                <w:szCs w:val="18"/>
                <w:highlight w:val="none"/>
              </w:rPr>
              <w:t>套</w:t>
            </w:r>
          </w:p>
        </w:tc>
        <w:tc>
          <w:tcPr>
            <w:tcW w:w="671"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lang w:val="en-US" w:eastAsia="zh-CN" w:bidi="ar-SA"/>
              </w:rPr>
            </w:pPr>
          </w:p>
        </w:tc>
        <w:tc>
          <w:tcPr>
            <w:tcW w:w="704"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132" w:hRule="atLeast"/>
          <w:jc w:val="center"/>
        </w:trPr>
        <w:tc>
          <w:tcPr>
            <w:tcW w:w="540" w:type="dxa"/>
            <w:noWrap w:val="0"/>
            <w:vAlign w:val="center"/>
          </w:tcPr>
          <w:p>
            <w:pPr>
              <w:keepNext w:val="0"/>
              <w:keepLines w:val="0"/>
              <w:numPr>
                <w:ilvl w:val="0"/>
                <w:numId w:val="15"/>
              </w:numPr>
              <w:suppressLineNumbers w:val="0"/>
              <w:spacing w:before="0" w:beforeAutospacing="0" w:after="0" w:afterAutospacing="0"/>
              <w:ind w:left="425" w:leftChars="0" w:right="0" w:hanging="425" w:firstLineChars="0"/>
              <w:textAlignment w:val="center"/>
              <w:rPr>
                <w:rFonts w:hint="eastAsia" w:ascii="微软雅黑" w:hAnsi="微软雅黑" w:eastAsia="微软雅黑" w:cs="微软雅黑"/>
                <w:color w:val="000000"/>
                <w:kern w:val="2"/>
                <w:sz w:val="18"/>
                <w:szCs w:val="18"/>
                <w:highlight w:val="none"/>
              </w:rPr>
            </w:pPr>
          </w:p>
        </w:tc>
        <w:tc>
          <w:tcPr>
            <w:tcW w:w="590" w:type="dxa"/>
            <w:vMerge w:val="continue"/>
            <w:noWrap w:val="0"/>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2"/>
                <w:sz w:val="18"/>
                <w:szCs w:val="18"/>
                <w:highlight w:val="none"/>
              </w:rPr>
            </w:pPr>
          </w:p>
        </w:tc>
        <w:tc>
          <w:tcPr>
            <w:tcW w:w="81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rPr>
            </w:pPr>
            <w:r>
              <w:rPr>
                <w:rFonts w:hint="eastAsia" w:ascii="微软雅黑" w:hAnsi="微软雅黑" w:eastAsia="微软雅黑" w:cs="微软雅黑"/>
                <w:kern w:val="2"/>
                <w:sz w:val="18"/>
                <w:szCs w:val="18"/>
                <w:highlight w:val="none"/>
              </w:rPr>
              <w:t>镜像仪</w:t>
            </w:r>
          </w:p>
        </w:tc>
        <w:tc>
          <w:tcPr>
            <w:tcW w:w="6172" w:type="dxa"/>
            <w:noWrap w:val="0"/>
            <w:vAlign w:val="center"/>
          </w:tcPr>
          <w:p>
            <w:pPr>
              <w:keepNext w:val="0"/>
              <w:keepLines w:val="0"/>
              <w:suppressLineNumbers w:val="0"/>
              <w:spacing w:before="0" w:beforeAutospacing="0" w:after="0" w:afterAutospacing="0"/>
              <w:ind w:left="0" w:right="0"/>
              <w:rPr>
                <w:rFonts w:hint="eastAsia" w:ascii="微软雅黑" w:hAnsi="微软雅黑" w:eastAsia="微软雅黑" w:cs="微软雅黑"/>
                <w:kern w:val="2"/>
                <w:sz w:val="18"/>
                <w:szCs w:val="18"/>
                <w:highlight w:val="none"/>
              </w:rPr>
            </w:pPr>
            <w:r>
              <w:rPr>
                <w:rFonts w:hint="eastAsia" w:ascii="微软雅黑" w:hAnsi="微软雅黑" w:eastAsia="微软雅黑" w:cs="微软雅黑"/>
                <w:kern w:val="2"/>
                <w:sz w:val="18"/>
                <w:szCs w:val="18"/>
                <w:highlight w:val="none"/>
              </w:rPr>
              <w:t xml:space="preserve">规格尺寸：350*350*30mm， </w:t>
            </w:r>
          </w:p>
          <w:p>
            <w:pPr>
              <w:keepNext w:val="0"/>
              <w:keepLines w:val="0"/>
              <w:suppressLineNumbers w:val="0"/>
              <w:spacing w:before="0" w:beforeAutospacing="0" w:after="0" w:afterAutospacing="0"/>
              <w:ind w:left="0" w:right="0"/>
              <w:rPr>
                <w:rFonts w:hint="eastAsia" w:ascii="微软雅黑" w:hAnsi="微软雅黑" w:eastAsia="微软雅黑" w:cs="微软雅黑"/>
                <w:kern w:val="2"/>
                <w:sz w:val="18"/>
                <w:szCs w:val="18"/>
                <w:highlight w:val="none"/>
              </w:rPr>
            </w:pPr>
            <w:r>
              <w:rPr>
                <w:rFonts w:hint="eastAsia" w:ascii="微软雅黑" w:hAnsi="微软雅黑" w:eastAsia="微软雅黑" w:cs="微软雅黑"/>
                <w:kern w:val="2"/>
                <w:sz w:val="18"/>
                <w:szCs w:val="18"/>
                <w:highlight w:val="none"/>
              </w:rPr>
              <w:t>材质：铝。</w:t>
            </w:r>
          </w:p>
          <w:p>
            <w:pPr>
              <w:keepNext w:val="0"/>
              <w:keepLines w:val="0"/>
              <w:suppressLineNumbers w:val="0"/>
              <w:spacing w:before="0" w:beforeAutospacing="0" w:after="0" w:afterAutospacing="0"/>
              <w:ind w:left="0" w:right="0"/>
              <w:rPr>
                <w:rFonts w:hint="eastAsia" w:ascii="微软雅黑" w:hAnsi="微软雅黑" w:eastAsia="微软雅黑" w:cs="微软雅黑"/>
                <w:kern w:val="2"/>
                <w:sz w:val="18"/>
                <w:szCs w:val="18"/>
                <w:highlight w:val="none"/>
              </w:rPr>
            </w:pPr>
            <w:r>
              <w:rPr>
                <w:rFonts w:hint="eastAsia" w:ascii="微软雅黑" w:hAnsi="微软雅黑" w:eastAsia="微软雅黑" w:cs="微软雅黑"/>
                <w:kern w:val="2"/>
                <w:sz w:val="18"/>
                <w:szCs w:val="18"/>
                <w:highlight w:val="none"/>
              </w:rPr>
              <w:t>通过手操作改善手指对指功能，提高手的协调性、灵活性。还可用于手的感觉功能练习。</w:t>
            </w:r>
          </w:p>
        </w:tc>
        <w:tc>
          <w:tcPr>
            <w:tcW w:w="496"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rPr>
            </w:pPr>
            <w:r>
              <w:rPr>
                <w:rFonts w:hint="eastAsia" w:ascii="微软雅黑" w:hAnsi="微软雅黑" w:eastAsia="微软雅黑" w:cs="微软雅黑"/>
                <w:kern w:val="2"/>
                <w:sz w:val="18"/>
                <w:szCs w:val="18"/>
                <w:highlight w:val="none"/>
              </w:rPr>
              <w:t>1</w:t>
            </w:r>
          </w:p>
        </w:tc>
        <w:tc>
          <w:tcPr>
            <w:tcW w:w="500"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rPr>
            </w:pPr>
            <w:r>
              <w:rPr>
                <w:rFonts w:hint="eastAsia" w:ascii="微软雅黑" w:hAnsi="微软雅黑" w:eastAsia="微软雅黑" w:cs="微软雅黑"/>
                <w:kern w:val="2"/>
                <w:sz w:val="18"/>
                <w:szCs w:val="18"/>
                <w:highlight w:val="none"/>
              </w:rPr>
              <w:t>件</w:t>
            </w:r>
          </w:p>
        </w:tc>
        <w:tc>
          <w:tcPr>
            <w:tcW w:w="671"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rPr>
            </w:pPr>
          </w:p>
        </w:tc>
        <w:tc>
          <w:tcPr>
            <w:tcW w:w="704"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078" w:hRule="atLeast"/>
          <w:jc w:val="center"/>
        </w:trPr>
        <w:tc>
          <w:tcPr>
            <w:tcW w:w="540" w:type="dxa"/>
            <w:noWrap w:val="0"/>
            <w:vAlign w:val="center"/>
          </w:tcPr>
          <w:p>
            <w:pPr>
              <w:keepNext w:val="0"/>
              <w:keepLines w:val="0"/>
              <w:numPr>
                <w:ilvl w:val="0"/>
                <w:numId w:val="15"/>
              </w:numPr>
              <w:suppressLineNumbers w:val="0"/>
              <w:spacing w:before="0" w:beforeAutospacing="0" w:after="0" w:afterAutospacing="0"/>
              <w:ind w:left="425" w:leftChars="0" w:right="0" w:hanging="425" w:firstLineChars="0"/>
              <w:textAlignment w:val="center"/>
              <w:rPr>
                <w:rFonts w:hint="eastAsia" w:ascii="微软雅黑" w:hAnsi="微软雅黑" w:eastAsia="微软雅黑" w:cs="微软雅黑"/>
                <w:color w:val="000000"/>
                <w:kern w:val="2"/>
                <w:sz w:val="18"/>
                <w:szCs w:val="18"/>
                <w:highlight w:val="none"/>
              </w:rPr>
            </w:pPr>
          </w:p>
        </w:tc>
        <w:tc>
          <w:tcPr>
            <w:tcW w:w="590" w:type="dxa"/>
            <w:vMerge w:val="continue"/>
            <w:noWrap w:val="0"/>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2"/>
                <w:sz w:val="18"/>
                <w:szCs w:val="18"/>
                <w:highlight w:val="none"/>
              </w:rPr>
            </w:pPr>
          </w:p>
        </w:tc>
        <w:tc>
          <w:tcPr>
            <w:tcW w:w="812" w:type="dxa"/>
            <w:noWrap w:val="0"/>
            <w:vAlign w:val="center"/>
          </w:tcPr>
          <w:p>
            <w:pPr>
              <w:pStyle w:val="355"/>
              <w:keepNext w:val="0"/>
              <w:keepLines w:val="0"/>
              <w:suppressLineNumbers w:val="0"/>
              <w:spacing w:after="0" w:afterAutospacing="0"/>
              <w:ind w:left="0" w:right="0"/>
              <w:jc w:val="center"/>
              <w:rPr>
                <w:rFonts w:hint="eastAsia" w:ascii="微软雅黑" w:hAnsi="微软雅黑" w:eastAsia="微软雅黑" w:cs="微软雅黑"/>
                <w:kern w:val="2"/>
                <w:sz w:val="18"/>
                <w:szCs w:val="18"/>
                <w:highlight w:val="none"/>
                <w:lang w:val="en-US" w:eastAsia="zh-CN" w:bidi="ar-SA"/>
              </w:rPr>
            </w:pPr>
            <w:r>
              <w:rPr>
                <w:rFonts w:hint="eastAsia" w:ascii="微软雅黑" w:hAnsi="微软雅黑" w:eastAsia="微软雅黑" w:cs="微软雅黑"/>
                <w:kern w:val="2"/>
                <w:sz w:val="18"/>
                <w:szCs w:val="18"/>
                <w:highlight w:val="none"/>
              </w:rPr>
              <w:t>股四头肌训练椅</w:t>
            </w:r>
          </w:p>
        </w:tc>
        <w:tc>
          <w:tcPr>
            <w:tcW w:w="6172" w:type="dxa"/>
            <w:noWrap w:val="0"/>
            <w:vAlign w:val="center"/>
          </w:tcPr>
          <w:p>
            <w:pPr>
              <w:pStyle w:val="355"/>
              <w:keepNext w:val="0"/>
              <w:keepLines w:val="0"/>
              <w:suppressLineNumbers w:val="0"/>
              <w:spacing w:after="0" w:afterAutospacing="0"/>
              <w:ind w:left="0" w:right="0"/>
              <w:rPr>
                <w:rFonts w:hint="eastAsia" w:ascii="微软雅黑" w:hAnsi="微软雅黑" w:eastAsia="微软雅黑" w:cs="微软雅黑"/>
                <w:color w:val="000000"/>
                <w:kern w:val="0"/>
                <w:sz w:val="18"/>
                <w:szCs w:val="18"/>
                <w:highlight w:val="none"/>
                <w:lang w:val="en-US" w:eastAsia="zh-CN" w:bidi="ar-SA"/>
              </w:rPr>
            </w:pPr>
            <w:r>
              <w:rPr>
                <w:rFonts w:hint="eastAsia" w:ascii="微软雅黑" w:hAnsi="微软雅黑" w:eastAsia="微软雅黑" w:cs="微软雅黑"/>
                <w:kern w:val="2"/>
                <w:sz w:val="18"/>
                <w:szCs w:val="18"/>
                <w:highlight w:val="none"/>
              </w:rPr>
              <w:t>规格尺寸；93×91×100cm,座面高49cm，扶手宽61cm，伸缩杆调节范围0～8cm，小腿垫调节范围0～28cm，助力手柄调节范围0～8cm,座位额定负载质量100kg, 靠背额定负载质量50kg，配重块每块1.8kg（每侧3块共6块）。</w:t>
            </w:r>
          </w:p>
        </w:tc>
        <w:tc>
          <w:tcPr>
            <w:tcW w:w="496"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lang w:val="en-US" w:eastAsia="zh-CN" w:bidi="ar-SA"/>
              </w:rPr>
            </w:pPr>
            <w:r>
              <w:rPr>
                <w:rFonts w:hint="eastAsia" w:ascii="微软雅黑" w:hAnsi="微软雅黑" w:eastAsia="微软雅黑" w:cs="微软雅黑"/>
                <w:kern w:val="2"/>
                <w:sz w:val="18"/>
                <w:szCs w:val="18"/>
                <w:highlight w:val="none"/>
              </w:rPr>
              <w:t>1</w:t>
            </w:r>
          </w:p>
        </w:tc>
        <w:tc>
          <w:tcPr>
            <w:tcW w:w="500"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lang w:val="en-US" w:eastAsia="zh-CN" w:bidi="ar-SA"/>
              </w:rPr>
            </w:pPr>
            <w:r>
              <w:rPr>
                <w:rFonts w:hint="eastAsia" w:ascii="微软雅黑" w:hAnsi="微软雅黑" w:eastAsia="微软雅黑" w:cs="微软雅黑"/>
                <w:kern w:val="2"/>
                <w:sz w:val="18"/>
                <w:szCs w:val="18"/>
                <w:highlight w:val="none"/>
              </w:rPr>
              <w:t>台</w:t>
            </w:r>
          </w:p>
        </w:tc>
        <w:tc>
          <w:tcPr>
            <w:tcW w:w="671"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lang w:val="en-US" w:eastAsia="zh-CN" w:bidi="ar-SA"/>
              </w:rPr>
            </w:pPr>
          </w:p>
        </w:tc>
        <w:tc>
          <w:tcPr>
            <w:tcW w:w="704"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11" w:hRule="atLeast"/>
          <w:jc w:val="center"/>
        </w:trPr>
        <w:tc>
          <w:tcPr>
            <w:tcW w:w="540" w:type="dxa"/>
            <w:noWrap w:val="0"/>
            <w:vAlign w:val="center"/>
          </w:tcPr>
          <w:p>
            <w:pPr>
              <w:keepNext w:val="0"/>
              <w:keepLines w:val="0"/>
              <w:numPr>
                <w:ilvl w:val="0"/>
                <w:numId w:val="15"/>
              </w:numPr>
              <w:suppressLineNumbers w:val="0"/>
              <w:spacing w:before="0" w:beforeAutospacing="0" w:after="0" w:afterAutospacing="0"/>
              <w:ind w:left="425" w:leftChars="0" w:right="0" w:hanging="425" w:firstLineChars="0"/>
              <w:textAlignment w:val="center"/>
              <w:rPr>
                <w:rFonts w:hint="eastAsia" w:ascii="微软雅黑" w:hAnsi="微软雅黑" w:eastAsia="微软雅黑" w:cs="微软雅黑"/>
                <w:color w:val="000000"/>
                <w:kern w:val="2"/>
                <w:sz w:val="18"/>
                <w:szCs w:val="18"/>
                <w:highlight w:val="none"/>
              </w:rPr>
            </w:pPr>
            <w:bookmarkStart w:id="231" w:name="OLE_LINK9" w:colFirst="4" w:colLast="7"/>
          </w:p>
        </w:tc>
        <w:tc>
          <w:tcPr>
            <w:tcW w:w="590" w:type="dxa"/>
            <w:vMerge w:val="continue"/>
            <w:noWrap w:val="0"/>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2"/>
                <w:sz w:val="18"/>
                <w:szCs w:val="18"/>
                <w:highlight w:val="none"/>
              </w:rPr>
            </w:pPr>
          </w:p>
        </w:tc>
        <w:tc>
          <w:tcPr>
            <w:tcW w:w="81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lang w:val="en-US" w:eastAsia="zh-CN" w:bidi="ar-SA"/>
              </w:rPr>
            </w:pPr>
            <w:r>
              <w:rPr>
                <w:rFonts w:hint="eastAsia" w:ascii="微软雅黑" w:hAnsi="微软雅黑" w:eastAsia="微软雅黑" w:cs="微软雅黑"/>
                <w:kern w:val="2"/>
                <w:sz w:val="18"/>
                <w:szCs w:val="18"/>
                <w:highlight w:val="none"/>
              </w:rPr>
              <w:t>髋关节训练器</w:t>
            </w:r>
          </w:p>
        </w:tc>
        <w:tc>
          <w:tcPr>
            <w:tcW w:w="6172" w:type="dxa"/>
            <w:noWrap w:val="0"/>
            <w:vAlign w:val="center"/>
          </w:tcPr>
          <w:p>
            <w:pPr>
              <w:pStyle w:val="355"/>
              <w:keepNext w:val="0"/>
              <w:keepLines w:val="0"/>
              <w:suppressLineNumbers w:val="0"/>
              <w:autoSpaceDE w:val="0"/>
              <w:spacing w:after="0" w:afterAutospacing="0"/>
              <w:ind w:left="0" w:right="0"/>
              <w:rPr>
                <w:rFonts w:hint="eastAsia" w:ascii="微软雅黑" w:hAnsi="微软雅黑" w:eastAsia="微软雅黑" w:cs="微软雅黑"/>
                <w:kern w:val="2"/>
                <w:sz w:val="18"/>
                <w:szCs w:val="18"/>
                <w:highlight w:val="none"/>
                <w:lang w:val="en-US" w:eastAsia="zh-CN" w:bidi="ar-SA"/>
              </w:rPr>
            </w:pPr>
            <w:r>
              <w:rPr>
                <w:rFonts w:hint="eastAsia" w:ascii="微软雅黑" w:hAnsi="微软雅黑" w:eastAsia="微软雅黑" w:cs="微软雅黑"/>
                <w:kern w:val="2"/>
                <w:sz w:val="18"/>
                <w:szCs w:val="18"/>
                <w:highlight w:val="none"/>
              </w:rPr>
              <w:t>规格尺寸；82×78×72cm，座面高40cm,座面宽40cm,下支架长度50cm, 下肢支架展角0°～50°</w:t>
            </w:r>
          </w:p>
        </w:tc>
        <w:tc>
          <w:tcPr>
            <w:tcW w:w="496"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lang w:val="en-US" w:eastAsia="zh-CN" w:bidi="ar-SA"/>
              </w:rPr>
            </w:pPr>
            <w:r>
              <w:rPr>
                <w:rFonts w:hint="eastAsia" w:ascii="微软雅黑" w:hAnsi="微软雅黑" w:eastAsia="微软雅黑" w:cs="微软雅黑"/>
                <w:kern w:val="2"/>
                <w:sz w:val="18"/>
                <w:szCs w:val="18"/>
                <w:highlight w:val="none"/>
              </w:rPr>
              <w:t>1</w:t>
            </w:r>
          </w:p>
        </w:tc>
        <w:tc>
          <w:tcPr>
            <w:tcW w:w="500"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lang w:val="en-US" w:eastAsia="zh-CN" w:bidi="ar-SA"/>
              </w:rPr>
            </w:pPr>
            <w:r>
              <w:rPr>
                <w:rFonts w:hint="eastAsia" w:ascii="微软雅黑" w:hAnsi="微软雅黑" w:eastAsia="微软雅黑" w:cs="微软雅黑"/>
                <w:kern w:val="2"/>
                <w:sz w:val="18"/>
                <w:szCs w:val="18"/>
                <w:highlight w:val="none"/>
              </w:rPr>
              <w:t>台</w:t>
            </w:r>
          </w:p>
        </w:tc>
        <w:tc>
          <w:tcPr>
            <w:tcW w:w="671"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lang w:val="en-US" w:eastAsia="zh-CN" w:bidi="ar-SA"/>
              </w:rPr>
            </w:pPr>
          </w:p>
        </w:tc>
        <w:tc>
          <w:tcPr>
            <w:tcW w:w="704"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lang w:val="en-US" w:eastAsia="zh-CN" w:bidi="ar-SA"/>
              </w:rPr>
            </w:pPr>
          </w:p>
        </w:tc>
      </w:tr>
      <w:bookmarkEnd w:id="231"/>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03" w:hRule="atLeast"/>
          <w:jc w:val="center"/>
        </w:trPr>
        <w:tc>
          <w:tcPr>
            <w:tcW w:w="540" w:type="dxa"/>
            <w:noWrap w:val="0"/>
            <w:vAlign w:val="center"/>
          </w:tcPr>
          <w:p>
            <w:pPr>
              <w:keepNext w:val="0"/>
              <w:keepLines w:val="0"/>
              <w:numPr>
                <w:ilvl w:val="0"/>
                <w:numId w:val="15"/>
              </w:numPr>
              <w:suppressLineNumbers w:val="0"/>
              <w:spacing w:before="0" w:beforeAutospacing="0" w:after="0" w:afterAutospacing="0"/>
              <w:ind w:left="425" w:leftChars="0" w:right="0" w:hanging="425" w:firstLineChars="0"/>
              <w:textAlignment w:val="center"/>
              <w:rPr>
                <w:rFonts w:hint="eastAsia" w:ascii="微软雅黑" w:hAnsi="微软雅黑" w:eastAsia="微软雅黑" w:cs="微软雅黑"/>
                <w:color w:val="000000"/>
                <w:kern w:val="2"/>
                <w:sz w:val="18"/>
                <w:szCs w:val="18"/>
                <w:highlight w:val="none"/>
              </w:rPr>
            </w:pPr>
          </w:p>
        </w:tc>
        <w:tc>
          <w:tcPr>
            <w:tcW w:w="590" w:type="dxa"/>
            <w:vMerge w:val="continue"/>
            <w:noWrap w:val="0"/>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2"/>
                <w:sz w:val="18"/>
                <w:szCs w:val="18"/>
                <w:highlight w:val="none"/>
              </w:rPr>
            </w:pPr>
          </w:p>
        </w:tc>
        <w:tc>
          <w:tcPr>
            <w:tcW w:w="812" w:type="dxa"/>
            <w:noWrap w:val="0"/>
            <w:vAlign w:val="center"/>
          </w:tcPr>
          <w:p>
            <w:pPr>
              <w:keepNext w:val="0"/>
              <w:keepLines w:val="0"/>
              <w:suppressLineNumbers w:val="0"/>
              <w:autoSpaceDE w:val="0"/>
              <w:autoSpaceDN w:val="0"/>
              <w:adjustRightInd w:val="0"/>
              <w:spacing w:before="0" w:beforeAutospacing="0" w:after="0" w:afterAutospacing="0"/>
              <w:ind w:left="0" w:right="0"/>
              <w:jc w:val="center"/>
              <w:rPr>
                <w:rFonts w:hint="eastAsia" w:ascii="微软雅黑" w:hAnsi="微软雅黑" w:eastAsia="微软雅黑" w:cs="微软雅黑"/>
                <w:kern w:val="2"/>
                <w:sz w:val="18"/>
                <w:szCs w:val="18"/>
                <w:highlight w:val="none"/>
                <w:lang w:val="en-US" w:eastAsia="zh-CN" w:bidi="ar-SA"/>
              </w:rPr>
            </w:pPr>
            <w:r>
              <w:rPr>
                <w:rFonts w:hint="eastAsia" w:ascii="微软雅黑" w:hAnsi="微软雅黑" w:eastAsia="微软雅黑" w:cs="微软雅黑"/>
                <w:kern w:val="2"/>
                <w:sz w:val="18"/>
                <w:szCs w:val="18"/>
                <w:highlight w:val="none"/>
              </w:rPr>
              <w:t>双向阶梯</w:t>
            </w:r>
          </w:p>
        </w:tc>
        <w:tc>
          <w:tcPr>
            <w:tcW w:w="6172" w:type="dxa"/>
            <w:noWrap w:val="0"/>
            <w:vAlign w:val="center"/>
          </w:tcPr>
          <w:p>
            <w:pPr>
              <w:keepNext w:val="0"/>
              <w:keepLines w:val="0"/>
              <w:suppressLineNumbers w:val="0"/>
              <w:autoSpaceDE w:val="0"/>
              <w:autoSpaceDN w:val="0"/>
              <w:adjustRightInd w:val="0"/>
              <w:spacing w:before="0" w:beforeAutospacing="0" w:after="0" w:afterAutospacing="0"/>
              <w:ind w:left="0" w:right="0"/>
              <w:rPr>
                <w:rFonts w:hint="eastAsia" w:ascii="微软雅黑" w:hAnsi="微软雅黑" w:eastAsia="微软雅黑" w:cs="微软雅黑"/>
                <w:b/>
                <w:bCs/>
                <w:kern w:val="2"/>
                <w:sz w:val="18"/>
                <w:szCs w:val="18"/>
                <w:highlight w:val="none"/>
                <w:lang w:val="en-US" w:eastAsia="zh-CN" w:bidi="ar-SA"/>
              </w:rPr>
            </w:pPr>
            <w:r>
              <w:rPr>
                <w:rFonts w:hint="eastAsia" w:ascii="微软雅黑" w:hAnsi="微软雅黑" w:eastAsia="微软雅黑" w:cs="微软雅黑"/>
                <w:color w:val="000000"/>
                <w:kern w:val="2"/>
                <w:sz w:val="18"/>
                <w:szCs w:val="18"/>
                <w:highlight w:val="none"/>
              </w:rPr>
              <w:t>340×63×110cm,相邻台阶距离10，12cm,扶手杠调节范围0～34cm, 扶手杠侧向额定载荷50kg，阶梯额定载荷100kg。</w:t>
            </w:r>
          </w:p>
        </w:tc>
        <w:tc>
          <w:tcPr>
            <w:tcW w:w="496"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lang w:val="en-US" w:eastAsia="zh-CN" w:bidi="ar-SA"/>
              </w:rPr>
            </w:pPr>
            <w:r>
              <w:rPr>
                <w:rFonts w:hint="eastAsia" w:ascii="微软雅黑" w:hAnsi="微软雅黑" w:eastAsia="微软雅黑" w:cs="微软雅黑"/>
                <w:kern w:val="2"/>
                <w:sz w:val="18"/>
                <w:szCs w:val="18"/>
                <w:highlight w:val="none"/>
              </w:rPr>
              <w:t>1</w:t>
            </w:r>
          </w:p>
        </w:tc>
        <w:tc>
          <w:tcPr>
            <w:tcW w:w="500"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lang w:val="en-US" w:eastAsia="zh-CN" w:bidi="ar-SA"/>
              </w:rPr>
            </w:pPr>
            <w:r>
              <w:rPr>
                <w:rFonts w:hint="eastAsia" w:ascii="微软雅黑" w:hAnsi="微软雅黑" w:eastAsia="微软雅黑" w:cs="微软雅黑"/>
                <w:kern w:val="2"/>
                <w:sz w:val="18"/>
                <w:szCs w:val="18"/>
                <w:highlight w:val="none"/>
              </w:rPr>
              <w:t>套</w:t>
            </w:r>
          </w:p>
        </w:tc>
        <w:tc>
          <w:tcPr>
            <w:tcW w:w="671"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lang w:val="en-US" w:eastAsia="zh-CN" w:bidi="ar-SA"/>
              </w:rPr>
            </w:pPr>
          </w:p>
        </w:tc>
        <w:tc>
          <w:tcPr>
            <w:tcW w:w="704"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03" w:hRule="atLeast"/>
          <w:jc w:val="center"/>
        </w:trPr>
        <w:tc>
          <w:tcPr>
            <w:tcW w:w="540" w:type="dxa"/>
            <w:noWrap w:val="0"/>
            <w:vAlign w:val="center"/>
          </w:tcPr>
          <w:p>
            <w:pPr>
              <w:keepNext w:val="0"/>
              <w:keepLines w:val="0"/>
              <w:numPr>
                <w:ilvl w:val="0"/>
                <w:numId w:val="15"/>
              </w:numPr>
              <w:suppressLineNumbers w:val="0"/>
              <w:spacing w:before="0" w:beforeAutospacing="0" w:after="0" w:afterAutospacing="0"/>
              <w:ind w:left="425" w:leftChars="0" w:right="0" w:hanging="425" w:firstLineChars="0"/>
              <w:textAlignment w:val="center"/>
              <w:rPr>
                <w:rFonts w:hint="eastAsia" w:ascii="微软雅黑" w:hAnsi="微软雅黑" w:eastAsia="微软雅黑" w:cs="微软雅黑"/>
                <w:color w:val="000000"/>
                <w:kern w:val="2"/>
                <w:sz w:val="18"/>
                <w:szCs w:val="18"/>
                <w:highlight w:val="none"/>
              </w:rPr>
            </w:pPr>
          </w:p>
        </w:tc>
        <w:tc>
          <w:tcPr>
            <w:tcW w:w="590" w:type="dxa"/>
            <w:vMerge w:val="continue"/>
            <w:noWrap w:val="0"/>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2"/>
                <w:sz w:val="18"/>
                <w:szCs w:val="18"/>
                <w:highlight w:val="none"/>
              </w:rPr>
            </w:pPr>
          </w:p>
        </w:tc>
        <w:tc>
          <w:tcPr>
            <w:tcW w:w="812" w:type="dxa"/>
            <w:noWrap w:val="0"/>
            <w:vAlign w:val="center"/>
          </w:tcPr>
          <w:p>
            <w:pPr>
              <w:pStyle w:val="355"/>
              <w:keepNext w:val="0"/>
              <w:keepLines w:val="0"/>
              <w:suppressLineNumbers w:val="0"/>
              <w:spacing w:after="0" w:afterAutospacing="0"/>
              <w:ind w:left="0" w:right="0"/>
              <w:jc w:val="center"/>
              <w:rPr>
                <w:rFonts w:hint="eastAsia" w:ascii="微软雅黑" w:hAnsi="微软雅黑" w:eastAsia="微软雅黑" w:cs="微软雅黑"/>
                <w:kern w:val="2"/>
                <w:sz w:val="18"/>
                <w:szCs w:val="18"/>
                <w:highlight w:val="none"/>
                <w:lang w:val="en-US" w:eastAsia="zh-CN"/>
              </w:rPr>
            </w:pPr>
            <w:r>
              <w:rPr>
                <w:rFonts w:hint="eastAsia" w:ascii="微软雅黑" w:hAnsi="微软雅黑" w:eastAsia="微软雅黑" w:cs="微软雅黑"/>
                <w:kern w:val="2"/>
                <w:sz w:val="18"/>
                <w:szCs w:val="18"/>
                <w:highlight w:val="none"/>
                <w:lang w:val="en-US" w:eastAsia="zh-CN"/>
              </w:rPr>
              <w:t>助行器</w:t>
            </w:r>
          </w:p>
        </w:tc>
        <w:tc>
          <w:tcPr>
            <w:tcW w:w="6172" w:type="dxa"/>
            <w:noWrap w:val="0"/>
            <w:vAlign w:val="center"/>
          </w:tcPr>
          <w:p>
            <w:pPr>
              <w:keepNext w:val="0"/>
              <w:keepLines w:val="0"/>
              <w:suppressLineNumbers w:val="0"/>
              <w:bidi w:val="0"/>
              <w:spacing w:before="0" w:beforeAutospacing="0" w:after="0" w:afterAutospacing="0"/>
              <w:ind w:left="0" w:right="0"/>
              <w:rPr>
                <w:rFonts w:hint="eastAsia" w:ascii="微软雅黑" w:hAnsi="微软雅黑" w:eastAsia="微软雅黑" w:cs="微软雅黑"/>
                <w:kern w:val="2"/>
                <w:sz w:val="18"/>
                <w:szCs w:val="18"/>
                <w:highlight w:val="none"/>
              </w:rPr>
            </w:pPr>
            <w:r>
              <w:rPr>
                <w:rFonts w:hint="eastAsia" w:ascii="微软雅黑" w:hAnsi="微软雅黑" w:eastAsia="微软雅黑" w:cs="微软雅黑"/>
                <w:bCs/>
                <w:kern w:val="2"/>
                <w:sz w:val="18"/>
                <w:szCs w:val="18"/>
                <w:highlight w:val="none"/>
              </w:rPr>
              <w:t>规格尺寸：</w:t>
            </w:r>
            <w:r>
              <w:rPr>
                <w:rFonts w:hint="eastAsia" w:ascii="微软雅黑" w:hAnsi="微软雅黑" w:eastAsia="微软雅黑" w:cs="微软雅黑"/>
                <w:bCs/>
                <w:color w:val="000000"/>
                <w:kern w:val="0"/>
                <w:sz w:val="18"/>
                <w:szCs w:val="18"/>
                <w:highlight w:val="none"/>
              </w:rPr>
              <w:t>50*60*96cm最大高度96cm.最小高度78cm，最大宽度57cm,最大长度70cm,折叠尺寸78X57X53cm，手柄套宽度5cm，铝合金材质</w:t>
            </w:r>
          </w:p>
        </w:tc>
        <w:tc>
          <w:tcPr>
            <w:tcW w:w="496"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lang w:val="en-US" w:eastAsia="zh-CN"/>
              </w:rPr>
            </w:pPr>
            <w:r>
              <w:rPr>
                <w:rFonts w:hint="eastAsia" w:ascii="微软雅黑" w:hAnsi="微软雅黑" w:eastAsia="微软雅黑" w:cs="微软雅黑"/>
                <w:kern w:val="2"/>
                <w:sz w:val="18"/>
                <w:szCs w:val="18"/>
                <w:highlight w:val="none"/>
                <w:lang w:val="en-US" w:eastAsia="zh-CN"/>
              </w:rPr>
              <w:t>1</w:t>
            </w:r>
          </w:p>
        </w:tc>
        <w:tc>
          <w:tcPr>
            <w:tcW w:w="500"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lang w:val="en-US" w:eastAsia="zh-CN"/>
              </w:rPr>
            </w:pPr>
            <w:r>
              <w:rPr>
                <w:rFonts w:hint="eastAsia" w:ascii="微软雅黑" w:hAnsi="微软雅黑" w:eastAsia="微软雅黑" w:cs="微软雅黑"/>
                <w:kern w:val="2"/>
                <w:sz w:val="18"/>
                <w:szCs w:val="18"/>
                <w:highlight w:val="none"/>
                <w:lang w:val="en-US" w:eastAsia="zh-CN"/>
              </w:rPr>
              <w:t>件</w:t>
            </w:r>
          </w:p>
        </w:tc>
        <w:tc>
          <w:tcPr>
            <w:tcW w:w="671"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lang w:val="en-US" w:eastAsia="zh-CN"/>
              </w:rPr>
            </w:pPr>
          </w:p>
        </w:tc>
        <w:tc>
          <w:tcPr>
            <w:tcW w:w="704"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03" w:hRule="atLeast"/>
          <w:jc w:val="center"/>
        </w:trPr>
        <w:tc>
          <w:tcPr>
            <w:tcW w:w="540" w:type="dxa"/>
            <w:noWrap w:val="0"/>
            <w:vAlign w:val="center"/>
          </w:tcPr>
          <w:p>
            <w:pPr>
              <w:keepNext w:val="0"/>
              <w:keepLines w:val="0"/>
              <w:numPr>
                <w:ilvl w:val="0"/>
                <w:numId w:val="15"/>
              </w:numPr>
              <w:suppressLineNumbers w:val="0"/>
              <w:spacing w:before="0" w:beforeAutospacing="0" w:after="0" w:afterAutospacing="0"/>
              <w:ind w:left="425" w:leftChars="0" w:right="0" w:hanging="425" w:firstLineChars="0"/>
              <w:textAlignment w:val="center"/>
              <w:rPr>
                <w:rFonts w:hint="eastAsia" w:ascii="微软雅黑" w:hAnsi="微软雅黑" w:eastAsia="微软雅黑" w:cs="微软雅黑"/>
                <w:color w:val="000000"/>
                <w:kern w:val="2"/>
                <w:sz w:val="18"/>
                <w:szCs w:val="18"/>
                <w:highlight w:val="none"/>
              </w:rPr>
            </w:pPr>
          </w:p>
        </w:tc>
        <w:tc>
          <w:tcPr>
            <w:tcW w:w="590" w:type="dxa"/>
            <w:vMerge w:val="restart"/>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rPr>
            </w:pPr>
            <w:r>
              <w:rPr>
                <w:rFonts w:hint="eastAsia" w:ascii="微软雅黑" w:hAnsi="微软雅黑" w:eastAsia="微软雅黑" w:cs="微软雅黑"/>
                <w:kern w:val="2"/>
                <w:sz w:val="18"/>
                <w:szCs w:val="18"/>
                <w:highlight w:val="none"/>
              </w:rPr>
              <w:t>心理康复区</w:t>
            </w:r>
          </w:p>
        </w:tc>
        <w:tc>
          <w:tcPr>
            <w:tcW w:w="812" w:type="dxa"/>
            <w:noWrap w:val="0"/>
            <w:vAlign w:val="center"/>
          </w:tcPr>
          <w:p>
            <w:pPr>
              <w:keepNext w:val="0"/>
              <w:keepLines w:val="0"/>
              <w:suppressLineNumbers w:val="0"/>
              <w:spacing w:before="0" w:beforeAutospacing="0" w:after="0" w:afterAutospacing="0" w:line="300" w:lineRule="exact"/>
              <w:ind w:left="0" w:right="0"/>
              <w:jc w:val="center"/>
              <w:rPr>
                <w:rFonts w:hint="eastAsia" w:ascii="微软雅黑" w:hAnsi="微软雅黑" w:eastAsia="微软雅黑" w:cs="微软雅黑"/>
                <w:color w:val="000000"/>
                <w:kern w:val="2"/>
                <w:sz w:val="18"/>
                <w:szCs w:val="18"/>
                <w:highlight w:val="none"/>
              </w:rPr>
            </w:pPr>
            <w:r>
              <w:rPr>
                <w:rFonts w:hint="eastAsia" w:ascii="微软雅黑" w:hAnsi="微软雅黑" w:eastAsia="微软雅黑" w:cs="微软雅黑"/>
                <w:kern w:val="2"/>
                <w:sz w:val="18"/>
                <w:szCs w:val="18"/>
                <w:highlight w:val="none"/>
              </w:rPr>
              <w:t>团体心理活动辅导工具箱</w:t>
            </w:r>
          </w:p>
        </w:tc>
        <w:tc>
          <w:tcPr>
            <w:tcW w:w="6172" w:type="dxa"/>
            <w:noWrap w:val="0"/>
            <w:vAlign w:val="center"/>
          </w:tcPr>
          <w:p>
            <w:pPr>
              <w:keepNext w:val="0"/>
              <w:keepLines w:val="0"/>
              <w:suppressLineNumbers w:val="0"/>
              <w:spacing w:before="0" w:beforeAutospacing="0" w:after="0" w:afterAutospacing="0" w:line="300" w:lineRule="exact"/>
              <w:ind w:left="0" w:right="0"/>
              <w:rPr>
                <w:rStyle w:val="356"/>
                <w:rFonts w:hint="eastAsia" w:ascii="微软雅黑" w:hAnsi="微软雅黑" w:eastAsia="微软雅黑" w:cs="微软雅黑"/>
                <w:sz w:val="18"/>
                <w:szCs w:val="18"/>
                <w:highlight w:val="none"/>
              </w:rPr>
            </w:pPr>
            <w:r>
              <w:rPr>
                <w:rFonts w:hint="eastAsia" w:ascii="微软雅黑" w:hAnsi="微软雅黑" w:eastAsia="微软雅黑" w:cs="微软雅黑"/>
                <w:kern w:val="2"/>
                <w:sz w:val="18"/>
                <w:szCs w:val="18"/>
                <w:highlight w:val="none"/>
              </w:rPr>
              <w:t>团体辅导器材：包括环境适应篇、沟通交往篇、竞争合作篇、创新实践篇、自我意识篇、学习管理篇、意志责任篇、心灵成长篇等共8大主题游戏，有效帮助开展各种形式的心理训练活动。</w:t>
            </w:r>
            <w:r>
              <w:rPr>
                <w:rFonts w:hint="eastAsia" w:ascii="微软雅黑" w:hAnsi="微软雅黑" w:eastAsia="微软雅黑" w:cs="微软雅黑"/>
                <w:kern w:val="2"/>
                <w:sz w:val="18"/>
                <w:szCs w:val="18"/>
                <w:highlight w:val="none"/>
              </w:rPr>
              <w:br w:type="textWrapping"/>
            </w:r>
            <w:r>
              <w:rPr>
                <w:rFonts w:hint="eastAsia" w:ascii="微软雅黑" w:hAnsi="微软雅黑" w:eastAsia="微软雅黑" w:cs="微软雅黑"/>
                <w:kern w:val="2"/>
                <w:sz w:val="18"/>
                <w:szCs w:val="18"/>
                <w:highlight w:val="none"/>
              </w:rPr>
              <w:t>团体活动训练系统中包括各种与活动内容相匹配的活动辅助器材，主要包括：</w:t>
            </w:r>
            <w:r>
              <w:rPr>
                <w:rFonts w:hint="eastAsia" w:ascii="微软雅黑" w:hAnsi="微软雅黑" w:eastAsia="微软雅黑" w:cs="微软雅黑"/>
                <w:kern w:val="2"/>
                <w:sz w:val="18"/>
                <w:szCs w:val="18"/>
                <w:highlight w:val="none"/>
              </w:rPr>
              <w:br w:type="textWrapping"/>
            </w:r>
            <w:r>
              <w:rPr>
                <w:rFonts w:hint="eastAsia" w:ascii="微软雅黑" w:hAnsi="微软雅黑" w:eastAsia="微软雅黑" w:cs="微软雅黑"/>
                <w:kern w:val="2"/>
                <w:sz w:val="18"/>
                <w:szCs w:val="18"/>
                <w:highlight w:val="none"/>
              </w:rPr>
              <w:t>1）活动指导书籍：每个单独的团体活动箱都配备了其箱内器材可进行的游戏指导书籍，本书籍通俗易懂、简洁明了、便于携带，同时还附有更为详细和完整的教材，利于参考。</w:t>
            </w:r>
            <w:r>
              <w:rPr>
                <w:rFonts w:hint="eastAsia" w:ascii="微软雅黑" w:hAnsi="微软雅黑" w:eastAsia="微软雅黑" w:cs="微软雅黑"/>
                <w:kern w:val="2"/>
                <w:sz w:val="18"/>
                <w:szCs w:val="18"/>
                <w:highlight w:val="none"/>
              </w:rPr>
              <w:br w:type="textWrapping"/>
            </w:r>
            <w:r>
              <w:rPr>
                <w:rFonts w:hint="eastAsia" w:ascii="微软雅黑" w:hAnsi="微软雅黑" w:eastAsia="微软雅黑" w:cs="微软雅黑"/>
                <w:kern w:val="2"/>
                <w:sz w:val="18"/>
                <w:szCs w:val="18"/>
                <w:highlight w:val="none"/>
              </w:rPr>
              <w:t>2）教学录像：以U盘形式发放，以便老师能迅速掌握开展中队员团体训练；</w:t>
            </w:r>
            <w:r>
              <w:rPr>
                <w:rFonts w:hint="eastAsia" w:ascii="微软雅黑" w:hAnsi="微软雅黑" w:eastAsia="微软雅黑" w:cs="微软雅黑"/>
                <w:kern w:val="2"/>
                <w:sz w:val="18"/>
                <w:szCs w:val="18"/>
                <w:highlight w:val="none"/>
              </w:rPr>
              <w:br w:type="textWrapping"/>
            </w:r>
            <w:r>
              <w:rPr>
                <w:rFonts w:hint="eastAsia" w:ascii="微软雅黑" w:hAnsi="微软雅黑" w:eastAsia="微软雅黑" w:cs="微软雅黑"/>
                <w:kern w:val="2"/>
                <w:sz w:val="18"/>
                <w:szCs w:val="18"/>
                <w:highlight w:val="none"/>
              </w:rPr>
              <w:t>3）活动器材：便于携带的精致工具箱四个;各种活动必备器材内置于活动包中。</w:t>
            </w:r>
            <w:r>
              <w:rPr>
                <w:rFonts w:hint="eastAsia" w:ascii="微软雅黑" w:hAnsi="微软雅黑" w:eastAsia="微软雅黑" w:cs="微软雅黑"/>
                <w:kern w:val="2"/>
                <w:sz w:val="18"/>
                <w:szCs w:val="18"/>
                <w:highlight w:val="none"/>
              </w:rPr>
              <w:br w:type="textWrapping"/>
            </w:r>
            <w:r>
              <w:rPr>
                <w:rFonts w:hint="eastAsia" w:ascii="微软雅黑" w:hAnsi="微软雅黑" w:eastAsia="微软雅黑" w:cs="微软雅黑"/>
                <w:kern w:val="2"/>
                <w:sz w:val="18"/>
                <w:szCs w:val="18"/>
                <w:highlight w:val="none"/>
              </w:rPr>
              <w:t>团体活动包A包可做活动游戏有：环境适应篇-我要找到你，沟通交往篇-双人画，创新实践篇-遵从指导，自我意识篇-价值拍卖，责任与学习-祝福花篮，创新实践篇-比比谁高，责任与学习-集思广益，心灵成长篇-寻宝记，创新实践篇-畅想拼图，学习管理篇时装秀</w:t>
            </w:r>
            <w:r>
              <w:rPr>
                <w:rFonts w:hint="eastAsia" w:ascii="微软雅黑" w:hAnsi="微软雅黑" w:eastAsia="微软雅黑" w:cs="微软雅黑"/>
                <w:kern w:val="2"/>
                <w:sz w:val="18"/>
                <w:szCs w:val="18"/>
                <w:highlight w:val="none"/>
              </w:rPr>
              <w:br w:type="textWrapping"/>
            </w:r>
            <w:r>
              <w:rPr>
                <w:rFonts w:hint="eastAsia" w:ascii="微软雅黑" w:hAnsi="微软雅黑" w:eastAsia="微软雅黑" w:cs="微软雅黑"/>
                <w:kern w:val="2"/>
                <w:sz w:val="18"/>
                <w:szCs w:val="18"/>
                <w:highlight w:val="none"/>
              </w:rPr>
              <w:t>团体活动包B包可做活动游戏有:环境适应篇-有缘相识，沟通交往篇-最佳配图，竞争合作篇-广告设计，竞争合作篇-解开“手链”，创新实践篇-传球夺秒，自我意识篇-音乐与意向，自我意识篇-背后留言，责任与学习-举手仪式，责任与学习-1分钟价值，心灵成长篇-感恩父母，心灵成长篇-命运之牌，自我意识篇-百花园，创新实践篇-高空飞蛋</w:t>
            </w:r>
            <w:r>
              <w:rPr>
                <w:rFonts w:hint="eastAsia" w:ascii="微软雅黑" w:hAnsi="微软雅黑" w:eastAsia="微软雅黑" w:cs="微软雅黑"/>
                <w:kern w:val="2"/>
                <w:sz w:val="18"/>
                <w:szCs w:val="18"/>
                <w:highlight w:val="none"/>
              </w:rPr>
              <w:br w:type="textWrapping"/>
            </w:r>
            <w:r>
              <w:rPr>
                <w:rFonts w:hint="eastAsia" w:ascii="微软雅黑" w:hAnsi="微软雅黑" w:eastAsia="微软雅黑" w:cs="微软雅黑"/>
                <w:kern w:val="2"/>
                <w:sz w:val="18"/>
                <w:szCs w:val="18"/>
                <w:highlight w:val="none"/>
              </w:rPr>
              <w:t>团体活动包C包可做活动游戏有：环境适应篇-个性名片，沟通交往篇-我说你剪，创新实践篇-心中的塔，自我意识篇-画“自画像”自我意识篇-留舍最爱，自我意识篇-目标搜索，责任与学习-资源共享，心灵成长篇-收获“糖弹”，心灵成长篇-规则的意义，创新实践篇-平面魔方，学习管理篇-用途无限</w:t>
            </w:r>
            <w:r>
              <w:rPr>
                <w:rFonts w:hint="eastAsia" w:ascii="微软雅黑" w:hAnsi="微软雅黑" w:eastAsia="微软雅黑" w:cs="微软雅黑"/>
                <w:kern w:val="2"/>
                <w:sz w:val="18"/>
                <w:szCs w:val="18"/>
                <w:highlight w:val="none"/>
              </w:rPr>
              <w:br w:type="textWrapping"/>
            </w:r>
            <w:r>
              <w:rPr>
                <w:rFonts w:hint="eastAsia" w:ascii="微软雅黑" w:hAnsi="微软雅黑" w:eastAsia="微软雅黑" w:cs="微软雅黑"/>
                <w:kern w:val="2"/>
                <w:sz w:val="18"/>
                <w:szCs w:val="18"/>
                <w:highlight w:val="none"/>
              </w:rPr>
              <w:t>团体活动室外D包可做活动游戏有：环境适应篇-寻找归属，沟通交往篇-变形虫，沟通交往篇-“盲人”旅行，竞争合作篇-“啄木鸟”行动，竞争合作篇-造“房子”，竞争合作篇-穿越沼泽地，沟通交往篇-风雨同行。</w:t>
            </w:r>
          </w:p>
        </w:tc>
        <w:tc>
          <w:tcPr>
            <w:tcW w:w="496"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rPr>
            </w:pPr>
            <w:r>
              <w:rPr>
                <w:rFonts w:hint="eastAsia" w:ascii="微软雅黑" w:hAnsi="微软雅黑" w:eastAsia="微软雅黑" w:cs="微软雅黑"/>
                <w:kern w:val="2"/>
                <w:sz w:val="18"/>
                <w:szCs w:val="18"/>
                <w:highlight w:val="none"/>
              </w:rPr>
              <w:t>1</w:t>
            </w:r>
          </w:p>
        </w:tc>
        <w:tc>
          <w:tcPr>
            <w:tcW w:w="500"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rPr>
            </w:pPr>
            <w:r>
              <w:rPr>
                <w:rFonts w:hint="eastAsia" w:ascii="微软雅黑" w:hAnsi="微软雅黑" w:eastAsia="微软雅黑" w:cs="微软雅黑"/>
                <w:kern w:val="2"/>
                <w:sz w:val="18"/>
                <w:szCs w:val="18"/>
                <w:highlight w:val="none"/>
              </w:rPr>
              <w:t>套</w:t>
            </w:r>
          </w:p>
        </w:tc>
        <w:tc>
          <w:tcPr>
            <w:tcW w:w="671"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rPr>
            </w:pPr>
          </w:p>
        </w:tc>
        <w:tc>
          <w:tcPr>
            <w:tcW w:w="704"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03" w:hRule="atLeast"/>
          <w:jc w:val="center"/>
        </w:trPr>
        <w:tc>
          <w:tcPr>
            <w:tcW w:w="540" w:type="dxa"/>
            <w:noWrap w:val="0"/>
            <w:vAlign w:val="center"/>
          </w:tcPr>
          <w:p>
            <w:pPr>
              <w:keepNext w:val="0"/>
              <w:keepLines w:val="0"/>
              <w:numPr>
                <w:ilvl w:val="0"/>
                <w:numId w:val="15"/>
              </w:numPr>
              <w:suppressLineNumbers w:val="0"/>
              <w:spacing w:before="0" w:beforeAutospacing="0" w:after="0" w:afterAutospacing="0"/>
              <w:ind w:left="425" w:leftChars="0" w:right="0" w:hanging="425" w:firstLineChars="0"/>
              <w:textAlignment w:val="center"/>
              <w:rPr>
                <w:rFonts w:hint="eastAsia" w:ascii="微软雅黑" w:hAnsi="微软雅黑" w:eastAsia="微软雅黑" w:cs="微软雅黑"/>
                <w:color w:val="000000"/>
                <w:kern w:val="2"/>
                <w:sz w:val="18"/>
                <w:szCs w:val="18"/>
                <w:highlight w:val="none"/>
              </w:rPr>
            </w:pPr>
          </w:p>
        </w:tc>
        <w:tc>
          <w:tcPr>
            <w:tcW w:w="590" w:type="dxa"/>
            <w:vMerge w:val="continue"/>
            <w:noWrap w:val="0"/>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kern w:val="2"/>
                <w:sz w:val="18"/>
                <w:szCs w:val="18"/>
                <w:highlight w:val="none"/>
              </w:rPr>
            </w:pPr>
          </w:p>
        </w:tc>
        <w:tc>
          <w:tcPr>
            <w:tcW w:w="812" w:type="dxa"/>
            <w:noWrap w:val="0"/>
            <w:vAlign w:val="center"/>
          </w:tcPr>
          <w:p>
            <w:pPr>
              <w:keepNext w:val="0"/>
              <w:keepLines w:val="0"/>
              <w:suppressLineNumbers w:val="0"/>
              <w:spacing w:before="0" w:beforeAutospacing="0" w:after="0" w:afterAutospacing="0" w:line="300" w:lineRule="exact"/>
              <w:ind w:left="0" w:right="0"/>
              <w:jc w:val="center"/>
              <w:rPr>
                <w:rFonts w:hint="eastAsia" w:ascii="微软雅黑" w:hAnsi="微软雅黑" w:eastAsia="微软雅黑" w:cs="微软雅黑"/>
                <w:color w:val="000000"/>
                <w:kern w:val="2"/>
                <w:sz w:val="18"/>
                <w:szCs w:val="18"/>
                <w:highlight w:val="none"/>
              </w:rPr>
            </w:pPr>
            <w:r>
              <w:rPr>
                <w:rFonts w:hint="eastAsia" w:ascii="微软雅黑" w:hAnsi="微软雅黑" w:eastAsia="微软雅黑" w:cs="微软雅黑"/>
                <w:color w:val="000000"/>
                <w:kern w:val="2"/>
                <w:sz w:val="18"/>
                <w:szCs w:val="18"/>
                <w:highlight w:val="none"/>
              </w:rPr>
              <w:t>标准版心理沙盘游戏</w:t>
            </w:r>
          </w:p>
        </w:tc>
        <w:tc>
          <w:tcPr>
            <w:tcW w:w="6172" w:type="dxa"/>
            <w:noWrap w:val="0"/>
            <w:vAlign w:val="center"/>
          </w:tcPr>
          <w:p>
            <w:pPr>
              <w:keepNext w:val="0"/>
              <w:keepLines w:val="0"/>
              <w:suppressLineNumbers w:val="0"/>
              <w:spacing w:before="0" w:beforeAutospacing="0" w:after="0" w:afterAutospacing="0" w:line="300" w:lineRule="exact"/>
              <w:ind w:left="0" w:right="0"/>
              <w:textAlignment w:val="top"/>
              <w:rPr>
                <w:rStyle w:val="356"/>
                <w:rFonts w:hint="eastAsia" w:ascii="微软雅黑" w:hAnsi="微软雅黑" w:eastAsia="微软雅黑" w:cs="微软雅黑"/>
                <w:sz w:val="18"/>
                <w:szCs w:val="18"/>
                <w:highlight w:val="none"/>
              </w:rPr>
            </w:pPr>
            <w:r>
              <w:rPr>
                <w:rStyle w:val="356"/>
                <w:rFonts w:hint="eastAsia" w:ascii="微软雅黑" w:hAnsi="微软雅黑" w:eastAsia="微软雅黑" w:cs="微软雅黑"/>
                <w:sz w:val="18"/>
                <w:szCs w:val="18"/>
                <w:highlight w:val="none"/>
              </w:rPr>
              <w:t>1.实木沙箱2个（水性清漆涂层，尺寸：57*72*8CM）；</w:t>
            </w:r>
            <w:r>
              <w:rPr>
                <w:rFonts w:hint="eastAsia" w:ascii="微软雅黑" w:hAnsi="微软雅黑" w:eastAsia="微软雅黑" w:cs="微软雅黑"/>
                <w:color w:val="000000"/>
                <w:kern w:val="2"/>
                <w:sz w:val="18"/>
                <w:szCs w:val="18"/>
                <w:highlight w:val="none"/>
              </w:rPr>
              <w:br w:type="textWrapping"/>
            </w:r>
            <w:r>
              <w:rPr>
                <w:rStyle w:val="356"/>
                <w:rFonts w:hint="eastAsia" w:ascii="微软雅黑" w:hAnsi="微软雅黑" w:eastAsia="微软雅黑" w:cs="微软雅黑"/>
                <w:sz w:val="18"/>
                <w:szCs w:val="18"/>
                <w:highlight w:val="none"/>
              </w:rPr>
              <w:t>2.5层9阶实木沙具柜</w:t>
            </w:r>
            <w:r>
              <w:rPr>
                <w:rStyle w:val="356"/>
                <w:rFonts w:hint="eastAsia" w:ascii="微软雅黑" w:hAnsi="微软雅黑" w:eastAsia="微软雅黑" w:cs="微软雅黑"/>
                <w:sz w:val="18"/>
                <w:szCs w:val="18"/>
                <w:highlight w:val="none"/>
                <w:lang w:val="en-US" w:eastAsia="zh-CN"/>
              </w:rPr>
              <w:t>3</w:t>
            </w:r>
            <w:r>
              <w:rPr>
                <w:rStyle w:val="356"/>
                <w:rFonts w:hint="eastAsia" w:ascii="微软雅黑" w:hAnsi="微软雅黑" w:eastAsia="微软雅黑" w:cs="微软雅黑"/>
                <w:sz w:val="18"/>
                <w:szCs w:val="18"/>
                <w:highlight w:val="none"/>
              </w:rPr>
              <w:t>个（水性清漆涂层，尺寸：</w:t>
            </w:r>
            <w:r>
              <w:rPr>
                <w:rStyle w:val="356"/>
                <w:rFonts w:hint="eastAsia" w:ascii="微软雅黑" w:hAnsi="微软雅黑" w:eastAsia="微软雅黑" w:cs="微软雅黑"/>
                <w:sz w:val="18"/>
                <w:szCs w:val="18"/>
                <w:highlight w:val="none"/>
                <w:lang w:val="en-US" w:eastAsia="zh-CN"/>
              </w:rPr>
              <w:t>80</w:t>
            </w:r>
            <w:r>
              <w:rPr>
                <w:rStyle w:val="356"/>
                <w:rFonts w:hint="eastAsia" w:ascii="微软雅黑" w:hAnsi="微软雅黑" w:eastAsia="微软雅黑" w:cs="微软雅黑"/>
                <w:sz w:val="18"/>
                <w:szCs w:val="18"/>
                <w:highlight w:val="none"/>
              </w:rPr>
              <w:t>*160*30）；</w:t>
            </w:r>
            <w:r>
              <w:rPr>
                <w:rFonts w:hint="eastAsia" w:ascii="微软雅黑" w:hAnsi="微软雅黑" w:eastAsia="微软雅黑" w:cs="微软雅黑"/>
                <w:color w:val="000000"/>
                <w:kern w:val="2"/>
                <w:sz w:val="18"/>
                <w:szCs w:val="18"/>
                <w:highlight w:val="none"/>
              </w:rPr>
              <w:br w:type="textWrapping"/>
            </w:r>
            <w:r>
              <w:rPr>
                <w:rStyle w:val="356"/>
                <w:rFonts w:hint="eastAsia" w:ascii="微软雅黑" w:hAnsi="微软雅黑" w:eastAsia="微软雅黑" w:cs="微软雅黑"/>
                <w:sz w:val="18"/>
                <w:szCs w:val="18"/>
                <w:highlight w:val="none"/>
              </w:rPr>
              <w:t>3.1200个沙具(人物类、动物类、建筑类、军事类、交通工具类、生活用品类、食物类、自然物类、植物类、其他类等10大类沙具）；</w:t>
            </w:r>
            <w:r>
              <w:rPr>
                <w:rFonts w:hint="eastAsia" w:ascii="微软雅黑" w:hAnsi="微软雅黑" w:eastAsia="微软雅黑" w:cs="微软雅黑"/>
                <w:color w:val="000000"/>
                <w:kern w:val="2"/>
                <w:sz w:val="18"/>
                <w:szCs w:val="18"/>
                <w:highlight w:val="none"/>
              </w:rPr>
              <w:br w:type="textWrapping"/>
            </w:r>
            <w:r>
              <w:rPr>
                <w:rStyle w:val="356"/>
                <w:rFonts w:hint="eastAsia" w:ascii="微软雅黑" w:hAnsi="微软雅黑" w:eastAsia="微软雅黑" w:cs="微软雅黑"/>
                <w:sz w:val="18"/>
                <w:szCs w:val="18"/>
                <w:highlight w:val="none"/>
              </w:rPr>
              <w:t>4.沙盘游戏治疗技术培训录像资料选辑1；</w:t>
            </w:r>
            <w:r>
              <w:rPr>
                <w:rFonts w:hint="eastAsia" w:ascii="微软雅黑" w:hAnsi="微软雅黑" w:eastAsia="微软雅黑" w:cs="微软雅黑"/>
                <w:color w:val="000000"/>
                <w:kern w:val="2"/>
                <w:sz w:val="18"/>
                <w:szCs w:val="18"/>
                <w:highlight w:val="none"/>
              </w:rPr>
              <w:br w:type="textWrapping"/>
            </w:r>
            <w:r>
              <w:rPr>
                <w:rStyle w:val="356"/>
                <w:rFonts w:hint="eastAsia" w:ascii="微软雅黑" w:hAnsi="微软雅黑" w:eastAsia="微软雅黑" w:cs="微软雅黑"/>
                <w:sz w:val="18"/>
                <w:szCs w:val="18"/>
                <w:highlight w:val="none"/>
              </w:rPr>
              <w:t>5.沙盘游戏档案系统1；</w:t>
            </w:r>
          </w:p>
          <w:p>
            <w:pPr>
              <w:keepNext w:val="0"/>
              <w:keepLines w:val="0"/>
              <w:numPr>
                <w:ilvl w:val="0"/>
                <w:numId w:val="16"/>
              </w:numPr>
              <w:suppressLineNumbers w:val="0"/>
              <w:spacing w:before="0" w:beforeAutospacing="0" w:after="0" w:afterAutospacing="0" w:line="300" w:lineRule="exact"/>
              <w:ind w:right="0"/>
              <w:textAlignment w:val="top"/>
              <w:rPr>
                <w:rStyle w:val="356"/>
                <w:rFonts w:hint="eastAsia" w:ascii="微软雅黑" w:hAnsi="微软雅黑" w:eastAsia="微软雅黑" w:cs="微软雅黑"/>
                <w:sz w:val="18"/>
                <w:szCs w:val="18"/>
                <w:highlight w:val="none"/>
              </w:rPr>
            </w:pPr>
            <w:r>
              <w:rPr>
                <w:rStyle w:val="356"/>
                <w:rFonts w:hint="eastAsia" w:ascii="微软雅黑" w:hAnsi="微软雅黑" w:eastAsia="微软雅黑" w:cs="微软雅黑"/>
                <w:sz w:val="18"/>
                <w:szCs w:val="18"/>
                <w:highlight w:val="none"/>
              </w:rPr>
              <w:t>沙盘游戏治疗指导书籍1本；</w:t>
            </w:r>
          </w:p>
          <w:p>
            <w:pPr>
              <w:keepNext w:val="0"/>
              <w:keepLines w:val="0"/>
              <w:numPr>
                <w:ilvl w:val="0"/>
                <w:numId w:val="16"/>
              </w:numPr>
              <w:suppressLineNumbers w:val="0"/>
              <w:spacing w:before="0" w:beforeAutospacing="0" w:after="0" w:afterAutospacing="0" w:line="300" w:lineRule="exact"/>
              <w:ind w:right="0"/>
              <w:textAlignment w:val="top"/>
              <w:rPr>
                <w:rStyle w:val="356"/>
                <w:rFonts w:hint="eastAsia" w:ascii="微软雅黑" w:hAnsi="微软雅黑" w:eastAsia="微软雅黑" w:cs="微软雅黑"/>
                <w:sz w:val="18"/>
                <w:szCs w:val="18"/>
                <w:highlight w:val="none"/>
              </w:rPr>
            </w:pPr>
            <w:r>
              <w:rPr>
                <w:rStyle w:val="356"/>
                <w:rFonts w:hint="eastAsia" w:ascii="微软雅黑" w:hAnsi="微软雅黑" w:eastAsia="微软雅黑" w:cs="微软雅黑"/>
                <w:sz w:val="18"/>
                <w:szCs w:val="18"/>
                <w:highlight w:val="none"/>
              </w:rPr>
              <w:t>精选海沙</w:t>
            </w:r>
            <w:r>
              <w:rPr>
                <w:rStyle w:val="356"/>
                <w:rFonts w:hint="eastAsia" w:ascii="微软雅黑" w:hAnsi="微软雅黑" w:eastAsia="微软雅黑" w:cs="微软雅黑"/>
                <w:sz w:val="18"/>
                <w:szCs w:val="18"/>
                <w:highlight w:val="none"/>
                <w:lang w:val="en-US" w:eastAsia="zh-CN"/>
              </w:rPr>
              <w:t>20</w:t>
            </w:r>
            <w:r>
              <w:rPr>
                <w:rStyle w:val="356"/>
                <w:rFonts w:hint="eastAsia" w:ascii="微软雅黑" w:hAnsi="微软雅黑" w:eastAsia="微软雅黑" w:cs="微软雅黑"/>
                <w:sz w:val="18"/>
                <w:szCs w:val="18"/>
                <w:highlight w:val="none"/>
              </w:rPr>
              <w:t>公斤；</w:t>
            </w:r>
          </w:p>
          <w:p>
            <w:pPr>
              <w:keepNext w:val="0"/>
              <w:keepLines w:val="0"/>
              <w:numPr>
                <w:ilvl w:val="0"/>
                <w:numId w:val="16"/>
              </w:numPr>
              <w:suppressLineNumbers w:val="0"/>
              <w:spacing w:before="0" w:beforeAutospacing="0" w:after="0" w:afterAutospacing="0" w:line="300" w:lineRule="exact"/>
              <w:ind w:right="0"/>
              <w:textAlignment w:val="top"/>
              <w:rPr>
                <w:rStyle w:val="356"/>
                <w:rFonts w:hint="eastAsia" w:ascii="微软雅黑" w:hAnsi="微软雅黑" w:eastAsia="微软雅黑" w:cs="微软雅黑"/>
                <w:sz w:val="18"/>
                <w:szCs w:val="18"/>
                <w:highlight w:val="none"/>
              </w:rPr>
            </w:pPr>
            <w:r>
              <w:rPr>
                <w:rStyle w:val="356"/>
                <w:rFonts w:hint="eastAsia" w:ascii="微软雅黑" w:hAnsi="微软雅黑" w:eastAsia="微软雅黑" w:cs="微软雅黑"/>
                <w:sz w:val="18"/>
                <w:szCs w:val="18"/>
                <w:highlight w:val="none"/>
              </w:rPr>
              <w:t>实木沙箱支架2套；</w:t>
            </w:r>
          </w:p>
          <w:p>
            <w:pPr>
              <w:keepNext w:val="0"/>
              <w:keepLines w:val="0"/>
              <w:suppressLineNumbers w:val="0"/>
              <w:spacing w:before="0" w:beforeAutospacing="0" w:after="0" w:afterAutospacing="0" w:line="300" w:lineRule="exact"/>
              <w:ind w:left="0" w:right="0"/>
              <w:rPr>
                <w:rFonts w:hint="eastAsia" w:ascii="微软雅黑" w:hAnsi="微软雅黑" w:eastAsia="微软雅黑" w:cs="微软雅黑"/>
                <w:kern w:val="2"/>
                <w:sz w:val="18"/>
                <w:szCs w:val="18"/>
                <w:highlight w:val="none"/>
              </w:rPr>
            </w:pPr>
            <w:r>
              <w:rPr>
                <w:rStyle w:val="356"/>
                <w:rFonts w:hint="eastAsia" w:ascii="微软雅黑" w:hAnsi="微软雅黑" w:eastAsia="微软雅黑" w:cs="微软雅黑"/>
                <w:sz w:val="18"/>
                <w:szCs w:val="18"/>
                <w:highlight w:val="none"/>
              </w:rPr>
              <w:t>9.沙具选取框2套（沙具选取框2个，清理刷2个）。</w:t>
            </w:r>
          </w:p>
        </w:tc>
        <w:tc>
          <w:tcPr>
            <w:tcW w:w="496"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rPr>
            </w:pPr>
            <w:r>
              <w:rPr>
                <w:rFonts w:hint="eastAsia" w:ascii="微软雅黑" w:hAnsi="微软雅黑" w:eastAsia="微软雅黑" w:cs="微软雅黑"/>
                <w:kern w:val="2"/>
                <w:sz w:val="18"/>
                <w:szCs w:val="18"/>
                <w:highlight w:val="none"/>
              </w:rPr>
              <w:t>1</w:t>
            </w:r>
          </w:p>
        </w:tc>
        <w:tc>
          <w:tcPr>
            <w:tcW w:w="500"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rPr>
            </w:pPr>
            <w:r>
              <w:rPr>
                <w:rFonts w:hint="eastAsia" w:ascii="微软雅黑" w:hAnsi="微软雅黑" w:eastAsia="微软雅黑" w:cs="微软雅黑"/>
                <w:kern w:val="2"/>
                <w:sz w:val="18"/>
                <w:szCs w:val="18"/>
                <w:highlight w:val="none"/>
              </w:rPr>
              <w:t>套</w:t>
            </w:r>
          </w:p>
        </w:tc>
        <w:tc>
          <w:tcPr>
            <w:tcW w:w="671"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lang w:val="en-US" w:eastAsia="zh-CN"/>
              </w:rPr>
            </w:pPr>
          </w:p>
        </w:tc>
        <w:tc>
          <w:tcPr>
            <w:tcW w:w="704"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03" w:hRule="atLeast"/>
          <w:jc w:val="center"/>
        </w:trPr>
        <w:tc>
          <w:tcPr>
            <w:tcW w:w="540" w:type="dxa"/>
            <w:noWrap w:val="0"/>
            <w:vAlign w:val="center"/>
          </w:tcPr>
          <w:p>
            <w:pPr>
              <w:keepNext w:val="0"/>
              <w:keepLines w:val="0"/>
              <w:numPr>
                <w:ilvl w:val="0"/>
                <w:numId w:val="15"/>
              </w:numPr>
              <w:suppressLineNumbers w:val="0"/>
              <w:spacing w:before="0" w:beforeAutospacing="0" w:after="0" w:afterAutospacing="0"/>
              <w:ind w:left="425" w:leftChars="0" w:right="0" w:hanging="425" w:firstLineChars="0"/>
              <w:textAlignment w:val="center"/>
              <w:rPr>
                <w:rFonts w:hint="eastAsia" w:ascii="微软雅黑" w:hAnsi="微软雅黑" w:eastAsia="微软雅黑" w:cs="微软雅黑"/>
                <w:color w:val="000000"/>
                <w:kern w:val="2"/>
                <w:sz w:val="18"/>
                <w:szCs w:val="18"/>
                <w:highlight w:val="none"/>
              </w:rPr>
            </w:pPr>
          </w:p>
        </w:tc>
        <w:tc>
          <w:tcPr>
            <w:tcW w:w="590" w:type="dxa"/>
            <w:vMerge w:val="continue"/>
            <w:noWrap w:val="0"/>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kern w:val="2"/>
                <w:sz w:val="18"/>
                <w:szCs w:val="18"/>
                <w:highlight w:val="none"/>
              </w:rPr>
            </w:pPr>
          </w:p>
        </w:tc>
        <w:tc>
          <w:tcPr>
            <w:tcW w:w="81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lang w:val="en-US" w:eastAsia="zh-CN" w:bidi="ar-SA"/>
              </w:rPr>
            </w:pPr>
            <w:r>
              <w:rPr>
                <w:rFonts w:hint="eastAsia" w:ascii="微软雅黑" w:hAnsi="微软雅黑" w:eastAsia="微软雅黑" w:cs="微软雅黑"/>
                <w:kern w:val="2"/>
                <w:sz w:val="18"/>
                <w:szCs w:val="18"/>
              </w:rPr>
              <w:t>三代版情绪宣泄人</w:t>
            </w:r>
          </w:p>
        </w:tc>
        <w:tc>
          <w:tcPr>
            <w:tcW w:w="6172" w:type="dxa"/>
            <w:noWrap w:val="0"/>
            <w:vAlign w:val="center"/>
          </w:tcPr>
          <w:p>
            <w:pPr>
              <w:keepNext w:val="0"/>
              <w:keepLines w:val="0"/>
              <w:suppressLineNumbers w:val="0"/>
              <w:bidi w:val="0"/>
              <w:spacing w:before="0" w:beforeAutospacing="0" w:after="0" w:afterAutospacing="0"/>
              <w:ind w:left="0" w:right="0"/>
              <w:jc w:val="both"/>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rPr>
              <w:t>【产品规格】：</w:t>
            </w:r>
            <w:r>
              <w:rPr>
                <w:rFonts w:hint="eastAsia" w:ascii="微软雅黑" w:hAnsi="微软雅黑" w:eastAsia="微软雅黑" w:cs="微软雅黑"/>
                <w:kern w:val="2"/>
                <w:sz w:val="18"/>
                <w:szCs w:val="18"/>
              </w:rPr>
              <w:br w:type="textWrapping"/>
            </w:r>
            <w:r>
              <w:rPr>
                <w:rFonts w:hint="eastAsia" w:ascii="微软雅黑" w:hAnsi="微软雅黑" w:eastAsia="微软雅黑" w:cs="微软雅黑"/>
                <w:kern w:val="2"/>
                <w:sz w:val="18"/>
                <w:szCs w:val="18"/>
              </w:rPr>
              <w:t xml:space="preserve">  此款宣泄人按照成年真人比例一比一开模制造，高度为180CM。使用高密度发泡海绵为填充物，击打手感柔软，且不会误伤来访者。外层包裹涤纶材质布料，光滑强度高。着装有定制卫衣，衣物上无任何硬物，即使不戴护手套也不会误伤来访者，并且提升击打手感。宣泄人手臂采用活动设计，可以自由调整任何手臂姿势，手指采用五指分开设计，可握拳，可出掌，增强趣味性。</w:t>
            </w:r>
            <w:r>
              <w:rPr>
                <w:rFonts w:hint="eastAsia" w:ascii="微软雅黑" w:hAnsi="微软雅黑" w:eastAsia="微软雅黑" w:cs="微软雅黑"/>
                <w:kern w:val="2"/>
                <w:sz w:val="18"/>
                <w:szCs w:val="18"/>
              </w:rPr>
              <w:br w:type="textWrapping"/>
            </w:r>
            <w:r>
              <w:rPr>
                <w:rFonts w:hint="eastAsia" w:ascii="微软雅黑" w:hAnsi="微软雅黑" w:eastAsia="微软雅黑" w:cs="微软雅黑"/>
                <w:kern w:val="2"/>
                <w:sz w:val="18"/>
                <w:szCs w:val="18"/>
              </w:rPr>
              <w:t xml:space="preserve">  宣泄人底座采用金属材质，罐沙固定。外层喷塑处理，尺寸为：直径55CM*高度22CM</w:t>
            </w:r>
            <w:r>
              <w:rPr>
                <w:rFonts w:hint="eastAsia" w:ascii="微软雅黑" w:hAnsi="微软雅黑" w:eastAsia="微软雅黑" w:cs="微软雅黑"/>
                <w:kern w:val="2"/>
                <w:sz w:val="18"/>
                <w:szCs w:val="18"/>
              </w:rPr>
              <w:br w:type="textWrapping"/>
            </w:r>
            <w:r>
              <w:rPr>
                <w:rFonts w:hint="eastAsia" w:ascii="微软雅黑" w:hAnsi="微软雅黑" w:eastAsia="微软雅黑" w:cs="微软雅黑"/>
                <w:kern w:val="2"/>
                <w:sz w:val="18"/>
                <w:szCs w:val="18"/>
              </w:rPr>
              <w:t>【产品简介】：</w:t>
            </w:r>
            <w:r>
              <w:rPr>
                <w:rFonts w:hint="eastAsia" w:ascii="微软雅黑" w:hAnsi="微软雅黑" w:eastAsia="微软雅黑" w:cs="微软雅黑"/>
                <w:kern w:val="2"/>
                <w:sz w:val="18"/>
                <w:szCs w:val="18"/>
              </w:rPr>
              <w:br w:type="textWrapping"/>
            </w:r>
            <w:r>
              <w:rPr>
                <w:rFonts w:hint="eastAsia" w:ascii="微软雅黑" w:hAnsi="微软雅黑" w:eastAsia="微软雅黑" w:cs="微软雅黑"/>
                <w:kern w:val="2"/>
                <w:sz w:val="18"/>
                <w:szCs w:val="18"/>
                <w:lang w:val="en-US" w:eastAsia="zh-CN"/>
              </w:rPr>
              <w:t xml:space="preserve">  </w:t>
            </w:r>
            <w:r>
              <w:rPr>
                <w:rFonts w:hint="eastAsia" w:ascii="微软雅黑" w:hAnsi="微软雅黑" w:eastAsia="微软雅黑" w:cs="微软雅黑"/>
                <w:kern w:val="2"/>
                <w:sz w:val="18"/>
                <w:szCs w:val="18"/>
              </w:rPr>
              <w:t>此款宣泄人是市面上为数不多的可击打发声版宣泄人，利用低电压震动系统，能够在极低的震动下做出响应，来访者在击打的时候可以随机发出十一中不同的幽默语句，例如：别打脸，打屁股；都是我的错，让你爱上我，使得趣味性提高，来访者在进行体力宣泄的时候开怀大笑。转移来访者的注意力，将心中不悦的情绪最大程度释放。并且拥有录音功能，用户能够自由定制宣泄人的击打语句。</w:t>
            </w:r>
            <w:r>
              <w:rPr>
                <w:rFonts w:hint="eastAsia" w:ascii="微软雅黑" w:hAnsi="微软雅黑" w:eastAsia="微软雅黑" w:cs="微软雅黑"/>
                <w:kern w:val="2"/>
                <w:sz w:val="18"/>
                <w:szCs w:val="18"/>
              </w:rPr>
              <w:br w:type="textWrapping"/>
            </w:r>
            <w:r>
              <w:rPr>
                <w:rFonts w:hint="eastAsia" w:ascii="微软雅黑" w:hAnsi="微软雅黑" w:eastAsia="微软雅黑" w:cs="微软雅黑"/>
                <w:kern w:val="2"/>
                <w:sz w:val="18"/>
                <w:szCs w:val="18"/>
              </w:rPr>
              <w:t>【产品配置】：</w:t>
            </w:r>
            <w:r>
              <w:rPr>
                <w:rFonts w:hint="eastAsia" w:ascii="微软雅黑" w:hAnsi="微软雅黑" w:eastAsia="微软雅黑" w:cs="微软雅黑"/>
                <w:kern w:val="2"/>
                <w:sz w:val="18"/>
                <w:szCs w:val="18"/>
              </w:rPr>
              <w:br w:type="textWrapping"/>
            </w:r>
            <w:r>
              <w:rPr>
                <w:rFonts w:hint="eastAsia" w:ascii="微软雅黑" w:hAnsi="微软雅黑" w:eastAsia="微软雅黑" w:cs="微软雅黑"/>
                <w:kern w:val="2"/>
                <w:sz w:val="18"/>
                <w:szCs w:val="18"/>
              </w:rPr>
              <w:t>1.护手套2对(可有效的缓冲打击时的撞击，采用了轻型耐用材料)</w:t>
            </w:r>
            <w:r>
              <w:rPr>
                <w:rFonts w:hint="eastAsia" w:ascii="微软雅黑" w:hAnsi="微软雅黑" w:eastAsia="微软雅黑" w:cs="微软雅黑"/>
                <w:kern w:val="2"/>
                <w:sz w:val="18"/>
                <w:szCs w:val="18"/>
              </w:rPr>
              <w:br w:type="textWrapping"/>
            </w:r>
            <w:r>
              <w:rPr>
                <w:rFonts w:hint="eastAsia" w:ascii="微软雅黑" w:hAnsi="微软雅黑" w:eastAsia="微软雅黑" w:cs="微软雅黑"/>
                <w:kern w:val="2"/>
                <w:sz w:val="18"/>
                <w:szCs w:val="18"/>
              </w:rPr>
              <w:t>2.摔打宣泄球4个（橡胶）</w:t>
            </w:r>
            <w:r>
              <w:rPr>
                <w:rFonts w:hint="eastAsia" w:ascii="微软雅黑" w:hAnsi="微软雅黑" w:eastAsia="微软雅黑" w:cs="微软雅黑"/>
                <w:kern w:val="2"/>
                <w:sz w:val="18"/>
                <w:szCs w:val="18"/>
              </w:rPr>
              <w:br w:type="textWrapping"/>
            </w:r>
            <w:r>
              <w:rPr>
                <w:rFonts w:hint="eastAsia" w:ascii="微软雅黑" w:hAnsi="微软雅黑" w:eastAsia="微软雅黑" w:cs="微软雅黑"/>
                <w:kern w:val="2"/>
                <w:sz w:val="18"/>
                <w:szCs w:val="18"/>
              </w:rPr>
              <w:t>3.立式宣泄球1个（立式不倒，外层高级仿皮材料，高度可调节。）</w:t>
            </w:r>
            <w:r>
              <w:rPr>
                <w:rFonts w:hint="eastAsia" w:ascii="微软雅黑" w:hAnsi="微软雅黑" w:eastAsia="微软雅黑" w:cs="微软雅黑"/>
                <w:kern w:val="2"/>
                <w:sz w:val="18"/>
                <w:szCs w:val="18"/>
              </w:rPr>
              <w:br w:type="textWrapping"/>
            </w:r>
            <w:r>
              <w:rPr>
                <w:rFonts w:hint="eastAsia" w:ascii="微软雅黑" w:hAnsi="微软雅黑" w:eastAsia="微软雅黑" w:cs="微软雅黑"/>
                <w:kern w:val="2"/>
                <w:sz w:val="18"/>
                <w:szCs w:val="18"/>
              </w:rPr>
              <w:t>4.宣泄挂图4张（高清晰画质、永不退色,）</w:t>
            </w:r>
            <w:r>
              <w:rPr>
                <w:rFonts w:hint="eastAsia" w:ascii="微软雅黑" w:hAnsi="微软雅黑" w:eastAsia="微软雅黑" w:cs="微软雅黑"/>
                <w:kern w:val="2"/>
                <w:sz w:val="18"/>
                <w:szCs w:val="18"/>
              </w:rPr>
              <w:br w:type="textWrapping"/>
            </w:r>
            <w:r>
              <w:rPr>
                <w:rFonts w:hint="eastAsia" w:ascii="微软雅黑" w:hAnsi="微软雅黑" w:eastAsia="微软雅黑" w:cs="微软雅黑"/>
                <w:kern w:val="2"/>
                <w:sz w:val="18"/>
                <w:szCs w:val="18"/>
              </w:rPr>
              <w:t>5.宣泄室制度1张（高清晰画质、永不退色,）</w:t>
            </w:r>
            <w:r>
              <w:rPr>
                <w:rFonts w:hint="eastAsia" w:ascii="微软雅黑" w:hAnsi="微软雅黑" w:eastAsia="微软雅黑" w:cs="微软雅黑"/>
                <w:kern w:val="2"/>
                <w:sz w:val="18"/>
                <w:szCs w:val="18"/>
              </w:rPr>
              <w:br w:type="textWrapping"/>
            </w:r>
            <w:r>
              <w:rPr>
                <w:rFonts w:hint="eastAsia" w:ascii="微软雅黑" w:hAnsi="微软雅黑" w:eastAsia="微软雅黑" w:cs="微软雅黑"/>
                <w:kern w:val="2"/>
                <w:sz w:val="18"/>
                <w:szCs w:val="18"/>
              </w:rPr>
              <w:t>6.宣泄棒2根（长75cm，直径7cm，一体成型，高分子缓冲材料）</w:t>
            </w:r>
            <w:r>
              <w:rPr>
                <w:rFonts w:hint="eastAsia" w:ascii="微软雅黑" w:hAnsi="微软雅黑" w:eastAsia="微软雅黑" w:cs="微软雅黑"/>
                <w:kern w:val="2"/>
                <w:sz w:val="18"/>
                <w:szCs w:val="18"/>
              </w:rPr>
              <w:br w:type="textWrapping"/>
            </w:r>
            <w:r>
              <w:rPr>
                <w:rFonts w:hint="eastAsia" w:ascii="微软雅黑" w:hAnsi="微软雅黑" w:eastAsia="微软雅黑" w:cs="微软雅黑"/>
                <w:kern w:val="2"/>
                <w:sz w:val="18"/>
                <w:szCs w:val="18"/>
              </w:rPr>
              <w:t>7.情绪版宣泄人主体1个</w:t>
            </w:r>
          </w:p>
        </w:tc>
        <w:tc>
          <w:tcPr>
            <w:tcW w:w="496" w:type="dxa"/>
            <w:noWrap w:val="0"/>
            <w:vAlign w:val="center"/>
          </w:tcPr>
          <w:p>
            <w:pPr>
              <w:keepNext w:val="0"/>
              <w:keepLines w:val="0"/>
              <w:suppressLineNumbers w:val="0"/>
              <w:bidi w:val="0"/>
              <w:spacing w:before="0" w:beforeAutospacing="0" w:after="0" w:afterAutospacing="0"/>
              <w:ind w:left="0" w:right="0"/>
              <w:jc w:val="center"/>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rPr>
              <w:t>1</w:t>
            </w:r>
          </w:p>
        </w:tc>
        <w:tc>
          <w:tcPr>
            <w:tcW w:w="500" w:type="dxa"/>
            <w:noWrap w:val="0"/>
            <w:vAlign w:val="center"/>
          </w:tcPr>
          <w:p>
            <w:pPr>
              <w:keepNext w:val="0"/>
              <w:keepLines w:val="0"/>
              <w:suppressLineNumbers w:val="0"/>
              <w:bidi w:val="0"/>
              <w:spacing w:before="0" w:beforeAutospacing="0" w:after="0" w:afterAutospacing="0"/>
              <w:ind w:left="0" w:right="0"/>
              <w:jc w:val="center"/>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rPr>
              <w:t>套</w:t>
            </w:r>
          </w:p>
        </w:tc>
        <w:tc>
          <w:tcPr>
            <w:tcW w:w="671" w:type="dxa"/>
            <w:noWrap w:val="0"/>
            <w:vAlign w:val="center"/>
          </w:tcPr>
          <w:p>
            <w:pPr>
              <w:keepNext w:val="0"/>
              <w:keepLines w:val="0"/>
              <w:suppressLineNumbers w:val="0"/>
              <w:bidi w:val="0"/>
              <w:spacing w:before="0" w:beforeAutospacing="0" w:after="0" w:afterAutospacing="0"/>
              <w:ind w:left="0" w:right="0"/>
              <w:jc w:val="center"/>
              <w:rPr>
                <w:rFonts w:hint="eastAsia" w:ascii="微软雅黑" w:hAnsi="微软雅黑" w:eastAsia="微软雅黑" w:cs="微软雅黑"/>
                <w:kern w:val="2"/>
                <w:sz w:val="18"/>
                <w:szCs w:val="18"/>
                <w:lang w:val="en-US" w:eastAsia="zh-CN" w:bidi="ar-SA"/>
              </w:rPr>
            </w:pPr>
          </w:p>
        </w:tc>
        <w:tc>
          <w:tcPr>
            <w:tcW w:w="704" w:type="dxa"/>
            <w:noWrap w:val="0"/>
            <w:vAlign w:val="center"/>
          </w:tcPr>
          <w:p>
            <w:pPr>
              <w:keepNext w:val="0"/>
              <w:keepLines w:val="0"/>
              <w:suppressLineNumbers w:val="0"/>
              <w:bidi w:val="0"/>
              <w:spacing w:before="0" w:beforeAutospacing="0" w:after="0" w:afterAutospacing="0"/>
              <w:ind w:left="0" w:right="0"/>
              <w:jc w:val="center"/>
              <w:rPr>
                <w:rFonts w:hint="eastAsia" w:ascii="微软雅黑" w:hAnsi="微软雅黑" w:eastAsia="微软雅黑" w:cs="微软雅黑"/>
                <w:kern w:val="2"/>
                <w:sz w:val="18"/>
                <w:szCs w:val="18"/>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02" w:hRule="atLeast"/>
          <w:jc w:val="center"/>
        </w:trPr>
        <w:tc>
          <w:tcPr>
            <w:tcW w:w="540" w:type="dxa"/>
            <w:noWrap w:val="0"/>
            <w:vAlign w:val="center"/>
          </w:tcPr>
          <w:p>
            <w:pPr>
              <w:keepNext w:val="0"/>
              <w:keepLines w:val="0"/>
              <w:numPr>
                <w:ilvl w:val="0"/>
                <w:numId w:val="15"/>
              </w:numPr>
              <w:suppressLineNumbers w:val="0"/>
              <w:spacing w:before="0" w:beforeAutospacing="0" w:after="0" w:afterAutospacing="0"/>
              <w:ind w:left="425" w:leftChars="0" w:right="0" w:hanging="425" w:firstLineChars="0"/>
              <w:textAlignment w:val="center"/>
              <w:rPr>
                <w:rFonts w:hint="eastAsia" w:ascii="微软雅黑" w:hAnsi="微软雅黑" w:eastAsia="微软雅黑" w:cs="微软雅黑"/>
                <w:color w:val="000000"/>
                <w:kern w:val="2"/>
                <w:sz w:val="18"/>
                <w:szCs w:val="18"/>
                <w:highlight w:val="none"/>
              </w:rPr>
            </w:pPr>
            <w:bookmarkStart w:id="232" w:name="OLE_LINK7" w:colFirst="2" w:colLast="7"/>
          </w:p>
        </w:tc>
        <w:tc>
          <w:tcPr>
            <w:tcW w:w="590" w:type="dxa"/>
            <w:noWrap w:val="0"/>
            <w:vAlign w:val="center"/>
          </w:tcPr>
          <w:p>
            <w:pPr>
              <w:keepNext w:val="0"/>
              <w:keepLines w:val="0"/>
              <w:suppressLineNumbers w:val="0"/>
              <w:spacing w:before="0" w:beforeAutospacing="0" w:after="0" w:afterAutospacing="0"/>
              <w:ind w:left="0" w:right="0"/>
              <w:jc w:val="center"/>
              <w:textAlignment w:val="center"/>
              <w:rPr>
                <w:rFonts w:hint="eastAsia" w:ascii="微软雅黑" w:hAnsi="微软雅黑" w:eastAsia="微软雅黑" w:cs="微软雅黑"/>
                <w:color w:val="000000"/>
                <w:kern w:val="2"/>
                <w:sz w:val="18"/>
                <w:szCs w:val="18"/>
                <w:highlight w:val="none"/>
              </w:rPr>
            </w:pPr>
          </w:p>
        </w:tc>
        <w:tc>
          <w:tcPr>
            <w:tcW w:w="812" w:type="dxa"/>
            <w:noWrap w:val="0"/>
            <w:vAlign w:val="center"/>
          </w:tcPr>
          <w:p>
            <w:pPr>
              <w:keepNext w:val="0"/>
              <w:keepLines w:val="0"/>
              <w:suppressLineNumbers w:val="0"/>
              <w:bidi w:val="0"/>
              <w:spacing w:before="0" w:beforeAutospacing="0" w:after="0" w:afterAutospacing="0"/>
              <w:ind w:left="0" w:right="0"/>
              <w:jc w:val="center"/>
              <w:rPr>
                <w:rFonts w:hint="eastAsia" w:ascii="微软雅黑" w:hAnsi="微软雅黑" w:eastAsia="微软雅黑" w:cs="微软雅黑"/>
                <w:kern w:val="2"/>
                <w:sz w:val="18"/>
                <w:szCs w:val="18"/>
                <w:highlight w:val="none"/>
                <w:lang w:val="en-US" w:eastAsia="zh-CN" w:bidi="ar-SA"/>
              </w:rPr>
            </w:pPr>
            <w:r>
              <w:rPr>
                <w:rFonts w:hint="eastAsia" w:ascii="微软雅黑" w:hAnsi="微软雅黑" w:eastAsia="微软雅黑" w:cs="微软雅黑"/>
                <w:kern w:val="2"/>
                <w:sz w:val="18"/>
                <w:szCs w:val="18"/>
                <w:highlight w:val="none"/>
                <w:lang w:val="en-US" w:eastAsia="zh-CN" w:bidi="ar-SA"/>
              </w:rPr>
              <w:t>标准型音乐放松椅</w:t>
            </w:r>
          </w:p>
        </w:tc>
        <w:tc>
          <w:tcPr>
            <w:tcW w:w="6172" w:type="dxa"/>
            <w:noWrap w:val="0"/>
            <w:vAlign w:val="center"/>
          </w:tcPr>
          <w:p>
            <w:pPr>
              <w:keepNext w:val="0"/>
              <w:keepLines w:val="0"/>
              <w:suppressLineNumbers w:val="0"/>
              <w:bidi w:val="0"/>
              <w:spacing w:before="0" w:beforeAutospacing="0" w:after="0" w:afterAutospacing="0"/>
              <w:ind w:left="0" w:right="0"/>
              <w:jc w:val="left"/>
              <w:rPr>
                <w:rFonts w:hint="eastAsia" w:ascii="微软雅黑" w:hAnsi="微软雅黑" w:eastAsia="微软雅黑" w:cs="微软雅黑"/>
                <w:kern w:val="0"/>
                <w:sz w:val="18"/>
                <w:szCs w:val="18"/>
                <w:highlight w:val="none"/>
                <w:lang w:val="en-US" w:eastAsia="zh-CN" w:bidi="ar-SA"/>
              </w:rPr>
            </w:pPr>
            <w:r>
              <w:rPr>
                <w:rFonts w:hint="eastAsia" w:ascii="微软雅黑" w:hAnsi="微软雅黑" w:eastAsia="微软雅黑" w:cs="微软雅黑"/>
                <w:kern w:val="0"/>
                <w:sz w:val="18"/>
                <w:szCs w:val="18"/>
                <w:highlight w:val="none"/>
                <w:lang w:val="en-US" w:eastAsia="zh-CN" w:bidi="ar-SA"/>
              </w:rPr>
              <w:t>1、设备简介</w:t>
            </w:r>
          </w:p>
          <w:p>
            <w:pPr>
              <w:keepNext w:val="0"/>
              <w:keepLines w:val="0"/>
              <w:suppressLineNumbers w:val="0"/>
              <w:bidi w:val="0"/>
              <w:spacing w:before="0" w:beforeAutospacing="0" w:after="0" w:afterAutospacing="0"/>
              <w:ind w:left="0" w:right="0"/>
              <w:jc w:val="left"/>
              <w:rPr>
                <w:rFonts w:hint="eastAsia" w:ascii="微软雅黑" w:hAnsi="微软雅黑" w:eastAsia="微软雅黑" w:cs="微软雅黑"/>
                <w:kern w:val="0"/>
                <w:sz w:val="18"/>
                <w:szCs w:val="18"/>
                <w:highlight w:val="none"/>
                <w:lang w:val="en-US" w:eastAsia="zh-CN" w:bidi="ar-SA"/>
              </w:rPr>
            </w:pPr>
            <w:r>
              <w:rPr>
                <w:rFonts w:hint="eastAsia" w:ascii="微软雅黑" w:hAnsi="微软雅黑" w:eastAsia="微软雅黑" w:cs="微软雅黑"/>
                <w:kern w:val="0"/>
                <w:sz w:val="18"/>
                <w:szCs w:val="18"/>
                <w:highlight w:val="none"/>
                <w:lang w:val="en-US" w:eastAsia="zh-CN" w:bidi="ar-SA"/>
              </w:rPr>
              <w:t>产品饱满而不变人体工程学精心研究，符合人体曲度之靠，将松软舒适完美体现，产品具有电动调节功能，方便来访者自由选择坐，卧，躺等最自然，最放松的姿势，圆润扶手，质地柔软，不易发霉，耐水性好，音乐放松椅采用实木框架，所有木材采用高温消毒，烘干处理,结构稳固，经久耐用。</w:t>
            </w:r>
          </w:p>
          <w:p>
            <w:pPr>
              <w:keepNext w:val="0"/>
              <w:keepLines w:val="0"/>
              <w:suppressLineNumbers w:val="0"/>
              <w:bidi w:val="0"/>
              <w:spacing w:before="0" w:beforeAutospacing="0" w:after="0" w:afterAutospacing="0"/>
              <w:ind w:left="0" w:right="0"/>
              <w:jc w:val="left"/>
              <w:rPr>
                <w:rFonts w:hint="eastAsia" w:ascii="微软雅黑" w:hAnsi="微软雅黑" w:eastAsia="微软雅黑" w:cs="微软雅黑"/>
                <w:kern w:val="0"/>
                <w:sz w:val="18"/>
                <w:szCs w:val="18"/>
                <w:highlight w:val="none"/>
                <w:lang w:val="en-US" w:eastAsia="zh-CN" w:bidi="ar-SA"/>
              </w:rPr>
            </w:pPr>
            <w:r>
              <w:rPr>
                <w:rFonts w:hint="eastAsia" w:ascii="微软雅黑" w:hAnsi="微软雅黑" w:eastAsia="微软雅黑" w:cs="微软雅黑"/>
                <w:kern w:val="0"/>
                <w:sz w:val="18"/>
                <w:szCs w:val="18"/>
                <w:highlight w:val="none"/>
                <w:lang w:val="en-US" w:eastAsia="zh-CN" w:bidi="ar-SA"/>
              </w:rPr>
              <w:t>2、设备组成</w:t>
            </w:r>
          </w:p>
          <w:p>
            <w:pPr>
              <w:keepNext w:val="0"/>
              <w:keepLines w:val="0"/>
              <w:suppressLineNumbers w:val="0"/>
              <w:bidi w:val="0"/>
              <w:spacing w:before="0" w:beforeAutospacing="0" w:after="0" w:afterAutospacing="0"/>
              <w:ind w:left="0" w:right="0"/>
              <w:jc w:val="left"/>
              <w:rPr>
                <w:rFonts w:hint="eastAsia" w:ascii="微软雅黑" w:hAnsi="微软雅黑" w:eastAsia="微软雅黑" w:cs="微软雅黑"/>
                <w:kern w:val="0"/>
                <w:sz w:val="18"/>
                <w:szCs w:val="18"/>
                <w:highlight w:val="none"/>
                <w:lang w:val="en-US" w:eastAsia="zh-CN" w:bidi="ar-SA"/>
              </w:rPr>
            </w:pPr>
            <w:r>
              <w:rPr>
                <w:rFonts w:hint="eastAsia" w:ascii="微软雅黑" w:hAnsi="微软雅黑" w:eastAsia="微软雅黑" w:cs="微软雅黑"/>
                <w:kern w:val="0"/>
                <w:sz w:val="18"/>
                <w:szCs w:val="18"/>
                <w:highlight w:val="none"/>
                <w:lang w:val="en-US" w:eastAsia="zh-CN" w:bidi="ar-SA"/>
              </w:rPr>
              <w:t>专业型音乐放松椅1台+15寸显示屏1套+显示屏支架1套+催眠眼罩2个+音乐治疗导论1本+按摩控制器1个+安装工具1套组成。</w:t>
            </w:r>
          </w:p>
          <w:p>
            <w:pPr>
              <w:keepNext w:val="0"/>
              <w:keepLines w:val="0"/>
              <w:suppressLineNumbers w:val="0"/>
              <w:bidi w:val="0"/>
              <w:spacing w:before="0" w:beforeAutospacing="0" w:after="0" w:afterAutospacing="0"/>
              <w:ind w:left="0" w:right="0"/>
              <w:jc w:val="left"/>
              <w:rPr>
                <w:rFonts w:hint="eastAsia" w:ascii="微软雅黑" w:hAnsi="微软雅黑" w:eastAsia="微软雅黑" w:cs="微软雅黑"/>
                <w:kern w:val="0"/>
                <w:sz w:val="18"/>
                <w:szCs w:val="18"/>
                <w:highlight w:val="none"/>
                <w:lang w:val="en-US" w:eastAsia="zh-CN" w:bidi="ar-SA"/>
              </w:rPr>
            </w:pPr>
            <w:r>
              <w:rPr>
                <w:rFonts w:hint="eastAsia" w:ascii="微软雅黑" w:hAnsi="微软雅黑" w:eastAsia="微软雅黑" w:cs="微软雅黑"/>
                <w:kern w:val="0"/>
                <w:sz w:val="18"/>
                <w:szCs w:val="18"/>
                <w:highlight w:val="none"/>
                <w:lang w:val="en-US" w:eastAsia="zh-CN" w:bidi="ar-SA"/>
              </w:rPr>
              <w:t>3、设备详情</w:t>
            </w:r>
          </w:p>
          <w:p>
            <w:pPr>
              <w:keepNext w:val="0"/>
              <w:keepLines w:val="0"/>
              <w:suppressLineNumbers w:val="0"/>
              <w:bidi w:val="0"/>
              <w:spacing w:before="0" w:beforeAutospacing="0" w:after="0" w:afterAutospacing="0"/>
              <w:ind w:left="0" w:right="0"/>
              <w:jc w:val="left"/>
              <w:rPr>
                <w:rFonts w:hint="eastAsia" w:ascii="微软雅黑" w:hAnsi="微软雅黑" w:eastAsia="微软雅黑" w:cs="微软雅黑"/>
                <w:kern w:val="0"/>
                <w:sz w:val="18"/>
                <w:szCs w:val="18"/>
                <w:highlight w:val="none"/>
                <w:lang w:val="en-US" w:eastAsia="zh-CN" w:bidi="ar-SA"/>
              </w:rPr>
            </w:pPr>
            <w:r>
              <w:rPr>
                <w:rFonts w:hint="eastAsia" w:ascii="微软雅黑" w:hAnsi="微软雅黑" w:eastAsia="微软雅黑" w:cs="微软雅黑"/>
                <w:kern w:val="0"/>
                <w:sz w:val="18"/>
                <w:szCs w:val="18"/>
                <w:highlight w:val="none"/>
                <w:lang w:val="en-US" w:eastAsia="zh-CN" w:bidi="ar-SA"/>
              </w:rPr>
              <w:t>a、音乐放松椅尺寸约为：105cm*86cm*110cm（收起）±3cm，170cm*86cm*89cm（展开）±3cm，产品重量：45KG，电源：220V（50HZ），颜色为：米白色</w:t>
            </w:r>
          </w:p>
          <w:p>
            <w:pPr>
              <w:keepNext w:val="0"/>
              <w:keepLines w:val="0"/>
              <w:suppressLineNumbers w:val="0"/>
              <w:bidi w:val="0"/>
              <w:spacing w:before="0" w:beforeAutospacing="0" w:after="0" w:afterAutospacing="0"/>
              <w:ind w:left="0" w:right="0"/>
              <w:jc w:val="left"/>
              <w:rPr>
                <w:rFonts w:hint="eastAsia" w:ascii="微软雅黑" w:hAnsi="微软雅黑" w:eastAsia="微软雅黑" w:cs="微软雅黑"/>
                <w:kern w:val="0"/>
                <w:sz w:val="18"/>
                <w:szCs w:val="18"/>
                <w:highlight w:val="none"/>
                <w:lang w:val="en-US" w:eastAsia="zh-CN" w:bidi="ar-SA"/>
              </w:rPr>
            </w:pPr>
            <w:r>
              <w:rPr>
                <w:rFonts w:hint="eastAsia" w:ascii="微软雅黑" w:hAnsi="微软雅黑" w:eastAsia="微软雅黑" w:cs="微软雅黑"/>
                <w:kern w:val="0"/>
                <w:sz w:val="18"/>
                <w:szCs w:val="18"/>
                <w:highlight w:val="none"/>
                <w:lang w:val="en-US" w:eastAsia="zh-CN" w:bidi="ar-SA"/>
              </w:rPr>
              <w:t>b、音乐放松椅是利用音乐声波的频率和声压会引起心理上的反应，良性的音乐能提高大脑皮层的兴奋性，可以改善人们的情绪，激发人们的感情，振奋人们的精神。同时有助于消除心理、社会因素所造成的紧张、焦虑、忧郁、恐怖等不良心理状态，提高应激能力。</w:t>
            </w:r>
          </w:p>
          <w:p>
            <w:pPr>
              <w:keepNext w:val="0"/>
              <w:keepLines w:val="0"/>
              <w:suppressLineNumbers w:val="0"/>
              <w:bidi w:val="0"/>
              <w:spacing w:before="0" w:beforeAutospacing="0" w:after="0" w:afterAutospacing="0"/>
              <w:ind w:left="0" w:right="0"/>
              <w:jc w:val="left"/>
              <w:rPr>
                <w:rFonts w:hint="eastAsia" w:ascii="微软雅黑" w:hAnsi="微软雅黑" w:eastAsia="微软雅黑" w:cs="微软雅黑"/>
                <w:kern w:val="0"/>
                <w:sz w:val="18"/>
                <w:szCs w:val="18"/>
                <w:highlight w:val="none"/>
                <w:lang w:val="en-US" w:eastAsia="zh-CN" w:bidi="ar-SA"/>
              </w:rPr>
            </w:pPr>
            <w:r>
              <w:rPr>
                <w:rFonts w:hint="eastAsia" w:ascii="微软雅黑" w:hAnsi="微软雅黑" w:eastAsia="微软雅黑" w:cs="微软雅黑"/>
                <w:kern w:val="0"/>
                <w:sz w:val="18"/>
                <w:szCs w:val="18"/>
                <w:highlight w:val="none"/>
                <w:lang w:val="en-US" w:eastAsia="zh-CN" w:bidi="ar-SA"/>
              </w:rPr>
              <w:t>c、★音乐放松椅自带音乐放松按摩疗法，可对背部、腰部、头部、腿部等部位进行音乐放松按摩。</w:t>
            </w:r>
          </w:p>
          <w:p>
            <w:pPr>
              <w:keepNext w:val="0"/>
              <w:keepLines w:val="0"/>
              <w:suppressLineNumbers w:val="0"/>
              <w:bidi w:val="0"/>
              <w:spacing w:before="0" w:beforeAutospacing="0" w:after="0" w:afterAutospacing="0"/>
              <w:ind w:left="0" w:right="0"/>
              <w:jc w:val="left"/>
              <w:rPr>
                <w:rFonts w:hint="eastAsia" w:ascii="微软雅黑" w:hAnsi="微软雅黑" w:eastAsia="微软雅黑" w:cs="微软雅黑"/>
                <w:kern w:val="0"/>
                <w:sz w:val="18"/>
                <w:szCs w:val="18"/>
                <w:highlight w:val="none"/>
                <w:lang w:val="en-US" w:eastAsia="zh-CN" w:bidi="ar-SA"/>
              </w:rPr>
            </w:pPr>
            <w:r>
              <w:rPr>
                <w:rFonts w:hint="eastAsia" w:ascii="微软雅黑" w:hAnsi="微软雅黑" w:eastAsia="微软雅黑" w:cs="微软雅黑"/>
                <w:kern w:val="0"/>
                <w:sz w:val="18"/>
                <w:szCs w:val="18"/>
                <w:highlight w:val="none"/>
                <w:lang w:val="en-US" w:eastAsia="zh-CN" w:bidi="ar-SA"/>
              </w:rPr>
              <w:t>d、★音乐放松椅自带蓝牙系统，可接受IOS系统，安卓系统等手机，平板无线链接，可无需数据传输线远距离播放心理音乐。15寸高清LED数字屏打造，系统内置100余首心理音乐，15分钟放松指导语，4大类型心理视频（含心理控制呼吸放松真人视频、心理腹式放松视频、心理肌肉放松真人视频、心理鼻腔放松真人视频）。含专业心理催眠图片（错觉图，不可能图形等）；</w:t>
            </w:r>
          </w:p>
          <w:p>
            <w:pPr>
              <w:keepNext w:val="0"/>
              <w:keepLines w:val="0"/>
              <w:suppressLineNumbers w:val="0"/>
              <w:bidi w:val="0"/>
              <w:spacing w:before="0" w:beforeAutospacing="0" w:after="0" w:afterAutospacing="0"/>
              <w:ind w:left="0" w:right="0"/>
              <w:jc w:val="left"/>
              <w:rPr>
                <w:rFonts w:hint="eastAsia" w:ascii="微软雅黑" w:hAnsi="微软雅黑" w:eastAsia="微软雅黑" w:cs="微软雅黑"/>
                <w:kern w:val="0"/>
                <w:sz w:val="18"/>
                <w:szCs w:val="18"/>
                <w:highlight w:val="none"/>
                <w:lang w:val="en-US" w:eastAsia="zh-CN" w:bidi="ar-SA"/>
              </w:rPr>
            </w:pPr>
            <w:r>
              <w:rPr>
                <w:rFonts w:hint="eastAsia" w:ascii="微软雅黑" w:hAnsi="微软雅黑" w:eastAsia="微软雅黑" w:cs="微软雅黑"/>
                <w:kern w:val="0"/>
                <w:sz w:val="18"/>
                <w:szCs w:val="18"/>
                <w:highlight w:val="none"/>
                <w:lang w:val="en-US" w:eastAsia="zh-CN" w:bidi="ar-SA"/>
              </w:rPr>
              <w:t>e、显示器支架银白色，大气美观，支架可摇摆，可旋转，显示器可360°旋转，可固定在某一个角度，符合心理咨询师的要求。</w:t>
            </w:r>
          </w:p>
          <w:p>
            <w:pPr>
              <w:keepNext w:val="0"/>
              <w:keepLines w:val="0"/>
              <w:suppressLineNumbers w:val="0"/>
              <w:bidi w:val="0"/>
              <w:spacing w:before="0" w:beforeAutospacing="0" w:after="0" w:afterAutospacing="0"/>
              <w:ind w:left="0" w:right="0"/>
              <w:jc w:val="left"/>
              <w:rPr>
                <w:rFonts w:hint="eastAsia" w:ascii="微软雅黑" w:hAnsi="微软雅黑" w:eastAsia="微软雅黑" w:cs="微软雅黑"/>
                <w:kern w:val="0"/>
                <w:sz w:val="18"/>
                <w:szCs w:val="18"/>
                <w:highlight w:val="none"/>
                <w:lang w:val="en-US" w:eastAsia="zh-CN" w:bidi="ar-SA"/>
              </w:rPr>
            </w:pPr>
            <w:r>
              <w:rPr>
                <w:rFonts w:hint="eastAsia" w:ascii="微软雅黑" w:hAnsi="微软雅黑" w:eastAsia="微软雅黑" w:cs="微软雅黑"/>
                <w:kern w:val="0"/>
                <w:sz w:val="18"/>
                <w:szCs w:val="18"/>
                <w:highlight w:val="none"/>
                <w:lang w:val="en-US" w:eastAsia="zh-CN" w:bidi="ar-SA"/>
              </w:rPr>
              <w:t>f、通过按摩控制器可控制沙发按摩强，中，弱3挡调节，按摩部位选择，定时功能（15min，30min2种模式可选择），可循环部位按摩</w:t>
            </w:r>
          </w:p>
          <w:p>
            <w:pPr>
              <w:keepNext w:val="0"/>
              <w:keepLines w:val="0"/>
              <w:suppressLineNumbers w:val="0"/>
              <w:bidi w:val="0"/>
              <w:spacing w:before="0" w:beforeAutospacing="0" w:after="0" w:afterAutospacing="0"/>
              <w:ind w:left="0" w:right="0"/>
              <w:jc w:val="left"/>
              <w:rPr>
                <w:rFonts w:hint="eastAsia" w:ascii="微软雅黑" w:hAnsi="微软雅黑" w:eastAsia="微软雅黑" w:cs="微软雅黑"/>
                <w:kern w:val="0"/>
                <w:sz w:val="18"/>
                <w:szCs w:val="18"/>
                <w:highlight w:val="none"/>
                <w:lang w:val="en-US" w:eastAsia="zh-CN" w:bidi="ar-SA"/>
              </w:rPr>
            </w:pPr>
            <w:r>
              <w:rPr>
                <w:rFonts w:hint="eastAsia" w:ascii="微软雅黑" w:hAnsi="微软雅黑" w:eastAsia="微软雅黑" w:cs="微软雅黑"/>
                <w:kern w:val="0"/>
                <w:sz w:val="18"/>
                <w:szCs w:val="18"/>
                <w:highlight w:val="none"/>
                <w:lang w:val="en-US" w:eastAsia="zh-CN" w:bidi="ar-SA"/>
              </w:rPr>
              <w:t>g、催眠眼罩2个：23*7CM,黑色，透风棉质，带耳机通风口，带松紧调节扣</w:t>
            </w:r>
          </w:p>
          <w:p>
            <w:pPr>
              <w:keepNext w:val="0"/>
              <w:keepLines w:val="0"/>
              <w:suppressLineNumbers w:val="0"/>
              <w:bidi w:val="0"/>
              <w:spacing w:before="0" w:beforeAutospacing="0" w:after="0" w:afterAutospacing="0"/>
              <w:ind w:left="0" w:right="0"/>
              <w:jc w:val="left"/>
              <w:rPr>
                <w:rFonts w:hint="eastAsia" w:ascii="微软雅黑" w:hAnsi="微软雅黑" w:eastAsia="微软雅黑" w:cs="微软雅黑"/>
                <w:kern w:val="0"/>
                <w:sz w:val="18"/>
                <w:szCs w:val="18"/>
                <w:highlight w:val="none"/>
                <w:lang w:val="en-US" w:eastAsia="zh-CN" w:bidi="ar-SA"/>
              </w:rPr>
            </w:pPr>
            <w:r>
              <w:rPr>
                <w:rFonts w:hint="eastAsia" w:ascii="微软雅黑" w:hAnsi="微软雅黑" w:eastAsia="微软雅黑" w:cs="微软雅黑"/>
                <w:kern w:val="0"/>
                <w:sz w:val="18"/>
                <w:szCs w:val="18"/>
                <w:highlight w:val="none"/>
                <w:lang w:val="en-US" w:eastAsia="zh-CN" w:bidi="ar-SA"/>
              </w:rPr>
              <w:t>h、音乐治疗导论1本：（附光盘修订版），中国心理学会推荐用书（涵盖音乐治疗的历史，音乐治疗的定义及基本原理，音乐治疗的形式等。）</w:t>
            </w:r>
          </w:p>
          <w:p>
            <w:pPr>
              <w:keepNext w:val="0"/>
              <w:keepLines w:val="0"/>
              <w:suppressLineNumbers w:val="0"/>
              <w:bidi w:val="0"/>
              <w:spacing w:before="0" w:beforeAutospacing="0" w:after="0" w:afterAutospacing="0"/>
              <w:ind w:left="0" w:right="0"/>
              <w:jc w:val="left"/>
              <w:rPr>
                <w:rFonts w:hint="eastAsia" w:ascii="微软雅黑" w:hAnsi="微软雅黑" w:eastAsia="微软雅黑" w:cs="微软雅黑"/>
                <w:kern w:val="0"/>
                <w:sz w:val="18"/>
                <w:szCs w:val="18"/>
                <w:highlight w:val="none"/>
                <w:lang w:val="en-US" w:eastAsia="zh-CN" w:bidi="ar-SA"/>
              </w:rPr>
            </w:pPr>
            <w:r>
              <w:rPr>
                <w:rFonts w:hint="eastAsia" w:ascii="微软雅黑" w:hAnsi="微软雅黑" w:eastAsia="微软雅黑" w:cs="微软雅黑"/>
                <w:kern w:val="0"/>
                <w:sz w:val="18"/>
                <w:szCs w:val="18"/>
                <w:highlight w:val="none"/>
                <w:lang w:val="en-US" w:eastAsia="zh-CN" w:bidi="ar-SA"/>
              </w:rPr>
              <w:t>i、附带安装工具（一字头，十字头螺丝刀，新型内六角）</w:t>
            </w:r>
          </w:p>
        </w:tc>
        <w:tc>
          <w:tcPr>
            <w:tcW w:w="496" w:type="dxa"/>
            <w:noWrap w:val="0"/>
            <w:vAlign w:val="center"/>
          </w:tcPr>
          <w:p>
            <w:pPr>
              <w:keepNext w:val="0"/>
              <w:keepLines w:val="0"/>
              <w:suppressLineNumbers w:val="0"/>
              <w:bidi w:val="0"/>
              <w:spacing w:before="0" w:beforeAutospacing="0" w:after="0" w:afterAutospacing="0"/>
              <w:ind w:left="0" w:right="0"/>
              <w:jc w:val="center"/>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rPr>
              <w:t>1</w:t>
            </w:r>
          </w:p>
        </w:tc>
        <w:tc>
          <w:tcPr>
            <w:tcW w:w="500" w:type="dxa"/>
            <w:noWrap w:val="0"/>
            <w:vAlign w:val="center"/>
          </w:tcPr>
          <w:p>
            <w:pPr>
              <w:keepNext w:val="0"/>
              <w:keepLines w:val="0"/>
              <w:suppressLineNumbers w:val="0"/>
              <w:bidi w:val="0"/>
              <w:spacing w:before="0" w:beforeAutospacing="0" w:after="0" w:afterAutospacing="0"/>
              <w:ind w:left="0" w:right="0"/>
              <w:jc w:val="center"/>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rPr>
              <w:t>套</w:t>
            </w:r>
          </w:p>
        </w:tc>
        <w:tc>
          <w:tcPr>
            <w:tcW w:w="671"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color w:val="000000"/>
                <w:kern w:val="2"/>
                <w:sz w:val="18"/>
                <w:szCs w:val="18"/>
                <w:highlight w:val="none"/>
                <w:lang w:val="en-US" w:eastAsia="zh-CN"/>
              </w:rPr>
            </w:pPr>
          </w:p>
        </w:tc>
        <w:tc>
          <w:tcPr>
            <w:tcW w:w="704"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lang w:val="en-US" w:eastAsia="zh-CN"/>
              </w:rPr>
            </w:pPr>
          </w:p>
        </w:tc>
      </w:tr>
      <w:bookmarkEnd w:id="232"/>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03" w:hRule="atLeast"/>
          <w:jc w:val="center"/>
        </w:trPr>
        <w:tc>
          <w:tcPr>
            <w:tcW w:w="540" w:type="dxa"/>
            <w:noWrap w:val="0"/>
            <w:vAlign w:val="center"/>
          </w:tcPr>
          <w:p>
            <w:pPr>
              <w:keepNext w:val="0"/>
              <w:keepLines w:val="0"/>
              <w:numPr>
                <w:ilvl w:val="0"/>
                <w:numId w:val="15"/>
              </w:numPr>
              <w:suppressLineNumbers w:val="0"/>
              <w:spacing w:before="0" w:beforeAutospacing="0" w:after="0" w:afterAutospacing="0"/>
              <w:ind w:left="425" w:leftChars="0" w:right="0" w:hanging="425" w:firstLineChars="0"/>
              <w:textAlignment w:val="center"/>
              <w:rPr>
                <w:rFonts w:hint="eastAsia" w:ascii="微软雅黑" w:hAnsi="微软雅黑" w:eastAsia="微软雅黑" w:cs="微软雅黑"/>
                <w:color w:val="000000"/>
                <w:kern w:val="2"/>
                <w:sz w:val="18"/>
                <w:szCs w:val="18"/>
                <w:highlight w:val="none"/>
              </w:rPr>
            </w:pPr>
          </w:p>
        </w:tc>
        <w:tc>
          <w:tcPr>
            <w:tcW w:w="590"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rPr>
            </w:pPr>
            <w:r>
              <w:rPr>
                <w:rFonts w:hint="eastAsia" w:ascii="微软雅黑" w:hAnsi="微软雅黑" w:eastAsia="微软雅黑" w:cs="微软雅黑"/>
                <w:kern w:val="2"/>
                <w:sz w:val="18"/>
                <w:szCs w:val="18"/>
                <w:highlight w:val="none"/>
              </w:rPr>
              <w:t>听觉及言语训练区</w:t>
            </w:r>
          </w:p>
        </w:tc>
        <w:tc>
          <w:tcPr>
            <w:tcW w:w="81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rPr>
            </w:pPr>
            <w:r>
              <w:rPr>
                <w:rFonts w:hint="eastAsia" w:ascii="微软雅黑" w:hAnsi="微软雅黑" w:eastAsia="微软雅黑" w:cs="微软雅黑"/>
                <w:kern w:val="2"/>
                <w:sz w:val="18"/>
                <w:szCs w:val="18"/>
                <w:highlight w:val="none"/>
              </w:rPr>
              <w:t>言语功能评估训练卡片</w:t>
            </w:r>
          </w:p>
        </w:tc>
        <w:tc>
          <w:tcPr>
            <w:tcW w:w="6172" w:type="dxa"/>
            <w:noWrap w:val="0"/>
            <w:vAlign w:val="center"/>
          </w:tcPr>
          <w:p>
            <w:pPr>
              <w:pStyle w:val="355"/>
              <w:keepNext w:val="0"/>
              <w:keepLines w:val="0"/>
              <w:suppressLineNumbers w:val="0"/>
              <w:spacing w:after="0" w:afterAutospacing="0" w:line="300" w:lineRule="exact"/>
              <w:ind w:left="0" w:right="0"/>
              <w:rPr>
                <w:rFonts w:hint="eastAsia" w:ascii="微软雅黑" w:hAnsi="微软雅黑" w:eastAsia="微软雅黑" w:cs="微软雅黑"/>
                <w:kern w:val="2"/>
                <w:sz w:val="18"/>
                <w:szCs w:val="18"/>
                <w:highlight w:val="none"/>
              </w:rPr>
            </w:pPr>
            <w:r>
              <w:rPr>
                <w:rFonts w:hint="eastAsia" w:ascii="微软雅黑" w:hAnsi="微软雅黑" w:eastAsia="微软雅黑" w:cs="微软雅黑"/>
                <w:kern w:val="2"/>
                <w:sz w:val="18"/>
                <w:szCs w:val="18"/>
                <w:highlight w:val="none"/>
              </w:rPr>
              <w:t>用于矫正呼吸、发声、共鸣障碍的强化训练，还可用于构音语音能力、构音音位对比能力的评估与训练和口部构音运动能力的训练。本用具包括呼吸训练卡片册、发声训练卡片册、共鸣训练卡片册、构音语音能力评估卡片册、构音音位对比能力评估卡片册、口部构音运动能力训练卡片册、构音语音能力评估记录词表、构音音位对比能力评估记录词表、使用说明手册和配套光盘等</w:t>
            </w:r>
          </w:p>
        </w:tc>
        <w:tc>
          <w:tcPr>
            <w:tcW w:w="496"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rPr>
            </w:pPr>
            <w:r>
              <w:rPr>
                <w:rFonts w:hint="eastAsia" w:ascii="微软雅黑" w:hAnsi="微软雅黑" w:eastAsia="微软雅黑" w:cs="微软雅黑"/>
                <w:kern w:val="2"/>
                <w:sz w:val="18"/>
                <w:szCs w:val="18"/>
                <w:highlight w:val="none"/>
              </w:rPr>
              <w:t>1</w:t>
            </w:r>
          </w:p>
        </w:tc>
        <w:tc>
          <w:tcPr>
            <w:tcW w:w="500"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rPr>
            </w:pPr>
            <w:r>
              <w:rPr>
                <w:rFonts w:hint="eastAsia" w:ascii="微软雅黑" w:hAnsi="微软雅黑" w:eastAsia="微软雅黑" w:cs="微软雅黑"/>
                <w:kern w:val="2"/>
                <w:sz w:val="18"/>
                <w:szCs w:val="18"/>
                <w:highlight w:val="none"/>
              </w:rPr>
              <w:t>套</w:t>
            </w:r>
          </w:p>
        </w:tc>
        <w:tc>
          <w:tcPr>
            <w:tcW w:w="671"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rPr>
            </w:pPr>
          </w:p>
        </w:tc>
        <w:tc>
          <w:tcPr>
            <w:tcW w:w="704"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03" w:hRule="atLeast"/>
          <w:jc w:val="center"/>
        </w:trPr>
        <w:tc>
          <w:tcPr>
            <w:tcW w:w="540" w:type="dxa"/>
            <w:noWrap w:val="0"/>
            <w:vAlign w:val="center"/>
          </w:tcPr>
          <w:p>
            <w:pPr>
              <w:keepNext w:val="0"/>
              <w:keepLines w:val="0"/>
              <w:numPr>
                <w:ilvl w:val="0"/>
                <w:numId w:val="15"/>
              </w:numPr>
              <w:suppressLineNumbers w:val="0"/>
              <w:spacing w:before="0" w:beforeAutospacing="0" w:after="0" w:afterAutospacing="0"/>
              <w:ind w:left="425" w:leftChars="0" w:right="0" w:hanging="425" w:firstLineChars="0"/>
              <w:textAlignment w:val="center"/>
              <w:rPr>
                <w:rFonts w:hint="eastAsia" w:ascii="微软雅黑" w:hAnsi="微软雅黑" w:eastAsia="微软雅黑" w:cs="微软雅黑"/>
                <w:color w:val="000000"/>
                <w:kern w:val="2"/>
                <w:sz w:val="18"/>
                <w:szCs w:val="18"/>
                <w:highlight w:val="none"/>
              </w:rPr>
            </w:pPr>
          </w:p>
        </w:tc>
        <w:tc>
          <w:tcPr>
            <w:tcW w:w="590"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rPr>
            </w:pPr>
            <w:r>
              <w:rPr>
                <w:rFonts w:hint="eastAsia" w:ascii="微软雅黑" w:hAnsi="微软雅黑" w:eastAsia="微软雅黑" w:cs="微软雅黑"/>
                <w:kern w:val="2"/>
                <w:sz w:val="18"/>
                <w:szCs w:val="18"/>
                <w:highlight w:val="none"/>
              </w:rPr>
              <w:t>视觉辅助训练区</w:t>
            </w:r>
          </w:p>
        </w:tc>
        <w:tc>
          <w:tcPr>
            <w:tcW w:w="81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lang w:val="en-US" w:eastAsia="zh-CN" w:bidi="ar-SA"/>
              </w:rPr>
            </w:pPr>
            <w:r>
              <w:rPr>
                <w:rFonts w:hint="eastAsia" w:ascii="微软雅黑" w:hAnsi="微软雅黑" w:eastAsia="微软雅黑" w:cs="微软雅黑"/>
                <w:kern w:val="2"/>
                <w:sz w:val="18"/>
                <w:szCs w:val="18"/>
                <w:highlight w:val="none"/>
              </w:rPr>
              <w:t>助视器</w:t>
            </w:r>
          </w:p>
        </w:tc>
        <w:tc>
          <w:tcPr>
            <w:tcW w:w="6172" w:type="dxa"/>
            <w:noWrap w:val="0"/>
            <w:vAlign w:val="center"/>
          </w:tcPr>
          <w:p>
            <w:pPr>
              <w:keepNext w:val="0"/>
              <w:keepLines w:val="0"/>
              <w:suppressLineNumbers w:val="0"/>
              <w:spacing w:before="0" w:beforeAutospacing="0" w:after="0" w:afterAutospacing="0" w:line="240" w:lineRule="auto"/>
              <w:ind w:left="0" w:right="0"/>
              <w:rPr>
                <w:rFonts w:hint="eastAsia" w:ascii="微软雅黑" w:hAnsi="微软雅黑" w:eastAsia="微软雅黑" w:cs="微软雅黑"/>
                <w:kern w:val="2"/>
                <w:sz w:val="18"/>
                <w:szCs w:val="18"/>
                <w:highlight w:val="none"/>
              </w:rPr>
            </w:pPr>
            <w:r>
              <w:rPr>
                <w:rFonts w:hint="eastAsia" w:ascii="微软雅黑" w:hAnsi="微软雅黑" w:eastAsia="微软雅黑" w:cs="微软雅黑"/>
                <w:kern w:val="2"/>
                <w:sz w:val="18"/>
                <w:szCs w:val="18"/>
                <w:highlight w:val="none"/>
              </w:rPr>
              <w:t>1.显示屏类型:3.5英寸TFTLCD显示屏(真彩)；</w:t>
            </w:r>
          </w:p>
          <w:p>
            <w:pPr>
              <w:keepNext w:val="0"/>
              <w:keepLines w:val="0"/>
              <w:suppressLineNumbers w:val="0"/>
              <w:spacing w:before="0" w:beforeAutospacing="0" w:after="0" w:afterAutospacing="0" w:line="240" w:lineRule="auto"/>
              <w:ind w:left="0" w:right="0"/>
              <w:rPr>
                <w:rFonts w:hint="eastAsia" w:ascii="微软雅黑" w:hAnsi="微软雅黑" w:eastAsia="微软雅黑" w:cs="微软雅黑"/>
                <w:kern w:val="2"/>
                <w:sz w:val="18"/>
                <w:szCs w:val="18"/>
                <w:highlight w:val="none"/>
              </w:rPr>
            </w:pPr>
            <w:r>
              <w:rPr>
                <w:rFonts w:hint="eastAsia" w:ascii="微软雅黑" w:hAnsi="微软雅黑" w:eastAsia="微软雅黑" w:cs="微软雅黑"/>
                <w:kern w:val="2"/>
                <w:sz w:val="18"/>
                <w:szCs w:val="18"/>
                <w:highlight w:val="none"/>
              </w:rPr>
              <w:t>2.显示屏分辨率：不低于QVGA(320*240)；</w:t>
            </w:r>
          </w:p>
          <w:p>
            <w:pPr>
              <w:keepNext w:val="0"/>
              <w:keepLines w:val="0"/>
              <w:suppressLineNumbers w:val="0"/>
              <w:spacing w:before="0" w:beforeAutospacing="0" w:after="0" w:afterAutospacing="0" w:line="240" w:lineRule="auto"/>
              <w:ind w:left="0" w:right="0"/>
              <w:rPr>
                <w:rFonts w:hint="eastAsia" w:ascii="微软雅黑" w:hAnsi="微软雅黑" w:eastAsia="微软雅黑" w:cs="微软雅黑"/>
                <w:kern w:val="2"/>
                <w:sz w:val="18"/>
                <w:szCs w:val="18"/>
                <w:highlight w:val="none"/>
              </w:rPr>
            </w:pPr>
            <w:r>
              <w:rPr>
                <w:rFonts w:hint="eastAsia" w:ascii="微软雅黑" w:hAnsi="微软雅黑" w:eastAsia="微软雅黑" w:cs="微软雅黑"/>
                <w:kern w:val="2"/>
                <w:sz w:val="18"/>
                <w:szCs w:val="18"/>
                <w:highlight w:val="none"/>
              </w:rPr>
              <w:t>3.亮度：不低于250cd/M；</w:t>
            </w:r>
          </w:p>
          <w:p>
            <w:pPr>
              <w:keepNext w:val="0"/>
              <w:keepLines w:val="0"/>
              <w:suppressLineNumbers w:val="0"/>
              <w:spacing w:before="0" w:beforeAutospacing="0" w:after="0" w:afterAutospacing="0" w:line="240" w:lineRule="auto"/>
              <w:ind w:left="0" w:right="0"/>
              <w:rPr>
                <w:rFonts w:hint="eastAsia" w:ascii="微软雅黑" w:hAnsi="微软雅黑" w:eastAsia="微软雅黑" w:cs="微软雅黑"/>
                <w:kern w:val="2"/>
                <w:sz w:val="18"/>
                <w:szCs w:val="18"/>
                <w:highlight w:val="none"/>
              </w:rPr>
            </w:pPr>
            <w:r>
              <w:rPr>
                <w:rFonts w:hint="eastAsia" w:ascii="微软雅黑" w:hAnsi="微软雅黑" w:eastAsia="微软雅黑" w:cs="微软雅黑"/>
                <w:kern w:val="2"/>
                <w:sz w:val="18"/>
                <w:szCs w:val="18"/>
                <w:highlight w:val="none"/>
              </w:rPr>
              <w:t>4.镜头焦距：30-40mm；</w:t>
            </w:r>
          </w:p>
          <w:p>
            <w:pPr>
              <w:keepNext w:val="0"/>
              <w:keepLines w:val="0"/>
              <w:suppressLineNumbers w:val="0"/>
              <w:spacing w:before="0" w:beforeAutospacing="0" w:after="0" w:afterAutospacing="0" w:line="240" w:lineRule="auto"/>
              <w:ind w:left="0" w:right="0"/>
              <w:rPr>
                <w:rFonts w:hint="eastAsia" w:ascii="微软雅黑" w:hAnsi="微软雅黑" w:eastAsia="微软雅黑" w:cs="微软雅黑"/>
                <w:kern w:val="2"/>
                <w:sz w:val="18"/>
                <w:szCs w:val="18"/>
                <w:highlight w:val="none"/>
              </w:rPr>
            </w:pPr>
            <w:r>
              <w:rPr>
                <w:rFonts w:hint="eastAsia" w:ascii="微软雅黑" w:hAnsi="微软雅黑" w:eastAsia="微软雅黑" w:cs="微软雅黑"/>
                <w:kern w:val="2"/>
                <w:sz w:val="18"/>
                <w:szCs w:val="18"/>
                <w:highlight w:val="none"/>
              </w:rPr>
              <w:t>5.倍数：2倍到32倍放大（2，4，6，8，12，16，24，32倍）；</w:t>
            </w:r>
          </w:p>
          <w:p>
            <w:pPr>
              <w:keepNext w:val="0"/>
              <w:keepLines w:val="0"/>
              <w:suppressLineNumbers w:val="0"/>
              <w:spacing w:before="0" w:beforeAutospacing="0" w:after="0" w:afterAutospacing="0" w:line="240" w:lineRule="auto"/>
              <w:ind w:left="0" w:right="0"/>
              <w:rPr>
                <w:rFonts w:hint="eastAsia" w:ascii="微软雅黑" w:hAnsi="微软雅黑" w:eastAsia="微软雅黑" w:cs="微软雅黑"/>
                <w:kern w:val="2"/>
                <w:sz w:val="18"/>
                <w:szCs w:val="18"/>
                <w:highlight w:val="none"/>
              </w:rPr>
            </w:pPr>
            <w:r>
              <w:rPr>
                <w:rFonts w:hint="eastAsia" w:ascii="微软雅黑" w:hAnsi="微软雅黑" w:eastAsia="微软雅黑" w:cs="微软雅黑"/>
                <w:kern w:val="2"/>
                <w:sz w:val="18"/>
                <w:szCs w:val="18"/>
                <w:highlight w:val="none"/>
              </w:rPr>
              <w:t>6.产品尺寸：约110mm*70mm*10mm；</w:t>
            </w:r>
          </w:p>
          <w:p>
            <w:pPr>
              <w:keepNext w:val="0"/>
              <w:keepLines w:val="0"/>
              <w:suppressLineNumbers w:val="0"/>
              <w:spacing w:before="0" w:beforeAutospacing="0" w:after="0" w:afterAutospacing="0" w:line="240" w:lineRule="auto"/>
              <w:ind w:left="0" w:right="0"/>
              <w:rPr>
                <w:rFonts w:hint="eastAsia" w:ascii="微软雅黑" w:hAnsi="微软雅黑" w:eastAsia="微软雅黑" w:cs="微软雅黑"/>
                <w:kern w:val="2"/>
                <w:sz w:val="18"/>
                <w:szCs w:val="18"/>
                <w:highlight w:val="none"/>
              </w:rPr>
            </w:pPr>
            <w:r>
              <w:rPr>
                <w:rFonts w:hint="eastAsia" w:ascii="微软雅黑" w:hAnsi="微软雅黑" w:eastAsia="微软雅黑" w:cs="微软雅黑"/>
                <w:kern w:val="2"/>
                <w:sz w:val="18"/>
                <w:szCs w:val="18"/>
                <w:highlight w:val="none"/>
              </w:rPr>
              <w:t>7.显示模式选择：全彩色/黑白/负相/高对比度；</w:t>
            </w:r>
          </w:p>
          <w:p>
            <w:pPr>
              <w:keepNext w:val="0"/>
              <w:keepLines w:val="0"/>
              <w:suppressLineNumbers w:val="0"/>
              <w:spacing w:before="0" w:beforeAutospacing="0" w:after="0" w:afterAutospacing="0" w:line="240" w:lineRule="auto"/>
              <w:ind w:left="0" w:right="0"/>
              <w:rPr>
                <w:rFonts w:hint="eastAsia" w:ascii="微软雅黑" w:hAnsi="微软雅黑" w:eastAsia="微软雅黑" w:cs="微软雅黑"/>
                <w:kern w:val="2"/>
                <w:sz w:val="18"/>
                <w:szCs w:val="18"/>
                <w:highlight w:val="none"/>
              </w:rPr>
            </w:pPr>
            <w:r>
              <w:rPr>
                <w:rFonts w:hint="eastAsia" w:ascii="微软雅黑" w:hAnsi="微软雅黑" w:eastAsia="微软雅黑" w:cs="微软雅黑"/>
                <w:kern w:val="2"/>
                <w:sz w:val="18"/>
                <w:szCs w:val="18"/>
                <w:highlight w:val="none"/>
              </w:rPr>
              <w:t>8.电池供电，连续工作时间不少于</w:t>
            </w:r>
            <w:r>
              <w:rPr>
                <w:rFonts w:hint="eastAsia" w:ascii="微软雅黑" w:hAnsi="微软雅黑" w:eastAsia="微软雅黑" w:cs="微软雅黑"/>
                <w:b w:val="0"/>
                <w:bCs w:val="0"/>
                <w:kern w:val="2"/>
                <w:sz w:val="18"/>
                <w:szCs w:val="18"/>
                <w:highlight w:val="none"/>
              </w:rPr>
              <w:t>4</w:t>
            </w:r>
            <w:r>
              <w:rPr>
                <w:rFonts w:hint="eastAsia" w:ascii="微软雅黑" w:hAnsi="微软雅黑" w:eastAsia="微软雅黑" w:cs="微软雅黑"/>
                <w:kern w:val="2"/>
                <w:sz w:val="18"/>
                <w:szCs w:val="18"/>
                <w:highlight w:val="none"/>
              </w:rPr>
              <w:t>小时，内置锂电池；</w:t>
            </w:r>
          </w:p>
          <w:p>
            <w:pPr>
              <w:keepNext w:val="0"/>
              <w:keepLines w:val="0"/>
              <w:suppressLineNumbers w:val="0"/>
              <w:spacing w:before="0" w:beforeAutospacing="0" w:after="0" w:afterAutospacing="0" w:line="240" w:lineRule="auto"/>
              <w:ind w:left="0" w:right="0"/>
              <w:rPr>
                <w:rFonts w:hint="eastAsia" w:ascii="微软雅黑" w:hAnsi="微软雅黑" w:eastAsia="微软雅黑" w:cs="微软雅黑"/>
                <w:kern w:val="2"/>
                <w:sz w:val="18"/>
                <w:szCs w:val="18"/>
                <w:highlight w:val="none"/>
              </w:rPr>
            </w:pPr>
            <w:r>
              <w:rPr>
                <w:rFonts w:hint="eastAsia" w:ascii="微软雅黑" w:hAnsi="微软雅黑" w:eastAsia="微软雅黑" w:cs="微软雅黑"/>
                <w:kern w:val="2"/>
                <w:sz w:val="18"/>
                <w:szCs w:val="18"/>
                <w:highlight w:val="none"/>
              </w:rPr>
              <w:t>9.充电器：迷你USB接口；</w:t>
            </w:r>
          </w:p>
          <w:p>
            <w:pPr>
              <w:keepNext w:val="0"/>
              <w:keepLines w:val="0"/>
              <w:suppressLineNumbers w:val="0"/>
              <w:spacing w:before="0" w:beforeAutospacing="0" w:after="0" w:afterAutospacing="0" w:line="240" w:lineRule="auto"/>
              <w:ind w:left="0" w:right="0"/>
              <w:rPr>
                <w:rFonts w:hint="eastAsia" w:ascii="微软雅黑" w:hAnsi="微软雅黑" w:eastAsia="微软雅黑" w:cs="微软雅黑"/>
                <w:kern w:val="2"/>
                <w:sz w:val="18"/>
                <w:szCs w:val="18"/>
                <w:highlight w:val="none"/>
                <w:lang w:val="en-US" w:eastAsia="zh-CN" w:bidi="ar-SA"/>
              </w:rPr>
            </w:pPr>
            <w:r>
              <w:rPr>
                <w:rFonts w:hint="eastAsia" w:ascii="微软雅黑" w:hAnsi="微软雅黑" w:eastAsia="微软雅黑" w:cs="微软雅黑"/>
                <w:kern w:val="2"/>
                <w:sz w:val="18"/>
                <w:szCs w:val="18"/>
                <w:highlight w:val="none"/>
              </w:rPr>
              <w:t>10.电源功耗:5V/250mA(max)。</w:t>
            </w:r>
          </w:p>
        </w:tc>
        <w:tc>
          <w:tcPr>
            <w:tcW w:w="496"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lang w:val="en-US" w:eastAsia="zh-CN" w:bidi="ar-SA"/>
              </w:rPr>
            </w:pPr>
            <w:r>
              <w:rPr>
                <w:rFonts w:hint="eastAsia" w:ascii="微软雅黑" w:hAnsi="微软雅黑" w:eastAsia="微软雅黑" w:cs="微软雅黑"/>
                <w:kern w:val="2"/>
                <w:sz w:val="18"/>
                <w:szCs w:val="18"/>
                <w:highlight w:val="none"/>
              </w:rPr>
              <w:t>1</w:t>
            </w:r>
          </w:p>
        </w:tc>
        <w:tc>
          <w:tcPr>
            <w:tcW w:w="500"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lang w:val="en-US" w:eastAsia="zh-CN" w:bidi="ar-SA"/>
              </w:rPr>
            </w:pPr>
            <w:r>
              <w:rPr>
                <w:rFonts w:hint="eastAsia" w:ascii="微软雅黑" w:hAnsi="微软雅黑" w:eastAsia="微软雅黑" w:cs="微软雅黑"/>
                <w:kern w:val="2"/>
                <w:sz w:val="18"/>
                <w:szCs w:val="18"/>
                <w:highlight w:val="none"/>
              </w:rPr>
              <w:t>台</w:t>
            </w:r>
          </w:p>
        </w:tc>
        <w:tc>
          <w:tcPr>
            <w:tcW w:w="671"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lang w:val="en-US" w:eastAsia="zh-CN" w:bidi="ar-SA"/>
              </w:rPr>
            </w:pPr>
          </w:p>
        </w:tc>
        <w:tc>
          <w:tcPr>
            <w:tcW w:w="704"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lang w:val="en-US" w:eastAsia="zh-CN" w:bidi="ar-SA"/>
              </w:rPr>
            </w:pPr>
          </w:p>
        </w:tc>
      </w:tr>
      <w:bookmarkEnd w:id="227"/>
      <w:bookmarkEnd w:id="228"/>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30" w:hRule="atLeast"/>
          <w:jc w:val="center"/>
        </w:trPr>
        <w:tc>
          <w:tcPr>
            <w:tcW w:w="1942" w:type="dxa"/>
            <w:gridSpan w:val="3"/>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bCs/>
                <w:kern w:val="2"/>
                <w:sz w:val="18"/>
                <w:szCs w:val="18"/>
                <w:highlight w:val="none"/>
              </w:rPr>
            </w:pPr>
            <w:r>
              <w:rPr>
                <w:rFonts w:hint="eastAsia" w:ascii="微软雅黑" w:hAnsi="微软雅黑" w:eastAsia="微软雅黑" w:cs="微软雅黑"/>
                <w:b/>
                <w:bCs/>
                <w:kern w:val="2"/>
                <w:sz w:val="18"/>
                <w:szCs w:val="18"/>
                <w:highlight w:val="none"/>
              </w:rPr>
              <w:t>合计</w:t>
            </w:r>
          </w:p>
        </w:tc>
        <w:tc>
          <w:tcPr>
            <w:tcW w:w="8543" w:type="dxa"/>
            <w:gridSpan w:val="5"/>
            <w:noWrap w:val="0"/>
            <w:vAlign w:val="center"/>
          </w:tcPr>
          <w:p>
            <w:pPr>
              <w:keepNext w:val="0"/>
              <w:keepLines w:val="0"/>
              <w:suppressLineNumbers w:val="0"/>
              <w:spacing w:before="0" w:beforeAutospacing="0" w:after="0" w:afterAutospacing="0"/>
              <w:ind w:left="0" w:right="0"/>
              <w:jc w:val="center"/>
              <w:rPr>
                <w:rFonts w:hint="default" w:ascii="微软雅黑" w:hAnsi="微软雅黑" w:eastAsia="微软雅黑" w:cs="微软雅黑"/>
                <w:b/>
                <w:bCs/>
                <w:kern w:val="2"/>
                <w:sz w:val="18"/>
                <w:szCs w:val="18"/>
                <w:highlight w:val="none"/>
                <w:lang w:val="en-US" w:eastAsia="zh-CN"/>
              </w:rPr>
            </w:pPr>
            <w:r>
              <w:rPr>
                <w:rFonts w:hint="eastAsia" w:ascii="微软雅黑" w:hAnsi="微软雅黑" w:eastAsia="微软雅黑" w:cs="微软雅黑"/>
                <w:b/>
                <w:bCs/>
                <w:kern w:val="2"/>
                <w:sz w:val="18"/>
                <w:szCs w:val="18"/>
                <w:highlight w:val="none"/>
                <w:lang w:val="en-US" w:eastAsia="zh-CN"/>
              </w:rPr>
              <w:t xml:space="preserve">  </w:t>
            </w:r>
          </w:p>
        </w:tc>
      </w:tr>
    </w:tbl>
    <w:p>
      <w:pPr>
        <w:jc w:val="center"/>
        <w:rPr>
          <w:rFonts w:hint="eastAsia" w:ascii="宋体" w:hAnsi="宋体"/>
          <w:b/>
          <w:bCs/>
          <w:sz w:val="32"/>
          <w:szCs w:val="32"/>
        </w:rPr>
      </w:pPr>
      <w:r>
        <w:rPr>
          <w:rFonts w:hint="eastAsia" w:ascii="宋体" w:hAnsi="宋体"/>
          <w:b/>
          <w:bCs/>
          <w:sz w:val="32"/>
          <w:szCs w:val="32"/>
        </w:rPr>
        <w:t>资源教室配置明细（中学）</w:t>
      </w:r>
    </w:p>
    <w:tbl>
      <w:tblPr>
        <w:tblStyle w:val="60"/>
        <w:tblpPr w:leftFromText="180" w:rightFromText="180" w:vertAnchor="text" w:horzAnchor="page" w:tblpX="703" w:tblpY="308"/>
        <w:tblOverlap w:val="never"/>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540"/>
        <w:gridCol w:w="590"/>
        <w:gridCol w:w="812"/>
        <w:gridCol w:w="6172"/>
        <w:gridCol w:w="496"/>
        <w:gridCol w:w="500"/>
        <w:gridCol w:w="671"/>
        <w:gridCol w:w="7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05" w:hRule="atLeast"/>
        </w:trPr>
        <w:tc>
          <w:tcPr>
            <w:tcW w:w="540" w:type="dxa"/>
            <w:noWrap w:val="0"/>
            <w:vAlign w:val="center"/>
          </w:tcPr>
          <w:p>
            <w:pPr>
              <w:keepNext w:val="0"/>
              <w:keepLines w:val="0"/>
              <w:suppressLineNumbers w:val="0"/>
              <w:spacing w:before="0" w:beforeAutospacing="0" w:after="0" w:afterAutospacing="0"/>
              <w:ind w:left="0" w:right="0"/>
              <w:jc w:val="center"/>
              <w:textAlignment w:val="center"/>
              <w:rPr>
                <w:rFonts w:hint="eastAsia" w:ascii="微软雅黑" w:hAnsi="微软雅黑" w:eastAsia="微软雅黑" w:cs="微软雅黑"/>
                <w:color w:val="000000"/>
                <w:kern w:val="2"/>
                <w:sz w:val="18"/>
                <w:szCs w:val="18"/>
                <w:highlight w:val="none"/>
              </w:rPr>
            </w:pPr>
            <w:r>
              <w:rPr>
                <w:rFonts w:hint="eastAsia" w:ascii="微软雅黑" w:hAnsi="微软雅黑" w:eastAsia="微软雅黑" w:cs="微软雅黑"/>
                <w:color w:val="000000"/>
                <w:kern w:val="2"/>
                <w:sz w:val="18"/>
                <w:szCs w:val="18"/>
                <w:highlight w:val="none"/>
              </w:rPr>
              <w:t>序号</w:t>
            </w:r>
          </w:p>
        </w:tc>
        <w:tc>
          <w:tcPr>
            <w:tcW w:w="590" w:type="dxa"/>
            <w:noWrap w:val="0"/>
            <w:vAlign w:val="center"/>
          </w:tcPr>
          <w:p>
            <w:pPr>
              <w:keepNext w:val="0"/>
              <w:keepLines w:val="0"/>
              <w:suppressLineNumbers w:val="0"/>
              <w:spacing w:before="0" w:beforeAutospacing="0" w:after="0" w:afterAutospacing="0"/>
              <w:ind w:left="0" w:right="0"/>
              <w:jc w:val="center"/>
              <w:textAlignment w:val="center"/>
              <w:rPr>
                <w:rFonts w:hint="eastAsia" w:ascii="微软雅黑" w:hAnsi="微软雅黑" w:eastAsia="微软雅黑" w:cs="微软雅黑"/>
                <w:color w:val="000000"/>
                <w:kern w:val="2"/>
                <w:sz w:val="18"/>
                <w:szCs w:val="18"/>
                <w:highlight w:val="none"/>
              </w:rPr>
            </w:pPr>
            <w:r>
              <w:rPr>
                <w:rFonts w:hint="eastAsia" w:ascii="微软雅黑" w:hAnsi="微软雅黑" w:eastAsia="微软雅黑" w:cs="微软雅黑"/>
                <w:color w:val="000000"/>
                <w:kern w:val="2"/>
                <w:sz w:val="18"/>
                <w:szCs w:val="18"/>
                <w:highlight w:val="none"/>
              </w:rPr>
              <w:t>类别</w:t>
            </w:r>
          </w:p>
        </w:tc>
        <w:tc>
          <w:tcPr>
            <w:tcW w:w="812" w:type="dxa"/>
            <w:noWrap w:val="0"/>
            <w:vAlign w:val="center"/>
          </w:tcPr>
          <w:p>
            <w:pPr>
              <w:keepNext w:val="0"/>
              <w:keepLines w:val="0"/>
              <w:suppressLineNumbers w:val="0"/>
              <w:spacing w:before="0" w:beforeAutospacing="0" w:after="0" w:afterAutospacing="0"/>
              <w:ind w:left="0" w:right="0"/>
              <w:jc w:val="center"/>
              <w:textAlignment w:val="center"/>
              <w:rPr>
                <w:rFonts w:hint="eastAsia" w:ascii="微软雅黑" w:hAnsi="微软雅黑" w:eastAsia="微软雅黑" w:cs="微软雅黑"/>
                <w:color w:val="000000"/>
                <w:kern w:val="2"/>
                <w:sz w:val="18"/>
                <w:szCs w:val="18"/>
                <w:highlight w:val="none"/>
              </w:rPr>
            </w:pPr>
            <w:r>
              <w:rPr>
                <w:rFonts w:hint="eastAsia" w:ascii="微软雅黑" w:hAnsi="微软雅黑" w:eastAsia="微软雅黑" w:cs="微软雅黑"/>
                <w:color w:val="000000"/>
                <w:kern w:val="2"/>
                <w:sz w:val="18"/>
                <w:szCs w:val="18"/>
                <w:highlight w:val="none"/>
              </w:rPr>
              <w:t>名称</w:t>
            </w:r>
          </w:p>
        </w:tc>
        <w:tc>
          <w:tcPr>
            <w:tcW w:w="6172" w:type="dxa"/>
            <w:noWrap w:val="0"/>
            <w:vAlign w:val="center"/>
          </w:tcPr>
          <w:p>
            <w:pPr>
              <w:keepNext w:val="0"/>
              <w:keepLines w:val="0"/>
              <w:suppressLineNumbers w:val="0"/>
              <w:spacing w:before="0" w:beforeAutospacing="0" w:after="0" w:afterAutospacing="0"/>
              <w:ind w:left="0" w:right="0"/>
              <w:jc w:val="center"/>
              <w:textAlignment w:val="center"/>
              <w:rPr>
                <w:rFonts w:hint="eastAsia" w:ascii="微软雅黑" w:hAnsi="微软雅黑" w:eastAsia="微软雅黑" w:cs="微软雅黑"/>
                <w:color w:val="000000"/>
                <w:kern w:val="2"/>
                <w:sz w:val="18"/>
                <w:szCs w:val="18"/>
                <w:highlight w:val="none"/>
              </w:rPr>
            </w:pPr>
            <w:r>
              <w:rPr>
                <w:rFonts w:hint="eastAsia" w:ascii="微软雅黑" w:hAnsi="微软雅黑" w:eastAsia="微软雅黑" w:cs="微软雅黑"/>
                <w:color w:val="000000"/>
                <w:kern w:val="2"/>
                <w:sz w:val="18"/>
                <w:szCs w:val="18"/>
                <w:highlight w:val="none"/>
              </w:rPr>
              <w:t>参数</w:t>
            </w:r>
          </w:p>
        </w:tc>
        <w:tc>
          <w:tcPr>
            <w:tcW w:w="496" w:type="dxa"/>
            <w:noWrap w:val="0"/>
            <w:vAlign w:val="center"/>
          </w:tcPr>
          <w:p>
            <w:pPr>
              <w:keepNext w:val="0"/>
              <w:keepLines w:val="0"/>
              <w:suppressLineNumbers w:val="0"/>
              <w:spacing w:before="0" w:beforeAutospacing="0" w:after="0" w:afterAutospacing="0"/>
              <w:ind w:left="0" w:right="0"/>
              <w:jc w:val="center"/>
              <w:textAlignment w:val="center"/>
              <w:rPr>
                <w:rFonts w:hint="eastAsia" w:ascii="微软雅黑" w:hAnsi="微软雅黑" w:eastAsia="微软雅黑" w:cs="微软雅黑"/>
                <w:color w:val="000000"/>
                <w:kern w:val="2"/>
                <w:sz w:val="18"/>
                <w:szCs w:val="18"/>
                <w:highlight w:val="none"/>
              </w:rPr>
            </w:pPr>
            <w:r>
              <w:rPr>
                <w:rFonts w:hint="eastAsia" w:ascii="微软雅黑" w:hAnsi="微软雅黑" w:eastAsia="微软雅黑" w:cs="微软雅黑"/>
                <w:color w:val="000000"/>
                <w:kern w:val="2"/>
                <w:sz w:val="18"/>
                <w:szCs w:val="18"/>
                <w:highlight w:val="none"/>
              </w:rPr>
              <w:t>数量</w:t>
            </w:r>
          </w:p>
        </w:tc>
        <w:tc>
          <w:tcPr>
            <w:tcW w:w="500" w:type="dxa"/>
            <w:noWrap w:val="0"/>
            <w:vAlign w:val="center"/>
          </w:tcPr>
          <w:p>
            <w:pPr>
              <w:keepNext w:val="0"/>
              <w:keepLines w:val="0"/>
              <w:suppressLineNumbers w:val="0"/>
              <w:spacing w:before="0" w:beforeAutospacing="0" w:after="0" w:afterAutospacing="0"/>
              <w:ind w:left="0" w:right="0"/>
              <w:jc w:val="center"/>
              <w:textAlignment w:val="center"/>
              <w:rPr>
                <w:rFonts w:hint="eastAsia" w:ascii="微软雅黑" w:hAnsi="微软雅黑" w:eastAsia="微软雅黑" w:cs="微软雅黑"/>
                <w:color w:val="000000"/>
                <w:kern w:val="2"/>
                <w:sz w:val="18"/>
                <w:szCs w:val="18"/>
                <w:highlight w:val="none"/>
              </w:rPr>
            </w:pPr>
            <w:r>
              <w:rPr>
                <w:rFonts w:hint="eastAsia" w:ascii="微软雅黑" w:hAnsi="微软雅黑" w:eastAsia="微软雅黑" w:cs="微软雅黑"/>
                <w:color w:val="000000"/>
                <w:kern w:val="2"/>
                <w:sz w:val="18"/>
                <w:szCs w:val="18"/>
                <w:highlight w:val="none"/>
              </w:rPr>
              <w:t>单位</w:t>
            </w:r>
          </w:p>
        </w:tc>
        <w:tc>
          <w:tcPr>
            <w:tcW w:w="671" w:type="dxa"/>
            <w:noWrap w:val="0"/>
            <w:vAlign w:val="center"/>
          </w:tcPr>
          <w:p>
            <w:pPr>
              <w:keepNext w:val="0"/>
              <w:keepLines w:val="0"/>
              <w:suppressLineNumbers w:val="0"/>
              <w:spacing w:before="0" w:beforeAutospacing="0" w:after="0" w:afterAutospacing="0"/>
              <w:ind w:left="0" w:right="0"/>
              <w:jc w:val="center"/>
              <w:textAlignment w:val="center"/>
              <w:rPr>
                <w:rFonts w:hint="eastAsia" w:ascii="微软雅黑" w:hAnsi="微软雅黑" w:eastAsia="微软雅黑" w:cs="微软雅黑"/>
                <w:color w:val="000000"/>
                <w:kern w:val="2"/>
                <w:sz w:val="18"/>
                <w:szCs w:val="18"/>
                <w:highlight w:val="none"/>
              </w:rPr>
            </w:pPr>
            <w:r>
              <w:rPr>
                <w:rFonts w:hint="eastAsia" w:ascii="微软雅黑" w:hAnsi="微软雅黑" w:eastAsia="微软雅黑" w:cs="微软雅黑"/>
                <w:color w:val="000000"/>
                <w:kern w:val="2"/>
                <w:sz w:val="18"/>
                <w:szCs w:val="18"/>
                <w:highlight w:val="none"/>
              </w:rPr>
              <w:t>单价</w:t>
            </w:r>
          </w:p>
        </w:tc>
        <w:tc>
          <w:tcPr>
            <w:tcW w:w="704" w:type="dxa"/>
            <w:noWrap w:val="0"/>
            <w:vAlign w:val="center"/>
          </w:tcPr>
          <w:p>
            <w:pPr>
              <w:keepNext w:val="0"/>
              <w:keepLines w:val="0"/>
              <w:suppressLineNumbers w:val="0"/>
              <w:spacing w:before="0" w:beforeAutospacing="0" w:after="0" w:afterAutospacing="0"/>
              <w:ind w:left="0" w:right="0"/>
              <w:jc w:val="center"/>
              <w:textAlignment w:val="center"/>
              <w:rPr>
                <w:rFonts w:hint="eastAsia" w:ascii="微软雅黑" w:hAnsi="微软雅黑" w:eastAsia="微软雅黑" w:cs="微软雅黑"/>
                <w:color w:val="000000"/>
                <w:kern w:val="2"/>
                <w:sz w:val="18"/>
                <w:szCs w:val="18"/>
                <w:highlight w:val="none"/>
              </w:rPr>
            </w:pPr>
            <w:r>
              <w:rPr>
                <w:rFonts w:hint="eastAsia" w:ascii="微软雅黑" w:hAnsi="微软雅黑" w:eastAsia="微软雅黑" w:cs="微软雅黑"/>
                <w:color w:val="000000"/>
                <w:kern w:val="2"/>
                <w:sz w:val="18"/>
                <w:szCs w:val="18"/>
                <w:highlight w:val="none"/>
              </w:rPr>
              <w:t>小计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307" w:hRule="atLeast"/>
        </w:trPr>
        <w:tc>
          <w:tcPr>
            <w:tcW w:w="540" w:type="dxa"/>
            <w:noWrap w:val="0"/>
            <w:vAlign w:val="center"/>
          </w:tcPr>
          <w:p>
            <w:pPr>
              <w:keepNext w:val="0"/>
              <w:keepLines w:val="0"/>
              <w:numPr>
                <w:ilvl w:val="0"/>
                <w:numId w:val="17"/>
              </w:numPr>
              <w:suppressLineNumbers w:val="0"/>
              <w:spacing w:before="0" w:beforeAutospacing="0" w:after="0" w:afterAutospacing="0"/>
              <w:ind w:left="425" w:leftChars="0" w:right="0" w:hanging="425" w:firstLineChars="0"/>
              <w:textAlignment w:val="center"/>
              <w:rPr>
                <w:rFonts w:hint="eastAsia" w:ascii="微软雅黑" w:hAnsi="微软雅黑" w:eastAsia="微软雅黑" w:cs="微软雅黑"/>
                <w:color w:val="000000"/>
                <w:kern w:val="2"/>
                <w:sz w:val="18"/>
                <w:szCs w:val="18"/>
                <w:highlight w:val="none"/>
              </w:rPr>
            </w:pPr>
            <w:bookmarkStart w:id="233" w:name="OLE_LINK4" w:colFirst="4" w:colLast="7"/>
            <w:bookmarkStart w:id="234" w:name="OLE_LINK2" w:colFirst="2" w:colLast="2"/>
          </w:p>
        </w:tc>
        <w:tc>
          <w:tcPr>
            <w:tcW w:w="590" w:type="dxa"/>
            <w:vMerge w:val="restart"/>
            <w:noWrap w:val="0"/>
            <w:vAlign w:val="center"/>
          </w:tcPr>
          <w:p>
            <w:pPr>
              <w:keepNext w:val="0"/>
              <w:keepLines w:val="0"/>
              <w:suppressLineNumbers w:val="0"/>
              <w:autoSpaceDE w:val="0"/>
              <w:autoSpaceDN w:val="0"/>
              <w:adjustRightInd w:val="0"/>
              <w:spacing w:before="0" w:beforeAutospacing="0" w:after="0" w:afterAutospacing="0"/>
              <w:ind w:left="0" w:right="0"/>
              <w:jc w:val="center"/>
              <w:rPr>
                <w:rFonts w:hint="eastAsia" w:ascii="微软雅黑" w:hAnsi="微软雅黑" w:eastAsia="微软雅黑" w:cs="微软雅黑"/>
                <w:color w:val="000000"/>
                <w:kern w:val="2"/>
                <w:sz w:val="18"/>
                <w:szCs w:val="18"/>
                <w:highlight w:val="none"/>
              </w:rPr>
            </w:pPr>
            <w:r>
              <w:rPr>
                <w:rFonts w:hint="eastAsia" w:ascii="微软雅黑" w:hAnsi="微软雅黑" w:eastAsia="微软雅黑" w:cs="微软雅黑"/>
                <w:color w:val="000000"/>
                <w:kern w:val="2"/>
                <w:sz w:val="18"/>
                <w:szCs w:val="18"/>
                <w:highlight w:val="none"/>
              </w:rPr>
              <w:t>办公基础设备</w:t>
            </w:r>
          </w:p>
        </w:tc>
        <w:tc>
          <w:tcPr>
            <w:tcW w:w="812" w:type="dxa"/>
            <w:noWrap w:val="0"/>
            <w:vAlign w:val="center"/>
          </w:tcPr>
          <w:p>
            <w:pPr>
              <w:keepNext w:val="0"/>
              <w:keepLines w:val="0"/>
              <w:suppressLineNumbers w:val="0"/>
              <w:spacing w:before="0" w:beforeAutospacing="0" w:after="0" w:afterAutospacing="0"/>
              <w:ind w:left="0" w:right="0"/>
              <w:jc w:val="center"/>
              <w:textAlignment w:val="center"/>
              <w:rPr>
                <w:rFonts w:hint="eastAsia" w:ascii="微软雅黑" w:hAnsi="微软雅黑" w:eastAsia="微软雅黑" w:cs="微软雅黑"/>
                <w:color w:val="000000"/>
                <w:kern w:val="2"/>
                <w:sz w:val="18"/>
                <w:szCs w:val="18"/>
                <w:highlight w:val="none"/>
              </w:rPr>
            </w:pPr>
            <w:r>
              <w:rPr>
                <w:rFonts w:hint="eastAsia" w:ascii="微软雅黑" w:hAnsi="微软雅黑" w:eastAsia="微软雅黑" w:cs="微软雅黑"/>
                <w:kern w:val="2"/>
                <w:sz w:val="18"/>
                <w:szCs w:val="18"/>
                <w:highlight w:val="none"/>
              </w:rPr>
              <w:t>办公</w:t>
            </w:r>
            <w:r>
              <w:rPr>
                <w:rFonts w:hint="eastAsia" w:ascii="微软雅黑" w:hAnsi="微软雅黑" w:eastAsia="微软雅黑" w:cs="微软雅黑"/>
                <w:kern w:val="2"/>
                <w:sz w:val="18"/>
                <w:szCs w:val="18"/>
                <w:highlight w:val="none"/>
                <w:lang w:val="en-US" w:eastAsia="zh-CN"/>
              </w:rPr>
              <w:t>桌椅</w:t>
            </w:r>
          </w:p>
        </w:tc>
        <w:tc>
          <w:tcPr>
            <w:tcW w:w="6172" w:type="dxa"/>
            <w:noWrap w:val="0"/>
            <w:vAlign w:val="center"/>
          </w:tcPr>
          <w:p>
            <w:pPr>
              <w:pStyle w:val="2"/>
              <w:keepNext w:val="0"/>
              <w:keepLines w:val="0"/>
              <w:suppressLineNumbers w:val="0"/>
              <w:spacing w:before="0" w:beforeAutospacing="0" w:after="0" w:afterAutospacing="0"/>
              <w:ind w:left="0" w:right="0"/>
              <w:rPr>
                <w:rFonts w:hint="eastAsia" w:ascii="微软雅黑" w:hAnsi="微软雅黑" w:eastAsia="微软雅黑" w:cs="微软雅黑"/>
                <w:kern w:val="2"/>
                <w:sz w:val="18"/>
                <w:szCs w:val="18"/>
                <w:highlight w:val="none"/>
              </w:rPr>
            </w:pPr>
            <w:r>
              <w:rPr>
                <w:rFonts w:hint="eastAsia" w:ascii="微软雅黑" w:hAnsi="微软雅黑" w:eastAsia="微软雅黑" w:cs="微软雅黑"/>
                <w:kern w:val="2"/>
                <w:sz w:val="18"/>
                <w:szCs w:val="18"/>
                <w:highlight w:val="none"/>
              </w:rPr>
              <w:t>桌：尺寸1400mm*700mm*750mm; 高密度板材；内嵌式抽屉4只，内置锁具；配置电脑键盘托及桌面电脑连线孔；数量1张。</w:t>
            </w:r>
          </w:p>
          <w:p>
            <w:pPr>
              <w:keepNext w:val="0"/>
              <w:keepLines w:val="0"/>
              <w:suppressLineNumbers w:val="0"/>
              <w:spacing w:before="0" w:beforeAutospacing="0" w:after="0" w:afterAutospacing="0"/>
              <w:ind w:left="0" w:right="0"/>
              <w:rPr>
                <w:rFonts w:hint="eastAsia" w:ascii="微软雅黑" w:hAnsi="微软雅黑" w:eastAsia="微软雅黑" w:cs="微软雅黑"/>
                <w:kern w:val="2"/>
                <w:sz w:val="18"/>
                <w:szCs w:val="18"/>
                <w:highlight w:val="none"/>
              </w:rPr>
            </w:pPr>
            <w:r>
              <w:rPr>
                <w:rFonts w:hint="eastAsia" w:ascii="微软雅黑" w:hAnsi="微软雅黑" w:eastAsia="微软雅黑" w:cs="微软雅黑"/>
                <w:bCs/>
                <w:kern w:val="0"/>
                <w:sz w:val="18"/>
                <w:szCs w:val="18"/>
                <w:highlight w:val="none"/>
              </w:rPr>
              <w:t>椅：尺寸500mm*450mm*850mm;环保皮质面料、内填充高密度海绵；配扶手；不锈钢四脚落地支架，钢管内壁厚度不低于1.5mm。</w:t>
            </w:r>
          </w:p>
        </w:tc>
        <w:tc>
          <w:tcPr>
            <w:tcW w:w="496"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rPr>
            </w:pPr>
            <w:r>
              <w:rPr>
                <w:rFonts w:hint="eastAsia" w:ascii="微软雅黑" w:hAnsi="微软雅黑" w:eastAsia="微软雅黑" w:cs="微软雅黑"/>
                <w:kern w:val="2"/>
                <w:sz w:val="18"/>
                <w:szCs w:val="18"/>
                <w:highlight w:val="none"/>
              </w:rPr>
              <w:t>1</w:t>
            </w:r>
          </w:p>
        </w:tc>
        <w:tc>
          <w:tcPr>
            <w:tcW w:w="500"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rPr>
            </w:pPr>
            <w:r>
              <w:rPr>
                <w:rFonts w:hint="eastAsia" w:ascii="微软雅黑" w:hAnsi="微软雅黑" w:eastAsia="微软雅黑" w:cs="微软雅黑"/>
                <w:kern w:val="2"/>
                <w:sz w:val="18"/>
                <w:szCs w:val="18"/>
                <w:highlight w:val="none"/>
              </w:rPr>
              <w:t>套</w:t>
            </w:r>
          </w:p>
        </w:tc>
        <w:tc>
          <w:tcPr>
            <w:tcW w:w="671"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rPr>
            </w:pPr>
          </w:p>
        </w:tc>
        <w:tc>
          <w:tcPr>
            <w:tcW w:w="704"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66" w:hRule="atLeast"/>
        </w:trPr>
        <w:tc>
          <w:tcPr>
            <w:tcW w:w="540" w:type="dxa"/>
            <w:noWrap w:val="0"/>
            <w:vAlign w:val="center"/>
          </w:tcPr>
          <w:p>
            <w:pPr>
              <w:keepNext w:val="0"/>
              <w:keepLines w:val="0"/>
              <w:numPr>
                <w:ilvl w:val="0"/>
                <w:numId w:val="17"/>
              </w:numPr>
              <w:suppressLineNumbers w:val="0"/>
              <w:spacing w:before="0" w:beforeAutospacing="0" w:after="0" w:afterAutospacing="0"/>
              <w:ind w:left="425" w:leftChars="0" w:right="0" w:hanging="425" w:firstLineChars="0"/>
              <w:textAlignment w:val="center"/>
              <w:rPr>
                <w:rFonts w:hint="eastAsia" w:ascii="微软雅黑" w:hAnsi="微软雅黑" w:eastAsia="微软雅黑" w:cs="微软雅黑"/>
                <w:color w:val="000000"/>
                <w:kern w:val="2"/>
                <w:sz w:val="18"/>
                <w:szCs w:val="18"/>
                <w:highlight w:val="none"/>
              </w:rPr>
            </w:pPr>
          </w:p>
        </w:tc>
        <w:tc>
          <w:tcPr>
            <w:tcW w:w="590" w:type="dxa"/>
            <w:vMerge w:val="continue"/>
            <w:noWrap w:val="0"/>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2"/>
                <w:sz w:val="18"/>
                <w:szCs w:val="18"/>
                <w:highlight w:val="none"/>
              </w:rPr>
            </w:pPr>
          </w:p>
        </w:tc>
        <w:tc>
          <w:tcPr>
            <w:tcW w:w="812" w:type="dxa"/>
            <w:noWrap w:val="0"/>
            <w:vAlign w:val="center"/>
          </w:tcPr>
          <w:p>
            <w:pPr>
              <w:keepNext w:val="0"/>
              <w:keepLines w:val="0"/>
              <w:suppressLineNumbers w:val="0"/>
              <w:spacing w:before="0" w:beforeAutospacing="0" w:after="0" w:afterAutospacing="0"/>
              <w:ind w:left="0" w:right="0"/>
              <w:jc w:val="center"/>
              <w:textAlignment w:val="center"/>
              <w:rPr>
                <w:rFonts w:hint="eastAsia" w:ascii="微软雅黑" w:hAnsi="微软雅黑" w:eastAsia="微软雅黑" w:cs="微软雅黑"/>
                <w:color w:val="000000"/>
                <w:kern w:val="2"/>
                <w:sz w:val="18"/>
                <w:szCs w:val="18"/>
                <w:highlight w:val="none"/>
              </w:rPr>
            </w:pPr>
            <w:r>
              <w:rPr>
                <w:rFonts w:hint="eastAsia" w:ascii="微软雅黑" w:hAnsi="微软雅黑" w:eastAsia="微软雅黑" w:cs="微软雅黑"/>
                <w:kern w:val="2"/>
                <w:sz w:val="18"/>
                <w:szCs w:val="18"/>
                <w:highlight w:val="none"/>
              </w:rPr>
              <w:t>档案柜</w:t>
            </w:r>
          </w:p>
        </w:tc>
        <w:tc>
          <w:tcPr>
            <w:tcW w:w="6172" w:type="dxa"/>
            <w:noWrap w:val="0"/>
            <w:vAlign w:val="center"/>
          </w:tcPr>
          <w:p>
            <w:pPr>
              <w:keepNext w:val="0"/>
              <w:keepLines w:val="0"/>
              <w:suppressLineNumbers w:val="0"/>
              <w:spacing w:before="0" w:beforeAutospacing="0" w:after="0" w:afterAutospacing="0"/>
              <w:ind w:left="0" w:right="0"/>
              <w:rPr>
                <w:rFonts w:hint="eastAsia" w:ascii="微软雅黑" w:hAnsi="微软雅黑" w:eastAsia="微软雅黑" w:cs="微软雅黑"/>
                <w:kern w:val="2"/>
                <w:sz w:val="18"/>
                <w:szCs w:val="18"/>
                <w:highlight w:val="none"/>
              </w:rPr>
            </w:pPr>
            <w:r>
              <w:rPr>
                <w:rFonts w:hint="eastAsia" w:ascii="微软雅黑" w:hAnsi="微软雅黑" w:eastAsia="微软雅黑" w:cs="微软雅黑"/>
                <w:kern w:val="2"/>
                <w:sz w:val="18"/>
                <w:szCs w:val="18"/>
                <w:highlight w:val="none"/>
              </w:rPr>
              <w:t>材质：冷轧钢，颜色：灰白色，尺寸1800*850*390mm  ，防火、防腐且耐磨、其表面粉末更是无毒、无味，材质厚度：0.7mm.</w:t>
            </w:r>
          </w:p>
        </w:tc>
        <w:tc>
          <w:tcPr>
            <w:tcW w:w="496"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rPr>
            </w:pPr>
            <w:r>
              <w:rPr>
                <w:rFonts w:hint="eastAsia" w:ascii="微软雅黑" w:hAnsi="微软雅黑" w:eastAsia="微软雅黑" w:cs="微软雅黑"/>
                <w:kern w:val="2"/>
                <w:sz w:val="18"/>
                <w:szCs w:val="18"/>
                <w:highlight w:val="none"/>
              </w:rPr>
              <w:t>1</w:t>
            </w:r>
          </w:p>
        </w:tc>
        <w:tc>
          <w:tcPr>
            <w:tcW w:w="500"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rPr>
            </w:pPr>
            <w:r>
              <w:rPr>
                <w:rFonts w:hint="eastAsia" w:ascii="微软雅黑" w:hAnsi="微软雅黑" w:eastAsia="微软雅黑" w:cs="微软雅黑"/>
                <w:kern w:val="2"/>
                <w:sz w:val="18"/>
                <w:szCs w:val="18"/>
                <w:highlight w:val="none"/>
              </w:rPr>
              <w:t>套</w:t>
            </w:r>
          </w:p>
        </w:tc>
        <w:tc>
          <w:tcPr>
            <w:tcW w:w="671"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rPr>
            </w:pPr>
          </w:p>
        </w:tc>
        <w:tc>
          <w:tcPr>
            <w:tcW w:w="704"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31" w:hRule="atLeast"/>
        </w:trPr>
        <w:tc>
          <w:tcPr>
            <w:tcW w:w="540" w:type="dxa"/>
            <w:noWrap w:val="0"/>
            <w:vAlign w:val="center"/>
          </w:tcPr>
          <w:p>
            <w:pPr>
              <w:keepNext w:val="0"/>
              <w:keepLines w:val="0"/>
              <w:numPr>
                <w:ilvl w:val="0"/>
                <w:numId w:val="17"/>
              </w:numPr>
              <w:suppressLineNumbers w:val="0"/>
              <w:spacing w:before="0" w:beforeAutospacing="0" w:after="0" w:afterAutospacing="0"/>
              <w:ind w:left="425" w:leftChars="0" w:right="0" w:hanging="425" w:firstLineChars="0"/>
              <w:textAlignment w:val="center"/>
              <w:rPr>
                <w:rFonts w:hint="eastAsia" w:ascii="微软雅黑" w:hAnsi="微软雅黑" w:eastAsia="微软雅黑" w:cs="微软雅黑"/>
                <w:color w:val="000000"/>
                <w:kern w:val="2"/>
                <w:sz w:val="18"/>
                <w:szCs w:val="18"/>
                <w:highlight w:val="none"/>
              </w:rPr>
            </w:pPr>
          </w:p>
        </w:tc>
        <w:tc>
          <w:tcPr>
            <w:tcW w:w="590" w:type="dxa"/>
            <w:vMerge w:val="restart"/>
            <w:noWrap w:val="0"/>
            <w:vAlign w:val="center"/>
          </w:tcPr>
          <w:p>
            <w:pPr>
              <w:keepNext w:val="0"/>
              <w:keepLines w:val="0"/>
              <w:suppressLineNumbers w:val="0"/>
              <w:spacing w:before="0" w:beforeAutospacing="0" w:after="0" w:afterAutospacing="0" w:line="360" w:lineRule="auto"/>
              <w:ind w:left="0" w:right="0"/>
              <w:jc w:val="center"/>
              <w:rPr>
                <w:rFonts w:hint="eastAsia" w:ascii="微软雅黑" w:hAnsi="微软雅黑" w:eastAsia="微软雅黑" w:cs="微软雅黑"/>
                <w:color w:val="000000"/>
                <w:kern w:val="2"/>
                <w:sz w:val="18"/>
                <w:szCs w:val="18"/>
                <w:highlight w:val="none"/>
                <w:lang w:val="en-US" w:eastAsia="zh-CN" w:bidi="ar-SA"/>
              </w:rPr>
            </w:pPr>
            <w:r>
              <w:rPr>
                <w:rFonts w:hint="eastAsia" w:ascii="微软雅黑" w:hAnsi="微软雅黑" w:eastAsia="微软雅黑" w:cs="微软雅黑"/>
                <w:color w:val="000000"/>
                <w:kern w:val="2"/>
                <w:sz w:val="18"/>
                <w:szCs w:val="18"/>
                <w:highlight w:val="none"/>
              </w:rPr>
              <w:t>图书音像</w:t>
            </w:r>
          </w:p>
        </w:tc>
        <w:tc>
          <w:tcPr>
            <w:tcW w:w="81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000000"/>
                <w:kern w:val="2"/>
                <w:sz w:val="18"/>
                <w:szCs w:val="18"/>
                <w:highlight w:val="none"/>
                <w:lang w:val="en-US" w:eastAsia="zh-CN" w:bidi="ar-SA"/>
              </w:rPr>
            </w:pPr>
            <w:r>
              <w:rPr>
                <w:rFonts w:hint="eastAsia" w:ascii="微软雅黑" w:hAnsi="微软雅黑" w:eastAsia="微软雅黑" w:cs="微软雅黑"/>
                <w:kern w:val="2"/>
                <w:sz w:val="18"/>
                <w:szCs w:val="18"/>
                <w:highlight w:val="none"/>
              </w:rPr>
              <w:t>特殊教育专业书籍</w:t>
            </w:r>
          </w:p>
        </w:tc>
        <w:tc>
          <w:tcPr>
            <w:tcW w:w="6172" w:type="dxa"/>
            <w:noWrap w:val="0"/>
            <w:vAlign w:val="center"/>
          </w:tcPr>
          <w:p>
            <w:pPr>
              <w:pStyle w:val="26"/>
              <w:keepNext w:val="0"/>
              <w:keepLines w:val="0"/>
              <w:suppressLineNumbers w:val="0"/>
              <w:spacing w:before="0" w:beforeAutospacing="0" w:after="0" w:afterAutospacing="0" w:line="300" w:lineRule="exact"/>
              <w:ind w:left="0" w:right="0"/>
              <w:jc w:val="left"/>
              <w:rPr>
                <w:rFonts w:hint="eastAsia" w:ascii="微软雅黑" w:hAnsi="微软雅黑" w:eastAsia="微软雅黑" w:cs="微软雅黑"/>
                <w:color w:val="000000"/>
                <w:kern w:val="2"/>
                <w:sz w:val="18"/>
                <w:szCs w:val="18"/>
                <w:highlight w:val="none"/>
                <w:lang w:val="en-US" w:eastAsia="zh-CN" w:bidi="ar-SA"/>
              </w:rPr>
            </w:pPr>
            <w:r>
              <w:rPr>
                <w:rFonts w:hint="eastAsia" w:ascii="微软雅黑" w:hAnsi="微软雅黑" w:eastAsia="微软雅黑" w:cs="微软雅黑"/>
                <w:sz w:val="18"/>
                <w:szCs w:val="18"/>
                <w:highlight w:val="none"/>
              </w:rPr>
              <w:t>包括随班就读资料用书，</w:t>
            </w:r>
            <w:r>
              <w:rPr>
                <w:rFonts w:hint="eastAsia" w:ascii="微软雅黑" w:hAnsi="微软雅黑" w:eastAsia="微软雅黑" w:cs="微软雅黑"/>
                <w:sz w:val="18"/>
                <w:szCs w:val="18"/>
                <w:highlight w:val="none"/>
                <w:lang w:val="en-US" w:eastAsia="zh-CN"/>
              </w:rPr>
              <w:t>心理健康</w:t>
            </w:r>
            <w:r>
              <w:rPr>
                <w:rFonts w:hint="eastAsia" w:ascii="微软雅黑" w:hAnsi="微软雅黑" w:eastAsia="微软雅黑" w:cs="微软雅黑"/>
                <w:sz w:val="18"/>
                <w:szCs w:val="18"/>
                <w:highlight w:val="none"/>
              </w:rPr>
              <w:t>与自闭症教育康复等各类辅导用书资源类图书；</w:t>
            </w:r>
            <w:r>
              <w:rPr>
                <w:rFonts w:hint="eastAsia" w:ascii="微软雅黑" w:hAnsi="微软雅黑" w:eastAsia="微软雅黑" w:cs="微软雅黑"/>
                <w:sz w:val="18"/>
                <w:szCs w:val="18"/>
                <w:highlight w:val="none"/>
                <w:lang w:val="en-US" w:eastAsia="zh-CN"/>
              </w:rPr>
              <w:t>青少年</w:t>
            </w:r>
            <w:r>
              <w:rPr>
                <w:rFonts w:hint="eastAsia" w:ascii="微软雅黑" w:hAnsi="微软雅黑" w:eastAsia="微软雅黑" w:cs="微软雅黑"/>
                <w:sz w:val="18"/>
                <w:szCs w:val="18"/>
                <w:highlight w:val="none"/>
              </w:rPr>
              <w:t>读物，中外名著等。字迹清晰、图绘形象，正确引导孩子。共20本。</w:t>
            </w:r>
          </w:p>
        </w:tc>
        <w:tc>
          <w:tcPr>
            <w:tcW w:w="496"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lang w:val="en-US" w:eastAsia="zh-CN" w:bidi="ar-SA"/>
              </w:rPr>
            </w:pPr>
            <w:r>
              <w:rPr>
                <w:rFonts w:hint="eastAsia" w:ascii="微软雅黑" w:hAnsi="微软雅黑" w:eastAsia="微软雅黑" w:cs="微软雅黑"/>
                <w:kern w:val="2"/>
                <w:sz w:val="18"/>
                <w:szCs w:val="18"/>
                <w:highlight w:val="none"/>
              </w:rPr>
              <w:t>1</w:t>
            </w:r>
          </w:p>
        </w:tc>
        <w:tc>
          <w:tcPr>
            <w:tcW w:w="500"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lang w:val="en-US" w:eastAsia="zh-CN" w:bidi="ar-SA"/>
              </w:rPr>
            </w:pPr>
            <w:r>
              <w:rPr>
                <w:rFonts w:hint="eastAsia" w:ascii="微软雅黑" w:hAnsi="微软雅黑" w:eastAsia="微软雅黑" w:cs="微软雅黑"/>
                <w:kern w:val="2"/>
                <w:sz w:val="18"/>
                <w:szCs w:val="18"/>
                <w:highlight w:val="none"/>
              </w:rPr>
              <w:t>套</w:t>
            </w:r>
          </w:p>
        </w:tc>
        <w:tc>
          <w:tcPr>
            <w:tcW w:w="671"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lang w:val="en-US" w:eastAsia="zh-CN" w:bidi="ar-SA"/>
              </w:rPr>
            </w:pPr>
          </w:p>
        </w:tc>
        <w:tc>
          <w:tcPr>
            <w:tcW w:w="704"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618" w:hRule="atLeast"/>
        </w:trPr>
        <w:tc>
          <w:tcPr>
            <w:tcW w:w="540" w:type="dxa"/>
            <w:noWrap w:val="0"/>
            <w:vAlign w:val="center"/>
          </w:tcPr>
          <w:p>
            <w:pPr>
              <w:keepNext w:val="0"/>
              <w:keepLines w:val="0"/>
              <w:numPr>
                <w:ilvl w:val="0"/>
                <w:numId w:val="17"/>
              </w:numPr>
              <w:suppressLineNumbers w:val="0"/>
              <w:spacing w:before="0" w:beforeAutospacing="0" w:after="0" w:afterAutospacing="0"/>
              <w:ind w:left="425" w:leftChars="0" w:right="0" w:hanging="425" w:firstLineChars="0"/>
              <w:textAlignment w:val="center"/>
              <w:rPr>
                <w:rFonts w:hint="eastAsia" w:ascii="微软雅黑" w:hAnsi="微软雅黑" w:eastAsia="微软雅黑" w:cs="微软雅黑"/>
                <w:color w:val="000000"/>
                <w:kern w:val="2"/>
                <w:sz w:val="18"/>
                <w:szCs w:val="18"/>
                <w:highlight w:val="none"/>
              </w:rPr>
            </w:pPr>
          </w:p>
        </w:tc>
        <w:tc>
          <w:tcPr>
            <w:tcW w:w="590" w:type="dxa"/>
            <w:vMerge w:val="continue"/>
            <w:noWrap w:val="0"/>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2"/>
                <w:sz w:val="18"/>
                <w:szCs w:val="18"/>
                <w:highlight w:val="none"/>
              </w:rPr>
            </w:pPr>
          </w:p>
        </w:tc>
        <w:tc>
          <w:tcPr>
            <w:tcW w:w="812" w:type="dxa"/>
            <w:noWrap w:val="0"/>
            <w:vAlign w:val="center"/>
          </w:tcPr>
          <w:p>
            <w:pPr>
              <w:pStyle w:val="354"/>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lang w:val="en-US" w:eastAsia="zh-CN" w:bidi="ar-SA"/>
              </w:rPr>
            </w:pPr>
            <w:r>
              <w:rPr>
                <w:rFonts w:hint="eastAsia" w:ascii="微软雅黑" w:hAnsi="微软雅黑" w:eastAsia="微软雅黑" w:cs="微软雅黑"/>
                <w:kern w:val="2"/>
                <w:sz w:val="18"/>
                <w:szCs w:val="18"/>
                <w:highlight w:val="none"/>
              </w:rPr>
              <w:t>特殊教育影像资料</w:t>
            </w:r>
          </w:p>
        </w:tc>
        <w:tc>
          <w:tcPr>
            <w:tcW w:w="6172" w:type="dxa"/>
            <w:noWrap w:val="0"/>
            <w:vAlign w:val="center"/>
          </w:tcPr>
          <w:p>
            <w:pPr>
              <w:pStyle w:val="354"/>
              <w:keepNext w:val="0"/>
              <w:keepLines w:val="0"/>
              <w:suppressLineNumbers w:val="0"/>
              <w:spacing w:before="0" w:beforeAutospacing="0" w:after="0" w:afterAutospacing="0"/>
              <w:ind w:left="0" w:right="0"/>
              <w:rPr>
                <w:rFonts w:hint="eastAsia" w:ascii="微软雅黑" w:hAnsi="微软雅黑" w:eastAsia="微软雅黑" w:cs="微软雅黑"/>
                <w:kern w:val="2"/>
                <w:sz w:val="18"/>
                <w:szCs w:val="18"/>
                <w:highlight w:val="none"/>
              </w:rPr>
            </w:pPr>
            <w:r>
              <w:rPr>
                <w:rFonts w:hint="eastAsia" w:ascii="微软雅黑" w:hAnsi="微软雅黑" w:eastAsia="微软雅黑" w:cs="微软雅黑"/>
                <w:kern w:val="2"/>
                <w:sz w:val="18"/>
                <w:szCs w:val="18"/>
                <w:highlight w:val="none"/>
              </w:rPr>
              <w:t>《脑瘫类课堂示范与评析》 特殊教育教师培训课程 1DVD</w:t>
            </w:r>
          </w:p>
          <w:p>
            <w:pPr>
              <w:pStyle w:val="354"/>
              <w:keepNext w:val="0"/>
              <w:keepLines w:val="0"/>
              <w:suppressLineNumbers w:val="0"/>
              <w:spacing w:before="0" w:beforeAutospacing="0" w:after="0" w:afterAutospacing="0"/>
              <w:ind w:left="0" w:right="0"/>
              <w:rPr>
                <w:rFonts w:hint="eastAsia" w:ascii="微软雅黑" w:hAnsi="微软雅黑" w:eastAsia="微软雅黑" w:cs="微软雅黑"/>
                <w:kern w:val="2"/>
                <w:sz w:val="18"/>
                <w:szCs w:val="18"/>
                <w:highlight w:val="none"/>
              </w:rPr>
            </w:pPr>
            <w:r>
              <w:rPr>
                <w:rFonts w:hint="eastAsia" w:ascii="微软雅黑" w:hAnsi="微软雅黑" w:eastAsia="微软雅黑" w:cs="微软雅黑"/>
                <w:kern w:val="2"/>
                <w:sz w:val="18"/>
                <w:szCs w:val="18"/>
                <w:highlight w:val="none"/>
              </w:rPr>
              <w:t>《智力残疾类课堂示范与评析》 特殊教育教师培训课程 4DVD</w:t>
            </w:r>
          </w:p>
          <w:p>
            <w:pPr>
              <w:pStyle w:val="354"/>
              <w:keepNext w:val="0"/>
              <w:keepLines w:val="0"/>
              <w:suppressLineNumbers w:val="0"/>
              <w:spacing w:before="0" w:beforeAutospacing="0" w:after="0" w:afterAutospacing="0"/>
              <w:ind w:left="0" w:right="0"/>
              <w:rPr>
                <w:rFonts w:hint="eastAsia" w:ascii="微软雅黑" w:hAnsi="微软雅黑" w:eastAsia="微软雅黑" w:cs="微软雅黑"/>
                <w:kern w:val="2"/>
                <w:sz w:val="18"/>
                <w:szCs w:val="18"/>
                <w:highlight w:val="none"/>
              </w:rPr>
            </w:pPr>
            <w:r>
              <w:rPr>
                <w:rFonts w:hint="eastAsia" w:ascii="微软雅黑" w:hAnsi="微软雅黑" w:eastAsia="微软雅黑" w:cs="微软雅黑"/>
                <w:kern w:val="2"/>
                <w:sz w:val="18"/>
                <w:szCs w:val="18"/>
                <w:highlight w:val="none"/>
              </w:rPr>
              <w:t>《智力障碍类课堂示范与评析》 特殊教育教师培训课程 3DVD</w:t>
            </w:r>
          </w:p>
          <w:p>
            <w:pPr>
              <w:pStyle w:val="354"/>
              <w:keepNext w:val="0"/>
              <w:keepLines w:val="0"/>
              <w:suppressLineNumbers w:val="0"/>
              <w:spacing w:before="0" w:beforeAutospacing="0" w:after="0" w:afterAutospacing="0"/>
              <w:ind w:left="0" w:right="0"/>
              <w:rPr>
                <w:rFonts w:hint="eastAsia" w:ascii="微软雅黑" w:hAnsi="微软雅黑" w:eastAsia="微软雅黑" w:cs="微软雅黑"/>
                <w:kern w:val="2"/>
                <w:sz w:val="18"/>
                <w:szCs w:val="18"/>
                <w:highlight w:val="none"/>
              </w:rPr>
            </w:pPr>
            <w:r>
              <w:rPr>
                <w:rFonts w:hint="eastAsia" w:ascii="微软雅黑" w:hAnsi="微软雅黑" w:eastAsia="微软雅黑" w:cs="微软雅黑"/>
                <w:kern w:val="2"/>
                <w:sz w:val="18"/>
                <w:szCs w:val="18"/>
                <w:highlight w:val="none"/>
              </w:rPr>
              <w:t>《听力障碍类课堂示范与评析》 特殊教育教师培训课程  5DVD</w:t>
            </w:r>
          </w:p>
          <w:p>
            <w:pPr>
              <w:pStyle w:val="354"/>
              <w:keepNext w:val="0"/>
              <w:keepLines w:val="0"/>
              <w:suppressLineNumbers w:val="0"/>
              <w:spacing w:before="0" w:beforeAutospacing="0" w:after="0" w:afterAutospacing="0"/>
              <w:ind w:left="0" w:right="0"/>
              <w:rPr>
                <w:rFonts w:hint="eastAsia" w:ascii="微软雅黑" w:hAnsi="微软雅黑" w:eastAsia="微软雅黑" w:cs="微软雅黑"/>
                <w:kern w:val="2"/>
                <w:sz w:val="18"/>
                <w:szCs w:val="18"/>
                <w:highlight w:val="none"/>
                <w:lang w:val="en-US" w:eastAsia="zh-CN" w:bidi="ar-SA"/>
              </w:rPr>
            </w:pPr>
            <w:r>
              <w:rPr>
                <w:rFonts w:hint="eastAsia" w:ascii="微软雅黑" w:hAnsi="微软雅黑" w:eastAsia="微软雅黑" w:cs="微软雅黑"/>
                <w:kern w:val="2"/>
                <w:sz w:val="18"/>
                <w:szCs w:val="18"/>
                <w:highlight w:val="none"/>
              </w:rPr>
              <w:t>《激发无限学习潜能》董进宇4VCD</w:t>
            </w:r>
          </w:p>
        </w:tc>
        <w:tc>
          <w:tcPr>
            <w:tcW w:w="496"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lang w:val="en-US" w:eastAsia="zh-CN" w:bidi="ar-SA"/>
              </w:rPr>
            </w:pPr>
            <w:r>
              <w:rPr>
                <w:rFonts w:hint="eastAsia" w:ascii="微软雅黑" w:hAnsi="微软雅黑" w:eastAsia="微软雅黑" w:cs="微软雅黑"/>
                <w:kern w:val="2"/>
                <w:sz w:val="18"/>
                <w:szCs w:val="18"/>
                <w:highlight w:val="none"/>
              </w:rPr>
              <w:t>1</w:t>
            </w:r>
          </w:p>
        </w:tc>
        <w:tc>
          <w:tcPr>
            <w:tcW w:w="500"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lang w:val="en-US" w:eastAsia="zh-CN" w:bidi="ar-SA"/>
              </w:rPr>
            </w:pPr>
            <w:r>
              <w:rPr>
                <w:rFonts w:hint="eastAsia" w:ascii="微软雅黑" w:hAnsi="微软雅黑" w:eastAsia="微软雅黑" w:cs="微软雅黑"/>
                <w:kern w:val="2"/>
                <w:sz w:val="18"/>
                <w:szCs w:val="18"/>
                <w:highlight w:val="none"/>
              </w:rPr>
              <w:t>套</w:t>
            </w:r>
          </w:p>
        </w:tc>
        <w:tc>
          <w:tcPr>
            <w:tcW w:w="671"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lang w:val="en-US" w:eastAsia="zh-CN" w:bidi="ar-SA"/>
              </w:rPr>
            </w:pPr>
          </w:p>
        </w:tc>
        <w:tc>
          <w:tcPr>
            <w:tcW w:w="704"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618" w:hRule="atLeast"/>
        </w:trPr>
        <w:tc>
          <w:tcPr>
            <w:tcW w:w="540" w:type="dxa"/>
            <w:noWrap w:val="0"/>
            <w:vAlign w:val="center"/>
          </w:tcPr>
          <w:p>
            <w:pPr>
              <w:keepNext w:val="0"/>
              <w:keepLines w:val="0"/>
              <w:numPr>
                <w:ilvl w:val="0"/>
                <w:numId w:val="17"/>
              </w:numPr>
              <w:suppressLineNumbers w:val="0"/>
              <w:spacing w:before="0" w:beforeAutospacing="0" w:after="0" w:afterAutospacing="0"/>
              <w:ind w:left="425" w:leftChars="0" w:right="0" w:hanging="425" w:firstLineChars="0"/>
              <w:textAlignment w:val="center"/>
              <w:rPr>
                <w:rFonts w:hint="eastAsia" w:ascii="微软雅黑" w:hAnsi="微软雅黑" w:eastAsia="微软雅黑" w:cs="微软雅黑"/>
                <w:color w:val="000000"/>
                <w:kern w:val="2"/>
                <w:sz w:val="18"/>
                <w:szCs w:val="18"/>
                <w:highlight w:val="none"/>
              </w:rPr>
            </w:pPr>
            <w:bookmarkStart w:id="235" w:name="OLE_LINK5" w:colFirst="4" w:colLast="7"/>
          </w:p>
        </w:tc>
        <w:tc>
          <w:tcPr>
            <w:tcW w:w="590" w:type="dxa"/>
            <w:noWrap w:val="0"/>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2"/>
                <w:sz w:val="18"/>
                <w:szCs w:val="18"/>
                <w:highlight w:val="none"/>
                <w:lang w:val="en-US" w:eastAsia="zh-CN"/>
              </w:rPr>
            </w:pPr>
            <w:r>
              <w:rPr>
                <w:rFonts w:hint="eastAsia" w:ascii="微软雅黑" w:hAnsi="微软雅黑" w:eastAsia="微软雅黑" w:cs="微软雅黑"/>
                <w:color w:val="000000"/>
                <w:kern w:val="2"/>
                <w:sz w:val="18"/>
                <w:szCs w:val="18"/>
                <w:highlight w:val="none"/>
                <w:lang w:val="en-US" w:eastAsia="zh-CN"/>
              </w:rPr>
              <w:t>益智类</w:t>
            </w:r>
          </w:p>
        </w:tc>
        <w:tc>
          <w:tcPr>
            <w:tcW w:w="812" w:type="dxa"/>
            <w:noWrap w:val="0"/>
            <w:vAlign w:val="center"/>
          </w:tcPr>
          <w:p>
            <w:pPr>
              <w:keepNext w:val="0"/>
              <w:keepLines w:val="0"/>
              <w:suppressLineNumbers w:val="0"/>
              <w:spacing w:before="0" w:beforeAutospacing="0" w:after="0" w:afterAutospacing="0" w:line="240" w:lineRule="auto"/>
              <w:ind w:left="0" w:right="0"/>
              <w:jc w:val="center"/>
              <w:rPr>
                <w:rFonts w:hint="eastAsia" w:ascii="微软雅黑" w:hAnsi="微软雅黑" w:eastAsia="微软雅黑" w:cs="微软雅黑"/>
                <w:color w:val="000000"/>
                <w:kern w:val="2"/>
                <w:sz w:val="18"/>
                <w:szCs w:val="18"/>
                <w:highlight w:val="none"/>
                <w:lang w:val="en-US" w:eastAsia="zh-CN" w:bidi="ar-SA"/>
              </w:rPr>
            </w:pPr>
            <w:r>
              <w:rPr>
                <w:rFonts w:hint="eastAsia" w:ascii="微软雅黑" w:hAnsi="微软雅黑" w:eastAsia="微软雅黑" w:cs="微软雅黑"/>
                <w:kern w:val="2"/>
                <w:sz w:val="18"/>
                <w:szCs w:val="18"/>
                <w:highlight w:val="none"/>
              </w:rPr>
              <w:t>声乐互动触摸鼓</w:t>
            </w:r>
          </w:p>
        </w:tc>
        <w:tc>
          <w:tcPr>
            <w:tcW w:w="6172" w:type="dxa"/>
            <w:noWrap w:val="0"/>
            <w:vAlign w:val="center"/>
          </w:tcPr>
          <w:p>
            <w:pPr>
              <w:keepNext w:val="0"/>
              <w:keepLines w:val="0"/>
              <w:widowControl/>
              <w:suppressLineNumbers w:val="0"/>
              <w:spacing w:before="0" w:beforeAutospacing="0" w:after="0" w:afterAutospacing="0" w:line="240" w:lineRule="auto"/>
              <w:ind w:left="0" w:right="0"/>
              <w:jc w:val="left"/>
              <w:textAlignment w:val="center"/>
              <w:rPr>
                <w:rFonts w:hint="eastAsia" w:ascii="微软雅黑" w:hAnsi="微软雅黑" w:eastAsia="微软雅黑" w:cs="微软雅黑"/>
                <w:kern w:val="0"/>
                <w:sz w:val="18"/>
                <w:szCs w:val="18"/>
                <w:highlight w:val="none"/>
              </w:rPr>
            </w:pPr>
            <w:r>
              <w:rPr>
                <w:rFonts w:hint="eastAsia" w:ascii="微软雅黑" w:hAnsi="微软雅黑" w:eastAsia="微软雅黑" w:cs="微软雅黑"/>
                <w:kern w:val="0"/>
                <w:sz w:val="18"/>
                <w:szCs w:val="18"/>
                <w:highlight w:val="none"/>
              </w:rPr>
              <w:t>外形尺寸：直径 410mm±10mm，高度 33mm±5mm材质：木</w:t>
            </w:r>
            <w:r>
              <w:rPr>
                <w:rFonts w:hint="eastAsia" w:ascii="微软雅黑" w:hAnsi="微软雅黑" w:eastAsia="微软雅黑" w:cs="微软雅黑"/>
                <w:kern w:val="0"/>
                <w:sz w:val="18"/>
                <w:szCs w:val="18"/>
                <w:highlight w:val="none"/>
                <w:lang w:val="en-US" w:eastAsia="zh-CN"/>
              </w:rPr>
              <w:t>质</w:t>
            </w:r>
            <w:r>
              <w:rPr>
                <w:rFonts w:hint="eastAsia" w:ascii="微软雅黑" w:hAnsi="微软雅黑" w:eastAsia="微软雅黑" w:cs="微软雅黑"/>
                <w:kern w:val="0"/>
                <w:sz w:val="18"/>
                <w:szCs w:val="18"/>
                <w:highlight w:val="none"/>
              </w:rPr>
              <w:t>，304 不锈钢触摸管，表面喷木器环保漆。1、设备采用五点触摸设计，五个感应触摸板，圆弧形、无棱角、无磕碰隐患；运行噪音≤28 分贝。2、接触式调节音量。3、可切换发声模式，模式种类可通过SD卡升级。4、内置多种乐器声、歌曲。可通过SD卡升级。5、倾斜一定角度或拿起的时候，自动切换到语音跟随游戏功能（学习游戏者说话）。6、互动鼓可以插入耳机使用。7、可以当做小音响使用。8、可使用遥控器控制其开关机、控制播放MP3。人体杂波发声功能，支持双手触摸发声和通过人体皮肤接触传导发声，可发出多种不同音效；音阶演奏功能，通过双手触摸发声可实现音阶演奏与乐曲演奏。</w:t>
            </w:r>
          </w:p>
          <w:p>
            <w:pPr>
              <w:keepNext w:val="0"/>
              <w:keepLines w:val="0"/>
              <w:widowControl/>
              <w:suppressLineNumbers w:val="0"/>
              <w:spacing w:before="0" w:beforeAutospacing="0" w:after="0" w:afterAutospacing="0" w:line="240" w:lineRule="auto"/>
              <w:ind w:left="0" w:right="0"/>
              <w:jc w:val="left"/>
              <w:textAlignment w:val="center"/>
              <w:rPr>
                <w:rFonts w:hint="eastAsia" w:ascii="微软雅黑" w:hAnsi="微软雅黑" w:eastAsia="微软雅黑" w:cs="微软雅黑"/>
                <w:kern w:val="0"/>
                <w:sz w:val="18"/>
                <w:szCs w:val="18"/>
                <w:highlight w:val="none"/>
              </w:rPr>
            </w:pPr>
            <w:r>
              <w:rPr>
                <w:rFonts w:hint="eastAsia" w:ascii="微软雅黑" w:hAnsi="微软雅黑" w:eastAsia="微软雅黑" w:cs="微软雅黑"/>
                <w:kern w:val="0"/>
                <w:sz w:val="18"/>
                <w:szCs w:val="18"/>
                <w:highlight w:val="none"/>
              </w:rPr>
              <w:t>8个基本音阶，可实现do、re、mi、fa、so、la、si、do高音八个音级的发声。可扩展实现高中低三个八度演奏。</w:t>
            </w:r>
          </w:p>
          <w:p>
            <w:pPr>
              <w:keepNext w:val="0"/>
              <w:keepLines w:val="0"/>
              <w:widowControl/>
              <w:suppressLineNumbers w:val="0"/>
              <w:spacing w:before="0" w:beforeAutospacing="0" w:after="0" w:afterAutospacing="0" w:line="240" w:lineRule="auto"/>
              <w:ind w:left="0" w:right="0"/>
              <w:jc w:val="left"/>
              <w:textAlignment w:val="center"/>
              <w:rPr>
                <w:rFonts w:hint="eastAsia" w:ascii="微软雅黑" w:hAnsi="微软雅黑" w:eastAsia="微软雅黑" w:cs="微软雅黑"/>
                <w:kern w:val="0"/>
                <w:sz w:val="18"/>
                <w:szCs w:val="18"/>
                <w:highlight w:val="none"/>
              </w:rPr>
            </w:pPr>
            <w:r>
              <w:rPr>
                <w:rFonts w:hint="eastAsia" w:ascii="微软雅黑" w:hAnsi="微软雅黑" w:eastAsia="微软雅黑" w:cs="微软雅黑"/>
                <w:kern w:val="0"/>
                <w:sz w:val="18"/>
                <w:szCs w:val="18"/>
                <w:highlight w:val="none"/>
              </w:rPr>
              <w:t>20种以上音色，通过语音识别控制切换，实现钢琴、扬琴、萨克斯、音乐盒、架子鼓，等20种以上音色切换，进行音乐演奏。</w:t>
            </w:r>
          </w:p>
          <w:p>
            <w:pPr>
              <w:keepNext w:val="0"/>
              <w:keepLines w:val="0"/>
              <w:suppressLineNumbers w:val="0"/>
              <w:spacing w:before="0" w:beforeAutospacing="0" w:after="0" w:afterAutospacing="0" w:line="240" w:lineRule="auto"/>
              <w:ind w:left="0" w:right="0"/>
              <w:rPr>
                <w:rFonts w:hint="eastAsia" w:ascii="微软雅黑" w:hAnsi="微软雅黑" w:eastAsia="微软雅黑" w:cs="微软雅黑"/>
                <w:kern w:val="2"/>
                <w:sz w:val="18"/>
                <w:szCs w:val="18"/>
                <w:highlight w:val="none"/>
                <w:lang w:val="en-US" w:eastAsia="zh-CN" w:bidi="ar-SA"/>
              </w:rPr>
            </w:pPr>
            <w:r>
              <w:rPr>
                <w:rFonts w:hint="eastAsia" w:ascii="微软雅黑" w:hAnsi="微软雅黑" w:eastAsia="微软雅黑" w:cs="微软雅黑"/>
                <w:kern w:val="0"/>
                <w:sz w:val="18"/>
                <w:szCs w:val="18"/>
                <w:highlight w:val="none"/>
              </w:rPr>
              <w:t>灯光引导功能，可通过语音控制切换灯光随音阶指示或者灯光引导训练模式，内置歌曲模式或者输入演奏模式。</w:t>
            </w:r>
          </w:p>
        </w:tc>
        <w:tc>
          <w:tcPr>
            <w:tcW w:w="496" w:type="dxa"/>
            <w:noWrap w:val="0"/>
            <w:vAlign w:val="center"/>
          </w:tcPr>
          <w:p>
            <w:pPr>
              <w:keepNext w:val="0"/>
              <w:keepLines w:val="0"/>
              <w:suppressLineNumbers w:val="0"/>
              <w:spacing w:before="0" w:beforeAutospacing="0" w:after="0" w:afterAutospacing="0" w:line="240" w:lineRule="auto"/>
              <w:ind w:left="0" w:right="0"/>
              <w:jc w:val="center"/>
              <w:rPr>
                <w:rFonts w:hint="eastAsia" w:ascii="微软雅黑" w:hAnsi="微软雅黑" w:eastAsia="微软雅黑" w:cs="微软雅黑"/>
                <w:kern w:val="2"/>
                <w:sz w:val="18"/>
                <w:szCs w:val="18"/>
                <w:highlight w:val="none"/>
                <w:lang w:val="en-US" w:eastAsia="zh-CN" w:bidi="ar-SA"/>
              </w:rPr>
            </w:pPr>
            <w:r>
              <w:rPr>
                <w:rFonts w:hint="eastAsia" w:ascii="微软雅黑" w:hAnsi="微软雅黑" w:eastAsia="微软雅黑" w:cs="微软雅黑"/>
                <w:kern w:val="2"/>
                <w:sz w:val="18"/>
                <w:szCs w:val="18"/>
                <w:highlight w:val="none"/>
              </w:rPr>
              <w:t>1</w:t>
            </w:r>
          </w:p>
        </w:tc>
        <w:tc>
          <w:tcPr>
            <w:tcW w:w="500" w:type="dxa"/>
            <w:noWrap w:val="0"/>
            <w:vAlign w:val="center"/>
          </w:tcPr>
          <w:p>
            <w:pPr>
              <w:keepNext w:val="0"/>
              <w:keepLines w:val="0"/>
              <w:suppressLineNumbers w:val="0"/>
              <w:spacing w:before="0" w:beforeAutospacing="0" w:after="0" w:afterAutospacing="0" w:line="240" w:lineRule="auto"/>
              <w:ind w:left="0" w:right="0"/>
              <w:jc w:val="center"/>
              <w:rPr>
                <w:rFonts w:hint="eastAsia" w:ascii="微软雅黑" w:hAnsi="微软雅黑" w:eastAsia="微软雅黑" w:cs="微软雅黑"/>
                <w:kern w:val="2"/>
                <w:sz w:val="18"/>
                <w:szCs w:val="18"/>
                <w:highlight w:val="none"/>
                <w:lang w:val="en-US" w:eastAsia="zh-CN" w:bidi="ar-SA"/>
              </w:rPr>
            </w:pPr>
            <w:r>
              <w:rPr>
                <w:rFonts w:hint="eastAsia" w:ascii="微软雅黑" w:hAnsi="微软雅黑" w:eastAsia="微软雅黑" w:cs="微软雅黑"/>
                <w:kern w:val="2"/>
                <w:sz w:val="18"/>
                <w:szCs w:val="18"/>
                <w:highlight w:val="none"/>
              </w:rPr>
              <w:t>套</w:t>
            </w:r>
          </w:p>
        </w:tc>
        <w:tc>
          <w:tcPr>
            <w:tcW w:w="671" w:type="dxa"/>
            <w:noWrap w:val="0"/>
            <w:vAlign w:val="center"/>
          </w:tcPr>
          <w:p>
            <w:pPr>
              <w:keepNext w:val="0"/>
              <w:keepLines w:val="0"/>
              <w:suppressLineNumbers w:val="0"/>
              <w:spacing w:before="0" w:beforeAutospacing="0" w:after="0" w:afterAutospacing="0" w:line="240" w:lineRule="auto"/>
              <w:ind w:left="0" w:right="0"/>
              <w:jc w:val="center"/>
              <w:rPr>
                <w:rFonts w:hint="eastAsia" w:ascii="微软雅黑" w:hAnsi="微软雅黑" w:eastAsia="微软雅黑" w:cs="微软雅黑"/>
                <w:kern w:val="2"/>
                <w:sz w:val="18"/>
                <w:szCs w:val="18"/>
                <w:highlight w:val="none"/>
                <w:lang w:val="en-US" w:eastAsia="zh-CN" w:bidi="ar-SA"/>
              </w:rPr>
            </w:pPr>
          </w:p>
        </w:tc>
        <w:tc>
          <w:tcPr>
            <w:tcW w:w="704" w:type="dxa"/>
            <w:noWrap w:val="0"/>
            <w:vAlign w:val="center"/>
          </w:tcPr>
          <w:p>
            <w:pPr>
              <w:keepNext w:val="0"/>
              <w:keepLines w:val="0"/>
              <w:suppressLineNumbers w:val="0"/>
              <w:spacing w:before="0" w:beforeAutospacing="0" w:after="0" w:afterAutospacing="0" w:line="240" w:lineRule="auto"/>
              <w:ind w:left="0" w:right="0"/>
              <w:jc w:val="center"/>
              <w:rPr>
                <w:rFonts w:hint="eastAsia" w:ascii="微软雅黑" w:hAnsi="微软雅黑" w:eastAsia="微软雅黑" w:cs="微软雅黑"/>
                <w:kern w:val="2"/>
                <w:sz w:val="18"/>
                <w:szCs w:val="18"/>
                <w:highlight w:val="none"/>
                <w:lang w:val="en-US" w:eastAsia="zh-CN" w:bidi="ar-SA"/>
              </w:rPr>
            </w:pPr>
          </w:p>
        </w:tc>
      </w:tr>
      <w:bookmarkEnd w:id="235"/>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361" w:hRule="atLeast"/>
        </w:trPr>
        <w:tc>
          <w:tcPr>
            <w:tcW w:w="540" w:type="dxa"/>
            <w:noWrap w:val="0"/>
            <w:vAlign w:val="center"/>
          </w:tcPr>
          <w:p>
            <w:pPr>
              <w:keepNext w:val="0"/>
              <w:keepLines w:val="0"/>
              <w:numPr>
                <w:ilvl w:val="0"/>
                <w:numId w:val="17"/>
              </w:numPr>
              <w:suppressLineNumbers w:val="0"/>
              <w:spacing w:before="0" w:beforeAutospacing="0" w:after="0" w:afterAutospacing="0"/>
              <w:ind w:left="425" w:leftChars="0" w:right="0" w:hanging="425" w:firstLineChars="0"/>
              <w:textAlignment w:val="center"/>
              <w:rPr>
                <w:rFonts w:hint="eastAsia" w:ascii="微软雅黑" w:hAnsi="微软雅黑" w:eastAsia="微软雅黑" w:cs="微软雅黑"/>
                <w:color w:val="000000"/>
                <w:kern w:val="2"/>
                <w:sz w:val="18"/>
                <w:szCs w:val="18"/>
                <w:highlight w:val="none"/>
              </w:rPr>
            </w:pPr>
          </w:p>
        </w:tc>
        <w:tc>
          <w:tcPr>
            <w:tcW w:w="590" w:type="dxa"/>
            <w:vMerge w:val="restart"/>
            <w:noWrap w:val="0"/>
            <w:vAlign w:val="center"/>
          </w:tcPr>
          <w:p>
            <w:pPr>
              <w:keepNext w:val="0"/>
              <w:keepLines w:val="0"/>
              <w:suppressLineNumbers w:val="0"/>
              <w:autoSpaceDE w:val="0"/>
              <w:autoSpaceDN w:val="0"/>
              <w:adjustRightInd w:val="0"/>
              <w:spacing w:before="0" w:beforeAutospacing="0" w:after="0" w:afterAutospacing="0"/>
              <w:ind w:left="0" w:right="0"/>
              <w:jc w:val="center"/>
              <w:rPr>
                <w:rFonts w:hint="eastAsia" w:ascii="微软雅黑" w:hAnsi="微软雅黑" w:eastAsia="微软雅黑" w:cs="微软雅黑"/>
                <w:color w:val="000000"/>
                <w:kern w:val="2"/>
                <w:sz w:val="18"/>
                <w:szCs w:val="18"/>
                <w:highlight w:val="none"/>
              </w:rPr>
            </w:pPr>
            <w:r>
              <w:rPr>
                <w:rFonts w:hint="eastAsia" w:ascii="微软雅黑" w:hAnsi="微软雅黑" w:eastAsia="微软雅黑" w:cs="微软雅黑"/>
                <w:color w:val="000000"/>
                <w:kern w:val="2"/>
                <w:sz w:val="18"/>
                <w:szCs w:val="18"/>
                <w:highlight w:val="none"/>
              </w:rPr>
              <w:t>肢体康复训练区</w:t>
            </w:r>
          </w:p>
        </w:tc>
        <w:tc>
          <w:tcPr>
            <w:tcW w:w="812" w:type="dxa"/>
            <w:noWrap w:val="0"/>
            <w:vAlign w:val="center"/>
          </w:tcPr>
          <w:p>
            <w:pPr>
              <w:keepNext w:val="0"/>
              <w:keepLines w:val="0"/>
              <w:suppressLineNumbers w:val="0"/>
              <w:autoSpaceDE w:val="0"/>
              <w:autoSpaceDN w:val="0"/>
              <w:adjustRightInd w:val="0"/>
              <w:spacing w:before="0" w:beforeAutospacing="0" w:after="0" w:afterAutospacing="0"/>
              <w:ind w:left="0" w:right="0"/>
              <w:jc w:val="center"/>
              <w:rPr>
                <w:rFonts w:hint="eastAsia" w:ascii="微软雅黑" w:hAnsi="微软雅黑" w:eastAsia="微软雅黑" w:cs="微软雅黑"/>
                <w:color w:val="000000"/>
                <w:kern w:val="2"/>
                <w:sz w:val="18"/>
                <w:szCs w:val="18"/>
                <w:highlight w:val="none"/>
              </w:rPr>
            </w:pPr>
            <w:r>
              <w:rPr>
                <w:rFonts w:hint="eastAsia" w:ascii="微软雅黑" w:hAnsi="微软雅黑" w:eastAsia="微软雅黑" w:cs="微软雅黑"/>
                <w:kern w:val="2"/>
                <w:sz w:val="18"/>
                <w:szCs w:val="18"/>
                <w:highlight w:val="none"/>
              </w:rPr>
              <w:t>吊缆系列</w:t>
            </w:r>
          </w:p>
        </w:tc>
        <w:tc>
          <w:tcPr>
            <w:tcW w:w="6172" w:type="dxa"/>
            <w:noWrap w:val="0"/>
            <w:vAlign w:val="center"/>
          </w:tcPr>
          <w:p>
            <w:pPr>
              <w:keepNext w:val="0"/>
              <w:keepLines w:val="0"/>
              <w:suppressLineNumbers w:val="0"/>
              <w:spacing w:before="0" w:beforeAutospacing="0" w:after="0" w:afterAutospacing="0" w:line="300" w:lineRule="exact"/>
              <w:ind w:left="0" w:right="0"/>
              <w:rPr>
                <w:rFonts w:hint="eastAsia" w:ascii="微软雅黑" w:hAnsi="微软雅黑" w:eastAsia="微软雅黑" w:cs="微软雅黑"/>
                <w:kern w:val="2"/>
                <w:sz w:val="18"/>
                <w:szCs w:val="18"/>
                <w:highlight w:val="none"/>
              </w:rPr>
            </w:pPr>
            <w:r>
              <w:rPr>
                <w:rFonts w:hint="eastAsia" w:ascii="微软雅黑" w:hAnsi="微软雅黑" w:eastAsia="微软雅黑" w:cs="微软雅黑"/>
                <w:kern w:val="2"/>
                <w:sz w:val="18"/>
                <w:szCs w:val="18"/>
                <w:highlight w:val="none"/>
              </w:rPr>
              <w:t>坚固的钢结构支架轻便结实，经久耐用。旋转挂勾使用的钢珠配件为航空系统专用，安全性高，旋转灵活。A字架支腿接头是车床铸铁件，连接紧密，误差小。</w:t>
            </w:r>
            <w:r>
              <w:rPr>
                <w:rFonts w:hint="eastAsia" w:ascii="微软雅黑" w:hAnsi="微软雅黑" w:eastAsia="微软雅黑" w:cs="微软雅黑"/>
                <w:kern w:val="2"/>
                <w:sz w:val="18"/>
                <w:szCs w:val="18"/>
                <w:highlight w:val="none"/>
              </w:rPr>
              <w:br w:type="textWrapping"/>
            </w:r>
            <w:r>
              <w:rPr>
                <w:rFonts w:hint="eastAsia" w:ascii="微软雅黑" w:hAnsi="微软雅黑" w:eastAsia="微软雅黑" w:cs="微软雅黑"/>
                <w:kern w:val="2"/>
                <w:sz w:val="18"/>
                <w:szCs w:val="18"/>
                <w:highlight w:val="none"/>
              </w:rPr>
              <w:t>规格：</w:t>
            </w:r>
            <w:r>
              <w:rPr>
                <w:rFonts w:hint="eastAsia" w:ascii="微软雅黑" w:hAnsi="微软雅黑" w:eastAsia="微软雅黑" w:cs="微软雅黑"/>
                <w:bCs/>
                <w:kern w:val="0"/>
                <w:sz w:val="18"/>
                <w:szCs w:val="18"/>
                <w:highlight w:val="none"/>
              </w:rPr>
              <w:t>L250×W170×H203cm</w:t>
            </w:r>
            <w:r>
              <w:rPr>
                <w:rFonts w:hint="eastAsia" w:ascii="微软雅黑" w:hAnsi="微软雅黑" w:eastAsia="微软雅黑" w:cs="微软雅黑"/>
                <w:kern w:val="2"/>
                <w:sz w:val="18"/>
                <w:szCs w:val="18"/>
                <w:highlight w:val="none"/>
              </w:rPr>
              <w:t xml:space="preserve">  组件：吊网，横、竖抱桶各一件。</w:t>
            </w:r>
          </w:p>
        </w:tc>
        <w:tc>
          <w:tcPr>
            <w:tcW w:w="496"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rPr>
            </w:pPr>
            <w:r>
              <w:rPr>
                <w:rFonts w:hint="eastAsia" w:ascii="微软雅黑" w:hAnsi="微软雅黑" w:eastAsia="微软雅黑" w:cs="微软雅黑"/>
                <w:kern w:val="2"/>
                <w:sz w:val="18"/>
                <w:szCs w:val="18"/>
                <w:highlight w:val="none"/>
              </w:rPr>
              <w:t>1</w:t>
            </w:r>
          </w:p>
        </w:tc>
        <w:tc>
          <w:tcPr>
            <w:tcW w:w="500"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rPr>
            </w:pPr>
            <w:r>
              <w:rPr>
                <w:rFonts w:hint="eastAsia" w:ascii="微软雅黑" w:hAnsi="微软雅黑" w:eastAsia="微软雅黑" w:cs="微软雅黑"/>
                <w:kern w:val="2"/>
                <w:sz w:val="18"/>
                <w:szCs w:val="18"/>
                <w:highlight w:val="none"/>
              </w:rPr>
              <w:t>套</w:t>
            </w:r>
          </w:p>
        </w:tc>
        <w:tc>
          <w:tcPr>
            <w:tcW w:w="671"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rPr>
            </w:pPr>
          </w:p>
        </w:tc>
        <w:tc>
          <w:tcPr>
            <w:tcW w:w="704"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393" w:hRule="atLeast"/>
        </w:trPr>
        <w:tc>
          <w:tcPr>
            <w:tcW w:w="540" w:type="dxa"/>
            <w:noWrap w:val="0"/>
            <w:vAlign w:val="center"/>
          </w:tcPr>
          <w:p>
            <w:pPr>
              <w:keepNext w:val="0"/>
              <w:keepLines w:val="0"/>
              <w:numPr>
                <w:ilvl w:val="0"/>
                <w:numId w:val="17"/>
              </w:numPr>
              <w:suppressLineNumbers w:val="0"/>
              <w:spacing w:before="0" w:beforeAutospacing="0" w:after="0" w:afterAutospacing="0"/>
              <w:ind w:left="425" w:leftChars="0" w:right="0" w:hanging="425" w:firstLineChars="0"/>
              <w:textAlignment w:val="center"/>
              <w:rPr>
                <w:rFonts w:hint="eastAsia" w:ascii="微软雅黑" w:hAnsi="微软雅黑" w:eastAsia="微软雅黑" w:cs="微软雅黑"/>
                <w:color w:val="000000"/>
                <w:kern w:val="2"/>
                <w:sz w:val="18"/>
                <w:szCs w:val="18"/>
                <w:highlight w:val="none"/>
              </w:rPr>
            </w:pPr>
          </w:p>
        </w:tc>
        <w:tc>
          <w:tcPr>
            <w:tcW w:w="590" w:type="dxa"/>
            <w:vMerge w:val="continue"/>
            <w:noWrap w:val="0"/>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2"/>
                <w:sz w:val="18"/>
                <w:szCs w:val="18"/>
                <w:highlight w:val="none"/>
              </w:rPr>
            </w:pPr>
          </w:p>
        </w:tc>
        <w:tc>
          <w:tcPr>
            <w:tcW w:w="812" w:type="dxa"/>
            <w:noWrap w:val="0"/>
            <w:vAlign w:val="center"/>
          </w:tcPr>
          <w:p>
            <w:pPr>
              <w:keepNext w:val="0"/>
              <w:keepLines w:val="0"/>
              <w:suppressLineNumbers w:val="0"/>
              <w:autoSpaceDE w:val="0"/>
              <w:autoSpaceDN w:val="0"/>
              <w:adjustRightInd w:val="0"/>
              <w:spacing w:before="0" w:beforeAutospacing="0" w:after="0" w:afterAutospacing="0"/>
              <w:ind w:left="0" w:right="0"/>
              <w:jc w:val="center"/>
              <w:rPr>
                <w:rFonts w:hint="eastAsia" w:ascii="微软雅黑" w:hAnsi="微软雅黑" w:eastAsia="微软雅黑" w:cs="微软雅黑"/>
                <w:kern w:val="2"/>
                <w:sz w:val="18"/>
                <w:szCs w:val="18"/>
                <w:highlight w:val="none"/>
                <w:lang w:val="en-US" w:eastAsia="zh-CN" w:bidi="ar-SA"/>
              </w:rPr>
            </w:pPr>
            <w:r>
              <w:rPr>
                <w:rFonts w:hint="eastAsia" w:ascii="微软雅黑" w:hAnsi="微软雅黑" w:eastAsia="微软雅黑" w:cs="微软雅黑"/>
                <w:kern w:val="2"/>
                <w:sz w:val="18"/>
                <w:szCs w:val="18"/>
                <w:highlight w:val="none"/>
              </w:rPr>
              <w:t>万象组合</w:t>
            </w:r>
          </w:p>
        </w:tc>
        <w:tc>
          <w:tcPr>
            <w:tcW w:w="6172" w:type="dxa"/>
            <w:noWrap w:val="0"/>
            <w:vAlign w:val="center"/>
          </w:tcPr>
          <w:p>
            <w:pPr>
              <w:keepNext w:val="0"/>
              <w:keepLines w:val="0"/>
              <w:suppressLineNumbers w:val="0"/>
              <w:bidi w:val="0"/>
              <w:spacing w:before="0" w:beforeAutospacing="0" w:after="0" w:afterAutospacing="0"/>
              <w:ind w:left="0" w:right="0"/>
              <w:rPr>
                <w:rFonts w:hint="eastAsia" w:ascii="微软雅黑" w:hAnsi="微软雅黑" w:eastAsia="微软雅黑" w:cs="微软雅黑"/>
                <w:kern w:val="2"/>
                <w:sz w:val="18"/>
                <w:szCs w:val="18"/>
                <w:highlight w:val="none"/>
              </w:rPr>
            </w:pPr>
            <w:r>
              <w:rPr>
                <w:rFonts w:hint="eastAsia" w:ascii="微软雅黑" w:hAnsi="微软雅黑" w:eastAsia="微软雅黑" w:cs="微软雅黑"/>
                <w:kern w:val="2"/>
                <w:sz w:val="18"/>
                <w:szCs w:val="18"/>
                <w:highlight w:val="none"/>
              </w:rPr>
              <w:t>万象组合114件套</w:t>
            </w:r>
          </w:p>
          <w:p>
            <w:pPr>
              <w:keepNext w:val="0"/>
              <w:keepLines w:val="0"/>
              <w:suppressLineNumbers w:val="0"/>
              <w:bidi w:val="0"/>
              <w:spacing w:before="0" w:beforeAutospacing="0" w:after="0" w:afterAutospacing="0"/>
              <w:ind w:left="0" w:right="0"/>
              <w:rPr>
                <w:rFonts w:hint="eastAsia" w:ascii="微软雅黑" w:hAnsi="微软雅黑" w:eastAsia="微软雅黑" w:cs="微软雅黑"/>
                <w:kern w:val="2"/>
                <w:sz w:val="18"/>
                <w:szCs w:val="18"/>
                <w:highlight w:val="none"/>
              </w:rPr>
            </w:pPr>
            <w:r>
              <w:rPr>
                <w:rFonts w:hint="eastAsia" w:ascii="微软雅黑" w:hAnsi="微软雅黑" w:eastAsia="微软雅黑" w:cs="微软雅黑"/>
                <w:kern w:val="2"/>
                <w:sz w:val="18"/>
                <w:szCs w:val="18"/>
                <w:highlight w:val="none"/>
              </w:rPr>
              <w:t>材质；环保塑料</w:t>
            </w:r>
          </w:p>
          <w:p>
            <w:pPr>
              <w:keepNext w:val="0"/>
              <w:keepLines w:val="0"/>
              <w:suppressLineNumbers w:val="0"/>
              <w:bidi w:val="0"/>
              <w:spacing w:before="0" w:beforeAutospacing="0" w:after="0" w:afterAutospacing="0"/>
              <w:ind w:left="0" w:right="0"/>
              <w:rPr>
                <w:rFonts w:hint="eastAsia" w:ascii="微软雅黑" w:hAnsi="微软雅黑" w:eastAsia="微软雅黑" w:cs="微软雅黑"/>
                <w:color w:val="333333"/>
                <w:kern w:val="2"/>
                <w:sz w:val="18"/>
                <w:szCs w:val="18"/>
                <w:highlight w:val="none"/>
                <w:shd w:val="clear" w:color="auto" w:fill="FFFFFF"/>
                <w:lang w:val="en-US" w:eastAsia="zh-CN" w:bidi="ar-SA"/>
              </w:rPr>
            </w:pPr>
            <w:r>
              <w:rPr>
                <w:rFonts w:hint="eastAsia" w:ascii="微软雅黑" w:hAnsi="微软雅黑" w:eastAsia="微软雅黑" w:cs="微软雅黑"/>
                <w:kern w:val="2"/>
                <w:sz w:val="18"/>
                <w:szCs w:val="18"/>
                <w:highlight w:val="none"/>
              </w:rPr>
              <w:t>培养孩子，视觉,智力开发,动手动脑,感官,手眼协调,其他能力培养,互动玩具,亲子交流,兴趣培养</w:t>
            </w:r>
            <w:r>
              <w:rPr>
                <w:rFonts w:hint="eastAsia" w:ascii="微软雅黑" w:hAnsi="微软雅黑" w:eastAsia="微软雅黑" w:cs="微软雅黑"/>
                <w:kern w:val="2"/>
                <w:sz w:val="18"/>
                <w:szCs w:val="18"/>
                <w:highlight w:val="none"/>
                <w:lang w:eastAsia="zh-CN"/>
              </w:rPr>
              <w:t>。</w:t>
            </w:r>
          </w:p>
        </w:tc>
        <w:tc>
          <w:tcPr>
            <w:tcW w:w="496"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lang w:val="en-US" w:eastAsia="zh-CN" w:bidi="ar-SA"/>
              </w:rPr>
            </w:pPr>
            <w:r>
              <w:rPr>
                <w:rFonts w:hint="eastAsia" w:ascii="微软雅黑" w:hAnsi="微软雅黑" w:eastAsia="微软雅黑" w:cs="微软雅黑"/>
                <w:kern w:val="2"/>
                <w:sz w:val="18"/>
                <w:szCs w:val="18"/>
                <w:highlight w:val="none"/>
              </w:rPr>
              <w:t>1</w:t>
            </w:r>
          </w:p>
        </w:tc>
        <w:tc>
          <w:tcPr>
            <w:tcW w:w="500"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lang w:val="en-US" w:eastAsia="zh-CN" w:bidi="ar-SA"/>
              </w:rPr>
            </w:pPr>
            <w:r>
              <w:rPr>
                <w:rFonts w:hint="eastAsia" w:ascii="微软雅黑" w:hAnsi="微软雅黑" w:eastAsia="微软雅黑" w:cs="微软雅黑"/>
                <w:kern w:val="2"/>
                <w:sz w:val="18"/>
                <w:szCs w:val="18"/>
                <w:highlight w:val="none"/>
              </w:rPr>
              <w:t>套</w:t>
            </w:r>
          </w:p>
        </w:tc>
        <w:tc>
          <w:tcPr>
            <w:tcW w:w="671"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lang w:val="en-US" w:eastAsia="zh-CN" w:bidi="ar-SA"/>
              </w:rPr>
            </w:pPr>
          </w:p>
        </w:tc>
        <w:tc>
          <w:tcPr>
            <w:tcW w:w="704"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67" w:hRule="atLeast"/>
        </w:trPr>
        <w:tc>
          <w:tcPr>
            <w:tcW w:w="540" w:type="dxa"/>
            <w:noWrap w:val="0"/>
            <w:vAlign w:val="center"/>
          </w:tcPr>
          <w:p>
            <w:pPr>
              <w:keepNext w:val="0"/>
              <w:keepLines w:val="0"/>
              <w:numPr>
                <w:ilvl w:val="0"/>
                <w:numId w:val="17"/>
              </w:numPr>
              <w:suppressLineNumbers w:val="0"/>
              <w:spacing w:before="0" w:beforeAutospacing="0" w:after="0" w:afterAutospacing="0"/>
              <w:ind w:left="425" w:leftChars="0" w:right="0" w:hanging="425" w:firstLineChars="0"/>
              <w:textAlignment w:val="center"/>
              <w:rPr>
                <w:rFonts w:hint="eastAsia" w:ascii="微软雅黑" w:hAnsi="微软雅黑" w:eastAsia="微软雅黑" w:cs="微软雅黑"/>
                <w:color w:val="000000"/>
                <w:kern w:val="2"/>
                <w:sz w:val="18"/>
                <w:szCs w:val="18"/>
                <w:highlight w:val="none"/>
              </w:rPr>
            </w:pPr>
          </w:p>
        </w:tc>
        <w:tc>
          <w:tcPr>
            <w:tcW w:w="590" w:type="dxa"/>
            <w:vMerge w:val="continue"/>
            <w:noWrap w:val="0"/>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2"/>
                <w:sz w:val="18"/>
                <w:szCs w:val="18"/>
                <w:highlight w:val="none"/>
              </w:rPr>
            </w:pPr>
          </w:p>
        </w:tc>
        <w:tc>
          <w:tcPr>
            <w:tcW w:w="81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val="0"/>
                <w:bCs w:val="0"/>
                <w:color w:val="000000"/>
                <w:kern w:val="2"/>
                <w:sz w:val="18"/>
                <w:szCs w:val="18"/>
                <w:highlight w:val="none"/>
                <w:lang w:val="en-US" w:eastAsia="zh-CN" w:bidi="ar-SA"/>
              </w:rPr>
            </w:pPr>
            <w:r>
              <w:rPr>
                <w:rFonts w:hint="eastAsia" w:ascii="微软雅黑" w:hAnsi="微软雅黑" w:eastAsia="微软雅黑" w:cs="微软雅黑"/>
                <w:b w:val="0"/>
                <w:bCs w:val="0"/>
                <w:color w:val="000000"/>
                <w:kern w:val="2"/>
                <w:sz w:val="18"/>
                <w:szCs w:val="18"/>
                <w:highlight w:val="none"/>
              </w:rPr>
              <w:t>团队协力板/3人</w:t>
            </w:r>
          </w:p>
        </w:tc>
        <w:tc>
          <w:tcPr>
            <w:tcW w:w="6172" w:type="dxa"/>
            <w:noWrap w:val="0"/>
            <w:vAlign w:val="center"/>
          </w:tcPr>
          <w:p>
            <w:pPr>
              <w:keepNext w:val="0"/>
              <w:keepLines w:val="0"/>
              <w:suppressLineNumbers w:val="0"/>
              <w:spacing w:before="0" w:beforeAutospacing="0" w:after="0" w:afterAutospacing="0"/>
              <w:ind w:left="0" w:right="0"/>
              <w:jc w:val="left"/>
              <w:rPr>
                <w:rFonts w:hint="eastAsia" w:ascii="微软雅黑" w:hAnsi="微软雅黑" w:eastAsia="微软雅黑" w:cs="微软雅黑"/>
                <w:b w:val="0"/>
                <w:bCs w:val="0"/>
                <w:kern w:val="2"/>
                <w:sz w:val="18"/>
                <w:szCs w:val="18"/>
                <w:highlight w:val="none"/>
                <w:lang w:eastAsia="zh-CN"/>
              </w:rPr>
            </w:pPr>
            <w:r>
              <w:rPr>
                <w:rFonts w:hint="eastAsia" w:ascii="微软雅黑" w:hAnsi="微软雅黑" w:eastAsia="微软雅黑" w:cs="微软雅黑"/>
                <w:b w:val="0"/>
                <w:bCs w:val="0"/>
                <w:kern w:val="2"/>
                <w:sz w:val="18"/>
                <w:szCs w:val="18"/>
                <w:highlight w:val="none"/>
              </w:rPr>
              <w:t>同步鞋 3人 塑料</w:t>
            </w:r>
            <w:r>
              <w:rPr>
                <w:rFonts w:hint="eastAsia" w:ascii="微软雅黑" w:hAnsi="微软雅黑" w:eastAsia="微软雅黑" w:cs="微软雅黑"/>
                <w:b w:val="0"/>
                <w:bCs w:val="0"/>
                <w:kern w:val="2"/>
                <w:sz w:val="18"/>
                <w:szCs w:val="18"/>
                <w:highlight w:val="none"/>
                <w:lang w:eastAsia="zh-CN"/>
              </w:rPr>
              <w:t>。</w:t>
            </w:r>
          </w:p>
          <w:p>
            <w:pPr>
              <w:keepNext w:val="0"/>
              <w:keepLines w:val="0"/>
              <w:suppressLineNumbers w:val="0"/>
              <w:spacing w:before="0" w:beforeAutospacing="0" w:after="0" w:afterAutospacing="0"/>
              <w:ind w:left="0" w:right="0"/>
              <w:jc w:val="left"/>
              <w:rPr>
                <w:rFonts w:hint="eastAsia" w:ascii="微软雅黑" w:hAnsi="微软雅黑" w:eastAsia="微软雅黑" w:cs="微软雅黑"/>
                <w:b w:val="0"/>
                <w:bCs w:val="0"/>
                <w:kern w:val="2"/>
                <w:sz w:val="18"/>
                <w:szCs w:val="18"/>
                <w:highlight w:val="none"/>
                <w:lang w:val="en-US" w:eastAsia="zh-CN" w:bidi="ar-SA"/>
              </w:rPr>
            </w:pPr>
            <w:r>
              <w:rPr>
                <w:rFonts w:hint="eastAsia" w:ascii="微软雅黑" w:hAnsi="微软雅黑" w:eastAsia="微软雅黑" w:cs="微软雅黑"/>
                <w:b w:val="0"/>
                <w:bCs w:val="0"/>
                <w:color w:val="000000"/>
                <w:kern w:val="2"/>
                <w:sz w:val="18"/>
                <w:szCs w:val="18"/>
                <w:highlight w:val="none"/>
              </w:rPr>
              <w:t>适应于锻炼学生身体协调性，注意力与团队合作意识</w:t>
            </w:r>
          </w:p>
        </w:tc>
        <w:tc>
          <w:tcPr>
            <w:tcW w:w="496"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b w:val="0"/>
                <w:bCs w:val="0"/>
                <w:color w:val="000000"/>
                <w:kern w:val="0"/>
                <w:sz w:val="18"/>
                <w:szCs w:val="18"/>
                <w:highlight w:val="none"/>
                <w:lang w:val="en-US" w:eastAsia="zh-CN" w:bidi="ar-SA"/>
              </w:rPr>
            </w:pPr>
            <w:r>
              <w:rPr>
                <w:rFonts w:hint="eastAsia" w:ascii="微软雅黑" w:hAnsi="微软雅黑" w:eastAsia="微软雅黑" w:cs="微软雅黑"/>
                <w:b w:val="0"/>
                <w:bCs w:val="0"/>
                <w:color w:val="000000"/>
                <w:kern w:val="0"/>
                <w:sz w:val="18"/>
                <w:szCs w:val="18"/>
                <w:highlight w:val="none"/>
              </w:rPr>
              <w:t>1</w:t>
            </w:r>
          </w:p>
        </w:tc>
        <w:tc>
          <w:tcPr>
            <w:tcW w:w="5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b w:val="0"/>
                <w:bCs w:val="0"/>
                <w:color w:val="000000"/>
                <w:kern w:val="0"/>
                <w:sz w:val="18"/>
                <w:szCs w:val="18"/>
                <w:highlight w:val="none"/>
                <w:lang w:val="en-US" w:eastAsia="zh-CN" w:bidi="ar-SA"/>
              </w:rPr>
            </w:pPr>
            <w:r>
              <w:rPr>
                <w:rFonts w:hint="eastAsia" w:ascii="微软雅黑" w:hAnsi="微软雅黑" w:eastAsia="微软雅黑" w:cs="微软雅黑"/>
                <w:b w:val="0"/>
                <w:bCs w:val="0"/>
                <w:color w:val="000000"/>
                <w:kern w:val="0"/>
                <w:sz w:val="18"/>
                <w:szCs w:val="18"/>
                <w:highlight w:val="none"/>
              </w:rPr>
              <w:t>套</w:t>
            </w:r>
          </w:p>
        </w:tc>
        <w:tc>
          <w:tcPr>
            <w:tcW w:w="671"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lang w:val="en-US" w:eastAsia="zh-CN" w:bidi="ar-SA"/>
              </w:rPr>
            </w:pPr>
          </w:p>
        </w:tc>
        <w:tc>
          <w:tcPr>
            <w:tcW w:w="704"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167" w:hRule="atLeast"/>
        </w:trPr>
        <w:tc>
          <w:tcPr>
            <w:tcW w:w="540" w:type="dxa"/>
            <w:noWrap w:val="0"/>
            <w:vAlign w:val="center"/>
          </w:tcPr>
          <w:p>
            <w:pPr>
              <w:keepNext w:val="0"/>
              <w:keepLines w:val="0"/>
              <w:numPr>
                <w:ilvl w:val="0"/>
                <w:numId w:val="17"/>
              </w:numPr>
              <w:suppressLineNumbers w:val="0"/>
              <w:spacing w:before="0" w:beforeAutospacing="0" w:after="0" w:afterAutospacing="0"/>
              <w:ind w:left="425" w:leftChars="0" w:right="0" w:hanging="425" w:firstLineChars="0"/>
              <w:textAlignment w:val="center"/>
              <w:rPr>
                <w:rFonts w:hint="eastAsia" w:ascii="微软雅黑" w:hAnsi="微软雅黑" w:eastAsia="微软雅黑" w:cs="微软雅黑"/>
                <w:color w:val="000000"/>
                <w:kern w:val="2"/>
                <w:sz w:val="18"/>
                <w:szCs w:val="18"/>
                <w:highlight w:val="none"/>
              </w:rPr>
            </w:pPr>
          </w:p>
        </w:tc>
        <w:tc>
          <w:tcPr>
            <w:tcW w:w="590" w:type="dxa"/>
            <w:vMerge w:val="continue"/>
            <w:noWrap w:val="0"/>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2"/>
                <w:sz w:val="18"/>
                <w:szCs w:val="18"/>
                <w:highlight w:val="none"/>
              </w:rPr>
            </w:pPr>
          </w:p>
        </w:tc>
        <w:tc>
          <w:tcPr>
            <w:tcW w:w="812"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color w:val="000000"/>
                <w:kern w:val="2"/>
                <w:sz w:val="18"/>
                <w:szCs w:val="18"/>
                <w:highlight w:val="none"/>
                <w:lang w:val="en-US" w:eastAsia="zh-CN" w:bidi="ar-SA"/>
              </w:rPr>
            </w:pPr>
            <w:r>
              <w:rPr>
                <w:rFonts w:hint="eastAsia" w:ascii="微软雅黑" w:hAnsi="微软雅黑" w:eastAsia="微软雅黑" w:cs="微软雅黑"/>
                <w:color w:val="000000"/>
                <w:kern w:val="0"/>
                <w:sz w:val="18"/>
                <w:szCs w:val="18"/>
                <w:highlight w:val="none"/>
              </w:rPr>
              <w:t>体操棒与抛接球（立式）</w:t>
            </w:r>
          </w:p>
        </w:tc>
        <w:tc>
          <w:tcPr>
            <w:tcW w:w="6172"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微软雅黑" w:hAnsi="微软雅黑" w:eastAsia="微软雅黑" w:cs="微软雅黑"/>
                <w:color w:val="000000"/>
                <w:kern w:val="2"/>
                <w:sz w:val="18"/>
                <w:szCs w:val="18"/>
                <w:highlight w:val="none"/>
                <w:lang w:val="en-US" w:eastAsia="zh-CN" w:bidi="ar-SA"/>
              </w:rPr>
            </w:pPr>
            <w:r>
              <w:rPr>
                <w:rFonts w:hint="eastAsia" w:ascii="微软雅黑" w:hAnsi="微软雅黑" w:eastAsia="微软雅黑" w:cs="微软雅黑"/>
                <w:color w:val="000000"/>
                <w:kern w:val="0"/>
                <w:sz w:val="18"/>
                <w:szCs w:val="18"/>
                <w:highlight w:val="none"/>
              </w:rPr>
              <w:t>外形尺寸；42×42×104cm,体操棒￠28×100cm，数量5个；抛接球￠25cm。数量4个通过带棒做操和抛接球活动，改善上肢活动范围，提高肢体协调控制能力及平衡能力</w:t>
            </w:r>
            <w:r>
              <w:rPr>
                <w:rFonts w:hint="eastAsia" w:ascii="微软雅黑" w:hAnsi="微软雅黑" w:eastAsia="微软雅黑" w:cs="微软雅黑"/>
                <w:color w:val="000000"/>
                <w:kern w:val="0"/>
                <w:sz w:val="18"/>
                <w:szCs w:val="18"/>
                <w:highlight w:val="none"/>
                <w:lang w:eastAsia="zh-CN"/>
              </w:rPr>
              <w:t>。</w:t>
            </w:r>
          </w:p>
        </w:tc>
        <w:tc>
          <w:tcPr>
            <w:tcW w:w="496"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color w:val="000000"/>
                <w:kern w:val="2"/>
                <w:sz w:val="18"/>
                <w:szCs w:val="18"/>
                <w:highlight w:val="none"/>
                <w:lang w:val="en-US" w:eastAsia="zh-CN" w:bidi="ar-SA"/>
              </w:rPr>
            </w:pPr>
            <w:r>
              <w:rPr>
                <w:rFonts w:hint="eastAsia" w:ascii="微软雅黑" w:hAnsi="微软雅黑" w:eastAsia="微软雅黑" w:cs="微软雅黑"/>
                <w:color w:val="000000"/>
                <w:kern w:val="2"/>
                <w:sz w:val="18"/>
                <w:szCs w:val="18"/>
                <w:highlight w:val="none"/>
              </w:rPr>
              <w:t>1</w:t>
            </w:r>
          </w:p>
        </w:tc>
        <w:tc>
          <w:tcPr>
            <w:tcW w:w="5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color w:val="000000"/>
                <w:kern w:val="2"/>
                <w:sz w:val="18"/>
                <w:szCs w:val="18"/>
                <w:highlight w:val="none"/>
                <w:lang w:val="en-US" w:eastAsia="zh-CN" w:bidi="ar-SA"/>
              </w:rPr>
            </w:pPr>
            <w:r>
              <w:rPr>
                <w:rFonts w:hint="eastAsia" w:ascii="微软雅黑" w:hAnsi="微软雅黑" w:eastAsia="微软雅黑" w:cs="微软雅黑"/>
                <w:color w:val="000000"/>
                <w:kern w:val="2"/>
                <w:sz w:val="18"/>
                <w:szCs w:val="18"/>
                <w:highlight w:val="none"/>
              </w:rPr>
              <w:t>套</w:t>
            </w:r>
          </w:p>
        </w:tc>
        <w:tc>
          <w:tcPr>
            <w:tcW w:w="671"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color w:val="000000"/>
                <w:kern w:val="2"/>
                <w:sz w:val="18"/>
                <w:szCs w:val="18"/>
                <w:highlight w:val="none"/>
                <w:lang w:val="en-US" w:eastAsia="zh-CN" w:bidi="ar-SA"/>
              </w:rPr>
            </w:pPr>
          </w:p>
        </w:tc>
        <w:tc>
          <w:tcPr>
            <w:tcW w:w="704"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color w:val="000000"/>
                <w:kern w:val="2"/>
                <w:sz w:val="18"/>
                <w:szCs w:val="18"/>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996" w:hRule="atLeast"/>
        </w:trPr>
        <w:tc>
          <w:tcPr>
            <w:tcW w:w="540" w:type="dxa"/>
            <w:noWrap w:val="0"/>
            <w:vAlign w:val="center"/>
          </w:tcPr>
          <w:p>
            <w:pPr>
              <w:keepNext w:val="0"/>
              <w:keepLines w:val="0"/>
              <w:numPr>
                <w:ilvl w:val="0"/>
                <w:numId w:val="17"/>
              </w:numPr>
              <w:suppressLineNumbers w:val="0"/>
              <w:spacing w:before="0" w:beforeAutospacing="0" w:after="0" w:afterAutospacing="0"/>
              <w:ind w:left="425" w:leftChars="0" w:right="0" w:hanging="425" w:firstLineChars="0"/>
              <w:textAlignment w:val="center"/>
              <w:rPr>
                <w:rFonts w:hint="eastAsia" w:ascii="微软雅黑" w:hAnsi="微软雅黑" w:eastAsia="微软雅黑" w:cs="微软雅黑"/>
                <w:color w:val="000000"/>
                <w:kern w:val="2"/>
                <w:sz w:val="18"/>
                <w:szCs w:val="18"/>
                <w:highlight w:val="none"/>
              </w:rPr>
            </w:pPr>
          </w:p>
        </w:tc>
        <w:tc>
          <w:tcPr>
            <w:tcW w:w="590" w:type="dxa"/>
            <w:vMerge w:val="continue"/>
            <w:noWrap w:val="0"/>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2"/>
                <w:sz w:val="18"/>
                <w:szCs w:val="18"/>
                <w:highlight w:val="none"/>
              </w:rPr>
            </w:pPr>
          </w:p>
        </w:tc>
        <w:tc>
          <w:tcPr>
            <w:tcW w:w="812" w:type="dxa"/>
            <w:noWrap w:val="0"/>
            <w:vAlign w:val="center"/>
          </w:tcPr>
          <w:p>
            <w:pPr>
              <w:keepNext w:val="0"/>
              <w:keepLines w:val="0"/>
              <w:suppressLineNumbers w:val="0"/>
              <w:autoSpaceDE w:val="0"/>
              <w:autoSpaceDN w:val="0"/>
              <w:adjustRightInd w:val="0"/>
              <w:spacing w:before="0" w:beforeAutospacing="0" w:after="0" w:afterAutospacing="0"/>
              <w:ind w:left="0" w:right="0"/>
              <w:jc w:val="center"/>
              <w:rPr>
                <w:rFonts w:hint="eastAsia" w:ascii="微软雅黑" w:hAnsi="微软雅黑" w:eastAsia="微软雅黑" w:cs="微软雅黑"/>
                <w:color w:val="000000"/>
                <w:kern w:val="2"/>
                <w:sz w:val="18"/>
                <w:szCs w:val="18"/>
                <w:highlight w:val="none"/>
                <w:lang w:val="en-US" w:eastAsia="zh-CN" w:bidi="ar-SA"/>
              </w:rPr>
            </w:pPr>
            <w:r>
              <w:rPr>
                <w:rFonts w:hint="eastAsia" w:ascii="微软雅黑" w:hAnsi="微软雅黑" w:eastAsia="微软雅黑" w:cs="微软雅黑"/>
                <w:color w:val="000000"/>
                <w:kern w:val="2"/>
                <w:sz w:val="18"/>
                <w:szCs w:val="18"/>
                <w:highlight w:val="none"/>
              </w:rPr>
              <w:t>OT综合训练工作台</w:t>
            </w:r>
          </w:p>
        </w:tc>
        <w:tc>
          <w:tcPr>
            <w:tcW w:w="6172" w:type="dxa"/>
            <w:noWrap w:val="0"/>
            <w:vAlign w:val="center"/>
          </w:tcPr>
          <w:p>
            <w:pPr>
              <w:keepNext w:val="0"/>
              <w:keepLines w:val="0"/>
              <w:suppressLineNumbers w:val="0"/>
              <w:spacing w:before="0" w:beforeAutospacing="0" w:after="0" w:afterAutospacing="0" w:line="300" w:lineRule="exact"/>
              <w:ind w:left="0" w:right="0"/>
              <w:rPr>
                <w:rFonts w:hint="eastAsia" w:ascii="微软雅黑" w:hAnsi="微软雅黑" w:eastAsia="微软雅黑" w:cs="微软雅黑"/>
                <w:kern w:val="2"/>
                <w:sz w:val="18"/>
                <w:szCs w:val="18"/>
                <w:highlight w:val="none"/>
                <w:lang w:val="en-US" w:eastAsia="zh-CN" w:bidi="ar-SA"/>
              </w:rPr>
            </w:pPr>
            <w:r>
              <w:rPr>
                <w:rFonts w:hint="eastAsia" w:ascii="微软雅黑" w:hAnsi="微软雅黑" w:eastAsia="微软雅黑" w:cs="微软雅黑"/>
                <w:kern w:val="2"/>
                <w:sz w:val="18"/>
                <w:szCs w:val="18"/>
                <w:highlight w:val="none"/>
              </w:rPr>
              <w:t>操作台规格尺寸：190×103×94㎝，左右操作台面44.5X36X2,后操作面板94.5X36X2;组件：上肢协调功能练习器（手指），分指板、</w:t>
            </w:r>
            <w:r>
              <w:rPr>
                <w:rFonts w:hint="eastAsia" w:ascii="微软雅黑" w:hAnsi="微软雅黑" w:eastAsia="微软雅黑" w:cs="微软雅黑"/>
                <w:kern w:val="2"/>
                <w:sz w:val="18"/>
                <w:szCs w:val="18"/>
                <w:highlight w:val="none"/>
                <w:lang w:val="en-US" w:eastAsia="zh-CN"/>
              </w:rPr>
              <w:t>手指阶梯</w:t>
            </w:r>
            <w:r>
              <w:rPr>
                <w:rFonts w:hint="eastAsia" w:ascii="微软雅黑" w:hAnsi="微软雅黑" w:eastAsia="微软雅黑" w:cs="微软雅黑"/>
                <w:kern w:val="2"/>
                <w:sz w:val="18"/>
                <w:szCs w:val="18"/>
                <w:highlight w:val="none"/>
              </w:rPr>
              <w:t>、铁棍插板、木插板、套圈（立式）、几何图形插板、认知图形插板、模拟作业工具、上螺丝、上螺母、磁性纽</w:t>
            </w:r>
            <w:r>
              <w:rPr>
                <w:rFonts w:hint="eastAsia" w:ascii="微软雅黑" w:hAnsi="微软雅黑" w:eastAsia="微软雅黑" w:cs="微软雅黑"/>
                <w:kern w:val="2"/>
                <w:sz w:val="18"/>
                <w:szCs w:val="18"/>
                <w:highlight w:val="none"/>
                <w:lang w:val="en-US" w:eastAsia="zh-CN"/>
              </w:rPr>
              <w:t>等，不少于12件</w:t>
            </w:r>
            <w:r>
              <w:rPr>
                <w:rFonts w:hint="eastAsia" w:ascii="微软雅黑" w:hAnsi="微软雅黑" w:eastAsia="微软雅黑" w:cs="微软雅黑"/>
                <w:kern w:val="2"/>
                <w:sz w:val="18"/>
                <w:szCs w:val="18"/>
                <w:highlight w:val="none"/>
              </w:rPr>
              <w:t>。</w:t>
            </w:r>
            <w:r>
              <w:rPr>
                <w:rFonts w:hint="eastAsia" w:ascii="微软雅黑" w:hAnsi="微软雅黑" w:eastAsia="微软雅黑" w:cs="微软雅黑"/>
                <w:kern w:val="2"/>
                <w:sz w:val="18"/>
                <w:szCs w:val="18"/>
                <w:highlight w:val="none"/>
                <w:lang w:val="en-US" w:eastAsia="zh-CN"/>
              </w:rPr>
              <w:t>用于</w:t>
            </w:r>
            <w:r>
              <w:rPr>
                <w:rFonts w:hint="eastAsia" w:ascii="微软雅黑" w:hAnsi="微软雅黑" w:eastAsia="微软雅黑" w:cs="微软雅黑"/>
                <w:kern w:val="2"/>
                <w:sz w:val="18"/>
                <w:szCs w:val="18"/>
                <w:highlight w:val="none"/>
              </w:rPr>
              <w:t>改善手指对指功能，提高眼手协调功能，训练患者感知能力及大脑对图形的识别能力，并能训练上肢稳定性=协调性，提高上肢日常活动能力。</w:t>
            </w:r>
          </w:p>
        </w:tc>
        <w:tc>
          <w:tcPr>
            <w:tcW w:w="496"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lang w:val="en-US" w:eastAsia="zh-CN" w:bidi="ar-SA"/>
              </w:rPr>
            </w:pPr>
            <w:r>
              <w:rPr>
                <w:rFonts w:hint="eastAsia" w:ascii="微软雅黑" w:hAnsi="微软雅黑" w:eastAsia="微软雅黑" w:cs="微软雅黑"/>
                <w:kern w:val="2"/>
                <w:sz w:val="18"/>
                <w:szCs w:val="18"/>
                <w:highlight w:val="none"/>
              </w:rPr>
              <w:t>1</w:t>
            </w:r>
          </w:p>
        </w:tc>
        <w:tc>
          <w:tcPr>
            <w:tcW w:w="500"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lang w:val="en-US" w:eastAsia="zh-CN" w:bidi="ar-SA"/>
              </w:rPr>
            </w:pPr>
            <w:r>
              <w:rPr>
                <w:rFonts w:hint="eastAsia" w:ascii="微软雅黑" w:hAnsi="微软雅黑" w:eastAsia="微软雅黑" w:cs="微软雅黑"/>
                <w:kern w:val="2"/>
                <w:sz w:val="18"/>
                <w:szCs w:val="18"/>
                <w:highlight w:val="none"/>
              </w:rPr>
              <w:t>套</w:t>
            </w:r>
          </w:p>
        </w:tc>
        <w:tc>
          <w:tcPr>
            <w:tcW w:w="671"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lang w:val="en-US" w:eastAsia="zh-CN" w:bidi="ar-SA"/>
              </w:rPr>
            </w:pPr>
          </w:p>
        </w:tc>
        <w:tc>
          <w:tcPr>
            <w:tcW w:w="704"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64" w:hRule="atLeast"/>
        </w:trPr>
        <w:tc>
          <w:tcPr>
            <w:tcW w:w="540" w:type="dxa"/>
            <w:noWrap w:val="0"/>
            <w:vAlign w:val="center"/>
          </w:tcPr>
          <w:p>
            <w:pPr>
              <w:keepNext w:val="0"/>
              <w:keepLines w:val="0"/>
              <w:numPr>
                <w:ilvl w:val="0"/>
                <w:numId w:val="17"/>
              </w:numPr>
              <w:suppressLineNumbers w:val="0"/>
              <w:spacing w:before="0" w:beforeAutospacing="0" w:after="0" w:afterAutospacing="0"/>
              <w:ind w:left="425" w:leftChars="0" w:right="0" w:hanging="425" w:firstLineChars="0"/>
              <w:textAlignment w:val="center"/>
              <w:rPr>
                <w:rFonts w:hint="eastAsia" w:ascii="微软雅黑" w:hAnsi="微软雅黑" w:eastAsia="微软雅黑" w:cs="微软雅黑"/>
                <w:color w:val="000000"/>
                <w:kern w:val="2"/>
                <w:sz w:val="18"/>
                <w:szCs w:val="18"/>
                <w:highlight w:val="none"/>
              </w:rPr>
            </w:pPr>
          </w:p>
        </w:tc>
        <w:tc>
          <w:tcPr>
            <w:tcW w:w="590" w:type="dxa"/>
            <w:vMerge w:val="continue"/>
            <w:noWrap w:val="0"/>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2"/>
                <w:sz w:val="18"/>
                <w:szCs w:val="18"/>
                <w:highlight w:val="none"/>
              </w:rPr>
            </w:pPr>
          </w:p>
        </w:tc>
        <w:tc>
          <w:tcPr>
            <w:tcW w:w="812" w:type="dxa"/>
            <w:noWrap w:val="0"/>
            <w:vAlign w:val="center"/>
          </w:tcPr>
          <w:p>
            <w:pPr>
              <w:keepNext w:val="0"/>
              <w:keepLines w:val="0"/>
              <w:suppressLineNumbers w:val="0"/>
              <w:autoSpaceDE w:val="0"/>
              <w:autoSpaceDN w:val="0"/>
              <w:adjustRightInd w:val="0"/>
              <w:spacing w:before="0" w:beforeAutospacing="0" w:after="0" w:afterAutospacing="0"/>
              <w:ind w:left="0" w:right="0"/>
              <w:jc w:val="center"/>
              <w:rPr>
                <w:rFonts w:hint="eastAsia" w:ascii="微软雅黑" w:hAnsi="微软雅黑" w:eastAsia="微软雅黑" w:cs="微软雅黑"/>
                <w:bCs/>
                <w:color w:val="000000"/>
                <w:kern w:val="0"/>
                <w:sz w:val="18"/>
                <w:szCs w:val="18"/>
                <w:highlight w:val="none"/>
                <w:lang w:val="en-US" w:eastAsia="zh-CN" w:bidi="ar-SA"/>
              </w:rPr>
            </w:pPr>
            <w:r>
              <w:rPr>
                <w:rFonts w:hint="eastAsia" w:ascii="微软雅黑" w:hAnsi="微软雅黑" w:eastAsia="微软雅黑" w:cs="微软雅黑"/>
                <w:bCs/>
                <w:color w:val="000000"/>
                <w:kern w:val="0"/>
                <w:sz w:val="18"/>
                <w:szCs w:val="18"/>
                <w:highlight w:val="none"/>
              </w:rPr>
              <w:t>弧形腹肌训练器</w:t>
            </w:r>
          </w:p>
        </w:tc>
        <w:tc>
          <w:tcPr>
            <w:tcW w:w="6172" w:type="dxa"/>
            <w:noWrap w:val="0"/>
            <w:vAlign w:val="center"/>
          </w:tcPr>
          <w:p>
            <w:pPr>
              <w:keepNext w:val="0"/>
              <w:keepLines w:val="0"/>
              <w:widowControl/>
              <w:suppressLineNumbers w:val="0"/>
              <w:spacing w:before="0" w:beforeAutospacing="0" w:after="0" w:afterAutospacing="0" w:line="300" w:lineRule="exact"/>
              <w:ind w:left="0" w:right="0"/>
              <w:jc w:val="left"/>
              <w:rPr>
                <w:rFonts w:hint="eastAsia" w:ascii="微软雅黑" w:hAnsi="微软雅黑" w:eastAsia="微软雅黑" w:cs="微软雅黑"/>
                <w:bCs/>
                <w:color w:val="000000"/>
                <w:kern w:val="0"/>
                <w:sz w:val="18"/>
                <w:szCs w:val="18"/>
                <w:highlight w:val="none"/>
                <w:lang w:val="en-US" w:eastAsia="zh-CN" w:bidi="ar-SA"/>
              </w:rPr>
            </w:pPr>
            <w:r>
              <w:rPr>
                <w:rFonts w:hint="eastAsia" w:ascii="微软雅黑" w:hAnsi="微软雅黑" w:eastAsia="微软雅黑" w:cs="微软雅黑"/>
                <w:bCs/>
                <w:color w:val="000000"/>
                <w:kern w:val="0"/>
                <w:sz w:val="18"/>
                <w:szCs w:val="18"/>
                <w:highlight w:val="none"/>
              </w:rPr>
              <w:t>123×39×60cm,勾脚垫与海面垫距离调节范围30～42cm(4档，每档40mm),额定负载135kg。功能</w:t>
            </w:r>
            <w:r>
              <w:rPr>
                <w:rFonts w:hint="eastAsia" w:ascii="微软雅黑" w:hAnsi="微软雅黑" w:eastAsia="微软雅黑" w:cs="微软雅黑"/>
                <w:bCs/>
                <w:color w:val="000000"/>
                <w:kern w:val="0"/>
                <w:sz w:val="18"/>
                <w:szCs w:val="18"/>
                <w:highlight w:val="none"/>
                <w:lang w:eastAsia="zh-CN"/>
              </w:rPr>
              <w:t>：</w:t>
            </w:r>
            <w:r>
              <w:rPr>
                <w:rFonts w:hint="eastAsia" w:ascii="微软雅黑" w:hAnsi="微软雅黑" w:eastAsia="微软雅黑" w:cs="微软雅黑"/>
                <w:bCs/>
                <w:color w:val="000000"/>
                <w:kern w:val="0"/>
                <w:sz w:val="18"/>
                <w:szCs w:val="18"/>
                <w:highlight w:val="none"/>
              </w:rPr>
              <w:t>借助弧形面进行腹肌肌力训练</w:t>
            </w:r>
          </w:p>
        </w:tc>
        <w:tc>
          <w:tcPr>
            <w:tcW w:w="496"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000000"/>
                <w:kern w:val="2"/>
                <w:sz w:val="18"/>
                <w:szCs w:val="18"/>
                <w:highlight w:val="none"/>
                <w:lang w:val="en-US" w:eastAsia="zh-CN" w:bidi="ar-SA"/>
              </w:rPr>
            </w:pPr>
            <w:r>
              <w:rPr>
                <w:rFonts w:hint="eastAsia" w:ascii="微软雅黑" w:hAnsi="微软雅黑" w:eastAsia="微软雅黑" w:cs="微软雅黑"/>
                <w:color w:val="000000"/>
                <w:kern w:val="2"/>
                <w:sz w:val="18"/>
                <w:szCs w:val="18"/>
                <w:highlight w:val="none"/>
                <w:lang w:val="en-US" w:eastAsia="zh-CN"/>
              </w:rPr>
              <w:t>1</w:t>
            </w:r>
          </w:p>
        </w:tc>
        <w:tc>
          <w:tcPr>
            <w:tcW w:w="500"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000000"/>
                <w:kern w:val="2"/>
                <w:sz w:val="18"/>
                <w:szCs w:val="18"/>
                <w:highlight w:val="none"/>
                <w:lang w:val="en-US" w:eastAsia="zh-CN" w:bidi="ar-SA"/>
              </w:rPr>
            </w:pPr>
            <w:r>
              <w:rPr>
                <w:rFonts w:hint="eastAsia" w:ascii="微软雅黑" w:hAnsi="微软雅黑" w:eastAsia="微软雅黑" w:cs="微软雅黑"/>
                <w:color w:val="000000"/>
                <w:kern w:val="2"/>
                <w:sz w:val="18"/>
                <w:szCs w:val="18"/>
                <w:highlight w:val="none"/>
                <w:lang w:val="en-US" w:eastAsia="zh-CN"/>
              </w:rPr>
              <w:t>台</w:t>
            </w:r>
          </w:p>
        </w:tc>
        <w:tc>
          <w:tcPr>
            <w:tcW w:w="671"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000000"/>
                <w:kern w:val="2"/>
                <w:sz w:val="18"/>
                <w:szCs w:val="18"/>
                <w:highlight w:val="none"/>
                <w:lang w:val="en-US" w:eastAsia="zh-CN" w:bidi="ar-SA"/>
              </w:rPr>
            </w:pPr>
          </w:p>
        </w:tc>
        <w:tc>
          <w:tcPr>
            <w:tcW w:w="704"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000000"/>
                <w:kern w:val="2"/>
                <w:sz w:val="18"/>
                <w:szCs w:val="18"/>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144" w:hRule="atLeast"/>
        </w:trPr>
        <w:tc>
          <w:tcPr>
            <w:tcW w:w="540" w:type="dxa"/>
            <w:noWrap w:val="0"/>
            <w:vAlign w:val="center"/>
          </w:tcPr>
          <w:p>
            <w:pPr>
              <w:keepNext w:val="0"/>
              <w:keepLines w:val="0"/>
              <w:numPr>
                <w:ilvl w:val="0"/>
                <w:numId w:val="17"/>
              </w:numPr>
              <w:suppressLineNumbers w:val="0"/>
              <w:spacing w:before="0" w:beforeAutospacing="0" w:after="0" w:afterAutospacing="0"/>
              <w:ind w:left="425" w:leftChars="0" w:right="0" w:hanging="425" w:firstLineChars="0"/>
              <w:textAlignment w:val="center"/>
              <w:rPr>
                <w:rFonts w:hint="eastAsia" w:ascii="微软雅黑" w:hAnsi="微软雅黑" w:eastAsia="微软雅黑" w:cs="微软雅黑"/>
                <w:color w:val="000000"/>
                <w:kern w:val="2"/>
                <w:sz w:val="18"/>
                <w:szCs w:val="18"/>
                <w:highlight w:val="none"/>
              </w:rPr>
            </w:pPr>
          </w:p>
        </w:tc>
        <w:tc>
          <w:tcPr>
            <w:tcW w:w="590" w:type="dxa"/>
            <w:vMerge w:val="continue"/>
            <w:noWrap w:val="0"/>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2"/>
                <w:sz w:val="18"/>
                <w:szCs w:val="18"/>
                <w:highlight w:val="none"/>
              </w:rPr>
            </w:pPr>
          </w:p>
        </w:tc>
        <w:tc>
          <w:tcPr>
            <w:tcW w:w="812" w:type="dxa"/>
            <w:noWrap w:val="0"/>
            <w:vAlign w:val="center"/>
          </w:tcPr>
          <w:p>
            <w:pPr>
              <w:keepNext w:val="0"/>
              <w:keepLines w:val="0"/>
              <w:suppressLineNumbers w:val="0"/>
              <w:autoSpaceDE w:val="0"/>
              <w:autoSpaceDN w:val="0"/>
              <w:adjustRightInd w:val="0"/>
              <w:spacing w:before="0" w:beforeAutospacing="0" w:after="0" w:afterAutospacing="0"/>
              <w:ind w:left="0" w:right="0"/>
              <w:jc w:val="center"/>
              <w:rPr>
                <w:rFonts w:hint="eastAsia" w:ascii="微软雅黑" w:hAnsi="微软雅黑" w:eastAsia="微软雅黑" w:cs="微软雅黑"/>
                <w:bCs/>
                <w:color w:val="000000"/>
                <w:kern w:val="0"/>
                <w:sz w:val="18"/>
                <w:szCs w:val="18"/>
                <w:highlight w:val="none"/>
                <w:lang w:val="en-US" w:eastAsia="zh-CN" w:bidi="ar-SA"/>
              </w:rPr>
            </w:pPr>
            <w:r>
              <w:rPr>
                <w:rFonts w:hint="eastAsia" w:ascii="微软雅黑" w:hAnsi="微软雅黑" w:eastAsia="微软雅黑" w:cs="微软雅黑"/>
                <w:bCs/>
                <w:color w:val="000000"/>
                <w:kern w:val="0"/>
                <w:sz w:val="18"/>
                <w:szCs w:val="18"/>
                <w:highlight w:val="none"/>
              </w:rPr>
              <w:t>下肢功率车（骑式）</w:t>
            </w:r>
          </w:p>
        </w:tc>
        <w:tc>
          <w:tcPr>
            <w:tcW w:w="6172" w:type="dxa"/>
            <w:noWrap w:val="0"/>
            <w:vAlign w:val="center"/>
          </w:tcPr>
          <w:p>
            <w:pPr>
              <w:keepNext w:val="0"/>
              <w:keepLines w:val="0"/>
              <w:widowControl/>
              <w:suppressLineNumbers w:val="0"/>
              <w:spacing w:before="0" w:beforeAutospacing="0" w:after="0" w:afterAutospacing="0" w:line="300" w:lineRule="exact"/>
              <w:ind w:left="0" w:right="0"/>
              <w:jc w:val="left"/>
              <w:rPr>
                <w:rFonts w:hint="eastAsia" w:ascii="微软雅黑" w:hAnsi="微软雅黑" w:eastAsia="微软雅黑" w:cs="微软雅黑"/>
                <w:kern w:val="2"/>
                <w:sz w:val="18"/>
                <w:szCs w:val="18"/>
                <w:highlight w:val="none"/>
              </w:rPr>
            </w:pPr>
            <w:r>
              <w:rPr>
                <w:rFonts w:hint="eastAsia" w:ascii="微软雅黑" w:hAnsi="微软雅黑" w:eastAsia="微软雅黑" w:cs="微软雅黑"/>
                <w:kern w:val="2"/>
                <w:sz w:val="18"/>
                <w:szCs w:val="18"/>
                <w:highlight w:val="none"/>
              </w:rPr>
              <w:t>外形尺寸（长×宽×高）：</w:t>
            </w:r>
          </w:p>
          <w:p>
            <w:pPr>
              <w:keepNext w:val="0"/>
              <w:keepLines w:val="0"/>
              <w:widowControl/>
              <w:suppressLineNumbers w:val="0"/>
              <w:spacing w:before="0" w:beforeAutospacing="0" w:after="0" w:afterAutospacing="0" w:line="300" w:lineRule="exact"/>
              <w:ind w:left="0" w:right="0"/>
              <w:jc w:val="left"/>
              <w:rPr>
                <w:rFonts w:hint="eastAsia" w:ascii="微软雅黑" w:hAnsi="微软雅黑" w:eastAsia="微软雅黑" w:cs="微软雅黑"/>
                <w:kern w:val="2"/>
                <w:sz w:val="18"/>
                <w:szCs w:val="18"/>
                <w:highlight w:val="none"/>
              </w:rPr>
            </w:pPr>
            <w:r>
              <w:rPr>
                <w:rFonts w:hint="eastAsia" w:ascii="微软雅黑" w:hAnsi="微软雅黑" w:eastAsia="微软雅黑" w:cs="微软雅黑"/>
                <w:kern w:val="2"/>
                <w:sz w:val="18"/>
                <w:szCs w:val="18"/>
                <w:highlight w:val="none"/>
              </w:rPr>
              <w:t>97㎝×58㎝×107㎝</w:t>
            </w:r>
          </w:p>
          <w:p>
            <w:pPr>
              <w:keepNext w:val="0"/>
              <w:keepLines w:val="0"/>
              <w:widowControl/>
              <w:suppressLineNumbers w:val="0"/>
              <w:spacing w:before="0" w:beforeAutospacing="0" w:after="0" w:afterAutospacing="0" w:line="300" w:lineRule="exact"/>
              <w:ind w:left="0" w:right="0"/>
              <w:jc w:val="left"/>
              <w:rPr>
                <w:rFonts w:hint="eastAsia" w:ascii="微软雅黑" w:hAnsi="微软雅黑" w:eastAsia="微软雅黑" w:cs="微软雅黑"/>
                <w:kern w:val="2"/>
                <w:sz w:val="18"/>
                <w:szCs w:val="18"/>
                <w:highlight w:val="none"/>
              </w:rPr>
            </w:pPr>
            <w:r>
              <w:rPr>
                <w:rFonts w:hint="eastAsia" w:ascii="微软雅黑" w:hAnsi="微软雅黑" w:eastAsia="微软雅黑" w:cs="微软雅黑"/>
                <w:kern w:val="2"/>
                <w:sz w:val="18"/>
                <w:szCs w:val="18"/>
                <w:highlight w:val="none"/>
              </w:rPr>
              <w:t>座位上下调节范围：73㎝～98㎝(11档)</w:t>
            </w:r>
          </w:p>
          <w:p>
            <w:pPr>
              <w:keepNext w:val="0"/>
              <w:keepLines w:val="0"/>
              <w:widowControl/>
              <w:suppressLineNumbers w:val="0"/>
              <w:spacing w:before="0" w:beforeAutospacing="0" w:after="0" w:afterAutospacing="0" w:line="300" w:lineRule="exact"/>
              <w:ind w:left="0" w:right="0"/>
              <w:jc w:val="left"/>
              <w:rPr>
                <w:rFonts w:hint="eastAsia" w:ascii="微软雅黑" w:hAnsi="微软雅黑" w:eastAsia="微软雅黑" w:cs="微软雅黑"/>
                <w:kern w:val="2"/>
                <w:sz w:val="18"/>
                <w:szCs w:val="18"/>
                <w:highlight w:val="none"/>
              </w:rPr>
            </w:pPr>
            <w:r>
              <w:rPr>
                <w:rFonts w:hint="eastAsia" w:ascii="微软雅黑" w:hAnsi="微软雅黑" w:eastAsia="微软雅黑" w:cs="微软雅黑"/>
                <w:kern w:val="2"/>
                <w:sz w:val="18"/>
                <w:szCs w:val="18"/>
                <w:highlight w:val="none"/>
              </w:rPr>
              <w:t>阻尼调节档数：8档</w:t>
            </w:r>
          </w:p>
          <w:p>
            <w:pPr>
              <w:keepNext w:val="0"/>
              <w:keepLines w:val="0"/>
              <w:widowControl/>
              <w:suppressLineNumbers w:val="0"/>
              <w:spacing w:before="0" w:beforeAutospacing="0" w:after="0" w:afterAutospacing="0" w:line="300" w:lineRule="exact"/>
              <w:ind w:left="0" w:right="0"/>
              <w:jc w:val="left"/>
              <w:rPr>
                <w:rFonts w:hint="eastAsia" w:ascii="微软雅黑" w:hAnsi="微软雅黑" w:eastAsia="微软雅黑" w:cs="微软雅黑"/>
                <w:kern w:val="2"/>
                <w:sz w:val="18"/>
                <w:szCs w:val="18"/>
                <w:highlight w:val="none"/>
              </w:rPr>
            </w:pPr>
            <w:r>
              <w:rPr>
                <w:rFonts w:hint="eastAsia" w:ascii="微软雅黑" w:hAnsi="微软雅黑" w:eastAsia="微软雅黑" w:cs="微软雅黑"/>
                <w:kern w:val="2"/>
                <w:sz w:val="18"/>
                <w:szCs w:val="18"/>
                <w:highlight w:val="none"/>
              </w:rPr>
              <w:t>座垫额定承载: 2000N</w:t>
            </w:r>
          </w:p>
          <w:p>
            <w:pPr>
              <w:pStyle w:val="75"/>
              <w:keepNext w:val="0"/>
              <w:keepLines w:val="0"/>
              <w:suppressLineNumbers w:val="0"/>
              <w:spacing w:before="0" w:beforeAutospacing="0" w:after="0" w:afterAutospacing="0"/>
              <w:ind w:left="0" w:right="0"/>
              <w:rPr>
                <w:rFonts w:hint="eastAsia" w:ascii="微软雅黑" w:hAnsi="微软雅黑" w:eastAsia="微软雅黑" w:cs="微软雅黑"/>
                <w:kern w:val="2"/>
                <w:sz w:val="18"/>
                <w:szCs w:val="18"/>
                <w:highlight w:val="none"/>
              </w:rPr>
            </w:pPr>
            <w:r>
              <w:rPr>
                <w:rFonts w:hint="eastAsia" w:ascii="微软雅黑" w:hAnsi="微软雅黑" w:eastAsia="微软雅黑" w:cs="微软雅黑"/>
                <w:kern w:val="2"/>
                <w:sz w:val="18"/>
                <w:szCs w:val="18"/>
                <w:highlight w:val="none"/>
              </w:rPr>
              <w:t>产品用途：</w:t>
            </w:r>
          </w:p>
          <w:p>
            <w:pPr>
              <w:pStyle w:val="75"/>
              <w:keepNext w:val="0"/>
              <w:keepLines w:val="0"/>
              <w:suppressLineNumbers w:val="0"/>
              <w:spacing w:before="0" w:beforeAutospacing="0" w:after="0" w:afterAutospacing="0"/>
              <w:ind w:left="0" w:right="0"/>
              <w:rPr>
                <w:rFonts w:hint="eastAsia" w:ascii="微软雅黑" w:hAnsi="微软雅黑" w:eastAsia="微软雅黑" w:cs="微软雅黑"/>
                <w:kern w:val="2"/>
                <w:sz w:val="18"/>
                <w:szCs w:val="18"/>
                <w:highlight w:val="none"/>
              </w:rPr>
            </w:pPr>
            <w:r>
              <w:rPr>
                <w:rFonts w:hint="eastAsia" w:ascii="微软雅黑" w:hAnsi="微软雅黑" w:eastAsia="微软雅黑" w:cs="微软雅黑"/>
                <w:kern w:val="2"/>
                <w:sz w:val="18"/>
                <w:szCs w:val="18"/>
                <w:highlight w:val="none"/>
              </w:rPr>
              <w:t>适用于下肢关节活动度、肌力及协调功能的训练。</w:t>
            </w:r>
          </w:p>
          <w:p>
            <w:pPr>
              <w:pStyle w:val="75"/>
              <w:keepNext w:val="0"/>
              <w:keepLines w:val="0"/>
              <w:suppressLineNumbers w:val="0"/>
              <w:spacing w:before="0" w:beforeAutospacing="0" w:after="0" w:afterAutospacing="0"/>
              <w:ind w:left="0" w:right="0"/>
              <w:rPr>
                <w:rFonts w:hint="eastAsia" w:ascii="微软雅黑" w:hAnsi="微软雅黑" w:eastAsia="微软雅黑" w:cs="微软雅黑"/>
                <w:kern w:val="2"/>
                <w:sz w:val="18"/>
                <w:szCs w:val="18"/>
                <w:highlight w:val="none"/>
              </w:rPr>
            </w:pPr>
            <w:r>
              <w:rPr>
                <w:rFonts w:hint="eastAsia" w:ascii="微软雅黑" w:hAnsi="微软雅黑" w:eastAsia="微软雅黑" w:cs="微软雅黑"/>
                <w:kern w:val="2"/>
                <w:sz w:val="18"/>
                <w:szCs w:val="18"/>
                <w:highlight w:val="none"/>
              </w:rPr>
              <w:t>特点和功能：</w:t>
            </w:r>
          </w:p>
          <w:p>
            <w:pPr>
              <w:pStyle w:val="75"/>
              <w:keepNext w:val="0"/>
              <w:keepLines w:val="0"/>
              <w:suppressLineNumbers w:val="0"/>
              <w:spacing w:before="0" w:beforeAutospacing="0" w:after="0" w:afterAutospacing="0"/>
              <w:ind w:left="0" w:right="0"/>
              <w:rPr>
                <w:rFonts w:hint="eastAsia" w:ascii="微软雅黑" w:hAnsi="微软雅黑" w:eastAsia="微软雅黑" w:cs="微软雅黑"/>
                <w:kern w:val="2"/>
                <w:sz w:val="18"/>
                <w:szCs w:val="18"/>
                <w:highlight w:val="none"/>
              </w:rPr>
            </w:pPr>
            <w:r>
              <w:rPr>
                <w:rFonts w:hint="eastAsia" w:ascii="微软雅黑" w:hAnsi="微软雅黑" w:eastAsia="微软雅黑" w:cs="微软雅黑"/>
                <w:kern w:val="2"/>
                <w:sz w:val="18"/>
                <w:szCs w:val="18"/>
                <w:highlight w:val="none"/>
              </w:rPr>
              <w:t>1. 采用类自行车踩踏运动锻炼下肢关节活动功能。</w:t>
            </w:r>
          </w:p>
          <w:p>
            <w:pPr>
              <w:pStyle w:val="75"/>
              <w:keepNext w:val="0"/>
              <w:keepLines w:val="0"/>
              <w:suppressLineNumbers w:val="0"/>
              <w:spacing w:before="0" w:beforeAutospacing="0" w:after="0" w:afterAutospacing="0"/>
              <w:ind w:left="0" w:right="0"/>
              <w:rPr>
                <w:rFonts w:hint="eastAsia" w:ascii="微软雅黑" w:hAnsi="微软雅黑" w:eastAsia="微软雅黑" w:cs="微软雅黑"/>
                <w:kern w:val="2"/>
                <w:sz w:val="18"/>
                <w:szCs w:val="18"/>
                <w:highlight w:val="none"/>
              </w:rPr>
            </w:pPr>
            <w:r>
              <w:rPr>
                <w:rFonts w:hint="eastAsia" w:ascii="微软雅黑" w:hAnsi="微软雅黑" w:eastAsia="微软雅黑" w:cs="微软雅黑"/>
                <w:kern w:val="2"/>
                <w:sz w:val="18"/>
                <w:szCs w:val="18"/>
                <w:highlight w:val="none"/>
              </w:rPr>
              <w:t>2. 运动阻力可调。</w:t>
            </w:r>
          </w:p>
          <w:p>
            <w:pPr>
              <w:pStyle w:val="75"/>
              <w:keepNext w:val="0"/>
              <w:keepLines w:val="0"/>
              <w:suppressLineNumbers w:val="0"/>
              <w:spacing w:before="0" w:beforeAutospacing="0" w:after="0" w:afterAutospacing="0"/>
              <w:ind w:left="0" w:right="0"/>
              <w:rPr>
                <w:rFonts w:hint="eastAsia" w:ascii="微软雅黑" w:hAnsi="微软雅黑" w:eastAsia="微软雅黑" w:cs="微软雅黑"/>
                <w:kern w:val="2"/>
                <w:sz w:val="18"/>
                <w:szCs w:val="18"/>
                <w:highlight w:val="none"/>
              </w:rPr>
            </w:pPr>
            <w:r>
              <w:rPr>
                <w:rFonts w:hint="eastAsia" w:ascii="微软雅黑" w:hAnsi="微软雅黑" w:eastAsia="微软雅黑" w:cs="微软雅黑"/>
                <w:kern w:val="2"/>
                <w:sz w:val="18"/>
                <w:szCs w:val="18"/>
                <w:highlight w:val="none"/>
              </w:rPr>
              <w:t>3. 前扶手架角度及座位上下高度可调，可进行骑式训练，并适合不同身高人群使用。</w:t>
            </w:r>
          </w:p>
          <w:p>
            <w:pPr>
              <w:pStyle w:val="75"/>
              <w:keepNext w:val="0"/>
              <w:keepLines w:val="0"/>
              <w:suppressLineNumbers w:val="0"/>
              <w:spacing w:before="0" w:beforeAutospacing="0" w:after="0" w:afterAutospacing="0"/>
              <w:ind w:left="0" w:right="0"/>
              <w:rPr>
                <w:rFonts w:hint="eastAsia" w:ascii="微软雅黑" w:hAnsi="微软雅黑" w:eastAsia="微软雅黑" w:cs="微软雅黑"/>
                <w:kern w:val="2"/>
                <w:sz w:val="18"/>
                <w:szCs w:val="18"/>
                <w:highlight w:val="none"/>
                <w:lang w:val="en-US" w:eastAsia="zh-CN" w:bidi="ar-SA"/>
              </w:rPr>
            </w:pPr>
            <w:r>
              <w:rPr>
                <w:rFonts w:hint="eastAsia" w:ascii="微软雅黑" w:hAnsi="微软雅黑" w:eastAsia="微软雅黑" w:cs="微软雅黑"/>
                <w:kern w:val="2"/>
                <w:sz w:val="18"/>
                <w:szCs w:val="18"/>
                <w:highlight w:val="none"/>
              </w:rPr>
              <w:t>4. 可显示训练时间、速度、距离、热量等数据。</w:t>
            </w:r>
          </w:p>
        </w:tc>
        <w:tc>
          <w:tcPr>
            <w:tcW w:w="496"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000000"/>
                <w:kern w:val="2"/>
                <w:sz w:val="18"/>
                <w:szCs w:val="18"/>
                <w:highlight w:val="none"/>
                <w:lang w:val="en-US" w:eastAsia="zh-CN" w:bidi="ar-SA"/>
              </w:rPr>
            </w:pPr>
            <w:r>
              <w:rPr>
                <w:rFonts w:hint="eastAsia" w:ascii="微软雅黑" w:hAnsi="微软雅黑" w:eastAsia="微软雅黑" w:cs="微软雅黑"/>
                <w:color w:val="000000"/>
                <w:kern w:val="2"/>
                <w:sz w:val="18"/>
                <w:szCs w:val="18"/>
                <w:highlight w:val="none"/>
                <w:lang w:val="en-US" w:eastAsia="zh-CN"/>
              </w:rPr>
              <w:t>1</w:t>
            </w:r>
          </w:p>
        </w:tc>
        <w:tc>
          <w:tcPr>
            <w:tcW w:w="500"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000000"/>
                <w:kern w:val="2"/>
                <w:sz w:val="18"/>
                <w:szCs w:val="18"/>
                <w:highlight w:val="none"/>
                <w:lang w:val="en-US" w:eastAsia="zh-CN" w:bidi="ar-SA"/>
              </w:rPr>
            </w:pPr>
            <w:r>
              <w:rPr>
                <w:rFonts w:hint="eastAsia" w:ascii="微软雅黑" w:hAnsi="微软雅黑" w:eastAsia="微软雅黑" w:cs="微软雅黑"/>
                <w:color w:val="000000"/>
                <w:kern w:val="2"/>
                <w:sz w:val="18"/>
                <w:szCs w:val="18"/>
                <w:highlight w:val="none"/>
                <w:lang w:val="en-US" w:eastAsia="zh-CN"/>
              </w:rPr>
              <w:t>台</w:t>
            </w:r>
          </w:p>
        </w:tc>
        <w:tc>
          <w:tcPr>
            <w:tcW w:w="671"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000000"/>
                <w:kern w:val="2"/>
                <w:sz w:val="18"/>
                <w:szCs w:val="18"/>
                <w:highlight w:val="none"/>
                <w:lang w:val="en-US" w:eastAsia="zh-CN" w:bidi="ar-SA"/>
              </w:rPr>
            </w:pPr>
          </w:p>
        </w:tc>
        <w:tc>
          <w:tcPr>
            <w:tcW w:w="704"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000000"/>
                <w:kern w:val="2"/>
                <w:sz w:val="18"/>
                <w:szCs w:val="18"/>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32" w:hRule="atLeast"/>
        </w:trPr>
        <w:tc>
          <w:tcPr>
            <w:tcW w:w="540" w:type="dxa"/>
            <w:noWrap w:val="0"/>
            <w:vAlign w:val="center"/>
          </w:tcPr>
          <w:p>
            <w:pPr>
              <w:keepNext w:val="0"/>
              <w:keepLines w:val="0"/>
              <w:numPr>
                <w:ilvl w:val="0"/>
                <w:numId w:val="17"/>
              </w:numPr>
              <w:suppressLineNumbers w:val="0"/>
              <w:spacing w:before="0" w:beforeAutospacing="0" w:after="0" w:afterAutospacing="0"/>
              <w:ind w:left="425" w:leftChars="0" w:right="0" w:hanging="425" w:firstLineChars="0"/>
              <w:textAlignment w:val="center"/>
              <w:rPr>
                <w:rFonts w:hint="eastAsia" w:ascii="微软雅黑" w:hAnsi="微软雅黑" w:eastAsia="微软雅黑" w:cs="微软雅黑"/>
                <w:color w:val="000000"/>
                <w:kern w:val="2"/>
                <w:sz w:val="18"/>
                <w:szCs w:val="18"/>
                <w:highlight w:val="none"/>
              </w:rPr>
            </w:pPr>
          </w:p>
        </w:tc>
        <w:tc>
          <w:tcPr>
            <w:tcW w:w="590" w:type="dxa"/>
            <w:vMerge w:val="continue"/>
            <w:noWrap w:val="0"/>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2"/>
                <w:sz w:val="18"/>
                <w:szCs w:val="18"/>
                <w:highlight w:val="none"/>
              </w:rPr>
            </w:pPr>
          </w:p>
        </w:tc>
        <w:tc>
          <w:tcPr>
            <w:tcW w:w="812"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color w:val="000000"/>
                <w:kern w:val="2"/>
                <w:sz w:val="18"/>
                <w:szCs w:val="18"/>
                <w:highlight w:val="none"/>
              </w:rPr>
            </w:pPr>
            <w:r>
              <w:rPr>
                <w:rFonts w:hint="eastAsia" w:ascii="微软雅黑" w:hAnsi="微软雅黑" w:eastAsia="微软雅黑" w:cs="微软雅黑"/>
                <w:color w:val="000000"/>
                <w:kern w:val="0"/>
                <w:sz w:val="18"/>
                <w:szCs w:val="18"/>
                <w:highlight w:val="none"/>
              </w:rPr>
              <w:t>上肢康复器</w:t>
            </w:r>
          </w:p>
        </w:tc>
        <w:tc>
          <w:tcPr>
            <w:tcW w:w="6172" w:type="dxa"/>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微软雅黑" w:hAnsi="微软雅黑" w:eastAsia="微软雅黑" w:cs="微软雅黑"/>
                <w:color w:val="000000"/>
                <w:kern w:val="2"/>
                <w:sz w:val="18"/>
                <w:szCs w:val="18"/>
                <w:highlight w:val="none"/>
              </w:rPr>
            </w:pPr>
            <w:r>
              <w:rPr>
                <w:rFonts w:hint="eastAsia" w:ascii="微软雅黑" w:hAnsi="微软雅黑" w:eastAsia="微软雅黑" w:cs="微软雅黑"/>
                <w:color w:val="000000"/>
                <w:kern w:val="0"/>
                <w:sz w:val="18"/>
                <w:szCs w:val="18"/>
                <w:highlight w:val="none"/>
              </w:rPr>
              <w:t>规格尺寸：53×48×59cm，搬运手柄调节范围52～84cm，回旋手柄角度调节范围各0°～80°改善上肢关节活动范围和进行上肢肌力及协调性训练。</w:t>
            </w:r>
          </w:p>
        </w:tc>
        <w:tc>
          <w:tcPr>
            <w:tcW w:w="496"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color w:val="000000"/>
                <w:kern w:val="2"/>
                <w:sz w:val="18"/>
                <w:szCs w:val="18"/>
                <w:highlight w:val="none"/>
              </w:rPr>
            </w:pPr>
            <w:r>
              <w:rPr>
                <w:rFonts w:hint="eastAsia" w:ascii="微软雅黑" w:hAnsi="微软雅黑" w:eastAsia="微软雅黑" w:cs="微软雅黑"/>
                <w:color w:val="000000"/>
                <w:kern w:val="2"/>
                <w:sz w:val="18"/>
                <w:szCs w:val="18"/>
                <w:highlight w:val="none"/>
              </w:rPr>
              <w:t>1</w:t>
            </w:r>
          </w:p>
        </w:tc>
        <w:tc>
          <w:tcPr>
            <w:tcW w:w="5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color w:val="000000"/>
                <w:kern w:val="2"/>
                <w:sz w:val="18"/>
                <w:szCs w:val="18"/>
                <w:highlight w:val="none"/>
              </w:rPr>
            </w:pPr>
            <w:r>
              <w:rPr>
                <w:rFonts w:hint="eastAsia" w:ascii="微软雅黑" w:hAnsi="微软雅黑" w:eastAsia="微软雅黑" w:cs="微软雅黑"/>
                <w:color w:val="000000"/>
                <w:kern w:val="0"/>
                <w:sz w:val="18"/>
                <w:szCs w:val="18"/>
                <w:highlight w:val="none"/>
              </w:rPr>
              <w:t>套</w:t>
            </w:r>
          </w:p>
        </w:tc>
        <w:tc>
          <w:tcPr>
            <w:tcW w:w="671"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color w:val="000000"/>
                <w:kern w:val="2"/>
                <w:sz w:val="18"/>
                <w:szCs w:val="18"/>
                <w:highlight w:val="none"/>
                <w:lang w:val="en-US" w:eastAsia="zh-CN"/>
              </w:rPr>
            </w:pPr>
          </w:p>
        </w:tc>
        <w:tc>
          <w:tcPr>
            <w:tcW w:w="704"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color w:val="000000"/>
                <w:kern w:val="2"/>
                <w:sz w:val="18"/>
                <w:szCs w:val="18"/>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19" w:hRule="atLeast"/>
        </w:trPr>
        <w:tc>
          <w:tcPr>
            <w:tcW w:w="540" w:type="dxa"/>
            <w:noWrap w:val="0"/>
            <w:vAlign w:val="center"/>
          </w:tcPr>
          <w:p>
            <w:pPr>
              <w:keepNext w:val="0"/>
              <w:keepLines w:val="0"/>
              <w:numPr>
                <w:ilvl w:val="0"/>
                <w:numId w:val="17"/>
              </w:numPr>
              <w:suppressLineNumbers w:val="0"/>
              <w:spacing w:before="0" w:beforeAutospacing="0" w:after="0" w:afterAutospacing="0"/>
              <w:ind w:left="425" w:leftChars="0" w:right="0" w:hanging="425" w:firstLineChars="0"/>
              <w:textAlignment w:val="center"/>
              <w:rPr>
                <w:rFonts w:hint="eastAsia" w:ascii="微软雅黑" w:hAnsi="微软雅黑" w:eastAsia="微软雅黑" w:cs="微软雅黑"/>
                <w:color w:val="000000"/>
                <w:kern w:val="2"/>
                <w:sz w:val="18"/>
                <w:szCs w:val="18"/>
                <w:highlight w:val="none"/>
              </w:rPr>
            </w:pPr>
          </w:p>
        </w:tc>
        <w:tc>
          <w:tcPr>
            <w:tcW w:w="590" w:type="dxa"/>
            <w:vMerge w:val="continue"/>
            <w:noWrap w:val="0"/>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2"/>
                <w:sz w:val="18"/>
                <w:szCs w:val="18"/>
                <w:highlight w:val="none"/>
              </w:rPr>
            </w:pPr>
          </w:p>
        </w:tc>
        <w:tc>
          <w:tcPr>
            <w:tcW w:w="812" w:type="dxa"/>
            <w:noWrap w:val="0"/>
            <w:vAlign w:val="center"/>
          </w:tcPr>
          <w:p>
            <w:pPr>
              <w:keepNext w:val="0"/>
              <w:keepLines w:val="0"/>
              <w:suppressLineNumbers w:val="0"/>
              <w:autoSpaceDE w:val="0"/>
              <w:autoSpaceDN w:val="0"/>
              <w:adjustRightInd w:val="0"/>
              <w:spacing w:before="0" w:beforeAutospacing="0" w:after="0" w:afterAutospacing="0"/>
              <w:ind w:left="0" w:right="0"/>
              <w:jc w:val="center"/>
              <w:rPr>
                <w:rFonts w:hint="eastAsia" w:ascii="微软雅黑" w:hAnsi="微软雅黑" w:eastAsia="微软雅黑" w:cs="微软雅黑"/>
                <w:color w:val="000000"/>
                <w:kern w:val="2"/>
                <w:sz w:val="18"/>
                <w:szCs w:val="18"/>
                <w:highlight w:val="none"/>
                <w:lang w:val="en-US" w:eastAsia="zh-CN" w:bidi="ar-SA"/>
              </w:rPr>
            </w:pPr>
            <w:r>
              <w:rPr>
                <w:rFonts w:hint="eastAsia" w:ascii="微软雅黑" w:hAnsi="微软雅黑" w:eastAsia="微软雅黑" w:cs="微软雅黑"/>
                <w:color w:val="000000"/>
                <w:kern w:val="2"/>
                <w:sz w:val="18"/>
                <w:szCs w:val="18"/>
                <w:highlight w:val="none"/>
              </w:rPr>
              <w:t>沙袋</w:t>
            </w:r>
          </w:p>
        </w:tc>
        <w:tc>
          <w:tcPr>
            <w:tcW w:w="6172" w:type="dxa"/>
            <w:noWrap w:val="0"/>
            <w:vAlign w:val="center"/>
          </w:tcPr>
          <w:p>
            <w:pPr>
              <w:keepNext w:val="0"/>
              <w:keepLines w:val="0"/>
              <w:suppressLineNumbers w:val="0"/>
              <w:spacing w:before="0" w:beforeAutospacing="0" w:after="0" w:afterAutospacing="0"/>
              <w:ind w:left="0" w:right="0"/>
              <w:rPr>
                <w:rFonts w:hint="eastAsia" w:ascii="微软雅黑" w:hAnsi="微软雅黑" w:eastAsia="微软雅黑" w:cs="微软雅黑"/>
                <w:color w:val="000000"/>
                <w:kern w:val="2"/>
                <w:sz w:val="18"/>
                <w:szCs w:val="18"/>
                <w:highlight w:val="none"/>
                <w:lang w:val="en-US" w:eastAsia="zh-CN" w:bidi="ar-SA"/>
              </w:rPr>
            </w:pPr>
            <w:r>
              <w:rPr>
                <w:rFonts w:hint="eastAsia" w:ascii="微软雅黑" w:hAnsi="微软雅黑" w:eastAsia="微软雅黑" w:cs="微软雅黑"/>
                <w:color w:val="000000"/>
                <w:kern w:val="2"/>
                <w:sz w:val="18"/>
                <w:szCs w:val="18"/>
                <w:highlight w:val="none"/>
              </w:rPr>
              <w:t>规格：67×33×76cm, 袋重量（kg）及个数：0.2（2个）、0.4（2个）、0.6（2个）、0.8（2个）、1.0（2个）、1.2（2个）共12个。肌力训练关节牵引。</w:t>
            </w:r>
          </w:p>
        </w:tc>
        <w:tc>
          <w:tcPr>
            <w:tcW w:w="496"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lang w:val="en-US" w:eastAsia="zh-CN" w:bidi="ar-SA"/>
              </w:rPr>
            </w:pPr>
            <w:r>
              <w:rPr>
                <w:rFonts w:hint="eastAsia" w:ascii="微软雅黑" w:hAnsi="微软雅黑" w:eastAsia="微软雅黑" w:cs="微软雅黑"/>
                <w:kern w:val="2"/>
                <w:sz w:val="18"/>
                <w:szCs w:val="18"/>
                <w:highlight w:val="none"/>
              </w:rPr>
              <w:t>1</w:t>
            </w:r>
          </w:p>
        </w:tc>
        <w:tc>
          <w:tcPr>
            <w:tcW w:w="500"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lang w:val="en-US" w:eastAsia="zh-CN" w:bidi="ar-SA"/>
              </w:rPr>
            </w:pPr>
            <w:r>
              <w:rPr>
                <w:rFonts w:hint="eastAsia" w:ascii="微软雅黑" w:hAnsi="微软雅黑" w:eastAsia="微软雅黑" w:cs="微软雅黑"/>
                <w:kern w:val="2"/>
                <w:sz w:val="18"/>
                <w:szCs w:val="18"/>
                <w:highlight w:val="none"/>
              </w:rPr>
              <w:t>套</w:t>
            </w:r>
          </w:p>
        </w:tc>
        <w:tc>
          <w:tcPr>
            <w:tcW w:w="671"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lang w:val="en-US" w:eastAsia="zh-CN" w:bidi="ar-SA"/>
              </w:rPr>
            </w:pPr>
          </w:p>
        </w:tc>
        <w:tc>
          <w:tcPr>
            <w:tcW w:w="704"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19" w:hRule="atLeast"/>
        </w:trPr>
        <w:tc>
          <w:tcPr>
            <w:tcW w:w="540" w:type="dxa"/>
            <w:noWrap w:val="0"/>
            <w:vAlign w:val="center"/>
          </w:tcPr>
          <w:p>
            <w:pPr>
              <w:keepNext w:val="0"/>
              <w:keepLines w:val="0"/>
              <w:numPr>
                <w:ilvl w:val="0"/>
                <w:numId w:val="17"/>
              </w:numPr>
              <w:suppressLineNumbers w:val="0"/>
              <w:spacing w:before="0" w:beforeAutospacing="0" w:after="0" w:afterAutospacing="0"/>
              <w:ind w:left="425" w:leftChars="0" w:right="0" w:hanging="425" w:firstLineChars="0"/>
              <w:textAlignment w:val="center"/>
              <w:rPr>
                <w:rFonts w:hint="eastAsia" w:ascii="微软雅黑" w:hAnsi="微软雅黑" w:eastAsia="微软雅黑" w:cs="微软雅黑"/>
                <w:color w:val="000000"/>
                <w:kern w:val="2"/>
                <w:sz w:val="18"/>
                <w:szCs w:val="18"/>
                <w:highlight w:val="none"/>
              </w:rPr>
            </w:pPr>
          </w:p>
        </w:tc>
        <w:tc>
          <w:tcPr>
            <w:tcW w:w="590" w:type="dxa"/>
            <w:vMerge w:val="continue"/>
            <w:noWrap w:val="0"/>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2"/>
                <w:sz w:val="18"/>
                <w:szCs w:val="18"/>
                <w:highlight w:val="none"/>
              </w:rPr>
            </w:pPr>
          </w:p>
        </w:tc>
        <w:tc>
          <w:tcPr>
            <w:tcW w:w="812" w:type="dxa"/>
            <w:noWrap w:val="0"/>
            <w:vAlign w:val="center"/>
          </w:tcPr>
          <w:p>
            <w:pPr>
              <w:keepNext w:val="0"/>
              <w:keepLines w:val="0"/>
              <w:suppressLineNumbers w:val="0"/>
              <w:spacing w:before="0" w:beforeAutospacing="0" w:after="0" w:afterAutospacing="0" w:line="240" w:lineRule="auto"/>
              <w:ind w:left="0" w:right="0"/>
              <w:jc w:val="center"/>
              <w:rPr>
                <w:rFonts w:hint="eastAsia" w:ascii="微软雅黑" w:hAnsi="微软雅黑" w:eastAsia="微软雅黑" w:cs="微软雅黑"/>
                <w:kern w:val="2"/>
                <w:sz w:val="18"/>
                <w:szCs w:val="18"/>
                <w:highlight w:val="none"/>
                <w:lang w:val="en-US" w:eastAsia="zh-CN" w:bidi="ar-SA"/>
              </w:rPr>
            </w:pPr>
            <w:r>
              <w:rPr>
                <w:rFonts w:hint="eastAsia" w:ascii="微软雅黑" w:hAnsi="微软雅黑" w:eastAsia="微软雅黑" w:cs="微软雅黑"/>
                <w:kern w:val="2"/>
                <w:sz w:val="18"/>
                <w:szCs w:val="18"/>
                <w:highlight w:val="none"/>
              </w:rPr>
              <w:t>儿童磨砂板及附件</w:t>
            </w:r>
          </w:p>
        </w:tc>
        <w:tc>
          <w:tcPr>
            <w:tcW w:w="6172" w:type="dxa"/>
            <w:noWrap w:val="0"/>
            <w:vAlign w:val="center"/>
          </w:tcPr>
          <w:p>
            <w:pPr>
              <w:keepNext w:val="0"/>
              <w:keepLines w:val="0"/>
              <w:suppressLineNumbers w:val="0"/>
              <w:spacing w:before="0" w:beforeAutospacing="0" w:after="0" w:afterAutospacing="0" w:line="240" w:lineRule="auto"/>
              <w:ind w:left="0" w:right="0"/>
              <w:rPr>
                <w:rFonts w:hint="eastAsia" w:ascii="微软雅黑" w:hAnsi="微软雅黑" w:eastAsia="微软雅黑" w:cs="微软雅黑"/>
                <w:kern w:val="2"/>
                <w:sz w:val="18"/>
                <w:szCs w:val="18"/>
                <w:highlight w:val="none"/>
              </w:rPr>
            </w:pPr>
            <w:r>
              <w:rPr>
                <w:rFonts w:hint="eastAsia" w:ascii="微软雅黑" w:hAnsi="微软雅黑" w:eastAsia="微软雅黑" w:cs="微软雅黑"/>
                <w:kern w:val="2"/>
                <w:sz w:val="18"/>
                <w:szCs w:val="18"/>
                <w:highlight w:val="none"/>
              </w:rPr>
              <w:t>外形尺寸；82×62×73cm，沙磨板面积75×55cm,沙磨板角度调节范围0°～50°mm， 5只附件，每种1只。</w:t>
            </w:r>
          </w:p>
          <w:p>
            <w:pPr>
              <w:keepNext w:val="0"/>
              <w:keepLines w:val="0"/>
              <w:suppressLineNumbers w:val="0"/>
              <w:spacing w:before="0" w:beforeAutospacing="0" w:after="0" w:afterAutospacing="0" w:line="240" w:lineRule="auto"/>
              <w:ind w:left="0" w:right="0"/>
              <w:rPr>
                <w:rFonts w:hint="eastAsia" w:ascii="微软雅黑" w:hAnsi="微软雅黑" w:eastAsia="微软雅黑" w:cs="微软雅黑"/>
                <w:color w:val="000000"/>
                <w:kern w:val="2"/>
                <w:sz w:val="18"/>
                <w:szCs w:val="18"/>
                <w:highlight w:val="none"/>
                <w:lang w:val="en-US" w:eastAsia="zh-CN" w:bidi="ar-SA"/>
              </w:rPr>
            </w:pPr>
            <w:r>
              <w:rPr>
                <w:rFonts w:hint="eastAsia" w:ascii="微软雅黑" w:hAnsi="微软雅黑" w:eastAsia="微软雅黑" w:cs="微软雅黑"/>
                <w:kern w:val="2"/>
                <w:sz w:val="18"/>
                <w:szCs w:val="18"/>
                <w:highlight w:val="none"/>
              </w:rPr>
              <w:t>上肢肌力协调活动和关节活动度的作业训练。</w:t>
            </w:r>
          </w:p>
        </w:tc>
        <w:tc>
          <w:tcPr>
            <w:tcW w:w="496" w:type="dxa"/>
            <w:noWrap w:val="0"/>
            <w:vAlign w:val="center"/>
          </w:tcPr>
          <w:p>
            <w:pPr>
              <w:keepNext w:val="0"/>
              <w:keepLines w:val="0"/>
              <w:suppressLineNumbers w:val="0"/>
              <w:spacing w:before="0" w:beforeAutospacing="0" w:after="0" w:afterAutospacing="0" w:line="240" w:lineRule="auto"/>
              <w:ind w:left="0" w:right="0"/>
              <w:jc w:val="center"/>
              <w:rPr>
                <w:rFonts w:hint="eastAsia" w:ascii="微软雅黑" w:hAnsi="微软雅黑" w:eastAsia="微软雅黑" w:cs="微软雅黑"/>
                <w:kern w:val="2"/>
                <w:sz w:val="18"/>
                <w:szCs w:val="18"/>
                <w:highlight w:val="none"/>
                <w:lang w:val="en-US" w:eastAsia="zh-CN" w:bidi="ar-SA"/>
              </w:rPr>
            </w:pPr>
            <w:r>
              <w:rPr>
                <w:rFonts w:hint="eastAsia" w:ascii="微软雅黑" w:hAnsi="微软雅黑" w:eastAsia="微软雅黑" w:cs="微软雅黑"/>
                <w:kern w:val="2"/>
                <w:sz w:val="18"/>
                <w:szCs w:val="18"/>
                <w:highlight w:val="none"/>
              </w:rPr>
              <w:t>1</w:t>
            </w:r>
          </w:p>
        </w:tc>
        <w:tc>
          <w:tcPr>
            <w:tcW w:w="500" w:type="dxa"/>
            <w:noWrap w:val="0"/>
            <w:vAlign w:val="center"/>
          </w:tcPr>
          <w:p>
            <w:pPr>
              <w:keepNext w:val="0"/>
              <w:keepLines w:val="0"/>
              <w:suppressLineNumbers w:val="0"/>
              <w:spacing w:before="0" w:beforeAutospacing="0" w:after="0" w:afterAutospacing="0" w:line="240" w:lineRule="auto"/>
              <w:ind w:left="0" w:right="0"/>
              <w:jc w:val="center"/>
              <w:rPr>
                <w:rFonts w:hint="eastAsia" w:ascii="微软雅黑" w:hAnsi="微软雅黑" w:eastAsia="微软雅黑" w:cs="微软雅黑"/>
                <w:kern w:val="2"/>
                <w:sz w:val="18"/>
                <w:szCs w:val="18"/>
                <w:highlight w:val="none"/>
                <w:lang w:val="en-US" w:eastAsia="zh-CN" w:bidi="ar-SA"/>
              </w:rPr>
            </w:pPr>
            <w:r>
              <w:rPr>
                <w:rFonts w:hint="eastAsia" w:ascii="微软雅黑" w:hAnsi="微软雅黑" w:eastAsia="微软雅黑" w:cs="微软雅黑"/>
                <w:kern w:val="2"/>
                <w:sz w:val="18"/>
                <w:szCs w:val="18"/>
                <w:highlight w:val="none"/>
              </w:rPr>
              <w:t>台</w:t>
            </w:r>
          </w:p>
        </w:tc>
        <w:tc>
          <w:tcPr>
            <w:tcW w:w="671" w:type="dxa"/>
            <w:noWrap w:val="0"/>
            <w:vAlign w:val="center"/>
          </w:tcPr>
          <w:p>
            <w:pPr>
              <w:keepNext w:val="0"/>
              <w:keepLines w:val="0"/>
              <w:suppressLineNumbers w:val="0"/>
              <w:spacing w:before="0" w:beforeAutospacing="0" w:after="0" w:afterAutospacing="0" w:line="240" w:lineRule="auto"/>
              <w:ind w:left="0" w:right="0"/>
              <w:jc w:val="center"/>
              <w:rPr>
                <w:rFonts w:hint="eastAsia" w:ascii="微软雅黑" w:hAnsi="微软雅黑" w:eastAsia="微软雅黑" w:cs="微软雅黑"/>
                <w:kern w:val="2"/>
                <w:sz w:val="18"/>
                <w:szCs w:val="18"/>
                <w:highlight w:val="none"/>
                <w:lang w:val="en-US" w:eastAsia="zh-CN" w:bidi="ar-SA"/>
              </w:rPr>
            </w:pPr>
          </w:p>
        </w:tc>
        <w:tc>
          <w:tcPr>
            <w:tcW w:w="704" w:type="dxa"/>
            <w:noWrap w:val="0"/>
            <w:vAlign w:val="center"/>
          </w:tcPr>
          <w:p>
            <w:pPr>
              <w:keepNext w:val="0"/>
              <w:keepLines w:val="0"/>
              <w:suppressLineNumbers w:val="0"/>
              <w:spacing w:before="0" w:beforeAutospacing="0" w:after="0" w:afterAutospacing="0" w:line="240" w:lineRule="auto"/>
              <w:ind w:left="0" w:right="0"/>
              <w:jc w:val="center"/>
              <w:rPr>
                <w:rFonts w:hint="eastAsia" w:ascii="微软雅黑" w:hAnsi="微软雅黑" w:eastAsia="微软雅黑" w:cs="微软雅黑"/>
                <w:kern w:val="2"/>
                <w:sz w:val="18"/>
                <w:szCs w:val="18"/>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132" w:hRule="atLeast"/>
        </w:trPr>
        <w:tc>
          <w:tcPr>
            <w:tcW w:w="540" w:type="dxa"/>
            <w:noWrap w:val="0"/>
            <w:vAlign w:val="center"/>
          </w:tcPr>
          <w:p>
            <w:pPr>
              <w:keepNext w:val="0"/>
              <w:keepLines w:val="0"/>
              <w:numPr>
                <w:ilvl w:val="0"/>
                <w:numId w:val="17"/>
              </w:numPr>
              <w:suppressLineNumbers w:val="0"/>
              <w:spacing w:before="0" w:beforeAutospacing="0" w:after="0" w:afterAutospacing="0"/>
              <w:ind w:left="425" w:leftChars="0" w:right="0" w:hanging="425" w:firstLineChars="0"/>
              <w:textAlignment w:val="center"/>
              <w:rPr>
                <w:rFonts w:hint="eastAsia" w:ascii="微软雅黑" w:hAnsi="微软雅黑" w:eastAsia="微软雅黑" w:cs="微软雅黑"/>
                <w:color w:val="000000"/>
                <w:kern w:val="2"/>
                <w:sz w:val="18"/>
                <w:szCs w:val="18"/>
                <w:highlight w:val="none"/>
              </w:rPr>
            </w:pPr>
          </w:p>
        </w:tc>
        <w:tc>
          <w:tcPr>
            <w:tcW w:w="590" w:type="dxa"/>
            <w:vMerge w:val="continue"/>
            <w:noWrap w:val="0"/>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2"/>
                <w:sz w:val="18"/>
                <w:szCs w:val="18"/>
                <w:highlight w:val="none"/>
              </w:rPr>
            </w:pPr>
          </w:p>
        </w:tc>
        <w:tc>
          <w:tcPr>
            <w:tcW w:w="81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rPr>
            </w:pPr>
            <w:r>
              <w:rPr>
                <w:rFonts w:hint="eastAsia" w:ascii="微软雅黑" w:hAnsi="微软雅黑" w:eastAsia="微软雅黑" w:cs="微软雅黑"/>
                <w:kern w:val="2"/>
                <w:sz w:val="18"/>
                <w:szCs w:val="18"/>
                <w:highlight w:val="none"/>
              </w:rPr>
              <w:t>镜像仪</w:t>
            </w:r>
          </w:p>
        </w:tc>
        <w:tc>
          <w:tcPr>
            <w:tcW w:w="6172" w:type="dxa"/>
            <w:noWrap w:val="0"/>
            <w:vAlign w:val="center"/>
          </w:tcPr>
          <w:p>
            <w:pPr>
              <w:keepNext w:val="0"/>
              <w:keepLines w:val="0"/>
              <w:suppressLineNumbers w:val="0"/>
              <w:spacing w:before="0" w:beforeAutospacing="0" w:after="0" w:afterAutospacing="0"/>
              <w:ind w:left="0" w:right="0"/>
              <w:rPr>
                <w:rFonts w:hint="eastAsia" w:ascii="微软雅黑" w:hAnsi="微软雅黑" w:eastAsia="微软雅黑" w:cs="微软雅黑"/>
                <w:kern w:val="2"/>
                <w:sz w:val="18"/>
                <w:szCs w:val="18"/>
                <w:highlight w:val="none"/>
              </w:rPr>
            </w:pPr>
            <w:r>
              <w:rPr>
                <w:rFonts w:hint="eastAsia" w:ascii="微软雅黑" w:hAnsi="微软雅黑" w:eastAsia="微软雅黑" w:cs="微软雅黑"/>
                <w:kern w:val="2"/>
                <w:sz w:val="18"/>
                <w:szCs w:val="18"/>
                <w:highlight w:val="none"/>
              </w:rPr>
              <w:t xml:space="preserve">规格尺寸：350*350*30mm， </w:t>
            </w:r>
          </w:p>
          <w:p>
            <w:pPr>
              <w:keepNext w:val="0"/>
              <w:keepLines w:val="0"/>
              <w:suppressLineNumbers w:val="0"/>
              <w:spacing w:before="0" w:beforeAutospacing="0" w:after="0" w:afterAutospacing="0"/>
              <w:ind w:left="0" w:right="0"/>
              <w:rPr>
                <w:rFonts w:hint="eastAsia" w:ascii="微软雅黑" w:hAnsi="微软雅黑" w:eastAsia="微软雅黑" w:cs="微软雅黑"/>
                <w:kern w:val="2"/>
                <w:sz w:val="18"/>
                <w:szCs w:val="18"/>
                <w:highlight w:val="none"/>
              </w:rPr>
            </w:pPr>
            <w:r>
              <w:rPr>
                <w:rFonts w:hint="eastAsia" w:ascii="微软雅黑" w:hAnsi="微软雅黑" w:eastAsia="微软雅黑" w:cs="微软雅黑"/>
                <w:kern w:val="2"/>
                <w:sz w:val="18"/>
                <w:szCs w:val="18"/>
                <w:highlight w:val="none"/>
              </w:rPr>
              <w:t>材质：铝。</w:t>
            </w:r>
          </w:p>
          <w:p>
            <w:pPr>
              <w:keepNext w:val="0"/>
              <w:keepLines w:val="0"/>
              <w:suppressLineNumbers w:val="0"/>
              <w:spacing w:before="0" w:beforeAutospacing="0" w:after="0" w:afterAutospacing="0"/>
              <w:ind w:left="0" w:right="0"/>
              <w:rPr>
                <w:rFonts w:hint="eastAsia" w:ascii="微软雅黑" w:hAnsi="微软雅黑" w:eastAsia="微软雅黑" w:cs="微软雅黑"/>
                <w:kern w:val="2"/>
                <w:sz w:val="18"/>
                <w:szCs w:val="18"/>
                <w:highlight w:val="none"/>
              </w:rPr>
            </w:pPr>
            <w:r>
              <w:rPr>
                <w:rFonts w:hint="eastAsia" w:ascii="微软雅黑" w:hAnsi="微软雅黑" w:eastAsia="微软雅黑" w:cs="微软雅黑"/>
                <w:kern w:val="2"/>
                <w:sz w:val="18"/>
                <w:szCs w:val="18"/>
                <w:highlight w:val="none"/>
              </w:rPr>
              <w:t>通过手操作改善手指对指功能，提高手的协调性、灵活性。还可用于手的感觉功能练习。</w:t>
            </w:r>
          </w:p>
        </w:tc>
        <w:tc>
          <w:tcPr>
            <w:tcW w:w="496"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rPr>
            </w:pPr>
            <w:r>
              <w:rPr>
                <w:rFonts w:hint="eastAsia" w:ascii="微软雅黑" w:hAnsi="微软雅黑" w:eastAsia="微软雅黑" w:cs="微软雅黑"/>
                <w:kern w:val="2"/>
                <w:sz w:val="18"/>
                <w:szCs w:val="18"/>
                <w:highlight w:val="none"/>
              </w:rPr>
              <w:t>1</w:t>
            </w:r>
          </w:p>
        </w:tc>
        <w:tc>
          <w:tcPr>
            <w:tcW w:w="500"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rPr>
            </w:pPr>
            <w:r>
              <w:rPr>
                <w:rFonts w:hint="eastAsia" w:ascii="微软雅黑" w:hAnsi="微软雅黑" w:eastAsia="微软雅黑" w:cs="微软雅黑"/>
                <w:kern w:val="2"/>
                <w:sz w:val="18"/>
                <w:szCs w:val="18"/>
                <w:highlight w:val="none"/>
              </w:rPr>
              <w:t>件</w:t>
            </w:r>
          </w:p>
        </w:tc>
        <w:tc>
          <w:tcPr>
            <w:tcW w:w="671"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rPr>
            </w:pPr>
          </w:p>
        </w:tc>
        <w:tc>
          <w:tcPr>
            <w:tcW w:w="704"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078" w:hRule="atLeast"/>
        </w:trPr>
        <w:tc>
          <w:tcPr>
            <w:tcW w:w="540" w:type="dxa"/>
            <w:noWrap w:val="0"/>
            <w:vAlign w:val="center"/>
          </w:tcPr>
          <w:p>
            <w:pPr>
              <w:keepNext w:val="0"/>
              <w:keepLines w:val="0"/>
              <w:numPr>
                <w:ilvl w:val="0"/>
                <w:numId w:val="17"/>
              </w:numPr>
              <w:suppressLineNumbers w:val="0"/>
              <w:spacing w:before="0" w:beforeAutospacing="0" w:after="0" w:afterAutospacing="0"/>
              <w:ind w:left="425" w:leftChars="0" w:right="0" w:hanging="425" w:firstLineChars="0"/>
              <w:textAlignment w:val="center"/>
              <w:rPr>
                <w:rFonts w:hint="eastAsia" w:ascii="微软雅黑" w:hAnsi="微软雅黑" w:eastAsia="微软雅黑" w:cs="微软雅黑"/>
                <w:color w:val="000000"/>
                <w:kern w:val="2"/>
                <w:sz w:val="18"/>
                <w:szCs w:val="18"/>
                <w:highlight w:val="none"/>
              </w:rPr>
            </w:pPr>
          </w:p>
        </w:tc>
        <w:tc>
          <w:tcPr>
            <w:tcW w:w="590" w:type="dxa"/>
            <w:vMerge w:val="continue"/>
            <w:noWrap w:val="0"/>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2"/>
                <w:sz w:val="18"/>
                <w:szCs w:val="18"/>
                <w:highlight w:val="none"/>
              </w:rPr>
            </w:pPr>
          </w:p>
        </w:tc>
        <w:tc>
          <w:tcPr>
            <w:tcW w:w="812" w:type="dxa"/>
            <w:noWrap w:val="0"/>
            <w:vAlign w:val="center"/>
          </w:tcPr>
          <w:p>
            <w:pPr>
              <w:pStyle w:val="355"/>
              <w:keepNext w:val="0"/>
              <w:keepLines w:val="0"/>
              <w:suppressLineNumbers w:val="0"/>
              <w:spacing w:after="0" w:afterAutospacing="0"/>
              <w:ind w:left="0" w:right="0"/>
              <w:jc w:val="center"/>
              <w:rPr>
                <w:rFonts w:hint="eastAsia" w:ascii="微软雅黑" w:hAnsi="微软雅黑" w:eastAsia="微软雅黑" w:cs="微软雅黑"/>
                <w:kern w:val="2"/>
                <w:sz w:val="18"/>
                <w:szCs w:val="18"/>
                <w:highlight w:val="none"/>
                <w:lang w:val="en-US" w:eastAsia="zh-CN" w:bidi="ar-SA"/>
              </w:rPr>
            </w:pPr>
            <w:r>
              <w:rPr>
                <w:rFonts w:hint="eastAsia" w:ascii="微软雅黑" w:hAnsi="微软雅黑" w:eastAsia="微软雅黑" w:cs="微软雅黑"/>
                <w:kern w:val="2"/>
                <w:sz w:val="18"/>
                <w:szCs w:val="18"/>
                <w:highlight w:val="none"/>
              </w:rPr>
              <w:t>股四头肌训练椅</w:t>
            </w:r>
          </w:p>
        </w:tc>
        <w:tc>
          <w:tcPr>
            <w:tcW w:w="6172" w:type="dxa"/>
            <w:noWrap w:val="0"/>
            <w:vAlign w:val="center"/>
          </w:tcPr>
          <w:p>
            <w:pPr>
              <w:pStyle w:val="355"/>
              <w:keepNext w:val="0"/>
              <w:keepLines w:val="0"/>
              <w:suppressLineNumbers w:val="0"/>
              <w:spacing w:after="0" w:afterAutospacing="0"/>
              <w:ind w:left="0" w:right="0"/>
              <w:rPr>
                <w:rFonts w:hint="eastAsia" w:ascii="微软雅黑" w:hAnsi="微软雅黑" w:eastAsia="微软雅黑" w:cs="微软雅黑"/>
                <w:color w:val="000000"/>
                <w:kern w:val="0"/>
                <w:sz w:val="18"/>
                <w:szCs w:val="18"/>
                <w:highlight w:val="none"/>
                <w:lang w:val="en-US" w:eastAsia="zh-CN" w:bidi="ar-SA"/>
              </w:rPr>
            </w:pPr>
            <w:r>
              <w:rPr>
                <w:rFonts w:hint="eastAsia" w:ascii="微软雅黑" w:hAnsi="微软雅黑" w:eastAsia="微软雅黑" w:cs="微软雅黑"/>
                <w:kern w:val="2"/>
                <w:sz w:val="18"/>
                <w:szCs w:val="18"/>
                <w:highlight w:val="none"/>
              </w:rPr>
              <w:t>规格尺寸；93×91×100cm,座面高49cm，扶手宽61cm，伸缩杆调节范围0～8cm，小腿垫调节范围0～28cm，助力手柄调节范围0～8cm,座位额定负载质量100kg, 靠背额定负载质量50kg，配重块每块1.8kg（每侧3块共6块）。</w:t>
            </w:r>
          </w:p>
        </w:tc>
        <w:tc>
          <w:tcPr>
            <w:tcW w:w="496"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lang w:val="en-US" w:eastAsia="zh-CN" w:bidi="ar-SA"/>
              </w:rPr>
            </w:pPr>
            <w:r>
              <w:rPr>
                <w:rFonts w:hint="eastAsia" w:ascii="微软雅黑" w:hAnsi="微软雅黑" w:eastAsia="微软雅黑" w:cs="微软雅黑"/>
                <w:kern w:val="2"/>
                <w:sz w:val="18"/>
                <w:szCs w:val="18"/>
                <w:highlight w:val="none"/>
              </w:rPr>
              <w:t>1</w:t>
            </w:r>
          </w:p>
        </w:tc>
        <w:tc>
          <w:tcPr>
            <w:tcW w:w="500"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lang w:val="en-US" w:eastAsia="zh-CN" w:bidi="ar-SA"/>
              </w:rPr>
            </w:pPr>
            <w:r>
              <w:rPr>
                <w:rFonts w:hint="eastAsia" w:ascii="微软雅黑" w:hAnsi="微软雅黑" w:eastAsia="微软雅黑" w:cs="微软雅黑"/>
                <w:kern w:val="2"/>
                <w:sz w:val="18"/>
                <w:szCs w:val="18"/>
                <w:highlight w:val="none"/>
              </w:rPr>
              <w:t>台</w:t>
            </w:r>
          </w:p>
        </w:tc>
        <w:tc>
          <w:tcPr>
            <w:tcW w:w="671"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lang w:val="en-US" w:eastAsia="zh-CN" w:bidi="ar-SA"/>
              </w:rPr>
            </w:pPr>
          </w:p>
        </w:tc>
        <w:tc>
          <w:tcPr>
            <w:tcW w:w="704"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11" w:hRule="atLeast"/>
        </w:trPr>
        <w:tc>
          <w:tcPr>
            <w:tcW w:w="540" w:type="dxa"/>
            <w:noWrap w:val="0"/>
            <w:vAlign w:val="center"/>
          </w:tcPr>
          <w:p>
            <w:pPr>
              <w:keepNext w:val="0"/>
              <w:keepLines w:val="0"/>
              <w:numPr>
                <w:ilvl w:val="0"/>
                <w:numId w:val="17"/>
              </w:numPr>
              <w:suppressLineNumbers w:val="0"/>
              <w:spacing w:before="0" w:beforeAutospacing="0" w:after="0" w:afterAutospacing="0"/>
              <w:ind w:left="425" w:leftChars="0" w:right="0" w:hanging="425" w:firstLineChars="0"/>
              <w:textAlignment w:val="center"/>
              <w:rPr>
                <w:rFonts w:hint="eastAsia" w:ascii="微软雅黑" w:hAnsi="微软雅黑" w:eastAsia="微软雅黑" w:cs="微软雅黑"/>
                <w:color w:val="000000"/>
                <w:kern w:val="2"/>
                <w:sz w:val="18"/>
                <w:szCs w:val="18"/>
                <w:highlight w:val="none"/>
              </w:rPr>
            </w:pPr>
          </w:p>
        </w:tc>
        <w:tc>
          <w:tcPr>
            <w:tcW w:w="590" w:type="dxa"/>
            <w:vMerge w:val="continue"/>
            <w:noWrap w:val="0"/>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2"/>
                <w:sz w:val="18"/>
                <w:szCs w:val="18"/>
                <w:highlight w:val="none"/>
              </w:rPr>
            </w:pPr>
          </w:p>
        </w:tc>
        <w:tc>
          <w:tcPr>
            <w:tcW w:w="81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lang w:val="en-US" w:eastAsia="zh-CN" w:bidi="ar-SA"/>
              </w:rPr>
            </w:pPr>
            <w:r>
              <w:rPr>
                <w:rFonts w:hint="eastAsia" w:ascii="微软雅黑" w:hAnsi="微软雅黑" w:eastAsia="微软雅黑" w:cs="微软雅黑"/>
                <w:kern w:val="2"/>
                <w:sz w:val="18"/>
                <w:szCs w:val="18"/>
                <w:highlight w:val="none"/>
              </w:rPr>
              <w:t>髋关节训练器</w:t>
            </w:r>
          </w:p>
        </w:tc>
        <w:tc>
          <w:tcPr>
            <w:tcW w:w="6172" w:type="dxa"/>
            <w:noWrap w:val="0"/>
            <w:vAlign w:val="center"/>
          </w:tcPr>
          <w:p>
            <w:pPr>
              <w:pStyle w:val="355"/>
              <w:keepNext w:val="0"/>
              <w:keepLines w:val="0"/>
              <w:suppressLineNumbers w:val="0"/>
              <w:autoSpaceDE w:val="0"/>
              <w:spacing w:after="0" w:afterAutospacing="0"/>
              <w:ind w:left="0" w:right="0"/>
              <w:rPr>
                <w:rFonts w:hint="eastAsia" w:ascii="微软雅黑" w:hAnsi="微软雅黑" w:eastAsia="微软雅黑" w:cs="微软雅黑"/>
                <w:kern w:val="2"/>
                <w:sz w:val="18"/>
                <w:szCs w:val="18"/>
                <w:highlight w:val="none"/>
                <w:lang w:val="en-US" w:eastAsia="zh-CN" w:bidi="ar-SA"/>
              </w:rPr>
            </w:pPr>
            <w:r>
              <w:rPr>
                <w:rFonts w:hint="eastAsia" w:ascii="微软雅黑" w:hAnsi="微软雅黑" w:eastAsia="微软雅黑" w:cs="微软雅黑"/>
                <w:kern w:val="2"/>
                <w:sz w:val="18"/>
                <w:szCs w:val="18"/>
                <w:highlight w:val="none"/>
              </w:rPr>
              <w:t>规格尺寸；82×78×72cm，座面高40cm,座面宽40cm,下支架长度50cm, 下肢支架展角0°～50°</w:t>
            </w:r>
          </w:p>
        </w:tc>
        <w:tc>
          <w:tcPr>
            <w:tcW w:w="496"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lang w:val="en-US" w:eastAsia="zh-CN" w:bidi="ar-SA"/>
              </w:rPr>
            </w:pPr>
            <w:r>
              <w:rPr>
                <w:rFonts w:hint="eastAsia" w:ascii="微软雅黑" w:hAnsi="微软雅黑" w:eastAsia="微软雅黑" w:cs="微软雅黑"/>
                <w:kern w:val="2"/>
                <w:sz w:val="18"/>
                <w:szCs w:val="18"/>
                <w:highlight w:val="none"/>
              </w:rPr>
              <w:t>1</w:t>
            </w:r>
          </w:p>
        </w:tc>
        <w:tc>
          <w:tcPr>
            <w:tcW w:w="500"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lang w:val="en-US" w:eastAsia="zh-CN" w:bidi="ar-SA"/>
              </w:rPr>
            </w:pPr>
            <w:r>
              <w:rPr>
                <w:rFonts w:hint="eastAsia" w:ascii="微软雅黑" w:hAnsi="微软雅黑" w:eastAsia="微软雅黑" w:cs="微软雅黑"/>
                <w:kern w:val="2"/>
                <w:sz w:val="18"/>
                <w:szCs w:val="18"/>
                <w:highlight w:val="none"/>
              </w:rPr>
              <w:t>台</w:t>
            </w:r>
          </w:p>
        </w:tc>
        <w:tc>
          <w:tcPr>
            <w:tcW w:w="671"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lang w:val="en-US" w:eastAsia="zh-CN" w:bidi="ar-SA"/>
              </w:rPr>
            </w:pPr>
          </w:p>
        </w:tc>
        <w:tc>
          <w:tcPr>
            <w:tcW w:w="704"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03" w:hRule="atLeast"/>
        </w:trPr>
        <w:tc>
          <w:tcPr>
            <w:tcW w:w="540" w:type="dxa"/>
            <w:noWrap w:val="0"/>
            <w:vAlign w:val="center"/>
          </w:tcPr>
          <w:p>
            <w:pPr>
              <w:keepNext w:val="0"/>
              <w:keepLines w:val="0"/>
              <w:numPr>
                <w:ilvl w:val="0"/>
                <w:numId w:val="17"/>
              </w:numPr>
              <w:suppressLineNumbers w:val="0"/>
              <w:spacing w:before="0" w:beforeAutospacing="0" w:after="0" w:afterAutospacing="0"/>
              <w:ind w:left="425" w:leftChars="0" w:right="0" w:hanging="425" w:firstLineChars="0"/>
              <w:textAlignment w:val="center"/>
              <w:rPr>
                <w:rFonts w:hint="eastAsia" w:ascii="微软雅黑" w:hAnsi="微软雅黑" w:eastAsia="微软雅黑" w:cs="微软雅黑"/>
                <w:color w:val="000000"/>
                <w:kern w:val="2"/>
                <w:sz w:val="18"/>
                <w:szCs w:val="18"/>
                <w:highlight w:val="none"/>
              </w:rPr>
            </w:pPr>
          </w:p>
        </w:tc>
        <w:tc>
          <w:tcPr>
            <w:tcW w:w="590" w:type="dxa"/>
            <w:vMerge w:val="continue"/>
            <w:noWrap w:val="0"/>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2"/>
                <w:sz w:val="18"/>
                <w:szCs w:val="18"/>
                <w:highlight w:val="none"/>
              </w:rPr>
            </w:pPr>
          </w:p>
        </w:tc>
        <w:tc>
          <w:tcPr>
            <w:tcW w:w="812" w:type="dxa"/>
            <w:noWrap w:val="0"/>
            <w:vAlign w:val="center"/>
          </w:tcPr>
          <w:p>
            <w:pPr>
              <w:keepNext w:val="0"/>
              <w:keepLines w:val="0"/>
              <w:suppressLineNumbers w:val="0"/>
              <w:autoSpaceDE w:val="0"/>
              <w:autoSpaceDN w:val="0"/>
              <w:adjustRightInd w:val="0"/>
              <w:spacing w:before="0" w:beforeAutospacing="0" w:after="0" w:afterAutospacing="0"/>
              <w:ind w:left="0" w:right="0"/>
              <w:jc w:val="center"/>
              <w:rPr>
                <w:rFonts w:hint="eastAsia" w:ascii="微软雅黑" w:hAnsi="微软雅黑" w:eastAsia="微软雅黑" w:cs="微软雅黑"/>
                <w:kern w:val="2"/>
                <w:sz w:val="18"/>
                <w:szCs w:val="18"/>
                <w:highlight w:val="none"/>
                <w:lang w:val="en-US" w:eastAsia="zh-CN" w:bidi="ar-SA"/>
              </w:rPr>
            </w:pPr>
            <w:r>
              <w:rPr>
                <w:rFonts w:hint="eastAsia" w:ascii="微软雅黑" w:hAnsi="微软雅黑" w:eastAsia="微软雅黑" w:cs="微软雅黑"/>
                <w:kern w:val="2"/>
                <w:sz w:val="18"/>
                <w:szCs w:val="18"/>
                <w:highlight w:val="none"/>
              </w:rPr>
              <w:t>双向阶梯</w:t>
            </w:r>
          </w:p>
        </w:tc>
        <w:tc>
          <w:tcPr>
            <w:tcW w:w="6172" w:type="dxa"/>
            <w:noWrap w:val="0"/>
            <w:vAlign w:val="center"/>
          </w:tcPr>
          <w:p>
            <w:pPr>
              <w:keepNext w:val="0"/>
              <w:keepLines w:val="0"/>
              <w:suppressLineNumbers w:val="0"/>
              <w:autoSpaceDE w:val="0"/>
              <w:autoSpaceDN w:val="0"/>
              <w:adjustRightInd w:val="0"/>
              <w:spacing w:before="0" w:beforeAutospacing="0" w:after="0" w:afterAutospacing="0"/>
              <w:ind w:left="0" w:right="0"/>
              <w:rPr>
                <w:rFonts w:hint="eastAsia" w:ascii="微软雅黑" w:hAnsi="微软雅黑" w:eastAsia="微软雅黑" w:cs="微软雅黑"/>
                <w:b/>
                <w:bCs/>
                <w:kern w:val="2"/>
                <w:sz w:val="18"/>
                <w:szCs w:val="18"/>
                <w:highlight w:val="none"/>
                <w:lang w:val="en-US" w:eastAsia="zh-CN" w:bidi="ar-SA"/>
              </w:rPr>
            </w:pPr>
            <w:r>
              <w:rPr>
                <w:rFonts w:hint="eastAsia" w:ascii="微软雅黑" w:hAnsi="微软雅黑" w:eastAsia="微软雅黑" w:cs="微软雅黑"/>
                <w:color w:val="000000"/>
                <w:kern w:val="2"/>
                <w:sz w:val="18"/>
                <w:szCs w:val="18"/>
                <w:highlight w:val="none"/>
              </w:rPr>
              <w:t>340×63×110cm,相邻台阶距离10，12cm,扶手杠调节范围0～34cm, 扶手杠侧向额定载荷50kg，阶梯额定载荷100kg。</w:t>
            </w:r>
          </w:p>
        </w:tc>
        <w:tc>
          <w:tcPr>
            <w:tcW w:w="496"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lang w:val="en-US" w:eastAsia="zh-CN" w:bidi="ar-SA"/>
              </w:rPr>
            </w:pPr>
            <w:r>
              <w:rPr>
                <w:rFonts w:hint="eastAsia" w:ascii="微软雅黑" w:hAnsi="微软雅黑" w:eastAsia="微软雅黑" w:cs="微软雅黑"/>
                <w:kern w:val="2"/>
                <w:sz w:val="18"/>
                <w:szCs w:val="18"/>
                <w:highlight w:val="none"/>
              </w:rPr>
              <w:t>1</w:t>
            </w:r>
          </w:p>
        </w:tc>
        <w:tc>
          <w:tcPr>
            <w:tcW w:w="500"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lang w:val="en-US" w:eastAsia="zh-CN" w:bidi="ar-SA"/>
              </w:rPr>
            </w:pPr>
            <w:r>
              <w:rPr>
                <w:rFonts w:hint="eastAsia" w:ascii="微软雅黑" w:hAnsi="微软雅黑" w:eastAsia="微软雅黑" w:cs="微软雅黑"/>
                <w:kern w:val="2"/>
                <w:sz w:val="18"/>
                <w:szCs w:val="18"/>
                <w:highlight w:val="none"/>
              </w:rPr>
              <w:t>套</w:t>
            </w:r>
          </w:p>
        </w:tc>
        <w:tc>
          <w:tcPr>
            <w:tcW w:w="671"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lang w:val="en-US" w:eastAsia="zh-CN" w:bidi="ar-SA"/>
              </w:rPr>
            </w:pPr>
          </w:p>
        </w:tc>
        <w:tc>
          <w:tcPr>
            <w:tcW w:w="704"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03" w:hRule="atLeast"/>
        </w:trPr>
        <w:tc>
          <w:tcPr>
            <w:tcW w:w="540" w:type="dxa"/>
            <w:noWrap w:val="0"/>
            <w:vAlign w:val="center"/>
          </w:tcPr>
          <w:p>
            <w:pPr>
              <w:keepNext w:val="0"/>
              <w:keepLines w:val="0"/>
              <w:numPr>
                <w:ilvl w:val="0"/>
                <w:numId w:val="17"/>
              </w:numPr>
              <w:suppressLineNumbers w:val="0"/>
              <w:spacing w:before="0" w:beforeAutospacing="0" w:after="0" w:afterAutospacing="0"/>
              <w:ind w:left="425" w:leftChars="0" w:right="0" w:hanging="425" w:firstLineChars="0"/>
              <w:textAlignment w:val="center"/>
              <w:rPr>
                <w:rFonts w:hint="eastAsia" w:ascii="微软雅黑" w:hAnsi="微软雅黑" w:eastAsia="微软雅黑" w:cs="微软雅黑"/>
                <w:color w:val="000000"/>
                <w:kern w:val="2"/>
                <w:sz w:val="18"/>
                <w:szCs w:val="18"/>
                <w:highlight w:val="none"/>
              </w:rPr>
            </w:pPr>
          </w:p>
        </w:tc>
        <w:tc>
          <w:tcPr>
            <w:tcW w:w="590" w:type="dxa"/>
            <w:noWrap w:val="0"/>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2"/>
                <w:sz w:val="18"/>
                <w:szCs w:val="18"/>
                <w:highlight w:val="none"/>
              </w:rPr>
            </w:pPr>
          </w:p>
        </w:tc>
        <w:tc>
          <w:tcPr>
            <w:tcW w:w="812" w:type="dxa"/>
            <w:noWrap w:val="0"/>
            <w:vAlign w:val="center"/>
          </w:tcPr>
          <w:p>
            <w:pPr>
              <w:pStyle w:val="355"/>
              <w:keepNext w:val="0"/>
              <w:keepLines w:val="0"/>
              <w:suppressLineNumbers w:val="0"/>
              <w:spacing w:after="0" w:afterAutospacing="0"/>
              <w:ind w:left="0" w:right="0"/>
              <w:jc w:val="center"/>
              <w:rPr>
                <w:rFonts w:hint="eastAsia" w:ascii="微软雅黑" w:hAnsi="微软雅黑" w:eastAsia="微软雅黑" w:cs="微软雅黑"/>
                <w:kern w:val="2"/>
                <w:sz w:val="18"/>
                <w:szCs w:val="18"/>
                <w:highlight w:val="none"/>
                <w:lang w:val="en-US" w:eastAsia="zh-CN"/>
              </w:rPr>
            </w:pPr>
            <w:r>
              <w:rPr>
                <w:rFonts w:hint="eastAsia" w:ascii="微软雅黑" w:hAnsi="微软雅黑" w:eastAsia="微软雅黑" w:cs="微软雅黑"/>
                <w:kern w:val="2"/>
                <w:sz w:val="18"/>
                <w:szCs w:val="18"/>
                <w:highlight w:val="none"/>
                <w:lang w:val="en-US" w:eastAsia="zh-CN"/>
              </w:rPr>
              <w:t>助行器</w:t>
            </w:r>
          </w:p>
        </w:tc>
        <w:tc>
          <w:tcPr>
            <w:tcW w:w="6172" w:type="dxa"/>
            <w:noWrap w:val="0"/>
            <w:vAlign w:val="center"/>
          </w:tcPr>
          <w:p>
            <w:pPr>
              <w:keepNext w:val="0"/>
              <w:keepLines w:val="0"/>
              <w:suppressLineNumbers w:val="0"/>
              <w:bidi w:val="0"/>
              <w:spacing w:before="0" w:beforeAutospacing="0" w:after="0" w:afterAutospacing="0"/>
              <w:ind w:left="0" w:right="0"/>
              <w:rPr>
                <w:rFonts w:hint="eastAsia" w:ascii="微软雅黑" w:hAnsi="微软雅黑" w:eastAsia="微软雅黑" w:cs="微软雅黑"/>
                <w:kern w:val="2"/>
                <w:sz w:val="18"/>
                <w:szCs w:val="18"/>
                <w:highlight w:val="none"/>
              </w:rPr>
            </w:pPr>
            <w:r>
              <w:rPr>
                <w:rFonts w:hint="eastAsia" w:ascii="微软雅黑" w:hAnsi="微软雅黑" w:eastAsia="微软雅黑" w:cs="微软雅黑"/>
                <w:bCs/>
                <w:kern w:val="2"/>
                <w:sz w:val="18"/>
                <w:szCs w:val="18"/>
                <w:highlight w:val="none"/>
              </w:rPr>
              <w:t>规格尺寸：</w:t>
            </w:r>
            <w:r>
              <w:rPr>
                <w:rFonts w:hint="eastAsia" w:ascii="微软雅黑" w:hAnsi="微软雅黑" w:eastAsia="微软雅黑" w:cs="微软雅黑"/>
                <w:bCs/>
                <w:color w:val="000000"/>
                <w:kern w:val="0"/>
                <w:sz w:val="18"/>
                <w:szCs w:val="18"/>
                <w:highlight w:val="none"/>
              </w:rPr>
              <w:t>50*60*96cm最大高度96cm.最小高度78cm，最大宽度57cm,最大长度70cm,折叠尺寸78X57X53cm，手柄套宽度5cm，铝合金材质</w:t>
            </w:r>
          </w:p>
        </w:tc>
        <w:tc>
          <w:tcPr>
            <w:tcW w:w="496"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lang w:val="en-US" w:eastAsia="zh-CN"/>
              </w:rPr>
            </w:pPr>
            <w:r>
              <w:rPr>
                <w:rFonts w:hint="eastAsia" w:ascii="微软雅黑" w:hAnsi="微软雅黑" w:eastAsia="微软雅黑" w:cs="微软雅黑"/>
                <w:kern w:val="2"/>
                <w:sz w:val="18"/>
                <w:szCs w:val="18"/>
                <w:highlight w:val="none"/>
                <w:lang w:val="en-US" w:eastAsia="zh-CN"/>
              </w:rPr>
              <w:t>1</w:t>
            </w:r>
          </w:p>
        </w:tc>
        <w:tc>
          <w:tcPr>
            <w:tcW w:w="500"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lang w:val="en-US" w:eastAsia="zh-CN"/>
              </w:rPr>
            </w:pPr>
            <w:r>
              <w:rPr>
                <w:rFonts w:hint="eastAsia" w:ascii="微软雅黑" w:hAnsi="微软雅黑" w:eastAsia="微软雅黑" w:cs="微软雅黑"/>
                <w:kern w:val="2"/>
                <w:sz w:val="18"/>
                <w:szCs w:val="18"/>
                <w:highlight w:val="none"/>
                <w:lang w:val="en-US" w:eastAsia="zh-CN"/>
              </w:rPr>
              <w:t>件</w:t>
            </w:r>
          </w:p>
        </w:tc>
        <w:tc>
          <w:tcPr>
            <w:tcW w:w="671"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lang w:val="en-US" w:eastAsia="zh-CN"/>
              </w:rPr>
            </w:pPr>
          </w:p>
        </w:tc>
        <w:tc>
          <w:tcPr>
            <w:tcW w:w="704"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03" w:hRule="atLeast"/>
        </w:trPr>
        <w:tc>
          <w:tcPr>
            <w:tcW w:w="540" w:type="dxa"/>
            <w:noWrap w:val="0"/>
            <w:vAlign w:val="center"/>
          </w:tcPr>
          <w:p>
            <w:pPr>
              <w:keepNext w:val="0"/>
              <w:keepLines w:val="0"/>
              <w:numPr>
                <w:ilvl w:val="0"/>
                <w:numId w:val="17"/>
              </w:numPr>
              <w:suppressLineNumbers w:val="0"/>
              <w:spacing w:before="0" w:beforeAutospacing="0" w:after="0" w:afterAutospacing="0"/>
              <w:ind w:left="425" w:leftChars="0" w:right="0" w:hanging="425" w:firstLineChars="0"/>
              <w:textAlignment w:val="center"/>
              <w:rPr>
                <w:rFonts w:hint="eastAsia" w:ascii="微软雅黑" w:hAnsi="微软雅黑" w:eastAsia="微软雅黑" w:cs="微软雅黑"/>
                <w:color w:val="000000"/>
                <w:kern w:val="2"/>
                <w:sz w:val="18"/>
                <w:szCs w:val="18"/>
                <w:highlight w:val="none"/>
              </w:rPr>
            </w:pPr>
          </w:p>
        </w:tc>
        <w:tc>
          <w:tcPr>
            <w:tcW w:w="590" w:type="dxa"/>
            <w:vMerge w:val="restart"/>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rPr>
            </w:pPr>
            <w:r>
              <w:rPr>
                <w:rFonts w:hint="eastAsia" w:ascii="微软雅黑" w:hAnsi="微软雅黑" w:eastAsia="微软雅黑" w:cs="微软雅黑"/>
                <w:kern w:val="2"/>
                <w:sz w:val="18"/>
                <w:szCs w:val="18"/>
                <w:highlight w:val="none"/>
              </w:rPr>
              <w:t>心理康复区</w:t>
            </w:r>
          </w:p>
        </w:tc>
        <w:tc>
          <w:tcPr>
            <w:tcW w:w="812" w:type="dxa"/>
            <w:noWrap w:val="0"/>
            <w:vAlign w:val="center"/>
          </w:tcPr>
          <w:p>
            <w:pPr>
              <w:keepNext w:val="0"/>
              <w:keepLines w:val="0"/>
              <w:suppressLineNumbers w:val="0"/>
              <w:spacing w:before="0" w:beforeAutospacing="0" w:after="0" w:afterAutospacing="0" w:line="300" w:lineRule="exact"/>
              <w:ind w:left="0" w:right="0"/>
              <w:jc w:val="center"/>
              <w:rPr>
                <w:rFonts w:hint="eastAsia" w:ascii="微软雅黑" w:hAnsi="微软雅黑" w:eastAsia="微软雅黑" w:cs="微软雅黑"/>
                <w:color w:val="000000"/>
                <w:kern w:val="2"/>
                <w:sz w:val="18"/>
                <w:szCs w:val="18"/>
                <w:highlight w:val="none"/>
              </w:rPr>
            </w:pPr>
            <w:r>
              <w:rPr>
                <w:rFonts w:hint="eastAsia" w:ascii="微软雅黑" w:hAnsi="微软雅黑" w:eastAsia="微软雅黑" w:cs="微软雅黑"/>
                <w:kern w:val="2"/>
                <w:sz w:val="18"/>
                <w:szCs w:val="18"/>
                <w:highlight w:val="none"/>
              </w:rPr>
              <w:t>团体心理活动辅导工具箱</w:t>
            </w:r>
          </w:p>
        </w:tc>
        <w:tc>
          <w:tcPr>
            <w:tcW w:w="6172" w:type="dxa"/>
            <w:noWrap w:val="0"/>
            <w:vAlign w:val="center"/>
          </w:tcPr>
          <w:p>
            <w:pPr>
              <w:keepNext w:val="0"/>
              <w:keepLines w:val="0"/>
              <w:suppressLineNumbers w:val="0"/>
              <w:spacing w:before="0" w:beforeAutospacing="0" w:after="0" w:afterAutospacing="0" w:line="300" w:lineRule="exact"/>
              <w:ind w:left="0" w:right="0"/>
              <w:rPr>
                <w:rStyle w:val="356"/>
                <w:rFonts w:hint="eastAsia" w:ascii="微软雅黑" w:hAnsi="微软雅黑" w:eastAsia="微软雅黑" w:cs="微软雅黑"/>
                <w:sz w:val="18"/>
                <w:szCs w:val="18"/>
                <w:highlight w:val="none"/>
              </w:rPr>
            </w:pPr>
            <w:r>
              <w:rPr>
                <w:rFonts w:hint="eastAsia" w:ascii="微软雅黑" w:hAnsi="微软雅黑" w:eastAsia="微软雅黑" w:cs="微软雅黑"/>
                <w:kern w:val="2"/>
                <w:sz w:val="18"/>
                <w:szCs w:val="18"/>
                <w:highlight w:val="none"/>
              </w:rPr>
              <w:t>团体辅导器材：包括环境适应篇、沟通交往篇、竞争合作篇、创新实践篇、自我意识篇、学习管理篇、意志责任篇、心灵成长篇等共8大主题游戏，有效帮助开展各种形式的心理训练活动。</w:t>
            </w:r>
            <w:r>
              <w:rPr>
                <w:rFonts w:hint="eastAsia" w:ascii="微软雅黑" w:hAnsi="微软雅黑" w:eastAsia="微软雅黑" w:cs="微软雅黑"/>
                <w:kern w:val="2"/>
                <w:sz w:val="18"/>
                <w:szCs w:val="18"/>
                <w:highlight w:val="none"/>
              </w:rPr>
              <w:br w:type="textWrapping"/>
            </w:r>
            <w:r>
              <w:rPr>
                <w:rFonts w:hint="eastAsia" w:ascii="微软雅黑" w:hAnsi="微软雅黑" w:eastAsia="微软雅黑" w:cs="微软雅黑"/>
                <w:kern w:val="2"/>
                <w:sz w:val="18"/>
                <w:szCs w:val="18"/>
                <w:highlight w:val="none"/>
              </w:rPr>
              <w:t>团体活动训练系统中包括各种与活动内容相匹配的活动辅助器材，主要包括：</w:t>
            </w:r>
            <w:r>
              <w:rPr>
                <w:rFonts w:hint="eastAsia" w:ascii="微软雅黑" w:hAnsi="微软雅黑" w:eastAsia="微软雅黑" w:cs="微软雅黑"/>
                <w:kern w:val="2"/>
                <w:sz w:val="18"/>
                <w:szCs w:val="18"/>
                <w:highlight w:val="none"/>
              </w:rPr>
              <w:br w:type="textWrapping"/>
            </w:r>
            <w:r>
              <w:rPr>
                <w:rFonts w:hint="eastAsia" w:ascii="微软雅黑" w:hAnsi="微软雅黑" w:eastAsia="微软雅黑" w:cs="微软雅黑"/>
                <w:kern w:val="2"/>
                <w:sz w:val="18"/>
                <w:szCs w:val="18"/>
                <w:highlight w:val="none"/>
              </w:rPr>
              <w:t>1）活动指导书籍：每个单独的团体活动箱都配备了其箱内器材可进行的游戏指导书籍，本书籍通俗易懂、简洁明了、便于携带，同时还附有更为详细和完整的教材，利于参考。</w:t>
            </w:r>
            <w:r>
              <w:rPr>
                <w:rFonts w:hint="eastAsia" w:ascii="微软雅黑" w:hAnsi="微软雅黑" w:eastAsia="微软雅黑" w:cs="微软雅黑"/>
                <w:kern w:val="2"/>
                <w:sz w:val="18"/>
                <w:szCs w:val="18"/>
                <w:highlight w:val="none"/>
              </w:rPr>
              <w:br w:type="textWrapping"/>
            </w:r>
            <w:r>
              <w:rPr>
                <w:rFonts w:hint="eastAsia" w:ascii="微软雅黑" w:hAnsi="微软雅黑" w:eastAsia="微软雅黑" w:cs="微软雅黑"/>
                <w:kern w:val="2"/>
                <w:sz w:val="18"/>
                <w:szCs w:val="18"/>
                <w:highlight w:val="none"/>
              </w:rPr>
              <w:t>2）教学录像：以U盘形式发放，以便老师能迅速掌握开展中队员团体训练；</w:t>
            </w:r>
            <w:r>
              <w:rPr>
                <w:rFonts w:hint="eastAsia" w:ascii="微软雅黑" w:hAnsi="微软雅黑" w:eastAsia="微软雅黑" w:cs="微软雅黑"/>
                <w:kern w:val="2"/>
                <w:sz w:val="18"/>
                <w:szCs w:val="18"/>
                <w:highlight w:val="none"/>
              </w:rPr>
              <w:br w:type="textWrapping"/>
            </w:r>
            <w:r>
              <w:rPr>
                <w:rFonts w:hint="eastAsia" w:ascii="微软雅黑" w:hAnsi="微软雅黑" w:eastAsia="微软雅黑" w:cs="微软雅黑"/>
                <w:kern w:val="2"/>
                <w:sz w:val="18"/>
                <w:szCs w:val="18"/>
                <w:highlight w:val="none"/>
              </w:rPr>
              <w:t>3）活动器材：便于携带的精致工具箱四个;各种活动必备器材内置于活动包中。</w:t>
            </w:r>
            <w:r>
              <w:rPr>
                <w:rFonts w:hint="eastAsia" w:ascii="微软雅黑" w:hAnsi="微软雅黑" w:eastAsia="微软雅黑" w:cs="微软雅黑"/>
                <w:kern w:val="2"/>
                <w:sz w:val="18"/>
                <w:szCs w:val="18"/>
                <w:highlight w:val="none"/>
              </w:rPr>
              <w:br w:type="textWrapping"/>
            </w:r>
            <w:r>
              <w:rPr>
                <w:rFonts w:hint="eastAsia" w:ascii="微软雅黑" w:hAnsi="微软雅黑" w:eastAsia="微软雅黑" w:cs="微软雅黑"/>
                <w:kern w:val="2"/>
                <w:sz w:val="18"/>
                <w:szCs w:val="18"/>
                <w:highlight w:val="none"/>
              </w:rPr>
              <w:t>团体活动包A包可做活动游戏有：环境适应篇-我要找到你，沟通交往篇-双人画，创新实践篇-遵从指导，自我意识篇-价值拍卖，责任与学习-祝福花篮，创新实践篇-比比谁高，责任与学习-集思广益，心灵成长篇-寻宝记，创新实践篇-畅想拼图，学习管理篇时装秀</w:t>
            </w:r>
            <w:r>
              <w:rPr>
                <w:rFonts w:hint="eastAsia" w:ascii="微软雅黑" w:hAnsi="微软雅黑" w:eastAsia="微软雅黑" w:cs="微软雅黑"/>
                <w:kern w:val="2"/>
                <w:sz w:val="18"/>
                <w:szCs w:val="18"/>
                <w:highlight w:val="none"/>
              </w:rPr>
              <w:br w:type="textWrapping"/>
            </w:r>
            <w:r>
              <w:rPr>
                <w:rFonts w:hint="eastAsia" w:ascii="微软雅黑" w:hAnsi="微软雅黑" w:eastAsia="微软雅黑" w:cs="微软雅黑"/>
                <w:kern w:val="2"/>
                <w:sz w:val="18"/>
                <w:szCs w:val="18"/>
                <w:highlight w:val="none"/>
              </w:rPr>
              <w:t>团体活动包B包可做活动游戏有:环境适应篇-有缘相识，沟通交往篇-最佳配图，竞争合作篇-广告设计，竞争合作篇-解开“手链”，创新实践篇-传球夺秒，自我意识篇-音乐与意向，自我意识篇-背后留言，责任与学习-举手仪式，责任与学习-1分钟价值，心灵成长篇-感恩父母，心灵成长篇-命运之牌，自我意识篇-百花园，创新实践篇-高空飞蛋</w:t>
            </w:r>
            <w:r>
              <w:rPr>
                <w:rFonts w:hint="eastAsia" w:ascii="微软雅黑" w:hAnsi="微软雅黑" w:eastAsia="微软雅黑" w:cs="微软雅黑"/>
                <w:kern w:val="2"/>
                <w:sz w:val="18"/>
                <w:szCs w:val="18"/>
                <w:highlight w:val="none"/>
              </w:rPr>
              <w:br w:type="textWrapping"/>
            </w:r>
            <w:r>
              <w:rPr>
                <w:rFonts w:hint="eastAsia" w:ascii="微软雅黑" w:hAnsi="微软雅黑" w:eastAsia="微软雅黑" w:cs="微软雅黑"/>
                <w:kern w:val="2"/>
                <w:sz w:val="18"/>
                <w:szCs w:val="18"/>
                <w:highlight w:val="none"/>
              </w:rPr>
              <w:t>团体活动包C包可做活动游戏有：环境适应篇-个性名片，沟通交往篇-我说你剪，创新实践篇-心中的塔，自我意识篇-画“自画像”自我意识篇-留舍最爱，自我意识篇-目标搜索，责任与学习-资源共享，心灵成长篇-收获“糖弹”，心灵成长篇-规则的意义，创新实践篇-平面魔方，学习管理篇-用途无限</w:t>
            </w:r>
            <w:r>
              <w:rPr>
                <w:rFonts w:hint="eastAsia" w:ascii="微软雅黑" w:hAnsi="微软雅黑" w:eastAsia="微软雅黑" w:cs="微软雅黑"/>
                <w:kern w:val="2"/>
                <w:sz w:val="18"/>
                <w:szCs w:val="18"/>
                <w:highlight w:val="none"/>
              </w:rPr>
              <w:br w:type="textWrapping"/>
            </w:r>
            <w:r>
              <w:rPr>
                <w:rFonts w:hint="eastAsia" w:ascii="微软雅黑" w:hAnsi="微软雅黑" w:eastAsia="微软雅黑" w:cs="微软雅黑"/>
                <w:kern w:val="2"/>
                <w:sz w:val="18"/>
                <w:szCs w:val="18"/>
                <w:highlight w:val="none"/>
              </w:rPr>
              <w:t>团体活动室外D包可做活动游戏有：环境适应篇-寻找归属，沟通交往篇-变形虫，沟通交往篇-“盲人”旅行，竞争合作篇-“啄木鸟”行动，竞争合作篇-造“房子”，竞争合作篇-穿越沼泽地，沟通交往篇-风雨同行。</w:t>
            </w:r>
          </w:p>
        </w:tc>
        <w:tc>
          <w:tcPr>
            <w:tcW w:w="496"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rPr>
            </w:pPr>
            <w:r>
              <w:rPr>
                <w:rFonts w:hint="eastAsia" w:ascii="微软雅黑" w:hAnsi="微软雅黑" w:eastAsia="微软雅黑" w:cs="微软雅黑"/>
                <w:kern w:val="2"/>
                <w:sz w:val="18"/>
                <w:szCs w:val="18"/>
                <w:highlight w:val="none"/>
              </w:rPr>
              <w:t>1</w:t>
            </w:r>
          </w:p>
        </w:tc>
        <w:tc>
          <w:tcPr>
            <w:tcW w:w="500"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rPr>
            </w:pPr>
            <w:r>
              <w:rPr>
                <w:rFonts w:hint="eastAsia" w:ascii="微软雅黑" w:hAnsi="微软雅黑" w:eastAsia="微软雅黑" w:cs="微软雅黑"/>
                <w:kern w:val="2"/>
                <w:sz w:val="18"/>
                <w:szCs w:val="18"/>
                <w:highlight w:val="none"/>
              </w:rPr>
              <w:t>套</w:t>
            </w:r>
          </w:p>
        </w:tc>
        <w:tc>
          <w:tcPr>
            <w:tcW w:w="671"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rPr>
            </w:pPr>
          </w:p>
        </w:tc>
        <w:tc>
          <w:tcPr>
            <w:tcW w:w="704"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03" w:hRule="atLeast"/>
        </w:trPr>
        <w:tc>
          <w:tcPr>
            <w:tcW w:w="540" w:type="dxa"/>
            <w:noWrap w:val="0"/>
            <w:vAlign w:val="center"/>
          </w:tcPr>
          <w:p>
            <w:pPr>
              <w:keepNext w:val="0"/>
              <w:keepLines w:val="0"/>
              <w:numPr>
                <w:ilvl w:val="0"/>
                <w:numId w:val="17"/>
              </w:numPr>
              <w:suppressLineNumbers w:val="0"/>
              <w:spacing w:before="0" w:beforeAutospacing="0" w:after="0" w:afterAutospacing="0"/>
              <w:ind w:left="425" w:leftChars="0" w:right="0" w:hanging="425" w:firstLineChars="0"/>
              <w:textAlignment w:val="center"/>
              <w:rPr>
                <w:rFonts w:hint="eastAsia" w:ascii="微软雅黑" w:hAnsi="微软雅黑" w:eastAsia="微软雅黑" w:cs="微软雅黑"/>
                <w:color w:val="000000"/>
                <w:kern w:val="2"/>
                <w:sz w:val="18"/>
                <w:szCs w:val="18"/>
                <w:highlight w:val="none"/>
              </w:rPr>
            </w:pPr>
          </w:p>
        </w:tc>
        <w:tc>
          <w:tcPr>
            <w:tcW w:w="590" w:type="dxa"/>
            <w:vMerge w:val="continue"/>
            <w:noWrap w:val="0"/>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kern w:val="2"/>
                <w:sz w:val="18"/>
                <w:szCs w:val="18"/>
                <w:highlight w:val="none"/>
              </w:rPr>
            </w:pPr>
          </w:p>
        </w:tc>
        <w:tc>
          <w:tcPr>
            <w:tcW w:w="812" w:type="dxa"/>
            <w:noWrap w:val="0"/>
            <w:vAlign w:val="center"/>
          </w:tcPr>
          <w:p>
            <w:pPr>
              <w:keepNext w:val="0"/>
              <w:keepLines w:val="0"/>
              <w:suppressLineNumbers w:val="0"/>
              <w:spacing w:before="0" w:beforeAutospacing="0" w:after="0" w:afterAutospacing="0" w:line="300" w:lineRule="exact"/>
              <w:ind w:left="0" w:right="0"/>
              <w:jc w:val="center"/>
              <w:rPr>
                <w:rFonts w:hint="eastAsia" w:ascii="微软雅黑" w:hAnsi="微软雅黑" w:eastAsia="微软雅黑" w:cs="微软雅黑"/>
                <w:color w:val="000000"/>
                <w:kern w:val="2"/>
                <w:sz w:val="18"/>
                <w:szCs w:val="18"/>
                <w:highlight w:val="none"/>
              </w:rPr>
            </w:pPr>
            <w:r>
              <w:rPr>
                <w:rFonts w:hint="eastAsia" w:ascii="微软雅黑" w:hAnsi="微软雅黑" w:eastAsia="微软雅黑" w:cs="微软雅黑"/>
                <w:color w:val="000000"/>
                <w:kern w:val="2"/>
                <w:sz w:val="18"/>
                <w:szCs w:val="18"/>
                <w:highlight w:val="none"/>
              </w:rPr>
              <w:t>标准版心理沙盘游戏</w:t>
            </w:r>
          </w:p>
        </w:tc>
        <w:tc>
          <w:tcPr>
            <w:tcW w:w="6172" w:type="dxa"/>
            <w:noWrap w:val="0"/>
            <w:vAlign w:val="center"/>
          </w:tcPr>
          <w:p>
            <w:pPr>
              <w:keepNext w:val="0"/>
              <w:keepLines w:val="0"/>
              <w:suppressLineNumbers w:val="0"/>
              <w:spacing w:before="0" w:beforeAutospacing="0" w:after="0" w:afterAutospacing="0" w:line="300" w:lineRule="exact"/>
              <w:ind w:left="0" w:right="0"/>
              <w:textAlignment w:val="top"/>
              <w:rPr>
                <w:rStyle w:val="356"/>
                <w:rFonts w:hint="eastAsia" w:ascii="微软雅黑" w:hAnsi="微软雅黑" w:eastAsia="微软雅黑" w:cs="微软雅黑"/>
                <w:sz w:val="18"/>
                <w:szCs w:val="18"/>
                <w:highlight w:val="none"/>
              </w:rPr>
            </w:pPr>
            <w:r>
              <w:rPr>
                <w:rStyle w:val="356"/>
                <w:rFonts w:hint="eastAsia" w:ascii="微软雅黑" w:hAnsi="微软雅黑" w:eastAsia="微软雅黑" w:cs="微软雅黑"/>
                <w:sz w:val="18"/>
                <w:szCs w:val="18"/>
                <w:highlight w:val="none"/>
              </w:rPr>
              <w:t>1.实木沙箱2个（水性清漆涂层，尺寸：57*72*8CM）；</w:t>
            </w:r>
            <w:r>
              <w:rPr>
                <w:rFonts w:hint="eastAsia" w:ascii="微软雅黑" w:hAnsi="微软雅黑" w:eastAsia="微软雅黑" w:cs="微软雅黑"/>
                <w:color w:val="000000"/>
                <w:kern w:val="2"/>
                <w:sz w:val="18"/>
                <w:szCs w:val="18"/>
                <w:highlight w:val="none"/>
              </w:rPr>
              <w:br w:type="textWrapping"/>
            </w:r>
            <w:r>
              <w:rPr>
                <w:rStyle w:val="356"/>
                <w:rFonts w:hint="eastAsia" w:ascii="微软雅黑" w:hAnsi="微软雅黑" w:eastAsia="微软雅黑" w:cs="微软雅黑"/>
                <w:sz w:val="18"/>
                <w:szCs w:val="18"/>
                <w:highlight w:val="none"/>
              </w:rPr>
              <w:t>2.5层9阶实木沙具柜</w:t>
            </w:r>
            <w:r>
              <w:rPr>
                <w:rStyle w:val="356"/>
                <w:rFonts w:hint="eastAsia" w:ascii="微软雅黑" w:hAnsi="微软雅黑" w:eastAsia="微软雅黑" w:cs="微软雅黑"/>
                <w:sz w:val="18"/>
                <w:szCs w:val="18"/>
                <w:highlight w:val="none"/>
                <w:lang w:val="en-US" w:eastAsia="zh-CN"/>
              </w:rPr>
              <w:t>3</w:t>
            </w:r>
            <w:r>
              <w:rPr>
                <w:rStyle w:val="356"/>
                <w:rFonts w:hint="eastAsia" w:ascii="微软雅黑" w:hAnsi="微软雅黑" w:eastAsia="微软雅黑" w:cs="微软雅黑"/>
                <w:sz w:val="18"/>
                <w:szCs w:val="18"/>
                <w:highlight w:val="none"/>
              </w:rPr>
              <w:t>个（水性清漆涂层，尺寸：</w:t>
            </w:r>
            <w:r>
              <w:rPr>
                <w:rStyle w:val="356"/>
                <w:rFonts w:hint="eastAsia" w:ascii="微软雅黑" w:hAnsi="微软雅黑" w:eastAsia="微软雅黑" w:cs="微软雅黑"/>
                <w:sz w:val="18"/>
                <w:szCs w:val="18"/>
                <w:highlight w:val="none"/>
                <w:lang w:val="en-US" w:eastAsia="zh-CN"/>
              </w:rPr>
              <w:t>80</w:t>
            </w:r>
            <w:r>
              <w:rPr>
                <w:rStyle w:val="356"/>
                <w:rFonts w:hint="eastAsia" w:ascii="微软雅黑" w:hAnsi="微软雅黑" w:eastAsia="微软雅黑" w:cs="微软雅黑"/>
                <w:sz w:val="18"/>
                <w:szCs w:val="18"/>
                <w:highlight w:val="none"/>
              </w:rPr>
              <w:t>*160*30）；</w:t>
            </w:r>
            <w:r>
              <w:rPr>
                <w:rFonts w:hint="eastAsia" w:ascii="微软雅黑" w:hAnsi="微软雅黑" w:eastAsia="微软雅黑" w:cs="微软雅黑"/>
                <w:color w:val="000000"/>
                <w:kern w:val="2"/>
                <w:sz w:val="18"/>
                <w:szCs w:val="18"/>
                <w:highlight w:val="none"/>
              </w:rPr>
              <w:br w:type="textWrapping"/>
            </w:r>
            <w:r>
              <w:rPr>
                <w:rStyle w:val="356"/>
                <w:rFonts w:hint="eastAsia" w:ascii="微软雅黑" w:hAnsi="微软雅黑" w:eastAsia="微软雅黑" w:cs="微软雅黑"/>
                <w:sz w:val="18"/>
                <w:szCs w:val="18"/>
                <w:highlight w:val="none"/>
              </w:rPr>
              <w:t>3.1200个沙具(人物类、动物类、建筑类、军事类、交通工具类、生活用品类、食物类、自然物类、植物类、其他类等10大类沙具）；</w:t>
            </w:r>
            <w:r>
              <w:rPr>
                <w:rFonts w:hint="eastAsia" w:ascii="微软雅黑" w:hAnsi="微软雅黑" w:eastAsia="微软雅黑" w:cs="微软雅黑"/>
                <w:color w:val="000000"/>
                <w:kern w:val="2"/>
                <w:sz w:val="18"/>
                <w:szCs w:val="18"/>
                <w:highlight w:val="none"/>
              </w:rPr>
              <w:br w:type="textWrapping"/>
            </w:r>
            <w:r>
              <w:rPr>
                <w:rStyle w:val="356"/>
                <w:rFonts w:hint="eastAsia" w:ascii="微软雅黑" w:hAnsi="微软雅黑" w:eastAsia="微软雅黑" w:cs="微软雅黑"/>
                <w:sz w:val="18"/>
                <w:szCs w:val="18"/>
                <w:highlight w:val="none"/>
              </w:rPr>
              <w:t>4.沙盘游戏治疗技术培训录像资料选辑1；</w:t>
            </w:r>
            <w:r>
              <w:rPr>
                <w:rFonts w:hint="eastAsia" w:ascii="微软雅黑" w:hAnsi="微软雅黑" w:eastAsia="微软雅黑" w:cs="微软雅黑"/>
                <w:color w:val="000000"/>
                <w:kern w:val="2"/>
                <w:sz w:val="18"/>
                <w:szCs w:val="18"/>
                <w:highlight w:val="none"/>
              </w:rPr>
              <w:br w:type="textWrapping"/>
            </w:r>
            <w:r>
              <w:rPr>
                <w:rStyle w:val="356"/>
                <w:rFonts w:hint="eastAsia" w:ascii="微软雅黑" w:hAnsi="微软雅黑" w:eastAsia="微软雅黑" w:cs="微软雅黑"/>
                <w:sz w:val="18"/>
                <w:szCs w:val="18"/>
                <w:highlight w:val="none"/>
              </w:rPr>
              <w:t>5.沙盘游戏档案系统1；</w:t>
            </w:r>
          </w:p>
          <w:p>
            <w:pPr>
              <w:keepNext w:val="0"/>
              <w:keepLines w:val="0"/>
              <w:numPr>
                <w:ilvl w:val="0"/>
                <w:numId w:val="16"/>
              </w:numPr>
              <w:suppressLineNumbers w:val="0"/>
              <w:spacing w:before="0" w:beforeAutospacing="0" w:after="0" w:afterAutospacing="0" w:line="300" w:lineRule="exact"/>
              <w:ind w:right="0"/>
              <w:textAlignment w:val="top"/>
              <w:rPr>
                <w:rStyle w:val="356"/>
                <w:rFonts w:hint="eastAsia" w:ascii="微软雅黑" w:hAnsi="微软雅黑" w:eastAsia="微软雅黑" w:cs="微软雅黑"/>
                <w:sz w:val="18"/>
                <w:szCs w:val="18"/>
                <w:highlight w:val="none"/>
              </w:rPr>
            </w:pPr>
            <w:r>
              <w:rPr>
                <w:rStyle w:val="356"/>
                <w:rFonts w:hint="eastAsia" w:ascii="微软雅黑" w:hAnsi="微软雅黑" w:eastAsia="微软雅黑" w:cs="微软雅黑"/>
                <w:sz w:val="18"/>
                <w:szCs w:val="18"/>
                <w:highlight w:val="none"/>
              </w:rPr>
              <w:t>沙盘游戏治疗指导书籍1本；</w:t>
            </w:r>
          </w:p>
          <w:p>
            <w:pPr>
              <w:keepNext w:val="0"/>
              <w:keepLines w:val="0"/>
              <w:numPr>
                <w:ilvl w:val="0"/>
                <w:numId w:val="16"/>
              </w:numPr>
              <w:suppressLineNumbers w:val="0"/>
              <w:spacing w:before="0" w:beforeAutospacing="0" w:after="0" w:afterAutospacing="0" w:line="300" w:lineRule="exact"/>
              <w:ind w:right="0"/>
              <w:textAlignment w:val="top"/>
              <w:rPr>
                <w:rStyle w:val="356"/>
                <w:rFonts w:hint="eastAsia" w:ascii="微软雅黑" w:hAnsi="微软雅黑" w:eastAsia="微软雅黑" w:cs="微软雅黑"/>
                <w:sz w:val="18"/>
                <w:szCs w:val="18"/>
                <w:highlight w:val="none"/>
              </w:rPr>
            </w:pPr>
            <w:r>
              <w:rPr>
                <w:rStyle w:val="356"/>
                <w:rFonts w:hint="eastAsia" w:ascii="微软雅黑" w:hAnsi="微软雅黑" w:eastAsia="微软雅黑" w:cs="微软雅黑"/>
                <w:sz w:val="18"/>
                <w:szCs w:val="18"/>
                <w:highlight w:val="none"/>
              </w:rPr>
              <w:t>精选海沙</w:t>
            </w:r>
            <w:r>
              <w:rPr>
                <w:rStyle w:val="356"/>
                <w:rFonts w:hint="eastAsia" w:ascii="微软雅黑" w:hAnsi="微软雅黑" w:eastAsia="微软雅黑" w:cs="微软雅黑"/>
                <w:sz w:val="18"/>
                <w:szCs w:val="18"/>
                <w:highlight w:val="none"/>
                <w:lang w:val="en-US" w:eastAsia="zh-CN"/>
              </w:rPr>
              <w:t>20</w:t>
            </w:r>
            <w:r>
              <w:rPr>
                <w:rStyle w:val="356"/>
                <w:rFonts w:hint="eastAsia" w:ascii="微软雅黑" w:hAnsi="微软雅黑" w:eastAsia="微软雅黑" w:cs="微软雅黑"/>
                <w:sz w:val="18"/>
                <w:szCs w:val="18"/>
                <w:highlight w:val="none"/>
              </w:rPr>
              <w:t>公斤；</w:t>
            </w:r>
          </w:p>
          <w:p>
            <w:pPr>
              <w:keepNext w:val="0"/>
              <w:keepLines w:val="0"/>
              <w:numPr>
                <w:ilvl w:val="0"/>
                <w:numId w:val="16"/>
              </w:numPr>
              <w:suppressLineNumbers w:val="0"/>
              <w:spacing w:before="0" w:beforeAutospacing="0" w:after="0" w:afterAutospacing="0" w:line="300" w:lineRule="exact"/>
              <w:ind w:right="0"/>
              <w:textAlignment w:val="top"/>
              <w:rPr>
                <w:rStyle w:val="356"/>
                <w:rFonts w:hint="eastAsia" w:ascii="微软雅黑" w:hAnsi="微软雅黑" w:eastAsia="微软雅黑" w:cs="微软雅黑"/>
                <w:sz w:val="18"/>
                <w:szCs w:val="18"/>
                <w:highlight w:val="none"/>
              </w:rPr>
            </w:pPr>
            <w:r>
              <w:rPr>
                <w:rStyle w:val="356"/>
                <w:rFonts w:hint="eastAsia" w:ascii="微软雅黑" w:hAnsi="微软雅黑" w:eastAsia="微软雅黑" w:cs="微软雅黑"/>
                <w:sz w:val="18"/>
                <w:szCs w:val="18"/>
                <w:highlight w:val="none"/>
              </w:rPr>
              <w:t>实木沙箱支架2套；</w:t>
            </w:r>
          </w:p>
          <w:p>
            <w:pPr>
              <w:keepNext w:val="0"/>
              <w:keepLines w:val="0"/>
              <w:suppressLineNumbers w:val="0"/>
              <w:spacing w:before="0" w:beforeAutospacing="0" w:after="0" w:afterAutospacing="0" w:line="300" w:lineRule="exact"/>
              <w:ind w:left="0" w:right="0"/>
              <w:rPr>
                <w:rFonts w:hint="eastAsia" w:ascii="微软雅黑" w:hAnsi="微软雅黑" w:eastAsia="微软雅黑" w:cs="微软雅黑"/>
                <w:kern w:val="2"/>
                <w:sz w:val="18"/>
                <w:szCs w:val="18"/>
                <w:highlight w:val="none"/>
              </w:rPr>
            </w:pPr>
            <w:r>
              <w:rPr>
                <w:rStyle w:val="356"/>
                <w:rFonts w:hint="eastAsia" w:ascii="微软雅黑" w:hAnsi="微软雅黑" w:eastAsia="微软雅黑" w:cs="微软雅黑"/>
                <w:sz w:val="18"/>
                <w:szCs w:val="18"/>
                <w:highlight w:val="none"/>
              </w:rPr>
              <w:t>9.沙具选取框2套（沙具选取框2个，清理刷2个）。</w:t>
            </w:r>
          </w:p>
        </w:tc>
        <w:tc>
          <w:tcPr>
            <w:tcW w:w="496"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rPr>
            </w:pPr>
            <w:r>
              <w:rPr>
                <w:rFonts w:hint="eastAsia" w:ascii="微软雅黑" w:hAnsi="微软雅黑" w:eastAsia="微软雅黑" w:cs="微软雅黑"/>
                <w:kern w:val="2"/>
                <w:sz w:val="18"/>
                <w:szCs w:val="18"/>
                <w:highlight w:val="none"/>
              </w:rPr>
              <w:t>1</w:t>
            </w:r>
          </w:p>
        </w:tc>
        <w:tc>
          <w:tcPr>
            <w:tcW w:w="500"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rPr>
            </w:pPr>
            <w:r>
              <w:rPr>
                <w:rFonts w:hint="eastAsia" w:ascii="微软雅黑" w:hAnsi="微软雅黑" w:eastAsia="微软雅黑" w:cs="微软雅黑"/>
                <w:kern w:val="2"/>
                <w:sz w:val="18"/>
                <w:szCs w:val="18"/>
                <w:highlight w:val="none"/>
              </w:rPr>
              <w:t>套</w:t>
            </w:r>
          </w:p>
        </w:tc>
        <w:tc>
          <w:tcPr>
            <w:tcW w:w="671"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lang w:val="en-US" w:eastAsia="zh-CN"/>
              </w:rPr>
            </w:pPr>
          </w:p>
        </w:tc>
        <w:tc>
          <w:tcPr>
            <w:tcW w:w="704"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03" w:hRule="atLeast"/>
        </w:trPr>
        <w:tc>
          <w:tcPr>
            <w:tcW w:w="540" w:type="dxa"/>
            <w:noWrap w:val="0"/>
            <w:vAlign w:val="center"/>
          </w:tcPr>
          <w:p>
            <w:pPr>
              <w:keepNext w:val="0"/>
              <w:keepLines w:val="0"/>
              <w:numPr>
                <w:ilvl w:val="0"/>
                <w:numId w:val="17"/>
              </w:numPr>
              <w:suppressLineNumbers w:val="0"/>
              <w:spacing w:before="0" w:beforeAutospacing="0" w:after="0" w:afterAutospacing="0"/>
              <w:ind w:left="425" w:leftChars="0" w:right="0" w:hanging="425" w:firstLineChars="0"/>
              <w:textAlignment w:val="center"/>
              <w:rPr>
                <w:rFonts w:hint="eastAsia" w:ascii="微软雅黑" w:hAnsi="微软雅黑" w:eastAsia="微软雅黑" w:cs="微软雅黑"/>
                <w:color w:val="000000"/>
                <w:kern w:val="2"/>
                <w:sz w:val="18"/>
                <w:szCs w:val="18"/>
                <w:highlight w:val="none"/>
              </w:rPr>
            </w:pPr>
          </w:p>
        </w:tc>
        <w:tc>
          <w:tcPr>
            <w:tcW w:w="590" w:type="dxa"/>
            <w:vMerge w:val="continue"/>
            <w:noWrap w:val="0"/>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kern w:val="2"/>
                <w:sz w:val="18"/>
                <w:szCs w:val="18"/>
                <w:highlight w:val="none"/>
              </w:rPr>
            </w:pPr>
          </w:p>
        </w:tc>
        <w:tc>
          <w:tcPr>
            <w:tcW w:w="81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lang w:val="en-US" w:eastAsia="zh-CN" w:bidi="ar-SA"/>
              </w:rPr>
            </w:pPr>
            <w:r>
              <w:rPr>
                <w:rFonts w:hint="eastAsia" w:ascii="微软雅黑" w:hAnsi="微软雅黑" w:eastAsia="微软雅黑" w:cs="微软雅黑"/>
                <w:kern w:val="2"/>
                <w:sz w:val="18"/>
                <w:szCs w:val="18"/>
              </w:rPr>
              <w:t>三代版情绪宣泄人</w:t>
            </w:r>
          </w:p>
        </w:tc>
        <w:tc>
          <w:tcPr>
            <w:tcW w:w="6172" w:type="dxa"/>
            <w:noWrap w:val="0"/>
            <w:vAlign w:val="center"/>
          </w:tcPr>
          <w:p>
            <w:pPr>
              <w:keepNext w:val="0"/>
              <w:keepLines w:val="0"/>
              <w:suppressLineNumbers w:val="0"/>
              <w:bidi w:val="0"/>
              <w:spacing w:before="0" w:beforeAutospacing="0" w:after="0" w:afterAutospacing="0"/>
              <w:ind w:left="0" w:right="0"/>
              <w:jc w:val="both"/>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rPr>
              <w:t>【产品规格】：</w:t>
            </w:r>
            <w:r>
              <w:rPr>
                <w:rFonts w:hint="eastAsia" w:ascii="微软雅黑" w:hAnsi="微软雅黑" w:eastAsia="微软雅黑" w:cs="微软雅黑"/>
                <w:kern w:val="2"/>
                <w:sz w:val="18"/>
                <w:szCs w:val="18"/>
              </w:rPr>
              <w:br w:type="textWrapping"/>
            </w:r>
            <w:r>
              <w:rPr>
                <w:rFonts w:hint="eastAsia" w:ascii="微软雅黑" w:hAnsi="微软雅黑" w:eastAsia="微软雅黑" w:cs="微软雅黑"/>
                <w:kern w:val="2"/>
                <w:sz w:val="18"/>
                <w:szCs w:val="18"/>
              </w:rPr>
              <w:t xml:space="preserve">  此款宣泄人按照成年真人比例一比一开模制造，高度为180CM。使用高密度发泡海绵为填充物，击打手感柔软，且不会误伤来访者。外层包裹涤纶材质布料，光滑强度高。着装有定制卫衣，衣物上无任何硬物，即使不戴护手套也不会误伤来访者，并且提升击打手感。宣泄人手臂采用活动设计，可以自由调整任何手臂姿势，手指采用五指分开设计，可握拳，可出掌，增强趣味性。</w:t>
            </w:r>
            <w:r>
              <w:rPr>
                <w:rFonts w:hint="eastAsia" w:ascii="微软雅黑" w:hAnsi="微软雅黑" w:eastAsia="微软雅黑" w:cs="微软雅黑"/>
                <w:kern w:val="2"/>
                <w:sz w:val="18"/>
                <w:szCs w:val="18"/>
              </w:rPr>
              <w:br w:type="textWrapping"/>
            </w:r>
            <w:r>
              <w:rPr>
                <w:rFonts w:hint="eastAsia" w:ascii="微软雅黑" w:hAnsi="微软雅黑" w:eastAsia="微软雅黑" w:cs="微软雅黑"/>
                <w:kern w:val="2"/>
                <w:sz w:val="18"/>
                <w:szCs w:val="18"/>
              </w:rPr>
              <w:t xml:space="preserve">  宣泄人底座采用金属材质，罐沙固定。外层喷塑处理，尺寸为：直径55CM*高度22CM</w:t>
            </w:r>
            <w:r>
              <w:rPr>
                <w:rFonts w:hint="eastAsia" w:ascii="微软雅黑" w:hAnsi="微软雅黑" w:eastAsia="微软雅黑" w:cs="微软雅黑"/>
                <w:kern w:val="2"/>
                <w:sz w:val="18"/>
                <w:szCs w:val="18"/>
              </w:rPr>
              <w:br w:type="textWrapping"/>
            </w:r>
            <w:r>
              <w:rPr>
                <w:rFonts w:hint="eastAsia" w:ascii="微软雅黑" w:hAnsi="微软雅黑" w:eastAsia="微软雅黑" w:cs="微软雅黑"/>
                <w:kern w:val="2"/>
                <w:sz w:val="18"/>
                <w:szCs w:val="18"/>
              </w:rPr>
              <w:t>【产品简介】：</w:t>
            </w:r>
            <w:r>
              <w:rPr>
                <w:rFonts w:hint="eastAsia" w:ascii="微软雅黑" w:hAnsi="微软雅黑" w:eastAsia="微软雅黑" w:cs="微软雅黑"/>
                <w:kern w:val="2"/>
                <w:sz w:val="18"/>
                <w:szCs w:val="18"/>
              </w:rPr>
              <w:br w:type="textWrapping"/>
            </w:r>
            <w:r>
              <w:rPr>
                <w:rFonts w:hint="eastAsia" w:ascii="微软雅黑" w:hAnsi="微软雅黑" w:eastAsia="微软雅黑" w:cs="微软雅黑"/>
                <w:kern w:val="2"/>
                <w:sz w:val="18"/>
                <w:szCs w:val="18"/>
                <w:lang w:val="en-US" w:eastAsia="zh-CN"/>
              </w:rPr>
              <w:t xml:space="preserve">  </w:t>
            </w:r>
            <w:r>
              <w:rPr>
                <w:rFonts w:hint="eastAsia" w:ascii="微软雅黑" w:hAnsi="微软雅黑" w:eastAsia="微软雅黑" w:cs="微软雅黑"/>
                <w:kern w:val="2"/>
                <w:sz w:val="18"/>
                <w:szCs w:val="18"/>
              </w:rPr>
              <w:t>此款宣泄人是市面上为数不多的可击打发声版宣泄人，利用低电压震动系统，能够在极低的震动下做出响应，来访者在击打的时候可以随机发出十一中不同的幽默语句，例如：别打脸，打屁股；都是我的错，让你爱上我，使得趣味性提高，来访者在进行体力宣泄的时候开怀大笑。转移来访者的注意力，将心中不悦的情绪最大程度释放。并且拥有录音功能，用户能够自由定制宣泄人的击打语句。</w:t>
            </w:r>
            <w:r>
              <w:rPr>
                <w:rFonts w:hint="eastAsia" w:ascii="微软雅黑" w:hAnsi="微软雅黑" w:eastAsia="微软雅黑" w:cs="微软雅黑"/>
                <w:kern w:val="2"/>
                <w:sz w:val="18"/>
                <w:szCs w:val="18"/>
              </w:rPr>
              <w:br w:type="textWrapping"/>
            </w:r>
            <w:r>
              <w:rPr>
                <w:rFonts w:hint="eastAsia" w:ascii="微软雅黑" w:hAnsi="微软雅黑" w:eastAsia="微软雅黑" w:cs="微软雅黑"/>
                <w:kern w:val="2"/>
                <w:sz w:val="18"/>
                <w:szCs w:val="18"/>
              </w:rPr>
              <w:t>【产品配置】：</w:t>
            </w:r>
            <w:r>
              <w:rPr>
                <w:rFonts w:hint="eastAsia" w:ascii="微软雅黑" w:hAnsi="微软雅黑" w:eastAsia="微软雅黑" w:cs="微软雅黑"/>
                <w:kern w:val="2"/>
                <w:sz w:val="18"/>
                <w:szCs w:val="18"/>
              </w:rPr>
              <w:br w:type="textWrapping"/>
            </w:r>
            <w:r>
              <w:rPr>
                <w:rFonts w:hint="eastAsia" w:ascii="微软雅黑" w:hAnsi="微软雅黑" w:eastAsia="微软雅黑" w:cs="微软雅黑"/>
                <w:kern w:val="2"/>
                <w:sz w:val="18"/>
                <w:szCs w:val="18"/>
              </w:rPr>
              <w:t>1.护手套2对(可有效的缓冲打击时的撞击，采用了轻型耐用材料)</w:t>
            </w:r>
            <w:r>
              <w:rPr>
                <w:rFonts w:hint="eastAsia" w:ascii="微软雅黑" w:hAnsi="微软雅黑" w:eastAsia="微软雅黑" w:cs="微软雅黑"/>
                <w:kern w:val="2"/>
                <w:sz w:val="18"/>
                <w:szCs w:val="18"/>
              </w:rPr>
              <w:br w:type="textWrapping"/>
            </w:r>
            <w:r>
              <w:rPr>
                <w:rFonts w:hint="eastAsia" w:ascii="微软雅黑" w:hAnsi="微软雅黑" w:eastAsia="微软雅黑" w:cs="微软雅黑"/>
                <w:kern w:val="2"/>
                <w:sz w:val="18"/>
                <w:szCs w:val="18"/>
              </w:rPr>
              <w:t>2.摔打宣泄球4个（橡胶）</w:t>
            </w:r>
            <w:r>
              <w:rPr>
                <w:rFonts w:hint="eastAsia" w:ascii="微软雅黑" w:hAnsi="微软雅黑" w:eastAsia="微软雅黑" w:cs="微软雅黑"/>
                <w:kern w:val="2"/>
                <w:sz w:val="18"/>
                <w:szCs w:val="18"/>
              </w:rPr>
              <w:br w:type="textWrapping"/>
            </w:r>
            <w:r>
              <w:rPr>
                <w:rFonts w:hint="eastAsia" w:ascii="微软雅黑" w:hAnsi="微软雅黑" w:eastAsia="微软雅黑" w:cs="微软雅黑"/>
                <w:kern w:val="2"/>
                <w:sz w:val="18"/>
                <w:szCs w:val="18"/>
              </w:rPr>
              <w:t>3.立式宣泄球1个（立式不倒，外层高级仿皮材料，高度可调节。）</w:t>
            </w:r>
            <w:r>
              <w:rPr>
                <w:rFonts w:hint="eastAsia" w:ascii="微软雅黑" w:hAnsi="微软雅黑" w:eastAsia="微软雅黑" w:cs="微软雅黑"/>
                <w:kern w:val="2"/>
                <w:sz w:val="18"/>
                <w:szCs w:val="18"/>
              </w:rPr>
              <w:br w:type="textWrapping"/>
            </w:r>
            <w:r>
              <w:rPr>
                <w:rFonts w:hint="eastAsia" w:ascii="微软雅黑" w:hAnsi="微软雅黑" w:eastAsia="微软雅黑" w:cs="微软雅黑"/>
                <w:kern w:val="2"/>
                <w:sz w:val="18"/>
                <w:szCs w:val="18"/>
              </w:rPr>
              <w:t>4.宣泄挂图4张（高清晰画质、永不退色,）</w:t>
            </w:r>
            <w:r>
              <w:rPr>
                <w:rFonts w:hint="eastAsia" w:ascii="微软雅黑" w:hAnsi="微软雅黑" w:eastAsia="微软雅黑" w:cs="微软雅黑"/>
                <w:kern w:val="2"/>
                <w:sz w:val="18"/>
                <w:szCs w:val="18"/>
              </w:rPr>
              <w:br w:type="textWrapping"/>
            </w:r>
            <w:r>
              <w:rPr>
                <w:rFonts w:hint="eastAsia" w:ascii="微软雅黑" w:hAnsi="微软雅黑" w:eastAsia="微软雅黑" w:cs="微软雅黑"/>
                <w:kern w:val="2"/>
                <w:sz w:val="18"/>
                <w:szCs w:val="18"/>
              </w:rPr>
              <w:t>5.宣泄室制度1张（高清晰画质、永不退色,）</w:t>
            </w:r>
            <w:r>
              <w:rPr>
                <w:rFonts w:hint="eastAsia" w:ascii="微软雅黑" w:hAnsi="微软雅黑" w:eastAsia="微软雅黑" w:cs="微软雅黑"/>
                <w:kern w:val="2"/>
                <w:sz w:val="18"/>
                <w:szCs w:val="18"/>
              </w:rPr>
              <w:br w:type="textWrapping"/>
            </w:r>
            <w:r>
              <w:rPr>
                <w:rFonts w:hint="eastAsia" w:ascii="微软雅黑" w:hAnsi="微软雅黑" w:eastAsia="微软雅黑" w:cs="微软雅黑"/>
                <w:kern w:val="2"/>
                <w:sz w:val="18"/>
                <w:szCs w:val="18"/>
              </w:rPr>
              <w:t>6.宣泄棒2根（长75cm，直径7cm，一体成型，高分子缓冲材料）</w:t>
            </w:r>
            <w:r>
              <w:rPr>
                <w:rFonts w:hint="eastAsia" w:ascii="微软雅黑" w:hAnsi="微软雅黑" w:eastAsia="微软雅黑" w:cs="微软雅黑"/>
                <w:kern w:val="2"/>
                <w:sz w:val="18"/>
                <w:szCs w:val="18"/>
              </w:rPr>
              <w:br w:type="textWrapping"/>
            </w:r>
            <w:r>
              <w:rPr>
                <w:rFonts w:hint="eastAsia" w:ascii="微软雅黑" w:hAnsi="微软雅黑" w:eastAsia="微软雅黑" w:cs="微软雅黑"/>
                <w:kern w:val="2"/>
                <w:sz w:val="18"/>
                <w:szCs w:val="18"/>
              </w:rPr>
              <w:t>7.情绪版宣泄人主体1个</w:t>
            </w:r>
          </w:p>
        </w:tc>
        <w:tc>
          <w:tcPr>
            <w:tcW w:w="496" w:type="dxa"/>
            <w:noWrap w:val="0"/>
            <w:vAlign w:val="center"/>
          </w:tcPr>
          <w:p>
            <w:pPr>
              <w:keepNext w:val="0"/>
              <w:keepLines w:val="0"/>
              <w:suppressLineNumbers w:val="0"/>
              <w:bidi w:val="0"/>
              <w:spacing w:before="0" w:beforeAutospacing="0" w:after="0" w:afterAutospacing="0"/>
              <w:ind w:left="0" w:right="0"/>
              <w:jc w:val="center"/>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rPr>
              <w:t>1</w:t>
            </w:r>
          </w:p>
        </w:tc>
        <w:tc>
          <w:tcPr>
            <w:tcW w:w="500" w:type="dxa"/>
            <w:noWrap w:val="0"/>
            <w:vAlign w:val="center"/>
          </w:tcPr>
          <w:p>
            <w:pPr>
              <w:keepNext w:val="0"/>
              <w:keepLines w:val="0"/>
              <w:suppressLineNumbers w:val="0"/>
              <w:bidi w:val="0"/>
              <w:spacing w:before="0" w:beforeAutospacing="0" w:after="0" w:afterAutospacing="0"/>
              <w:ind w:left="0" w:right="0"/>
              <w:jc w:val="center"/>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rPr>
              <w:t>套</w:t>
            </w:r>
          </w:p>
        </w:tc>
        <w:tc>
          <w:tcPr>
            <w:tcW w:w="671" w:type="dxa"/>
            <w:noWrap w:val="0"/>
            <w:vAlign w:val="center"/>
          </w:tcPr>
          <w:p>
            <w:pPr>
              <w:keepNext w:val="0"/>
              <w:keepLines w:val="0"/>
              <w:suppressLineNumbers w:val="0"/>
              <w:bidi w:val="0"/>
              <w:spacing w:before="0" w:beforeAutospacing="0" w:after="0" w:afterAutospacing="0"/>
              <w:ind w:left="0" w:right="0"/>
              <w:jc w:val="center"/>
              <w:rPr>
                <w:rFonts w:hint="eastAsia" w:ascii="微软雅黑" w:hAnsi="微软雅黑" w:eastAsia="微软雅黑" w:cs="微软雅黑"/>
                <w:kern w:val="2"/>
                <w:sz w:val="18"/>
                <w:szCs w:val="18"/>
                <w:lang w:val="en-US" w:eastAsia="zh-CN" w:bidi="ar-SA"/>
              </w:rPr>
            </w:pPr>
          </w:p>
        </w:tc>
        <w:tc>
          <w:tcPr>
            <w:tcW w:w="704" w:type="dxa"/>
            <w:noWrap w:val="0"/>
            <w:vAlign w:val="center"/>
          </w:tcPr>
          <w:p>
            <w:pPr>
              <w:keepNext w:val="0"/>
              <w:keepLines w:val="0"/>
              <w:suppressLineNumbers w:val="0"/>
              <w:bidi w:val="0"/>
              <w:spacing w:before="0" w:beforeAutospacing="0" w:after="0" w:afterAutospacing="0"/>
              <w:ind w:left="0" w:right="0"/>
              <w:jc w:val="center"/>
              <w:rPr>
                <w:rFonts w:hint="eastAsia" w:ascii="微软雅黑" w:hAnsi="微软雅黑" w:eastAsia="微软雅黑" w:cs="微软雅黑"/>
                <w:kern w:val="2"/>
                <w:sz w:val="18"/>
                <w:szCs w:val="18"/>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03" w:hRule="atLeast"/>
        </w:trPr>
        <w:tc>
          <w:tcPr>
            <w:tcW w:w="540" w:type="dxa"/>
            <w:noWrap w:val="0"/>
            <w:vAlign w:val="center"/>
          </w:tcPr>
          <w:p>
            <w:pPr>
              <w:keepNext w:val="0"/>
              <w:keepLines w:val="0"/>
              <w:numPr>
                <w:ilvl w:val="0"/>
                <w:numId w:val="17"/>
              </w:numPr>
              <w:suppressLineNumbers w:val="0"/>
              <w:spacing w:before="0" w:beforeAutospacing="0" w:after="0" w:afterAutospacing="0"/>
              <w:ind w:left="425" w:leftChars="0" w:right="0" w:hanging="425" w:firstLineChars="0"/>
              <w:textAlignment w:val="center"/>
              <w:rPr>
                <w:rFonts w:hint="eastAsia" w:ascii="微软雅黑" w:hAnsi="微软雅黑" w:eastAsia="微软雅黑" w:cs="微软雅黑"/>
                <w:color w:val="000000"/>
                <w:kern w:val="2"/>
                <w:sz w:val="18"/>
                <w:szCs w:val="18"/>
                <w:highlight w:val="none"/>
              </w:rPr>
            </w:pPr>
          </w:p>
        </w:tc>
        <w:tc>
          <w:tcPr>
            <w:tcW w:w="590" w:type="dxa"/>
            <w:vMerge w:val="continue"/>
            <w:noWrap w:val="0"/>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kern w:val="2"/>
                <w:sz w:val="18"/>
                <w:szCs w:val="18"/>
                <w:highlight w:val="none"/>
              </w:rPr>
            </w:pPr>
          </w:p>
        </w:tc>
        <w:tc>
          <w:tcPr>
            <w:tcW w:w="81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lang w:val="en-US" w:eastAsia="zh-CN" w:bidi="ar-SA"/>
              </w:rPr>
            </w:pPr>
            <w:r>
              <w:rPr>
                <w:rFonts w:hint="eastAsia" w:ascii="微软雅黑" w:hAnsi="微软雅黑" w:eastAsia="微软雅黑" w:cs="微软雅黑"/>
                <w:kern w:val="2"/>
                <w:sz w:val="18"/>
                <w:szCs w:val="18"/>
                <w:highlight w:val="none"/>
              </w:rPr>
              <w:t>七彩时间乐园U型</w:t>
            </w:r>
          </w:p>
        </w:tc>
        <w:tc>
          <w:tcPr>
            <w:tcW w:w="6172" w:type="dxa"/>
            <w:noWrap w:val="0"/>
            <w:vAlign w:val="center"/>
          </w:tcPr>
          <w:p>
            <w:pPr>
              <w:keepNext w:val="0"/>
              <w:keepLines w:val="0"/>
              <w:suppressLineNumbers w:val="0"/>
              <w:spacing w:before="0" w:beforeAutospacing="0" w:after="0" w:afterAutospacing="0"/>
              <w:ind w:left="0" w:right="0"/>
              <w:rPr>
                <w:rFonts w:hint="eastAsia" w:ascii="微软雅黑" w:hAnsi="微软雅黑" w:eastAsia="微软雅黑" w:cs="微软雅黑"/>
                <w:kern w:val="2"/>
                <w:sz w:val="18"/>
                <w:szCs w:val="18"/>
                <w:highlight w:val="none"/>
              </w:rPr>
            </w:pPr>
            <w:r>
              <w:rPr>
                <w:rFonts w:hint="eastAsia" w:ascii="微软雅黑" w:hAnsi="微软雅黑" w:eastAsia="微软雅黑" w:cs="微软雅黑"/>
                <w:kern w:val="2"/>
                <w:sz w:val="18"/>
                <w:szCs w:val="18"/>
                <w:highlight w:val="none"/>
              </w:rPr>
              <w:t>结合特殊儿童的身心特点和康复教育需要设计的一套时间类康复教育辅具，由时光板、图片磁卡等组成，既可用于特殊儿童时间概念和计划安排的教学、训练，也可作为普通儿童生活规范和行为习惯的培养、塑造。</w:t>
            </w:r>
          </w:p>
          <w:p>
            <w:pPr>
              <w:keepNext w:val="0"/>
              <w:keepLines w:val="0"/>
              <w:suppressLineNumbers w:val="0"/>
              <w:spacing w:before="0" w:beforeAutospacing="0" w:after="0" w:afterAutospacing="0"/>
              <w:ind w:left="0" w:right="0"/>
              <w:rPr>
                <w:rFonts w:hint="eastAsia" w:ascii="微软雅黑" w:hAnsi="微软雅黑" w:eastAsia="微软雅黑" w:cs="微软雅黑"/>
                <w:kern w:val="2"/>
                <w:sz w:val="18"/>
                <w:szCs w:val="18"/>
                <w:highlight w:val="none"/>
                <w:lang w:val="en-US" w:eastAsia="zh-CN" w:bidi="ar-SA"/>
              </w:rPr>
            </w:pPr>
            <w:r>
              <w:rPr>
                <w:rFonts w:hint="eastAsia" w:ascii="微软雅黑" w:hAnsi="微软雅黑" w:eastAsia="微软雅黑" w:cs="微软雅黑"/>
                <w:kern w:val="2"/>
                <w:sz w:val="18"/>
                <w:szCs w:val="18"/>
                <w:highlight w:val="none"/>
              </w:rPr>
              <w:t>规格：345mm*200mm*80mm</w:t>
            </w:r>
          </w:p>
        </w:tc>
        <w:tc>
          <w:tcPr>
            <w:tcW w:w="496"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kern w:val="2"/>
                <w:sz w:val="18"/>
                <w:szCs w:val="18"/>
                <w:highlight w:val="none"/>
                <w:lang w:val="en-US" w:eastAsia="zh-CN" w:bidi="ar-SA"/>
              </w:rPr>
            </w:pPr>
            <w:r>
              <w:rPr>
                <w:rFonts w:hint="eastAsia" w:ascii="微软雅黑" w:hAnsi="微软雅黑" w:eastAsia="微软雅黑" w:cs="微软雅黑"/>
                <w:kern w:val="0"/>
                <w:sz w:val="18"/>
                <w:szCs w:val="18"/>
                <w:highlight w:val="none"/>
              </w:rPr>
              <w:t>1</w:t>
            </w:r>
          </w:p>
        </w:tc>
        <w:tc>
          <w:tcPr>
            <w:tcW w:w="5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kern w:val="2"/>
                <w:sz w:val="18"/>
                <w:szCs w:val="18"/>
                <w:highlight w:val="none"/>
                <w:lang w:val="en-US" w:eastAsia="zh-CN" w:bidi="ar-SA"/>
              </w:rPr>
            </w:pPr>
            <w:r>
              <w:rPr>
                <w:rFonts w:hint="eastAsia" w:ascii="微软雅黑" w:hAnsi="微软雅黑" w:eastAsia="微软雅黑" w:cs="微软雅黑"/>
                <w:kern w:val="0"/>
                <w:sz w:val="18"/>
                <w:szCs w:val="18"/>
                <w:highlight w:val="none"/>
              </w:rPr>
              <w:t>台</w:t>
            </w:r>
          </w:p>
        </w:tc>
        <w:tc>
          <w:tcPr>
            <w:tcW w:w="671"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lang w:val="en-US" w:eastAsia="zh-CN"/>
              </w:rPr>
            </w:pPr>
          </w:p>
        </w:tc>
        <w:tc>
          <w:tcPr>
            <w:tcW w:w="704"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232" w:hRule="atLeast"/>
        </w:trPr>
        <w:tc>
          <w:tcPr>
            <w:tcW w:w="540" w:type="dxa"/>
            <w:noWrap w:val="0"/>
            <w:vAlign w:val="center"/>
          </w:tcPr>
          <w:p>
            <w:pPr>
              <w:keepNext w:val="0"/>
              <w:keepLines w:val="0"/>
              <w:numPr>
                <w:ilvl w:val="0"/>
                <w:numId w:val="17"/>
              </w:numPr>
              <w:suppressLineNumbers w:val="0"/>
              <w:spacing w:before="0" w:beforeAutospacing="0" w:after="0" w:afterAutospacing="0"/>
              <w:ind w:left="425" w:leftChars="0" w:right="0" w:hanging="425" w:firstLineChars="0"/>
              <w:textAlignment w:val="center"/>
              <w:rPr>
                <w:rFonts w:hint="eastAsia" w:ascii="微软雅黑" w:hAnsi="微软雅黑" w:eastAsia="微软雅黑" w:cs="微软雅黑"/>
                <w:color w:val="000000"/>
                <w:kern w:val="2"/>
                <w:sz w:val="18"/>
                <w:szCs w:val="18"/>
                <w:highlight w:val="none"/>
              </w:rPr>
            </w:pPr>
          </w:p>
        </w:tc>
        <w:tc>
          <w:tcPr>
            <w:tcW w:w="590" w:type="dxa"/>
            <w:noWrap w:val="0"/>
            <w:vAlign w:val="center"/>
          </w:tcPr>
          <w:p>
            <w:pPr>
              <w:keepNext w:val="0"/>
              <w:keepLines w:val="0"/>
              <w:suppressLineNumbers w:val="0"/>
              <w:spacing w:before="0" w:beforeAutospacing="0" w:after="0" w:afterAutospacing="0"/>
              <w:ind w:left="0" w:right="0"/>
              <w:jc w:val="center"/>
              <w:textAlignment w:val="center"/>
              <w:rPr>
                <w:rFonts w:hint="eastAsia" w:ascii="微软雅黑" w:hAnsi="微软雅黑" w:eastAsia="微软雅黑" w:cs="微软雅黑"/>
                <w:color w:val="000000"/>
                <w:kern w:val="2"/>
                <w:sz w:val="18"/>
                <w:szCs w:val="18"/>
                <w:highlight w:val="none"/>
              </w:rPr>
            </w:pPr>
          </w:p>
        </w:tc>
        <w:tc>
          <w:tcPr>
            <w:tcW w:w="812" w:type="dxa"/>
            <w:noWrap w:val="0"/>
            <w:vAlign w:val="center"/>
          </w:tcPr>
          <w:p>
            <w:pPr>
              <w:keepNext w:val="0"/>
              <w:keepLines w:val="0"/>
              <w:suppressLineNumbers w:val="0"/>
              <w:bidi w:val="0"/>
              <w:spacing w:before="0" w:beforeAutospacing="0" w:after="0" w:afterAutospacing="0"/>
              <w:ind w:left="0" w:right="0"/>
              <w:jc w:val="center"/>
              <w:rPr>
                <w:rFonts w:hint="eastAsia" w:ascii="微软雅黑" w:hAnsi="微软雅黑" w:eastAsia="微软雅黑" w:cs="微软雅黑"/>
                <w:kern w:val="2"/>
                <w:sz w:val="18"/>
                <w:szCs w:val="18"/>
                <w:highlight w:val="none"/>
                <w:lang w:val="en-US" w:eastAsia="zh-CN" w:bidi="ar-SA"/>
              </w:rPr>
            </w:pPr>
            <w:r>
              <w:rPr>
                <w:rFonts w:hint="eastAsia" w:ascii="微软雅黑" w:hAnsi="微软雅黑" w:eastAsia="微软雅黑" w:cs="微软雅黑"/>
                <w:kern w:val="2"/>
                <w:sz w:val="18"/>
                <w:szCs w:val="18"/>
                <w:highlight w:val="none"/>
                <w:lang w:val="en-US" w:eastAsia="zh-CN"/>
              </w:rPr>
              <w:t>儿童认知专用日程提示板</w:t>
            </w:r>
          </w:p>
        </w:tc>
        <w:tc>
          <w:tcPr>
            <w:tcW w:w="6172" w:type="dxa"/>
            <w:noWrap w:val="0"/>
            <w:vAlign w:val="center"/>
          </w:tcPr>
          <w:p>
            <w:pPr>
              <w:keepNext w:val="0"/>
              <w:keepLines w:val="0"/>
              <w:suppressLineNumbers w:val="0"/>
              <w:autoSpaceDE w:val="0"/>
              <w:autoSpaceDN w:val="0"/>
              <w:spacing w:before="0" w:beforeAutospacing="0" w:after="0" w:afterAutospacing="0"/>
              <w:ind w:left="0" w:right="0"/>
              <w:jc w:val="left"/>
              <w:rPr>
                <w:rFonts w:hint="eastAsia" w:ascii="微软雅黑" w:hAnsi="微软雅黑" w:eastAsia="微软雅黑" w:cs="微软雅黑"/>
                <w:kern w:val="2"/>
                <w:sz w:val="18"/>
                <w:szCs w:val="18"/>
                <w:highlight w:val="none"/>
              </w:rPr>
            </w:pPr>
            <w:r>
              <w:rPr>
                <w:rFonts w:hint="eastAsia" w:ascii="微软雅黑" w:hAnsi="微软雅黑" w:eastAsia="微软雅黑" w:cs="微软雅黑"/>
                <w:kern w:val="2"/>
                <w:sz w:val="18"/>
                <w:szCs w:val="18"/>
                <w:highlight w:val="none"/>
              </w:rPr>
              <w:t>产品净尺寸1250*955*65mm，包装尺寸1330*1000*90mm;实木框架。</w:t>
            </w:r>
          </w:p>
          <w:p>
            <w:pPr>
              <w:keepNext w:val="0"/>
              <w:keepLines w:val="0"/>
              <w:suppressLineNumbers w:val="0"/>
              <w:autoSpaceDE w:val="0"/>
              <w:autoSpaceDN w:val="0"/>
              <w:spacing w:before="0" w:beforeAutospacing="0" w:after="0" w:afterAutospacing="0"/>
              <w:ind w:left="0" w:right="0"/>
              <w:jc w:val="left"/>
              <w:rPr>
                <w:rFonts w:hint="eastAsia" w:ascii="微软雅黑" w:hAnsi="微软雅黑" w:eastAsia="微软雅黑" w:cs="微软雅黑"/>
                <w:kern w:val="2"/>
                <w:sz w:val="18"/>
                <w:szCs w:val="18"/>
                <w:highlight w:val="none"/>
              </w:rPr>
            </w:pPr>
            <w:r>
              <w:rPr>
                <w:rFonts w:hint="eastAsia" w:ascii="微软雅黑" w:hAnsi="微软雅黑" w:eastAsia="微软雅黑" w:cs="微软雅黑"/>
                <w:kern w:val="2"/>
                <w:sz w:val="18"/>
                <w:szCs w:val="18"/>
                <w:highlight w:val="none"/>
              </w:rPr>
              <w:t>硬件参数：一体化机箱，调整显示屏为7寸全彩液晶显示屏，内置电子控制板、LED三色灯组、DC-5V供电系统。</w:t>
            </w:r>
          </w:p>
          <w:p>
            <w:pPr>
              <w:keepNext w:val="0"/>
              <w:keepLines w:val="0"/>
              <w:suppressLineNumbers w:val="0"/>
              <w:autoSpaceDE w:val="0"/>
              <w:autoSpaceDN w:val="0"/>
              <w:spacing w:before="0" w:beforeAutospacing="0" w:after="0" w:afterAutospacing="0"/>
              <w:ind w:left="0" w:right="0"/>
              <w:jc w:val="left"/>
              <w:rPr>
                <w:rFonts w:hint="eastAsia" w:ascii="微软雅黑" w:hAnsi="微软雅黑" w:eastAsia="微软雅黑" w:cs="微软雅黑"/>
                <w:kern w:val="2"/>
                <w:sz w:val="18"/>
                <w:szCs w:val="18"/>
                <w:highlight w:val="none"/>
              </w:rPr>
            </w:pPr>
            <w:r>
              <w:rPr>
                <w:rFonts w:hint="eastAsia" w:ascii="微软雅黑" w:hAnsi="微软雅黑" w:eastAsia="微软雅黑" w:cs="微软雅黑"/>
                <w:kern w:val="2"/>
                <w:sz w:val="18"/>
                <w:szCs w:val="18"/>
                <w:highlight w:val="none"/>
              </w:rPr>
              <w:t>系统功能：</w:t>
            </w:r>
          </w:p>
          <w:p>
            <w:pPr>
              <w:keepNext w:val="0"/>
              <w:keepLines w:val="0"/>
              <w:suppressLineNumbers w:val="0"/>
              <w:autoSpaceDE w:val="0"/>
              <w:autoSpaceDN w:val="0"/>
              <w:spacing w:before="0" w:beforeAutospacing="0" w:after="0" w:afterAutospacing="0"/>
              <w:ind w:left="0" w:right="0"/>
              <w:jc w:val="left"/>
              <w:rPr>
                <w:rFonts w:hint="eastAsia" w:ascii="微软雅黑" w:hAnsi="微软雅黑" w:eastAsia="微软雅黑" w:cs="微软雅黑"/>
                <w:kern w:val="2"/>
                <w:sz w:val="18"/>
                <w:szCs w:val="18"/>
                <w:highlight w:val="none"/>
              </w:rPr>
            </w:pPr>
            <w:r>
              <w:rPr>
                <w:rFonts w:hint="eastAsia" w:ascii="微软雅黑" w:hAnsi="微软雅黑" w:eastAsia="微软雅黑" w:cs="微软雅黑"/>
                <w:kern w:val="2"/>
                <w:sz w:val="18"/>
                <w:szCs w:val="18"/>
                <w:highlight w:val="none"/>
              </w:rPr>
              <w:t>1.提供左侧LED时光轴为当前时间，根据一天之中不同的时间段显示不同的颜色以便于区分，每个LED灯代表15分钟，起始和结束时间07:00—22:59。右侧LED为定时时间指示时光轴，指示当前定时剩余时间数，每个LED灯代表1分钟。LED时光轴和响铃提醒功能，可配合白板书写、磁式图卡，用于康复教育机构儿童康复、儿童活动表、作息计划表的设计和提示。</w:t>
            </w:r>
          </w:p>
          <w:p>
            <w:pPr>
              <w:keepNext w:val="0"/>
              <w:keepLines w:val="0"/>
              <w:suppressLineNumbers w:val="0"/>
              <w:autoSpaceDE w:val="0"/>
              <w:autoSpaceDN w:val="0"/>
              <w:spacing w:before="0" w:beforeAutospacing="0" w:after="0" w:afterAutospacing="0"/>
              <w:ind w:left="0" w:right="0"/>
              <w:jc w:val="left"/>
              <w:rPr>
                <w:rFonts w:hint="eastAsia" w:ascii="微软雅黑" w:hAnsi="微软雅黑" w:eastAsia="微软雅黑" w:cs="微软雅黑"/>
                <w:kern w:val="2"/>
                <w:sz w:val="18"/>
                <w:szCs w:val="18"/>
                <w:highlight w:val="none"/>
              </w:rPr>
            </w:pPr>
            <w:r>
              <w:rPr>
                <w:rFonts w:hint="eastAsia" w:ascii="微软雅黑" w:hAnsi="微软雅黑" w:eastAsia="微软雅黑" w:cs="微软雅黑"/>
                <w:kern w:val="2"/>
                <w:sz w:val="18"/>
                <w:szCs w:val="18"/>
                <w:highlight w:val="none"/>
              </w:rPr>
              <w:t>2.数字化24小时制式时钟，配合LED灯时光轴进行时间数字化概念认知。三组响铃提醒功能。</w:t>
            </w:r>
          </w:p>
          <w:p>
            <w:pPr>
              <w:keepNext w:val="0"/>
              <w:keepLines w:val="0"/>
              <w:suppressLineNumbers w:val="0"/>
              <w:autoSpaceDE w:val="0"/>
              <w:autoSpaceDN w:val="0"/>
              <w:spacing w:before="0" w:beforeAutospacing="0" w:after="0" w:afterAutospacing="0"/>
              <w:ind w:left="0" w:right="0"/>
              <w:jc w:val="left"/>
              <w:rPr>
                <w:rFonts w:hint="eastAsia" w:ascii="微软雅黑" w:hAnsi="微软雅黑" w:eastAsia="微软雅黑" w:cs="微软雅黑"/>
                <w:kern w:val="2"/>
                <w:sz w:val="18"/>
                <w:szCs w:val="18"/>
                <w:highlight w:val="none"/>
              </w:rPr>
            </w:pPr>
            <w:r>
              <w:rPr>
                <w:rFonts w:hint="eastAsia" w:ascii="微软雅黑" w:hAnsi="微软雅黑" w:eastAsia="微软雅黑" w:cs="微软雅黑"/>
                <w:kern w:val="2"/>
                <w:sz w:val="18"/>
                <w:szCs w:val="18"/>
                <w:highlight w:val="none"/>
              </w:rPr>
              <w:t>3.响铃提醒功能，三组闹钟设置，自定义任意时间的提示功能。</w:t>
            </w:r>
          </w:p>
          <w:p>
            <w:pPr>
              <w:keepNext w:val="0"/>
              <w:keepLines w:val="0"/>
              <w:suppressLineNumbers w:val="0"/>
              <w:autoSpaceDE w:val="0"/>
              <w:autoSpaceDN w:val="0"/>
              <w:spacing w:before="0" w:beforeAutospacing="0" w:after="0" w:afterAutospacing="0"/>
              <w:ind w:left="0" w:right="0"/>
              <w:jc w:val="left"/>
              <w:rPr>
                <w:rFonts w:hint="eastAsia" w:ascii="微软雅黑" w:hAnsi="微软雅黑" w:eastAsia="微软雅黑" w:cs="微软雅黑"/>
                <w:kern w:val="2"/>
                <w:sz w:val="18"/>
                <w:szCs w:val="18"/>
                <w:highlight w:val="none"/>
              </w:rPr>
            </w:pPr>
            <w:r>
              <w:rPr>
                <w:rFonts w:hint="eastAsia" w:ascii="微软雅黑" w:hAnsi="微软雅黑" w:eastAsia="微软雅黑" w:cs="微软雅黑"/>
                <w:kern w:val="2"/>
                <w:sz w:val="18"/>
                <w:szCs w:val="18"/>
                <w:highlight w:val="none"/>
              </w:rPr>
              <w:t>4.提供配套的磁式黑白图形符号卡片，可用于特殊儿童日常康复活动、作息等时间表的计划安排。</w:t>
            </w:r>
          </w:p>
          <w:p>
            <w:pPr>
              <w:keepNext w:val="0"/>
              <w:keepLines w:val="0"/>
              <w:suppressLineNumbers w:val="0"/>
              <w:autoSpaceDE w:val="0"/>
              <w:autoSpaceDN w:val="0"/>
              <w:spacing w:before="0" w:beforeAutospacing="0" w:after="0" w:afterAutospacing="0"/>
              <w:ind w:left="0" w:right="0"/>
              <w:jc w:val="left"/>
              <w:rPr>
                <w:rFonts w:hint="eastAsia" w:ascii="微软雅黑" w:hAnsi="微软雅黑" w:eastAsia="微软雅黑" w:cs="微软雅黑"/>
                <w:kern w:val="2"/>
                <w:sz w:val="18"/>
                <w:szCs w:val="18"/>
                <w:highlight w:val="none"/>
              </w:rPr>
            </w:pPr>
            <w:r>
              <w:rPr>
                <w:rFonts w:hint="eastAsia" w:ascii="微软雅黑" w:hAnsi="微软雅黑" w:eastAsia="微软雅黑" w:cs="微软雅黑"/>
                <w:kern w:val="2"/>
                <w:sz w:val="18"/>
                <w:szCs w:val="18"/>
                <w:highlight w:val="none"/>
              </w:rPr>
              <w:t>5.儿童行为软磁包装盒尺寸74*74*25mm；材料：PP；重：20g；单面厚1.1mm。软磁贴产品尺寸35*35mm,软磁贴产品厚：3.5mm±0.5mm，采用滴环氧树脂胶+2MM软磁+合成纸4C印刷，软磁贴产品符合SGS报告检测标准。配备5盒100个精美儿童行为软磁，包含数字、天气、场景、穿戴、交通、课程、情绪、食物、用品、状态10组自定义软磁，根据需要规划日程安排。</w:t>
            </w:r>
          </w:p>
          <w:p>
            <w:pPr>
              <w:keepNext w:val="0"/>
              <w:keepLines w:val="0"/>
              <w:suppressLineNumbers w:val="0"/>
              <w:bidi w:val="0"/>
              <w:spacing w:before="0" w:beforeAutospacing="0" w:after="0" w:afterAutospacing="0"/>
              <w:ind w:left="0" w:right="0"/>
              <w:jc w:val="left"/>
              <w:rPr>
                <w:rFonts w:hint="eastAsia" w:ascii="微软雅黑" w:hAnsi="微软雅黑" w:eastAsia="微软雅黑" w:cs="微软雅黑"/>
                <w:kern w:val="0"/>
                <w:sz w:val="18"/>
                <w:szCs w:val="18"/>
                <w:highlight w:val="none"/>
                <w:lang w:val="en-US" w:eastAsia="zh-CN" w:bidi="ar-SA"/>
              </w:rPr>
            </w:pPr>
            <w:r>
              <w:rPr>
                <w:rFonts w:hint="eastAsia" w:ascii="微软雅黑" w:hAnsi="微软雅黑" w:eastAsia="微软雅黑" w:cs="微软雅黑"/>
                <w:kern w:val="2"/>
                <w:sz w:val="18"/>
                <w:szCs w:val="18"/>
                <w:highlight w:val="none"/>
              </w:rPr>
              <w:t>6.提供超大宽屏白板书写功能，可直接在白板画面上自由书写或擦除，为日常教学和训练提供便利工具。智能日程提示板是结合特殊儿童的身心特点和康复教育需要设计的一套时间类康复教育辅具，由时光板、图片磁卡等组成，既可用于特殊儿童时间概念和计划安排的教学、训练，也可作为普通儿童生活规范和行为习惯的培养、塑造。</w:t>
            </w:r>
          </w:p>
        </w:tc>
        <w:tc>
          <w:tcPr>
            <w:tcW w:w="496"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color w:val="000000"/>
                <w:kern w:val="2"/>
                <w:sz w:val="18"/>
                <w:szCs w:val="18"/>
                <w:highlight w:val="none"/>
              </w:rPr>
            </w:pPr>
            <w:r>
              <w:rPr>
                <w:rFonts w:hint="eastAsia" w:ascii="微软雅黑" w:hAnsi="微软雅黑" w:eastAsia="微软雅黑" w:cs="微软雅黑"/>
                <w:color w:val="000000"/>
                <w:kern w:val="0"/>
                <w:sz w:val="18"/>
                <w:szCs w:val="18"/>
                <w:highlight w:val="none"/>
              </w:rPr>
              <w:t>1</w:t>
            </w:r>
          </w:p>
        </w:tc>
        <w:tc>
          <w:tcPr>
            <w:tcW w:w="5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color w:val="000000"/>
                <w:kern w:val="2"/>
                <w:sz w:val="18"/>
                <w:szCs w:val="18"/>
                <w:highlight w:val="none"/>
              </w:rPr>
            </w:pPr>
            <w:r>
              <w:rPr>
                <w:rFonts w:hint="eastAsia" w:ascii="微软雅黑" w:hAnsi="微软雅黑" w:eastAsia="微软雅黑" w:cs="微软雅黑"/>
                <w:color w:val="000000"/>
                <w:kern w:val="0"/>
                <w:sz w:val="18"/>
                <w:szCs w:val="18"/>
                <w:highlight w:val="none"/>
              </w:rPr>
              <w:t>套</w:t>
            </w:r>
          </w:p>
        </w:tc>
        <w:tc>
          <w:tcPr>
            <w:tcW w:w="671"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color w:val="000000"/>
                <w:kern w:val="2"/>
                <w:sz w:val="18"/>
                <w:szCs w:val="18"/>
                <w:highlight w:val="none"/>
              </w:rPr>
            </w:pPr>
          </w:p>
        </w:tc>
        <w:tc>
          <w:tcPr>
            <w:tcW w:w="704"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03" w:hRule="atLeast"/>
        </w:trPr>
        <w:tc>
          <w:tcPr>
            <w:tcW w:w="540" w:type="dxa"/>
            <w:noWrap w:val="0"/>
            <w:vAlign w:val="center"/>
          </w:tcPr>
          <w:p>
            <w:pPr>
              <w:keepNext w:val="0"/>
              <w:keepLines w:val="0"/>
              <w:numPr>
                <w:ilvl w:val="0"/>
                <w:numId w:val="17"/>
              </w:numPr>
              <w:suppressLineNumbers w:val="0"/>
              <w:spacing w:before="0" w:beforeAutospacing="0" w:after="0" w:afterAutospacing="0"/>
              <w:ind w:left="425" w:leftChars="0" w:right="0" w:hanging="425" w:firstLineChars="0"/>
              <w:textAlignment w:val="center"/>
              <w:rPr>
                <w:rFonts w:hint="eastAsia" w:ascii="微软雅黑" w:hAnsi="微软雅黑" w:eastAsia="微软雅黑" w:cs="微软雅黑"/>
                <w:color w:val="000000"/>
                <w:kern w:val="2"/>
                <w:sz w:val="18"/>
                <w:szCs w:val="18"/>
                <w:highlight w:val="none"/>
              </w:rPr>
            </w:pPr>
          </w:p>
        </w:tc>
        <w:tc>
          <w:tcPr>
            <w:tcW w:w="590" w:type="dxa"/>
            <w:vMerge w:val="restart"/>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rPr>
            </w:pPr>
            <w:r>
              <w:rPr>
                <w:rFonts w:hint="eastAsia" w:ascii="微软雅黑" w:hAnsi="微软雅黑" w:eastAsia="微软雅黑" w:cs="微软雅黑"/>
                <w:kern w:val="2"/>
                <w:sz w:val="18"/>
                <w:szCs w:val="18"/>
                <w:highlight w:val="none"/>
              </w:rPr>
              <w:t>听觉及言语训练区</w:t>
            </w:r>
          </w:p>
        </w:tc>
        <w:tc>
          <w:tcPr>
            <w:tcW w:w="81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rPr>
            </w:pPr>
            <w:r>
              <w:rPr>
                <w:rFonts w:hint="eastAsia" w:ascii="微软雅黑" w:hAnsi="微软雅黑" w:eastAsia="微软雅黑" w:cs="微软雅黑"/>
                <w:kern w:val="2"/>
                <w:sz w:val="18"/>
                <w:szCs w:val="18"/>
                <w:highlight w:val="none"/>
              </w:rPr>
              <w:t>言语功能评估训练卡片</w:t>
            </w:r>
          </w:p>
        </w:tc>
        <w:tc>
          <w:tcPr>
            <w:tcW w:w="6172" w:type="dxa"/>
            <w:noWrap w:val="0"/>
            <w:vAlign w:val="center"/>
          </w:tcPr>
          <w:p>
            <w:pPr>
              <w:pStyle w:val="355"/>
              <w:keepNext w:val="0"/>
              <w:keepLines w:val="0"/>
              <w:suppressLineNumbers w:val="0"/>
              <w:spacing w:after="0" w:afterAutospacing="0" w:line="300" w:lineRule="exact"/>
              <w:ind w:left="0" w:right="0"/>
              <w:rPr>
                <w:rFonts w:hint="eastAsia" w:ascii="微软雅黑" w:hAnsi="微软雅黑" w:eastAsia="微软雅黑" w:cs="微软雅黑"/>
                <w:kern w:val="2"/>
                <w:sz w:val="18"/>
                <w:szCs w:val="18"/>
                <w:highlight w:val="none"/>
              </w:rPr>
            </w:pPr>
            <w:r>
              <w:rPr>
                <w:rFonts w:hint="eastAsia" w:ascii="微软雅黑" w:hAnsi="微软雅黑" w:eastAsia="微软雅黑" w:cs="微软雅黑"/>
                <w:kern w:val="2"/>
                <w:sz w:val="18"/>
                <w:szCs w:val="18"/>
                <w:highlight w:val="none"/>
              </w:rPr>
              <w:t>用于矫正呼吸、发声、共鸣障碍的强化训练，还可用于构音语音能力、构音音位对比能力的评估与训练和口部构音运动能力的训练。本用具包括呼吸训练卡片册、发声训练卡片册、共鸣训练卡片册、构音语音能力评估卡片册、构音音位对比能力评估卡片册、口部构音运动能力训练卡片册、构音语音能力评估记录词表、构音音位对比能力评估记录词表、使用说明手册和配套光盘等</w:t>
            </w:r>
          </w:p>
        </w:tc>
        <w:tc>
          <w:tcPr>
            <w:tcW w:w="496"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rPr>
            </w:pPr>
            <w:r>
              <w:rPr>
                <w:rFonts w:hint="eastAsia" w:ascii="微软雅黑" w:hAnsi="微软雅黑" w:eastAsia="微软雅黑" w:cs="微软雅黑"/>
                <w:kern w:val="2"/>
                <w:sz w:val="18"/>
                <w:szCs w:val="18"/>
                <w:highlight w:val="none"/>
              </w:rPr>
              <w:t>1</w:t>
            </w:r>
          </w:p>
        </w:tc>
        <w:tc>
          <w:tcPr>
            <w:tcW w:w="500"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rPr>
            </w:pPr>
            <w:r>
              <w:rPr>
                <w:rFonts w:hint="eastAsia" w:ascii="微软雅黑" w:hAnsi="微软雅黑" w:eastAsia="微软雅黑" w:cs="微软雅黑"/>
                <w:kern w:val="2"/>
                <w:sz w:val="18"/>
                <w:szCs w:val="18"/>
                <w:highlight w:val="none"/>
              </w:rPr>
              <w:t>套</w:t>
            </w:r>
          </w:p>
        </w:tc>
        <w:tc>
          <w:tcPr>
            <w:tcW w:w="671"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rPr>
            </w:pPr>
          </w:p>
        </w:tc>
        <w:tc>
          <w:tcPr>
            <w:tcW w:w="704"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03" w:hRule="atLeast"/>
        </w:trPr>
        <w:tc>
          <w:tcPr>
            <w:tcW w:w="540" w:type="dxa"/>
            <w:noWrap w:val="0"/>
            <w:vAlign w:val="center"/>
          </w:tcPr>
          <w:p>
            <w:pPr>
              <w:keepNext w:val="0"/>
              <w:keepLines w:val="0"/>
              <w:numPr>
                <w:ilvl w:val="0"/>
                <w:numId w:val="17"/>
              </w:numPr>
              <w:suppressLineNumbers w:val="0"/>
              <w:spacing w:before="0" w:beforeAutospacing="0" w:after="0" w:afterAutospacing="0"/>
              <w:ind w:left="425" w:leftChars="0" w:right="0" w:hanging="425" w:firstLineChars="0"/>
              <w:textAlignment w:val="center"/>
              <w:rPr>
                <w:rFonts w:hint="eastAsia" w:ascii="微软雅黑" w:hAnsi="微软雅黑" w:eastAsia="微软雅黑" w:cs="微软雅黑"/>
                <w:color w:val="000000"/>
                <w:kern w:val="2"/>
                <w:sz w:val="18"/>
                <w:szCs w:val="18"/>
                <w:highlight w:val="none"/>
              </w:rPr>
            </w:pPr>
          </w:p>
        </w:tc>
        <w:tc>
          <w:tcPr>
            <w:tcW w:w="590" w:type="dxa"/>
            <w:vMerge w:val="continue"/>
            <w:noWrap w:val="0"/>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kern w:val="2"/>
                <w:sz w:val="18"/>
                <w:szCs w:val="18"/>
                <w:highlight w:val="none"/>
              </w:rPr>
            </w:pPr>
          </w:p>
        </w:tc>
        <w:tc>
          <w:tcPr>
            <w:tcW w:w="812" w:type="dxa"/>
            <w:noWrap w:val="0"/>
            <w:vAlign w:val="center"/>
          </w:tcPr>
          <w:p>
            <w:pPr>
              <w:keepNext w:val="0"/>
              <w:keepLines w:val="0"/>
              <w:suppressLineNumbers w:val="0"/>
              <w:autoSpaceDE w:val="0"/>
              <w:autoSpaceDN w:val="0"/>
              <w:adjustRightInd w:val="0"/>
              <w:spacing w:before="0" w:beforeAutospacing="0" w:after="0" w:afterAutospacing="0" w:line="240" w:lineRule="auto"/>
              <w:ind w:left="0" w:leftChars="0" w:right="0" w:firstLine="0" w:firstLineChars="0"/>
              <w:jc w:val="center"/>
              <w:rPr>
                <w:rFonts w:hint="eastAsia" w:ascii="微软雅黑" w:hAnsi="微软雅黑" w:eastAsia="微软雅黑" w:cs="微软雅黑"/>
                <w:kern w:val="2"/>
                <w:sz w:val="18"/>
                <w:szCs w:val="18"/>
                <w:highlight w:val="none"/>
                <w:lang w:val="en-US" w:eastAsia="zh-CN" w:bidi="ar-SA"/>
              </w:rPr>
            </w:pPr>
            <w:r>
              <w:rPr>
                <w:rFonts w:hint="eastAsia" w:ascii="微软雅黑" w:hAnsi="微软雅黑" w:eastAsia="微软雅黑" w:cs="微软雅黑"/>
                <w:kern w:val="0"/>
                <w:sz w:val="18"/>
                <w:szCs w:val="18"/>
                <w:highlight w:val="none"/>
              </w:rPr>
              <w:t>视听精灵</w:t>
            </w:r>
          </w:p>
        </w:tc>
        <w:tc>
          <w:tcPr>
            <w:tcW w:w="6172" w:type="dxa"/>
            <w:noWrap w:val="0"/>
            <w:vAlign w:val="top"/>
          </w:tcPr>
          <w:p>
            <w:pPr>
              <w:keepNext w:val="0"/>
              <w:keepLines w:val="0"/>
              <w:suppressLineNumbers w:val="0"/>
              <w:autoSpaceDE w:val="0"/>
              <w:autoSpaceDN w:val="0"/>
              <w:adjustRightInd w:val="0"/>
              <w:spacing w:before="0" w:beforeAutospacing="0" w:after="0" w:afterAutospacing="0" w:line="240" w:lineRule="auto"/>
              <w:ind w:left="0" w:leftChars="0" w:right="0" w:firstLine="0" w:firstLineChars="0"/>
              <w:jc w:val="left"/>
              <w:rPr>
                <w:rFonts w:hint="eastAsia" w:ascii="微软雅黑" w:hAnsi="微软雅黑" w:eastAsia="微软雅黑" w:cs="微软雅黑"/>
                <w:kern w:val="0"/>
                <w:sz w:val="18"/>
                <w:szCs w:val="18"/>
                <w:highlight w:val="none"/>
              </w:rPr>
            </w:pPr>
            <w:r>
              <w:rPr>
                <w:rFonts w:hint="eastAsia" w:ascii="微软雅黑" w:hAnsi="微软雅黑" w:eastAsia="微软雅黑" w:cs="微软雅黑"/>
                <w:kern w:val="0"/>
                <w:sz w:val="18"/>
                <w:szCs w:val="18"/>
                <w:highlight w:val="none"/>
              </w:rPr>
              <w:t>产品尺寸：308</w:t>
            </w:r>
            <w:r>
              <w:rPr>
                <w:rFonts w:hint="eastAsia" w:ascii="微软雅黑" w:hAnsi="微软雅黑" w:eastAsia="微软雅黑" w:cs="微软雅黑"/>
                <w:kern w:val="0"/>
                <w:sz w:val="18"/>
                <w:szCs w:val="18"/>
                <w:highlight w:val="none"/>
                <w:lang w:val="en-US" w:eastAsia="zh-CN"/>
              </w:rPr>
              <w:t>*</w:t>
            </w:r>
            <w:r>
              <w:rPr>
                <w:rFonts w:hint="eastAsia" w:ascii="微软雅黑" w:hAnsi="微软雅黑" w:eastAsia="微软雅黑" w:cs="微软雅黑"/>
                <w:kern w:val="0"/>
                <w:sz w:val="18"/>
                <w:szCs w:val="18"/>
                <w:highlight w:val="none"/>
              </w:rPr>
              <w:t>78</w:t>
            </w:r>
            <w:r>
              <w:rPr>
                <w:rFonts w:hint="eastAsia" w:ascii="微软雅黑" w:hAnsi="微软雅黑" w:eastAsia="微软雅黑" w:cs="微软雅黑"/>
                <w:kern w:val="0"/>
                <w:sz w:val="18"/>
                <w:szCs w:val="18"/>
                <w:highlight w:val="none"/>
                <w:lang w:val="en-US" w:eastAsia="zh-CN"/>
              </w:rPr>
              <w:t>*</w:t>
            </w:r>
            <w:r>
              <w:rPr>
                <w:rFonts w:hint="eastAsia" w:ascii="微软雅黑" w:hAnsi="微软雅黑" w:eastAsia="微软雅黑" w:cs="微软雅黑"/>
                <w:kern w:val="0"/>
                <w:sz w:val="18"/>
                <w:szCs w:val="18"/>
                <w:highlight w:val="none"/>
              </w:rPr>
              <w:t>50mm，电源：4*1.5V。</w:t>
            </w:r>
          </w:p>
          <w:p>
            <w:pPr>
              <w:keepNext w:val="0"/>
              <w:keepLines w:val="0"/>
              <w:suppressLineNumbers w:val="0"/>
              <w:autoSpaceDE w:val="0"/>
              <w:autoSpaceDN w:val="0"/>
              <w:adjustRightInd w:val="0"/>
              <w:spacing w:before="0" w:beforeAutospacing="0" w:after="0" w:afterAutospacing="0" w:line="240" w:lineRule="auto"/>
              <w:ind w:left="0" w:leftChars="0" w:right="0" w:firstLine="0" w:firstLineChars="0"/>
              <w:jc w:val="left"/>
              <w:rPr>
                <w:rFonts w:hint="eastAsia" w:ascii="微软雅黑" w:hAnsi="微软雅黑" w:eastAsia="微软雅黑" w:cs="微软雅黑"/>
                <w:kern w:val="0"/>
                <w:sz w:val="18"/>
                <w:szCs w:val="18"/>
                <w:highlight w:val="none"/>
              </w:rPr>
            </w:pPr>
            <w:r>
              <w:rPr>
                <w:rFonts w:hint="eastAsia" w:ascii="微软雅黑" w:hAnsi="微软雅黑" w:eastAsia="微软雅黑" w:cs="微软雅黑"/>
                <w:kern w:val="0"/>
                <w:sz w:val="18"/>
                <w:szCs w:val="18"/>
                <w:highlight w:val="none"/>
              </w:rPr>
              <w:t>产品功能：五种方式，具有音乐创作、逻辑思维训练、记忆练习、颜色认知、动作捕捉。五种学习方式，包括生活、学堂、国学、乐器、歌曲五种。</w:t>
            </w:r>
          </w:p>
          <w:p>
            <w:pPr>
              <w:keepNext w:val="0"/>
              <w:keepLines w:val="0"/>
              <w:suppressLineNumbers w:val="0"/>
              <w:autoSpaceDE w:val="0"/>
              <w:autoSpaceDN w:val="0"/>
              <w:adjustRightInd w:val="0"/>
              <w:spacing w:before="0" w:beforeAutospacing="0" w:after="0" w:afterAutospacing="0" w:line="240" w:lineRule="auto"/>
              <w:ind w:left="0" w:leftChars="0" w:right="0" w:firstLine="0" w:firstLineChars="0"/>
              <w:jc w:val="left"/>
              <w:rPr>
                <w:rFonts w:hint="eastAsia" w:ascii="微软雅黑" w:hAnsi="微软雅黑" w:eastAsia="微软雅黑" w:cs="微软雅黑"/>
                <w:i w:val="0"/>
                <w:color w:val="000000"/>
                <w:kern w:val="0"/>
                <w:sz w:val="18"/>
                <w:szCs w:val="18"/>
                <w:highlight w:val="none"/>
                <w:u w:val="none"/>
                <w:lang w:val="en-US" w:eastAsia="zh-CN" w:bidi="ar"/>
              </w:rPr>
            </w:pPr>
            <w:r>
              <w:rPr>
                <w:rFonts w:hint="eastAsia" w:ascii="微软雅黑" w:hAnsi="微软雅黑" w:eastAsia="微软雅黑" w:cs="微软雅黑"/>
                <w:kern w:val="0"/>
                <w:sz w:val="18"/>
                <w:szCs w:val="18"/>
                <w:highlight w:val="none"/>
              </w:rPr>
              <w:t>主机外观：加厚ABS安全环保材料，边角圆滑，挥手感应，无需触碰，产品净尺寸；产品内置5种游戏互动模式，闯关模式、连接模式、音乐模式、追踪模式、记忆模式，在游戏互动模式下系统拥有评测进级功能，成绩播报功能及记录、查询最高得分功能；内置5种趣味学习模式，20种学习素材及音阶训练功能，含有生活百科、故事学堂、国学天地、儿歌天地、弹琴模式；内置视听精灵引导训练系统，搭配五组红外感应模组及LED炫彩灯光，挥手操作，无需触摸；具有节能待机睡眠功能，产品在无任何操作，每隔15秒播报一个模式提示音，再过15秒无操作，播报语言提示音，进入节能模式。按电源按键可唤醒。</w:t>
            </w:r>
          </w:p>
        </w:tc>
        <w:tc>
          <w:tcPr>
            <w:tcW w:w="496" w:type="dxa"/>
            <w:noWrap w:val="0"/>
            <w:vAlign w:val="center"/>
          </w:tcPr>
          <w:p>
            <w:pPr>
              <w:pStyle w:val="354"/>
              <w:keepNext w:val="0"/>
              <w:keepLines w:val="0"/>
              <w:suppressLineNumbers w:val="0"/>
              <w:bidi w:val="0"/>
              <w:spacing w:before="0" w:beforeAutospacing="0" w:after="0" w:afterAutospacing="0" w:line="240" w:lineRule="auto"/>
              <w:ind w:left="0" w:right="0"/>
              <w:jc w:val="center"/>
              <w:rPr>
                <w:rFonts w:hint="eastAsia" w:ascii="微软雅黑" w:hAnsi="微软雅黑" w:eastAsia="微软雅黑" w:cs="微软雅黑"/>
                <w:b w:val="0"/>
                <w:bCs/>
                <w:color w:val="000000"/>
                <w:kern w:val="0"/>
                <w:sz w:val="18"/>
                <w:szCs w:val="18"/>
                <w:highlight w:val="none"/>
                <w:lang w:val="en-US" w:eastAsia="zh-CN" w:bidi="ar-SA"/>
              </w:rPr>
            </w:pPr>
            <w:r>
              <w:rPr>
                <w:rFonts w:hint="eastAsia" w:ascii="微软雅黑" w:hAnsi="微软雅黑" w:eastAsia="微软雅黑" w:cs="微软雅黑"/>
                <w:b w:val="0"/>
                <w:bCs/>
                <w:kern w:val="2"/>
                <w:sz w:val="18"/>
                <w:szCs w:val="18"/>
                <w:highlight w:val="none"/>
                <w:lang w:val="en-US" w:eastAsia="zh-CN"/>
              </w:rPr>
              <w:t>1</w:t>
            </w:r>
          </w:p>
        </w:tc>
        <w:tc>
          <w:tcPr>
            <w:tcW w:w="500"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b w:val="0"/>
                <w:bCs/>
                <w:color w:val="000000"/>
                <w:kern w:val="0"/>
                <w:sz w:val="18"/>
                <w:szCs w:val="18"/>
                <w:highlight w:val="none"/>
                <w:lang w:val="en-US" w:eastAsia="zh-CN" w:bidi="ar-SA"/>
              </w:rPr>
            </w:pPr>
            <w:r>
              <w:rPr>
                <w:rFonts w:hint="eastAsia" w:ascii="微软雅黑" w:hAnsi="微软雅黑" w:eastAsia="微软雅黑" w:cs="微软雅黑"/>
                <w:b w:val="0"/>
                <w:bCs/>
                <w:kern w:val="2"/>
                <w:sz w:val="18"/>
                <w:szCs w:val="18"/>
                <w:highlight w:val="none"/>
                <w:lang w:val="en-US" w:eastAsia="zh-CN"/>
              </w:rPr>
              <w:t>套</w:t>
            </w:r>
          </w:p>
        </w:tc>
        <w:tc>
          <w:tcPr>
            <w:tcW w:w="671"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b w:val="0"/>
                <w:bCs/>
                <w:color w:val="000000"/>
                <w:kern w:val="2"/>
                <w:sz w:val="18"/>
                <w:szCs w:val="18"/>
                <w:highlight w:val="none"/>
                <w:lang w:val="en-US" w:eastAsia="zh-CN" w:bidi="ar-SA"/>
              </w:rPr>
            </w:pPr>
          </w:p>
        </w:tc>
        <w:tc>
          <w:tcPr>
            <w:tcW w:w="704"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b w:val="0"/>
                <w:bCs/>
                <w:color w:val="000000"/>
                <w:kern w:val="2"/>
                <w:sz w:val="18"/>
                <w:szCs w:val="18"/>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03" w:hRule="atLeast"/>
        </w:trPr>
        <w:tc>
          <w:tcPr>
            <w:tcW w:w="540" w:type="dxa"/>
            <w:noWrap w:val="0"/>
            <w:vAlign w:val="center"/>
          </w:tcPr>
          <w:p>
            <w:pPr>
              <w:keepNext w:val="0"/>
              <w:keepLines w:val="0"/>
              <w:numPr>
                <w:ilvl w:val="0"/>
                <w:numId w:val="17"/>
              </w:numPr>
              <w:suppressLineNumbers w:val="0"/>
              <w:spacing w:before="0" w:beforeAutospacing="0" w:after="0" w:afterAutospacing="0"/>
              <w:ind w:left="425" w:leftChars="0" w:right="0" w:hanging="425" w:firstLineChars="0"/>
              <w:textAlignment w:val="center"/>
              <w:rPr>
                <w:rFonts w:hint="eastAsia" w:ascii="微软雅黑" w:hAnsi="微软雅黑" w:eastAsia="微软雅黑" w:cs="微软雅黑"/>
                <w:color w:val="000000"/>
                <w:kern w:val="2"/>
                <w:sz w:val="18"/>
                <w:szCs w:val="18"/>
                <w:highlight w:val="none"/>
              </w:rPr>
            </w:pPr>
          </w:p>
        </w:tc>
        <w:tc>
          <w:tcPr>
            <w:tcW w:w="590"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rPr>
            </w:pPr>
            <w:r>
              <w:rPr>
                <w:rFonts w:hint="eastAsia" w:ascii="微软雅黑" w:hAnsi="微软雅黑" w:eastAsia="微软雅黑" w:cs="微软雅黑"/>
                <w:kern w:val="2"/>
                <w:sz w:val="18"/>
                <w:szCs w:val="18"/>
                <w:highlight w:val="none"/>
              </w:rPr>
              <w:t>视觉辅助训练区</w:t>
            </w:r>
          </w:p>
        </w:tc>
        <w:tc>
          <w:tcPr>
            <w:tcW w:w="81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lang w:val="en-US" w:eastAsia="zh-CN" w:bidi="ar-SA"/>
              </w:rPr>
            </w:pPr>
            <w:r>
              <w:rPr>
                <w:rFonts w:hint="eastAsia" w:ascii="微软雅黑" w:hAnsi="微软雅黑" w:eastAsia="微软雅黑" w:cs="微软雅黑"/>
                <w:kern w:val="2"/>
                <w:sz w:val="18"/>
                <w:szCs w:val="18"/>
                <w:highlight w:val="none"/>
              </w:rPr>
              <w:t>助视器</w:t>
            </w:r>
          </w:p>
        </w:tc>
        <w:tc>
          <w:tcPr>
            <w:tcW w:w="6172" w:type="dxa"/>
            <w:noWrap w:val="0"/>
            <w:vAlign w:val="center"/>
          </w:tcPr>
          <w:p>
            <w:pPr>
              <w:keepNext w:val="0"/>
              <w:keepLines w:val="0"/>
              <w:suppressLineNumbers w:val="0"/>
              <w:spacing w:before="0" w:beforeAutospacing="0" w:after="0" w:afterAutospacing="0" w:line="240" w:lineRule="auto"/>
              <w:ind w:left="0" w:right="0"/>
              <w:rPr>
                <w:rFonts w:hint="eastAsia" w:ascii="微软雅黑" w:hAnsi="微软雅黑" w:eastAsia="微软雅黑" w:cs="微软雅黑"/>
                <w:kern w:val="2"/>
                <w:sz w:val="18"/>
                <w:szCs w:val="18"/>
                <w:highlight w:val="none"/>
              </w:rPr>
            </w:pPr>
            <w:r>
              <w:rPr>
                <w:rFonts w:hint="eastAsia" w:ascii="微软雅黑" w:hAnsi="微软雅黑" w:eastAsia="微软雅黑" w:cs="微软雅黑"/>
                <w:kern w:val="2"/>
                <w:sz w:val="18"/>
                <w:szCs w:val="18"/>
                <w:highlight w:val="none"/>
              </w:rPr>
              <w:t>1.显示屏类型:3.5英寸TFTLCD显示屏(真彩)；</w:t>
            </w:r>
          </w:p>
          <w:p>
            <w:pPr>
              <w:keepNext w:val="0"/>
              <w:keepLines w:val="0"/>
              <w:suppressLineNumbers w:val="0"/>
              <w:spacing w:before="0" w:beforeAutospacing="0" w:after="0" w:afterAutospacing="0" w:line="240" w:lineRule="auto"/>
              <w:ind w:left="0" w:right="0"/>
              <w:rPr>
                <w:rFonts w:hint="eastAsia" w:ascii="微软雅黑" w:hAnsi="微软雅黑" w:eastAsia="微软雅黑" w:cs="微软雅黑"/>
                <w:kern w:val="2"/>
                <w:sz w:val="18"/>
                <w:szCs w:val="18"/>
                <w:highlight w:val="none"/>
              </w:rPr>
            </w:pPr>
            <w:r>
              <w:rPr>
                <w:rFonts w:hint="eastAsia" w:ascii="微软雅黑" w:hAnsi="微软雅黑" w:eastAsia="微软雅黑" w:cs="微软雅黑"/>
                <w:kern w:val="2"/>
                <w:sz w:val="18"/>
                <w:szCs w:val="18"/>
                <w:highlight w:val="none"/>
              </w:rPr>
              <w:t>2.显示屏分辨率：不低于QVGA(320*240)；</w:t>
            </w:r>
          </w:p>
          <w:p>
            <w:pPr>
              <w:keepNext w:val="0"/>
              <w:keepLines w:val="0"/>
              <w:suppressLineNumbers w:val="0"/>
              <w:spacing w:before="0" w:beforeAutospacing="0" w:after="0" w:afterAutospacing="0" w:line="240" w:lineRule="auto"/>
              <w:ind w:left="0" w:right="0"/>
              <w:rPr>
                <w:rFonts w:hint="eastAsia" w:ascii="微软雅黑" w:hAnsi="微软雅黑" w:eastAsia="微软雅黑" w:cs="微软雅黑"/>
                <w:kern w:val="2"/>
                <w:sz w:val="18"/>
                <w:szCs w:val="18"/>
                <w:highlight w:val="none"/>
              </w:rPr>
            </w:pPr>
            <w:r>
              <w:rPr>
                <w:rFonts w:hint="eastAsia" w:ascii="微软雅黑" w:hAnsi="微软雅黑" w:eastAsia="微软雅黑" w:cs="微软雅黑"/>
                <w:kern w:val="2"/>
                <w:sz w:val="18"/>
                <w:szCs w:val="18"/>
                <w:highlight w:val="none"/>
              </w:rPr>
              <w:t>3.亮度：不低于250cd/M；</w:t>
            </w:r>
          </w:p>
          <w:p>
            <w:pPr>
              <w:keepNext w:val="0"/>
              <w:keepLines w:val="0"/>
              <w:suppressLineNumbers w:val="0"/>
              <w:spacing w:before="0" w:beforeAutospacing="0" w:after="0" w:afterAutospacing="0" w:line="240" w:lineRule="auto"/>
              <w:ind w:left="0" w:right="0"/>
              <w:rPr>
                <w:rFonts w:hint="eastAsia" w:ascii="微软雅黑" w:hAnsi="微软雅黑" w:eastAsia="微软雅黑" w:cs="微软雅黑"/>
                <w:kern w:val="2"/>
                <w:sz w:val="18"/>
                <w:szCs w:val="18"/>
                <w:highlight w:val="none"/>
              </w:rPr>
            </w:pPr>
            <w:r>
              <w:rPr>
                <w:rFonts w:hint="eastAsia" w:ascii="微软雅黑" w:hAnsi="微软雅黑" w:eastAsia="微软雅黑" w:cs="微软雅黑"/>
                <w:kern w:val="2"/>
                <w:sz w:val="18"/>
                <w:szCs w:val="18"/>
                <w:highlight w:val="none"/>
              </w:rPr>
              <w:t>4.镜头焦距：30-40mm；</w:t>
            </w:r>
          </w:p>
          <w:p>
            <w:pPr>
              <w:keepNext w:val="0"/>
              <w:keepLines w:val="0"/>
              <w:suppressLineNumbers w:val="0"/>
              <w:spacing w:before="0" w:beforeAutospacing="0" w:after="0" w:afterAutospacing="0" w:line="240" w:lineRule="auto"/>
              <w:ind w:left="0" w:right="0"/>
              <w:rPr>
                <w:rFonts w:hint="eastAsia" w:ascii="微软雅黑" w:hAnsi="微软雅黑" w:eastAsia="微软雅黑" w:cs="微软雅黑"/>
                <w:kern w:val="2"/>
                <w:sz w:val="18"/>
                <w:szCs w:val="18"/>
                <w:highlight w:val="none"/>
              </w:rPr>
            </w:pPr>
            <w:r>
              <w:rPr>
                <w:rFonts w:hint="eastAsia" w:ascii="微软雅黑" w:hAnsi="微软雅黑" w:eastAsia="微软雅黑" w:cs="微软雅黑"/>
                <w:kern w:val="2"/>
                <w:sz w:val="18"/>
                <w:szCs w:val="18"/>
                <w:highlight w:val="none"/>
              </w:rPr>
              <w:t>5.倍数：2倍到32倍放大（2，4，6，8，12，16，24，32倍）；</w:t>
            </w:r>
          </w:p>
          <w:p>
            <w:pPr>
              <w:keepNext w:val="0"/>
              <w:keepLines w:val="0"/>
              <w:suppressLineNumbers w:val="0"/>
              <w:spacing w:before="0" w:beforeAutospacing="0" w:after="0" w:afterAutospacing="0" w:line="240" w:lineRule="auto"/>
              <w:ind w:left="0" w:right="0"/>
              <w:rPr>
                <w:rFonts w:hint="eastAsia" w:ascii="微软雅黑" w:hAnsi="微软雅黑" w:eastAsia="微软雅黑" w:cs="微软雅黑"/>
                <w:kern w:val="2"/>
                <w:sz w:val="18"/>
                <w:szCs w:val="18"/>
                <w:highlight w:val="none"/>
              </w:rPr>
            </w:pPr>
            <w:r>
              <w:rPr>
                <w:rFonts w:hint="eastAsia" w:ascii="微软雅黑" w:hAnsi="微软雅黑" w:eastAsia="微软雅黑" w:cs="微软雅黑"/>
                <w:kern w:val="2"/>
                <w:sz w:val="18"/>
                <w:szCs w:val="18"/>
                <w:highlight w:val="none"/>
              </w:rPr>
              <w:t>6.产品尺寸：约110mm*70mm*10mm；</w:t>
            </w:r>
          </w:p>
          <w:p>
            <w:pPr>
              <w:keepNext w:val="0"/>
              <w:keepLines w:val="0"/>
              <w:suppressLineNumbers w:val="0"/>
              <w:spacing w:before="0" w:beforeAutospacing="0" w:after="0" w:afterAutospacing="0" w:line="240" w:lineRule="auto"/>
              <w:ind w:left="0" w:right="0"/>
              <w:rPr>
                <w:rFonts w:hint="eastAsia" w:ascii="微软雅黑" w:hAnsi="微软雅黑" w:eastAsia="微软雅黑" w:cs="微软雅黑"/>
                <w:kern w:val="2"/>
                <w:sz w:val="18"/>
                <w:szCs w:val="18"/>
                <w:highlight w:val="none"/>
              </w:rPr>
            </w:pPr>
            <w:r>
              <w:rPr>
                <w:rFonts w:hint="eastAsia" w:ascii="微软雅黑" w:hAnsi="微软雅黑" w:eastAsia="微软雅黑" w:cs="微软雅黑"/>
                <w:kern w:val="2"/>
                <w:sz w:val="18"/>
                <w:szCs w:val="18"/>
                <w:highlight w:val="none"/>
              </w:rPr>
              <w:t>7.显示模式选择：全彩色/黑白/负相/高对比度；</w:t>
            </w:r>
          </w:p>
          <w:p>
            <w:pPr>
              <w:keepNext w:val="0"/>
              <w:keepLines w:val="0"/>
              <w:suppressLineNumbers w:val="0"/>
              <w:spacing w:before="0" w:beforeAutospacing="0" w:after="0" w:afterAutospacing="0" w:line="240" w:lineRule="auto"/>
              <w:ind w:left="0" w:right="0"/>
              <w:rPr>
                <w:rFonts w:hint="eastAsia" w:ascii="微软雅黑" w:hAnsi="微软雅黑" w:eastAsia="微软雅黑" w:cs="微软雅黑"/>
                <w:kern w:val="2"/>
                <w:sz w:val="18"/>
                <w:szCs w:val="18"/>
                <w:highlight w:val="none"/>
              </w:rPr>
            </w:pPr>
            <w:r>
              <w:rPr>
                <w:rFonts w:hint="eastAsia" w:ascii="微软雅黑" w:hAnsi="微软雅黑" w:eastAsia="微软雅黑" w:cs="微软雅黑"/>
                <w:kern w:val="2"/>
                <w:sz w:val="18"/>
                <w:szCs w:val="18"/>
                <w:highlight w:val="none"/>
              </w:rPr>
              <w:t>8.电池供电，连续工作时间不少于</w:t>
            </w:r>
            <w:r>
              <w:rPr>
                <w:rFonts w:hint="eastAsia" w:ascii="微软雅黑" w:hAnsi="微软雅黑" w:eastAsia="微软雅黑" w:cs="微软雅黑"/>
                <w:b w:val="0"/>
                <w:bCs w:val="0"/>
                <w:kern w:val="2"/>
                <w:sz w:val="18"/>
                <w:szCs w:val="18"/>
                <w:highlight w:val="none"/>
              </w:rPr>
              <w:t>4</w:t>
            </w:r>
            <w:r>
              <w:rPr>
                <w:rFonts w:hint="eastAsia" w:ascii="微软雅黑" w:hAnsi="微软雅黑" w:eastAsia="微软雅黑" w:cs="微软雅黑"/>
                <w:kern w:val="2"/>
                <w:sz w:val="18"/>
                <w:szCs w:val="18"/>
                <w:highlight w:val="none"/>
              </w:rPr>
              <w:t>小时，内置锂电池；</w:t>
            </w:r>
          </w:p>
          <w:p>
            <w:pPr>
              <w:keepNext w:val="0"/>
              <w:keepLines w:val="0"/>
              <w:suppressLineNumbers w:val="0"/>
              <w:spacing w:before="0" w:beforeAutospacing="0" w:after="0" w:afterAutospacing="0" w:line="240" w:lineRule="auto"/>
              <w:ind w:left="0" w:right="0"/>
              <w:rPr>
                <w:rFonts w:hint="eastAsia" w:ascii="微软雅黑" w:hAnsi="微软雅黑" w:eastAsia="微软雅黑" w:cs="微软雅黑"/>
                <w:kern w:val="2"/>
                <w:sz w:val="18"/>
                <w:szCs w:val="18"/>
                <w:highlight w:val="none"/>
              </w:rPr>
            </w:pPr>
            <w:r>
              <w:rPr>
                <w:rFonts w:hint="eastAsia" w:ascii="微软雅黑" w:hAnsi="微软雅黑" w:eastAsia="微软雅黑" w:cs="微软雅黑"/>
                <w:kern w:val="2"/>
                <w:sz w:val="18"/>
                <w:szCs w:val="18"/>
                <w:highlight w:val="none"/>
              </w:rPr>
              <w:t>9.充电器：迷你USB接口；</w:t>
            </w:r>
          </w:p>
          <w:p>
            <w:pPr>
              <w:keepNext w:val="0"/>
              <w:keepLines w:val="0"/>
              <w:suppressLineNumbers w:val="0"/>
              <w:spacing w:before="0" w:beforeAutospacing="0" w:after="0" w:afterAutospacing="0" w:line="240" w:lineRule="auto"/>
              <w:ind w:left="0" w:right="0"/>
              <w:rPr>
                <w:rFonts w:hint="eastAsia" w:ascii="微软雅黑" w:hAnsi="微软雅黑" w:eastAsia="微软雅黑" w:cs="微软雅黑"/>
                <w:kern w:val="2"/>
                <w:sz w:val="18"/>
                <w:szCs w:val="18"/>
                <w:highlight w:val="none"/>
                <w:lang w:val="en-US" w:eastAsia="zh-CN" w:bidi="ar-SA"/>
              </w:rPr>
            </w:pPr>
            <w:r>
              <w:rPr>
                <w:rFonts w:hint="eastAsia" w:ascii="微软雅黑" w:hAnsi="微软雅黑" w:eastAsia="微软雅黑" w:cs="微软雅黑"/>
                <w:kern w:val="2"/>
                <w:sz w:val="18"/>
                <w:szCs w:val="18"/>
                <w:highlight w:val="none"/>
              </w:rPr>
              <w:t>10.电源功耗:5V/250mA(max)。</w:t>
            </w:r>
          </w:p>
        </w:tc>
        <w:tc>
          <w:tcPr>
            <w:tcW w:w="496"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lang w:val="en-US" w:eastAsia="zh-CN" w:bidi="ar-SA"/>
              </w:rPr>
            </w:pPr>
            <w:r>
              <w:rPr>
                <w:rFonts w:hint="eastAsia" w:ascii="微软雅黑" w:hAnsi="微软雅黑" w:eastAsia="微软雅黑" w:cs="微软雅黑"/>
                <w:kern w:val="2"/>
                <w:sz w:val="18"/>
                <w:szCs w:val="18"/>
                <w:highlight w:val="none"/>
              </w:rPr>
              <w:t>1</w:t>
            </w:r>
          </w:p>
        </w:tc>
        <w:tc>
          <w:tcPr>
            <w:tcW w:w="500"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lang w:val="en-US" w:eastAsia="zh-CN" w:bidi="ar-SA"/>
              </w:rPr>
            </w:pPr>
            <w:r>
              <w:rPr>
                <w:rFonts w:hint="eastAsia" w:ascii="微软雅黑" w:hAnsi="微软雅黑" w:eastAsia="微软雅黑" w:cs="微软雅黑"/>
                <w:kern w:val="2"/>
                <w:sz w:val="18"/>
                <w:szCs w:val="18"/>
                <w:highlight w:val="none"/>
              </w:rPr>
              <w:t>台</w:t>
            </w:r>
          </w:p>
        </w:tc>
        <w:tc>
          <w:tcPr>
            <w:tcW w:w="671"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lang w:val="en-US" w:eastAsia="zh-CN" w:bidi="ar-SA"/>
              </w:rPr>
            </w:pPr>
          </w:p>
        </w:tc>
        <w:tc>
          <w:tcPr>
            <w:tcW w:w="704"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03" w:hRule="atLeast"/>
        </w:trPr>
        <w:tc>
          <w:tcPr>
            <w:tcW w:w="540" w:type="dxa"/>
            <w:noWrap w:val="0"/>
            <w:vAlign w:val="center"/>
          </w:tcPr>
          <w:p>
            <w:pPr>
              <w:keepNext w:val="0"/>
              <w:keepLines w:val="0"/>
              <w:numPr>
                <w:ilvl w:val="0"/>
                <w:numId w:val="17"/>
              </w:numPr>
              <w:suppressLineNumbers w:val="0"/>
              <w:spacing w:before="0" w:beforeAutospacing="0" w:after="0" w:afterAutospacing="0"/>
              <w:ind w:left="425" w:leftChars="0" w:right="0" w:hanging="425" w:firstLineChars="0"/>
              <w:textAlignment w:val="center"/>
              <w:rPr>
                <w:rFonts w:hint="eastAsia" w:ascii="微软雅黑" w:hAnsi="微软雅黑" w:eastAsia="微软雅黑" w:cs="微软雅黑"/>
                <w:color w:val="000000"/>
                <w:kern w:val="2"/>
                <w:sz w:val="18"/>
                <w:szCs w:val="18"/>
                <w:highlight w:val="none"/>
              </w:rPr>
            </w:pPr>
          </w:p>
        </w:tc>
        <w:tc>
          <w:tcPr>
            <w:tcW w:w="590"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lang w:val="en-US" w:eastAsia="zh-CN"/>
              </w:rPr>
            </w:pPr>
            <w:r>
              <w:rPr>
                <w:rFonts w:hint="eastAsia" w:ascii="微软雅黑" w:hAnsi="微软雅黑" w:eastAsia="微软雅黑" w:cs="微软雅黑"/>
                <w:kern w:val="2"/>
                <w:sz w:val="18"/>
                <w:szCs w:val="18"/>
                <w:highlight w:val="none"/>
                <w:lang w:val="en-US" w:eastAsia="zh-CN"/>
              </w:rPr>
              <w:t>其他</w:t>
            </w:r>
          </w:p>
        </w:tc>
        <w:tc>
          <w:tcPr>
            <w:tcW w:w="81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lang w:val="en-US" w:eastAsia="zh-CN"/>
              </w:rPr>
            </w:pPr>
            <w:r>
              <w:rPr>
                <w:rFonts w:hint="eastAsia" w:ascii="微软雅黑" w:hAnsi="微软雅黑" w:eastAsia="微软雅黑" w:cs="微软雅黑"/>
                <w:kern w:val="2"/>
                <w:sz w:val="18"/>
                <w:szCs w:val="18"/>
                <w:highlight w:val="none"/>
                <w:lang w:val="en-US" w:eastAsia="zh-CN"/>
              </w:rPr>
              <w:t>感统地垫</w:t>
            </w:r>
          </w:p>
        </w:tc>
        <w:tc>
          <w:tcPr>
            <w:tcW w:w="6172" w:type="dxa"/>
            <w:noWrap w:val="0"/>
            <w:vAlign w:val="center"/>
          </w:tcPr>
          <w:p>
            <w:pPr>
              <w:keepNext w:val="0"/>
              <w:keepLines w:val="0"/>
              <w:pageBreakBefore w:val="0"/>
              <w:suppressLineNumbers w:val="0"/>
              <w:kinsoku/>
              <w:wordWrap/>
              <w:overflowPunct/>
              <w:topLinePunct w:val="0"/>
              <w:bidi w:val="0"/>
              <w:snapToGrid/>
              <w:spacing w:before="0" w:beforeAutospacing="0" w:after="0" w:afterAutospacing="0" w:line="240" w:lineRule="auto"/>
              <w:ind w:left="0" w:right="0"/>
              <w:rPr>
                <w:rFonts w:hint="eastAsia" w:ascii="微软雅黑" w:hAnsi="微软雅黑" w:eastAsia="微软雅黑" w:cs="微软雅黑"/>
                <w:color w:val="auto"/>
                <w:kern w:val="2"/>
                <w:sz w:val="18"/>
                <w:szCs w:val="18"/>
                <w:highlight w:val="none"/>
                <w:lang w:val="en-US" w:eastAsia="zh-CN"/>
              </w:rPr>
            </w:pPr>
            <w:r>
              <w:rPr>
                <w:rFonts w:hint="eastAsia" w:ascii="微软雅黑" w:hAnsi="微软雅黑" w:eastAsia="微软雅黑" w:cs="微软雅黑"/>
                <w:color w:val="auto"/>
                <w:kern w:val="2"/>
                <w:sz w:val="18"/>
                <w:szCs w:val="18"/>
                <w:highlight w:val="none"/>
              </w:rPr>
              <w:t>规格：</w:t>
            </w:r>
            <w:r>
              <w:rPr>
                <w:rFonts w:hint="eastAsia" w:ascii="微软雅黑" w:hAnsi="微软雅黑" w:eastAsia="微软雅黑" w:cs="微软雅黑"/>
                <w:color w:val="auto"/>
                <w:kern w:val="2"/>
                <w:sz w:val="18"/>
                <w:szCs w:val="18"/>
                <w:highlight w:val="none"/>
                <w:lang w:val="en-US" w:eastAsia="zh-CN"/>
              </w:rPr>
              <w:t>100</w:t>
            </w:r>
            <w:r>
              <w:rPr>
                <w:rFonts w:hint="eastAsia" w:ascii="微软雅黑" w:hAnsi="微软雅黑" w:eastAsia="微软雅黑" w:cs="微软雅黑"/>
                <w:color w:val="auto"/>
                <w:kern w:val="2"/>
                <w:sz w:val="18"/>
                <w:szCs w:val="18"/>
                <w:highlight w:val="none"/>
              </w:rPr>
              <w:t>*</w:t>
            </w:r>
            <w:r>
              <w:rPr>
                <w:rFonts w:hint="eastAsia" w:ascii="微软雅黑" w:hAnsi="微软雅黑" w:eastAsia="微软雅黑" w:cs="微软雅黑"/>
                <w:color w:val="auto"/>
                <w:kern w:val="2"/>
                <w:sz w:val="18"/>
                <w:szCs w:val="18"/>
                <w:highlight w:val="none"/>
                <w:lang w:val="en-US" w:eastAsia="zh-CN"/>
              </w:rPr>
              <w:t>10</w:t>
            </w:r>
            <w:r>
              <w:rPr>
                <w:rFonts w:hint="eastAsia" w:ascii="微软雅黑" w:hAnsi="微软雅黑" w:eastAsia="微软雅黑" w:cs="微软雅黑"/>
                <w:color w:val="auto"/>
                <w:kern w:val="2"/>
                <w:sz w:val="18"/>
                <w:szCs w:val="18"/>
                <w:highlight w:val="none"/>
              </w:rPr>
              <w:t>0*2.5cm/</w:t>
            </w:r>
            <w:r>
              <w:rPr>
                <w:rFonts w:hint="eastAsia" w:ascii="微软雅黑" w:hAnsi="微软雅黑" w:eastAsia="微软雅黑" w:cs="微软雅黑"/>
                <w:color w:val="auto"/>
                <w:kern w:val="2"/>
                <w:sz w:val="18"/>
                <w:szCs w:val="18"/>
                <w:highlight w:val="none"/>
                <w:lang w:val="en-US" w:eastAsia="zh-CN"/>
              </w:rPr>
              <w:t>张</w:t>
            </w:r>
          </w:p>
          <w:p>
            <w:pPr>
              <w:keepNext w:val="0"/>
              <w:keepLines w:val="0"/>
              <w:suppressLineNumbers w:val="0"/>
              <w:spacing w:before="0" w:beforeAutospacing="0" w:after="0" w:afterAutospacing="0" w:line="240" w:lineRule="auto"/>
              <w:ind w:left="0" w:right="0"/>
              <w:rPr>
                <w:rFonts w:hint="eastAsia" w:ascii="微软雅黑" w:hAnsi="微软雅黑" w:eastAsia="微软雅黑" w:cs="微软雅黑"/>
                <w:kern w:val="2"/>
                <w:sz w:val="18"/>
                <w:szCs w:val="18"/>
                <w:highlight w:val="none"/>
              </w:rPr>
            </w:pPr>
            <w:r>
              <w:rPr>
                <w:rFonts w:hint="eastAsia" w:ascii="微软雅黑" w:hAnsi="微软雅黑" w:eastAsia="微软雅黑" w:cs="微软雅黑"/>
                <w:color w:val="auto"/>
                <w:kern w:val="2"/>
                <w:sz w:val="18"/>
                <w:szCs w:val="18"/>
                <w:highlight w:val="none"/>
              </w:rPr>
              <w:t>材质：EVA 发泡塑料，安全无毒，无异味，环保，防滑，结实耐用，安全性能高。结实耐用</w:t>
            </w:r>
            <w:r>
              <w:rPr>
                <w:rFonts w:hint="eastAsia" w:ascii="微软雅黑" w:hAnsi="微软雅黑" w:eastAsia="微软雅黑" w:cs="微软雅黑"/>
                <w:color w:val="auto"/>
                <w:kern w:val="2"/>
                <w:sz w:val="18"/>
                <w:szCs w:val="18"/>
                <w:highlight w:val="none"/>
                <w:lang w:eastAsia="zh-CN"/>
              </w:rPr>
              <w:t>。</w:t>
            </w:r>
          </w:p>
        </w:tc>
        <w:tc>
          <w:tcPr>
            <w:tcW w:w="496"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lang w:val="en-US" w:eastAsia="zh-CN"/>
              </w:rPr>
            </w:pPr>
            <w:r>
              <w:rPr>
                <w:rFonts w:hint="eastAsia" w:ascii="微软雅黑" w:hAnsi="微软雅黑" w:eastAsia="微软雅黑" w:cs="微软雅黑"/>
                <w:kern w:val="2"/>
                <w:sz w:val="18"/>
                <w:szCs w:val="18"/>
                <w:highlight w:val="none"/>
                <w:lang w:val="en-US" w:eastAsia="zh-CN"/>
              </w:rPr>
              <w:t>20</w:t>
            </w:r>
          </w:p>
        </w:tc>
        <w:tc>
          <w:tcPr>
            <w:tcW w:w="500"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lang w:val="en-US" w:eastAsia="zh-CN"/>
              </w:rPr>
            </w:pPr>
            <w:r>
              <w:rPr>
                <w:rFonts w:hint="eastAsia" w:ascii="微软雅黑" w:hAnsi="微软雅黑" w:eastAsia="微软雅黑" w:cs="微软雅黑"/>
                <w:kern w:val="2"/>
                <w:sz w:val="18"/>
                <w:szCs w:val="18"/>
                <w:highlight w:val="none"/>
                <w:lang w:val="en-US" w:eastAsia="zh-CN"/>
              </w:rPr>
              <w:t>张</w:t>
            </w:r>
          </w:p>
        </w:tc>
        <w:tc>
          <w:tcPr>
            <w:tcW w:w="671"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lang w:val="en-US" w:eastAsia="zh-CN"/>
              </w:rPr>
            </w:pPr>
          </w:p>
        </w:tc>
        <w:tc>
          <w:tcPr>
            <w:tcW w:w="704"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kern w:val="2"/>
                <w:sz w:val="18"/>
                <w:szCs w:val="18"/>
                <w:highlight w:val="none"/>
                <w:lang w:val="en-US" w:eastAsia="zh-CN" w:bidi="ar-SA"/>
              </w:rPr>
            </w:pPr>
          </w:p>
        </w:tc>
      </w:tr>
      <w:bookmarkEnd w:id="233"/>
      <w:bookmarkEnd w:id="234"/>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30" w:hRule="atLeast"/>
        </w:trPr>
        <w:tc>
          <w:tcPr>
            <w:tcW w:w="1942" w:type="dxa"/>
            <w:gridSpan w:val="3"/>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bCs/>
                <w:kern w:val="2"/>
                <w:sz w:val="18"/>
                <w:szCs w:val="18"/>
                <w:highlight w:val="none"/>
              </w:rPr>
            </w:pPr>
            <w:r>
              <w:rPr>
                <w:rFonts w:hint="eastAsia" w:ascii="微软雅黑" w:hAnsi="微软雅黑" w:eastAsia="微软雅黑" w:cs="微软雅黑"/>
                <w:b/>
                <w:bCs/>
                <w:kern w:val="2"/>
                <w:sz w:val="18"/>
                <w:szCs w:val="18"/>
                <w:highlight w:val="none"/>
              </w:rPr>
              <w:t>合计</w:t>
            </w:r>
          </w:p>
        </w:tc>
        <w:tc>
          <w:tcPr>
            <w:tcW w:w="8543" w:type="dxa"/>
            <w:gridSpan w:val="5"/>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bCs/>
                <w:kern w:val="2"/>
                <w:sz w:val="18"/>
                <w:szCs w:val="18"/>
                <w:highlight w:val="none"/>
                <w:lang w:eastAsia="zh-CN"/>
              </w:rPr>
            </w:pPr>
            <w:r>
              <w:rPr>
                <w:rFonts w:hint="eastAsia" w:ascii="微软雅黑" w:hAnsi="微软雅黑" w:eastAsia="微软雅黑" w:cs="微软雅黑"/>
                <w:b/>
                <w:bCs/>
                <w:kern w:val="2"/>
                <w:sz w:val="18"/>
                <w:szCs w:val="18"/>
                <w:highlight w:val="none"/>
                <w:lang w:val="en-US" w:eastAsia="zh-CN"/>
              </w:rPr>
              <w:t xml:space="preserve"> </w:t>
            </w:r>
          </w:p>
        </w:tc>
      </w:tr>
      <w:bookmarkEnd w:id="224"/>
      <w:bookmarkEnd w:id="225"/>
    </w:tbl>
    <w:p>
      <w:pPr>
        <w:pStyle w:val="3"/>
        <w:numPr>
          <w:ilvl w:val="0"/>
          <w:numId w:val="0"/>
        </w:numPr>
        <w:spacing w:before="220" w:line="360" w:lineRule="auto"/>
        <w:jc w:val="center"/>
        <w:rPr>
          <w:rStyle w:val="121"/>
          <w:rFonts w:hint="eastAsia" w:ascii="Times New Roman" w:hAnsi="Arial Unicode MS" w:eastAsia="宋体" w:cs="Times New Roman"/>
          <w:b/>
          <w:sz w:val="32"/>
          <w:szCs w:val="32"/>
          <w:lang w:val="en-US" w:eastAsia="zh-CN" w:bidi="ar-SA"/>
        </w:rPr>
      </w:pPr>
      <w:bookmarkStart w:id="236" w:name="_Toc359155641"/>
      <w:bookmarkStart w:id="237" w:name="_Toc359048800"/>
      <w:bookmarkStart w:id="238" w:name="_Toc359158105"/>
      <w:bookmarkStart w:id="239" w:name="_Toc359158812"/>
      <w:bookmarkStart w:id="240" w:name="_Toc359049647"/>
      <w:bookmarkStart w:id="241" w:name="_Toc359156356"/>
      <w:bookmarkStart w:id="242" w:name="_Toc359157602"/>
      <w:bookmarkStart w:id="243" w:name="_Toc359158518"/>
      <w:bookmarkStart w:id="244" w:name="_Toc385857283"/>
      <w:bookmarkStart w:id="245" w:name="_Toc359054712"/>
      <w:bookmarkStart w:id="246" w:name="_Toc359159618"/>
      <w:bookmarkStart w:id="247" w:name="_Toc491688120"/>
      <w:bookmarkStart w:id="248" w:name="_Toc359157489"/>
      <w:bookmarkStart w:id="249" w:name="_Toc359157054"/>
      <w:bookmarkStart w:id="250" w:name="_Toc475624055"/>
      <w:r>
        <w:rPr>
          <w:rStyle w:val="121"/>
          <w:rFonts w:hint="eastAsia" w:ascii="Times New Roman" w:hAnsi="Arial Unicode MS" w:eastAsia="宋体" w:cs="Times New Roman"/>
          <w:b/>
          <w:sz w:val="32"/>
          <w:szCs w:val="32"/>
          <w:lang w:val="en-US" w:eastAsia="zh-CN" w:bidi="ar-SA"/>
        </w:rPr>
        <w:t>第</w:t>
      </w:r>
      <w:r>
        <w:rPr>
          <w:rStyle w:val="121"/>
          <w:rFonts w:hint="eastAsia" w:ascii="Times New Roman" w:hAnsi="Arial Unicode MS" w:cs="Times New Roman"/>
          <w:b/>
          <w:sz w:val="32"/>
          <w:szCs w:val="32"/>
          <w:lang w:val="en-US" w:eastAsia="zh-CN" w:bidi="ar-SA"/>
        </w:rPr>
        <w:t>四</w:t>
      </w:r>
      <w:r>
        <w:rPr>
          <w:rStyle w:val="121"/>
          <w:rFonts w:hint="eastAsia" w:ascii="Times New Roman" w:hAnsi="Arial Unicode MS" w:eastAsia="宋体" w:cs="Times New Roman"/>
          <w:b/>
          <w:sz w:val="32"/>
          <w:szCs w:val="32"/>
          <w:lang w:val="en-US" w:eastAsia="zh-CN" w:bidi="ar-SA"/>
        </w:rPr>
        <w:t xml:space="preserve">章 </w:t>
      </w:r>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r>
        <w:rPr>
          <w:rStyle w:val="121"/>
          <w:rFonts w:hint="eastAsia" w:ascii="Times New Roman" w:hAnsi="Arial Unicode MS" w:eastAsia="宋体" w:cs="Times New Roman"/>
          <w:b/>
          <w:sz w:val="32"/>
          <w:szCs w:val="32"/>
          <w:lang w:val="en-US" w:eastAsia="zh-CN" w:bidi="ar-SA"/>
        </w:rPr>
        <w:t>附件</w:t>
      </w:r>
    </w:p>
    <w:p>
      <w:pPr>
        <w:autoSpaceDE w:val="0"/>
        <w:autoSpaceDN w:val="0"/>
        <w:adjustRightInd w:val="0"/>
        <w:spacing w:line="500" w:lineRule="atLeast"/>
        <w:rPr>
          <w:rFonts w:hAnsi="宋体"/>
          <w:sz w:val="24"/>
        </w:rPr>
      </w:pPr>
      <w:bookmarkStart w:id="251" w:name="_Toc385857286"/>
      <w:bookmarkStart w:id="252" w:name="_Toc359047618"/>
      <w:bookmarkStart w:id="253" w:name="_Toc359157058"/>
      <w:bookmarkStart w:id="254" w:name="_Toc359157606"/>
      <w:bookmarkStart w:id="255" w:name="_Toc359048803"/>
      <w:bookmarkStart w:id="256" w:name="_Toc359047698"/>
      <w:bookmarkStart w:id="257" w:name="_Toc359158815"/>
      <w:bookmarkStart w:id="258" w:name="_Toc359047877"/>
      <w:bookmarkStart w:id="259" w:name="_Toc359155645"/>
      <w:bookmarkStart w:id="260" w:name="_Toc359054715"/>
      <w:bookmarkStart w:id="261" w:name="_Toc359158109"/>
      <w:bookmarkStart w:id="262" w:name="_Toc359049650"/>
      <w:bookmarkStart w:id="263" w:name="_Toc359158521"/>
      <w:bookmarkStart w:id="264" w:name="_Toc359159620"/>
      <w:bookmarkStart w:id="265" w:name="_Toc475624057"/>
      <w:bookmarkStart w:id="266" w:name="_Toc491688122"/>
      <w:bookmarkStart w:id="267" w:name="_Toc184635139"/>
      <w:bookmarkStart w:id="268" w:name="_Toc359157493"/>
      <w:bookmarkStart w:id="269" w:name="_Toc359156360"/>
      <w:bookmarkStart w:id="270" w:name="_Toc359047754"/>
      <w:bookmarkStart w:id="271" w:name="_Toc320630821"/>
      <w:r>
        <w:rPr>
          <w:rFonts w:hint="eastAsia" w:hAnsi="宋体"/>
          <w:sz w:val="24"/>
        </w:rPr>
        <w:t>附件1：</w:t>
      </w:r>
    </w:p>
    <w:p>
      <w:pPr>
        <w:spacing w:line="480" w:lineRule="exact"/>
        <w:jc w:val="center"/>
        <w:rPr>
          <w:rFonts w:hAnsi="宋体"/>
          <w:b/>
          <w:bCs/>
          <w:sz w:val="40"/>
          <w:szCs w:val="48"/>
        </w:rPr>
      </w:pPr>
      <w:r>
        <w:rPr>
          <w:rFonts w:hint="eastAsia" w:hAnsi="宋体"/>
          <w:b/>
          <w:bCs/>
          <w:sz w:val="40"/>
          <w:szCs w:val="48"/>
        </w:rPr>
        <w:t>投标函</w:t>
      </w:r>
    </w:p>
    <w:p>
      <w:pPr>
        <w:spacing w:line="500" w:lineRule="atLeast"/>
        <w:rPr>
          <w:rFonts w:hAnsi="宋体"/>
          <w:sz w:val="24"/>
        </w:rPr>
      </w:pPr>
      <w:r>
        <w:rPr>
          <w:rFonts w:hint="eastAsia" w:hAnsi="宋体"/>
          <w:sz w:val="24"/>
        </w:rPr>
        <w:t>致：</w:t>
      </w:r>
      <w:r>
        <w:rPr>
          <w:rFonts w:hint="eastAsia" w:hAnsi="宋体"/>
          <w:sz w:val="24"/>
          <w:u w:val="single"/>
        </w:rPr>
        <w:t xml:space="preserve">                              </w:t>
      </w:r>
      <w:r>
        <w:rPr>
          <w:rFonts w:hint="eastAsia" w:hAnsi="宋体"/>
          <w:sz w:val="24"/>
        </w:rPr>
        <w:t>（招标人名称）</w:t>
      </w:r>
    </w:p>
    <w:p>
      <w:pPr>
        <w:spacing w:before="58" w:line="321" w:lineRule="auto"/>
        <w:ind w:right="1365"/>
        <w:jc w:val="left"/>
        <w:rPr>
          <w:rFonts w:ascii="宋体" w:eastAsia="宋体"/>
          <w:sz w:val="28"/>
        </w:rPr>
      </w:pPr>
      <w:r>
        <w:rPr>
          <w:rFonts w:ascii="宋体" w:eastAsia="宋体"/>
          <w:sz w:val="28"/>
        </w:rPr>
        <w:t>经研究，我们决定参加项目编号为</w:t>
      </w:r>
      <w:r>
        <w:rPr>
          <w:rFonts w:hint="eastAsia" w:ascii="宋体" w:eastAsia="宋体"/>
          <w:sz w:val="28"/>
          <w:lang w:val="en-US" w:eastAsia="zh-CN"/>
        </w:rPr>
        <w:t xml:space="preserve">      </w:t>
      </w:r>
      <w:r>
        <w:rPr>
          <w:rFonts w:ascii="宋体" w:eastAsia="宋体"/>
          <w:sz w:val="28"/>
        </w:rPr>
        <w:t>的</w:t>
      </w:r>
      <w:r>
        <w:rPr>
          <w:rFonts w:hint="eastAsia" w:ascii="宋体" w:eastAsia="宋体"/>
          <w:sz w:val="28"/>
          <w:lang w:val="en-US" w:eastAsia="zh-CN"/>
        </w:rPr>
        <w:t xml:space="preserve">     </w:t>
      </w:r>
      <w:r>
        <w:rPr>
          <w:rFonts w:ascii="宋体" w:eastAsia="宋体"/>
          <w:sz w:val="28"/>
        </w:rPr>
        <w:tab/>
      </w:r>
      <w:r>
        <w:rPr>
          <w:rFonts w:ascii="宋体" w:eastAsia="宋体"/>
          <w:sz w:val="28"/>
        </w:rPr>
        <w:t>并提交投标文件。为此，我方郑重声明以下诸点，并负法律责任。</w:t>
      </w:r>
    </w:p>
    <w:p>
      <w:pPr>
        <w:spacing w:before="58" w:line="321" w:lineRule="auto"/>
        <w:ind w:right="1365"/>
        <w:jc w:val="left"/>
        <w:rPr>
          <w:rFonts w:ascii="宋体" w:eastAsia="宋体"/>
          <w:sz w:val="28"/>
        </w:rPr>
      </w:pPr>
      <w:r>
        <w:rPr>
          <w:rFonts w:ascii="宋体" w:eastAsia="宋体"/>
          <w:sz w:val="28"/>
        </w:rPr>
        <w:t>1、我方提交加盖电子签章的电子投标文件</w:t>
      </w:r>
      <w:r>
        <w:rPr>
          <w:rFonts w:hint="eastAsia" w:ascii="宋体" w:eastAsia="宋体"/>
          <w:sz w:val="28"/>
        </w:rPr>
        <w:t>。</w:t>
      </w:r>
      <w:r>
        <w:rPr>
          <w:rFonts w:ascii="宋体" w:eastAsia="宋体"/>
          <w:sz w:val="28"/>
        </w:rPr>
        <w:t xml:space="preserve"> </w:t>
      </w:r>
    </w:p>
    <w:p>
      <w:pPr>
        <w:spacing w:before="58" w:line="321" w:lineRule="auto"/>
        <w:ind w:right="1365"/>
        <w:jc w:val="left"/>
        <w:rPr>
          <w:sz w:val="28"/>
        </w:rPr>
      </w:pPr>
      <w:r>
        <w:rPr>
          <w:rFonts w:ascii="宋体" w:eastAsia="宋体"/>
          <w:sz w:val="28"/>
        </w:rPr>
        <w:t>2、如果我们的投标文件被接受，我们</w:t>
      </w:r>
      <w:r>
        <w:rPr>
          <w:sz w:val="28"/>
        </w:rPr>
        <w:t xml:space="preserve">将履行招标文件中规定的每一项要求，并按我们投标文件中的承诺按期、按质、按量提供货物。 </w:t>
      </w:r>
    </w:p>
    <w:p>
      <w:pPr>
        <w:spacing w:before="0" w:line="321" w:lineRule="auto"/>
        <w:ind w:right="1365"/>
        <w:jc w:val="left"/>
        <w:rPr>
          <w:sz w:val="28"/>
        </w:rPr>
      </w:pPr>
      <w:r>
        <w:rPr>
          <w:sz w:val="28"/>
        </w:rPr>
        <w:t xml:space="preserve">3、我们理解，最低报价不是中标的唯一条件，你们有选择中标供应商的权力。 </w:t>
      </w:r>
    </w:p>
    <w:p>
      <w:pPr>
        <w:spacing w:before="0" w:line="357" w:lineRule="exact"/>
        <w:ind w:right="0"/>
        <w:jc w:val="left"/>
        <w:rPr>
          <w:sz w:val="28"/>
        </w:rPr>
      </w:pPr>
      <w:r>
        <w:rPr>
          <w:sz w:val="28"/>
        </w:rPr>
        <w:t xml:space="preserve">4、我方愿按《中华人民共和国合同法》履行自己的全部责任。 </w:t>
      </w:r>
    </w:p>
    <w:p>
      <w:pPr>
        <w:spacing w:before="120" w:line="321" w:lineRule="auto"/>
        <w:ind w:right="1363"/>
        <w:jc w:val="left"/>
        <w:rPr>
          <w:sz w:val="28"/>
        </w:rPr>
      </w:pPr>
      <w:r>
        <w:rPr>
          <w:sz w:val="28"/>
        </w:rPr>
        <w:t xml:space="preserve">5、我们同意按招标文件规定交纳投标保证金、履约保证金、代理服务费，遵守贵机构有关采购的各项规定。 </w:t>
      </w:r>
    </w:p>
    <w:p>
      <w:pPr>
        <w:spacing w:line="500" w:lineRule="atLeast"/>
        <w:rPr>
          <w:rFonts w:hAnsi="宋体"/>
          <w:sz w:val="24"/>
        </w:rPr>
      </w:pPr>
      <w:r>
        <w:rPr>
          <w:sz w:val="28"/>
        </w:rPr>
        <w:t>6</w:t>
      </w:r>
      <w:r>
        <w:rPr>
          <w:spacing w:val="-3"/>
          <w:sz w:val="28"/>
        </w:rPr>
        <w:t>、我方的投标文件自递交投标文件之日起有效期为</w:t>
      </w:r>
      <w:r>
        <w:rPr>
          <w:spacing w:val="6"/>
          <w:sz w:val="28"/>
          <w:u w:val="single"/>
        </w:rPr>
        <w:t xml:space="preserve">     </w:t>
      </w:r>
      <w:r>
        <w:rPr>
          <w:sz w:val="28"/>
        </w:rPr>
        <w:t>日。</w:t>
      </w:r>
    </w:p>
    <w:p>
      <w:pPr>
        <w:spacing w:line="500" w:lineRule="atLeast"/>
        <w:rPr>
          <w:rFonts w:hAnsi="宋体"/>
          <w:sz w:val="24"/>
        </w:rPr>
      </w:pPr>
    </w:p>
    <w:p>
      <w:pPr>
        <w:spacing w:line="500" w:lineRule="atLeast"/>
        <w:rPr>
          <w:rFonts w:hAnsi="宋体"/>
          <w:sz w:val="24"/>
        </w:rPr>
      </w:pPr>
    </w:p>
    <w:p>
      <w:pPr>
        <w:spacing w:line="500" w:lineRule="atLeast"/>
        <w:rPr>
          <w:rFonts w:hAnsi="宋体"/>
          <w:sz w:val="24"/>
        </w:rPr>
      </w:pPr>
      <w:r>
        <w:rPr>
          <w:rFonts w:hAnsi="宋体"/>
          <w:sz w:val="24"/>
        </w:rPr>
        <w:t>投</w:t>
      </w:r>
      <w:r>
        <w:rPr>
          <w:rFonts w:hint="eastAsia" w:hAnsi="宋体"/>
          <w:sz w:val="24"/>
        </w:rPr>
        <w:t xml:space="preserve">  </w:t>
      </w:r>
      <w:r>
        <w:rPr>
          <w:rFonts w:hAnsi="宋体"/>
          <w:sz w:val="24"/>
        </w:rPr>
        <w:t>标</w:t>
      </w:r>
      <w:r>
        <w:rPr>
          <w:rFonts w:hint="eastAsia" w:hAnsi="宋体"/>
          <w:sz w:val="24"/>
        </w:rPr>
        <w:t xml:space="preserve">  </w:t>
      </w:r>
      <w:r>
        <w:rPr>
          <w:rFonts w:hAnsi="宋体"/>
          <w:sz w:val="24"/>
        </w:rPr>
        <w:t>人（盖章）：</w:t>
      </w:r>
    </w:p>
    <w:p>
      <w:pPr>
        <w:spacing w:line="500" w:lineRule="atLeast"/>
        <w:rPr>
          <w:rFonts w:hAnsi="宋体"/>
          <w:sz w:val="24"/>
        </w:rPr>
      </w:pPr>
      <w:r>
        <w:rPr>
          <w:rFonts w:hAnsi="宋体"/>
          <w:sz w:val="24"/>
        </w:rPr>
        <w:t>法人代表或委托代理人（签字或盖章）：</w:t>
      </w:r>
    </w:p>
    <w:p>
      <w:pPr>
        <w:spacing w:line="500" w:lineRule="atLeast"/>
        <w:rPr>
          <w:rFonts w:hAnsi="宋体"/>
          <w:sz w:val="24"/>
        </w:rPr>
      </w:pPr>
      <w:r>
        <w:rPr>
          <w:rFonts w:hAnsi="宋体"/>
          <w:sz w:val="24"/>
        </w:rPr>
        <w:t>日</w:t>
      </w:r>
      <w:r>
        <w:rPr>
          <w:rFonts w:hint="eastAsia" w:hAnsi="宋体"/>
          <w:sz w:val="24"/>
        </w:rPr>
        <w:t xml:space="preserve">  </w:t>
      </w:r>
      <w:r>
        <w:rPr>
          <w:rFonts w:hAnsi="宋体"/>
          <w:sz w:val="24"/>
        </w:rPr>
        <w:t>期：</w:t>
      </w:r>
      <w:r>
        <w:rPr>
          <w:rFonts w:hint="eastAsia" w:hAnsi="宋体"/>
          <w:sz w:val="24"/>
        </w:rPr>
        <w:t xml:space="preserve">      </w:t>
      </w:r>
      <w:r>
        <w:rPr>
          <w:rFonts w:hAnsi="宋体"/>
          <w:sz w:val="24"/>
        </w:rPr>
        <w:t>年</w:t>
      </w:r>
      <w:r>
        <w:rPr>
          <w:rFonts w:hint="eastAsia" w:hAnsi="宋体"/>
          <w:sz w:val="24"/>
        </w:rPr>
        <w:t xml:space="preserve">      </w:t>
      </w:r>
      <w:r>
        <w:rPr>
          <w:rFonts w:hAnsi="宋体"/>
          <w:sz w:val="24"/>
        </w:rPr>
        <w:t>月</w:t>
      </w:r>
      <w:r>
        <w:rPr>
          <w:rFonts w:hint="eastAsia" w:hAnsi="宋体"/>
          <w:sz w:val="24"/>
        </w:rPr>
        <w:t xml:space="preserve">      </w:t>
      </w:r>
      <w:r>
        <w:rPr>
          <w:rFonts w:hAnsi="宋体"/>
          <w:sz w:val="24"/>
        </w:rPr>
        <w:t>日</w:t>
      </w:r>
    </w:p>
    <w:p>
      <w:pPr>
        <w:spacing w:line="500" w:lineRule="atLeast"/>
        <w:rPr>
          <w:rFonts w:hAnsi="宋体"/>
          <w:sz w:val="24"/>
          <w:szCs w:val="24"/>
        </w:rPr>
      </w:pPr>
    </w:p>
    <w:p>
      <w:pPr>
        <w:spacing w:line="500" w:lineRule="atLeast"/>
        <w:rPr>
          <w:rFonts w:hAnsi="宋体"/>
          <w:sz w:val="24"/>
          <w:szCs w:val="24"/>
        </w:rPr>
      </w:pPr>
    </w:p>
    <w:p>
      <w:pPr>
        <w:spacing w:line="500" w:lineRule="atLeast"/>
        <w:rPr>
          <w:rFonts w:hint="eastAsia" w:hAnsi="宋体"/>
          <w:sz w:val="24"/>
          <w:szCs w:val="24"/>
        </w:rPr>
      </w:pPr>
    </w:p>
    <w:p>
      <w:pPr>
        <w:spacing w:line="500" w:lineRule="atLeast"/>
        <w:rPr>
          <w:rFonts w:hint="eastAsia" w:hAnsi="宋体"/>
          <w:sz w:val="24"/>
          <w:szCs w:val="24"/>
        </w:rPr>
      </w:pPr>
    </w:p>
    <w:p>
      <w:pPr>
        <w:spacing w:line="500" w:lineRule="atLeast"/>
        <w:rPr>
          <w:rFonts w:hint="eastAsia" w:hAnsi="宋体"/>
          <w:sz w:val="24"/>
          <w:szCs w:val="24"/>
        </w:rPr>
      </w:pPr>
    </w:p>
    <w:p>
      <w:pPr>
        <w:spacing w:line="500" w:lineRule="atLeast"/>
        <w:rPr>
          <w:rFonts w:hAnsi="宋体"/>
          <w:sz w:val="24"/>
          <w:szCs w:val="24"/>
        </w:rPr>
      </w:pPr>
      <w:r>
        <w:rPr>
          <w:rFonts w:hint="eastAsia" w:hAnsi="宋体"/>
          <w:sz w:val="24"/>
          <w:szCs w:val="24"/>
        </w:rPr>
        <w:t>附件二：</w:t>
      </w:r>
    </w:p>
    <w:p>
      <w:pPr>
        <w:pStyle w:val="5"/>
        <w:tabs>
          <w:tab w:val="left" w:pos="720"/>
        </w:tabs>
        <w:jc w:val="center"/>
        <w:rPr>
          <w:rFonts w:hAnsi="宋体"/>
        </w:rPr>
      </w:pPr>
      <w:r>
        <w:rPr>
          <w:rFonts w:hint="eastAsia" w:hAnsi="宋体"/>
        </w:rPr>
        <w:t>法定代表人身份证明</w:t>
      </w:r>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p>
    <w:p>
      <w:pPr>
        <w:spacing w:line="360" w:lineRule="auto"/>
        <w:ind w:firstLine="680" w:firstLineChars="200"/>
        <w:rPr>
          <w:rFonts w:hAnsi="宋体"/>
          <w:szCs w:val="21"/>
        </w:rPr>
      </w:pPr>
    </w:p>
    <w:p>
      <w:pPr>
        <w:spacing w:line="360" w:lineRule="auto"/>
        <w:ind w:firstLine="480" w:firstLineChars="200"/>
        <w:rPr>
          <w:rFonts w:hAnsi="宋体"/>
          <w:sz w:val="24"/>
        </w:rPr>
      </w:pPr>
      <w:r>
        <w:rPr>
          <w:rFonts w:hint="eastAsia" w:hAnsi="宋体"/>
          <w:sz w:val="24"/>
        </w:rPr>
        <w:t>供应商名称：</w:t>
      </w:r>
      <w:r>
        <w:rPr>
          <w:rFonts w:hint="eastAsia" w:hAnsi="宋体"/>
          <w:sz w:val="24"/>
          <w:u w:val="single"/>
        </w:rPr>
        <w:t xml:space="preserve">                                </w:t>
      </w:r>
      <w:r>
        <w:rPr>
          <w:rFonts w:hint="eastAsia" w:hAnsi="宋体"/>
          <w:sz w:val="24"/>
        </w:rPr>
        <w:t xml:space="preserve"> </w:t>
      </w:r>
    </w:p>
    <w:p>
      <w:pPr>
        <w:spacing w:line="360" w:lineRule="auto"/>
        <w:ind w:firstLine="480" w:firstLineChars="200"/>
        <w:rPr>
          <w:rFonts w:hAnsi="宋体"/>
          <w:sz w:val="24"/>
        </w:rPr>
      </w:pPr>
      <w:r>
        <w:rPr>
          <w:rFonts w:hint="eastAsia" w:hAnsi="宋体"/>
          <w:sz w:val="24"/>
        </w:rPr>
        <w:t>单位性质：</w:t>
      </w:r>
      <w:r>
        <w:rPr>
          <w:rFonts w:hint="eastAsia" w:hAnsi="宋体"/>
          <w:sz w:val="24"/>
          <w:u w:val="single"/>
        </w:rPr>
        <w:t xml:space="preserve">                                  </w:t>
      </w:r>
      <w:r>
        <w:rPr>
          <w:rFonts w:hint="eastAsia" w:hAnsi="宋体"/>
          <w:sz w:val="24"/>
        </w:rPr>
        <w:t xml:space="preserve"> </w:t>
      </w:r>
    </w:p>
    <w:p>
      <w:pPr>
        <w:spacing w:line="360" w:lineRule="auto"/>
        <w:ind w:firstLine="480" w:firstLineChars="200"/>
        <w:rPr>
          <w:rFonts w:hAnsi="宋体"/>
          <w:sz w:val="24"/>
        </w:rPr>
      </w:pPr>
      <w:r>
        <w:rPr>
          <w:rFonts w:hint="eastAsia" w:hAnsi="宋体"/>
          <w:sz w:val="24"/>
        </w:rPr>
        <w:t>地址：</w:t>
      </w:r>
      <w:r>
        <w:rPr>
          <w:rFonts w:hint="eastAsia" w:hAnsi="宋体"/>
          <w:sz w:val="24"/>
          <w:u w:val="single"/>
        </w:rPr>
        <w:t xml:space="preserve">                                      </w:t>
      </w:r>
      <w:r>
        <w:rPr>
          <w:rFonts w:hint="eastAsia" w:hAnsi="宋体"/>
          <w:sz w:val="24"/>
        </w:rPr>
        <w:t xml:space="preserve"> </w:t>
      </w:r>
    </w:p>
    <w:p>
      <w:pPr>
        <w:spacing w:line="360" w:lineRule="auto"/>
        <w:ind w:firstLine="480" w:firstLineChars="200"/>
        <w:rPr>
          <w:rFonts w:hAnsi="宋体"/>
          <w:sz w:val="24"/>
        </w:rPr>
      </w:pPr>
      <w:r>
        <w:rPr>
          <w:rFonts w:hint="eastAsia" w:hAnsi="宋体"/>
          <w:sz w:val="24"/>
        </w:rPr>
        <w:t>成立时间：</w:t>
      </w:r>
      <w:r>
        <w:rPr>
          <w:rFonts w:hint="eastAsia" w:hAnsi="宋体"/>
          <w:sz w:val="24"/>
          <w:u w:val="single"/>
        </w:rPr>
        <w:t xml:space="preserve">        </w:t>
      </w:r>
      <w:r>
        <w:rPr>
          <w:rFonts w:hint="eastAsia" w:hAnsi="宋体"/>
          <w:sz w:val="24"/>
        </w:rPr>
        <w:t>年</w:t>
      </w:r>
      <w:r>
        <w:rPr>
          <w:rFonts w:hint="eastAsia" w:hAnsi="宋体"/>
          <w:sz w:val="24"/>
          <w:u w:val="single"/>
        </w:rPr>
        <w:t xml:space="preserve">    </w:t>
      </w:r>
      <w:r>
        <w:rPr>
          <w:rFonts w:hint="eastAsia" w:hAnsi="宋体"/>
          <w:sz w:val="24"/>
        </w:rPr>
        <w:t>月</w:t>
      </w:r>
      <w:r>
        <w:rPr>
          <w:rFonts w:hint="eastAsia" w:hAnsi="宋体"/>
          <w:sz w:val="24"/>
          <w:u w:val="single"/>
        </w:rPr>
        <w:t xml:space="preserve">    </w:t>
      </w:r>
      <w:r>
        <w:rPr>
          <w:rFonts w:hint="eastAsia" w:hAnsi="宋体"/>
          <w:sz w:val="24"/>
        </w:rPr>
        <w:t>日</w:t>
      </w:r>
    </w:p>
    <w:p>
      <w:pPr>
        <w:spacing w:line="360" w:lineRule="auto"/>
        <w:ind w:firstLine="480" w:firstLineChars="200"/>
        <w:rPr>
          <w:rFonts w:hAnsi="宋体"/>
          <w:sz w:val="24"/>
        </w:rPr>
      </w:pPr>
      <w:r>
        <w:rPr>
          <w:rFonts w:hint="eastAsia" w:hAnsi="宋体"/>
          <w:sz w:val="24"/>
        </w:rPr>
        <w:t>经营期限：</w:t>
      </w:r>
      <w:r>
        <w:rPr>
          <w:rFonts w:hint="eastAsia" w:hAnsi="宋体"/>
          <w:sz w:val="24"/>
          <w:u w:val="single"/>
        </w:rPr>
        <w:t xml:space="preserve">                                </w:t>
      </w:r>
      <w:r>
        <w:rPr>
          <w:rFonts w:hint="eastAsia" w:hAnsi="宋体"/>
          <w:sz w:val="24"/>
        </w:rPr>
        <w:t xml:space="preserve"> </w:t>
      </w:r>
    </w:p>
    <w:p>
      <w:pPr>
        <w:spacing w:line="360" w:lineRule="auto"/>
        <w:ind w:firstLine="480" w:firstLineChars="200"/>
        <w:rPr>
          <w:rFonts w:hAnsi="宋体"/>
          <w:sz w:val="24"/>
        </w:rPr>
      </w:pPr>
      <w:r>
        <w:rPr>
          <w:rFonts w:hint="eastAsia" w:hAnsi="宋体"/>
          <w:sz w:val="24"/>
        </w:rPr>
        <w:t>姓名：</w:t>
      </w:r>
      <w:r>
        <w:rPr>
          <w:rFonts w:hint="eastAsia" w:hAnsi="宋体"/>
          <w:sz w:val="24"/>
          <w:u w:val="single"/>
        </w:rPr>
        <w:t xml:space="preserve">           </w:t>
      </w:r>
      <w:r>
        <w:rPr>
          <w:rFonts w:hint="eastAsia" w:hAnsi="宋体"/>
          <w:sz w:val="24"/>
        </w:rPr>
        <w:t>性别：</w:t>
      </w:r>
      <w:r>
        <w:rPr>
          <w:rFonts w:hint="eastAsia" w:hAnsi="宋体"/>
          <w:sz w:val="24"/>
          <w:u w:val="single"/>
        </w:rPr>
        <w:t xml:space="preserve">        </w:t>
      </w:r>
      <w:r>
        <w:rPr>
          <w:rFonts w:hint="eastAsia" w:hAnsi="宋体"/>
          <w:sz w:val="24"/>
        </w:rPr>
        <w:t>年龄：</w:t>
      </w:r>
      <w:r>
        <w:rPr>
          <w:rFonts w:hint="eastAsia" w:hAnsi="宋体"/>
          <w:sz w:val="24"/>
          <w:u w:val="single"/>
        </w:rPr>
        <w:t xml:space="preserve">      </w:t>
      </w:r>
      <w:r>
        <w:rPr>
          <w:rFonts w:hint="eastAsia" w:hAnsi="宋体"/>
          <w:sz w:val="24"/>
        </w:rPr>
        <w:t>职务：</w:t>
      </w:r>
      <w:r>
        <w:rPr>
          <w:rFonts w:hint="eastAsia" w:hAnsi="宋体"/>
          <w:sz w:val="24"/>
          <w:u w:val="single"/>
        </w:rPr>
        <w:t xml:space="preserve">       </w:t>
      </w:r>
      <w:r>
        <w:rPr>
          <w:rFonts w:hint="eastAsia" w:hAnsi="宋体"/>
          <w:sz w:val="24"/>
        </w:rPr>
        <w:t>_</w:t>
      </w:r>
    </w:p>
    <w:p>
      <w:pPr>
        <w:spacing w:line="360" w:lineRule="auto"/>
        <w:ind w:firstLine="480" w:firstLineChars="200"/>
        <w:rPr>
          <w:rFonts w:hAnsi="宋体"/>
          <w:sz w:val="24"/>
        </w:rPr>
      </w:pPr>
      <w:r>
        <w:rPr>
          <w:rFonts w:hint="eastAsia" w:hAnsi="宋体"/>
          <w:sz w:val="24"/>
        </w:rPr>
        <w:t>系</w:t>
      </w:r>
      <w:r>
        <w:rPr>
          <w:rFonts w:hint="eastAsia" w:hAnsi="宋体"/>
          <w:sz w:val="24"/>
          <w:u w:val="single"/>
        </w:rPr>
        <w:t xml:space="preserve">                                </w:t>
      </w:r>
      <w:r>
        <w:rPr>
          <w:rFonts w:hint="eastAsia" w:hAnsi="宋体"/>
          <w:sz w:val="24"/>
        </w:rPr>
        <w:t>（供应商名称）的法定代表人。</w:t>
      </w:r>
    </w:p>
    <w:p>
      <w:pPr>
        <w:spacing w:line="360" w:lineRule="auto"/>
        <w:ind w:firstLine="960" w:firstLineChars="400"/>
        <w:rPr>
          <w:rFonts w:hAnsi="宋体"/>
          <w:sz w:val="24"/>
        </w:rPr>
      </w:pPr>
      <w:r>
        <w:rPr>
          <w:rFonts w:hint="eastAsia" w:hAnsi="宋体"/>
          <w:sz w:val="24"/>
        </w:rPr>
        <w:t>特此证明。</w:t>
      </w:r>
    </w:p>
    <w:p>
      <w:pPr>
        <w:spacing w:line="360" w:lineRule="auto"/>
        <w:ind w:firstLine="480" w:firstLineChars="200"/>
        <w:rPr>
          <w:rFonts w:hAnsi="宋体"/>
          <w:sz w:val="24"/>
        </w:rPr>
      </w:pPr>
      <w:r>
        <w:rPr>
          <w:rFonts w:hint="eastAsia" w:hAnsi="宋体"/>
          <w:sz w:val="24"/>
        </w:rPr>
        <w:t>附：法定代表人身份证复印件</w:t>
      </w:r>
    </w:p>
    <w:p>
      <w:pPr>
        <w:spacing w:line="360" w:lineRule="auto"/>
        <w:ind w:firstLine="680" w:firstLineChars="200"/>
        <w:rPr>
          <w:rFonts w:hAnsi="宋体"/>
          <w:szCs w:val="21"/>
        </w:rPr>
      </w:pPr>
    </w:p>
    <w:p>
      <w:pPr>
        <w:spacing w:line="360" w:lineRule="auto"/>
        <w:ind w:firstLine="680" w:firstLineChars="200"/>
        <w:rPr>
          <w:rFonts w:hAnsi="宋体"/>
          <w:szCs w:val="21"/>
        </w:rPr>
      </w:pPr>
    </w:p>
    <w:p>
      <w:pPr>
        <w:spacing w:line="360" w:lineRule="auto"/>
        <w:ind w:firstLine="680" w:firstLineChars="200"/>
        <w:rPr>
          <w:rFonts w:hAnsi="宋体"/>
          <w:szCs w:val="21"/>
        </w:rPr>
      </w:pPr>
    </w:p>
    <w:p>
      <w:pPr>
        <w:spacing w:line="360" w:lineRule="auto"/>
        <w:rPr>
          <w:rFonts w:hAnsi="宋体"/>
          <w:szCs w:val="21"/>
        </w:rPr>
      </w:pPr>
    </w:p>
    <w:p>
      <w:pPr>
        <w:spacing w:line="360" w:lineRule="auto"/>
        <w:ind w:firstLine="3600" w:firstLineChars="1500"/>
        <w:rPr>
          <w:rFonts w:hAnsi="宋体"/>
          <w:sz w:val="24"/>
        </w:rPr>
      </w:pPr>
      <w:r>
        <w:rPr>
          <w:rFonts w:hint="eastAsia" w:hAnsi="宋体"/>
          <w:sz w:val="24"/>
        </w:rPr>
        <w:t>供应商：</w:t>
      </w:r>
      <w:r>
        <w:rPr>
          <w:rFonts w:hint="eastAsia" w:hAnsi="宋体"/>
          <w:sz w:val="24"/>
          <w:u w:val="single"/>
        </w:rPr>
        <w:t xml:space="preserve">                      </w:t>
      </w:r>
      <w:r>
        <w:rPr>
          <w:rFonts w:hint="eastAsia" w:hAnsi="宋体"/>
          <w:sz w:val="24"/>
        </w:rPr>
        <w:t>（盖单位章）</w:t>
      </w:r>
    </w:p>
    <w:p>
      <w:pPr>
        <w:spacing w:line="360" w:lineRule="auto"/>
        <w:ind w:firstLine="5160" w:firstLineChars="2150"/>
        <w:rPr>
          <w:rFonts w:hAnsi="宋体"/>
          <w:sz w:val="24"/>
          <w:u w:val="single"/>
        </w:rPr>
      </w:pPr>
    </w:p>
    <w:p>
      <w:pPr>
        <w:spacing w:line="360" w:lineRule="auto"/>
        <w:ind w:firstLine="5160" w:firstLineChars="2150"/>
        <w:jc w:val="right"/>
        <w:rPr>
          <w:rFonts w:hAnsi="宋体"/>
          <w:sz w:val="24"/>
        </w:rPr>
      </w:pPr>
      <w:r>
        <w:rPr>
          <w:rFonts w:hint="eastAsia" w:hAnsi="宋体"/>
          <w:sz w:val="24"/>
          <w:u w:val="single"/>
        </w:rPr>
        <w:t xml:space="preserve">      </w:t>
      </w:r>
      <w:r>
        <w:rPr>
          <w:rFonts w:hint="eastAsia" w:hAnsi="宋体"/>
          <w:sz w:val="24"/>
        </w:rPr>
        <w:t>年</w:t>
      </w:r>
      <w:r>
        <w:rPr>
          <w:rFonts w:hint="eastAsia" w:hAnsi="宋体"/>
          <w:sz w:val="24"/>
          <w:u w:val="single"/>
        </w:rPr>
        <w:t xml:space="preserve">    </w:t>
      </w:r>
      <w:r>
        <w:rPr>
          <w:rFonts w:hint="eastAsia" w:hAnsi="宋体"/>
          <w:sz w:val="24"/>
        </w:rPr>
        <w:t>月</w:t>
      </w:r>
      <w:r>
        <w:rPr>
          <w:rFonts w:hint="eastAsia" w:hAnsi="宋体"/>
          <w:sz w:val="24"/>
          <w:u w:val="single"/>
        </w:rPr>
        <w:t xml:space="preserve">     </w:t>
      </w:r>
      <w:r>
        <w:rPr>
          <w:rFonts w:hint="eastAsia" w:hAnsi="宋体"/>
          <w:sz w:val="24"/>
        </w:rPr>
        <w:t>日</w:t>
      </w:r>
    </w:p>
    <w:p>
      <w:pPr>
        <w:spacing w:line="360" w:lineRule="auto"/>
        <w:ind w:firstLine="480" w:firstLineChars="200"/>
        <w:rPr>
          <w:rFonts w:hAnsi="宋体"/>
          <w:sz w:val="24"/>
        </w:rPr>
        <w:sectPr>
          <w:footerReference r:id="rId5" w:type="default"/>
          <w:pgSz w:w="11906" w:h="16838"/>
          <w:pgMar w:top="1440" w:right="1800" w:bottom="1440" w:left="1800" w:header="851" w:footer="992" w:gutter="0"/>
          <w:pgNumType w:fmt="decimal" w:start="1"/>
          <w:cols w:space="720" w:num="1"/>
          <w:docGrid w:linePitch="462" w:charSpace="0"/>
        </w:sectPr>
      </w:pPr>
    </w:p>
    <w:p>
      <w:pPr>
        <w:spacing w:line="440" w:lineRule="exact"/>
        <w:jc w:val="center"/>
        <w:rPr>
          <w:rFonts w:hAnsi="宋体"/>
          <w:b/>
          <w:bCs/>
          <w:sz w:val="32"/>
          <w:szCs w:val="32"/>
        </w:rPr>
      </w:pPr>
      <w:r>
        <w:rPr>
          <w:rFonts w:hint="eastAsia" w:hAnsi="宋体"/>
          <w:b/>
          <w:bCs/>
          <w:sz w:val="32"/>
          <w:szCs w:val="32"/>
        </w:rPr>
        <w:t>法定代表人授权委托书</w:t>
      </w:r>
    </w:p>
    <w:p>
      <w:pPr>
        <w:spacing w:line="440" w:lineRule="exact"/>
        <w:jc w:val="center"/>
        <w:rPr>
          <w:rFonts w:hAnsi="宋体"/>
          <w:b/>
          <w:bCs/>
          <w:sz w:val="44"/>
          <w:szCs w:val="44"/>
        </w:rPr>
      </w:pPr>
    </w:p>
    <w:p>
      <w:pPr>
        <w:spacing w:line="440" w:lineRule="exact"/>
        <w:ind w:firstLine="480" w:firstLineChars="200"/>
        <w:rPr>
          <w:rFonts w:hAnsi="宋体"/>
          <w:sz w:val="24"/>
        </w:rPr>
      </w:pPr>
      <w:r>
        <w:rPr>
          <w:rFonts w:hint="eastAsia" w:hAnsi="宋体"/>
          <w:sz w:val="24"/>
        </w:rPr>
        <w:t>本授权委托书声明：我</w:t>
      </w:r>
      <w:r>
        <w:rPr>
          <w:rFonts w:hint="eastAsia" w:hAnsi="宋体"/>
          <w:sz w:val="24"/>
          <w:u w:val="single"/>
        </w:rPr>
        <w:t xml:space="preserve">   （姓名）  </w:t>
      </w:r>
      <w:r>
        <w:rPr>
          <w:rFonts w:hint="eastAsia" w:hAnsi="宋体"/>
          <w:sz w:val="24"/>
        </w:rPr>
        <w:t>系</w:t>
      </w:r>
      <w:r>
        <w:rPr>
          <w:rFonts w:hint="eastAsia" w:hAnsi="宋体"/>
          <w:sz w:val="24"/>
          <w:u w:val="single"/>
        </w:rPr>
        <w:t xml:space="preserve">  （供应商名称）  </w:t>
      </w:r>
      <w:r>
        <w:rPr>
          <w:rFonts w:hint="eastAsia" w:hAnsi="宋体"/>
          <w:sz w:val="24"/>
        </w:rPr>
        <w:t>法定代表人，现授权委托</w:t>
      </w:r>
      <w:r>
        <w:rPr>
          <w:rFonts w:hint="eastAsia" w:hAnsi="宋体"/>
          <w:sz w:val="24"/>
          <w:u w:val="single"/>
        </w:rPr>
        <w:t xml:space="preserve">     （姓名、职务或职称）</w:t>
      </w:r>
      <w:r>
        <w:rPr>
          <w:rFonts w:hint="eastAsia" w:hAnsi="宋体"/>
          <w:sz w:val="24"/>
        </w:rPr>
        <w:t>为我单位本次项目的全权代表，以本单位的名义参加郯城九相湖建设项目管理有限公司组织的招标活动，全权代表在参加</w:t>
      </w:r>
      <w:r>
        <w:rPr>
          <w:rFonts w:hint="eastAsia" w:hAnsi="宋体"/>
          <w:sz w:val="24"/>
          <w:u w:val="single"/>
        </w:rPr>
        <w:t xml:space="preserve">           </w:t>
      </w:r>
      <w:r>
        <w:rPr>
          <w:rFonts w:hint="eastAsia" w:hAnsi="宋体"/>
          <w:sz w:val="24"/>
        </w:rPr>
        <w:t>项目（项目编号：</w:t>
      </w:r>
      <w:r>
        <w:rPr>
          <w:rFonts w:hint="eastAsia" w:hAnsi="宋体"/>
          <w:sz w:val="24"/>
          <w:u w:val="single"/>
        </w:rPr>
        <w:t xml:space="preserve">            </w:t>
      </w:r>
      <w:r>
        <w:rPr>
          <w:rFonts w:hint="eastAsia" w:hAnsi="宋体"/>
          <w:sz w:val="24"/>
        </w:rPr>
        <w:t>）过程中所签署的一切文件和处理与之有关的一切事务，我均予以承认。</w:t>
      </w:r>
    </w:p>
    <w:p>
      <w:pPr>
        <w:spacing w:line="440" w:lineRule="exact"/>
        <w:ind w:firstLine="525"/>
        <w:rPr>
          <w:rFonts w:hAnsi="宋体"/>
          <w:sz w:val="24"/>
        </w:rPr>
      </w:pPr>
      <w:r>
        <w:rPr>
          <w:rFonts w:hint="eastAsia" w:hAnsi="宋体"/>
          <w:sz w:val="24"/>
        </w:rPr>
        <w:t>全权代表无权转让委托权。特此委托。</w:t>
      </w:r>
    </w:p>
    <w:p>
      <w:pPr>
        <w:spacing w:line="440" w:lineRule="exact"/>
        <w:ind w:left="480" w:firstLine="480"/>
        <w:rPr>
          <w:rFonts w:hAnsi="宋体"/>
          <w:sz w:val="24"/>
        </w:rPr>
      </w:pPr>
    </w:p>
    <w:p>
      <w:pPr>
        <w:spacing w:line="440" w:lineRule="exact"/>
        <w:ind w:left="480" w:firstLine="480"/>
        <w:rPr>
          <w:rFonts w:hAnsi="宋体"/>
          <w:sz w:val="24"/>
        </w:rPr>
      </w:pPr>
    </w:p>
    <w:p>
      <w:pPr>
        <w:spacing w:line="440" w:lineRule="exact"/>
        <w:rPr>
          <w:rFonts w:hAnsi="宋体"/>
          <w:sz w:val="24"/>
        </w:rPr>
      </w:pPr>
    </w:p>
    <w:p>
      <w:pPr>
        <w:spacing w:line="440" w:lineRule="exact"/>
        <w:jc w:val="center"/>
        <w:rPr>
          <w:rFonts w:hAnsi="宋体"/>
          <w:sz w:val="24"/>
        </w:rPr>
      </w:pPr>
      <w:r>
        <w:rPr>
          <w:rFonts w:hint="eastAsia" w:hAnsi="宋体"/>
          <w:sz w:val="24"/>
        </w:rPr>
        <w:t>(附贴全权代表人身份证复印件)</w:t>
      </w:r>
    </w:p>
    <w:p>
      <w:pPr>
        <w:spacing w:line="440" w:lineRule="exact"/>
        <w:jc w:val="center"/>
        <w:rPr>
          <w:rFonts w:hAnsi="宋体"/>
          <w:sz w:val="24"/>
        </w:rPr>
      </w:pPr>
    </w:p>
    <w:p>
      <w:pPr>
        <w:spacing w:line="440" w:lineRule="exact"/>
        <w:jc w:val="center"/>
        <w:rPr>
          <w:rFonts w:hAnsi="宋体"/>
          <w:sz w:val="24"/>
        </w:rPr>
      </w:pPr>
    </w:p>
    <w:p>
      <w:pPr>
        <w:spacing w:line="440" w:lineRule="exact"/>
        <w:rPr>
          <w:rFonts w:hAnsi="宋体"/>
          <w:sz w:val="24"/>
        </w:rPr>
      </w:pPr>
    </w:p>
    <w:p>
      <w:pPr>
        <w:spacing w:line="440" w:lineRule="exact"/>
        <w:jc w:val="center"/>
        <w:rPr>
          <w:rFonts w:hAnsi="宋体"/>
          <w:sz w:val="24"/>
        </w:rPr>
      </w:pPr>
    </w:p>
    <w:p>
      <w:pPr>
        <w:spacing w:line="440" w:lineRule="exact"/>
        <w:rPr>
          <w:rFonts w:hAnsi="宋体"/>
          <w:sz w:val="24"/>
        </w:rPr>
      </w:pPr>
      <w:r>
        <w:rPr>
          <w:rFonts w:hint="eastAsia" w:hAnsi="宋体"/>
          <w:sz w:val="24"/>
        </w:rPr>
        <w:t>全权代表姓名：            性 别：           年 龄：</w:t>
      </w:r>
    </w:p>
    <w:p>
      <w:pPr>
        <w:spacing w:line="440" w:lineRule="exact"/>
        <w:rPr>
          <w:rFonts w:hAnsi="宋体"/>
          <w:sz w:val="24"/>
        </w:rPr>
      </w:pPr>
      <w:r>
        <w:rPr>
          <w:rFonts w:hint="eastAsia" w:hAnsi="宋体"/>
          <w:sz w:val="24"/>
        </w:rPr>
        <w:t>单  位：                  部 门：           职 务：</w:t>
      </w:r>
    </w:p>
    <w:p>
      <w:pPr>
        <w:spacing w:line="440" w:lineRule="exact"/>
        <w:rPr>
          <w:rFonts w:hAnsi="宋体"/>
          <w:sz w:val="24"/>
        </w:rPr>
      </w:pPr>
    </w:p>
    <w:p>
      <w:pPr>
        <w:spacing w:line="440" w:lineRule="exact"/>
        <w:rPr>
          <w:rFonts w:hAnsi="宋体"/>
          <w:sz w:val="24"/>
        </w:rPr>
      </w:pPr>
    </w:p>
    <w:p>
      <w:pPr>
        <w:spacing w:line="440" w:lineRule="exact"/>
        <w:rPr>
          <w:rFonts w:hAnsi="宋体"/>
          <w:sz w:val="24"/>
        </w:rPr>
      </w:pPr>
      <w:r>
        <w:rPr>
          <w:rFonts w:hint="eastAsia" w:hAnsi="宋体"/>
          <w:sz w:val="24"/>
        </w:rPr>
        <w:t>供应商（公章）：</w:t>
      </w:r>
    </w:p>
    <w:p>
      <w:pPr>
        <w:spacing w:line="440" w:lineRule="exact"/>
        <w:rPr>
          <w:rFonts w:hAnsi="宋体"/>
          <w:sz w:val="24"/>
        </w:rPr>
      </w:pPr>
      <w:r>
        <w:rPr>
          <w:rFonts w:hint="eastAsia" w:hAnsi="宋体"/>
          <w:sz w:val="24"/>
        </w:rPr>
        <w:t>法定代表人签字：</w:t>
      </w:r>
    </w:p>
    <w:p>
      <w:pPr>
        <w:spacing w:line="440" w:lineRule="exact"/>
        <w:rPr>
          <w:rFonts w:hAnsi="宋体"/>
          <w:sz w:val="24"/>
        </w:rPr>
      </w:pPr>
    </w:p>
    <w:p>
      <w:pPr>
        <w:spacing w:line="440" w:lineRule="exact"/>
        <w:rPr>
          <w:rFonts w:hAnsi="宋体"/>
          <w:sz w:val="24"/>
        </w:rPr>
      </w:pPr>
      <w:r>
        <w:rPr>
          <w:rFonts w:hint="eastAsia" w:hAnsi="宋体"/>
          <w:sz w:val="24"/>
        </w:rPr>
        <w:t xml:space="preserve">      </w:t>
      </w:r>
    </w:p>
    <w:p>
      <w:pPr>
        <w:spacing w:line="440" w:lineRule="exact"/>
        <w:rPr>
          <w:rFonts w:hAnsi="宋体"/>
          <w:sz w:val="24"/>
        </w:rPr>
      </w:pPr>
      <w:r>
        <w:rPr>
          <w:rFonts w:hint="eastAsia" w:hAnsi="宋体"/>
          <w:sz w:val="24"/>
        </w:rPr>
        <w:t xml:space="preserve">                                                        年   月   日</w:t>
      </w:r>
    </w:p>
    <w:p>
      <w:pPr>
        <w:spacing w:line="440" w:lineRule="exact"/>
        <w:ind w:left="5"/>
        <w:rPr>
          <w:rFonts w:hAnsi="宋体"/>
          <w:sz w:val="24"/>
        </w:rPr>
      </w:pPr>
    </w:p>
    <w:p>
      <w:pPr>
        <w:kinsoku w:val="0"/>
        <w:autoSpaceDE w:val="0"/>
        <w:autoSpaceDN w:val="0"/>
        <w:snapToGrid w:val="0"/>
        <w:spacing w:line="400" w:lineRule="exact"/>
        <w:jc w:val="center"/>
        <w:outlineLvl w:val="2"/>
        <w:rPr>
          <w:rFonts w:hAnsi="宋体" w:cs="宋体"/>
          <w:b/>
          <w:bCs/>
          <w:sz w:val="24"/>
        </w:rPr>
      </w:pPr>
    </w:p>
    <w:p>
      <w:pPr>
        <w:kinsoku w:val="0"/>
        <w:autoSpaceDE w:val="0"/>
        <w:autoSpaceDN w:val="0"/>
        <w:snapToGrid w:val="0"/>
        <w:spacing w:line="400" w:lineRule="exact"/>
        <w:jc w:val="center"/>
        <w:outlineLvl w:val="2"/>
        <w:rPr>
          <w:rFonts w:hAnsi="宋体" w:cs="宋体"/>
          <w:b/>
          <w:bCs/>
          <w:sz w:val="24"/>
        </w:rPr>
      </w:pPr>
    </w:p>
    <w:p>
      <w:pPr>
        <w:spacing w:line="460" w:lineRule="exact"/>
        <w:jc w:val="left"/>
        <w:rPr>
          <w:rFonts w:hAnsi="宋体" w:cs="宋体"/>
          <w:kern w:val="1"/>
          <w:sz w:val="28"/>
          <w:szCs w:val="28"/>
        </w:rPr>
      </w:pPr>
    </w:p>
    <w:p>
      <w:pPr>
        <w:spacing w:line="480" w:lineRule="exact"/>
        <w:jc w:val="center"/>
        <w:rPr>
          <w:rFonts w:hAnsi="宋体"/>
          <w:b/>
          <w:bCs/>
          <w:sz w:val="32"/>
          <w:szCs w:val="32"/>
        </w:rPr>
      </w:pPr>
    </w:p>
    <w:p>
      <w:pPr>
        <w:spacing w:line="480" w:lineRule="exact"/>
        <w:rPr>
          <w:rFonts w:hAnsi="宋体"/>
          <w:sz w:val="24"/>
        </w:rPr>
      </w:pPr>
    </w:p>
    <w:p>
      <w:pPr>
        <w:pStyle w:val="5"/>
        <w:tabs>
          <w:tab w:val="left" w:pos="720"/>
        </w:tabs>
        <w:jc w:val="left"/>
        <w:rPr>
          <w:rFonts w:hAnsi="宋体"/>
          <w:b w:val="0"/>
          <w:bCs w:val="0"/>
          <w:sz w:val="24"/>
          <w:szCs w:val="24"/>
        </w:rPr>
      </w:pPr>
      <w:r>
        <w:rPr>
          <w:rFonts w:hint="eastAsia" w:hAnsi="宋体"/>
          <w:b w:val="0"/>
          <w:bCs w:val="0"/>
          <w:sz w:val="24"/>
          <w:szCs w:val="24"/>
        </w:rPr>
        <w:t>附件三：</w:t>
      </w:r>
    </w:p>
    <w:p>
      <w:pPr>
        <w:spacing w:before="100" w:beforeAutospacing="1" w:after="100" w:afterAutospacing="1" w:line="440" w:lineRule="exact"/>
        <w:jc w:val="center"/>
        <w:rPr>
          <w:sz w:val="24"/>
        </w:rPr>
      </w:pPr>
      <w:r>
        <w:rPr>
          <w:rFonts w:hint="eastAsia" w:hAnsi="宋体" w:cs="宋体"/>
          <w:b/>
          <w:sz w:val="24"/>
        </w:rPr>
        <w:t>公开报价一览表</w:t>
      </w:r>
      <w:r>
        <w:rPr>
          <w:sz w:val="24"/>
        </w:rPr>
        <w:t xml:space="preserve">                </w:t>
      </w:r>
    </w:p>
    <w:tbl>
      <w:tblPr>
        <w:tblStyle w:val="60"/>
        <w:tblpPr w:leftFromText="180" w:rightFromText="180" w:vertAnchor="text" w:horzAnchor="margin" w:tblpXSpec="center" w:tblpY="53"/>
        <w:tblW w:w="91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14"/>
        <w:gridCol w:w="2126"/>
        <w:gridCol w:w="63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48" w:hRule="atLeast"/>
          <w:jc w:val="center"/>
        </w:trPr>
        <w:tc>
          <w:tcPr>
            <w:tcW w:w="714" w:type="dxa"/>
            <w:vAlign w:val="center"/>
          </w:tcPr>
          <w:p>
            <w:pPr>
              <w:keepNext w:val="0"/>
              <w:keepLines w:val="0"/>
              <w:suppressLineNumbers w:val="0"/>
              <w:autoSpaceDE w:val="0"/>
              <w:autoSpaceDN w:val="0"/>
              <w:spacing w:before="0" w:beforeAutospacing="0" w:after="0" w:afterAutospacing="0" w:line="400" w:lineRule="exact"/>
              <w:ind w:left="0" w:right="0"/>
              <w:jc w:val="center"/>
              <w:rPr>
                <w:rFonts w:hAnsi="宋体"/>
                <w:color w:val="000000"/>
                <w:kern w:val="2"/>
                <w:sz w:val="24"/>
                <w:szCs w:val="22"/>
              </w:rPr>
            </w:pPr>
            <w:r>
              <w:rPr>
                <w:rFonts w:hint="eastAsia" w:hAnsi="宋体"/>
                <w:color w:val="000000"/>
                <w:kern w:val="2"/>
                <w:sz w:val="24"/>
                <w:szCs w:val="22"/>
              </w:rPr>
              <w:t>序号</w:t>
            </w:r>
          </w:p>
        </w:tc>
        <w:tc>
          <w:tcPr>
            <w:tcW w:w="2126" w:type="dxa"/>
            <w:tcMar>
              <w:top w:w="15" w:type="dxa"/>
              <w:left w:w="15" w:type="dxa"/>
              <w:bottom w:w="0" w:type="dxa"/>
              <w:right w:w="15" w:type="dxa"/>
            </w:tcMar>
            <w:vAlign w:val="center"/>
          </w:tcPr>
          <w:p>
            <w:pPr>
              <w:keepNext w:val="0"/>
              <w:keepLines w:val="0"/>
              <w:suppressLineNumbers w:val="0"/>
              <w:autoSpaceDE w:val="0"/>
              <w:autoSpaceDN w:val="0"/>
              <w:spacing w:before="0" w:beforeAutospacing="0" w:after="0" w:afterAutospacing="0" w:line="400" w:lineRule="exact"/>
              <w:ind w:left="0" w:right="0"/>
              <w:jc w:val="center"/>
              <w:rPr>
                <w:rFonts w:hAnsi="宋体"/>
                <w:color w:val="000000"/>
                <w:kern w:val="2"/>
                <w:sz w:val="24"/>
                <w:szCs w:val="22"/>
              </w:rPr>
            </w:pPr>
            <w:r>
              <w:rPr>
                <w:rFonts w:hint="eastAsia" w:hAnsi="宋体"/>
                <w:color w:val="000000"/>
                <w:kern w:val="2"/>
                <w:sz w:val="24"/>
                <w:szCs w:val="22"/>
              </w:rPr>
              <w:t>项目内容</w:t>
            </w:r>
          </w:p>
        </w:tc>
        <w:tc>
          <w:tcPr>
            <w:tcW w:w="6342" w:type="dxa"/>
            <w:tcMar>
              <w:top w:w="15" w:type="dxa"/>
              <w:left w:w="15" w:type="dxa"/>
              <w:bottom w:w="0" w:type="dxa"/>
              <w:right w:w="15" w:type="dxa"/>
            </w:tcMar>
            <w:vAlign w:val="center"/>
          </w:tcPr>
          <w:p>
            <w:pPr>
              <w:keepNext w:val="0"/>
              <w:keepLines w:val="0"/>
              <w:suppressLineNumbers w:val="0"/>
              <w:autoSpaceDE w:val="0"/>
              <w:autoSpaceDN w:val="0"/>
              <w:spacing w:before="0" w:beforeAutospacing="0" w:after="0" w:afterAutospacing="0" w:line="400" w:lineRule="exact"/>
              <w:ind w:left="0" w:right="0"/>
              <w:jc w:val="center"/>
              <w:rPr>
                <w:rFonts w:hAnsi="宋体"/>
                <w:color w:val="000000"/>
                <w:kern w:val="2"/>
                <w:sz w:val="24"/>
                <w:szCs w:val="22"/>
              </w:rPr>
            </w:pPr>
            <w:r>
              <w:rPr>
                <w:rFonts w:hint="eastAsia" w:hAnsi="宋体"/>
                <w:color w:val="000000"/>
                <w:kern w:val="2"/>
                <w:sz w:val="24"/>
                <w:szCs w:val="22"/>
              </w:rPr>
              <w:t>投报内容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557" w:hRule="atLeast"/>
          <w:jc w:val="center"/>
        </w:trPr>
        <w:tc>
          <w:tcPr>
            <w:tcW w:w="714" w:type="dxa"/>
            <w:vAlign w:val="center"/>
          </w:tcPr>
          <w:p>
            <w:pPr>
              <w:keepNext w:val="0"/>
              <w:keepLines w:val="0"/>
              <w:suppressLineNumbers w:val="0"/>
              <w:autoSpaceDE w:val="0"/>
              <w:autoSpaceDN w:val="0"/>
              <w:spacing w:before="0" w:beforeAutospacing="0" w:after="0" w:afterAutospacing="0" w:line="400" w:lineRule="exact"/>
              <w:ind w:left="0" w:right="0"/>
              <w:jc w:val="center"/>
              <w:rPr>
                <w:rFonts w:hAnsi="宋体"/>
                <w:color w:val="000000"/>
                <w:kern w:val="2"/>
                <w:sz w:val="24"/>
                <w:szCs w:val="22"/>
              </w:rPr>
            </w:pPr>
            <w:r>
              <w:rPr>
                <w:rFonts w:hint="eastAsia" w:hAnsi="宋体"/>
                <w:color w:val="000000"/>
                <w:kern w:val="2"/>
                <w:sz w:val="24"/>
                <w:szCs w:val="22"/>
              </w:rPr>
              <w:t>2</w:t>
            </w:r>
          </w:p>
        </w:tc>
        <w:tc>
          <w:tcPr>
            <w:tcW w:w="2126" w:type="dxa"/>
            <w:tcMar>
              <w:top w:w="15" w:type="dxa"/>
              <w:left w:w="15" w:type="dxa"/>
              <w:bottom w:w="0" w:type="dxa"/>
              <w:right w:w="15" w:type="dxa"/>
            </w:tcMar>
            <w:vAlign w:val="center"/>
          </w:tcPr>
          <w:p>
            <w:pPr>
              <w:keepNext w:val="0"/>
              <w:keepLines w:val="0"/>
              <w:suppressLineNumbers w:val="0"/>
              <w:autoSpaceDE w:val="0"/>
              <w:autoSpaceDN w:val="0"/>
              <w:spacing w:before="0" w:beforeAutospacing="0" w:after="0" w:afterAutospacing="0" w:line="400" w:lineRule="exact"/>
              <w:ind w:left="0" w:right="0"/>
              <w:jc w:val="center"/>
              <w:rPr>
                <w:rFonts w:hAnsi="宋体"/>
                <w:color w:val="000000"/>
                <w:kern w:val="2"/>
                <w:sz w:val="24"/>
                <w:szCs w:val="22"/>
              </w:rPr>
            </w:pPr>
            <w:r>
              <w:rPr>
                <w:rFonts w:hint="eastAsia" w:hAnsi="宋体"/>
                <w:color w:val="000000"/>
                <w:kern w:val="2"/>
                <w:sz w:val="24"/>
                <w:szCs w:val="22"/>
              </w:rPr>
              <w:t>总报价</w:t>
            </w:r>
          </w:p>
          <w:p>
            <w:pPr>
              <w:keepNext w:val="0"/>
              <w:keepLines w:val="0"/>
              <w:suppressLineNumbers w:val="0"/>
              <w:autoSpaceDE w:val="0"/>
              <w:autoSpaceDN w:val="0"/>
              <w:spacing w:before="0" w:beforeAutospacing="0" w:after="0" w:afterAutospacing="0" w:line="400" w:lineRule="exact"/>
              <w:ind w:left="0" w:right="0"/>
              <w:jc w:val="center"/>
              <w:rPr>
                <w:rFonts w:hAnsi="宋体"/>
                <w:color w:val="000000"/>
                <w:kern w:val="2"/>
                <w:sz w:val="24"/>
                <w:szCs w:val="22"/>
              </w:rPr>
            </w:pPr>
            <w:r>
              <w:rPr>
                <w:rFonts w:hint="eastAsia" w:hAnsi="宋体"/>
                <w:color w:val="000000"/>
                <w:kern w:val="2"/>
                <w:sz w:val="24"/>
                <w:szCs w:val="22"/>
              </w:rPr>
              <w:t>（</w:t>
            </w:r>
            <w:r>
              <w:rPr>
                <w:rFonts w:hint="eastAsia"/>
                <w:kern w:val="2"/>
                <w:sz w:val="24"/>
                <w:szCs w:val="22"/>
              </w:rPr>
              <w:t>单位：人民币元</w:t>
            </w:r>
            <w:r>
              <w:rPr>
                <w:rFonts w:hint="eastAsia" w:hAnsi="宋体"/>
                <w:color w:val="000000"/>
                <w:kern w:val="2"/>
                <w:sz w:val="24"/>
                <w:szCs w:val="22"/>
              </w:rPr>
              <w:t>）</w:t>
            </w:r>
          </w:p>
        </w:tc>
        <w:tc>
          <w:tcPr>
            <w:tcW w:w="6342" w:type="dxa"/>
            <w:tcMar>
              <w:top w:w="15" w:type="dxa"/>
              <w:left w:w="15" w:type="dxa"/>
              <w:bottom w:w="0" w:type="dxa"/>
              <w:right w:w="15" w:type="dxa"/>
            </w:tcMar>
            <w:vAlign w:val="center"/>
          </w:tcPr>
          <w:p>
            <w:pPr>
              <w:keepNext w:val="0"/>
              <w:keepLines w:val="0"/>
              <w:suppressLineNumbers w:val="0"/>
              <w:autoSpaceDE w:val="0"/>
              <w:autoSpaceDN w:val="0"/>
              <w:spacing w:before="0" w:beforeAutospacing="0" w:after="0" w:afterAutospacing="0" w:line="400" w:lineRule="exact"/>
              <w:ind w:left="0" w:right="0"/>
              <w:rPr>
                <w:rFonts w:hAnsi="宋体"/>
                <w:color w:val="000000"/>
                <w:kern w:val="2"/>
                <w:sz w:val="24"/>
                <w:szCs w:val="22"/>
              </w:rPr>
            </w:pPr>
            <w:r>
              <w:rPr>
                <w:rFonts w:hint="eastAsia" w:hAnsi="宋体"/>
                <w:color w:val="000000"/>
                <w:kern w:val="2"/>
                <w:sz w:val="24"/>
                <w:szCs w:val="22"/>
              </w:rPr>
              <w:t xml:space="preserve">大写： </w:t>
            </w:r>
          </w:p>
          <w:p>
            <w:pPr>
              <w:keepNext w:val="0"/>
              <w:keepLines w:val="0"/>
              <w:suppressLineNumbers w:val="0"/>
              <w:autoSpaceDE w:val="0"/>
              <w:autoSpaceDN w:val="0"/>
              <w:spacing w:before="0" w:beforeAutospacing="0" w:after="0" w:afterAutospacing="0" w:line="400" w:lineRule="exact"/>
              <w:ind w:left="0" w:right="0"/>
              <w:rPr>
                <w:rFonts w:hAnsi="宋体"/>
                <w:color w:val="000000"/>
                <w:kern w:val="2"/>
                <w:sz w:val="24"/>
                <w:szCs w:val="22"/>
              </w:rPr>
            </w:pPr>
            <w:r>
              <w:rPr>
                <w:rFonts w:hint="eastAsia" w:hAnsi="宋体"/>
                <w:color w:val="000000"/>
                <w:kern w:val="2"/>
                <w:sz w:val="24"/>
                <w:szCs w:val="22"/>
              </w:rPr>
              <w:t>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48" w:hRule="atLeast"/>
          <w:jc w:val="center"/>
        </w:trPr>
        <w:tc>
          <w:tcPr>
            <w:tcW w:w="714" w:type="dxa"/>
            <w:vAlign w:val="center"/>
          </w:tcPr>
          <w:p>
            <w:pPr>
              <w:keepNext w:val="0"/>
              <w:keepLines w:val="0"/>
              <w:suppressLineNumbers w:val="0"/>
              <w:autoSpaceDE w:val="0"/>
              <w:autoSpaceDN w:val="0"/>
              <w:spacing w:before="0" w:beforeAutospacing="0" w:after="0" w:afterAutospacing="0" w:line="400" w:lineRule="exact"/>
              <w:ind w:left="0" w:right="0"/>
              <w:jc w:val="center"/>
              <w:rPr>
                <w:rFonts w:hAnsi="宋体"/>
                <w:color w:val="000000"/>
                <w:kern w:val="2"/>
                <w:sz w:val="24"/>
                <w:szCs w:val="22"/>
              </w:rPr>
            </w:pPr>
            <w:r>
              <w:rPr>
                <w:rFonts w:hint="eastAsia" w:hAnsi="宋体"/>
                <w:color w:val="000000"/>
                <w:kern w:val="2"/>
                <w:sz w:val="24"/>
                <w:szCs w:val="22"/>
              </w:rPr>
              <w:t>3</w:t>
            </w:r>
          </w:p>
        </w:tc>
        <w:tc>
          <w:tcPr>
            <w:tcW w:w="2126" w:type="dxa"/>
            <w:tcMar>
              <w:top w:w="15" w:type="dxa"/>
              <w:left w:w="15" w:type="dxa"/>
              <w:bottom w:w="0" w:type="dxa"/>
              <w:right w:w="15" w:type="dxa"/>
            </w:tcMar>
            <w:vAlign w:val="center"/>
          </w:tcPr>
          <w:p>
            <w:pPr>
              <w:keepNext w:val="0"/>
              <w:keepLines w:val="0"/>
              <w:suppressLineNumbers w:val="0"/>
              <w:autoSpaceDE w:val="0"/>
              <w:autoSpaceDN w:val="0"/>
              <w:spacing w:before="0" w:beforeAutospacing="0" w:after="0" w:afterAutospacing="0" w:line="400" w:lineRule="exact"/>
              <w:ind w:left="0" w:right="0"/>
              <w:jc w:val="center"/>
              <w:rPr>
                <w:rFonts w:hint="default" w:hAnsi="宋体" w:eastAsia="宋体"/>
                <w:color w:val="000000"/>
                <w:kern w:val="2"/>
                <w:sz w:val="24"/>
                <w:szCs w:val="22"/>
                <w:lang w:val="en-US" w:eastAsia="zh-CN"/>
              </w:rPr>
            </w:pPr>
            <w:r>
              <w:rPr>
                <w:rFonts w:hint="eastAsia" w:hAnsi="宋体"/>
                <w:color w:val="000000"/>
                <w:kern w:val="2"/>
                <w:sz w:val="24"/>
                <w:szCs w:val="22"/>
                <w:lang w:val="en-US" w:eastAsia="zh-CN"/>
              </w:rPr>
              <w:t>供货期</w:t>
            </w:r>
          </w:p>
        </w:tc>
        <w:tc>
          <w:tcPr>
            <w:tcW w:w="6342" w:type="dxa"/>
            <w:tcMar>
              <w:top w:w="15" w:type="dxa"/>
              <w:left w:w="15" w:type="dxa"/>
              <w:bottom w:w="0" w:type="dxa"/>
              <w:right w:w="15" w:type="dxa"/>
            </w:tcMar>
            <w:vAlign w:val="center"/>
          </w:tcPr>
          <w:p>
            <w:pPr>
              <w:keepNext w:val="0"/>
              <w:keepLines w:val="0"/>
              <w:suppressLineNumbers w:val="0"/>
              <w:autoSpaceDE w:val="0"/>
              <w:autoSpaceDN w:val="0"/>
              <w:spacing w:before="0" w:beforeAutospacing="0" w:after="0" w:afterAutospacing="0" w:line="400" w:lineRule="exact"/>
              <w:ind w:left="0" w:right="0"/>
              <w:rPr>
                <w:rFonts w:hAnsi="宋体"/>
                <w:color w:val="000000"/>
                <w:kern w:val="2"/>
                <w:sz w:val="24"/>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32" w:hRule="atLeast"/>
          <w:jc w:val="center"/>
        </w:trPr>
        <w:tc>
          <w:tcPr>
            <w:tcW w:w="714" w:type="dxa"/>
            <w:vAlign w:val="center"/>
          </w:tcPr>
          <w:p>
            <w:pPr>
              <w:keepNext w:val="0"/>
              <w:keepLines w:val="0"/>
              <w:suppressLineNumbers w:val="0"/>
              <w:autoSpaceDE w:val="0"/>
              <w:autoSpaceDN w:val="0"/>
              <w:spacing w:before="0" w:beforeAutospacing="0" w:after="0" w:afterAutospacing="0" w:line="400" w:lineRule="exact"/>
              <w:ind w:left="0" w:right="0"/>
              <w:jc w:val="center"/>
              <w:rPr>
                <w:rFonts w:hAnsi="宋体"/>
                <w:color w:val="000000"/>
                <w:kern w:val="2"/>
                <w:sz w:val="24"/>
                <w:szCs w:val="22"/>
              </w:rPr>
            </w:pPr>
            <w:r>
              <w:rPr>
                <w:rFonts w:hint="eastAsia" w:hAnsi="宋体"/>
                <w:color w:val="000000"/>
                <w:kern w:val="2"/>
                <w:sz w:val="24"/>
                <w:szCs w:val="22"/>
              </w:rPr>
              <w:t>4</w:t>
            </w:r>
          </w:p>
        </w:tc>
        <w:tc>
          <w:tcPr>
            <w:tcW w:w="2126" w:type="dxa"/>
            <w:tcMar>
              <w:top w:w="15" w:type="dxa"/>
              <w:left w:w="15" w:type="dxa"/>
              <w:bottom w:w="0" w:type="dxa"/>
              <w:right w:w="15" w:type="dxa"/>
            </w:tcMar>
            <w:vAlign w:val="center"/>
          </w:tcPr>
          <w:p>
            <w:pPr>
              <w:keepNext w:val="0"/>
              <w:keepLines w:val="0"/>
              <w:suppressLineNumbers w:val="0"/>
              <w:autoSpaceDE w:val="0"/>
              <w:autoSpaceDN w:val="0"/>
              <w:spacing w:before="0" w:beforeAutospacing="0" w:after="0" w:afterAutospacing="0" w:line="400" w:lineRule="exact"/>
              <w:ind w:left="0" w:right="0"/>
              <w:jc w:val="center"/>
              <w:rPr>
                <w:rFonts w:hAnsi="宋体"/>
                <w:color w:val="000000"/>
                <w:kern w:val="2"/>
                <w:sz w:val="24"/>
                <w:szCs w:val="22"/>
              </w:rPr>
            </w:pPr>
            <w:r>
              <w:rPr>
                <w:rFonts w:hint="eastAsia" w:hAnsi="宋体"/>
                <w:color w:val="000000"/>
                <w:kern w:val="2"/>
                <w:sz w:val="24"/>
                <w:szCs w:val="22"/>
              </w:rPr>
              <w:t>包号</w:t>
            </w:r>
          </w:p>
        </w:tc>
        <w:tc>
          <w:tcPr>
            <w:tcW w:w="6342" w:type="dxa"/>
            <w:tcMar>
              <w:top w:w="15" w:type="dxa"/>
              <w:left w:w="15" w:type="dxa"/>
              <w:bottom w:w="0" w:type="dxa"/>
              <w:right w:w="15" w:type="dxa"/>
            </w:tcMar>
            <w:vAlign w:val="center"/>
          </w:tcPr>
          <w:p>
            <w:pPr>
              <w:keepNext w:val="0"/>
              <w:keepLines w:val="0"/>
              <w:suppressLineNumbers w:val="0"/>
              <w:autoSpaceDE w:val="0"/>
              <w:autoSpaceDN w:val="0"/>
              <w:spacing w:before="0" w:beforeAutospacing="0" w:after="0" w:afterAutospacing="0" w:line="400" w:lineRule="exact"/>
              <w:ind w:left="0" w:right="0"/>
              <w:rPr>
                <w:rFonts w:hAnsi="宋体"/>
                <w:color w:val="000000"/>
                <w:kern w:val="2"/>
                <w:sz w:val="24"/>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14" w:hRule="atLeast"/>
          <w:jc w:val="center"/>
        </w:trPr>
        <w:tc>
          <w:tcPr>
            <w:tcW w:w="714" w:type="dxa"/>
            <w:vAlign w:val="center"/>
          </w:tcPr>
          <w:p>
            <w:pPr>
              <w:keepNext w:val="0"/>
              <w:keepLines w:val="0"/>
              <w:suppressLineNumbers w:val="0"/>
              <w:autoSpaceDE w:val="0"/>
              <w:autoSpaceDN w:val="0"/>
              <w:spacing w:before="0" w:beforeAutospacing="0" w:after="0" w:afterAutospacing="0" w:line="400" w:lineRule="exact"/>
              <w:ind w:left="0" w:right="0"/>
              <w:jc w:val="center"/>
              <w:rPr>
                <w:rFonts w:hint="eastAsia" w:hAnsi="宋体" w:eastAsia="宋体"/>
                <w:color w:val="000000"/>
                <w:kern w:val="2"/>
                <w:sz w:val="24"/>
                <w:szCs w:val="22"/>
                <w:lang w:eastAsia="zh-CN"/>
              </w:rPr>
            </w:pPr>
            <w:r>
              <w:rPr>
                <w:rFonts w:hint="eastAsia" w:hAnsi="宋体"/>
                <w:color w:val="000000"/>
                <w:kern w:val="2"/>
                <w:sz w:val="24"/>
                <w:szCs w:val="22"/>
                <w:lang w:val="en-US" w:eastAsia="zh-CN"/>
              </w:rPr>
              <w:t>5</w:t>
            </w:r>
          </w:p>
        </w:tc>
        <w:tc>
          <w:tcPr>
            <w:tcW w:w="2126" w:type="dxa"/>
            <w:tcMar>
              <w:top w:w="15" w:type="dxa"/>
              <w:left w:w="15" w:type="dxa"/>
              <w:bottom w:w="0" w:type="dxa"/>
              <w:right w:w="15" w:type="dxa"/>
            </w:tcMar>
            <w:vAlign w:val="center"/>
          </w:tcPr>
          <w:p>
            <w:pPr>
              <w:keepNext w:val="0"/>
              <w:keepLines w:val="0"/>
              <w:suppressLineNumbers w:val="0"/>
              <w:autoSpaceDE w:val="0"/>
              <w:autoSpaceDN w:val="0"/>
              <w:spacing w:before="0" w:beforeAutospacing="0" w:after="0" w:afterAutospacing="0" w:line="400" w:lineRule="exact"/>
              <w:ind w:left="0" w:right="0"/>
              <w:jc w:val="center"/>
              <w:rPr>
                <w:rFonts w:hAnsi="宋体"/>
                <w:color w:val="000000"/>
                <w:kern w:val="2"/>
                <w:sz w:val="24"/>
                <w:szCs w:val="22"/>
              </w:rPr>
            </w:pPr>
            <w:r>
              <w:rPr>
                <w:rFonts w:hint="eastAsia" w:hAnsi="宋体"/>
                <w:color w:val="000000"/>
                <w:kern w:val="2"/>
                <w:sz w:val="24"/>
                <w:szCs w:val="22"/>
              </w:rPr>
              <w:t>备注</w:t>
            </w:r>
          </w:p>
        </w:tc>
        <w:tc>
          <w:tcPr>
            <w:tcW w:w="6342" w:type="dxa"/>
            <w:tcMar>
              <w:top w:w="15" w:type="dxa"/>
              <w:left w:w="15" w:type="dxa"/>
              <w:bottom w:w="0" w:type="dxa"/>
              <w:right w:w="15" w:type="dxa"/>
            </w:tcMar>
            <w:vAlign w:val="center"/>
          </w:tcPr>
          <w:p>
            <w:pPr>
              <w:keepNext w:val="0"/>
              <w:keepLines w:val="0"/>
              <w:suppressLineNumbers w:val="0"/>
              <w:autoSpaceDE w:val="0"/>
              <w:autoSpaceDN w:val="0"/>
              <w:spacing w:before="0" w:beforeAutospacing="0" w:after="0" w:afterAutospacing="0" w:line="400" w:lineRule="exact"/>
              <w:ind w:left="0" w:right="0"/>
              <w:rPr>
                <w:rFonts w:hAnsi="宋体"/>
                <w:color w:val="000000"/>
                <w:kern w:val="2"/>
                <w:sz w:val="24"/>
                <w:szCs w:val="22"/>
              </w:rPr>
            </w:pPr>
          </w:p>
        </w:tc>
      </w:tr>
    </w:tbl>
    <w:p>
      <w:pPr>
        <w:rPr>
          <w:rFonts w:ascii="黑体" w:eastAsia="黑体"/>
          <w:bCs/>
          <w:sz w:val="24"/>
        </w:rPr>
      </w:pPr>
    </w:p>
    <w:p>
      <w:pPr>
        <w:spacing w:line="360" w:lineRule="auto"/>
        <w:rPr>
          <w:rFonts w:ascii="黑体" w:eastAsia="黑体"/>
          <w:bCs/>
          <w:sz w:val="24"/>
          <w:u w:val="single"/>
        </w:rPr>
      </w:pPr>
      <w:r>
        <w:rPr>
          <w:rFonts w:hint="eastAsia" w:ascii="黑体" w:eastAsia="黑体"/>
          <w:bCs/>
          <w:sz w:val="24"/>
        </w:rPr>
        <w:t>供应商名称（公章）：</w:t>
      </w:r>
      <w:r>
        <w:rPr>
          <w:rFonts w:hint="eastAsia" w:ascii="黑体" w:eastAsia="黑体"/>
          <w:bCs/>
          <w:sz w:val="24"/>
          <w:u w:val="single"/>
        </w:rPr>
        <w:t xml:space="preserve">               </w:t>
      </w:r>
    </w:p>
    <w:p>
      <w:pPr>
        <w:spacing w:line="360" w:lineRule="auto"/>
        <w:rPr>
          <w:rFonts w:ascii="黑体" w:eastAsia="黑体"/>
          <w:bCs/>
          <w:sz w:val="24"/>
        </w:rPr>
      </w:pPr>
      <w:r>
        <w:rPr>
          <w:rFonts w:hint="eastAsia" w:ascii="黑体" w:eastAsia="黑体"/>
          <w:bCs/>
          <w:sz w:val="24"/>
        </w:rPr>
        <w:t>法定代表人或授权代理人（签字或盖章）：</w:t>
      </w:r>
      <w:r>
        <w:rPr>
          <w:rFonts w:hint="eastAsia" w:ascii="黑体" w:eastAsia="黑体"/>
          <w:bCs/>
          <w:sz w:val="24"/>
          <w:u w:val="single"/>
        </w:rPr>
        <w:t xml:space="preserve">              </w:t>
      </w:r>
    </w:p>
    <w:p>
      <w:pPr>
        <w:spacing w:line="360" w:lineRule="auto"/>
        <w:rPr>
          <w:sz w:val="24"/>
        </w:rPr>
      </w:pPr>
    </w:p>
    <w:p>
      <w:pPr>
        <w:spacing w:line="360" w:lineRule="auto"/>
        <w:ind w:firstLine="480" w:firstLineChars="200"/>
        <w:rPr>
          <w:rFonts w:hAnsi="宋体"/>
          <w:sz w:val="24"/>
        </w:rPr>
      </w:pPr>
    </w:p>
    <w:p>
      <w:pPr>
        <w:spacing w:line="360" w:lineRule="auto"/>
        <w:jc w:val="right"/>
        <w:rPr>
          <w:rFonts w:ascii="黑体" w:eastAsia="黑体"/>
          <w:bCs/>
          <w:sz w:val="24"/>
        </w:rPr>
      </w:pPr>
      <w:r>
        <w:rPr>
          <w:rFonts w:hint="eastAsia" w:ascii="黑体" w:eastAsia="黑体"/>
          <w:bCs/>
          <w:sz w:val="24"/>
        </w:rPr>
        <w:t>日期： 年 月 日</w:t>
      </w:r>
    </w:p>
    <w:p>
      <w:pPr>
        <w:pStyle w:val="26"/>
      </w:pPr>
    </w:p>
    <w:p/>
    <w:p>
      <w:pPr>
        <w:pStyle w:val="26"/>
      </w:pPr>
    </w:p>
    <w:p>
      <w:pPr>
        <w:pStyle w:val="5"/>
        <w:tabs>
          <w:tab w:val="left" w:pos="720"/>
        </w:tabs>
        <w:jc w:val="left"/>
        <w:rPr>
          <w:rFonts w:hint="eastAsia" w:hAnsi="宋体"/>
          <w:b w:val="0"/>
          <w:bCs w:val="0"/>
          <w:sz w:val="24"/>
          <w:szCs w:val="24"/>
        </w:rPr>
      </w:pPr>
    </w:p>
    <w:p>
      <w:pPr>
        <w:rPr>
          <w:rFonts w:hint="eastAsia"/>
        </w:rPr>
      </w:pPr>
    </w:p>
    <w:p>
      <w:pPr>
        <w:pStyle w:val="5"/>
        <w:tabs>
          <w:tab w:val="left" w:pos="720"/>
        </w:tabs>
        <w:jc w:val="left"/>
        <w:rPr>
          <w:rFonts w:hAnsi="宋体"/>
          <w:b w:val="0"/>
          <w:bCs w:val="0"/>
          <w:sz w:val="24"/>
          <w:szCs w:val="24"/>
        </w:rPr>
      </w:pPr>
      <w:r>
        <w:rPr>
          <w:rFonts w:hint="eastAsia" w:hAnsi="宋体"/>
          <w:b w:val="0"/>
          <w:bCs w:val="0"/>
          <w:sz w:val="24"/>
          <w:szCs w:val="24"/>
        </w:rPr>
        <w:t>附件四：</w:t>
      </w:r>
    </w:p>
    <w:p>
      <w:pPr>
        <w:spacing w:line="360" w:lineRule="auto"/>
        <w:ind w:firstLine="482" w:firstLineChars="200"/>
        <w:rPr>
          <w:rFonts w:hint="default" w:hAnsi="宋体" w:eastAsia="宋体"/>
          <w:sz w:val="24"/>
          <w:lang w:val="en-US" w:eastAsia="zh-CN"/>
        </w:rPr>
      </w:pPr>
      <w:r>
        <w:rPr>
          <w:rFonts w:hint="eastAsia" w:hAnsi="宋体" w:cs="宋体"/>
          <w:b/>
          <w:sz w:val="24"/>
          <w:lang w:val="en-US" w:eastAsia="zh-CN"/>
        </w:rPr>
        <w:t>采购清单报价表</w:t>
      </w:r>
    </w:p>
    <w:p>
      <w:pPr>
        <w:spacing w:line="360" w:lineRule="auto"/>
        <w:ind w:firstLine="480" w:firstLineChars="200"/>
        <w:rPr>
          <w:rFonts w:hint="default" w:hAnsi="宋体" w:eastAsia="宋体"/>
          <w:sz w:val="24"/>
          <w:lang w:val="en-US" w:eastAsia="zh-CN"/>
        </w:rPr>
      </w:pPr>
      <w:r>
        <w:rPr>
          <w:rFonts w:hint="eastAsia" w:hAnsi="宋体"/>
          <w:sz w:val="24"/>
          <w:lang w:val="en-US" w:eastAsia="zh-CN"/>
        </w:rPr>
        <w:t>各投标单位根据项目说明中要求的清单进行逐个报价。</w:t>
      </w:r>
    </w:p>
    <w:p>
      <w:pPr>
        <w:spacing w:line="360" w:lineRule="auto"/>
        <w:ind w:firstLine="480" w:firstLineChars="200"/>
        <w:jc w:val="right"/>
        <w:rPr>
          <w:rFonts w:hAnsi="宋体"/>
          <w:sz w:val="24"/>
        </w:rPr>
      </w:pPr>
    </w:p>
    <w:p>
      <w:pPr>
        <w:spacing w:line="360" w:lineRule="auto"/>
        <w:ind w:firstLine="480" w:firstLineChars="200"/>
        <w:jc w:val="right"/>
        <w:rPr>
          <w:rFonts w:hAnsi="宋体"/>
          <w:sz w:val="24"/>
        </w:rPr>
      </w:pPr>
    </w:p>
    <w:p>
      <w:pPr>
        <w:spacing w:line="360" w:lineRule="auto"/>
        <w:jc w:val="right"/>
        <w:rPr>
          <w:rFonts w:hAnsi="宋体"/>
          <w:szCs w:val="21"/>
        </w:rPr>
      </w:pPr>
    </w:p>
    <w:p>
      <w:pPr>
        <w:rPr>
          <w:rFonts w:hAnsi="宋体"/>
          <w:szCs w:val="21"/>
        </w:rPr>
      </w:pPr>
    </w:p>
    <w:p>
      <w:pPr>
        <w:rPr>
          <w:rFonts w:hAnsi="宋体"/>
          <w:szCs w:val="21"/>
        </w:rPr>
      </w:pPr>
    </w:p>
    <w:p>
      <w:pPr>
        <w:rPr>
          <w:rFonts w:hAnsi="宋体"/>
          <w:szCs w:val="21"/>
        </w:rPr>
      </w:pPr>
    </w:p>
    <w:p>
      <w:pPr>
        <w:rPr>
          <w:rFonts w:hAnsi="宋体"/>
          <w:szCs w:val="21"/>
        </w:rPr>
      </w:pPr>
    </w:p>
    <w:p>
      <w:pPr>
        <w:rPr>
          <w:rFonts w:hAnsi="宋体"/>
          <w:szCs w:val="21"/>
        </w:rPr>
        <w:sectPr>
          <w:pgSz w:w="11906" w:h="16838"/>
          <w:pgMar w:top="1418" w:right="1701" w:bottom="1588" w:left="1701" w:header="851" w:footer="992" w:gutter="0"/>
          <w:pgNumType w:fmt="decimal"/>
          <w:cols w:space="720" w:num="1"/>
          <w:docGrid w:linePitch="312" w:charSpace="0"/>
        </w:sectPr>
      </w:pPr>
    </w:p>
    <w:p>
      <w:pPr>
        <w:autoSpaceDE w:val="0"/>
        <w:autoSpaceDN w:val="0"/>
        <w:adjustRightInd w:val="0"/>
        <w:rPr>
          <w:rFonts w:hAnsi="宋体"/>
          <w:sz w:val="24"/>
          <w:szCs w:val="24"/>
        </w:rPr>
      </w:pPr>
      <w:r>
        <w:rPr>
          <w:rFonts w:hint="eastAsia" w:hAnsi="宋体"/>
          <w:sz w:val="24"/>
          <w:szCs w:val="24"/>
        </w:rPr>
        <w:t>附件五：</w:t>
      </w:r>
    </w:p>
    <w:p>
      <w:pPr>
        <w:spacing w:before="100" w:beforeAutospacing="1" w:after="100" w:afterAutospacing="1" w:line="440" w:lineRule="exact"/>
        <w:jc w:val="center"/>
        <w:rPr>
          <w:rFonts w:hAnsi="宋体"/>
          <w:b/>
          <w:sz w:val="32"/>
          <w:szCs w:val="32"/>
        </w:rPr>
      </w:pPr>
      <w:bookmarkStart w:id="272" w:name="_Toc491688128"/>
      <w:bookmarkStart w:id="273" w:name="_Toc475624063"/>
      <w:r>
        <w:rPr>
          <w:rFonts w:hint="eastAsia" w:hAnsi="宋体"/>
          <w:b/>
          <w:sz w:val="32"/>
          <w:szCs w:val="32"/>
        </w:rPr>
        <w:t>投标人基本情况表</w:t>
      </w:r>
    </w:p>
    <w:tbl>
      <w:tblPr>
        <w:tblStyle w:val="60"/>
        <w:tblW w:w="0" w:type="auto"/>
        <w:jc w:val="center"/>
        <w:tblLayout w:type="fixed"/>
        <w:tblCellMar>
          <w:top w:w="0" w:type="dxa"/>
          <w:left w:w="108" w:type="dxa"/>
          <w:bottom w:w="0" w:type="dxa"/>
          <w:right w:w="108" w:type="dxa"/>
        </w:tblCellMar>
      </w:tblPr>
      <w:tblGrid>
        <w:gridCol w:w="2011"/>
        <w:gridCol w:w="1404"/>
        <w:gridCol w:w="36"/>
        <w:gridCol w:w="1421"/>
        <w:gridCol w:w="1243"/>
        <w:gridCol w:w="36"/>
        <w:gridCol w:w="1224"/>
        <w:gridCol w:w="36"/>
        <w:gridCol w:w="2236"/>
      </w:tblGrid>
      <w:tr>
        <w:tblPrEx>
          <w:tblCellMar>
            <w:top w:w="0" w:type="dxa"/>
            <w:left w:w="108" w:type="dxa"/>
            <w:bottom w:w="0" w:type="dxa"/>
            <w:right w:w="108" w:type="dxa"/>
          </w:tblCellMar>
        </w:tblPrEx>
        <w:trPr>
          <w:trHeight w:val="771" w:hRule="atLeast"/>
          <w:jc w:val="center"/>
        </w:trPr>
        <w:tc>
          <w:tcPr>
            <w:tcW w:w="201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Ansi="宋体" w:cs="宋体"/>
                <w:kern w:val="2"/>
                <w:sz w:val="24"/>
                <w:szCs w:val="22"/>
              </w:rPr>
            </w:pPr>
            <w:r>
              <w:rPr>
                <w:rFonts w:hint="eastAsia" w:hAnsi="宋体" w:cs="宋体"/>
                <w:kern w:val="2"/>
                <w:sz w:val="24"/>
                <w:szCs w:val="22"/>
              </w:rPr>
              <w:t>名称</w:t>
            </w:r>
          </w:p>
        </w:tc>
        <w:tc>
          <w:tcPr>
            <w:tcW w:w="1404"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Ansi="宋体" w:cs="宋体"/>
                <w:kern w:val="2"/>
                <w:sz w:val="24"/>
                <w:szCs w:val="22"/>
              </w:rPr>
            </w:pPr>
          </w:p>
        </w:tc>
        <w:tc>
          <w:tcPr>
            <w:tcW w:w="1457" w:type="dxa"/>
            <w:gridSpan w:val="2"/>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Ansi="宋体" w:cs="宋体"/>
                <w:kern w:val="2"/>
                <w:sz w:val="24"/>
                <w:szCs w:val="22"/>
              </w:rPr>
            </w:pPr>
            <w:r>
              <w:rPr>
                <w:rFonts w:hint="eastAsia" w:hAnsi="宋体" w:cs="宋体"/>
                <w:kern w:val="2"/>
                <w:sz w:val="24"/>
                <w:szCs w:val="22"/>
              </w:rPr>
              <w:t>法定代表人</w:t>
            </w:r>
          </w:p>
        </w:tc>
        <w:tc>
          <w:tcPr>
            <w:tcW w:w="1243"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Ansi="宋体" w:cs="宋体"/>
                <w:kern w:val="2"/>
                <w:sz w:val="24"/>
                <w:szCs w:val="22"/>
              </w:rPr>
            </w:pPr>
          </w:p>
        </w:tc>
        <w:tc>
          <w:tcPr>
            <w:tcW w:w="1260" w:type="dxa"/>
            <w:gridSpan w:val="2"/>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Ansi="宋体" w:cs="宋体"/>
                <w:kern w:val="2"/>
                <w:sz w:val="24"/>
                <w:szCs w:val="22"/>
              </w:rPr>
            </w:pPr>
            <w:r>
              <w:rPr>
                <w:rFonts w:hint="eastAsia" w:hAnsi="宋体" w:cs="宋体"/>
                <w:kern w:val="2"/>
                <w:sz w:val="24"/>
                <w:szCs w:val="22"/>
              </w:rPr>
              <w:t>注册资金</w:t>
            </w:r>
          </w:p>
        </w:tc>
        <w:tc>
          <w:tcPr>
            <w:tcW w:w="2272" w:type="dxa"/>
            <w:gridSpan w:val="2"/>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Ansi="宋体" w:cs="宋体"/>
                <w:kern w:val="2"/>
                <w:sz w:val="24"/>
                <w:szCs w:val="22"/>
              </w:rPr>
            </w:pPr>
          </w:p>
        </w:tc>
      </w:tr>
      <w:tr>
        <w:tblPrEx>
          <w:tblCellMar>
            <w:top w:w="0" w:type="dxa"/>
            <w:left w:w="108" w:type="dxa"/>
            <w:bottom w:w="0" w:type="dxa"/>
            <w:right w:w="108" w:type="dxa"/>
          </w:tblCellMar>
        </w:tblPrEx>
        <w:trPr>
          <w:trHeight w:val="767" w:hRule="atLeast"/>
          <w:jc w:val="center"/>
        </w:trPr>
        <w:tc>
          <w:tcPr>
            <w:tcW w:w="2011" w:type="dxa"/>
            <w:tcBorders>
              <w:top w:val="nil"/>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Ansi="宋体" w:cs="宋体"/>
                <w:kern w:val="2"/>
                <w:sz w:val="24"/>
                <w:szCs w:val="22"/>
              </w:rPr>
            </w:pPr>
            <w:r>
              <w:rPr>
                <w:rFonts w:hint="eastAsia" w:hAnsi="宋体" w:cs="宋体"/>
                <w:kern w:val="2"/>
                <w:sz w:val="24"/>
                <w:szCs w:val="22"/>
              </w:rPr>
              <w:t>注册地址</w:t>
            </w:r>
          </w:p>
        </w:tc>
        <w:tc>
          <w:tcPr>
            <w:tcW w:w="1404" w:type="dxa"/>
            <w:tcBorders>
              <w:top w:val="nil"/>
              <w:left w:val="nil"/>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Ansi="宋体" w:cs="宋体"/>
                <w:kern w:val="2"/>
                <w:sz w:val="24"/>
                <w:szCs w:val="22"/>
              </w:rPr>
            </w:pPr>
          </w:p>
        </w:tc>
        <w:tc>
          <w:tcPr>
            <w:tcW w:w="1457" w:type="dxa"/>
            <w:gridSpan w:val="2"/>
            <w:tcBorders>
              <w:top w:val="nil"/>
              <w:left w:val="nil"/>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Ansi="宋体" w:cs="宋体"/>
                <w:kern w:val="2"/>
                <w:sz w:val="24"/>
                <w:szCs w:val="22"/>
              </w:rPr>
            </w:pPr>
            <w:r>
              <w:rPr>
                <w:rFonts w:hint="eastAsia" w:hAnsi="宋体" w:cs="宋体"/>
                <w:kern w:val="2"/>
                <w:sz w:val="24"/>
                <w:szCs w:val="22"/>
              </w:rPr>
              <w:t>经营地点</w:t>
            </w:r>
          </w:p>
        </w:tc>
        <w:tc>
          <w:tcPr>
            <w:tcW w:w="1243" w:type="dxa"/>
            <w:tcBorders>
              <w:top w:val="nil"/>
              <w:left w:val="nil"/>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Ansi="宋体" w:cs="宋体"/>
                <w:kern w:val="2"/>
                <w:sz w:val="24"/>
                <w:szCs w:val="22"/>
              </w:rPr>
            </w:pPr>
          </w:p>
        </w:tc>
        <w:tc>
          <w:tcPr>
            <w:tcW w:w="1260" w:type="dxa"/>
            <w:gridSpan w:val="2"/>
            <w:tcBorders>
              <w:top w:val="nil"/>
              <w:left w:val="nil"/>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Ansi="宋体" w:cs="宋体"/>
                <w:kern w:val="2"/>
                <w:sz w:val="24"/>
                <w:szCs w:val="22"/>
              </w:rPr>
            </w:pPr>
            <w:r>
              <w:rPr>
                <w:rFonts w:hint="eastAsia" w:hAnsi="宋体" w:cs="宋体"/>
                <w:kern w:val="2"/>
                <w:sz w:val="24"/>
                <w:szCs w:val="22"/>
              </w:rPr>
              <w:t>注册或成立时间</w:t>
            </w:r>
          </w:p>
        </w:tc>
        <w:tc>
          <w:tcPr>
            <w:tcW w:w="2272" w:type="dxa"/>
            <w:gridSpan w:val="2"/>
            <w:tcBorders>
              <w:top w:val="nil"/>
              <w:left w:val="nil"/>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Ansi="宋体" w:cs="宋体"/>
                <w:kern w:val="2"/>
                <w:sz w:val="24"/>
                <w:szCs w:val="22"/>
              </w:rPr>
            </w:pPr>
          </w:p>
        </w:tc>
      </w:tr>
      <w:tr>
        <w:tblPrEx>
          <w:tblCellMar>
            <w:top w:w="0" w:type="dxa"/>
            <w:left w:w="108" w:type="dxa"/>
            <w:bottom w:w="0" w:type="dxa"/>
            <w:right w:w="108" w:type="dxa"/>
          </w:tblCellMar>
        </w:tblPrEx>
        <w:trPr>
          <w:trHeight w:val="762" w:hRule="atLeast"/>
          <w:jc w:val="center"/>
        </w:trPr>
        <w:tc>
          <w:tcPr>
            <w:tcW w:w="2011" w:type="dxa"/>
            <w:tcBorders>
              <w:top w:val="nil"/>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Ansi="宋体" w:cs="宋体"/>
                <w:kern w:val="2"/>
                <w:sz w:val="24"/>
                <w:szCs w:val="22"/>
              </w:rPr>
            </w:pPr>
            <w:r>
              <w:rPr>
                <w:rFonts w:hint="eastAsia" w:hAnsi="宋体" w:cs="宋体"/>
                <w:kern w:val="2"/>
                <w:sz w:val="24"/>
                <w:szCs w:val="22"/>
              </w:rPr>
              <w:t>项目联系人</w:t>
            </w:r>
          </w:p>
        </w:tc>
        <w:tc>
          <w:tcPr>
            <w:tcW w:w="1404" w:type="dxa"/>
            <w:tcBorders>
              <w:top w:val="nil"/>
              <w:left w:val="nil"/>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Ansi="宋体" w:cs="宋体"/>
                <w:kern w:val="2"/>
                <w:sz w:val="24"/>
                <w:szCs w:val="22"/>
              </w:rPr>
            </w:pPr>
          </w:p>
        </w:tc>
        <w:tc>
          <w:tcPr>
            <w:tcW w:w="1457" w:type="dxa"/>
            <w:gridSpan w:val="2"/>
            <w:tcBorders>
              <w:top w:val="nil"/>
              <w:left w:val="nil"/>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Ansi="宋体" w:cs="宋体"/>
                <w:kern w:val="2"/>
                <w:sz w:val="24"/>
                <w:szCs w:val="22"/>
              </w:rPr>
            </w:pPr>
            <w:r>
              <w:rPr>
                <w:rFonts w:hint="eastAsia" w:hAnsi="宋体" w:cs="宋体"/>
                <w:kern w:val="2"/>
                <w:sz w:val="24"/>
                <w:szCs w:val="22"/>
              </w:rPr>
              <w:t>职务</w:t>
            </w:r>
          </w:p>
        </w:tc>
        <w:tc>
          <w:tcPr>
            <w:tcW w:w="1243" w:type="dxa"/>
            <w:tcBorders>
              <w:top w:val="nil"/>
              <w:left w:val="nil"/>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Ansi="宋体" w:cs="宋体"/>
                <w:kern w:val="2"/>
                <w:sz w:val="24"/>
                <w:szCs w:val="22"/>
              </w:rPr>
            </w:pPr>
          </w:p>
        </w:tc>
        <w:tc>
          <w:tcPr>
            <w:tcW w:w="1260" w:type="dxa"/>
            <w:gridSpan w:val="2"/>
            <w:tcBorders>
              <w:top w:val="nil"/>
              <w:left w:val="nil"/>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Ansi="宋体" w:cs="宋体"/>
                <w:kern w:val="2"/>
                <w:sz w:val="24"/>
                <w:szCs w:val="22"/>
              </w:rPr>
            </w:pPr>
            <w:r>
              <w:rPr>
                <w:rFonts w:hint="eastAsia" w:hAnsi="宋体" w:cs="宋体"/>
                <w:kern w:val="2"/>
                <w:sz w:val="24"/>
                <w:szCs w:val="22"/>
              </w:rPr>
              <w:t>电话</w:t>
            </w:r>
          </w:p>
        </w:tc>
        <w:tc>
          <w:tcPr>
            <w:tcW w:w="2272" w:type="dxa"/>
            <w:gridSpan w:val="2"/>
            <w:tcBorders>
              <w:top w:val="nil"/>
              <w:left w:val="nil"/>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Ansi="宋体" w:cs="宋体"/>
                <w:kern w:val="2"/>
                <w:sz w:val="24"/>
                <w:szCs w:val="22"/>
              </w:rPr>
            </w:pPr>
          </w:p>
        </w:tc>
      </w:tr>
      <w:tr>
        <w:tblPrEx>
          <w:tblCellMar>
            <w:top w:w="0" w:type="dxa"/>
            <w:left w:w="108" w:type="dxa"/>
            <w:bottom w:w="0" w:type="dxa"/>
            <w:right w:w="108" w:type="dxa"/>
          </w:tblCellMar>
        </w:tblPrEx>
        <w:trPr>
          <w:trHeight w:val="772" w:hRule="atLeast"/>
          <w:jc w:val="center"/>
        </w:trPr>
        <w:tc>
          <w:tcPr>
            <w:tcW w:w="2011" w:type="dxa"/>
            <w:tcBorders>
              <w:top w:val="nil"/>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Ansi="宋体" w:cs="宋体"/>
                <w:kern w:val="2"/>
                <w:sz w:val="24"/>
                <w:szCs w:val="22"/>
              </w:rPr>
            </w:pPr>
            <w:r>
              <w:rPr>
                <w:rFonts w:hint="eastAsia" w:hAnsi="宋体" w:cs="宋体"/>
                <w:kern w:val="2"/>
                <w:sz w:val="24"/>
                <w:szCs w:val="22"/>
              </w:rPr>
              <w:t>职工人数</w:t>
            </w:r>
          </w:p>
        </w:tc>
        <w:tc>
          <w:tcPr>
            <w:tcW w:w="1404" w:type="dxa"/>
            <w:tcBorders>
              <w:top w:val="nil"/>
              <w:left w:val="nil"/>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Ansi="宋体" w:cs="宋体"/>
                <w:kern w:val="2"/>
                <w:sz w:val="24"/>
                <w:szCs w:val="22"/>
              </w:rPr>
            </w:pPr>
          </w:p>
        </w:tc>
        <w:tc>
          <w:tcPr>
            <w:tcW w:w="1457" w:type="dxa"/>
            <w:gridSpan w:val="2"/>
            <w:tcBorders>
              <w:top w:val="nil"/>
              <w:left w:val="nil"/>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Ansi="宋体" w:cs="宋体"/>
                <w:kern w:val="2"/>
                <w:sz w:val="24"/>
                <w:szCs w:val="22"/>
              </w:rPr>
            </w:pPr>
            <w:r>
              <w:rPr>
                <w:rFonts w:hint="eastAsia" w:hAnsi="宋体" w:cs="宋体"/>
                <w:kern w:val="2"/>
                <w:sz w:val="24"/>
                <w:szCs w:val="22"/>
              </w:rPr>
              <w:t>工程技术人员</w:t>
            </w:r>
          </w:p>
        </w:tc>
        <w:tc>
          <w:tcPr>
            <w:tcW w:w="1243" w:type="dxa"/>
            <w:tcBorders>
              <w:top w:val="nil"/>
              <w:left w:val="nil"/>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Ansi="宋体" w:cs="宋体"/>
                <w:kern w:val="2"/>
                <w:sz w:val="24"/>
                <w:szCs w:val="22"/>
              </w:rPr>
            </w:pPr>
          </w:p>
        </w:tc>
        <w:tc>
          <w:tcPr>
            <w:tcW w:w="1260" w:type="dxa"/>
            <w:gridSpan w:val="2"/>
            <w:tcBorders>
              <w:top w:val="nil"/>
              <w:left w:val="nil"/>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Ansi="宋体" w:cs="宋体"/>
                <w:kern w:val="2"/>
                <w:sz w:val="24"/>
                <w:szCs w:val="22"/>
              </w:rPr>
            </w:pPr>
            <w:r>
              <w:rPr>
                <w:rFonts w:hint="eastAsia" w:hAnsi="宋体" w:cs="宋体"/>
                <w:kern w:val="2"/>
                <w:sz w:val="24"/>
                <w:szCs w:val="22"/>
              </w:rPr>
              <w:t>项目经理</w:t>
            </w:r>
          </w:p>
        </w:tc>
        <w:tc>
          <w:tcPr>
            <w:tcW w:w="2272" w:type="dxa"/>
            <w:gridSpan w:val="2"/>
            <w:tcBorders>
              <w:top w:val="nil"/>
              <w:left w:val="nil"/>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Ansi="宋体" w:cs="宋体"/>
                <w:kern w:val="2"/>
                <w:sz w:val="24"/>
                <w:szCs w:val="22"/>
              </w:rPr>
            </w:pPr>
          </w:p>
        </w:tc>
      </w:tr>
      <w:tr>
        <w:tblPrEx>
          <w:tblCellMar>
            <w:top w:w="0" w:type="dxa"/>
            <w:left w:w="108" w:type="dxa"/>
            <w:bottom w:w="0" w:type="dxa"/>
            <w:right w:w="108" w:type="dxa"/>
          </w:tblCellMar>
        </w:tblPrEx>
        <w:trPr>
          <w:trHeight w:val="613" w:hRule="atLeast"/>
          <w:jc w:val="center"/>
        </w:trPr>
        <w:tc>
          <w:tcPr>
            <w:tcW w:w="2011" w:type="dxa"/>
            <w:tcBorders>
              <w:top w:val="nil"/>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Ansi="宋体" w:cs="宋体"/>
                <w:kern w:val="2"/>
                <w:sz w:val="24"/>
                <w:szCs w:val="22"/>
              </w:rPr>
            </w:pPr>
            <w:r>
              <w:rPr>
                <w:rFonts w:hint="eastAsia" w:hAnsi="宋体" w:cs="宋体"/>
                <w:kern w:val="2"/>
                <w:sz w:val="24"/>
                <w:szCs w:val="22"/>
              </w:rPr>
              <w:t>开户银行</w:t>
            </w:r>
          </w:p>
        </w:tc>
        <w:tc>
          <w:tcPr>
            <w:tcW w:w="1404" w:type="dxa"/>
            <w:tcBorders>
              <w:top w:val="nil"/>
              <w:left w:val="nil"/>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Ansi="宋体" w:cs="宋体"/>
                <w:kern w:val="2"/>
                <w:sz w:val="24"/>
                <w:szCs w:val="22"/>
              </w:rPr>
            </w:pPr>
          </w:p>
        </w:tc>
        <w:tc>
          <w:tcPr>
            <w:tcW w:w="1457" w:type="dxa"/>
            <w:gridSpan w:val="2"/>
            <w:tcBorders>
              <w:top w:val="nil"/>
              <w:left w:val="nil"/>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Ansi="宋体" w:cs="宋体"/>
                <w:kern w:val="2"/>
                <w:sz w:val="24"/>
                <w:szCs w:val="22"/>
              </w:rPr>
            </w:pPr>
            <w:r>
              <w:rPr>
                <w:rFonts w:hint="eastAsia" w:hAnsi="宋体" w:cs="宋体"/>
                <w:kern w:val="2"/>
                <w:sz w:val="24"/>
                <w:szCs w:val="22"/>
              </w:rPr>
              <w:t>开户名称</w:t>
            </w:r>
          </w:p>
        </w:tc>
        <w:tc>
          <w:tcPr>
            <w:tcW w:w="1243" w:type="dxa"/>
            <w:tcBorders>
              <w:top w:val="nil"/>
              <w:left w:val="nil"/>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Ansi="宋体" w:cs="宋体"/>
                <w:kern w:val="2"/>
                <w:sz w:val="24"/>
                <w:szCs w:val="22"/>
              </w:rPr>
            </w:pPr>
          </w:p>
        </w:tc>
        <w:tc>
          <w:tcPr>
            <w:tcW w:w="1260" w:type="dxa"/>
            <w:gridSpan w:val="2"/>
            <w:tcBorders>
              <w:top w:val="nil"/>
              <w:left w:val="nil"/>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Ansi="宋体" w:cs="宋体"/>
                <w:kern w:val="2"/>
                <w:sz w:val="24"/>
                <w:szCs w:val="22"/>
              </w:rPr>
            </w:pPr>
            <w:r>
              <w:rPr>
                <w:rFonts w:hint="eastAsia" w:hAnsi="宋体" w:cs="宋体"/>
                <w:kern w:val="2"/>
                <w:sz w:val="24"/>
                <w:szCs w:val="22"/>
              </w:rPr>
              <w:t>账号</w:t>
            </w:r>
          </w:p>
        </w:tc>
        <w:tc>
          <w:tcPr>
            <w:tcW w:w="2272" w:type="dxa"/>
            <w:gridSpan w:val="2"/>
            <w:tcBorders>
              <w:top w:val="nil"/>
              <w:left w:val="nil"/>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Ansi="宋体" w:cs="宋体"/>
                <w:kern w:val="2"/>
                <w:sz w:val="24"/>
                <w:szCs w:val="22"/>
              </w:rPr>
            </w:pPr>
          </w:p>
        </w:tc>
      </w:tr>
      <w:tr>
        <w:tblPrEx>
          <w:tblCellMar>
            <w:top w:w="0" w:type="dxa"/>
            <w:left w:w="108" w:type="dxa"/>
            <w:bottom w:w="0" w:type="dxa"/>
            <w:right w:w="108" w:type="dxa"/>
          </w:tblCellMar>
        </w:tblPrEx>
        <w:trPr>
          <w:trHeight w:val="588" w:hRule="atLeast"/>
          <w:jc w:val="center"/>
        </w:trPr>
        <w:tc>
          <w:tcPr>
            <w:tcW w:w="9647" w:type="dxa"/>
            <w:gridSpan w:val="9"/>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Ansi="宋体" w:cs="宋体"/>
                <w:kern w:val="2"/>
                <w:sz w:val="24"/>
                <w:szCs w:val="22"/>
              </w:rPr>
            </w:pPr>
          </w:p>
        </w:tc>
      </w:tr>
      <w:tr>
        <w:tblPrEx>
          <w:tblCellMar>
            <w:top w:w="0" w:type="dxa"/>
            <w:left w:w="108" w:type="dxa"/>
            <w:bottom w:w="0" w:type="dxa"/>
            <w:right w:w="108" w:type="dxa"/>
          </w:tblCellMar>
        </w:tblPrEx>
        <w:trPr>
          <w:trHeight w:val="870" w:hRule="atLeast"/>
          <w:jc w:val="center"/>
        </w:trPr>
        <w:tc>
          <w:tcPr>
            <w:tcW w:w="2011" w:type="dxa"/>
            <w:tcBorders>
              <w:top w:val="nil"/>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Ansi="宋体" w:cs="宋体"/>
                <w:kern w:val="2"/>
                <w:sz w:val="24"/>
                <w:szCs w:val="22"/>
              </w:rPr>
            </w:pPr>
            <w:r>
              <w:rPr>
                <w:rFonts w:hint="eastAsia" w:hAnsi="宋体" w:cs="宋体"/>
                <w:kern w:val="2"/>
                <w:sz w:val="24"/>
                <w:szCs w:val="22"/>
              </w:rPr>
              <w:t>机构名称</w:t>
            </w:r>
          </w:p>
        </w:tc>
        <w:tc>
          <w:tcPr>
            <w:tcW w:w="1440" w:type="dxa"/>
            <w:gridSpan w:val="2"/>
            <w:tcBorders>
              <w:top w:val="nil"/>
              <w:left w:val="nil"/>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Ansi="宋体" w:cs="宋体"/>
                <w:kern w:val="2"/>
                <w:sz w:val="24"/>
                <w:szCs w:val="22"/>
              </w:rPr>
            </w:pPr>
          </w:p>
        </w:tc>
        <w:tc>
          <w:tcPr>
            <w:tcW w:w="1421" w:type="dxa"/>
            <w:tcBorders>
              <w:top w:val="nil"/>
              <w:left w:val="nil"/>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Ansi="宋体" w:cs="宋体"/>
                <w:kern w:val="2"/>
                <w:sz w:val="24"/>
                <w:szCs w:val="22"/>
              </w:rPr>
            </w:pPr>
            <w:r>
              <w:rPr>
                <w:rFonts w:hint="eastAsia" w:hAnsi="宋体" w:cs="宋体"/>
                <w:kern w:val="2"/>
                <w:sz w:val="24"/>
                <w:szCs w:val="22"/>
              </w:rPr>
              <w:t>地址</w:t>
            </w:r>
          </w:p>
        </w:tc>
        <w:tc>
          <w:tcPr>
            <w:tcW w:w="1279" w:type="dxa"/>
            <w:gridSpan w:val="2"/>
            <w:tcBorders>
              <w:top w:val="nil"/>
              <w:left w:val="nil"/>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Ansi="宋体" w:cs="宋体"/>
                <w:kern w:val="2"/>
                <w:sz w:val="24"/>
                <w:szCs w:val="22"/>
              </w:rPr>
            </w:pPr>
          </w:p>
        </w:tc>
        <w:tc>
          <w:tcPr>
            <w:tcW w:w="1260" w:type="dxa"/>
            <w:gridSpan w:val="2"/>
            <w:tcBorders>
              <w:top w:val="nil"/>
              <w:left w:val="nil"/>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Ansi="宋体" w:cs="宋体"/>
                <w:kern w:val="2"/>
                <w:sz w:val="24"/>
                <w:szCs w:val="22"/>
              </w:rPr>
            </w:pPr>
            <w:r>
              <w:rPr>
                <w:rFonts w:hint="eastAsia" w:hAnsi="宋体" w:cs="宋体"/>
                <w:kern w:val="2"/>
                <w:sz w:val="24"/>
                <w:szCs w:val="22"/>
              </w:rPr>
              <w:t>联系人及联系方式</w:t>
            </w:r>
          </w:p>
        </w:tc>
        <w:tc>
          <w:tcPr>
            <w:tcW w:w="2236" w:type="dxa"/>
            <w:tcBorders>
              <w:top w:val="nil"/>
              <w:left w:val="nil"/>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Ansi="宋体" w:cs="宋体"/>
                <w:kern w:val="2"/>
                <w:sz w:val="24"/>
                <w:szCs w:val="22"/>
              </w:rPr>
            </w:pPr>
          </w:p>
        </w:tc>
      </w:tr>
    </w:tbl>
    <w:p>
      <w:pPr>
        <w:spacing w:line="360" w:lineRule="auto"/>
        <w:ind w:firstLine="720" w:firstLineChars="300"/>
        <w:rPr>
          <w:rFonts w:hAnsi="宋体" w:cs="宋体"/>
          <w:sz w:val="24"/>
        </w:rPr>
      </w:pPr>
      <w:r>
        <w:rPr>
          <w:rFonts w:hint="eastAsia" w:hAnsi="宋体" w:cs="宋体"/>
          <w:sz w:val="24"/>
        </w:rPr>
        <w:t>说明：1、该表填写必须清楚，准确无误，真实有效；2、对本表中任何内容的修改，必须加盖公章予以确认；3、该表后附有效的法人企业法人营业执照副本复印件、税务登记证副本复印件、组织机构代码复印件等。</w:t>
      </w:r>
    </w:p>
    <w:p>
      <w:pPr>
        <w:spacing w:line="360" w:lineRule="auto"/>
        <w:ind w:firstLine="480" w:firstLineChars="200"/>
        <w:rPr>
          <w:rFonts w:hAnsi="宋体" w:cs="宋体"/>
          <w:sz w:val="24"/>
        </w:rPr>
      </w:pPr>
    </w:p>
    <w:p>
      <w:pPr>
        <w:spacing w:line="360" w:lineRule="auto"/>
        <w:ind w:firstLine="480" w:firstLineChars="200"/>
        <w:rPr>
          <w:rFonts w:hAnsi="宋体" w:cs="宋体"/>
          <w:sz w:val="24"/>
        </w:rPr>
      </w:pPr>
      <w:r>
        <w:rPr>
          <w:rFonts w:hint="eastAsia" w:hAnsi="宋体" w:cs="宋体"/>
          <w:sz w:val="24"/>
        </w:rPr>
        <w:t>投标人（盖章）：</w:t>
      </w:r>
    </w:p>
    <w:p>
      <w:pPr>
        <w:spacing w:line="360" w:lineRule="auto"/>
        <w:ind w:firstLine="480" w:firstLineChars="200"/>
        <w:rPr>
          <w:rFonts w:hAnsi="宋体" w:cs="宋体"/>
          <w:sz w:val="24"/>
        </w:rPr>
      </w:pPr>
      <w:r>
        <w:rPr>
          <w:rFonts w:hint="eastAsia" w:hAnsi="宋体" w:cs="宋体"/>
          <w:sz w:val="24"/>
        </w:rPr>
        <w:t>法定代表人或全权代表（签字或盖章）：</w:t>
      </w:r>
    </w:p>
    <w:p>
      <w:pPr>
        <w:spacing w:line="360" w:lineRule="auto"/>
        <w:ind w:firstLine="480" w:firstLineChars="200"/>
        <w:rPr>
          <w:rFonts w:hAnsi="宋体" w:cs="宋体"/>
          <w:sz w:val="24"/>
        </w:rPr>
      </w:pPr>
      <w:r>
        <w:rPr>
          <w:rFonts w:hint="eastAsia" w:hAnsi="宋体" w:cs="宋体"/>
          <w:sz w:val="24"/>
        </w:rPr>
        <w:t>日期：    年    月    日</w:t>
      </w:r>
    </w:p>
    <w:p>
      <w:pPr>
        <w:spacing w:line="360" w:lineRule="auto"/>
        <w:ind w:firstLine="480" w:firstLineChars="200"/>
        <w:rPr>
          <w:rFonts w:hAnsi="宋体" w:cs="宋体"/>
          <w:sz w:val="24"/>
        </w:rPr>
      </w:pPr>
    </w:p>
    <w:p>
      <w:pPr>
        <w:spacing w:line="360" w:lineRule="auto"/>
        <w:ind w:firstLine="480" w:firstLineChars="200"/>
        <w:rPr>
          <w:rFonts w:hAnsi="宋体" w:cs="宋体"/>
          <w:sz w:val="24"/>
        </w:rPr>
      </w:pPr>
    </w:p>
    <w:p>
      <w:pPr>
        <w:spacing w:line="360" w:lineRule="auto"/>
        <w:ind w:firstLine="480" w:firstLineChars="200"/>
        <w:rPr>
          <w:rFonts w:hAnsi="宋体" w:cs="宋体"/>
          <w:sz w:val="24"/>
        </w:rPr>
      </w:pPr>
    </w:p>
    <w:p>
      <w:pPr>
        <w:spacing w:line="360" w:lineRule="auto"/>
        <w:ind w:firstLine="480" w:firstLineChars="200"/>
        <w:rPr>
          <w:rFonts w:hAnsi="宋体" w:cs="宋体"/>
          <w:sz w:val="24"/>
        </w:rPr>
      </w:pPr>
    </w:p>
    <w:p>
      <w:pPr>
        <w:spacing w:line="480" w:lineRule="exact"/>
        <w:jc w:val="left"/>
        <w:rPr>
          <w:rFonts w:hint="eastAsia" w:hAnsi="宋体"/>
          <w:sz w:val="24"/>
        </w:rPr>
      </w:pPr>
      <w:r>
        <w:rPr>
          <w:rFonts w:hint="eastAsia" w:hAnsi="宋体"/>
          <w:sz w:val="24"/>
        </w:rPr>
        <w:br w:type="page"/>
      </w:r>
      <w:r>
        <w:rPr>
          <w:rFonts w:hint="eastAsia" w:hAnsi="宋体"/>
          <w:sz w:val="24"/>
        </w:rPr>
        <w:t xml:space="preserve">附件六： </w:t>
      </w:r>
    </w:p>
    <w:p>
      <w:pPr>
        <w:pStyle w:val="75"/>
        <w:rPr>
          <w:rFonts w:hint="default" w:eastAsia="宋体"/>
          <w:lang w:val="en-US" w:eastAsia="zh-CN"/>
        </w:rPr>
      </w:pPr>
      <w:r>
        <w:rPr>
          <w:rFonts w:hint="eastAsia" w:hAnsi="宋体"/>
          <w:sz w:val="24"/>
          <w:lang w:val="en-US" w:eastAsia="zh-CN"/>
        </w:rPr>
        <w:t>供应商基本情况表</w:t>
      </w:r>
    </w:p>
    <w:tbl>
      <w:tblPr>
        <w:tblStyle w:val="60"/>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322"/>
        <w:gridCol w:w="1418"/>
        <w:gridCol w:w="2215"/>
        <w:gridCol w:w="180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8" w:hRule="atLeast"/>
        </w:trPr>
        <w:tc>
          <w:tcPr>
            <w:tcW w:w="3322" w:type="dxa"/>
          </w:tcPr>
          <w:p>
            <w:pPr>
              <w:pStyle w:val="353"/>
              <w:keepNext w:val="0"/>
              <w:keepLines w:val="0"/>
              <w:suppressLineNumbers w:val="0"/>
              <w:spacing w:before="209" w:beforeAutospacing="0" w:after="0" w:afterAutospacing="0"/>
              <w:ind w:left="449" w:right="300"/>
              <w:jc w:val="center"/>
              <w:rPr>
                <w:kern w:val="2"/>
                <w:sz w:val="28"/>
                <w:szCs w:val="22"/>
              </w:rPr>
            </w:pPr>
            <w:r>
              <w:rPr>
                <w:kern w:val="2"/>
                <w:sz w:val="28"/>
                <w:szCs w:val="22"/>
              </w:rPr>
              <w:t xml:space="preserve">供应商全称 </w:t>
            </w:r>
          </w:p>
        </w:tc>
        <w:tc>
          <w:tcPr>
            <w:tcW w:w="5438" w:type="dxa"/>
            <w:gridSpan w:val="3"/>
          </w:tcPr>
          <w:p>
            <w:pPr>
              <w:pStyle w:val="353"/>
              <w:keepNext w:val="0"/>
              <w:keepLines w:val="0"/>
              <w:suppressLineNumbers w:val="0"/>
              <w:spacing w:before="209" w:beforeAutospacing="0" w:after="0" w:afterAutospacing="0"/>
              <w:ind w:left="770" w:right="0"/>
              <w:jc w:val="center"/>
              <w:rPr>
                <w:kern w:val="2"/>
                <w:sz w:val="28"/>
                <w:szCs w:val="22"/>
              </w:rPr>
            </w:pPr>
            <w:r>
              <w:rPr>
                <w:w w:val="100"/>
                <w:kern w:val="2"/>
                <w:sz w:val="28"/>
                <w:szCs w:val="22"/>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8" w:hRule="atLeast"/>
        </w:trPr>
        <w:tc>
          <w:tcPr>
            <w:tcW w:w="3322" w:type="dxa"/>
          </w:tcPr>
          <w:p>
            <w:pPr>
              <w:pStyle w:val="353"/>
              <w:keepNext w:val="0"/>
              <w:keepLines w:val="0"/>
              <w:suppressLineNumbers w:val="0"/>
              <w:spacing w:before="209" w:beforeAutospacing="0" w:after="0" w:afterAutospacing="0"/>
              <w:ind w:left="449" w:right="299"/>
              <w:jc w:val="center"/>
              <w:rPr>
                <w:kern w:val="2"/>
                <w:sz w:val="28"/>
                <w:szCs w:val="22"/>
              </w:rPr>
            </w:pPr>
            <w:r>
              <w:rPr>
                <w:kern w:val="2"/>
                <w:sz w:val="28"/>
                <w:szCs w:val="22"/>
              </w:rPr>
              <w:t xml:space="preserve">主要业务范围 </w:t>
            </w:r>
          </w:p>
        </w:tc>
        <w:tc>
          <w:tcPr>
            <w:tcW w:w="5438" w:type="dxa"/>
            <w:gridSpan w:val="3"/>
          </w:tcPr>
          <w:p>
            <w:pPr>
              <w:pStyle w:val="353"/>
              <w:keepNext w:val="0"/>
              <w:keepLines w:val="0"/>
              <w:suppressLineNumbers w:val="0"/>
              <w:spacing w:before="209" w:beforeAutospacing="0" w:after="0" w:afterAutospacing="0"/>
              <w:ind w:left="770" w:right="0"/>
              <w:jc w:val="center"/>
              <w:rPr>
                <w:kern w:val="2"/>
                <w:sz w:val="28"/>
                <w:szCs w:val="22"/>
              </w:rPr>
            </w:pPr>
            <w:r>
              <w:rPr>
                <w:w w:val="100"/>
                <w:kern w:val="2"/>
                <w:sz w:val="28"/>
                <w:szCs w:val="22"/>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8" w:hRule="atLeast"/>
        </w:trPr>
        <w:tc>
          <w:tcPr>
            <w:tcW w:w="3322" w:type="dxa"/>
          </w:tcPr>
          <w:p>
            <w:pPr>
              <w:pStyle w:val="353"/>
              <w:keepNext w:val="0"/>
              <w:keepLines w:val="0"/>
              <w:suppressLineNumbers w:val="0"/>
              <w:spacing w:before="207" w:beforeAutospacing="0" w:after="0" w:afterAutospacing="0"/>
              <w:ind w:left="449" w:right="299"/>
              <w:jc w:val="center"/>
              <w:rPr>
                <w:kern w:val="2"/>
                <w:sz w:val="28"/>
                <w:szCs w:val="22"/>
              </w:rPr>
            </w:pPr>
            <w:r>
              <w:rPr>
                <w:kern w:val="2"/>
                <w:sz w:val="28"/>
                <w:szCs w:val="22"/>
              </w:rPr>
              <w:t xml:space="preserve">法定代表人名称 </w:t>
            </w:r>
          </w:p>
        </w:tc>
        <w:tc>
          <w:tcPr>
            <w:tcW w:w="1418" w:type="dxa"/>
          </w:tcPr>
          <w:p>
            <w:pPr>
              <w:pStyle w:val="353"/>
              <w:keepNext w:val="0"/>
              <w:keepLines w:val="0"/>
              <w:suppressLineNumbers w:val="0"/>
              <w:spacing w:before="207" w:beforeAutospacing="0" w:after="0" w:afterAutospacing="0"/>
              <w:ind w:left="0" w:right="245"/>
              <w:jc w:val="right"/>
              <w:rPr>
                <w:kern w:val="2"/>
                <w:sz w:val="28"/>
                <w:szCs w:val="22"/>
              </w:rPr>
            </w:pPr>
            <w:r>
              <w:rPr>
                <w:w w:val="100"/>
                <w:kern w:val="2"/>
                <w:sz w:val="28"/>
                <w:szCs w:val="22"/>
              </w:rPr>
              <w:t xml:space="preserve"> </w:t>
            </w:r>
          </w:p>
        </w:tc>
        <w:tc>
          <w:tcPr>
            <w:tcW w:w="2215" w:type="dxa"/>
          </w:tcPr>
          <w:p>
            <w:pPr>
              <w:pStyle w:val="353"/>
              <w:keepNext w:val="0"/>
              <w:keepLines w:val="0"/>
              <w:suppressLineNumbers w:val="0"/>
              <w:spacing w:before="207" w:beforeAutospacing="0" w:after="0" w:afterAutospacing="0"/>
              <w:ind w:left="317" w:right="165"/>
              <w:jc w:val="center"/>
              <w:rPr>
                <w:kern w:val="2"/>
                <w:sz w:val="28"/>
                <w:szCs w:val="22"/>
              </w:rPr>
            </w:pPr>
            <w:r>
              <w:rPr>
                <w:kern w:val="2"/>
                <w:sz w:val="28"/>
                <w:szCs w:val="22"/>
              </w:rPr>
              <w:t xml:space="preserve">职 务 </w:t>
            </w:r>
          </w:p>
        </w:tc>
        <w:tc>
          <w:tcPr>
            <w:tcW w:w="1805" w:type="dxa"/>
          </w:tcPr>
          <w:p>
            <w:pPr>
              <w:pStyle w:val="353"/>
              <w:keepNext w:val="0"/>
              <w:keepLines w:val="0"/>
              <w:suppressLineNumbers w:val="0"/>
              <w:spacing w:before="207" w:beforeAutospacing="0" w:after="0" w:afterAutospacing="0"/>
              <w:ind w:left="0" w:right="439"/>
              <w:jc w:val="right"/>
              <w:rPr>
                <w:kern w:val="2"/>
                <w:sz w:val="28"/>
                <w:szCs w:val="22"/>
              </w:rPr>
            </w:pPr>
            <w:r>
              <w:rPr>
                <w:w w:val="100"/>
                <w:kern w:val="2"/>
                <w:sz w:val="28"/>
                <w:szCs w:val="22"/>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8" w:hRule="atLeast"/>
        </w:trPr>
        <w:tc>
          <w:tcPr>
            <w:tcW w:w="3322" w:type="dxa"/>
          </w:tcPr>
          <w:p>
            <w:pPr>
              <w:pStyle w:val="353"/>
              <w:keepNext w:val="0"/>
              <w:keepLines w:val="0"/>
              <w:suppressLineNumbers w:val="0"/>
              <w:spacing w:before="207" w:beforeAutospacing="0" w:after="0" w:afterAutospacing="0"/>
              <w:ind w:left="449" w:right="300"/>
              <w:jc w:val="center"/>
              <w:rPr>
                <w:kern w:val="2"/>
                <w:sz w:val="28"/>
                <w:szCs w:val="22"/>
              </w:rPr>
            </w:pPr>
            <w:r>
              <w:rPr>
                <w:kern w:val="2"/>
                <w:sz w:val="28"/>
                <w:szCs w:val="22"/>
              </w:rPr>
              <w:t xml:space="preserve">供应商地址 </w:t>
            </w:r>
          </w:p>
        </w:tc>
        <w:tc>
          <w:tcPr>
            <w:tcW w:w="1418" w:type="dxa"/>
          </w:tcPr>
          <w:p>
            <w:pPr>
              <w:pStyle w:val="353"/>
              <w:keepNext w:val="0"/>
              <w:keepLines w:val="0"/>
              <w:suppressLineNumbers w:val="0"/>
              <w:spacing w:before="207" w:beforeAutospacing="0" w:after="0" w:afterAutospacing="0"/>
              <w:ind w:left="0" w:right="245"/>
              <w:jc w:val="right"/>
              <w:rPr>
                <w:kern w:val="2"/>
                <w:sz w:val="28"/>
                <w:szCs w:val="22"/>
              </w:rPr>
            </w:pPr>
            <w:r>
              <w:rPr>
                <w:w w:val="100"/>
                <w:kern w:val="2"/>
                <w:sz w:val="28"/>
                <w:szCs w:val="22"/>
              </w:rPr>
              <w:t xml:space="preserve"> </w:t>
            </w:r>
          </w:p>
        </w:tc>
        <w:tc>
          <w:tcPr>
            <w:tcW w:w="2215" w:type="dxa"/>
          </w:tcPr>
          <w:p>
            <w:pPr>
              <w:pStyle w:val="353"/>
              <w:keepNext w:val="0"/>
              <w:keepLines w:val="0"/>
              <w:suppressLineNumbers w:val="0"/>
              <w:spacing w:before="207" w:beforeAutospacing="0" w:after="0" w:afterAutospacing="0"/>
              <w:ind w:left="317" w:right="165"/>
              <w:jc w:val="center"/>
              <w:rPr>
                <w:kern w:val="2"/>
                <w:sz w:val="28"/>
                <w:szCs w:val="22"/>
              </w:rPr>
            </w:pPr>
            <w:r>
              <w:rPr>
                <w:kern w:val="2"/>
                <w:sz w:val="28"/>
                <w:szCs w:val="22"/>
              </w:rPr>
              <w:t xml:space="preserve">邮政编码 </w:t>
            </w:r>
          </w:p>
        </w:tc>
        <w:tc>
          <w:tcPr>
            <w:tcW w:w="1805" w:type="dxa"/>
          </w:tcPr>
          <w:p>
            <w:pPr>
              <w:pStyle w:val="353"/>
              <w:keepNext w:val="0"/>
              <w:keepLines w:val="0"/>
              <w:suppressLineNumbers w:val="0"/>
              <w:spacing w:before="207" w:beforeAutospacing="0" w:after="0" w:afterAutospacing="0"/>
              <w:ind w:left="0" w:right="439"/>
              <w:jc w:val="right"/>
              <w:rPr>
                <w:kern w:val="2"/>
                <w:sz w:val="28"/>
                <w:szCs w:val="22"/>
              </w:rPr>
            </w:pPr>
            <w:r>
              <w:rPr>
                <w:w w:val="100"/>
                <w:kern w:val="2"/>
                <w:sz w:val="28"/>
                <w:szCs w:val="22"/>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5" w:hRule="atLeast"/>
        </w:trPr>
        <w:tc>
          <w:tcPr>
            <w:tcW w:w="3322" w:type="dxa"/>
          </w:tcPr>
          <w:p>
            <w:pPr>
              <w:pStyle w:val="353"/>
              <w:keepNext w:val="0"/>
              <w:keepLines w:val="0"/>
              <w:suppressLineNumbers w:val="0"/>
              <w:spacing w:before="207" w:beforeAutospacing="0" w:after="0" w:afterAutospacing="0"/>
              <w:ind w:left="449" w:right="302"/>
              <w:jc w:val="center"/>
              <w:rPr>
                <w:kern w:val="2"/>
                <w:sz w:val="28"/>
                <w:szCs w:val="22"/>
              </w:rPr>
            </w:pPr>
            <w:r>
              <w:rPr>
                <w:kern w:val="2"/>
                <w:sz w:val="28"/>
                <w:szCs w:val="22"/>
              </w:rPr>
              <w:t xml:space="preserve">电 话 </w:t>
            </w:r>
          </w:p>
        </w:tc>
        <w:tc>
          <w:tcPr>
            <w:tcW w:w="1418" w:type="dxa"/>
          </w:tcPr>
          <w:p>
            <w:pPr>
              <w:pStyle w:val="353"/>
              <w:keepNext w:val="0"/>
              <w:keepLines w:val="0"/>
              <w:suppressLineNumbers w:val="0"/>
              <w:spacing w:before="207" w:beforeAutospacing="0" w:after="0" w:afterAutospacing="0"/>
              <w:ind w:left="0" w:right="245"/>
              <w:jc w:val="right"/>
              <w:rPr>
                <w:kern w:val="2"/>
                <w:sz w:val="28"/>
                <w:szCs w:val="22"/>
              </w:rPr>
            </w:pPr>
            <w:r>
              <w:rPr>
                <w:w w:val="100"/>
                <w:kern w:val="2"/>
                <w:sz w:val="28"/>
                <w:szCs w:val="22"/>
              </w:rPr>
              <w:t xml:space="preserve"> </w:t>
            </w:r>
          </w:p>
        </w:tc>
        <w:tc>
          <w:tcPr>
            <w:tcW w:w="2215" w:type="dxa"/>
          </w:tcPr>
          <w:p>
            <w:pPr>
              <w:pStyle w:val="353"/>
              <w:keepNext w:val="0"/>
              <w:keepLines w:val="0"/>
              <w:suppressLineNumbers w:val="0"/>
              <w:spacing w:before="207" w:beforeAutospacing="0" w:after="0" w:afterAutospacing="0"/>
              <w:ind w:left="317" w:right="165"/>
              <w:jc w:val="center"/>
              <w:rPr>
                <w:kern w:val="2"/>
                <w:sz w:val="28"/>
                <w:szCs w:val="22"/>
              </w:rPr>
            </w:pPr>
            <w:r>
              <w:rPr>
                <w:kern w:val="2"/>
                <w:sz w:val="28"/>
                <w:szCs w:val="22"/>
              </w:rPr>
              <w:t xml:space="preserve">传 真 </w:t>
            </w:r>
          </w:p>
        </w:tc>
        <w:tc>
          <w:tcPr>
            <w:tcW w:w="1805" w:type="dxa"/>
          </w:tcPr>
          <w:p>
            <w:pPr>
              <w:pStyle w:val="353"/>
              <w:keepNext w:val="0"/>
              <w:keepLines w:val="0"/>
              <w:suppressLineNumbers w:val="0"/>
              <w:spacing w:before="207" w:beforeAutospacing="0" w:after="0" w:afterAutospacing="0"/>
              <w:ind w:left="0" w:right="439"/>
              <w:jc w:val="right"/>
              <w:rPr>
                <w:kern w:val="2"/>
                <w:sz w:val="28"/>
                <w:szCs w:val="22"/>
              </w:rPr>
            </w:pPr>
            <w:r>
              <w:rPr>
                <w:w w:val="100"/>
                <w:kern w:val="2"/>
                <w:sz w:val="28"/>
                <w:szCs w:val="22"/>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88" w:hRule="atLeast"/>
        </w:trPr>
        <w:tc>
          <w:tcPr>
            <w:tcW w:w="3322" w:type="dxa"/>
          </w:tcPr>
          <w:p>
            <w:pPr>
              <w:pStyle w:val="353"/>
              <w:keepNext w:val="0"/>
              <w:keepLines w:val="0"/>
              <w:suppressLineNumbers w:val="0"/>
              <w:spacing w:before="209" w:beforeAutospacing="0" w:after="0" w:afterAutospacing="0"/>
              <w:ind w:left="449" w:right="302"/>
              <w:jc w:val="center"/>
              <w:rPr>
                <w:kern w:val="2"/>
                <w:sz w:val="28"/>
                <w:szCs w:val="22"/>
              </w:rPr>
            </w:pPr>
            <w:r>
              <w:rPr>
                <w:kern w:val="2"/>
                <w:sz w:val="28"/>
                <w:szCs w:val="22"/>
              </w:rPr>
              <w:t xml:space="preserve">成立日期 </w:t>
            </w:r>
          </w:p>
        </w:tc>
        <w:tc>
          <w:tcPr>
            <w:tcW w:w="1418" w:type="dxa"/>
          </w:tcPr>
          <w:p>
            <w:pPr>
              <w:pStyle w:val="353"/>
              <w:keepNext w:val="0"/>
              <w:keepLines w:val="0"/>
              <w:suppressLineNumbers w:val="0"/>
              <w:spacing w:before="209" w:beforeAutospacing="0" w:after="0" w:afterAutospacing="0"/>
              <w:ind w:left="0" w:right="245"/>
              <w:jc w:val="right"/>
              <w:rPr>
                <w:kern w:val="2"/>
                <w:sz w:val="28"/>
                <w:szCs w:val="22"/>
              </w:rPr>
            </w:pPr>
            <w:r>
              <w:rPr>
                <w:w w:val="100"/>
                <w:kern w:val="2"/>
                <w:sz w:val="28"/>
                <w:szCs w:val="22"/>
              </w:rPr>
              <w:t xml:space="preserve"> </w:t>
            </w:r>
          </w:p>
        </w:tc>
        <w:tc>
          <w:tcPr>
            <w:tcW w:w="2215" w:type="dxa"/>
          </w:tcPr>
          <w:p>
            <w:pPr>
              <w:pStyle w:val="353"/>
              <w:keepNext w:val="0"/>
              <w:keepLines w:val="0"/>
              <w:suppressLineNumbers w:val="0"/>
              <w:spacing w:before="209" w:beforeAutospacing="0" w:after="0" w:afterAutospacing="0"/>
              <w:ind w:left="317" w:right="168"/>
              <w:jc w:val="center"/>
              <w:rPr>
                <w:kern w:val="2"/>
                <w:sz w:val="28"/>
                <w:szCs w:val="22"/>
              </w:rPr>
            </w:pPr>
            <w:r>
              <w:rPr>
                <w:kern w:val="2"/>
                <w:sz w:val="28"/>
                <w:szCs w:val="22"/>
              </w:rPr>
              <w:t xml:space="preserve">现有职工人数 </w:t>
            </w:r>
          </w:p>
        </w:tc>
        <w:tc>
          <w:tcPr>
            <w:tcW w:w="1805" w:type="dxa"/>
          </w:tcPr>
          <w:p>
            <w:pPr>
              <w:pStyle w:val="353"/>
              <w:keepNext w:val="0"/>
              <w:keepLines w:val="0"/>
              <w:suppressLineNumbers w:val="0"/>
              <w:spacing w:before="209" w:beforeAutospacing="0" w:after="0" w:afterAutospacing="0"/>
              <w:ind w:left="0" w:right="439"/>
              <w:jc w:val="right"/>
              <w:rPr>
                <w:kern w:val="2"/>
                <w:sz w:val="28"/>
                <w:szCs w:val="22"/>
              </w:rPr>
            </w:pPr>
            <w:r>
              <w:rPr>
                <w:w w:val="100"/>
                <w:kern w:val="2"/>
                <w:sz w:val="28"/>
                <w:szCs w:val="22"/>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8" w:hRule="atLeast"/>
        </w:trPr>
        <w:tc>
          <w:tcPr>
            <w:tcW w:w="3322" w:type="dxa"/>
          </w:tcPr>
          <w:p>
            <w:pPr>
              <w:pStyle w:val="353"/>
              <w:keepNext w:val="0"/>
              <w:keepLines w:val="0"/>
              <w:suppressLineNumbers w:val="0"/>
              <w:spacing w:before="209" w:beforeAutospacing="0" w:after="0" w:afterAutospacing="0"/>
              <w:ind w:left="449" w:right="299"/>
              <w:jc w:val="center"/>
              <w:rPr>
                <w:kern w:val="2"/>
                <w:sz w:val="28"/>
                <w:szCs w:val="22"/>
              </w:rPr>
            </w:pPr>
            <w:r>
              <w:rPr>
                <w:kern w:val="2"/>
                <w:sz w:val="28"/>
                <w:szCs w:val="22"/>
              </w:rPr>
              <w:t xml:space="preserve">企业资质（ 如有） </w:t>
            </w:r>
            <w:r>
              <w:rPr>
                <w:w w:val="100"/>
                <w:kern w:val="2"/>
                <w:sz w:val="28"/>
                <w:szCs w:val="22"/>
              </w:rPr>
              <w:t xml:space="preserve"> </w:t>
            </w:r>
          </w:p>
        </w:tc>
        <w:tc>
          <w:tcPr>
            <w:tcW w:w="5438" w:type="dxa"/>
            <w:gridSpan w:val="3"/>
          </w:tcPr>
          <w:p>
            <w:pPr>
              <w:pStyle w:val="353"/>
              <w:keepNext w:val="0"/>
              <w:keepLines w:val="0"/>
              <w:suppressLineNumbers w:val="0"/>
              <w:spacing w:before="209" w:beforeAutospacing="0" w:after="0" w:afterAutospacing="0"/>
              <w:ind w:left="885" w:right="0"/>
              <w:rPr>
                <w:kern w:val="2"/>
                <w:sz w:val="28"/>
                <w:szCs w:val="22"/>
              </w:rPr>
            </w:pPr>
            <w:r>
              <w:rPr>
                <w:kern w:val="2"/>
                <w:sz w:val="28"/>
                <w:szCs w:val="22"/>
              </w:rPr>
              <w:t xml:space="preserve">等 级 ： 证 书 号 ： </w:t>
            </w:r>
            <w:r>
              <w:rPr>
                <w:w w:val="100"/>
                <w:kern w:val="2"/>
                <w:sz w:val="28"/>
                <w:szCs w:val="22"/>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0" w:hRule="atLeast"/>
        </w:trPr>
        <w:tc>
          <w:tcPr>
            <w:tcW w:w="3322" w:type="dxa"/>
          </w:tcPr>
          <w:p>
            <w:pPr>
              <w:pStyle w:val="353"/>
              <w:keepNext w:val="0"/>
              <w:keepLines w:val="0"/>
              <w:suppressLineNumbers w:val="0"/>
              <w:spacing w:before="10" w:beforeAutospacing="0" w:after="0" w:afterAutospacing="0"/>
              <w:ind w:left="0" w:right="0"/>
              <w:rPr>
                <w:kern w:val="2"/>
                <w:sz w:val="26"/>
                <w:szCs w:val="22"/>
              </w:rPr>
            </w:pPr>
          </w:p>
          <w:p>
            <w:pPr>
              <w:pStyle w:val="353"/>
              <w:keepNext w:val="0"/>
              <w:keepLines w:val="0"/>
              <w:suppressLineNumbers w:val="0"/>
              <w:spacing w:before="0" w:beforeAutospacing="0" w:after="0" w:afterAutospacing="0"/>
              <w:ind w:left="449" w:right="302"/>
              <w:jc w:val="center"/>
              <w:rPr>
                <w:kern w:val="2"/>
                <w:sz w:val="28"/>
                <w:szCs w:val="22"/>
              </w:rPr>
            </w:pPr>
            <w:r>
              <w:rPr>
                <w:kern w:val="2"/>
                <w:sz w:val="28"/>
                <w:szCs w:val="22"/>
              </w:rPr>
              <w:t xml:space="preserve">企业规模 </w:t>
            </w:r>
          </w:p>
        </w:tc>
        <w:tc>
          <w:tcPr>
            <w:tcW w:w="5438" w:type="dxa"/>
            <w:gridSpan w:val="3"/>
          </w:tcPr>
          <w:p>
            <w:pPr>
              <w:pStyle w:val="353"/>
              <w:keepNext w:val="0"/>
              <w:keepLines w:val="0"/>
              <w:suppressLineNumbers w:val="0"/>
              <w:spacing w:before="104" w:beforeAutospacing="0" w:after="0" w:afterAutospacing="0"/>
              <w:ind w:left="676" w:right="231"/>
              <w:jc w:val="center"/>
              <w:rPr>
                <w:kern w:val="2"/>
                <w:sz w:val="28"/>
                <w:szCs w:val="22"/>
              </w:rPr>
            </w:pPr>
            <w:r>
              <w:rPr>
                <w:kern w:val="2"/>
                <w:sz w:val="28"/>
                <w:szCs w:val="22"/>
              </w:rPr>
              <w:t>（ 大型、中型、小型、微型） 选其</w:t>
            </w:r>
          </w:p>
          <w:p>
            <w:pPr>
              <w:pStyle w:val="353"/>
              <w:keepNext w:val="0"/>
              <w:keepLines w:val="0"/>
              <w:suppressLineNumbers w:val="0"/>
              <w:spacing w:before="121" w:beforeAutospacing="0" w:after="0" w:afterAutospacing="0" w:line="356" w:lineRule="exact"/>
              <w:ind w:left="382" w:right="231"/>
              <w:jc w:val="center"/>
              <w:rPr>
                <w:kern w:val="2"/>
                <w:sz w:val="28"/>
                <w:szCs w:val="22"/>
              </w:rPr>
            </w:pPr>
            <w:r>
              <w:rPr>
                <w:kern w:val="2"/>
                <w:sz w:val="28"/>
                <w:szCs w:val="22"/>
              </w:rPr>
              <w:t xml:space="preserve">一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8" w:hRule="atLeast"/>
        </w:trPr>
        <w:tc>
          <w:tcPr>
            <w:tcW w:w="3322" w:type="dxa"/>
          </w:tcPr>
          <w:p>
            <w:pPr>
              <w:pStyle w:val="353"/>
              <w:keepNext w:val="0"/>
              <w:keepLines w:val="0"/>
              <w:suppressLineNumbers w:val="0"/>
              <w:spacing w:before="209" w:beforeAutospacing="0" w:after="0" w:afterAutospacing="0"/>
              <w:ind w:left="449" w:right="302"/>
              <w:jc w:val="center"/>
              <w:rPr>
                <w:kern w:val="2"/>
                <w:sz w:val="28"/>
                <w:szCs w:val="22"/>
              </w:rPr>
            </w:pPr>
            <w:r>
              <w:rPr>
                <w:kern w:val="2"/>
                <w:sz w:val="28"/>
                <w:szCs w:val="22"/>
              </w:rPr>
              <w:t xml:space="preserve">基本开户银行及账号 </w:t>
            </w:r>
          </w:p>
        </w:tc>
        <w:tc>
          <w:tcPr>
            <w:tcW w:w="5438" w:type="dxa"/>
            <w:gridSpan w:val="3"/>
          </w:tcPr>
          <w:p>
            <w:pPr>
              <w:pStyle w:val="353"/>
              <w:keepNext w:val="0"/>
              <w:keepLines w:val="0"/>
              <w:suppressLineNumbers w:val="0"/>
              <w:spacing w:before="209" w:beforeAutospacing="0" w:after="0" w:afterAutospacing="0"/>
              <w:ind w:left="617" w:right="0"/>
              <w:jc w:val="center"/>
              <w:rPr>
                <w:kern w:val="2"/>
                <w:sz w:val="28"/>
                <w:szCs w:val="22"/>
              </w:rPr>
            </w:pPr>
            <w:r>
              <w:rPr>
                <w:w w:val="100"/>
                <w:kern w:val="2"/>
                <w:sz w:val="28"/>
                <w:szCs w:val="22"/>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74" w:hRule="atLeast"/>
        </w:trPr>
        <w:tc>
          <w:tcPr>
            <w:tcW w:w="8760" w:type="dxa"/>
            <w:gridSpan w:val="4"/>
          </w:tcPr>
          <w:p>
            <w:pPr>
              <w:pStyle w:val="353"/>
              <w:keepNext w:val="0"/>
              <w:keepLines w:val="0"/>
              <w:suppressLineNumbers w:val="0"/>
              <w:spacing w:before="103" w:beforeAutospacing="0" w:after="0" w:afterAutospacing="0"/>
              <w:ind w:left="107" w:right="0"/>
              <w:rPr>
                <w:kern w:val="2"/>
                <w:sz w:val="28"/>
                <w:szCs w:val="22"/>
              </w:rPr>
            </w:pPr>
            <w:r>
              <w:rPr>
                <w:kern w:val="2"/>
                <w:sz w:val="28"/>
                <w:szCs w:val="22"/>
              </w:rPr>
              <w:t xml:space="preserve">供应商组织机构简介： </w:t>
            </w:r>
          </w:p>
          <w:p>
            <w:pPr>
              <w:pStyle w:val="353"/>
              <w:keepNext w:val="0"/>
              <w:keepLines w:val="0"/>
              <w:suppressLineNumbers w:val="0"/>
              <w:spacing w:before="122" w:beforeAutospacing="0" w:after="0" w:afterAutospacing="0"/>
              <w:ind w:left="107" w:right="0"/>
              <w:rPr>
                <w:kern w:val="2"/>
                <w:sz w:val="28"/>
                <w:szCs w:val="22"/>
              </w:rPr>
            </w:pPr>
            <w:r>
              <w:rPr>
                <w:w w:val="100"/>
                <w:kern w:val="2"/>
                <w:sz w:val="28"/>
                <w:szCs w:val="22"/>
              </w:rPr>
              <w:t xml:space="preserve"> </w:t>
            </w:r>
          </w:p>
          <w:p>
            <w:pPr>
              <w:pStyle w:val="353"/>
              <w:keepNext w:val="0"/>
              <w:keepLines w:val="0"/>
              <w:suppressLineNumbers w:val="0"/>
              <w:spacing w:before="121" w:beforeAutospacing="0" w:after="0" w:afterAutospacing="0"/>
              <w:ind w:left="107" w:right="0"/>
              <w:rPr>
                <w:kern w:val="2"/>
                <w:sz w:val="28"/>
                <w:szCs w:val="22"/>
              </w:rPr>
            </w:pPr>
            <w:r>
              <w:rPr>
                <w:w w:val="100"/>
                <w:kern w:val="2"/>
                <w:sz w:val="28"/>
                <w:szCs w:val="22"/>
              </w:rPr>
              <w:t xml:space="preserve"> </w:t>
            </w:r>
          </w:p>
        </w:tc>
      </w:tr>
    </w:tbl>
    <w:p>
      <w:pPr>
        <w:spacing w:line="360" w:lineRule="auto"/>
        <w:rPr>
          <w:rFonts w:hAnsi="宋体" w:cs="宋体"/>
          <w:sz w:val="24"/>
        </w:rPr>
      </w:pPr>
      <w:r>
        <w:rPr>
          <w:rFonts w:hint="eastAsia" w:hAnsi="宋体" w:cs="宋体"/>
          <w:sz w:val="24"/>
        </w:rPr>
        <w:br w:type="page"/>
      </w:r>
    </w:p>
    <w:p>
      <w:pPr>
        <w:spacing w:before="100" w:beforeAutospacing="1" w:after="100" w:afterAutospacing="1" w:line="440" w:lineRule="exact"/>
        <w:jc w:val="left"/>
        <w:rPr>
          <w:rFonts w:hAnsi="宋体"/>
          <w:sz w:val="24"/>
          <w:szCs w:val="24"/>
        </w:rPr>
      </w:pPr>
      <w:r>
        <w:rPr>
          <w:rFonts w:hint="eastAsia" w:hAnsi="宋体"/>
          <w:sz w:val="24"/>
          <w:szCs w:val="24"/>
        </w:rPr>
        <w:t>附件七：</w:t>
      </w:r>
    </w:p>
    <w:p>
      <w:pPr>
        <w:spacing w:before="100" w:beforeAutospacing="1" w:after="100" w:afterAutospacing="1" w:line="440" w:lineRule="exact"/>
        <w:jc w:val="center"/>
        <w:rPr>
          <w:rFonts w:hint="eastAsia" w:hAnsi="宋体" w:cs="宋体"/>
          <w:b/>
          <w:bCs/>
          <w:sz w:val="32"/>
          <w:szCs w:val="32"/>
        </w:rPr>
      </w:pPr>
      <w:r>
        <w:rPr>
          <w:rFonts w:hint="eastAsia" w:hAnsi="宋体" w:cs="宋体"/>
          <w:b/>
          <w:bCs/>
          <w:sz w:val="32"/>
          <w:szCs w:val="32"/>
        </w:rPr>
        <w:t>同类项目</w:t>
      </w:r>
    </w:p>
    <w:p>
      <w:pPr>
        <w:spacing w:before="100" w:beforeAutospacing="1" w:after="100" w:afterAutospacing="1" w:line="440" w:lineRule="exact"/>
        <w:jc w:val="center"/>
        <w:rPr>
          <w:rFonts w:hAnsi="宋体" w:cs="宋体"/>
          <w:b/>
          <w:sz w:val="28"/>
          <w:szCs w:val="28"/>
        </w:rPr>
      </w:pPr>
      <w:r>
        <w:rPr>
          <w:rFonts w:hint="eastAsia" w:hAnsi="宋体" w:cs="宋体"/>
          <w:b/>
          <w:bCs/>
          <w:sz w:val="32"/>
          <w:szCs w:val="32"/>
        </w:rPr>
        <w:t>业绩一览表</w:t>
      </w:r>
    </w:p>
    <w:tbl>
      <w:tblPr>
        <w:tblStyle w:val="60"/>
        <w:tblW w:w="0" w:type="auto"/>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16"/>
        <w:gridCol w:w="2091"/>
        <w:gridCol w:w="1252"/>
        <w:gridCol w:w="1252"/>
        <w:gridCol w:w="1681"/>
        <w:gridCol w:w="969"/>
        <w:gridCol w:w="1217"/>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16"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spacing w:before="0" w:beforeAutospacing="0" w:after="0" w:afterAutospacing="0" w:line="440" w:lineRule="exact"/>
              <w:ind w:left="0" w:right="0"/>
              <w:jc w:val="center"/>
              <w:rPr>
                <w:rFonts w:hAnsi="宋体" w:cs="宋体"/>
                <w:bCs/>
                <w:kern w:val="2"/>
                <w:sz w:val="24"/>
                <w:szCs w:val="22"/>
              </w:rPr>
            </w:pPr>
            <w:r>
              <w:rPr>
                <w:rFonts w:hint="eastAsia" w:hAnsi="宋体" w:cs="宋体"/>
                <w:bCs/>
                <w:kern w:val="2"/>
                <w:sz w:val="24"/>
                <w:szCs w:val="22"/>
              </w:rPr>
              <w:t>序号</w:t>
            </w:r>
          </w:p>
        </w:tc>
        <w:tc>
          <w:tcPr>
            <w:tcW w:w="2091"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spacing w:before="0" w:beforeAutospacing="0" w:after="0" w:afterAutospacing="0" w:line="440" w:lineRule="exact"/>
              <w:ind w:left="0" w:right="0"/>
              <w:jc w:val="center"/>
              <w:rPr>
                <w:rFonts w:hAnsi="宋体" w:cs="宋体"/>
                <w:bCs/>
                <w:kern w:val="2"/>
                <w:sz w:val="24"/>
                <w:szCs w:val="22"/>
              </w:rPr>
            </w:pPr>
            <w:r>
              <w:rPr>
                <w:rFonts w:hint="eastAsia" w:hAnsi="宋体" w:cs="宋体"/>
                <w:bCs/>
                <w:kern w:val="2"/>
                <w:sz w:val="24"/>
                <w:szCs w:val="22"/>
              </w:rPr>
              <w:t>采购单位名称</w:t>
            </w:r>
          </w:p>
        </w:tc>
        <w:tc>
          <w:tcPr>
            <w:tcW w:w="1252"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spacing w:before="0" w:beforeAutospacing="0" w:after="0" w:afterAutospacing="0" w:line="440" w:lineRule="exact"/>
              <w:ind w:left="0" w:right="0"/>
              <w:jc w:val="center"/>
              <w:rPr>
                <w:rFonts w:hAnsi="宋体" w:cs="宋体"/>
                <w:bCs/>
                <w:kern w:val="2"/>
                <w:sz w:val="24"/>
                <w:szCs w:val="22"/>
              </w:rPr>
            </w:pPr>
            <w:r>
              <w:rPr>
                <w:rFonts w:hint="eastAsia" w:hAnsi="宋体" w:cs="宋体"/>
                <w:bCs/>
                <w:kern w:val="2"/>
                <w:sz w:val="24"/>
                <w:szCs w:val="22"/>
              </w:rPr>
              <w:t>采购内容</w:t>
            </w:r>
          </w:p>
        </w:tc>
        <w:tc>
          <w:tcPr>
            <w:tcW w:w="1252"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spacing w:before="0" w:beforeAutospacing="0" w:after="0" w:afterAutospacing="0" w:line="440" w:lineRule="exact"/>
              <w:ind w:left="0" w:right="0"/>
              <w:jc w:val="center"/>
              <w:rPr>
                <w:rFonts w:hAnsi="宋体" w:cs="宋体"/>
                <w:bCs/>
                <w:kern w:val="2"/>
                <w:sz w:val="24"/>
                <w:szCs w:val="22"/>
              </w:rPr>
            </w:pPr>
            <w:r>
              <w:rPr>
                <w:rFonts w:hint="eastAsia" w:hAnsi="宋体" w:cs="宋体"/>
                <w:bCs/>
                <w:kern w:val="2"/>
                <w:sz w:val="24"/>
                <w:szCs w:val="22"/>
              </w:rPr>
              <w:t>合同总价</w:t>
            </w:r>
          </w:p>
        </w:tc>
        <w:tc>
          <w:tcPr>
            <w:tcW w:w="1681" w:type="dxa"/>
            <w:tcBorders>
              <w:top w:val="single" w:color="auto" w:sz="6" w:space="0"/>
              <w:left w:val="single" w:color="auto" w:sz="6" w:space="0"/>
              <w:bottom w:val="single" w:color="auto" w:sz="6" w:space="0"/>
              <w:right w:val="single" w:color="auto" w:sz="4" w:space="0"/>
            </w:tcBorders>
            <w:vAlign w:val="center"/>
          </w:tcPr>
          <w:p>
            <w:pPr>
              <w:keepNext w:val="0"/>
              <w:keepLines w:val="0"/>
              <w:suppressLineNumbers w:val="0"/>
              <w:spacing w:before="0" w:beforeAutospacing="0" w:after="0" w:afterAutospacing="0" w:line="440" w:lineRule="exact"/>
              <w:ind w:left="0" w:right="0"/>
              <w:jc w:val="center"/>
              <w:rPr>
                <w:rFonts w:hAnsi="宋体" w:cs="宋体"/>
                <w:bCs/>
                <w:kern w:val="2"/>
                <w:sz w:val="24"/>
                <w:szCs w:val="22"/>
              </w:rPr>
            </w:pPr>
            <w:r>
              <w:rPr>
                <w:rFonts w:hint="eastAsia" w:hAnsi="宋体" w:cs="宋体"/>
                <w:bCs/>
                <w:kern w:val="2"/>
                <w:sz w:val="24"/>
                <w:szCs w:val="22"/>
              </w:rPr>
              <w:t>签订合同时间</w:t>
            </w:r>
          </w:p>
        </w:tc>
        <w:tc>
          <w:tcPr>
            <w:tcW w:w="969" w:type="dxa"/>
            <w:tcBorders>
              <w:top w:val="single" w:color="auto" w:sz="6" w:space="0"/>
              <w:left w:val="single" w:color="auto" w:sz="4" w:space="0"/>
              <w:bottom w:val="single" w:color="auto" w:sz="6" w:space="0"/>
              <w:right w:val="single" w:color="auto" w:sz="4" w:space="0"/>
            </w:tcBorders>
            <w:vAlign w:val="center"/>
          </w:tcPr>
          <w:p>
            <w:pPr>
              <w:keepNext w:val="0"/>
              <w:keepLines w:val="0"/>
              <w:suppressLineNumbers w:val="0"/>
              <w:spacing w:before="0" w:beforeAutospacing="0" w:after="0" w:afterAutospacing="0" w:line="440" w:lineRule="exact"/>
              <w:ind w:left="0" w:right="0"/>
              <w:jc w:val="center"/>
              <w:rPr>
                <w:rFonts w:hAnsi="宋体" w:cs="宋体"/>
                <w:bCs/>
                <w:kern w:val="2"/>
                <w:sz w:val="24"/>
                <w:szCs w:val="22"/>
              </w:rPr>
            </w:pPr>
            <w:r>
              <w:rPr>
                <w:rFonts w:hint="eastAsia" w:hAnsi="宋体" w:cs="宋体"/>
                <w:bCs/>
                <w:kern w:val="2"/>
                <w:sz w:val="24"/>
                <w:szCs w:val="22"/>
              </w:rPr>
              <w:t>联系人</w:t>
            </w:r>
          </w:p>
        </w:tc>
        <w:tc>
          <w:tcPr>
            <w:tcW w:w="1217" w:type="dxa"/>
            <w:tcBorders>
              <w:top w:val="single" w:color="auto" w:sz="6" w:space="0"/>
              <w:left w:val="single" w:color="auto" w:sz="4" w:space="0"/>
              <w:bottom w:val="single" w:color="auto" w:sz="6" w:space="0"/>
              <w:right w:val="single" w:color="auto" w:sz="6" w:space="0"/>
            </w:tcBorders>
            <w:vAlign w:val="center"/>
          </w:tcPr>
          <w:p>
            <w:pPr>
              <w:keepNext w:val="0"/>
              <w:keepLines w:val="0"/>
              <w:suppressLineNumbers w:val="0"/>
              <w:spacing w:before="0" w:beforeAutospacing="0" w:after="0" w:afterAutospacing="0" w:line="440" w:lineRule="exact"/>
              <w:ind w:left="0" w:right="0"/>
              <w:jc w:val="center"/>
              <w:rPr>
                <w:rFonts w:hAnsi="宋体" w:cs="宋体"/>
                <w:bCs/>
                <w:kern w:val="2"/>
                <w:sz w:val="24"/>
                <w:szCs w:val="22"/>
              </w:rPr>
            </w:pPr>
            <w:r>
              <w:rPr>
                <w:rFonts w:hint="eastAsia" w:hAnsi="宋体" w:cs="宋体"/>
                <w:bCs/>
                <w:kern w:val="2"/>
                <w:sz w:val="24"/>
                <w:szCs w:val="22"/>
              </w:rPr>
              <w:t>联系电话</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16"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spacing w:before="0" w:beforeAutospacing="0" w:after="0" w:afterAutospacing="0" w:line="440" w:lineRule="exact"/>
              <w:ind w:left="0" w:right="0"/>
              <w:jc w:val="center"/>
              <w:rPr>
                <w:rFonts w:hAnsi="宋体" w:cs="宋体"/>
                <w:kern w:val="2"/>
                <w:szCs w:val="21"/>
              </w:rPr>
            </w:pPr>
          </w:p>
        </w:tc>
        <w:tc>
          <w:tcPr>
            <w:tcW w:w="2091"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spacing w:before="0" w:beforeAutospacing="0" w:after="0" w:afterAutospacing="0" w:line="440" w:lineRule="exact"/>
              <w:ind w:left="0" w:right="0"/>
              <w:jc w:val="center"/>
              <w:rPr>
                <w:rFonts w:hAnsi="宋体" w:cs="宋体"/>
                <w:kern w:val="2"/>
                <w:szCs w:val="21"/>
              </w:rPr>
            </w:pPr>
          </w:p>
        </w:tc>
        <w:tc>
          <w:tcPr>
            <w:tcW w:w="1252"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spacing w:before="0" w:beforeAutospacing="0" w:after="0" w:afterAutospacing="0" w:line="440" w:lineRule="exact"/>
              <w:ind w:left="0" w:right="0"/>
              <w:jc w:val="center"/>
              <w:rPr>
                <w:rFonts w:hAnsi="宋体" w:cs="宋体"/>
                <w:kern w:val="2"/>
                <w:szCs w:val="21"/>
              </w:rPr>
            </w:pPr>
          </w:p>
        </w:tc>
        <w:tc>
          <w:tcPr>
            <w:tcW w:w="1252"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spacing w:before="0" w:beforeAutospacing="0" w:after="0" w:afterAutospacing="0" w:line="440" w:lineRule="exact"/>
              <w:ind w:left="0" w:right="0"/>
              <w:jc w:val="center"/>
              <w:rPr>
                <w:rFonts w:hAnsi="宋体" w:cs="宋体"/>
                <w:kern w:val="2"/>
                <w:szCs w:val="21"/>
              </w:rPr>
            </w:pPr>
          </w:p>
        </w:tc>
        <w:tc>
          <w:tcPr>
            <w:tcW w:w="1681" w:type="dxa"/>
            <w:tcBorders>
              <w:top w:val="single" w:color="auto" w:sz="6" w:space="0"/>
              <w:left w:val="single" w:color="auto" w:sz="6" w:space="0"/>
              <w:bottom w:val="single" w:color="auto" w:sz="6" w:space="0"/>
              <w:right w:val="single" w:color="auto" w:sz="4" w:space="0"/>
            </w:tcBorders>
            <w:vAlign w:val="center"/>
          </w:tcPr>
          <w:p>
            <w:pPr>
              <w:keepNext w:val="0"/>
              <w:keepLines w:val="0"/>
              <w:suppressLineNumbers w:val="0"/>
              <w:spacing w:before="0" w:beforeAutospacing="0" w:after="0" w:afterAutospacing="0" w:line="440" w:lineRule="exact"/>
              <w:ind w:left="0" w:right="0"/>
              <w:jc w:val="center"/>
              <w:rPr>
                <w:rFonts w:hAnsi="宋体" w:cs="宋体"/>
                <w:kern w:val="2"/>
                <w:szCs w:val="21"/>
              </w:rPr>
            </w:pPr>
          </w:p>
        </w:tc>
        <w:tc>
          <w:tcPr>
            <w:tcW w:w="969" w:type="dxa"/>
            <w:tcBorders>
              <w:top w:val="single" w:color="auto" w:sz="6" w:space="0"/>
              <w:left w:val="single" w:color="auto" w:sz="4" w:space="0"/>
              <w:bottom w:val="single" w:color="auto" w:sz="6" w:space="0"/>
              <w:right w:val="single" w:color="auto" w:sz="4" w:space="0"/>
            </w:tcBorders>
            <w:vAlign w:val="center"/>
          </w:tcPr>
          <w:p>
            <w:pPr>
              <w:keepNext w:val="0"/>
              <w:keepLines w:val="0"/>
              <w:suppressLineNumbers w:val="0"/>
              <w:spacing w:before="0" w:beforeAutospacing="0" w:after="0" w:afterAutospacing="0" w:line="440" w:lineRule="exact"/>
              <w:ind w:left="0" w:right="0"/>
              <w:jc w:val="center"/>
              <w:rPr>
                <w:rFonts w:hAnsi="宋体" w:cs="宋体"/>
                <w:kern w:val="2"/>
                <w:szCs w:val="21"/>
              </w:rPr>
            </w:pPr>
          </w:p>
        </w:tc>
        <w:tc>
          <w:tcPr>
            <w:tcW w:w="1217" w:type="dxa"/>
            <w:tcBorders>
              <w:top w:val="single" w:color="auto" w:sz="6" w:space="0"/>
              <w:left w:val="single" w:color="auto" w:sz="4" w:space="0"/>
              <w:bottom w:val="single" w:color="auto" w:sz="6" w:space="0"/>
              <w:right w:val="single" w:color="auto" w:sz="6" w:space="0"/>
            </w:tcBorders>
            <w:vAlign w:val="center"/>
          </w:tcPr>
          <w:p>
            <w:pPr>
              <w:keepNext w:val="0"/>
              <w:keepLines w:val="0"/>
              <w:suppressLineNumbers w:val="0"/>
              <w:spacing w:before="0" w:beforeAutospacing="0" w:after="0" w:afterAutospacing="0" w:line="440" w:lineRule="exact"/>
              <w:ind w:left="0" w:right="0"/>
              <w:jc w:val="center"/>
              <w:rPr>
                <w:rFonts w:hAnsi="宋体" w:cs="宋体"/>
                <w:kern w:val="2"/>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16"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spacing w:before="0" w:beforeAutospacing="0" w:after="0" w:afterAutospacing="0" w:line="440" w:lineRule="exact"/>
              <w:ind w:left="0" w:right="0"/>
              <w:jc w:val="center"/>
              <w:rPr>
                <w:rFonts w:hAnsi="宋体" w:cs="宋体"/>
                <w:kern w:val="2"/>
                <w:szCs w:val="21"/>
              </w:rPr>
            </w:pPr>
          </w:p>
        </w:tc>
        <w:tc>
          <w:tcPr>
            <w:tcW w:w="2091"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spacing w:before="0" w:beforeAutospacing="0" w:after="0" w:afterAutospacing="0" w:line="440" w:lineRule="exact"/>
              <w:ind w:left="0" w:right="0"/>
              <w:jc w:val="center"/>
              <w:rPr>
                <w:rFonts w:hAnsi="宋体" w:cs="宋体"/>
                <w:kern w:val="2"/>
                <w:szCs w:val="21"/>
              </w:rPr>
            </w:pPr>
          </w:p>
        </w:tc>
        <w:tc>
          <w:tcPr>
            <w:tcW w:w="1252"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spacing w:before="0" w:beforeAutospacing="0" w:after="0" w:afterAutospacing="0" w:line="440" w:lineRule="exact"/>
              <w:ind w:left="0" w:right="0"/>
              <w:jc w:val="center"/>
              <w:rPr>
                <w:rFonts w:hAnsi="宋体" w:cs="宋体"/>
                <w:kern w:val="2"/>
                <w:szCs w:val="21"/>
              </w:rPr>
            </w:pPr>
          </w:p>
        </w:tc>
        <w:tc>
          <w:tcPr>
            <w:tcW w:w="1252"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spacing w:before="0" w:beforeAutospacing="0" w:after="0" w:afterAutospacing="0" w:line="440" w:lineRule="exact"/>
              <w:ind w:left="0" w:right="0"/>
              <w:jc w:val="center"/>
              <w:rPr>
                <w:rFonts w:hAnsi="宋体" w:cs="宋体"/>
                <w:kern w:val="2"/>
                <w:szCs w:val="21"/>
              </w:rPr>
            </w:pPr>
          </w:p>
        </w:tc>
        <w:tc>
          <w:tcPr>
            <w:tcW w:w="1681" w:type="dxa"/>
            <w:tcBorders>
              <w:top w:val="single" w:color="auto" w:sz="6" w:space="0"/>
              <w:left w:val="single" w:color="auto" w:sz="6" w:space="0"/>
              <w:bottom w:val="single" w:color="auto" w:sz="6" w:space="0"/>
              <w:right w:val="single" w:color="auto" w:sz="4" w:space="0"/>
            </w:tcBorders>
            <w:vAlign w:val="center"/>
          </w:tcPr>
          <w:p>
            <w:pPr>
              <w:keepNext w:val="0"/>
              <w:keepLines w:val="0"/>
              <w:suppressLineNumbers w:val="0"/>
              <w:spacing w:before="0" w:beforeAutospacing="0" w:after="0" w:afterAutospacing="0" w:line="440" w:lineRule="exact"/>
              <w:ind w:left="0" w:right="0"/>
              <w:jc w:val="center"/>
              <w:rPr>
                <w:rFonts w:hAnsi="宋体" w:cs="宋体"/>
                <w:kern w:val="2"/>
                <w:szCs w:val="21"/>
              </w:rPr>
            </w:pPr>
          </w:p>
        </w:tc>
        <w:tc>
          <w:tcPr>
            <w:tcW w:w="969" w:type="dxa"/>
            <w:tcBorders>
              <w:top w:val="single" w:color="auto" w:sz="6" w:space="0"/>
              <w:left w:val="single" w:color="auto" w:sz="4" w:space="0"/>
              <w:bottom w:val="single" w:color="auto" w:sz="6" w:space="0"/>
              <w:right w:val="single" w:color="auto" w:sz="4" w:space="0"/>
            </w:tcBorders>
            <w:vAlign w:val="center"/>
          </w:tcPr>
          <w:p>
            <w:pPr>
              <w:keepNext w:val="0"/>
              <w:keepLines w:val="0"/>
              <w:suppressLineNumbers w:val="0"/>
              <w:spacing w:before="0" w:beforeAutospacing="0" w:after="0" w:afterAutospacing="0" w:line="440" w:lineRule="exact"/>
              <w:ind w:left="0" w:right="0"/>
              <w:jc w:val="center"/>
              <w:rPr>
                <w:rFonts w:hAnsi="宋体" w:cs="宋体"/>
                <w:kern w:val="2"/>
                <w:szCs w:val="21"/>
              </w:rPr>
            </w:pPr>
          </w:p>
        </w:tc>
        <w:tc>
          <w:tcPr>
            <w:tcW w:w="1217" w:type="dxa"/>
            <w:tcBorders>
              <w:top w:val="single" w:color="auto" w:sz="6" w:space="0"/>
              <w:left w:val="single" w:color="auto" w:sz="4" w:space="0"/>
              <w:bottom w:val="single" w:color="auto" w:sz="6" w:space="0"/>
              <w:right w:val="single" w:color="auto" w:sz="6" w:space="0"/>
            </w:tcBorders>
            <w:vAlign w:val="center"/>
          </w:tcPr>
          <w:p>
            <w:pPr>
              <w:keepNext w:val="0"/>
              <w:keepLines w:val="0"/>
              <w:suppressLineNumbers w:val="0"/>
              <w:spacing w:before="0" w:beforeAutospacing="0" w:after="0" w:afterAutospacing="0" w:line="440" w:lineRule="exact"/>
              <w:ind w:left="0" w:right="0"/>
              <w:jc w:val="center"/>
              <w:rPr>
                <w:rFonts w:hAnsi="宋体" w:cs="宋体"/>
                <w:kern w:val="2"/>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16"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spacing w:before="0" w:beforeAutospacing="0" w:after="0" w:afterAutospacing="0" w:line="440" w:lineRule="exact"/>
              <w:ind w:left="0" w:right="0"/>
              <w:jc w:val="center"/>
              <w:rPr>
                <w:rFonts w:hAnsi="宋体" w:cs="宋体"/>
                <w:kern w:val="2"/>
                <w:szCs w:val="21"/>
              </w:rPr>
            </w:pPr>
          </w:p>
        </w:tc>
        <w:tc>
          <w:tcPr>
            <w:tcW w:w="2091"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spacing w:before="0" w:beforeAutospacing="0" w:after="0" w:afterAutospacing="0" w:line="440" w:lineRule="exact"/>
              <w:ind w:left="0" w:right="0"/>
              <w:jc w:val="center"/>
              <w:rPr>
                <w:rFonts w:hAnsi="宋体" w:cs="宋体"/>
                <w:kern w:val="2"/>
                <w:szCs w:val="21"/>
              </w:rPr>
            </w:pPr>
          </w:p>
        </w:tc>
        <w:tc>
          <w:tcPr>
            <w:tcW w:w="1252"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spacing w:before="0" w:beforeAutospacing="0" w:after="0" w:afterAutospacing="0" w:line="440" w:lineRule="exact"/>
              <w:ind w:left="0" w:right="0"/>
              <w:jc w:val="center"/>
              <w:rPr>
                <w:rFonts w:hAnsi="宋体" w:cs="宋体"/>
                <w:kern w:val="2"/>
                <w:szCs w:val="21"/>
              </w:rPr>
            </w:pPr>
          </w:p>
        </w:tc>
        <w:tc>
          <w:tcPr>
            <w:tcW w:w="1252"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spacing w:before="0" w:beforeAutospacing="0" w:after="0" w:afterAutospacing="0" w:line="440" w:lineRule="exact"/>
              <w:ind w:left="0" w:right="0"/>
              <w:jc w:val="center"/>
              <w:rPr>
                <w:rFonts w:hAnsi="宋体" w:cs="宋体"/>
                <w:kern w:val="2"/>
                <w:szCs w:val="21"/>
              </w:rPr>
            </w:pPr>
          </w:p>
        </w:tc>
        <w:tc>
          <w:tcPr>
            <w:tcW w:w="1681" w:type="dxa"/>
            <w:tcBorders>
              <w:top w:val="single" w:color="auto" w:sz="6" w:space="0"/>
              <w:left w:val="single" w:color="auto" w:sz="6" w:space="0"/>
              <w:bottom w:val="single" w:color="auto" w:sz="6" w:space="0"/>
              <w:right w:val="single" w:color="auto" w:sz="4" w:space="0"/>
            </w:tcBorders>
            <w:vAlign w:val="center"/>
          </w:tcPr>
          <w:p>
            <w:pPr>
              <w:keepNext w:val="0"/>
              <w:keepLines w:val="0"/>
              <w:suppressLineNumbers w:val="0"/>
              <w:spacing w:before="0" w:beforeAutospacing="0" w:after="0" w:afterAutospacing="0" w:line="440" w:lineRule="exact"/>
              <w:ind w:left="0" w:right="0"/>
              <w:jc w:val="center"/>
              <w:rPr>
                <w:rFonts w:hAnsi="宋体" w:cs="宋体"/>
                <w:kern w:val="2"/>
                <w:szCs w:val="21"/>
              </w:rPr>
            </w:pPr>
          </w:p>
        </w:tc>
        <w:tc>
          <w:tcPr>
            <w:tcW w:w="969" w:type="dxa"/>
            <w:tcBorders>
              <w:top w:val="single" w:color="auto" w:sz="6" w:space="0"/>
              <w:left w:val="single" w:color="auto" w:sz="4" w:space="0"/>
              <w:bottom w:val="single" w:color="auto" w:sz="6" w:space="0"/>
              <w:right w:val="single" w:color="auto" w:sz="4" w:space="0"/>
            </w:tcBorders>
            <w:vAlign w:val="center"/>
          </w:tcPr>
          <w:p>
            <w:pPr>
              <w:keepNext w:val="0"/>
              <w:keepLines w:val="0"/>
              <w:suppressLineNumbers w:val="0"/>
              <w:spacing w:before="0" w:beforeAutospacing="0" w:after="0" w:afterAutospacing="0" w:line="440" w:lineRule="exact"/>
              <w:ind w:left="0" w:right="0"/>
              <w:jc w:val="center"/>
              <w:rPr>
                <w:rFonts w:hAnsi="宋体" w:cs="宋体"/>
                <w:kern w:val="2"/>
                <w:szCs w:val="21"/>
              </w:rPr>
            </w:pPr>
          </w:p>
        </w:tc>
        <w:tc>
          <w:tcPr>
            <w:tcW w:w="1217" w:type="dxa"/>
            <w:tcBorders>
              <w:top w:val="single" w:color="auto" w:sz="6" w:space="0"/>
              <w:left w:val="single" w:color="auto" w:sz="4" w:space="0"/>
              <w:bottom w:val="single" w:color="auto" w:sz="6" w:space="0"/>
              <w:right w:val="single" w:color="auto" w:sz="6" w:space="0"/>
            </w:tcBorders>
            <w:vAlign w:val="center"/>
          </w:tcPr>
          <w:p>
            <w:pPr>
              <w:keepNext w:val="0"/>
              <w:keepLines w:val="0"/>
              <w:suppressLineNumbers w:val="0"/>
              <w:spacing w:before="0" w:beforeAutospacing="0" w:after="0" w:afterAutospacing="0" w:line="440" w:lineRule="exact"/>
              <w:ind w:left="0" w:right="0"/>
              <w:jc w:val="center"/>
              <w:rPr>
                <w:rFonts w:hAnsi="宋体" w:cs="宋体"/>
                <w:kern w:val="2"/>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16"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spacing w:before="0" w:beforeAutospacing="0" w:after="0" w:afterAutospacing="0" w:line="440" w:lineRule="exact"/>
              <w:ind w:left="0" w:right="0"/>
              <w:jc w:val="center"/>
              <w:rPr>
                <w:rFonts w:hAnsi="宋体" w:cs="宋体"/>
                <w:kern w:val="2"/>
                <w:szCs w:val="21"/>
              </w:rPr>
            </w:pPr>
          </w:p>
        </w:tc>
        <w:tc>
          <w:tcPr>
            <w:tcW w:w="2091"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spacing w:before="0" w:beforeAutospacing="0" w:after="0" w:afterAutospacing="0" w:line="440" w:lineRule="exact"/>
              <w:ind w:left="0" w:right="0"/>
              <w:jc w:val="center"/>
              <w:rPr>
                <w:rFonts w:hAnsi="宋体" w:cs="宋体"/>
                <w:kern w:val="2"/>
                <w:szCs w:val="21"/>
              </w:rPr>
            </w:pPr>
          </w:p>
        </w:tc>
        <w:tc>
          <w:tcPr>
            <w:tcW w:w="1252"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spacing w:before="0" w:beforeAutospacing="0" w:after="0" w:afterAutospacing="0" w:line="440" w:lineRule="exact"/>
              <w:ind w:left="0" w:right="0"/>
              <w:jc w:val="center"/>
              <w:rPr>
                <w:rFonts w:hAnsi="宋体" w:cs="宋体"/>
                <w:kern w:val="2"/>
                <w:szCs w:val="21"/>
              </w:rPr>
            </w:pPr>
          </w:p>
        </w:tc>
        <w:tc>
          <w:tcPr>
            <w:tcW w:w="1252"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spacing w:before="0" w:beforeAutospacing="0" w:after="0" w:afterAutospacing="0" w:line="440" w:lineRule="exact"/>
              <w:ind w:left="0" w:right="0"/>
              <w:jc w:val="center"/>
              <w:rPr>
                <w:rFonts w:hAnsi="宋体" w:cs="宋体"/>
                <w:kern w:val="2"/>
                <w:szCs w:val="21"/>
              </w:rPr>
            </w:pPr>
          </w:p>
        </w:tc>
        <w:tc>
          <w:tcPr>
            <w:tcW w:w="1681" w:type="dxa"/>
            <w:tcBorders>
              <w:top w:val="single" w:color="auto" w:sz="6" w:space="0"/>
              <w:left w:val="single" w:color="auto" w:sz="6" w:space="0"/>
              <w:bottom w:val="single" w:color="auto" w:sz="6" w:space="0"/>
              <w:right w:val="single" w:color="auto" w:sz="4" w:space="0"/>
            </w:tcBorders>
            <w:vAlign w:val="center"/>
          </w:tcPr>
          <w:p>
            <w:pPr>
              <w:keepNext w:val="0"/>
              <w:keepLines w:val="0"/>
              <w:suppressLineNumbers w:val="0"/>
              <w:spacing w:before="0" w:beforeAutospacing="0" w:after="0" w:afterAutospacing="0" w:line="440" w:lineRule="exact"/>
              <w:ind w:left="0" w:right="0"/>
              <w:jc w:val="center"/>
              <w:rPr>
                <w:rFonts w:hAnsi="宋体" w:cs="宋体"/>
                <w:kern w:val="2"/>
                <w:szCs w:val="21"/>
              </w:rPr>
            </w:pPr>
          </w:p>
        </w:tc>
        <w:tc>
          <w:tcPr>
            <w:tcW w:w="969" w:type="dxa"/>
            <w:tcBorders>
              <w:top w:val="single" w:color="auto" w:sz="6" w:space="0"/>
              <w:left w:val="single" w:color="auto" w:sz="4" w:space="0"/>
              <w:bottom w:val="single" w:color="auto" w:sz="6" w:space="0"/>
              <w:right w:val="single" w:color="auto" w:sz="4" w:space="0"/>
            </w:tcBorders>
            <w:vAlign w:val="center"/>
          </w:tcPr>
          <w:p>
            <w:pPr>
              <w:keepNext w:val="0"/>
              <w:keepLines w:val="0"/>
              <w:suppressLineNumbers w:val="0"/>
              <w:spacing w:before="0" w:beforeAutospacing="0" w:after="0" w:afterAutospacing="0" w:line="440" w:lineRule="exact"/>
              <w:ind w:left="0" w:right="0"/>
              <w:jc w:val="center"/>
              <w:rPr>
                <w:rFonts w:hAnsi="宋体" w:cs="宋体"/>
                <w:kern w:val="2"/>
                <w:szCs w:val="21"/>
              </w:rPr>
            </w:pPr>
          </w:p>
        </w:tc>
        <w:tc>
          <w:tcPr>
            <w:tcW w:w="1217" w:type="dxa"/>
            <w:tcBorders>
              <w:top w:val="single" w:color="auto" w:sz="6" w:space="0"/>
              <w:left w:val="single" w:color="auto" w:sz="4" w:space="0"/>
              <w:bottom w:val="single" w:color="auto" w:sz="6" w:space="0"/>
              <w:right w:val="single" w:color="auto" w:sz="6" w:space="0"/>
            </w:tcBorders>
            <w:vAlign w:val="center"/>
          </w:tcPr>
          <w:p>
            <w:pPr>
              <w:keepNext w:val="0"/>
              <w:keepLines w:val="0"/>
              <w:suppressLineNumbers w:val="0"/>
              <w:spacing w:before="0" w:beforeAutospacing="0" w:after="0" w:afterAutospacing="0" w:line="440" w:lineRule="exact"/>
              <w:ind w:left="0" w:right="0"/>
              <w:jc w:val="center"/>
              <w:rPr>
                <w:rFonts w:hAnsi="宋体" w:cs="宋体"/>
                <w:kern w:val="2"/>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16"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spacing w:before="0" w:beforeAutospacing="0" w:after="0" w:afterAutospacing="0" w:line="440" w:lineRule="exact"/>
              <w:ind w:left="0" w:right="0"/>
              <w:jc w:val="center"/>
              <w:rPr>
                <w:rFonts w:hAnsi="宋体" w:cs="宋体"/>
                <w:kern w:val="2"/>
                <w:szCs w:val="21"/>
              </w:rPr>
            </w:pPr>
          </w:p>
        </w:tc>
        <w:tc>
          <w:tcPr>
            <w:tcW w:w="2091"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spacing w:before="0" w:beforeAutospacing="0" w:after="0" w:afterAutospacing="0" w:line="440" w:lineRule="exact"/>
              <w:ind w:left="0" w:right="0"/>
              <w:jc w:val="center"/>
              <w:rPr>
                <w:rFonts w:hAnsi="宋体" w:cs="宋体"/>
                <w:kern w:val="2"/>
                <w:szCs w:val="21"/>
              </w:rPr>
            </w:pPr>
          </w:p>
        </w:tc>
        <w:tc>
          <w:tcPr>
            <w:tcW w:w="1252"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spacing w:before="0" w:beforeAutospacing="0" w:after="0" w:afterAutospacing="0" w:line="440" w:lineRule="exact"/>
              <w:ind w:left="0" w:right="0"/>
              <w:jc w:val="center"/>
              <w:rPr>
                <w:rFonts w:hAnsi="宋体" w:cs="宋体"/>
                <w:kern w:val="2"/>
                <w:szCs w:val="21"/>
              </w:rPr>
            </w:pPr>
          </w:p>
        </w:tc>
        <w:tc>
          <w:tcPr>
            <w:tcW w:w="1252"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spacing w:before="0" w:beforeAutospacing="0" w:after="0" w:afterAutospacing="0" w:line="440" w:lineRule="exact"/>
              <w:ind w:left="0" w:right="0"/>
              <w:jc w:val="center"/>
              <w:rPr>
                <w:rFonts w:hAnsi="宋体" w:cs="宋体"/>
                <w:kern w:val="2"/>
                <w:szCs w:val="21"/>
              </w:rPr>
            </w:pPr>
          </w:p>
        </w:tc>
        <w:tc>
          <w:tcPr>
            <w:tcW w:w="1681" w:type="dxa"/>
            <w:tcBorders>
              <w:top w:val="single" w:color="auto" w:sz="6" w:space="0"/>
              <w:left w:val="single" w:color="auto" w:sz="6" w:space="0"/>
              <w:bottom w:val="single" w:color="auto" w:sz="6" w:space="0"/>
              <w:right w:val="single" w:color="auto" w:sz="4" w:space="0"/>
            </w:tcBorders>
            <w:vAlign w:val="center"/>
          </w:tcPr>
          <w:p>
            <w:pPr>
              <w:keepNext w:val="0"/>
              <w:keepLines w:val="0"/>
              <w:suppressLineNumbers w:val="0"/>
              <w:spacing w:before="0" w:beforeAutospacing="0" w:after="0" w:afterAutospacing="0" w:line="440" w:lineRule="exact"/>
              <w:ind w:left="0" w:right="0"/>
              <w:jc w:val="center"/>
              <w:rPr>
                <w:rFonts w:hAnsi="宋体" w:cs="宋体"/>
                <w:kern w:val="2"/>
                <w:szCs w:val="21"/>
              </w:rPr>
            </w:pPr>
          </w:p>
        </w:tc>
        <w:tc>
          <w:tcPr>
            <w:tcW w:w="969" w:type="dxa"/>
            <w:tcBorders>
              <w:top w:val="single" w:color="auto" w:sz="6" w:space="0"/>
              <w:left w:val="single" w:color="auto" w:sz="4" w:space="0"/>
              <w:bottom w:val="single" w:color="auto" w:sz="6" w:space="0"/>
              <w:right w:val="single" w:color="auto" w:sz="4" w:space="0"/>
            </w:tcBorders>
            <w:vAlign w:val="center"/>
          </w:tcPr>
          <w:p>
            <w:pPr>
              <w:keepNext w:val="0"/>
              <w:keepLines w:val="0"/>
              <w:suppressLineNumbers w:val="0"/>
              <w:spacing w:before="0" w:beforeAutospacing="0" w:after="0" w:afterAutospacing="0" w:line="440" w:lineRule="exact"/>
              <w:ind w:left="0" w:right="0"/>
              <w:jc w:val="center"/>
              <w:rPr>
                <w:rFonts w:hAnsi="宋体" w:cs="宋体"/>
                <w:kern w:val="2"/>
                <w:szCs w:val="21"/>
              </w:rPr>
            </w:pPr>
          </w:p>
        </w:tc>
        <w:tc>
          <w:tcPr>
            <w:tcW w:w="1217" w:type="dxa"/>
            <w:tcBorders>
              <w:top w:val="single" w:color="auto" w:sz="6" w:space="0"/>
              <w:left w:val="single" w:color="auto" w:sz="4" w:space="0"/>
              <w:bottom w:val="single" w:color="auto" w:sz="6" w:space="0"/>
              <w:right w:val="single" w:color="auto" w:sz="6" w:space="0"/>
            </w:tcBorders>
            <w:vAlign w:val="center"/>
          </w:tcPr>
          <w:p>
            <w:pPr>
              <w:keepNext w:val="0"/>
              <w:keepLines w:val="0"/>
              <w:suppressLineNumbers w:val="0"/>
              <w:spacing w:before="0" w:beforeAutospacing="0" w:after="0" w:afterAutospacing="0" w:line="440" w:lineRule="exact"/>
              <w:ind w:left="0" w:right="0"/>
              <w:jc w:val="center"/>
              <w:rPr>
                <w:rFonts w:hAnsi="宋体" w:cs="宋体"/>
                <w:kern w:val="2"/>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16"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spacing w:before="0" w:beforeAutospacing="0" w:after="0" w:afterAutospacing="0" w:line="440" w:lineRule="exact"/>
              <w:ind w:left="0" w:right="0"/>
              <w:jc w:val="center"/>
              <w:rPr>
                <w:rFonts w:hAnsi="宋体" w:cs="宋体"/>
                <w:kern w:val="2"/>
                <w:szCs w:val="21"/>
              </w:rPr>
            </w:pPr>
          </w:p>
        </w:tc>
        <w:tc>
          <w:tcPr>
            <w:tcW w:w="2091"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spacing w:before="0" w:beforeAutospacing="0" w:after="0" w:afterAutospacing="0" w:line="440" w:lineRule="exact"/>
              <w:ind w:left="0" w:right="0"/>
              <w:jc w:val="center"/>
              <w:rPr>
                <w:rFonts w:hAnsi="宋体" w:cs="宋体"/>
                <w:kern w:val="2"/>
                <w:szCs w:val="21"/>
              </w:rPr>
            </w:pPr>
          </w:p>
        </w:tc>
        <w:tc>
          <w:tcPr>
            <w:tcW w:w="1252"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spacing w:before="0" w:beforeAutospacing="0" w:after="0" w:afterAutospacing="0" w:line="440" w:lineRule="exact"/>
              <w:ind w:left="0" w:right="0"/>
              <w:jc w:val="center"/>
              <w:rPr>
                <w:rFonts w:hAnsi="宋体" w:cs="宋体"/>
                <w:kern w:val="2"/>
                <w:szCs w:val="21"/>
              </w:rPr>
            </w:pPr>
          </w:p>
        </w:tc>
        <w:tc>
          <w:tcPr>
            <w:tcW w:w="1252"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spacing w:before="0" w:beforeAutospacing="0" w:after="0" w:afterAutospacing="0" w:line="440" w:lineRule="exact"/>
              <w:ind w:left="0" w:right="0"/>
              <w:jc w:val="center"/>
              <w:rPr>
                <w:rFonts w:hAnsi="宋体" w:cs="宋体"/>
                <w:kern w:val="2"/>
                <w:szCs w:val="21"/>
              </w:rPr>
            </w:pPr>
          </w:p>
        </w:tc>
        <w:tc>
          <w:tcPr>
            <w:tcW w:w="1681" w:type="dxa"/>
            <w:tcBorders>
              <w:top w:val="single" w:color="auto" w:sz="6" w:space="0"/>
              <w:left w:val="single" w:color="auto" w:sz="6" w:space="0"/>
              <w:bottom w:val="single" w:color="auto" w:sz="6" w:space="0"/>
              <w:right w:val="single" w:color="auto" w:sz="4" w:space="0"/>
            </w:tcBorders>
            <w:vAlign w:val="center"/>
          </w:tcPr>
          <w:p>
            <w:pPr>
              <w:keepNext w:val="0"/>
              <w:keepLines w:val="0"/>
              <w:suppressLineNumbers w:val="0"/>
              <w:spacing w:before="0" w:beforeAutospacing="0" w:after="0" w:afterAutospacing="0" w:line="440" w:lineRule="exact"/>
              <w:ind w:left="0" w:right="0"/>
              <w:jc w:val="center"/>
              <w:rPr>
                <w:rFonts w:hAnsi="宋体" w:cs="宋体"/>
                <w:kern w:val="2"/>
                <w:szCs w:val="21"/>
              </w:rPr>
            </w:pPr>
          </w:p>
        </w:tc>
        <w:tc>
          <w:tcPr>
            <w:tcW w:w="969" w:type="dxa"/>
            <w:tcBorders>
              <w:top w:val="single" w:color="auto" w:sz="6" w:space="0"/>
              <w:left w:val="single" w:color="auto" w:sz="4" w:space="0"/>
              <w:bottom w:val="single" w:color="auto" w:sz="6" w:space="0"/>
              <w:right w:val="single" w:color="auto" w:sz="4" w:space="0"/>
            </w:tcBorders>
            <w:vAlign w:val="center"/>
          </w:tcPr>
          <w:p>
            <w:pPr>
              <w:keepNext w:val="0"/>
              <w:keepLines w:val="0"/>
              <w:suppressLineNumbers w:val="0"/>
              <w:spacing w:before="0" w:beforeAutospacing="0" w:after="0" w:afterAutospacing="0" w:line="440" w:lineRule="exact"/>
              <w:ind w:left="0" w:right="0"/>
              <w:jc w:val="center"/>
              <w:rPr>
                <w:rFonts w:hAnsi="宋体" w:cs="宋体"/>
                <w:kern w:val="2"/>
                <w:szCs w:val="21"/>
              </w:rPr>
            </w:pPr>
          </w:p>
        </w:tc>
        <w:tc>
          <w:tcPr>
            <w:tcW w:w="1217" w:type="dxa"/>
            <w:tcBorders>
              <w:top w:val="single" w:color="auto" w:sz="6" w:space="0"/>
              <w:left w:val="single" w:color="auto" w:sz="4" w:space="0"/>
              <w:bottom w:val="single" w:color="auto" w:sz="6" w:space="0"/>
              <w:right w:val="single" w:color="auto" w:sz="6" w:space="0"/>
            </w:tcBorders>
            <w:vAlign w:val="center"/>
          </w:tcPr>
          <w:p>
            <w:pPr>
              <w:keepNext w:val="0"/>
              <w:keepLines w:val="0"/>
              <w:suppressLineNumbers w:val="0"/>
              <w:spacing w:before="0" w:beforeAutospacing="0" w:after="0" w:afterAutospacing="0" w:line="440" w:lineRule="exact"/>
              <w:ind w:left="0" w:right="0"/>
              <w:jc w:val="center"/>
              <w:rPr>
                <w:rFonts w:hAnsi="宋体" w:cs="宋体"/>
                <w:kern w:val="2"/>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16"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spacing w:before="0" w:beforeAutospacing="0" w:after="0" w:afterAutospacing="0" w:line="440" w:lineRule="exact"/>
              <w:ind w:left="0" w:right="0"/>
              <w:jc w:val="center"/>
              <w:rPr>
                <w:rFonts w:hAnsi="宋体" w:cs="宋体"/>
                <w:kern w:val="2"/>
                <w:szCs w:val="21"/>
              </w:rPr>
            </w:pPr>
          </w:p>
        </w:tc>
        <w:tc>
          <w:tcPr>
            <w:tcW w:w="2091"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spacing w:before="0" w:beforeAutospacing="0" w:after="0" w:afterAutospacing="0" w:line="440" w:lineRule="exact"/>
              <w:ind w:left="0" w:right="0"/>
              <w:jc w:val="center"/>
              <w:rPr>
                <w:rFonts w:hAnsi="宋体" w:cs="宋体"/>
                <w:kern w:val="2"/>
                <w:szCs w:val="21"/>
              </w:rPr>
            </w:pPr>
          </w:p>
        </w:tc>
        <w:tc>
          <w:tcPr>
            <w:tcW w:w="1252"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spacing w:before="0" w:beforeAutospacing="0" w:after="0" w:afterAutospacing="0" w:line="440" w:lineRule="exact"/>
              <w:ind w:left="0" w:right="0"/>
              <w:jc w:val="center"/>
              <w:rPr>
                <w:rFonts w:hAnsi="宋体" w:cs="宋体"/>
                <w:kern w:val="2"/>
                <w:szCs w:val="21"/>
              </w:rPr>
            </w:pPr>
          </w:p>
        </w:tc>
        <w:tc>
          <w:tcPr>
            <w:tcW w:w="1252"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spacing w:before="0" w:beforeAutospacing="0" w:after="0" w:afterAutospacing="0" w:line="440" w:lineRule="exact"/>
              <w:ind w:left="0" w:right="0"/>
              <w:jc w:val="center"/>
              <w:rPr>
                <w:rFonts w:hAnsi="宋体" w:cs="宋体"/>
                <w:kern w:val="2"/>
                <w:szCs w:val="21"/>
              </w:rPr>
            </w:pPr>
          </w:p>
        </w:tc>
        <w:tc>
          <w:tcPr>
            <w:tcW w:w="1681" w:type="dxa"/>
            <w:tcBorders>
              <w:top w:val="single" w:color="auto" w:sz="6" w:space="0"/>
              <w:left w:val="single" w:color="auto" w:sz="6" w:space="0"/>
              <w:bottom w:val="single" w:color="auto" w:sz="6" w:space="0"/>
              <w:right w:val="single" w:color="auto" w:sz="4" w:space="0"/>
            </w:tcBorders>
            <w:vAlign w:val="center"/>
          </w:tcPr>
          <w:p>
            <w:pPr>
              <w:keepNext w:val="0"/>
              <w:keepLines w:val="0"/>
              <w:suppressLineNumbers w:val="0"/>
              <w:spacing w:before="0" w:beforeAutospacing="0" w:after="0" w:afterAutospacing="0" w:line="440" w:lineRule="exact"/>
              <w:ind w:left="0" w:right="0"/>
              <w:jc w:val="center"/>
              <w:rPr>
                <w:rFonts w:hAnsi="宋体" w:cs="宋体"/>
                <w:kern w:val="2"/>
                <w:szCs w:val="21"/>
              </w:rPr>
            </w:pPr>
          </w:p>
        </w:tc>
        <w:tc>
          <w:tcPr>
            <w:tcW w:w="969" w:type="dxa"/>
            <w:tcBorders>
              <w:top w:val="single" w:color="auto" w:sz="6" w:space="0"/>
              <w:left w:val="single" w:color="auto" w:sz="4" w:space="0"/>
              <w:bottom w:val="single" w:color="auto" w:sz="6" w:space="0"/>
              <w:right w:val="single" w:color="auto" w:sz="4" w:space="0"/>
            </w:tcBorders>
            <w:vAlign w:val="center"/>
          </w:tcPr>
          <w:p>
            <w:pPr>
              <w:keepNext w:val="0"/>
              <w:keepLines w:val="0"/>
              <w:suppressLineNumbers w:val="0"/>
              <w:spacing w:before="0" w:beforeAutospacing="0" w:after="0" w:afterAutospacing="0" w:line="440" w:lineRule="exact"/>
              <w:ind w:left="0" w:right="0"/>
              <w:jc w:val="center"/>
              <w:rPr>
                <w:rFonts w:hAnsi="宋体" w:cs="宋体"/>
                <w:kern w:val="2"/>
                <w:szCs w:val="21"/>
              </w:rPr>
            </w:pPr>
          </w:p>
        </w:tc>
        <w:tc>
          <w:tcPr>
            <w:tcW w:w="1217" w:type="dxa"/>
            <w:tcBorders>
              <w:top w:val="single" w:color="auto" w:sz="6" w:space="0"/>
              <w:left w:val="single" w:color="auto" w:sz="4" w:space="0"/>
              <w:bottom w:val="single" w:color="auto" w:sz="6" w:space="0"/>
              <w:right w:val="single" w:color="auto" w:sz="6" w:space="0"/>
            </w:tcBorders>
            <w:vAlign w:val="center"/>
          </w:tcPr>
          <w:p>
            <w:pPr>
              <w:keepNext w:val="0"/>
              <w:keepLines w:val="0"/>
              <w:suppressLineNumbers w:val="0"/>
              <w:spacing w:before="0" w:beforeAutospacing="0" w:after="0" w:afterAutospacing="0" w:line="440" w:lineRule="exact"/>
              <w:ind w:left="0" w:right="0"/>
              <w:jc w:val="center"/>
              <w:rPr>
                <w:rFonts w:hAnsi="宋体" w:cs="宋体"/>
                <w:kern w:val="2"/>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16"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spacing w:before="0" w:beforeAutospacing="0" w:after="0" w:afterAutospacing="0" w:line="440" w:lineRule="exact"/>
              <w:ind w:left="0" w:right="0"/>
              <w:jc w:val="center"/>
              <w:rPr>
                <w:rFonts w:hAnsi="宋体" w:cs="宋体"/>
                <w:kern w:val="2"/>
                <w:szCs w:val="21"/>
              </w:rPr>
            </w:pPr>
          </w:p>
        </w:tc>
        <w:tc>
          <w:tcPr>
            <w:tcW w:w="2091"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spacing w:before="0" w:beforeAutospacing="0" w:after="0" w:afterAutospacing="0" w:line="440" w:lineRule="exact"/>
              <w:ind w:left="0" w:right="0"/>
              <w:jc w:val="center"/>
              <w:rPr>
                <w:rFonts w:hAnsi="宋体" w:cs="宋体"/>
                <w:kern w:val="2"/>
                <w:szCs w:val="21"/>
              </w:rPr>
            </w:pPr>
          </w:p>
        </w:tc>
        <w:tc>
          <w:tcPr>
            <w:tcW w:w="1252"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spacing w:before="0" w:beforeAutospacing="0" w:after="0" w:afterAutospacing="0" w:line="440" w:lineRule="exact"/>
              <w:ind w:left="0" w:right="0"/>
              <w:jc w:val="center"/>
              <w:rPr>
                <w:rFonts w:hAnsi="宋体" w:cs="宋体"/>
                <w:kern w:val="2"/>
                <w:szCs w:val="21"/>
              </w:rPr>
            </w:pPr>
          </w:p>
        </w:tc>
        <w:tc>
          <w:tcPr>
            <w:tcW w:w="1252"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spacing w:before="0" w:beforeAutospacing="0" w:after="0" w:afterAutospacing="0" w:line="440" w:lineRule="exact"/>
              <w:ind w:left="0" w:right="0"/>
              <w:jc w:val="center"/>
              <w:rPr>
                <w:rFonts w:hAnsi="宋体" w:cs="宋体"/>
                <w:kern w:val="2"/>
                <w:szCs w:val="21"/>
              </w:rPr>
            </w:pPr>
          </w:p>
        </w:tc>
        <w:tc>
          <w:tcPr>
            <w:tcW w:w="1681" w:type="dxa"/>
            <w:tcBorders>
              <w:top w:val="single" w:color="auto" w:sz="6" w:space="0"/>
              <w:left w:val="single" w:color="auto" w:sz="6" w:space="0"/>
              <w:bottom w:val="single" w:color="auto" w:sz="6" w:space="0"/>
              <w:right w:val="single" w:color="auto" w:sz="4" w:space="0"/>
            </w:tcBorders>
            <w:vAlign w:val="center"/>
          </w:tcPr>
          <w:p>
            <w:pPr>
              <w:keepNext w:val="0"/>
              <w:keepLines w:val="0"/>
              <w:suppressLineNumbers w:val="0"/>
              <w:spacing w:before="0" w:beforeAutospacing="0" w:after="0" w:afterAutospacing="0" w:line="440" w:lineRule="exact"/>
              <w:ind w:left="0" w:right="0"/>
              <w:jc w:val="center"/>
              <w:rPr>
                <w:rFonts w:hAnsi="宋体" w:cs="宋体"/>
                <w:kern w:val="2"/>
                <w:szCs w:val="21"/>
              </w:rPr>
            </w:pPr>
          </w:p>
        </w:tc>
        <w:tc>
          <w:tcPr>
            <w:tcW w:w="969" w:type="dxa"/>
            <w:tcBorders>
              <w:top w:val="single" w:color="auto" w:sz="6" w:space="0"/>
              <w:left w:val="single" w:color="auto" w:sz="4" w:space="0"/>
              <w:bottom w:val="single" w:color="auto" w:sz="6" w:space="0"/>
              <w:right w:val="single" w:color="auto" w:sz="4" w:space="0"/>
            </w:tcBorders>
            <w:vAlign w:val="center"/>
          </w:tcPr>
          <w:p>
            <w:pPr>
              <w:keepNext w:val="0"/>
              <w:keepLines w:val="0"/>
              <w:suppressLineNumbers w:val="0"/>
              <w:spacing w:before="0" w:beforeAutospacing="0" w:after="0" w:afterAutospacing="0" w:line="440" w:lineRule="exact"/>
              <w:ind w:left="0" w:right="0"/>
              <w:jc w:val="center"/>
              <w:rPr>
                <w:rFonts w:hAnsi="宋体" w:cs="宋体"/>
                <w:kern w:val="2"/>
                <w:szCs w:val="21"/>
              </w:rPr>
            </w:pPr>
          </w:p>
        </w:tc>
        <w:tc>
          <w:tcPr>
            <w:tcW w:w="1217" w:type="dxa"/>
            <w:tcBorders>
              <w:top w:val="single" w:color="auto" w:sz="6" w:space="0"/>
              <w:left w:val="single" w:color="auto" w:sz="4" w:space="0"/>
              <w:bottom w:val="single" w:color="auto" w:sz="6" w:space="0"/>
              <w:right w:val="single" w:color="auto" w:sz="6" w:space="0"/>
            </w:tcBorders>
            <w:vAlign w:val="center"/>
          </w:tcPr>
          <w:p>
            <w:pPr>
              <w:keepNext w:val="0"/>
              <w:keepLines w:val="0"/>
              <w:suppressLineNumbers w:val="0"/>
              <w:spacing w:before="0" w:beforeAutospacing="0" w:after="0" w:afterAutospacing="0" w:line="440" w:lineRule="exact"/>
              <w:ind w:left="0" w:right="0"/>
              <w:jc w:val="center"/>
              <w:rPr>
                <w:rFonts w:hAnsi="宋体" w:cs="宋体"/>
                <w:kern w:val="2"/>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16"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spacing w:before="0" w:beforeAutospacing="0" w:after="0" w:afterAutospacing="0" w:line="440" w:lineRule="exact"/>
              <w:ind w:left="0" w:right="0"/>
              <w:jc w:val="center"/>
              <w:rPr>
                <w:rFonts w:hAnsi="宋体" w:cs="宋体"/>
                <w:kern w:val="2"/>
                <w:szCs w:val="21"/>
              </w:rPr>
            </w:pPr>
          </w:p>
        </w:tc>
        <w:tc>
          <w:tcPr>
            <w:tcW w:w="2091"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spacing w:before="0" w:beforeAutospacing="0" w:after="0" w:afterAutospacing="0" w:line="440" w:lineRule="exact"/>
              <w:ind w:left="0" w:right="0"/>
              <w:jc w:val="center"/>
              <w:rPr>
                <w:rFonts w:hAnsi="宋体" w:cs="宋体"/>
                <w:kern w:val="2"/>
                <w:szCs w:val="21"/>
              </w:rPr>
            </w:pPr>
          </w:p>
        </w:tc>
        <w:tc>
          <w:tcPr>
            <w:tcW w:w="1252"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spacing w:before="0" w:beforeAutospacing="0" w:after="0" w:afterAutospacing="0" w:line="440" w:lineRule="exact"/>
              <w:ind w:left="0" w:right="0"/>
              <w:jc w:val="center"/>
              <w:rPr>
                <w:rFonts w:hAnsi="宋体" w:cs="宋体"/>
                <w:kern w:val="2"/>
                <w:szCs w:val="21"/>
              </w:rPr>
            </w:pPr>
          </w:p>
        </w:tc>
        <w:tc>
          <w:tcPr>
            <w:tcW w:w="1252"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spacing w:before="0" w:beforeAutospacing="0" w:after="0" w:afterAutospacing="0" w:line="440" w:lineRule="exact"/>
              <w:ind w:left="0" w:right="0"/>
              <w:jc w:val="center"/>
              <w:rPr>
                <w:rFonts w:hAnsi="宋体" w:cs="宋体"/>
                <w:kern w:val="2"/>
                <w:szCs w:val="21"/>
              </w:rPr>
            </w:pPr>
          </w:p>
        </w:tc>
        <w:tc>
          <w:tcPr>
            <w:tcW w:w="1681" w:type="dxa"/>
            <w:tcBorders>
              <w:top w:val="single" w:color="auto" w:sz="6" w:space="0"/>
              <w:left w:val="single" w:color="auto" w:sz="6" w:space="0"/>
              <w:bottom w:val="single" w:color="auto" w:sz="6" w:space="0"/>
              <w:right w:val="single" w:color="auto" w:sz="4" w:space="0"/>
            </w:tcBorders>
            <w:vAlign w:val="center"/>
          </w:tcPr>
          <w:p>
            <w:pPr>
              <w:keepNext w:val="0"/>
              <w:keepLines w:val="0"/>
              <w:suppressLineNumbers w:val="0"/>
              <w:spacing w:before="0" w:beforeAutospacing="0" w:after="0" w:afterAutospacing="0" w:line="440" w:lineRule="exact"/>
              <w:ind w:left="0" w:right="0"/>
              <w:jc w:val="center"/>
              <w:rPr>
                <w:rFonts w:hAnsi="宋体" w:cs="宋体"/>
                <w:kern w:val="2"/>
                <w:szCs w:val="21"/>
              </w:rPr>
            </w:pPr>
          </w:p>
        </w:tc>
        <w:tc>
          <w:tcPr>
            <w:tcW w:w="969" w:type="dxa"/>
            <w:tcBorders>
              <w:top w:val="single" w:color="auto" w:sz="6" w:space="0"/>
              <w:left w:val="single" w:color="auto" w:sz="4" w:space="0"/>
              <w:bottom w:val="single" w:color="auto" w:sz="6" w:space="0"/>
              <w:right w:val="single" w:color="auto" w:sz="4" w:space="0"/>
            </w:tcBorders>
            <w:vAlign w:val="center"/>
          </w:tcPr>
          <w:p>
            <w:pPr>
              <w:keepNext w:val="0"/>
              <w:keepLines w:val="0"/>
              <w:suppressLineNumbers w:val="0"/>
              <w:spacing w:before="0" w:beforeAutospacing="0" w:after="0" w:afterAutospacing="0" w:line="440" w:lineRule="exact"/>
              <w:ind w:left="0" w:right="0"/>
              <w:jc w:val="center"/>
              <w:rPr>
                <w:rFonts w:hAnsi="宋体" w:cs="宋体"/>
                <w:kern w:val="2"/>
                <w:szCs w:val="21"/>
              </w:rPr>
            </w:pPr>
          </w:p>
        </w:tc>
        <w:tc>
          <w:tcPr>
            <w:tcW w:w="1217" w:type="dxa"/>
            <w:tcBorders>
              <w:top w:val="single" w:color="auto" w:sz="6" w:space="0"/>
              <w:left w:val="single" w:color="auto" w:sz="4" w:space="0"/>
              <w:bottom w:val="single" w:color="auto" w:sz="6" w:space="0"/>
              <w:right w:val="single" w:color="auto" w:sz="6" w:space="0"/>
            </w:tcBorders>
            <w:vAlign w:val="center"/>
          </w:tcPr>
          <w:p>
            <w:pPr>
              <w:keepNext w:val="0"/>
              <w:keepLines w:val="0"/>
              <w:suppressLineNumbers w:val="0"/>
              <w:spacing w:before="0" w:beforeAutospacing="0" w:after="0" w:afterAutospacing="0" w:line="440" w:lineRule="exact"/>
              <w:ind w:left="0" w:right="0"/>
              <w:jc w:val="center"/>
              <w:rPr>
                <w:rFonts w:hAnsi="宋体" w:cs="宋体"/>
                <w:kern w:val="2"/>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16"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spacing w:before="0" w:beforeAutospacing="0" w:after="0" w:afterAutospacing="0" w:line="440" w:lineRule="exact"/>
              <w:ind w:left="0" w:right="0"/>
              <w:jc w:val="center"/>
              <w:rPr>
                <w:rFonts w:hAnsi="宋体" w:cs="宋体"/>
                <w:kern w:val="2"/>
                <w:szCs w:val="21"/>
              </w:rPr>
            </w:pPr>
          </w:p>
        </w:tc>
        <w:tc>
          <w:tcPr>
            <w:tcW w:w="2091"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spacing w:before="0" w:beforeAutospacing="0" w:after="0" w:afterAutospacing="0" w:line="440" w:lineRule="exact"/>
              <w:ind w:left="0" w:right="0"/>
              <w:jc w:val="center"/>
              <w:rPr>
                <w:rFonts w:hAnsi="宋体" w:cs="宋体"/>
                <w:kern w:val="2"/>
                <w:szCs w:val="21"/>
              </w:rPr>
            </w:pPr>
          </w:p>
        </w:tc>
        <w:tc>
          <w:tcPr>
            <w:tcW w:w="1252"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spacing w:before="0" w:beforeAutospacing="0" w:after="0" w:afterAutospacing="0" w:line="440" w:lineRule="exact"/>
              <w:ind w:left="0" w:right="0"/>
              <w:jc w:val="center"/>
              <w:rPr>
                <w:rFonts w:hAnsi="宋体" w:cs="宋体"/>
                <w:kern w:val="2"/>
                <w:szCs w:val="21"/>
              </w:rPr>
            </w:pPr>
          </w:p>
        </w:tc>
        <w:tc>
          <w:tcPr>
            <w:tcW w:w="1252"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spacing w:before="0" w:beforeAutospacing="0" w:after="0" w:afterAutospacing="0" w:line="440" w:lineRule="exact"/>
              <w:ind w:left="0" w:right="0"/>
              <w:jc w:val="center"/>
              <w:rPr>
                <w:rFonts w:hAnsi="宋体" w:cs="宋体"/>
                <w:kern w:val="2"/>
                <w:szCs w:val="21"/>
              </w:rPr>
            </w:pPr>
          </w:p>
        </w:tc>
        <w:tc>
          <w:tcPr>
            <w:tcW w:w="1681" w:type="dxa"/>
            <w:tcBorders>
              <w:top w:val="single" w:color="auto" w:sz="6" w:space="0"/>
              <w:left w:val="single" w:color="auto" w:sz="6" w:space="0"/>
              <w:bottom w:val="single" w:color="auto" w:sz="6" w:space="0"/>
              <w:right w:val="single" w:color="auto" w:sz="4" w:space="0"/>
            </w:tcBorders>
            <w:vAlign w:val="center"/>
          </w:tcPr>
          <w:p>
            <w:pPr>
              <w:keepNext w:val="0"/>
              <w:keepLines w:val="0"/>
              <w:suppressLineNumbers w:val="0"/>
              <w:spacing w:before="0" w:beforeAutospacing="0" w:after="0" w:afterAutospacing="0" w:line="440" w:lineRule="exact"/>
              <w:ind w:left="0" w:right="0"/>
              <w:jc w:val="center"/>
              <w:rPr>
                <w:rFonts w:hAnsi="宋体" w:cs="宋体"/>
                <w:kern w:val="2"/>
                <w:szCs w:val="21"/>
              </w:rPr>
            </w:pPr>
          </w:p>
        </w:tc>
        <w:tc>
          <w:tcPr>
            <w:tcW w:w="969" w:type="dxa"/>
            <w:tcBorders>
              <w:top w:val="single" w:color="auto" w:sz="6" w:space="0"/>
              <w:left w:val="single" w:color="auto" w:sz="4" w:space="0"/>
              <w:bottom w:val="single" w:color="auto" w:sz="6" w:space="0"/>
              <w:right w:val="single" w:color="auto" w:sz="4" w:space="0"/>
            </w:tcBorders>
            <w:vAlign w:val="center"/>
          </w:tcPr>
          <w:p>
            <w:pPr>
              <w:keepNext w:val="0"/>
              <w:keepLines w:val="0"/>
              <w:suppressLineNumbers w:val="0"/>
              <w:spacing w:before="0" w:beforeAutospacing="0" w:after="0" w:afterAutospacing="0" w:line="440" w:lineRule="exact"/>
              <w:ind w:left="0" w:right="0"/>
              <w:jc w:val="center"/>
              <w:rPr>
                <w:rFonts w:hAnsi="宋体" w:cs="宋体"/>
                <w:kern w:val="2"/>
                <w:szCs w:val="21"/>
              </w:rPr>
            </w:pPr>
          </w:p>
        </w:tc>
        <w:tc>
          <w:tcPr>
            <w:tcW w:w="1217" w:type="dxa"/>
            <w:tcBorders>
              <w:top w:val="single" w:color="auto" w:sz="6" w:space="0"/>
              <w:left w:val="single" w:color="auto" w:sz="4" w:space="0"/>
              <w:bottom w:val="single" w:color="auto" w:sz="6" w:space="0"/>
              <w:right w:val="single" w:color="auto" w:sz="6" w:space="0"/>
            </w:tcBorders>
            <w:vAlign w:val="center"/>
          </w:tcPr>
          <w:p>
            <w:pPr>
              <w:keepNext w:val="0"/>
              <w:keepLines w:val="0"/>
              <w:suppressLineNumbers w:val="0"/>
              <w:spacing w:before="0" w:beforeAutospacing="0" w:after="0" w:afterAutospacing="0" w:line="440" w:lineRule="exact"/>
              <w:ind w:left="0" w:right="0"/>
              <w:jc w:val="center"/>
              <w:rPr>
                <w:rFonts w:hAnsi="宋体" w:cs="宋体"/>
                <w:kern w:val="2"/>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16"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spacing w:before="0" w:beforeAutospacing="0" w:after="0" w:afterAutospacing="0" w:line="440" w:lineRule="exact"/>
              <w:ind w:left="0" w:right="0"/>
              <w:jc w:val="center"/>
              <w:rPr>
                <w:rFonts w:hAnsi="宋体" w:cs="宋体"/>
                <w:kern w:val="2"/>
                <w:szCs w:val="21"/>
              </w:rPr>
            </w:pPr>
          </w:p>
        </w:tc>
        <w:tc>
          <w:tcPr>
            <w:tcW w:w="2091"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spacing w:before="0" w:beforeAutospacing="0" w:after="0" w:afterAutospacing="0" w:line="440" w:lineRule="exact"/>
              <w:ind w:left="0" w:right="0"/>
              <w:jc w:val="center"/>
              <w:rPr>
                <w:rFonts w:hAnsi="宋体" w:cs="宋体"/>
                <w:kern w:val="2"/>
                <w:szCs w:val="21"/>
              </w:rPr>
            </w:pPr>
          </w:p>
        </w:tc>
        <w:tc>
          <w:tcPr>
            <w:tcW w:w="1252"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spacing w:before="0" w:beforeAutospacing="0" w:after="0" w:afterAutospacing="0" w:line="440" w:lineRule="exact"/>
              <w:ind w:left="0" w:right="0"/>
              <w:jc w:val="center"/>
              <w:rPr>
                <w:rFonts w:hAnsi="宋体" w:cs="宋体"/>
                <w:kern w:val="2"/>
                <w:szCs w:val="21"/>
              </w:rPr>
            </w:pPr>
          </w:p>
        </w:tc>
        <w:tc>
          <w:tcPr>
            <w:tcW w:w="1252"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spacing w:before="0" w:beforeAutospacing="0" w:after="0" w:afterAutospacing="0" w:line="440" w:lineRule="exact"/>
              <w:ind w:left="0" w:right="0"/>
              <w:jc w:val="center"/>
              <w:rPr>
                <w:rFonts w:hAnsi="宋体" w:cs="宋体"/>
                <w:kern w:val="2"/>
                <w:szCs w:val="21"/>
              </w:rPr>
            </w:pPr>
          </w:p>
        </w:tc>
        <w:tc>
          <w:tcPr>
            <w:tcW w:w="1681" w:type="dxa"/>
            <w:tcBorders>
              <w:top w:val="single" w:color="auto" w:sz="6" w:space="0"/>
              <w:left w:val="single" w:color="auto" w:sz="6" w:space="0"/>
              <w:bottom w:val="single" w:color="auto" w:sz="6" w:space="0"/>
              <w:right w:val="single" w:color="auto" w:sz="4" w:space="0"/>
            </w:tcBorders>
            <w:vAlign w:val="center"/>
          </w:tcPr>
          <w:p>
            <w:pPr>
              <w:keepNext w:val="0"/>
              <w:keepLines w:val="0"/>
              <w:suppressLineNumbers w:val="0"/>
              <w:spacing w:before="0" w:beforeAutospacing="0" w:after="0" w:afterAutospacing="0" w:line="440" w:lineRule="exact"/>
              <w:ind w:left="0" w:right="0"/>
              <w:jc w:val="center"/>
              <w:rPr>
                <w:rFonts w:hAnsi="宋体" w:cs="宋体"/>
                <w:kern w:val="2"/>
                <w:szCs w:val="21"/>
              </w:rPr>
            </w:pPr>
          </w:p>
        </w:tc>
        <w:tc>
          <w:tcPr>
            <w:tcW w:w="969" w:type="dxa"/>
            <w:tcBorders>
              <w:top w:val="single" w:color="auto" w:sz="6" w:space="0"/>
              <w:left w:val="single" w:color="auto" w:sz="4" w:space="0"/>
              <w:bottom w:val="single" w:color="auto" w:sz="6" w:space="0"/>
              <w:right w:val="single" w:color="auto" w:sz="4" w:space="0"/>
            </w:tcBorders>
            <w:vAlign w:val="center"/>
          </w:tcPr>
          <w:p>
            <w:pPr>
              <w:keepNext w:val="0"/>
              <w:keepLines w:val="0"/>
              <w:suppressLineNumbers w:val="0"/>
              <w:spacing w:before="0" w:beforeAutospacing="0" w:after="0" w:afterAutospacing="0" w:line="440" w:lineRule="exact"/>
              <w:ind w:left="0" w:right="0"/>
              <w:jc w:val="center"/>
              <w:rPr>
                <w:rFonts w:hAnsi="宋体" w:cs="宋体"/>
                <w:kern w:val="2"/>
                <w:szCs w:val="21"/>
              </w:rPr>
            </w:pPr>
          </w:p>
        </w:tc>
        <w:tc>
          <w:tcPr>
            <w:tcW w:w="1217" w:type="dxa"/>
            <w:tcBorders>
              <w:top w:val="single" w:color="auto" w:sz="6" w:space="0"/>
              <w:left w:val="single" w:color="auto" w:sz="4" w:space="0"/>
              <w:bottom w:val="single" w:color="auto" w:sz="6" w:space="0"/>
              <w:right w:val="single" w:color="auto" w:sz="6" w:space="0"/>
            </w:tcBorders>
            <w:vAlign w:val="center"/>
          </w:tcPr>
          <w:p>
            <w:pPr>
              <w:keepNext w:val="0"/>
              <w:keepLines w:val="0"/>
              <w:suppressLineNumbers w:val="0"/>
              <w:spacing w:before="0" w:beforeAutospacing="0" w:after="0" w:afterAutospacing="0" w:line="440" w:lineRule="exact"/>
              <w:ind w:left="0" w:right="0"/>
              <w:jc w:val="center"/>
              <w:rPr>
                <w:rFonts w:hAnsi="宋体" w:cs="宋体"/>
                <w:kern w:val="2"/>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16"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spacing w:before="0" w:beforeAutospacing="0" w:after="0" w:afterAutospacing="0" w:line="440" w:lineRule="exact"/>
              <w:ind w:left="0" w:right="0"/>
              <w:jc w:val="center"/>
              <w:rPr>
                <w:rFonts w:hAnsi="宋体" w:cs="宋体"/>
                <w:kern w:val="2"/>
                <w:szCs w:val="21"/>
              </w:rPr>
            </w:pPr>
          </w:p>
        </w:tc>
        <w:tc>
          <w:tcPr>
            <w:tcW w:w="2091"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spacing w:before="0" w:beforeAutospacing="0" w:after="0" w:afterAutospacing="0" w:line="440" w:lineRule="exact"/>
              <w:ind w:left="0" w:right="0"/>
              <w:jc w:val="center"/>
              <w:rPr>
                <w:rFonts w:hAnsi="宋体" w:cs="宋体"/>
                <w:kern w:val="2"/>
                <w:szCs w:val="21"/>
              </w:rPr>
            </w:pPr>
          </w:p>
        </w:tc>
        <w:tc>
          <w:tcPr>
            <w:tcW w:w="1252"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spacing w:before="0" w:beforeAutospacing="0" w:after="0" w:afterAutospacing="0" w:line="440" w:lineRule="exact"/>
              <w:ind w:left="0" w:right="0"/>
              <w:jc w:val="center"/>
              <w:rPr>
                <w:rFonts w:hAnsi="宋体" w:cs="宋体"/>
                <w:kern w:val="2"/>
                <w:szCs w:val="21"/>
              </w:rPr>
            </w:pPr>
          </w:p>
        </w:tc>
        <w:tc>
          <w:tcPr>
            <w:tcW w:w="1252"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spacing w:before="0" w:beforeAutospacing="0" w:after="0" w:afterAutospacing="0" w:line="440" w:lineRule="exact"/>
              <w:ind w:left="0" w:right="0"/>
              <w:jc w:val="center"/>
              <w:rPr>
                <w:rFonts w:hAnsi="宋体" w:cs="宋体"/>
                <w:kern w:val="2"/>
                <w:szCs w:val="21"/>
              </w:rPr>
            </w:pPr>
          </w:p>
        </w:tc>
        <w:tc>
          <w:tcPr>
            <w:tcW w:w="1681" w:type="dxa"/>
            <w:tcBorders>
              <w:top w:val="single" w:color="auto" w:sz="6" w:space="0"/>
              <w:left w:val="single" w:color="auto" w:sz="6" w:space="0"/>
              <w:bottom w:val="single" w:color="auto" w:sz="6" w:space="0"/>
              <w:right w:val="single" w:color="auto" w:sz="4" w:space="0"/>
            </w:tcBorders>
            <w:vAlign w:val="center"/>
          </w:tcPr>
          <w:p>
            <w:pPr>
              <w:keepNext w:val="0"/>
              <w:keepLines w:val="0"/>
              <w:suppressLineNumbers w:val="0"/>
              <w:spacing w:before="0" w:beforeAutospacing="0" w:after="0" w:afterAutospacing="0" w:line="440" w:lineRule="exact"/>
              <w:ind w:left="0" w:right="0"/>
              <w:jc w:val="center"/>
              <w:rPr>
                <w:rFonts w:hAnsi="宋体" w:cs="宋体"/>
                <w:kern w:val="2"/>
                <w:szCs w:val="21"/>
              </w:rPr>
            </w:pPr>
          </w:p>
        </w:tc>
        <w:tc>
          <w:tcPr>
            <w:tcW w:w="969" w:type="dxa"/>
            <w:tcBorders>
              <w:top w:val="single" w:color="auto" w:sz="6" w:space="0"/>
              <w:left w:val="single" w:color="auto" w:sz="4" w:space="0"/>
              <w:bottom w:val="single" w:color="auto" w:sz="6" w:space="0"/>
              <w:right w:val="single" w:color="auto" w:sz="4" w:space="0"/>
            </w:tcBorders>
            <w:vAlign w:val="center"/>
          </w:tcPr>
          <w:p>
            <w:pPr>
              <w:keepNext w:val="0"/>
              <w:keepLines w:val="0"/>
              <w:suppressLineNumbers w:val="0"/>
              <w:spacing w:before="0" w:beforeAutospacing="0" w:after="0" w:afterAutospacing="0" w:line="440" w:lineRule="exact"/>
              <w:ind w:left="0" w:right="0"/>
              <w:jc w:val="center"/>
              <w:rPr>
                <w:rFonts w:hAnsi="宋体" w:cs="宋体"/>
                <w:kern w:val="2"/>
                <w:szCs w:val="21"/>
              </w:rPr>
            </w:pPr>
          </w:p>
        </w:tc>
        <w:tc>
          <w:tcPr>
            <w:tcW w:w="1217" w:type="dxa"/>
            <w:tcBorders>
              <w:top w:val="single" w:color="auto" w:sz="6" w:space="0"/>
              <w:left w:val="single" w:color="auto" w:sz="4" w:space="0"/>
              <w:bottom w:val="single" w:color="auto" w:sz="6" w:space="0"/>
              <w:right w:val="single" w:color="auto" w:sz="6" w:space="0"/>
            </w:tcBorders>
            <w:vAlign w:val="center"/>
          </w:tcPr>
          <w:p>
            <w:pPr>
              <w:keepNext w:val="0"/>
              <w:keepLines w:val="0"/>
              <w:suppressLineNumbers w:val="0"/>
              <w:spacing w:before="0" w:beforeAutospacing="0" w:after="0" w:afterAutospacing="0" w:line="440" w:lineRule="exact"/>
              <w:ind w:left="0" w:right="0"/>
              <w:jc w:val="center"/>
              <w:rPr>
                <w:rFonts w:hAnsi="宋体" w:cs="宋体"/>
                <w:kern w:val="2"/>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16"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spacing w:before="0" w:beforeAutospacing="0" w:after="0" w:afterAutospacing="0" w:line="440" w:lineRule="exact"/>
              <w:ind w:left="0" w:right="0"/>
              <w:jc w:val="center"/>
              <w:rPr>
                <w:rFonts w:hAnsi="宋体" w:cs="宋体"/>
                <w:kern w:val="2"/>
                <w:szCs w:val="21"/>
              </w:rPr>
            </w:pPr>
          </w:p>
        </w:tc>
        <w:tc>
          <w:tcPr>
            <w:tcW w:w="2091"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spacing w:before="0" w:beforeAutospacing="0" w:after="0" w:afterAutospacing="0" w:line="440" w:lineRule="exact"/>
              <w:ind w:left="0" w:right="0"/>
              <w:jc w:val="center"/>
              <w:rPr>
                <w:rFonts w:hAnsi="宋体" w:cs="宋体"/>
                <w:kern w:val="2"/>
                <w:szCs w:val="21"/>
              </w:rPr>
            </w:pPr>
          </w:p>
        </w:tc>
        <w:tc>
          <w:tcPr>
            <w:tcW w:w="1252"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spacing w:before="0" w:beforeAutospacing="0" w:after="0" w:afterAutospacing="0" w:line="440" w:lineRule="exact"/>
              <w:ind w:left="0" w:right="0"/>
              <w:jc w:val="center"/>
              <w:rPr>
                <w:rFonts w:hAnsi="宋体" w:cs="宋体"/>
                <w:kern w:val="2"/>
                <w:szCs w:val="21"/>
              </w:rPr>
            </w:pPr>
          </w:p>
        </w:tc>
        <w:tc>
          <w:tcPr>
            <w:tcW w:w="1252"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spacing w:before="0" w:beforeAutospacing="0" w:after="0" w:afterAutospacing="0" w:line="440" w:lineRule="exact"/>
              <w:ind w:left="0" w:right="0"/>
              <w:jc w:val="center"/>
              <w:rPr>
                <w:rFonts w:hAnsi="宋体" w:cs="宋体"/>
                <w:kern w:val="2"/>
                <w:szCs w:val="21"/>
              </w:rPr>
            </w:pPr>
          </w:p>
        </w:tc>
        <w:tc>
          <w:tcPr>
            <w:tcW w:w="1681" w:type="dxa"/>
            <w:tcBorders>
              <w:top w:val="single" w:color="auto" w:sz="6" w:space="0"/>
              <w:left w:val="single" w:color="auto" w:sz="6" w:space="0"/>
              <w:bottom w:val="single" w:color="auto" w:sz="6" w:space="0"/>
              <w:right w:val="single" w:color="auto" w:sz="4" w:space="0"/>
            </w:tcBorders>
            <w:vAlign w:val="center"/>
          </w:tcPr>
          <w:p>
            <w:pPr>
              <w:keepNext w:val="0"/>
              <w:keepLines w:val="0"/>
              <w:suppressLineNumbers w:val="0"/>
              <w:spacing w:before="0" w:beforeAutospacing="0" w:after="0" w:afterAutospacing="0" w:line="440" w:lineRule="exact"/>
              <w:ind w:left="0" w:right="0"/>
              <w:jc w:val="center"/>
              <w:rPr>
                <w:rFonts w:hAnsi="宋体" w:cs="宋体"/>
                <w:kern w:val="2"/>
                <w:szCs w:val="21"/>
              </w:rPr>
            </w:pPr>
          </w:p>
        </w:tc>
        <w:tc>
          <w:tcPr>
            <w:tcW w:w="969" w:type="dxa"/>
            <w:tcBorders>
              <w:top w:val="single" w:color="auto" w:sz="6" w:space="0"/>
              <w:left w:val="single" w:color="auto" w:sz="4" w:space="0"/>
              <w:bottom w:val="single" w:color="auto" w:sz="6" w:space="0"/>
              <w:right w:val="single" w:color="auto" w:sz="4" w:space="0"/>
            </w:tcBorders>
            <w:vAlign w:val="center"/>
          </w:tcPr>
          <w:p>
            <w:pPr>
              <w:keepNext w:val="0"/>
              <w:keepLines w:val="0"/>
              <w:suppressLineNumbers w:val="0"/>
              <w:spacing w:before="0" w:beforeAutospacing="0" w:after="0" w:afterAutospacing="0" w:line="440" w:lineRule="exact"/>
              <w:ind w:left="0" w:right="0"/>
              <w:jc w:val="center"/>
              <w:rPr>
                <w:rFonts w:hAnsi="宋体" w:cs="宋体"/>
                <w:kern w:val="2"/>
                <w:szCs w:val="21"/>
              </w:rPr>
            </w:pPr>
          </w:p>
        </w:tc>
        <w:tc>
          <w:tcPr>
            <w:tcW w:w="1217" w:type="dxa"/>
            <w:tcBorders>
              <w:top w:val="single" w:color="auto" w:sz="6" w:space="0"/>
              <w:left w:val="single" w:color="auto" w:sz="4" w:space="0"/>
              <w:bottom w:val="single" w:color="auto" w:sz="6" w:space="0"/>
              <w:right w:val="single" w:color="auto" w:sz="6" w:space="0"/>
            </w:tcBorders>
            <w:vAlign w:val="center"/>
          </w:tcPr>
          <w:p>
            <w:pPr>
              <w:keepNext w:val="0"/>
              <w:keepLines w:val="0"/>
              <w:suppressLineNumbers w:val="0"/>
              <w:spacing w:before="0" w:beforeAutospacing="0" w:after="0" w:afterAutospacing="0" w:line="440" w:lineRule="exact"/>
              <w:ind w:left="0" w:right="0"/>
              <w:jc w:val="center"/>
              <w:rPr>
                <w:rFonts w:hAnsi="宋体" w:cs="宋体"/>
                <w:kern w:val="2"/>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16"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spacing w:before="0" w:beforeAutospacing="0" w:after="0" w:afterAutospacing="0" w:line="440" w:lineRule="exact"/>
              <w:ind w:left="0" w:right="0"/>
              <w:jc w:val="center"/>
              <w:rPr>
                <w:rFonts w:hAnsi="宋体" w:cs="宋体"/>
                <w:kern w:val="2"/>
                <w:szCs w:val="21"/>
              </w:rPr>
            </w:pPr>
          </w:p>
        </w:tc>
        <w:tc>
          <w:tcPr>
            <w:tcW w:w="2091"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spacing w:before="0" w:beforeAutospacing="0" w:after="0" w:afterAutospacing="0" w:line="440" w:lineRule="exact"/>
              <w:ind w:left="0" w:right="0"/>
              <w:jc w:val="center"/>
              <w:rPr>
                <w:rFonts w:hAnsi="宋体" w:cs="宋体"/>
                <w:kern w:val="2"/>
                <w:szCs w:val="21"/>
              </w:rPr>
            </w:pPr>
          </w:p>
        </w:tc>
        <w:tc>
          <w:tcPr>
            <w:tcW w:w="1252"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spacing w:before="0" w:beforeAutospacing="0" w:after="0" w:afterAutospacing="0" w:line="440" w:lineRule="exact"/>
              <w:ind w:left="0" w:right="0"/>
              <w:jc w:val="center"/>
              <w:rPr>
                <w:rFonts w:hAnsi="宋体" w:cs="宋体"/>
                <w:kern w:val="2"/>
                <w:szCs w:val="21"/>
              </w:rPr>
            </w:pPr>
          </w:p>
        </w:tc>
        <w:tc>
          <w:tcPr>
            <w:tcW w:w="1252"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spacing w:before="0" w:beforeAutospacing="0" w:after="0" w:afterAutospacing="0" w:line="440" w:lineRule="exact"/>
              <w:ind w:left="0" w:right="0"/>
              <w:jc w:val="center"/>
              <w:rPr>
                <w:rFonts w:hAnsi="宋体" w:cs="宋体"/>
                <w:kern w:val="2"/>
                <w:szCs w:val="21"/>
              </w:rPr>
            </w:pPr>
          </w:p>
        </w:tc>
        <w:tc>
          <w:tcPr>
            <w:tcW w:w="1681" w:type="dxa"/>
            <w:tcBorders>
              <w:top w:val="single" w:color="auto" w:sz="6" w:space="0"/>
              <w:left w:val="single" w:color="auto" w:sz="6" w:space="0"/>
              <w:bottom w:val="single" w:color="auto" w:sz="6" w:space="0"/>
              <w:right w:val="single" w:color="auto" w:sz="4" w:space="0"/>
            </w:tcBorders>
            <w:vAlign w:val="center"/>
          </w:tcPr>
          <w:p>
            <w:pPr>
              <w:keepNext w:val="0"/>
              <w:keepLines w:val="0"/>
              <w:suppressLineNumbers w:val="0"/>
              <w:spacing w:before="0" w:beforeAutospacing="0" w:after="0" w:afterAutospacing="0" w:line="440" w:lineRule="exact"/>
              <w:ind w:left="0" w:right="0"/>
              <w:jc w:val="center"/>
              <w:rPr>
                <w:rFonts w:hAnsi="宋体" w:cs="宋体"/>
                <w:kern w:val="2"/>
                <w:szCs w:val="21"/>
              </w:rPr>
            </w:pPr>
          </w:p>
        </w:tc>
        <w:tc>
          <w:tcPr>
            <w:tcW w:w="969" w:type="dxa"/>
            <w:tcBorders>
              <w:top w:val="single" w:color="auto" w:sz="6" w:space="0"/>
              <w:left w:val="single" w:color="auto" w:sz="4" w:space="0"/>
              <w:bottom w:val="single" w:color="auto" w:sz="6" w:space="0"/>
              <w:right w:val="single" w:color="auto" w:sz="4" w:space="0"/>
            </w:tcBorders>
            <w:vAlign w:val="center"/>
          </w:tcPr>
          <w:p>
            <w:pPr>
              <w:keepNext w:val="0"/>
              <w:keepLines w:val="0"/>
              <w:suppressLineNumbers w:val="0"/>
              <w:spacing w:before="0" w:beforeAutospacing="0" w:after="0" w:afterAutospacing="0" w:line="440" w:lineRule="exact"/>
              <w:ind w:left="0" w:right="0"/>
              <w:jc w:val="center"/>
              <w:rPr>
                <w:rFonts w:hAnsi="宋体" w:cs="宋体"/>
                <w:kern w:val="2"/>
                <w:szCs w:val="21"/>
              </w:rPr>
            </w:pPr>
          </w:p>
        </w:tc>
        <w:tc>
          <w:tcPr>
            <w:tcW w:w="1217" w:type="dxa"/>
            <w:tcBorders>
              <w:top w:val="single" w:color="auto" w:sz="6" w:space="0"/>
              <w:left w:val="single" w:color="auto" w:sz="4" w:space="0"/>
              <w:bottom w:val="single" w:color="auto" w:sz="6" w:space="0"/>
              <w:right w:val="single" w:color="auto" w:sz="6" w:space="0"/>
            </w:tcBorders>
            <w:vAlign w:val="center"/>
          </w:tcPr>
          <w:p>
            <w:pPr>
              <w:keepNext w:val="0"/>
              <w:keepLines w:val="0"/>
              <w:suppressLineNumbers w:val="0"/>
              <w:spacing w:before="0" w:beforeAutospacing="0" w:after="0" w:afterAutospacing="0" w:line="440" w:lineRule="exact"/>
              <w:ind w:left="0" w:right="0"/>
              <w:jc w:val="center"/>
              <w:rPr>
                <w:rFonts w:hAnsi="宋体" w:cs="宋体"/>
                <w:kern w:val="2"/>
                <w:szCs w:val="21"/>
              </w:rPr>
            </w:pPr>
          </w:p>
        </w:tc>
      </w:tr>
    </w:tbl>
    <w:p>
      <w:pPr>
        <w:spacing w:line="480" w:lineRule="exact"/>
        <w:rPr>
          <w:rFonts w:hAnsi="宋体" w:cs="宋体"/>
          <w:sz w:val="24"/>
        </w:rPr>
      </w:pPr>
    </w:p>
    <w:p>
      <w:pPr>
        <w:spacing w:line="480" w:lineRule="exact"/>
        <w:rPr>
          <w:rFonts w:hAnsi="宋体" w:cs="宋体"/>
          <w:sz w:val="24"/>
        </w:rPr>
      </w:pPr>
    </w:p>
    <w:p>
      <w:pPr>
        <w:spacing w:line="480" w:lineRule="exact"/>
        <w:rPr>
          <w:rFonts w:hAnsi="宋体" w:cs="宋体"/>
          <w:sz w:val="24"/>
        </w:rPr>
      </w:pPr>
      <w:r>
        <w:rPr>
          <w:rFonts w:hint="eastAsia" w:hAnsi="宋体" w:cs="宋体"/>
          <w:sz w:val="24"/>
        </w:rPr>
        <w:t>投标人：（公章）</w:t>
      </w:r>
    </w:p>
    <w:p>
      <w:pPr>
        <w:spacing w:line="480" w:lineRule="exact"/>
        <w:rPr>
          <w:rFonts w:hAnsi="宋体" w:cs="宋体"/>
          <w:sz w:val="24"/>
        </w:rPr>
      </w:pPr>
      <w:r>
        <w:rPr>
          <w:rFonts w:hint="eastAsia" w:hAnsi="宋体" w:cs="宋体"/>
          <w:sz w:val="24"/>
        </w:rPr>
        <w:t>法定代表人或投标人全权代表：（签字或盖章）</w:t>
      </w:r>
    </w:p>
    <w:p>
      <w:pPr>
        <w:spacing w:line="480" w:lineRule="exact"/>
        <w:rPr>
          <w:rFonts w:hAnsi="宋体" w:cs="宋体"/>
          <w:sz w:val="24"/>
        </w:rPr>
      </w:pPr>
    </w:p>
    <w:p>
      <w:pPr>
        <w:spacing w:line="420" w:lineRule="exact"/>
        <w:ind w:firstLine="240" w:firstLineChars="100"/>
        <w:rPr>
          <w:rFonts w:hAnsi="宋体"/>
          <w:sz w:val="24"/>
        </w:rPr>
      </w:pPr>
      <w:r>
        <w:rPr>
          <w:rFonts w:hint="eastAsia" w:hAnsi="宋体" w:cs="宋体"/>
          <w:bCs/>
          <w:sz w:val="24"/>
        </w:rPr>
        <w:br w:type="page"/>
      </w:r>
      <w:r>
        <w:rPr>
          <w:rFonts w:hint="eastAsia" w:hAnsi="宋体"/>
          <w:sz w:val="24"/>
        </w:rPr>
        <w:t>附件八：</w:t>
      </w:r>
    </w:p>
    <w:p>
      <w:pPr>
        <w:spacing w:line="360" w:lineRule="exact"/>
        <w:ind w:left="161" w:hanging="161" w:hangingChars="50"/>
        <w:jc w:val="center"/>
        <w:rPr>
          <w:rFonts w:hint="eastAsia" w:hAnsi="宋体"/>
          <w:b/>
          <w:sz w:val="32"/>
          <w:szCs w:val="32"/>
        </w:rPr>
      </w:pPr>
    </w:p>
    <w:p>
      <w:pPr>
        <w:spacing w:line="360" w:lineRule="exact"/>
        <w:ind w:left="161" w:hanging="161" w:hangingChars="50"/>
        <w:jc w:val="center"/>
        <w:rPr>
          <w:rFonts w:hint="eastAsia" w:hAnsi="宋体"/>
          <w:b/>
          <w:sz w:val="32"/>
          <w:szCs w:val="32"/>
        </w:rPr>
      </w:pPr>
    </w:p>
    <w:p>
      <w:pPr>
        <w:spacing w:line="360" w:lineRule="exact"/>
        <w:ind w:left="161" w:hanging="161" w:hangingChars="50"/>
        <w:jc w:val="center"/>
        <w:rPr>
          <w:rFonts w:hint="eastAsia" w:hAnsi="宋体"/>
          <w:b/>
          <w:sz w:val="32"/>
          <w:szCs w:val="32"/>
        </w:rPr>
      </w:pPr>
      <w:r>
        <w:rPr>
          <w:rFonts w:hint="eastAsia" w:hAnsi="宋体"/>
          <w:b/>
          <w:sz w:val="32"/>
          <w:szCs w:val="32"/>
        </w:rPr>
        <w:t>中小微企业声明函</w:t>
      </w:r>
    </w:p>
    <w:p>
      <w:pPr>
        <w:spacing w:line="360" w:lineRule="exact"/>
        <w:ind w:left="161" w:hanging="120" w:hangingChars="50"/>
        <w:jc w:val="center"/>
        <w:rPr>
          <w:rFonts w:hint="eastAsia" w:hAnsi="宋体" w:cs="宋体"/>
          <w:sz w:val="24"/>
        </w:rPr>
      </w:pPr>
    </w:p>
    <w:p>
      <w:pPr>
        <w:spacing w:line="360" w:lineRule="exact"/>
        <w:ind w:left="161" w:hanging="120" w:hangingChars="50"/>
        <w:jc w:val="center"/>
        <w:rPr>
          <w:rFonts w:hint="eastAsia" w:hAnsi="宋体" w:cs="宋体"/>
          <w:sz w:val="24"/>
        </w:rPr>
      </w:pPr>
    </w:p>
    <w:p>
      <w:pPr>
        <w:spacing w:line="360" w:lineRule="auto"/>
        <w:ind w:left="161" w:hanging="120" w:hangingChars="50"/>
        <w:jc w:val="left"/>
        <w:rPr>
          <w:rFonts w:hAnsi="宋体" w:cs="宋体"/>
          <w:sz w:val="24"/>
        </w:rPr>
      </w:pPr>
      <w:r>
        <w:rPr>
          <w:rFonts w:hint="eastAsia" w:hAnsi="宋体" w:cs="宋体"/>
          <w:sz w:val="24"/>
          <w:lang w:val="en-US" w:eastAsia="zh-CN"/>
        </w:rPr>
        <w:t xml:space="preserve">    </w:t>
      </w:r>
      <w:r>
        <w:rPr>
          <w:rFonts w:hint="eastAsia" w:hAnsi="宋体" w:cs="宋体"/>
          <w:sz w:val="24"/>
        </w:rPr>
        <w:t>本公司郑重声明，根据《政府采购促进中小企业发展暂行办法》（财库〔2011〕181号）的规定，本公司为</w:t>
      </w:r>
      <w:r>
        <w:rPr>
          <w:rFonts w:hint="eastAsia" w:hAnsi="宋体" w:cs="宋体"/>
          <w:sz w:val="24"/>
          <w:u w:val="single"/>
        </w:rPr>
        <w:t>___  ___</w:t>
      </w:r>
      <w:r>
        <w:rPr>
          <w:rFonts w:hint="eastAsia" w:hAnsi="宋体" w:cs="宋体"/>
          <w:sz w:val="24"/>
        </w:rPr>
        <w:t>（请填写：中型、小型、微型）企业。即，本公司同时满足以下条件：</w:t>
      </w:r>
    </w:p>
    <w:p>
      <w:pPr>
        <w:spacing w:line="560" w:lineRule="exact"/>
        <w:ind w:firstLine="480" w:firstLineChars="200"/>
        <w:rPr>
          <w:rFonts w:hAnsi="宋体" w:cs="宋体"/>
          <w:sz w:val="24"/>
        </w:rPr>
      </w:pPr>
      <w:r>
        <w:rPr>
          <w:rFonts w:hint="eastAsia" w:hAnsi="宋体" w:cs="宋体"/>
          <w:sz w:val="24"/>
        </w:rPr>
        <w:t>根据《工业和信息化部、国家统计局、国家发展和改革委员会、财政部关于印发中小企业划型标准规定的通知》（工信部联企业〔2011〕300 号）规定的划分标准，本公司为</w:t>
      </w:r>
      <w:r>
        <w:rPr>
          <w:rFonts w:hint="eastAsia" w:hAnsi="宋体" w:cs="宋体"/>
          <w:sz w:val="24"/>
          <w:u w:val="single"/>
        </w:rPr>
        <w:t>____  __</w:t>
      </w:r>
      <w:r>
        <w:rPr>
          <w:rFonts w:hint="eastAsia" w:hAnsi="宋体" w:cs="宋体"/>
          <w:sz w:val="24"/>
        </w:rPr>
        <w:t>（ 请填写：中型、小型、微型）企业。</w:t>
      </w:r>
    </w:p>
    <w:p>
      <w:pPr>
        <w:spacing w:line="560" w:lineRule="exact"/>
        <w:ind w:firstLine="480" w:firstLineChars="200"/>
        <w:rPr>
          <w:rFonts w:hAnsi="宋体" w:cs="宋体"/>
          <w:sz w:val="24"/>
        </w:rPr>
      </w:pPr>
      <w:r>
        <w:rPr>
          <w:rFonts w:hint="eastAsia" w:hAnsi="宋体" w:cs="宋体"/>
          <w:sz w:val="24"/>
        </w:rPr>
        <w:t>本公司对上述声明的真实性负责。 如有虚假，将依法承担相应责任。</w:t>
      </w:r>
    </w:p>
    <w:p>
      <w:pPr>
        <w:spacing w:line="560" w:lineRule="exact"/>
        <w:ind w:firstLine="480" w:firstLineChars="200"/>
        <w:rPr>
          <w:rFonts w:hAnsi="宋体" w:cs="宋体"/>
          <w:sz w:val="24"/>
        </w:rPr>
      </w:pPr>
    </w:p>
    <w:p>
      <w:pPr>
        <w:spacing w:line="560" w:lineRule="exact"/>
        <w:ind w:firstLine="480" w:firstLineChars="200"/>
        <w:rPr>
          <w:rFonts w:hAnsi="宋体" w:cs="宋体"/>
          <w:sz w:val="24"/>
        </w:rPr>
      </w:pPr>
      <w:r>
        <w:rPr>
          <w:rFonts w:hint="eastAsia" w:hAnsi="宋体" w:cs="宋体"/>
          <w:sz w:val="24"/>
        </w:rPr>
        <w:t>投标人：（盖章）</w:t>
      </w:r>
    </w:p>
    <w:p>
      <w:pPr>
        <w:spacing w:line="560" w:lineRule="exact"/>
        <w:ind w:firstLine="480" w:firstLineChars="200"/>
        <w:rPr>
          <w:rFonts w:hAnsi="宋体" w:cs="宋体"/>
          <w:sz w:val="24"/>
        </w:rPr>
      </w:pPr>
      <w:r>
        <w:rPr>
          <w:rFonts w:hint="eastAsia" w:hAnsi="宋体" w:cs="宋体"/>
          <w:sz w:val="24"/>
        </w:rPr>
        <w:t>授权代表：（签名）</w:t>
      </w:r>
    </w:p>
    <w:p>
      <w:pPr>
        <w:spacing w:line="560" w:lineRule="exact"/>
        <w:ind w:firstLine="480" w:firstLineChars="200"/>
        <w:rPr>
          <w:rFonts w:hAnsi="宋体" w:cs="宋体"/>
          <w:sz w:val="24"/>
        </w:rPr>
      </w:pPr>
      <w:r>
        <w:rPr>
          <w:rFonts w:hint="eastAsia" w:hAnsi="宋体" w:cs="宋体"/>
          <w:sz w:val="24"/>
        </w:rPr>
        <w:t>日期：　　 年　 月   日</w:t>
      </w:r>
    </w:p>
    <w:p>
      <w:pPr>
        <w:rPr>
          <w:rFonts w:hint="eastAsia" w:hAnsi="宋体" w:cs="宋体"/>
          <w:b/>
          <w:sz w:val="24"/>
        </w:rPr>
      </w:pPr>
    </w:p>
    <w:p>
      <w:pPr>
        <w:rPr>
          <w:rFonts w:ascii="仿宋" w:hAnsi="仿宋" w:eastAsia="仿宋" w:cs="仿宋"/>
          <w:sz w:val="24"/>
        </w:rPr>
      </w:pPr>
      <w:r>
        <w:rPr>
          <w:rFonts w:hint="eastAsia" w:hAnsi="宋体" w:cs="宋体"/>
          <w:b/>
          <w:sz w:val="24"/>
        </w:rPr>
        <w:t>注：企业需在声明函后提供相应证明材料。</w:t>
      </w:r>
    </w:p>
    <w:p>
      <w:pPr>
        <w:spacing w:line="500" w:lineRule="exact"/>
        <w:jc w:val="left"/>
        <w:rPr>
          <w:rFonts w:hAnsi="宋体" w:cs="宋体"/>
          <w:bCs/>
          <w:sz w:val="24"/>
        </w:rPr>
      </w:pPr>
      <w:r>
        <w:rPr>
          <w:rFonts w:hint="eastAsia" w:hAnsi="宋体" w:cs="宋体"/>
          <w:bCs/>
          <w:sz w:val="24"/>
        </w:rPr>
        <w:br w:type="page"/>
      </w:r>
      <w:r>
        <w:rPr>
          <w:rFonts w:hint="eastAsia" w:hAnsi="宋体" w:cs="宋体"/>
          <w:bCs/>
          <w:sz w:val="24"/>
        </w:rPr>
        <w:t>附件九：</w:t>
      </w:r>
    </w:p>
    <w:p>
      <w:pPr>
        <w:spacing w:line="500" w:lineRule="exact"/>
        <w:jc w:val="center"/>
        <w:rPr>
          <w:rFonts w:hAnsi="宋体" w:cs="宋体"/>
          <w:b/>
          <w:sz w:val="24"/>
        </w:rPr>
      </w:pPr>
      <w:r>
        <w:rPr>
          <w:rFonts w:hint="eastAsia" w:hAnsi="宋体" w:cs="宋体"/>
          <w:b/>
          <w:sz w:val="24"/>
        </w:rPr>
        <w:t>临沂市政府采购投标人反商业贿赂承诺书</w:t>
      </w:r>
    </w:p>
    <w:p>
      <w:pPr>
        <w:pStyle w:val="202"/>
        <w:rPr>
          <w:rFonts w:hAnsi="宋体" w:cs="宋体"/>
          <w:b/>
          <w:color w:val="auto"/>
        </w:rPr>
      </w:pPr>
    </w:p>
    <w:p>
      <w:pPr>
        <w:spacing w:line="420" w:lineRule="exact"/>
        <w:ind w:left="292" w:leftChars="86" w:firstLine="480" w:firstLineChars="200"/>
        <w:jc w:val="left"/>
        <w:rPr>
          <w:rFonts w:hAnsi="宋体" w:cs="宋体"/>
          <w:b/>
          <w:sz w:val="24"/>
        </w:rPr>
      </w:pPr>
      <w:r>
        <w:rPr>
          <w:rFonts w:hint="eastAsia" w:hAnsi="宋体" w:cs="宋体"/>
          <w:sz w:val="24"/>
        </w:rPr>
        <w:t>为贯彻落实中央和省市关于治理商业贿赂的有关精神，进一步净化政府采购市场、规范政府采购行为，共同营造和维护竞争有序的政府采购市场，我们作为参加市政府采购的投标人就反商业贿赂向社会郑重承诺：</w:t>
      </w:r>
      <w:r>
        <w:rPr>
          <w:rFonts w:hint="eastAsia" w:hAnsi="宋体" w:cs="宋体"/>
          <w:sz w:val="24"/>
        </w:rPr>
        <w:br w:type="textWrapping"/>
      </w:r>
      <w:r>
        <w:rPr>
          <w:rFonts w:hint="eastAsia" w:hAnsi="宋体" w:cs="宋体"/>
          <w:sz w:val="24"/>
        </w:rPr>
        <w:t xml:space="preserve">    一、认真学习并遵守国家相关的法律、法规及社会公德，树立质量为本的理念，诚实守信，依法参与政府采购活动，不搞不正当交易行为。</w:t>
      </w:r>
      <w:r>
        <w:rPr>
          <w:rFonts w:hint="eastAsia" w:hAnsi="宋体" w:cs="宋体"/>
          <w:sz w:val="24"/>
        </w:rPr>
        <w:br w:type="textWrapping"/>
      </w:r>
      <w:r>
        <w:rPr>
          <w:rFonts w:hint="eastAsia" w:hAnsi="宋体" w:cs="宋体"/>
          <w:sz w:val="24"/>
        </w:rPr>
        <w:t xml:space="preserve">    二、在政府采购活动中，自觉遵守政府采购的法律法规的规定，依法依规进行政府采购项目招投标及公平交易，建立投标诚信、价格诚信、合同诚信、履约诚信、服务诚信等诚信体系。</w:t>
      </w:r>
      <w:r>
        <w:rPr>
          <w:rFonts w:hint="eastAsia" w:hAnsi="宋体" w:cs="宋体"/>
          <w:sz w:val="24"/>
        </w:rPr>
        <w:br w:type="textWrapping"/>
      </w:r>
      <w:r>
        <w:rPr>
          <w:rFonts w:hint="eastAsia" w:hAnsi="宋体" w:cs="宋体"/>
          <w:sz w:val="24"/>
        </w:rPr>
        <w:t xml:space="preserve">    三、不弄虚作假，骗取政府采购投标人资格；不提供虚假资质文件谋取中标或成交；不出错、转让、出卖资质（资格）证书；不允许他人以本企业名义承接或承揽政府采购业务。</w:t>
      </w:r>
      <w:r>
        <w:rPr>
          <w:rFonts w:hint="eastAsia" w:hAnsi="宋体" w:cs="宋体"/>
          <w:sz w:val="24"/>
        </w:rPr>
        <w:br w:type="textWrapping"/>
      </w:r>
      <w:r>
        <w:rPr>
          <w:rFonts w:hint="eastAsia" w:hAnsi="宋体" w:cs="宋体"/>
          <w:sz w:val="24"/>
        </w:rPr>
        <w:t xml:space="preserve">    四、不采取“围标、陪标”等商业欺诈手段获得政府采购订单；不采取不正当手段诋毁、排挤其他投标人参与竞争。</w:t>
      </w:r>
      <w:r>
        <w:rPr>
          <w:rFonts w:hint="eastAsia" w:hAnsi="宋体" w:cs="宋体"/>
          <w:sz w:val="24"/>
        </w:rPr>
        <w:br w:type="textWrapping"/>
      </w:r>
      <w:r>
        <w:rPr>
          <w:rFonts w:hint="eastAsia" w:hAnsi="宋体" w:cs="宋体"/>
          <w:sz w:val="24"/>
        </w:rPr>
        <w:t xml:space="preserve">    五、在政府采购活动中，不与采购单位、采购代理单位及其工作人员和其他投标人串通，损害国家利益、社会公共利益和其他相关人的合法权益。</w:t>
      </w:r>
      <w:r>
        <w:rPr>
          <w:rFonts w:hint="eastAsia" w:hAnsi="宋体" w:cs="宋体"/>
          <w:sz w:val="24"/>
        </w:rPr>
        <w:br w:type="textWrapping"/>
      </w:r>
      <w:r>
        <w:rPr>
          <w:rFonts w:hint="eastAsia" w:hAnsi="宋体" w:cs="宋体"/>
          <w:sz w:val="24"/>
        </w:rPr>
        <w:t xml:space="preserve">    六、不向采购单位、采购代理单位工作人员、评审委员会成员及其他相关人员行贿或者采取其他不正当手段谋取不合法利益，具体包括：不得赠送礼金、礼品，有价证券、购物券、回扣、佣金、咨询费、劳务费、赞助费、宣传费以及支付旅游费用、报销各种消费凭证等。</w:t>
      </w:r>
      <w:r>
        <w:rPr>
          <w:rFonts w:hint="eastAsia" w:hAnsi="宋体" w:cs="宋体"/>
          <w:sz w:val="24"/>
        </w:rPr>
        <w:br w:type="textWrapping"/>
      </w:r>
      <w:r>
        <w:rPr>
          <w:rFonts w:hint="eastAsia" w:hAnsi="宋体" w:cs="宋体"/>
          <w:sz w:val="24"/>
        </w:rPr>
        <w:t xml:space="preserve">   七、按规定与采购单位签订政府采购合同，并严格按合同履约，为采购单位提供符合质量标准规定的货物、工程和服务，不销售冒牌、走私货物；不擅自变更或终止、转让、转包政府采购合同；主动配合政府采购项目的验收工作。</w:t>
      </w:r>
      <w:r>
        <w:rPr>
          <w:rFonts w:hint="eastAsia" w:hAnsi="宋体" w:cs="宋体"/>
          <w:sz w:val="24"/>
        </w:rPr>
        <w:br w:type="textWrapping"/>
      </w:r>
      <w:r>
        <w:rPr>
          <w:rFonts w:hint="eastAsia" w:hAnsi="宋体" w:cs="宋体"/>
          <w:sz w:val="24"/>
        </w:rPr>
        <w:t xml:space="preserve">   八、自觉接受政府采购监管部门的监督管理，积极配合检查和调查，并如实反映情况和提供材料。</w:t>
      </w:r>
      <w:r>
        <w:rPr>
          <w:rFonts w:hint="eastAsia" w:hAnsi="宋体" w:cs="宋体"/>
          <w:sz w:val="24"/>
        </w:rPr>
        <w:br w:type="textWrapping"/>
      </w:r>
      <w:r>
        <w:rPr>
          <w:rFonts w:hint="eastAsia" w:hAnsi="宋体" w:cs="宋体"/>
          <w:sz w:val="24"/>
        </w:rPr>
        <w:t xml:space="preserve">   我们将严格遵守上述承诺事项，自愿接受主管（监管）部门和社会各方面的监督，如有违反的，自愿接受执法执纪机关和监督管理部门的处理。</w:t>
      </w:r>
    </w:p>
    <w:p>
      <w:pPr>
        <w:spacing w:line="420" w:lineRule="exact"/>
        <w:rPr>
          <w:rFonts w:hAnsi="宋体" w:cs="宋体"/>
          <w:sz w:val="24"/>
        </w:rPr>
      </w:pPr>
      <w:r>
        <w:rPr>
          <w:rFonts w:hint="eastAsia" w:hAnsi="宋体" w:cs="宋体"/>
          <w:sz w:val="24"/>
        </w:rPr>
        <w:t> </w:t>
      </w:r>
    </w:p>
    <w:p>
      <w:pPr>
        <w:spacing w:line="420" w:lineRule="exact"/>
        <w:rPr>
          <w:rFonts w:hAnsi="宋体" w:cs="宋体"/>
          <w:sz w:val="24"/>
        </w:rPr>
      </w:pPr>
      <w:r>
        <w:rPr>
          <w:rFonts w:hint="eastAsia" w:hAnsi="宋体" w:cs="宋体"/>
          <w:sz w:val="24"/>
        </w:rPr>
        <w:t xml:space="preserve">  承诺单位：（公章）</w:t>
      </w:r>
      <w:r>
        <w:rPr>
          <w:rFonts w:hint="eastAsia" w:hAnsi="宋体" w:cs="宋体"/>
          <w:sz w:val="24"/>
        </w:rPr>
        <w:br w:type="textWrapping"/>
      </w:r>
      <w:r>
        <w:rPr>
          <w:rFonts w:hint="eastAsia" w:hAnsi="宋体" w:cs="宋体"/>
          <w:sz w:val="24"/>
        </w:rPr>
        <w:t> 法定代表人或委托代理人：</w:t>
      </w:r>
    </w:p>
    <w:p>
      <w:pPr>
        <w:spacing w:line="420" w:lineRule="exact"/>
        <w:ind w:firstLine="240" w:firstLineChars="100"/>
        <w:rPr>
          <w:rFonts w:hAnsi="宋体" w:cs="宋体"/>
          <w:sz w:val="24"/>
        </w:rPr>
      </w:pPr>
      <w:r>
        <w:rPr>
          <w:rFonts w:hint="eastAsia" w:hAnsi="宋体" w:cs="宋体"/>
          <w:sz w:val="24"/>
        </w:rPr>
        <w:t>日期：  年  月  日</w:t>
      </w:r>
    </w:p>
    <w:p>
      <w:pPr>
        <w:pStyle w:val="26"/>
        <w:rPr>
          <w:rFonts w:ascii="宋体" w:hAnsi="宋体" w:cs="宋体"/>
        </w:rPr>
      </w:pPr>
    </w:p>
    <w:p>
      <w:pPr>
        <w:pStyle w:val="26"/>
        <w:rPr>
          <w:rFonts w:ascii="宋体" w:hAnsi="宋体" w:cs="宋体"/>
        </w:rPr>
      </w:pPr>
    </w:p>
    <w:p>
      <w:pPr>
        <w:pStyle w:val="26"/>
        <w:rPr>
          <w:rFonts w:ascii="宋体" w:hAnsi="宋体" w:cs="宋体"/>
        </w:rPr>
      </w:pPr>
    </w:p>
    <w:p>
      <w:pPr>
        <w:pStyle w:val="26"/>
        <w:rPr>
          <w:rFonts w:ascii="宋体" w:hAnsi="宋体" w:cs="宋体"/>
        </w:rPr>
      </w:pPr>
    </w:p>
    <w:p>
      <w:pPr>
        <w:pStyle w:val="26"/>
        <w:rPr>
          <w:rFonts w:ascii="宋体" w:hAnsi="宋体" w:cs="宋体"/>
        </w:rPr>
      </w:pPr>
    </w:p>
    <w:p>
      <w:pPr>
        <w:pStyle w:val="3"/>
        <w:rPr>
          <w:rFonts w:hAnsi="宋体"/>
          <w:b w:val="0"/>
          <w:kern w:val="2"/>
          <w:sz w:val="24"/>
          <w:szCs w:val="24"/>
        </w:rPr>
      </w:pPr>
      <w:r>
        <w:rPr>
          <w:rFonts w:hint="eastAsia" w:hAnsi="宋体"/>
          <w:b w:val="0"/>
          <w:kern w:val="2"/>
          <w:sz w:val="24"/>
          <w:szCs w:val="24"/>
        </w:rPr>
        <w:t>节能、环境标志产品投标价格明细表</w:t>
      </w:r>
    </w:p>
    <w:p>
      <w:pPr>
        <w:rPr>
          <w:rFonts w:hAnsi="宋体"/>
          <w:sz w:val="24"/>
        </w:rPr>
      </w:pPr>
      <w:r>
        <w:rPr>
          <w:rFonts w:hint="eastAsia" w:hAnsi="宋体"/>
          <w:sz w:val="24"/>
        </w:rPr>
        <w:t>供应商：</w:t>
      </w:r>
    </w:p>
    <w:tbl>
      <w:tblPr>
        <w:tblStyle w:val="6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4"/>
        <w:gridCol w:w="986"/>
        <w:gridCol w:w="1782"/>
        <w:gridCol w:w="2754"/>
        <w:gridCol w:w="972"/>
        <w:gridCol w:w="972"/>
        <w:gridCol w:w="9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04" w:type="dxa"/>
            <w:vAlign w:val="center"/>
          </w:tcPr>
          <w:p>
            <w:pPr>
              <w:keepNext w:val="0"/>
              <w:keepLines w:val="0"/>
              <w:suppressLineNumbers w:val="0"/>
              <w:spacing w:before="0" w:beforeAutospacing="0" w:after="0" w:afterAutospacing="0"/>
              <w:ind w:left="0" w:right="0"/>
              <w:jc w:val="center"/>
              <w:rPr>
                <w:rFonts w:hAnsi="宋体"/>
                <w:kern w:val="2"/>
                <w:sz w:val="24"/>
                <w:szCs w:val="22"/>
              </w:rPr>
            </w:pPr>
            <w:r>
              <w:rPr>
                <w:rFonts w:hint="eastAsia" w:hAnsi="宋体"/>
                <w:kern w:val="2"/>
                <w:sz w:val="24"/>
                <w:szCs w:val="22"/>
              </w:rPr>
              <w:t>标段</w:t>
            </w:r>
          </w:p>
        </w:tc>
        <w:tc>
          <w:tcPr>
            <w:tcW w:w="2768" w:type="dxa"/>
            <w:gridSpan w:val="2"/>
            <w:vAlign w:val="center"/>
          </w:tcPr>
          <w:p>
            <w:pPr>
              <w:keepNext w:val="0"/>
              <w:keepLines w:val="0"/>
              <w:suppressLineNumbers w:val="0"/>
              <w:spacing w:before="0" w:beforeAutospacing="0" w:after="0" w:afterAutospacing="0"/>
              <w:ind w:left="0" w:right="0"/>
              <w:jc w:val="center"/>
              <w:rPr>
                <w:rFonts w:hAnsi="宋体"/>
                <w:kern w:val="2"/>
                <w:sz w:val="24"/>
                <w:szCs w:val="22"/>
              </w:rPr>
            </w:pPr>
            <w:r>
              <w:rPr>
                <w:rFonts w:hint="eastAsia" w:hAnsi="宋体"/>
                <w:kern w:val="2"/>
                <w:sz w:val="24"/>
                <w:szCs w:val="22"/>
              </w:rPr>
              <w:t>节能、环境标志产品名称</w:t>
            </w:r>
          </w:p>
        </w:tc>
        <w:tc>
          <w:tcPr>
            <w:tcW w:w="2754" w:type="dxa"/>
            <w:vAlign w:val="center"/>
          </w:tcPr>
          <w:p>
            <w:pPr>
              <w:keepNext w:val="0"/>
              <w:keepLines w:val="0"/>
              <w:suppressLineNumbers w:val="0"/>
              <w:spacing w:before="0" w:beforeAutospacing="0" w:after="0" w:afterAutospacing="0"/>
              <w:ind w:left="0" w:right="0"/>
              <w:jc w:val="center"/>
              <w:rPr>
                <w:rFonts w:hAnsi="宋体"/>
                <w:kern w:val="2"/>
                <w:sz w:val="24"/>
                <w:szCs w:val="22"/>
              </w:rPr>
            </w:pPr>
            <w:r>
              <w:rPr>
                <w:rFonts w:hint="eastAsia" w:hAnsi="宋体"/>
                <w:kern w:val="2"/>
                <w:sz w:val="24"/>
                <w:szCs w:val="22"/>
              </w:rPr>
              <w:t>品牌型号</w:t>
            </w:r>
          </w:p>
        </w:tc>
        <w:tc>
          <w:tcPr>
            <w:tcW w:w="972" w:type="dxa"/>
            <w:vAlign w:val="center"/>
          </w:tcPr>
          <w:p>
            <w:pPr>
              <w:keepNext w:val="0"/>
              <w:keepLines w:val="0"/>
              <w:suppressLineNumbers w:val="0"/>
              <w:spacing w:before="0" w:beforeAutospacing="0" w:after="0" w:afterAutospacing="0"/>
              <w:ind w:left="0" w:right="0"/>
              <w:jc w:val="center"/>
              <w:rPr>
                <w:rFonts w:hAnsi="宋体"/>
                <w:kern w:val="2"/>
                <w:sz w:val="24"/>
                <w:szCs w:val="22"/>
              </w:rPr>
            </w:pPr>
            <w:r>
              <w:rPr>
                <w:rFonts w:hint="eastAsia" w:hAnsi="宋体"/>
                <w:kern w:val="2"/>
                <w:sz w:val="24"/>
                <w:szCs w:val="22"/>
              </w:rPr>
              <w:t>数量</w:t>
            </w:r>
          </w:p>
        </w:tc>
        <w:tc>
          <w:tcPr>
            <w:tcW w:w="972" w:type="dxa"/>
            <w:vAlign w:val="center"/>
          </w:tcPr>
          <w:p>
            <w:pPr>
              <w:keepNext w:val="0"/>
              <w:keepLines w:val="0"/>
              <w:suppressLineNumbers w:val="0"/>
              <w:spacing w:before="0" w:beforeAutospacing="0" w:after="0" w:afterAutospacing="0"/>
              <w:ind w:left="0" w:right="0"/>
              <w:jc w:val="center"/>
              <w:rPr>
                <w:rFonts w:hAnsi="宋体"/>
                <w:kern w:val="2"/>
                <w:sz w:val="24"/>
                <w:szCs w:val="22"/>
              </w:rPr>
            </w:pPr>
            <w:r>
              <w:rPr>
                <w:rFonts w:hint="eastAsia" w:hAnsi="宋体"/>
                <w:kern w:val="2"/>
                <w:sz w:val="24"/>
                <w:szCs w:val="22"/>
              </w:rPr>
              <w:t>单价</w:t>
            </w:r>
          </w:p>
        </w:tc>
        <w:tc>
          <w:tcPr>
            <w:tcW w:w="998" w:type="dxa"/>
            <w:vAlign w:val="center"/>
          </w:tcPr>
          <w:p>
            <w:pPr>
              <w:keepNext w:val="0"/>
              <w:keepLines w:val="0"/>
              <w:suppressLineNumbers w:val="0"/>
              <w:spacing w:before="0" w:beforeAutospacing="0" w:after="0" w:afterAutospacing="0"/>
              <w:ind w:left="0" w:right="0"/>
              <w:jc w:val="center"/>
              <w:rPr>
                <w:rFonts w:hAnsi="宋体"/>
                <w:kern w:val="2"/>
                <w:sz w:val="24"/>
                <w:szCs w:val="22"/>
              </w:rPr>
            </w:pPr>
            <w:r>
              <w:rPr>
                <w:rFonts w:hint="eastAsia" w:hAnsi="宋体"/>
                <w:kern w:val="2"/>
                <w:sz w:val="24"/>
                <w:szCs w:val="22"/>
              </w:rPr>
              <w:t>合价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904" w:type="dxa"/>
            <w:vAlign w:val="center"/>
          </w:tcPr>
          <w:p>
            <w:pPr>
              <w:keepNext w:val="0"/>
              <w:keepLines w:val="0"/>
              <w:suppressLineNumbers w:val="0"/>
              <w:spacing w:before="0" w:beforeAutospacing="0" w:after="0" w:afterAutospacing="0"/>
              <w:ind w:left="0" w:right="0"/>
              <w:jc w:val="center"/>
              <w:rPr>
                <w:rFonts w:hAnsi="宋体"/>
                <w:kern w:val="2"/>
                <w:sz w:val="24"/>
                <w:szCs w:val="22"/>
              </w:rPr>
            </w:pPr>
          </w:p>
        </w:tc>
        <w:tc>
          <w:tcPr>
            <w:tcW w:w="2768" w:type="dxa"/>
            <w:gridSpan w:val="2"/>
            <w:vAlign w:val="center"/>
          </w:tcPr>
          <w:p>
            <w:pPr>
              <w:keepNext w:val="0"/>
              <w:keepLines w:val="0"/>
              <w:suppressLineNumbers w:val="0"/>
              <w:spacing w:before="0" w:beforeAutospacing="0" w:after="0" w:afterAutospacing="0"/>
              <w:ind w:left="0" w:right="0"/>
              <w:jc w:val="center"/>
              <w:rPr>
                <w:rFonts w:hAnsi="宋体"/>
                <w:kern w:val="2"/>
                <w:sz w:val="24"/>
                <w:szCs w:val="22"/>
              </w:rPr>
            </w:pPr>
          </w:p>
        </w:tc>
        <w:tc>
          <w:tcPr>
            <w:tcW w:w="2754" w:type="dxa"/>
            <w:vAlign w:val="center"/>
          </w:tcPr>
          <w:p>
            <w:pPr>
              <w:keepNext w:val="0"/>
              <w:keepLines w:val="0"/>
              <w:suppressLineNumbers w:val="0"/>
              <w:spacing w:before="0" w:beforeAutospacing="0" w:after="0" w:afterAutospacing="0"/>
              <w:ind w:left="0" w:right="0"/>
              <w:jc w:val="center"/>
              <w:rPr>
                <w:rFonts w:hAnsi="宋体"/>
                <w:kern w:val="2"/>
                <w:sz w:val="24"/>
                <w:szCs w:val="22"/>
              </w:rPr>
            </w:pPr>
          </w:p>
        </w:tc>
        <w:tc>
          <w:tcPr>
            <w:tcW w:w="972" w:type="dxa"/>
            <w:vAlign w:val="center"/>
          </w:tcPr>
          <w:p>
            <w:pPr>
              <w:keepNext w:val="0"/>
              <w:keepLines w:val="0"/>
              <w:suppressLineNumbers w:val="0"/>
              <w:spacing w:before="0" w:beforeAutospacing="0" w:after="0" w:afterAutospacing="0"/>
              <w:ind w:left="0" w:right="0"/>
              <w:jc w:val="center"/>
              <w:rPr>
                <w:rFonts w:hAnsi="宋体"/>
                <w:kern w:val="2"/>
                <w:sz w:val="24"/>
                <w:szCs w:val="22"/>
              </w:rPr>
            </w:pPr>
          </w:p>
        </w:tc>
        <w:tc>
          <w:tcPr>
            <w:tcW w:w="972" w:type="dxa"/>
          </w:tcPr>
          <w:p>
            <w:pPr>
              <w:keepNext w:val="0"/>
              <w:keepLines w:val="0"/>
              <w:suppressLineNumbers w:val="0"/>
              <w:spacing w:before="0" w:beforeAutospacing="0" w:after="0" w:afterAutospacing="0"/>
              <w:ind w:left="0" w:right="0"/>
              <w:jc w:val="center"/>
              <w:rPr>
                <w:rFonts w:hAnsi="宋体"/>
                <w:kern w:val="2"/>
                <w:sz w:val="24"/>
                <w:szCs w:val="22"/>
              </w:rPr>
            </w:pPr>
          </w:p>
        </w:tc>
        <w:tc>
          <w:tcPr>
            <w:tcW w:w="998" w:type="dxa"/>
          </w:tcPr>
          <w:p>
            <w:pPr>
              <w:keepNext w:val="0"/>
              <w:keepLines w:val="0"/>
              <w:suppressLineNumbers w:val="0"/>
              <w:spacing w:before="0" w:beforeAutospacing="0" w:after="0" w:afterAutospacing="0"/>
              <w:ind w:left="0" w:right="0"/>
              <w:jc w:val="center"/>
              <w:rPr>
                <w:rFonts w:hAnsi="宋体"/>
                <w:kern w:val="2"/>
                <w:sz w:val="24"/>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904" w:type="dxa"/>
            <w:vAlign w:val="center"/>
          </w:tcPr>
          <w:p>
            <w:pPr>
              <w:keepNext w:val="0"/>
              <w:keepLines w:val="0"/>
              <w:suppressLineNumbers w:val="0"/>
              <w:spacing w:before="0" w:beforeAutospacing="0" w:after="0" w:afterAutospacing="0"/>
              <w:ind w:left="0" w:right="0"/>
              <w:jc w:val="center"/>
              <w:rPr>
                <w:rFonts w:hAnsi="宋体"/>
                <w:kern w:val="2"/>
                <w:sz w:val="24"/>
                <w:szCs w:val="22"/>
              </w:rPr>
            </w:pPr>
          </w:p>
        </w:tc>
        <w:tc>
          <w:tcPr>
            <w:tcW w:w="2768" w:type="dxa"/>
            <w:gridSpan w:val="2"/>
            <w:vAlign w:val="center"/>
          </w:tcPr>
          <w:p>
            <w:pPr>
              <w:keepNext w:val="0"/>
              <w:keepLines w:val="0"/>
              <w:suppressLineNumbers w:val="0"/>
              <w:spacing w:before="0" w:beforeAutospacing="0" w:after="0" w:afterAutospacing="0"/>
              <w:ind w:left="0" w:right="0"/>
              <w:jc w:val="center"/>
              <w:rPr>
                <w:rFonts w:hAnsi="宋体"/>
                <w:kern w:val="2"/>
                <w:sz w:val="24"/>
                <w:szCs w:val="22"/>
              </w:rPr>
            </w:pPr>
          </w:p>
        </w:tc>
        <w:tc>
          <w:tcPr>
            <w:tcW w:w="2754" w:type="dxa"/>
            <w:vAlign w:val="center"/>
          </w:tcPr>
          <w:p>
            <w:pPr>
              <w:keepNext w:val="0"/>
              <w:keepLines w:val="0"/>
              <w:suppressLineNumbers w:val="0"/>
              <w:spacing w:before="0" w:beforeAutospacing="0" w:after="0" w:afterAutospacing="0"/>
              <w:ind w:left="0" w:right="0"/>
              <w:jc w:val="center"/>
              <w:rPr>
                <w:rFonts w:hAnsi="宋体"/>
                <w:kern w:val="2"/>
                <w:sz w:val="24"/>
                <w:szCs w:val="22"/>
              </w:rPr>
            </w:pPr>
          </w:p>
        </w:tc>
        <w:tc>
          <w:tcPr>
            <w:tcW w:w="972" w:type="dxa"/>
            <w:vAlign w:val="center"/>
          </w:tcPr>
          <w:p>
            <w:pPr>
              <w:keepNext w:val="0"/>
              <w:keepLines w:val="0"/>
              <w:suppressLineNumbers w:val="0"/>
              <w:spacing w:before="0" w:beforeAutospacing="0" w:after="0" w:afterAutospacing="0"/>
              <w:ind w:left="0" w:right="0"/>
              <w:jc w:val="center"/>
              <w:rPr>
                <w:rFonts w:hAnsi="宋体"/>
                <w:kern w:val="2"/>
                <w:sz w:val="24"/>
                <w:szCs w:val="22"/>
              </w:rPr>
            </w:pPr>
          </w:p>
        </w:tc>
        <w:tc>
          <w:tcPr>
            <w:tcW w:w="972" w:type="dxa"/>
          </w:tcPr>
          <w:p>
            <w:pPr>
              <w:keepNext w:val="0"/>
              <w:keepLines w:val="0"/>
              <w:suppressLineNumbers w:val="0"/>
              <w:spacing w:before="0" w:beforeAutospacing="0" w:after="0" w:afterAutospacing="0"/>
              <w:ind w:left="0" w:right="0"/>
              <w:jc w:val="center"/>
              <w:rPr>
                <w:rFonts w:hAnsi="宋体"/>
                <w:kern w:val="2"/>
                <w:sz w:val="24"/>
                <w:szCs w:val="22"/>
              </w:rPr>
            </w:pPr>
          </w:p>
        </w:tc>
        <w:tc>
          <w:tcPr>
            <w:tcW w:w="998" w:type="dxa"/>
          </w:tcPr>
          <w:p>
            <w:pPr>
              <w:keepNext w:val="0"/>
              <w:keepLines w:val="0"/>
              <w:suppressLineNumbers w:val="0"/>
              <w:spacing w:before="0" w:beforeAutospacing="0" w:after="0" w:afterAutospacing="0"/>
              <w:ind w:left="0" w:right="0"/>
              <w:jc w:val="center"/>
              <w:rPr>
                <w:rFonts w:hAnsi="宋体"/>
                <w:kern w:val="2"/>
                <w:sz w:val="24"/>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904" w:type="dxa"/>
            <w:vAlign w:val="center"/>
          </w:tcPr>
          <w:p>
            <w:pPr>
              <w:keepNext w:val="0"/>
              <w:keepLines w:val="0"/>
              <w:suppressLineNumbers w:val="0"/>
              <w:spacing w:before="0" w:beforeAutospacing="0" w:after="0" w:afterAutospacing="0"/>
              <w:ind w:left="0" w:right="0"/>
              <w:jc w:val="center"/>
              <w:rPr>
                <w:rFonts w:hAnsi="宋体"/>
                <w:kern w:val="2"/>
                <w:sz w:val="24"/>
                <w:szCs w:val="22"/>
              </w:rPr>
            </w:pPr>
          </w:p>
        </w:tc>
        <w:tc>
          <w:tcPr>
            <w:tcW w:w="2768" w:type="dxa"/>
            <w:gridSpan w:val="2"/>
            <w:vAlign w:val="center"/>
          </w:tcPr>
          <w:p>
            <w:pPr>
              <w:keepNext w:val="0"/>
              <w:keepLines w:val="0"/>
              <w:suppressLineNumbers w:val="0"/>
              <w:spacing w:before="0" w:beforeAutospacing="0" w:after="0" w:afterAutospacing="0"/>
              <w:ind w:left="0" w:right="0"/>
              <w:jc w:val="center"/>
              <w:rPr>
                <w:rFonts w:hAnsi="宋体"/>
                <w:kern w:val="2"/>
                <w:sz w:val="24"/>
                <w:szCs w:val="22"/>
              </w:rPr>
            </w:pPr>
          </w:p>
        </w:tc>
        <w:tc>
          <w:tcPr>
            <w:tcW w:w="2754" w:type="dxa"/>
            <w:vAlign w:val="center"/>
          </w:tcPr>
          <w:p>
            <w:pPr>
              <w:keepNext w:val="0"/>
              <w:keepLines w:val="0"/>
              <w:suppressLineNumbers w:val="0"/>
              <w:spacing w:before="0" w:beforeAutospacing="0" w:after="0" w:afterAutospacing="0"/>
              <w:ind w:left="0" w:right="0"/>
              <w:jc w:val="center"/>
              <w:rPr>
                <w:rFonts w:hAnsi="宋体"/>
                <w:kern w:val="2"/>
                <w:sz w:val="24"/>
                <w:szCs w:val="22"/>
              </w:rPr>
            </w:pPr>
          </w:p>
        </w:tc>
        <w:tc>
          <w:tcPr>
            <w:tcW w:w="972" w:type="dxa"/>
            <w:vAlign w:val="center"/>
          </w:tcPr>
          <w:p>
            <w:pPr>
              <w:keepNext w:val="0"/>
              <w:keepLines w:val="0"/>
              <w:suppressLineNumbers w:val="0"/>
              <w:spacing w:before="0" w:beforeAutospacing="0" w:after="0" w:afterAutospacing="0"/>
              <w:ind w:left="0" w:right="0"/>
              <w:jc w:val="center"/>
              <w:rPr>
                <w:rFonts w:hAnsi="宋体"/>
                <w:kern w:val="2"/>
                <w:sz w:val="24"/>
                <w:szCs w:val="22"/>
              </w:rPr>
            </w:pPr>
          </w:p>
        </w:tc>
        <w:tc>
          <w:tcPr>
            <w:tcW w:w="972" w:type="dxa"/>
            <w:vAlign w:val="center"/>
          </w:tcPr>
          <w:p>
            <w:pPr>
              <w:keepNext w:val="0"/>
              <w:keepLines w:val="0"/>
              <w:suppressLineNumbers w:val="0"/>
              <w:spacing w:before="0" w:beforeAutospacing="0" w:after="0" w:afterAutospacing="0"/>
              <w:ind w:left="0" w:right="0"/>
              <w:jc w:val="center"/>
              <w:rPr>
                <w:rFonts w:hAnsi="宋体"/>
                <w:kern w:val="2"/>
                <w:sz w:val="24"/>
                <w:szCs w:val="22"/>
              </w:rPr>
            </w:pPr>
          </w:p>
        </w:tc>
        <w:tc>
          <w:tcPr>
            <w:tcW w:w="998" w:type="dxa"/>
            <w:vAlign w:val="center"/>
          </w:tcPr>
          <w:p>
            <w:pPr>
              <w:keepNext w:val="0"/>
              <w:keepLines w:val="0"/>
              <w:suppressLineNumbers w:val="0"/>
              <w:spacing w:before="0" w:beforeAutospacing="0" w:after="0" w:afterAutospacing="0"/>
              <w:ind w:left="0" w:right="0"/>
              <w:jc w:val="center"/>
              <w:rPr>
                <w:rFonts w:hAnsi="宋体"/>
                <w:kern w:val="2"/>
                <w:sz w:val="24"/>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904" w:type="dxa"/>
            <w:vAlign w:val="center"/>
          </w:tcPr>
          <w:p>
            <w:pPr>
              <w:keepNext w:val="0"/>
              <w:keepLines w:val="0"/>
              <w:suppressLineNumbers w:val="0"/>
              <w:spacing w:before="0" w:beforeAutospacing="0" w:after="0" w:afterAutospacing="0"/>
              <w:ind w:left="0" w:right="0"/>
              <w:jc w:val="center"/>
              <w:rPr>
                <w:rFonts w:hAnsi="宋体"/>
                <w:kern w:val="2"/>
                <w:sz w:val="24"/>
                <w:szCs w:val="22"/>
              </w:rPr>
            </w:pPr>
          </w:p>
        </w:tc>
        <w:tc>
          <w:tcPr>
            <w:tcW w:w="2768" w:type="dxa"/>
            <w:gridSpan w:val="2"/>
            <w:vAlign w:val="center"/>
          </w:tcPr>
          <w:p>
            <w:pPr>
              <w:keepNext w:val="0"/>
              <w:keepLines w:val="0"/>
              <w:suppressLineNumbers w:val="0"/>
              <w:spacing w:before="0" w:beforeAutospacing="0" w:after="0" w:afterAutospacing="0"/>
              <w:ind w:left="0" w:right="0"/>
              <w:jc w:val="center"/>
              <w:rPr>
                <w:rFonts w:hAnsi="宋体"/>
                <w:kern w:val="2"/>
                <w:sz w:val="24"/>
                <w:szCs w:val="22"/>
              </w:rPr>
            </w:pPr>
          </w:p>
        </w:tc>
        <w:tc>
          <w:tcPr>
            <w:tcW w:w="2754" w:type="dxa"/>
            <w:vAlign w:val="center"/>
          </w:tcPr>
          <w:p>
            <w:pPr>
              <w:keepNext w:val="0"/>
              <w:keepLines w:val="0"/>
              <w:suppressLineNumbers w:val="0"/>
              <w:spacing w:before="0" w:beforeAutospacing="0" w:after="0" w:afterAutospacing="0"/>
              <w:ind w:left="0" w:right="0"/>
              <w:jc w:val="center"/>
              <w:rPr>
                <w:rFonts w:hAnsi="宋体"/>
                <w:kern w:val="2"/>
                <w:sz w:val="24"/>
                <w:szCs w:val="22"/>
              </w:rPr>
            </w:pPr>
          </w:p>
        </w:tc>
        <w:tc>
          <w:tcPr>
            <w:tcW w:w="972" w:type="dxa"/>
            <w:vAlign w:val="center"/>
          </w:tcPr>
          <w:p>
            <w:pPr>
              <w:keepNext w:val="0"/>
              <w:keepLines w:val="0"/>
              <w:suppressLineNumbers w:val="0"/>
              <w:spacing w:before="0" w:beforeAutospacing="0" w:after="0" w:afterAutospacing="0"/>
              <w:ind w:left="0" w:right="0"/>
              <w:jc w:val="center"/>
              <w:rPr>
                <w:rFonts w:hAnsi="宋体"/>
                <w:kern w:val="2"/>
                <w:sz w:val="24"/>
                <w:szCs w:val="22"/>
              </w:rPr>
            </w:pPr>
          </w:p>
        </w:tc>
        <w:tc>
          <w:tcPr>
            <w:tcW w:w="972" w:type="dxa"/>
            <w:vAlign w:val="center"/>
          </w:tcPr>
          <w:p>
            <w:pPr>
              <w:keepNext w:val="0"/>
              <w:keepLines w:val="0"/>
              <w:suppressLineNumbers w:val="0"/>
              <w:spacing w:before="0" w:beforeAutospacing="0" w:after="0" w:afterAutospacing="0"/>
              <w:ind w:left="0" w:right="0"/>
              <w:jc w:val="center"/>
              <w:rPr>
                <w:rFonts w:hAnsi="宋体"/>
                <w:kern w:val="2"/>
                <w:sz w:val="24"/>
                <w:szCs w:val="22"/>
              </w:rPr>
            </w:pPr>
          </w:p>
        </w:tc>
        <w:tc>
          <w:tcPr>
            <w:tcW w:w="998" w:type="dxa"/>
            <w:vAlign w:val="center"/>
          </w:tcPr>
          <w:p>
            <w:pPr>
              <w:keepNext w:val="0"/>
              <w:keepLines w:val="0"/>
              <w:suppressLineNumbers w:val="0"/>
              <w:spacing w:before="0" w:beforeAutospacing="0" w:after="0" w:afterAutospacing="0"/>
              <w:ind w:left="0" w:right="0"/>
              <w:jc w:val="center"/>
              <w:rPr>
                <w:rFonts w:hAnsi="宋体"/>
                <w:kern w:val="2"/>
                <w:sz w:val="24"/>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1890" w:type="dxa"/>
            <w:gridSpan w:val="2"/>
            <w:vAlign w:val="center"/>
          </w:tcPr>
          <w:p>
            <w:pPr>
              <w:keepNext w:val="0"/>
              <w:keepLines w:val="0"/>
              <w:suppressLineNumbers w:val="0"/>
              <w:spacing w:before="0" w:beforeAutospacing="0" w:after="0" w:afterAutospacing="0"/>
              <w:ind w:left="0" w:right="0"/>
              <w:jc w:val="center"/>
              <w:rPr>
                <w:rFonts w:hAnsi="宋体"/>
                <w:kern w:val="2"/>
                <w:sz w:val="24"/>
                <w:szCs w:val="22"/>
              </w:rPr>
            </w:pPr>
            <w:r>
              <w:rPr>
                <w:rFonts w:hint="eastAsia" w:hAnsi="宋体"/>
                <w:kern w:val="2"/>
                <w:sz w:val="24"/>
                <w:szCs w:val="22"/>
              </w:rPr>
              <w:t>总合计</w:t>
            </w:r>
          </w:p>
        </w:tc>
        <w:tc>
          <w:tcPr>
            <w:tcW w:w="7478" w:type="dxa"/>
            <w:gridSpan w:val="5"/>
            <w:vAlign w:val="center"/>
          </w:tcPr>
          <w:p>
            <w:pPr>
              <w:keepNext w:val="0"/>
              <w:keepLines w:val="0"/>
              <w:suppressLineNumbers w:val="0"/>
              <w:spacing w:before="0" w:beforeAutospacing="0" w:after="0" w:afterAutospacing="0"/>
              <w:ind w:left="0" w:right="0"/>
              <w:jc w:val="center"/>
              <w:rPr>
                <w:rFonts w:hAnsi="宋体"/>
                <w:kern w:val="2"/>
                <w:sz w:val="24"/>
                <w:szCs w:val="22"/>
              </w:rPr>
            </w:pPr>
          </w:p>
        </w:tc>
      </w:tr>
    </w:tbl>
    <w:p>
      <w:pPr>
        <w:pStyle w:val="11"/>
        <w:spacing w:beforeLines="50" w:afterLines="50"/>
        <w:ind w:firstLine="0" w:firstLineChars="0"/>
        <w:rPr>
          <w:rFonts w:hAnsi="宋体"/>
        </w:rPr>
      </w:pPr>
    </w:p>
    <w:p>
      <w:pPr>
        <w:rPr>
          <w:rFonts w:hAnsi="宋体"/>
          <w:sz w:val="24"/>
        </w:rPr>
      </w:pPr>
      <w:r>
        <w:rPr>
          <w:rFonts w:hint="eastAsia" w:hAnsi="宋体"/>
          <w:sz w:val="24"/>
        </w:rPr>
        <w:t>说明：1、节能、环境标志产品根据财政部、国家发展改革委最新公布的节能、环境标志产品政府采购清单确定。</w:t>
      </w:r>
    </w:p>
    <w:p>
      <w:pPr>
        <w:rPr>
          <w:rFonts w:hAnsi="宋体"/>
          <w:sz w:val="24"/>
        </w:rPr>
      </w:pPr>
      <w:r>
        <w:rPr>
          <w:rFonts w:hint="eastAsia" w:hAnsi="宋体"/>
          <w:sz w:val="24"/>
        </w:rPr>
        <w:t>2、如所投产品为节能、环境标志产品，必须按规定格式逐项填写，否则评审时不予加分。</w:t>
      </w:r>
    </w:p>
    <w:p>
      <w:pPr>
        <w:pStyle w:val="11"/>
        <w:spacing w:beforeLines="50" w:afterLines="50"/>
        <w:ind w:firstLine="0" w:firstLineChars="0"/>
        <w:rPr>
          <w:rFonts w:hAnsi="宋体"/>
        </w:rPr>
      </w:pPr>
    </w:p>
    <w:p>
      <w:pPr>
        <w:pStyle w:val="11"/>
        <w:spacing w:beforeLines="50" w:afterLines="50"/>
        <w:ind w:firstLine="0" w:firstLineChars="0"/>
        <w:rPr>
          <w:rFonts w:hAnsi="宋体"/>
        </w:rPr>
      </w:pPr>
    </w:p>
    <w:p>
      <w:pPr>
        <w:rPr>
          <w:rFonts w:hAnsi="宋体"/>
          <w:sz w:val="24"/>
        </w:rPr>
      </w:pPr>
      <w:r>
        <w:rPr>
          <w:rFonts w:hint="eastAsia" w:hAnsi="宋体"/>
          <w:sz w:val="24"/>
        </w:rPr>
        <w:t xml:space="preserve">供应商(盖章):                 </w:t>
      </w:r>
    </w:p>
    <w:p>
      <w:pPr>
        <w:ind w:firstLine="4288" w:firstLineChars="1787"/>
        <w:rPr>
          <w:rFonts w:hAnsi="宋体"/>
          <w:sz w:val="24"/>
        </w:rPr>
      </w:pPr>
    </w:p>
    <w:p>
      <w:pPr>
        <w:rPr>
          <w:rFonts w:hAnsi="宋体"/>
          <w:sz w:val="24"/>
        </w:rPr>
      </w:pPr>
      <w:r>
        <w:rPr>
          <w:rFonts w:hint="eastAsia" w:hAnsi="宋体"/>
          <w:sz w:val="24"/>
        </w:rPr>
        <w:t xml:space="preserve">法定代表人或被授权人（签字或盖章）:                </w:t>
      </w:r>
    </w:p>
    <w:p>
      <w:pPr>
        <w:rPr>
          <w:rFonts w:hAnsi="宋体"/>
          <w:sz w:val="24"/>
        </w:rPr>
      </w:pPr>
    </w:p>
    <w:p>
      <w:pPr>
        <w:rPr>
          <w:rFonts w:hAnsi="宋体"/>
          <w:sz w:val="24"/>
        </w:rPr>
      </w:pPr>
      <w:r>
        <w:rPr>
          <w:rFonts w:hint="eastAsia" w:hAnsi="宋体"/>
          <w:sz w:val="24"/>
        </w:rPr>
        <w:t>日   期：年   月   日</w:t>
      </w:r>
    </w:p>
    <w:p>
      <w:pPr>
        <w:pStyle w:val="11"/>
        <w:spacing w:beforeLines="50" w:afterLines="50"/>
        <w:ind w:firstLine="0" w:firstLineChars="0"/>
        <w:rPr>
          <w:rFonts w:hAnsi="宋体"/>
        </w:rPr>
      </w:pPr>
    </w:p>
    <w:p>
      <w:pPr>
        <w:pStyle w:val="11"/>
        <w:spacing w:beforeLines="50" w:afterLines="50"/>
        <w:ind w:firstLine="0" w:firstLineChars="0"/>
        <w:rPr>
          <w:rFonts w:hAnsi="宋体"/>
        </w:rPr>
      </w:pPr>
    </w:p>
    <w:p>
      <w:pPr>
        <w:pStyle w:val="11"/>
        <w:spacing w:beforeLines="50" w:afterLines="50"/>
        <w:ind w:firstLine="0" w:firstLineChars="0"/>
        <w:rPr>
          <w:rFonts w:hAnsi="宋体"/>
        </w:rPr>
      </w:pPr>
      <w:r>
        <w:rPr>
          <w:rFonts w:hint="eastAsia" w:hAnsi="宋体"/>
        </w:rPr>
        <w:t>注：投标产品非节能、环境标志产品无需提供。</w:t>
      </w:r>
    </w:p>
    <w:p>
      <w:pPr>
        <w:spacing w:line="440" w:lineRule="exact"/>
        <w:jc w:val="center"/>
        <w:rPr>
          <w:rFonts w:hAnsi="宋体"/>
          <w:sz w:val="24"/>
        </w:rPr>
      </w:pPr>
    </w:p>
    <w:p>
      <w:pPr>
        <w:spacing w:line="588" w:lineRule="exact"/>
        <w:jc w:val="left"/>
        <w:rPr>
          <w:rFonts w:hAnsi="宋体"/>
          <w:b/>
          <w:sz w:val="32"/>
          <w:szCs w:val="32"/>
        </w:rPr>
      </w:pPr>
      <w:r>
        <w:rPr>
          <w:rFonts w:hint="eastAsia" w:hAnsi="宋体"/>
          <w:b/>
          <w:sz w:val="32"/>
          <w:szCs w:val="32"/>
        </w:rPr>
        <w:br w:type="page"/>
      </w:r>
      <w:r>
        <w:rPr>
          <w:rFonts w:hint="eastAsia" w:hAnsi="宋体" w:cs="宋体"/>
          <w:bCs/>
          <w:sz w:val="24"/>
        </w:rPr>
        <w:t>附件十：</w:t>
      </w:r>
    </w:p>
    <w:p>
      <w:pPr>
        <w:spacing w:line="588" w:lineRule="exact"/>
        <w:jc w:val="center"/>
        <w:rPr>
          <w:rFonts w:ascii="仿宋" w:hAnsi="仿宋" w:eastAsia="仿宋" w:cs="仿宋"/>
          <w:b/>
          <w:spacing w:val="6"/>
          <w:sz w:val="24"/>
        </w:rPr>
      </w:pPr>
      <w:r>
        <w:rPr>
          <w:rFonts w:hint="eastAsia" w:ascii="仿宋" w:hAnsi="仿宋" w:eastAsia="仿宋" w:cs="仿宋"/>
          <w:b/>
          <w:spacing w:val="6"/>
          <w:sz w:val="24"/>
        </w:rPr>
        <w:t>残疾人福利性单位声明函</w:t>
      </w:r>
    </w:p>
    <w:p>
      <w:pPr>
        <w:spacing w:line="588" w:lineRule="exact"/>
        <w:rPr>
          <w:rFonts w:ascii="仿宋" w:hAnsi="仿宋" w:eastAsia="仿宋" w:cs="仿宋"/>
          <w:b/>
          <w:spacing w:val="6"/>
          <w:sz w:val="24"/>
        </w:rPr>
      </w:pPr>
    </w:p>
    <w:p>
      <w:pPr>
        <w:spacing w:line="588" w:lineRule="exact"/>
        <w:ind w:firstLine="480" w:firstLineChars="200"/>
        <w:rPr>
          <w:rFonts w:hAnsi="宋体"/>
          <w:sz w:val="24"/>
        </w:rPr>
      </w:pPr>
      <w:r>
        <w:rPr>
          <w:rFonts w:hint="eastAsia" w:hAnsi="宋体"/>
          <w:sz w:val="24"/>
        </w:rPr>
        <w:t>本单位郑重声明，根据《财政部、民政部、中国残疾人联合会关于促进残疾人就业政府采购政策的通知》（财库〔2017〕 141号）的规定，本单位为符合条件的残疾人福利性单位，且本单位参加              单位的             项目采购活动提供本单位制造的货物（由本单位承担工程/提供服务），或者提供其他残疾人福利性单位制造的货物（不包括使用非残疾人福利性单位注册商标的货物）。</w:t>
      </w:r>
    </w:p>
    <w:p>
      <w:pPr>
        <w:spacing w:line="588" w:lineRule="exact"/>
        <w:ind w:firstLine="480" w:firstLineChars="200"/>
        <w:rPr>
          <w:rFonts w:hAnsi="宋体"/>
          <w:sz w:val="24"/>
        </w:rPr>
      </w:pPr>
      <w:r>
        <w:rPr>
          <w:rFonts w:hint="eastAsia" w:hAnsi="宋体"/>
          <w:sz w:val="24"/>
        </w:rPr>
        <w:t>本单位对上述声明的真实性负责。如有虚假，将依法承担相应责任。</w:t>
      </w:r>
    </w:p>
    <w:p>
      <w:pPr>
        <w:spacing w:line="588" w:lineRule="exact"/>
        <w:ind w:firstLine="504" w:firstLineChars="200"/>
        <w:rPr>
          <w:rFonts w:ascii="仿宋" w:hAnsi="仿宋" w:eastAsia="仿宋" w:cs="仿宋"/>
          <w:spacing w:val="6"/>
          <w:sz w:val="24"/>
        </w:rPr>
      </w:pPr>
    </w:p>
    <w:p>
      <w:pPr>
        <w:spacing w:line="588" w:lineRule="exact"/>
        <w:ind w:firstLine="504" w:firstLineChars="200"/>
        <w:rPr>
          <w:rFonts w:ascii="仿宋" w:hAnsi="仿宋" w:eastAsia="仿宋" w:cs="仿宋"/>
          <w:spacing w:val="6"/>
          <w:sz w:val="24"/>
        </w:rPr>
      </w:pPr>
    </w:p>
    <w:p>
      <w:pPr>
        <w:spacing w:line="588" w:lineRule="exact"/>
        <w:ind w:firstLine="504" w:firstLineChars="200"/>
        <w:rPr>
          <w:rFonts w:ascii="仿宋" w:hAnsi="仿宋" w:eastAsia="仿宋" w:cs="仿宋"/>
          <w:spacing w:val="6"/>
          <w:sz w:val="24"/>
        </w:rPr>
      </w:pPr>
    </w:p>
    <w:p>
      <w:pPr>
        <w:tabs>
          <w:tab w:val="left" w:pos="4860"/>
        </w:tabs>
        <w:spacing w:line="588" w:lineRule="exact"/>
        <w:ind w:right="1560" w:firstLine="504" w:firstLineChars="200"/>
        <w:jc w:val="center"/>
        <w:rPr>
          <w:rFonts w:ascii="仿宋" w:hAnsi="仿宋" w:eastAsia="仿宋" w:cs="仿宋"/>
          <w:spacing w:val="6"/>
          <w:sz w:val="24"/>
        </w:rPr>
      </w:pPr>
      <w:r>
        <w:rPr>
          <w:rFonts w:hint="eastAsia" w:ascii="仿宋" w:hAnsi="仿宋" w:eastAsia="仿宋" w:cs="仿宋"/>
          <w:spacing w:val="6"/>
          <w:sz w:val="24"/>
        </w:rPr>
        <w:t xml:space="preserve">                                     单位名称（盖章）：</w:t>
      </w:r>
    </w:p>
    <w:p>
      <w:pPr>
        <w:tabs>
          <w:tab w:val="left" w:pos="4860"/>
        </w:tabs>
        <w:spacing w:line="588" w:lineRule="exact"/>
        <w:ind w:right="1560" w:firstLine="504" w:firstLineChars="200"/>
        <w:jc w:val="center"/>
        <w:rPr>
          <w:rFonts w:ascii="仿宋" w:hAnsi="仿宋" w:eastAsia="仿宋" w:cs="仿宋"/>
          <w:spacing w:val="6"/>
          <w:sz w:val="24"/>
        </w:rPr>
      </w:pPr>
      <w:r>
        <w:rPr>
          <w:rFonts w:hint="eastAsia" w:ascii="仿宋" w:hAnsi="仿宋" w:eastAsia="仿宋" w:cs="仿宋"/>
          <w:spacing w:val="6"/>
          <w:sz w:val="24"/>
        </w:rPr>
        <w:t xml:space="preserve">                                 日  期：</w:t>
      </w:r>
    </w:p>
    <w:p>
      <w:pPr>
        <w:spacing w:line="360" w:lineRule="auto"/>
        <w:ind w:firstLine="482" w:firstLineChars="200"/>
        <w:jc w:val="center"/>
        <w:rPr>
          <w:rFonts w:ascii="仿宋" w:hAnsi="仿宋" w:eastAsia="仿宋" w:cs="仿宋"/>
          <w:b/>
          <w:sz w:val="24"/>
        </w:rPr>
      </w:pPr>
    </w:p>
    <w:p>
      <w:pPr>
        <w:pStyle w:val="11"/>
        <w:spacing w:beforeLines="50" w:afterLines="50"/>
        <w:ind w:firstLine="0" w:firstLineChars="0"/>
        <w:rPr>
          <w:rFonts w:ascii="仿宋" w:hAnsi="仿宋" w:eastAsia="仿宋" w:cs="仿宋"/>
          <w:b/>
        </w:rPr>
      </w:pPr>
      <w:r>
        <w:rPr>
          <w:rFonts w:hint="eastAsia" w:ascii="仿宋" w:hAnsi="仿宋" w:eastAsia="仿宋" w:cs="仿宋"/>
          <w:b/>
        </w:rPr>
        <w:t>注：供应商非</w:t>
      </w:r>
      <w:r>
        <w:rPr>
          <w:rFonts w:hint="eastAsia" w:ascii="仿宋" w:hAnsi="仿宋" w:eastAsia="仿宋" w:cs="仿宋"/>
          <w:b/>
          <w:spacing w:val="6"/>
        </w:rPr>
        <w:t>残疾人福利性单位</w:t>
      </w:r>
      <w:r>
        <w:rPr>
          <w:rFonts w:hint="eastAsia" w:ascii="仿宋" w:hAnsi="仿宋" w:eastAsia="仿宋" w:cs="仿宋"/>
          <w:b/>
        </w:rPr>
        <w:t>，无需提供</w:t>
      </w:r>
    </w:p>
    <w:p>
      <w:pPr>
        <w:pStyle w:val="5"/>
        <w:tabs>
          <w:tab w:val="left" w:pos="720"/>
        </w:tabs>
        <w:jc w:val="left"/>
        <w:rPr>
          <w:rFonts w:hAnsi="宋体"/>
        </w:rPr>
      </w:pPr>
      <w:r>
        <w:rPr>
          <w:rFonts w:hint="eastAsia" w:hAnsi="宋体"/>
          <w:sz w:val="28"/>
          <w:szCs w:val="28"/>
        </w:rPr>
        <w:br w:type="page"/>
      </w:r>
      <w:bookmarkEnd w:id="272"/>
      <w:bookmarkEnd w:id="273"/>
      <w:r>
        <w:rPr>
          <w:rFonts w:hint="eastAsia" w:hAnsi="宋体"/>
          <w:b w:val="0"/>
          <w:bCs w:val="0"/>
          <w:sz w:val="24"/>
          <w:szCs w:val="24"/>
        </w:rPr>
        <w:t>附件十一：</w:t>
      </w:r>
      <w:r>
        <w:rPr>
          <w:rFonts w:hint="eastAsia" w:hAnsi="宋体"/>
          <w:b w:val="0"/>
          <w:bCs w:val="0"/>
        </w:rPr>
        <w:t xml:space="preserve">        </w:t>
      </w:r>
      <w:r>
        <w:rPr>
          <w:rFonts w:hint="eastAsia" w:hAnsi="宋体"/>
        </w:rPr>
        <w:t xml:space="preserve">           封面格式</w:t>
      </w:r>
    </w:p>
    <w:p>
      <w:pPr>
        <w:rPr>
          <w:rFonts w:hAnsi="宋体"/>
          <w:b/>
          <w:sz w:val="32"/>
          <w:szCs w:val="32"/>
        </w:rPr>
      </w:pPr>
    </w:p>
    <w:tbl>
      <w:tblPr>
        <w:tblStyle w:val="60"/>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00"/>
        <w:gridCol w:w="45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0" w:hRule="atLeast"/>
        </w:trPr>
        <w:tc>
          <w:tcPr>
            <w:tcW w:w="4500" w:type="dxa"/>
            <w:tcBorders>
              <w:top w:val="single" w:color="auto" w:sz="4" w:space="0"/>
              <w:left w:val="single" w:color="auto" w:sz="4" w:space="0"/>
              <w:bottom w:val="single" w:color="auto" w:sz="4" w:space="0"/>
              <w:right w:val="single" w:color="auto" w:sz="4" w:space="0"/>
            </w:tcBorders>
          </w:tcPr>
          <w:p>
            <w:pPr>
              <w:pStyle w:val="26"/>
              <w:keepNext w:val="0"/>
              <w:keepLines w:val="0"/>
              <w:suppressLineNumbers w:val="0"/>
              <w:spacing w:before="0" w:beforeAutospacing="0" w:after="0" w:afterAutospacing="0" w:line="276" w:lineRule="auto"/>
              <w:ind w:left="-2" w:right="0" w:firstLine="1148"/>
              <w:rPr>
                <w:szCs w:val="22"/>
              </w:rPr>
            </w:pPr>
          </w:p>
          <w:p>
            <w:pPr>
              <w:pStyle w:val="26"/>
              <w:keepNext w:val="0"/>
              <w:keepLines w:val="0"/>
              <w:suppressLineNumbers w:val="0"/>
              <w:spacing w:before="0" w:beforeAutospacing="0" w:after="0" w:afterAutospacing="0" w:line="276" w:lineRule="auto"/>
              <w:ind w:left="0" w:right="0"/>
              <w:rPr>
                <w:szCs w:val="22"/>
              </w:rPr>
            </w:pPr>
            <w:r>
              <w:rPr>
                <w:rFonts w:hint="eastAsia"/>
                <w:szCs w:val="22"/>
              </w:rPr>
              <w:t>响应文件</w:t>
            </w:r>
          </w:p>
          <w:p>
            <w:pPr>
              <w:pStyle w:val="26"/>
              <w:keepNext w:val="0"/>
              <w:keepLines w:val="0"/>
              <w:suppressLineNumbers w:val="0"/>
              <w:spacing w:before="0" w:beforeAutospacing="0" w:after="0" w:afterAutospacing="0" w:line="276" w:lineRule="auto"/>
              <w:ind w:left="0" w:right="0"/>
              <w:rPr>
                <w:szCs w:val="22"/>
              </w:rPr>
            </w:pPr>
            <w:r>
              <w:rPr>
                <w:rFonts w:hint="eastAsia"/>
                <w:szCs w:val="22"/>
              </w:rPr>
              <w:t>（正本）</w:t>
            </w:r>
          </w:p>
          <w:p>
            <w:pPr>
              <w:pStyle w:val="26"/>
              <w:keepNext w:val="0"/>
              <w:keepLines w:val="0"/>
              <w:suppressLineNumbers w:val="0"/>
              <w:spacing w:before="0" w:beforeAutospacing="0" w:after="0" w:afterAutospacing="0" w:line="276" w:lineRule="auto"/>
              <w:ind w:left="0" w:right="0"/>
              <w:rPr>
                <w:szCs w:val="22"/>
              </w:rPr>
            </w:pPr>
            <w:r>
              <w:rPr>
                <w:rFonts w:hint="eastAsia"/>
                <w:szCs w:val="22"/>
              </w:rPr>
              <w:t>项目编号：</w:t>
            </w:r>
          </w:p>
          <w:p>
            <w:pPr>
              <w:pStyle w:val="26"/>
              <w:keepNext w:val="0"/>
              <w:keepLines w:val="0"/>
              <w:suppressLineNumbers w:val="0"/>
              <w:spacing w:before="0" w:beforeAutospacing="0" w:after="0" w:afterAutospacing="0" w:line="276" w:lineRule="auto"/>
              <w:ind w:left="0" w:right="0"/>
              <w:rPr>
                <w:szCs w:val="22"/>
              </w:rPr>
            </w:pPr>
            <w:r>
              <w:rPr>
                <w:rFonts w:hint="eastAsia"/>
                <w:szCs w:val="22"/>
              </w:rPr>
              <w:t>项目名称：</w:t>
            </w:r>
          </w:p>
          <w:p>
            <w:pPr>
              <w:pStyle w:val="26"/>
              <w:keepNext w:val="0"/>
              <w:keepLines w:val="0"/>
              <w:suppressLineNumbers w:val="0"/>
              <w:spacing w:before="0" w:beforeAutospacing="0" w:after="0" w:afterAutospacing="0" w:line="276" w:lineRule="auto"/>
              <w:ind w:left="0" w:right="0"/>
              <w:rPr>
                <w:szCs w:val="22"/>
              </w:rPr>
            </w:pPr>
            <w:r>
              <w:rPr>
                <w:rFonts w:hint="eastAsia"/>
                <w:szCs w:val="22"/>
              </w:rPr>
              <w:t>供应商名称（公章）：</w:t>
            </w:r>
          </w:p>
          <w:p>
            <w:pPr>
              <w:pStyle w:val="26"/>
              <w:keepNext w:val="0"/>
              <w:keepLines w:val="0"/>
              <w:suppressLineNumbers w:val="0"/>
              <w:spacing w:before="0" w:beforeAutospacing="0" w:after="0" w:afterAutospacing="0" w:line="276" w:lineRule="auto"/>
              <w:ind w:left="0" w:right="0"/>
              <w:rPr>
                <w:szCs w:val="22"/>
              </w:rPr>
            </w:pPr>
            <w:r>
              <w:rPr>
                <w:rFonts w:hint="eastAsia"/>
                <w:szCs w:val="22"/>
              </w:rPr>
              <w:t>地址：</w:t>
            </w:r>
          </w:p>
          <w:p>
            <w:pPr>
              <w:pStyle w:val="26"/>
              <w:keepNext w:val="0"/>
              <w:keepLines w:val="0"/>
              <w:suppressLineNumbers w:val="0"/>
              <w:spacing w:before="0" w:beforeAutospacing="0" w:after="0" w:afterAutospacing="0" w:line="276" w:lineRule="auto"/>
              <w:ind w:left="0" w:right="0"/>
              <w:rPr>
                <w:szCs w:val="22"/>
              </w:rPr>
            </w:pPr>
            <w:r>
              <w:rPr>
                <w:rFonts w:hint="eastAsia"/>
                <w:szCs w:val="22"/>
              </w:rPr>
              <w:t>电话：</w:t>
            </w:r>
          </w:p>
          <w:p>
            <w:pPr>
              <w:pStyle w:val="26"/>
              <w:keepNext w:val="0"/>
              <w:keepLines w:val="0"/>
              <w:suppressLineNumbers w:val="0"/>
              <w:spacing w:before="0" w:beforeAutospacing="0" w:after="0" w:afterAutospacing="0" w:line="276" w:lineRule="auto"/>
              <w:ind w:left="0" w:right="0"/>
              <w:rPr>
                <w:szCs w:val="22"/>
              </w:rPr>
            </w:pPr>
            <w:r>
              <w:rPr>
                <w:rFonts w:hint="eastAsia"/>
                <w:szCs w:val="22"/>
              </w:rPr>
              <w:t>传真：</w:t>
            </w:r>
            <w:r>
              <w:rPr>
                <w:szCs w:val="22"/>
              </w:rPr>
              <w:t xml:space="preserve"> </w:t>
            </w:r>
          </w:p>
        </w:tc>
        <w:tc>
          <w:tcPr>
            <w:tcW w:w="4560" w:type="dxa"/>
            <w:tcBorders>
              <w:top w:val="single" w:color="auto" w:sz="4" w:space="0"/>
              <w:left w:val="single" w:color="auto" w:sz="4" w:space="0"/>
              <w:bottom w:val="single" w:color="auto" w:sz="4" w:space="0"/>
              <w:right w:val="single" w:color="auto" w:sz="4" w:space="0"/>
            </w:tcBorders>
          </w:tcPr>
          <w:p>
            <w:pPr>
              <w:pStyle w:val="26"/>
              <w:keepNext w:val="0"/>
              <w:keepLines w:val="0"/>
              <w:suppressLineNumbers w:val="0"/>
              <w:spacing w:before="0" w:beforeAutospacing="0" w:after="0" w:afterAutospacing="0" w:line="276" w:lineRule="auto"/>
              <w:ind w:left="-2" w:right="0" w:firstLine="1148"/>
              <w:rPr>
                <w:szCs w:val="22"/>
              </w:rPr>
            </w:pPr>
          </w:p>
          <w:p>
            <w:pPr>
              <w:pStyle w:val="26"/>
              <w:keepNext w:val="0"/>
              <w:keepLines w:val="0"/>
              <w:suppressLineNumbers w:val="0"/>
              <w:spacing w:before="0" w:beforeAutospacing="0" w:after="0" w:afterAutospacing="0" w:line="276" w:lineRule="auto"/>
              <w:ind w:left="0" w:right="0"/>
              <w:rPr>
                <w:szCs w:val="22"/>
              </w:rPr>
            </w:pPr>
            <w:r>
              <w:rPr>
                <w:rFonts w:hint="eastAsia"/>
                <w:szCs w:val="22"/>
              </w:rPr>
              <w:t>响应文件</w:t>
            </w:r>
          </w:p>
          <w:p>
            <w:pPr>
              <w:pStyle w:val="26"/>
              <w:keepNext w:val="0"/>
              <w:keepLines w:val="0"/>
              <w:suppressLineNumbers w:val="0"/>
              <w:spacing w:before="0" w:beforeAutospacing="0" w:after="0" w:afterAutospacing="0" w:line="276" w:lineRule="auto"/>
              <w:ind w:left="0" w:right="0"/>
              <w:rPr>
                <w:szCs w:val="22"/>
              </w:rPr>
            </w:pPr>
            <w:r>
              <w:rPr>
                <w:rFonts w:hint="eastAsia"/>
                <w:szCs w:val="22"/>
              </w:rPr>
              <w:t>（副本）</w:t>
            </w:r>
          </w:p>
          <w:p>
            <w:pPr>
              <w:pStyle w:val="26"/>
              <w:keepNext w:val="0"/>
              <w:keepLines w:val="0"/>
              <w:suppressLineNumbers w:val="0"/>
              <w:spacing w:before="0" w:beforeAutospacing="0" w:after="0" w:afterAutospacing="0" w:line="276" w:lineRule="auto"/>
              <w:ind w:left="0" w:right="0"/>
              <w:rPr>
                <w:szCs w:val="22"/>
              </w:rPr>
            </w:pPr>
            <w:r>
              <w:rPr>
                <w:rFonts w:hint="eastAsia"/>
                <w:szCs w:val="22"/>
              </w:rPr>
              <w:t>项目编号：</w:t>
            </w:r>
          </w:p>
          <w:p>
            <w:pPr>
              <w:pStyle w:val="26"/>
              <w:keepNext w:val="0"/>
              <w:keepLines w:val="0"/>
              <w:suppressLineNumbers w:val="0"/>
              <w:spacing w:before="0" w:beforeAutospacing="0" w:after="0" w:afterAutospacing="0" w:line="276" w:lineRule="auto"/>
              <w:ind w:left="0" w:right="0"/>
              <w:rPr>
                <w:szCs w:val="22"/>
              </w:rPr>
            </w:pPr>
            <w:r>
              <w:rPr>
                <w:rFonts w:hint="eastAsia"/>
                <w:szCs w:val="22"/>
              </w:rPr>
              <w:t>项目名称：</w:t>
            </w:r>
          </w:p>
          <w:p>
            <w:pPr>
              <w:pStyle w:val="26"/>
              <w:keepNext w:val="0"/>
              <w:keepLines w:val="0"/>
              <w:suppressLineNumbers w:val="0"/>
              <w:spacing w:before="0" w:beforeAutospacing="0" w:after="0" w:afterAutospacing="0" w:line="276" w:lineRule="auto"/>
              <w:ind w:left="0" w:right="0"/>
              <w:rPr>
                <w:szCs w:val="22"/>
              </w:rPr>
            </w:pPr>
            <w:r>
              <w:rPr>
                <w:rFonts w:hint="eastAsia"/>
                <w:szCs w:val="22"/>
              </w:rPr>
              <w:t>供应商名称（公章）：</w:t>
            </w:r>
          </w:p>
          <w:p>
            <w:pPr>
              <w:pStyle w:val="26"/>
              <w:keepNext w:val="0"/>
              <w:keepLines w:val="0"/>
              <w:suppressLineNumbers w:val="0"/>
              <w:spacing w:before="0" w:beforeAutospacing="0" w:after="0" w:afterAutospacing="0" w:line="276" w:lineRule="auto"/>
              <w:ind w:left="0" w:right="0"/>
              <w:rPr>
                <w:szCs w:val="22"/>
              </w:rPr>
            </w:pPr>
            <w:r>
              <w:rPr>
                <w:rFonts w:hint="eastAsia"/>
                <w:szCs w:val="22"/>
              </w:rPr>
              <w:t>地址：</w:t>
            </w:r>
          </w:p>
          <w:p>
            <w:pPr>
              <w:pStyle w:val="26"/>
              <w:keepNext w:val="0"/>
              <w:keepLines w:val="0"/>
              <w:suppressLineNumbers w:val="0"/>
              <w:spacing w:before="0" w:beforeAutospacing="0" w:after="0" w:afterAutospacing="0" w:line="276" w:lineRule="auto"/>
              <w:ind w:left="0" w:right="0"/>
              <w:rPr>
                <w:szCs w:val="22"/>
              </w:rPr>
            </w:pPr>
            <w:r>
              <w:rPr>
                <w:rFonts w:hint="eastAsia"/>
                <w:szCs w:val="22"/>
              </w:rPr>
              <w:t>电话：</w:t>
            </w:r>
          </w:p>
          <w:p>
            <w:pPr>
              <w:pStyle w:val="26"/>
              <w:keepNext w:val="0"/>
              <w:keepLines w:val="0"/>
              <w:suppressLineNumbers w:val="0"/>
              <w:spacing w:before="0" w:beforeAutospacing="0" w:after="0" w:afterAutospacing="0" w:line="276" w:lineRule="auto"/>
              <w:ind w:left="0" w:right="0"/>
              <w:rPr>
                <w:szCs w:val="22"/>
              </w:rPr>
            </w:pPr>
            <w:r>
              <w:rPr>
                <w:rFonts w:hint="eastAsia"/>
                <w:szCs w:val="22"/>
              </w:rPr>
              <w:t>传真：</w:t>
            </w:r>
            <w:r>
              <w:rPr>
                <w:szCs w:val="22"/>
              </w:rPr>
              <w:t xml:space="preserve"> </w:t>
            </w:r>
          </w:p>
        </w:tc>
      </w:tr>
    </w:tbl>
    <w:p>
      <w:pPr>
        <w:pStyle w:val="26"/>
        <w:spacing w:line="480" w:lineRule="exact"/>
        <w:ind w:left="-2" w:firstLine="1148"/>
      </w:pPr>
    </w:p>
    <w:tbl>
      <w:tblPr>
        <w:tblStyle w:val="60"/>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00"/>
        <w:gridCol w:w="45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790" w:hRule="atLeast"/>
        </w:trPr>
        <w:tc>
          <w:tcPr>
            <w:tcW w:w="4500" w:type="dxa"/>
            <w:tcBorders>
              <w:top w:val="single" w:color="auto" w:sz="4" w:space="0"/>
              <w:left w:val="single" w:color="auto" w:sz="4" w:space="0"/>
              <w:bottom w:val="single" w:color="auto" w:sz="4" w:space="0"/>
              <w:right w:val="single" w:color="auto" w:sz="4" w:space="0"/>
            </w:tcBorders>
          </w:tcPr>
          <w:p>
            <w:pPr>
              <w:pStyle w:val="26"/>
              <w:keepNext w:val="0"/>
              <w:keepLines w:val="0"/>
              <w:suppressLineNumbers w:val="0"/>
              <w:spacing w:before="0" w:beforeAutospacing="0" w:after="0" w:afterAutospacing="0" w:line="276" w:lineRule="auto"/>
              <w:ind w:left="0" w:right="0"/>
              <w:rPr>
                <w:szCs w:val="22"/>
              </w:rPr>
            </w:pPr>
            <w:r>
              <w:rPr>
                <w:rFonts w:hint="eastAsia"/>
                <w:szCs w:val="22"/>
              </w:rPr>
              <w:t>报价函</w:t>
            </w:r>
            <w:r>
              <w:rPr>
                <w:szCs w:val="22"/>
              </w:rPr>
              <w:t xml:space="preserve">              </w:t>
            </w:r>
          </w:p>
          <w:p>
            <w:pPr>
              <w:pStyle w:val="26"/>
              <w:keepNext w:val="0"/>
              <w:keepLines w:val="0"/>
              <w:suppressLineNumbers w:val="0"/>
              <w:spacing w:before="0" w:beforeAutospacing="0" w:after="0" w:afterAutospacing="0" w:line="276" w:lineRule="auto"/>
              <w:ind w:left="0" w:right="0"/>
              <w:rPr>
                <w:szCs w:val="22"/>
              </w:rPr>
            </w:pPr>
            <w:r>
              <w:rPr>
                <w:rFonts w:hint="eastAsia"/>
                <w:szCs w:val="22"/>
              </w:rPr>
              <w:t>项目编号：</w:t>
            </w:r>
          </w:p>
          <w:p>
            <w:pPr>
              <w:pStyle w:val="26"/>
              <w:keepNext w:val="0"/>
              <w:keepLines w:val="0"/>
              <w:suppressLineNumbers w:val="0"/>
              <w:spacing w:before="0" w:beforeAutospacing="0" w:after="0" w:afterAutospacing="0" w:line="276" w:lineRule="auto"/>
              <w:ind w:left="0" w:right="0"/>
              <w:rPr>
                <w:szCs w:val="22"/>
              </w:rPr>
            </w:pPr>
            <w:r>
              <w:rPr>
                <w:rFonts w:hint="eastAsia"/>
                <w:szCs w:val="22"/>
              </w:rPr>
              <w:t>项目名称：</w:t>
            </w:r>
          </w:p>
          <w:p>
            <w:pPr>
              <w:pStyle w:val="26"/>
              <w:keepNext w:val="0"/>
              <w:keepLines w:val="0"/>
              <w:suppressLineNumbers w:val="0"/>
              <w:spacing w:before="0" w:beforeAutospacing="0" w:after="0" w:afterAutospacing="0" w:line="276" w:lineRule="auto"/>
              <w:ind w:left="0" w:right="0"/>
              <w:rPr>
                <w:szCs w:val="22"/>
              </w:rPr>
            </w:pPr>
            <w:r>
              <w:rPr>
                <w:rFonts w:hint="eastAsia"/>
                <w:szCs w:val="22"/>
              </w:rPr>
              <w:t>供应商名称（公章）：</w:t>
            </w:r>
          </w:p>
          <w:p>
            <w:pPr>
              <w:pStyle w:val="26"/>
              <w:keepNext w:val="0"/>
              <w:keepLines w:val="0"/>
              <w:suppressLineNumbers w:val="0"/>
              <w:spacing w:before="0" w:beforeAutospacing="0" w:after="0" w:afterAutospacing="0" w:line="276" w:lineRule="auto"/>
              <w:ind w:left="0" w:right="0"/>
              <w:rPr>
                <w:szCs w:val="22"/>
              </w:rPr>
            </w:pPr>
            <w:r>
              <w:rPr>
                <w:rFonts w:hint="eastAsia"/>
                <w:szCs w:val="22"/>
              </w:rPr>
              <w:t>地址：</w:t>
            </w:r>
          </w:p>
          <w:p>
            <w:pPr>
              <w:pStyle w:val="26"/>
              <w:keepNext w:val="0"/>
              <w:keepLines w:val="0"/>
              <w:suppressLineNumbers w:val="0"/>
              <w:spacing w:before="0" w:beforeAutospacing="0" w:after="0" w:afterAutospacing="0" w:line="276" w:lineRule="auto"/>
              <w:ind w:left="0" w:right="0"/>
              <w:rPr>
                <w:szCs w:val="22"/>
              </w:rPr>
            </w:pPr>
            <w:r>
              <w:rPr>
                <w:rFonts w:hint="eastAsia"/>
                <w:szCs w:val="22"/>
              </w:rPr>
              <w:t>电话：</w:t>
            </w:r>
          </w:p>
          <w:p>
            <w:pPr>
              <w:pStyle w:val="26"/>
              <w:keepNext w:val="0"/>
              <w:keepLines w:val="0"/>
              <w:suppressLineNumbers w:val="0"/>
              <w:spacing w:before="0" w:beforeAutospacing="0" w:after="0" w:afterAutospacing="0" w:line="276" w:lineRule="auto"/>
              <w:ind w:left="0" w:right="0"/>
              <w:rPr>
                <w:szCs w:val="22"/>
              </w:rPr>
            </w:pPr>
            <w:r>
              <w:rPr>
                <w:rFonts w:hint="eastAsia"/>
                <w:szCs w:val="22"/>
              </w:rPr>
              <w:t>传真：</w:t>
            </w:r>
          </w:p>
        </w:tc>
        <w:tc>
          <w:tcPr>
            <w:tcW w:w="4560" w:type="dxa"/>
            <w:tcBorders>
              <w:top w:val="single" w:color="auto" w:sz="4" w:space="0"/>
              <w:left w:val="single" w:color="auto" w:sz="4" w:space="0"/>
              <w:bottom w:val="single" w:color="auto" w:sz="4" w:space="0"/>
              <w:right w:val="single" w:color="auto" w:sz="4" w:space="0"/>
            </w:tcBorders>
          </w:tcPr>
          <w:p>
            <w:pPr>
              <w:pStyle w:val="26"/>
              <w:keepNext w:val="0"/>
              <w:keepLines w:val="0"/>
              <w:suppressLineNumbers w:val="0"/>
              <w:spacing w:before="0" w:beforeAutospacing="0" w:after="0" w:afterAutospacing="0" w:line="276" w:lineRule="auto"/>
              <w:ind w:left="0" w:right="0"/>
              <w:rPr>
                <w:szCs w:val="22"/>
              </w:rPr>
            </w:pPr>
          </w:p>
        </w:tc>
      </w:tr>
    </w:tbl>
    <w:p>
      <w:pPr>
        <w:pStyle w:val="27"/>
      </w:pPr>
    </w:p>
    <w:p>
      <w:pPr>
        <w:pStyle w:val="27"/>
        <w:ind w:firstLine="643"/>
        <w:rPr>
          <w:b/>
          <w:bCs/>
          <w:sz w:val="32"/>
        </w:rPr>
      </w:pPr>
      <w:r>
        <w:rPr>
          <w:rFonts w:hint="eastAsia"/>
          <w:b/>
          <w:bCs/>
          <w:sz w:val="32"/>
        </w:rPr>
        <w:t>封口格式：</w:t>
      </w:r>
    </w:p>
    <w:tbl>
      <w:tblPr>
        <w:tblStyle w:val="60"/>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6" w:hRule="atLeast"/>
        </w:trPr>
        <w:tc>
          <w:tcPr>
            <w:tcW w:w="9168" w:type="dxa"/>
            <w:tcBorders>
              <w:top w:val="single" w:color="auto" w:sz="4" w:space="0"/>
              <w:left w:val="single" w:color="auto" w:sz="4" w:space="0"/>
              <w:bottom w:val="single" w:color="auto" w:sz="4" w:space="0"/>
              <w:right w:val="single" w:color="auto" w:sz="4" w:space="0"/>
            </w:tcBorders>
            <w:vAlign w:val="center"/>
          </w:tcPr>
          <w:p>
            <w:pPr>
              <w:pStyle w:val="26"/>
              <w:keepNext w:val="0"/>
              <w:keepLines w:val="0"/>
              <w:suppressLineNumbers w:val="0"/>
              <w:spacing w:before="0" w:beforeAutospacing="0" w:after="0" w:afterAutospacing="0"/>
              <w:ind w:left="0" w:right="0"/>
              <w:rPr>
                <w:szCs w:val="22"/>
              </w:rPr>
            </w:pPr>
            <w:r>
              <w:rPr>
                <w:rFonts w:hint="eastAsia"/>
                <w:szCs w:val="22"/>
              </w:rPr>
              <w:t>………………于      年   月    日   时之前不准启封（公章）………………</w:t>
            </w:r>
          </w:p>
        </w:tc>
      </w:tr>
    </w:tbl>
    <w:p>
      <w:pPr>
        <w:snapToGrid w:val="0"/>
        <w:spacing w:line="400" w:lineRule="exact"/>
        <w:outlineLvl w:val="2"/>
      </w:pPr>
    </w:p>
    <w:sectPr>
      <w:pgSz w:w="11906" w:h="16838"/>
      <w:pgMar w:top="1418" w:right="952" w:bottom="1418" w:left="1154" w:header="851" w:footer="992" w:gutter="0"/>
      <w:paperSrc w:first="7"/>
      <w:pgNumType w:fmt="decimal"/>
      <w:cols w:space="720" w:num="1"/>
      <w:docGrid w:type="lines" w:linePitch="312" w:charSpace="204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Dotum">
    <w:altName w:val="Malgun Gothic"/>
    <w:panose1 w:val="020B0600000101010101"/>
    <w:charset w:val="81"/>
    <w:family w:val="swiss"/>
    <w:pitch w:val="default"/>
    <w:sig w:usb0="00000000" w:usb1="00000000" w:usb2="00000030" w:usb3="00000000" w:csb0="4008009F" w:csb1="DFD70000"/>
  </w:font>
  <w:font w:name="Malgun Gothic">
    <w:panose1 w:val="020B0503020000020004"/>
    <w:charset w:val="81"/>
    <w:family w:val="auto"/>
    <w:pitch w:val="default"/>
    <w:sig w:usb0="9000002F" w:usb1="29D77CFB" w:usb2="00000012" w:usb3="00000000" w:csb0="00080001" w:csb1="00000000"/>
  </w:font>
  <w:font w:name="Arial Unicode MS">
    <w:altName w:val="Arial"/>
    <w:panose1 w:val="020B0604020202020204"/>
    <w:charset w:val="00"/>
    <w:family w:val="roman"/>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ˎ̥">
    <w:altName w:val="Times New Roman"/>
    <w:panose1 w:val="00000000000000000000"/>
    <w:charset w:val="00"/>
    <w:family w:val="roman"/>
    <w:pitch w:val="default"/>
    <w:sig w:usb0="00000000" w:usb1="00000000" w:usb2="00000000" w:usb3="00000000" w:csb0="00040001" w:csb1="00000000"/>
  </w:font>
  <w:font w:name="Microsoft JhengHei">
    <w:panose1 w:val="020B0604030504040204"/>
    <w:charset w:val="88"/>
    <w:family w:val="swiss"/>
    <w:pitch w:val="default"/>
    <w:sig w:usb0="000002A7" w:usb1="28CF4400" w:usb2="00000016" w:usb3="00000000" w:csb0="00100009" w:csb1="0000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0"/>
      <w:jc w:val="both"/>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0"/>
      <w:jc w:val="both"/>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40"/>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1"/>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0F1ACD9"/>
    <w:multiLevelType w:val="multilevel"/>
    <w:tmpl w:val="B0F1ACD9"/>
    <w:lvl w:ilvl="0" w:tentative="0">
      <w:start w:val="30"/>
      <w:numFmt w:val="decimal"/>
      <w:lvlText w:val="%1."/>
      <w:lvlJc w:val="left"/>
      <w:pPr>
        <w:ind w:left="1023" w:hanging="365"/>
        <w:jc w:val="left"/>
      </w:pPr>
      <w:rPr>
        <w:rFonts w:hint="default" w:ascii="Microsoft JhengHei" w:hAnsi="Microsoft JhengHei" w:eastAsia="Microsoft JhengHei" w:cs="Microsoft JhengHei"/>
        <w:b/>
        <w:bCs/>
        <w:spacing w:val="0"/>
        <w:w w:val="83"/>
        <w:sz w:val="22"/>
        <w:szCs w:val="22"/>
        <w:lang w:val="zh-CN" w:eastAsia="zh-CN" w:bidi="zh-CN"/>
      </w:rPr>
    </w:lvl>
    <w:lvl w:ilvl="1" w:tentative="0">
      <w:start w:val="1"/>
      <w:numFmt w:val="decimal"/>
      <w:lvlText w:val="%2）"/>
      <w:lvlJc w:val="left"/>
      <w:pPr>
        <w:ind w:left="1379" w:hanging="361"/>
        <w:jc w:val="left"/>
      </w:pPr>
      <w:rPr>
        <w:rFonts w:hint="default" w:ascii="宋体" w:hAnsi="宋体" w:eastAsia="宋体" w:cs="宋体"/>
        <w:w w:val="100"/>
        <w:sz w:val="22"/>
        <w:szCs w:val="22"/>
        <w:lang w:val="zh-CN" w:eastAsia="zh-CN" w:bidi="zh-CN"/>
      </w:rPr>
    </w:lvl>
    <w:lvl w:ilvl="2" w:tentative="0">
      <w:start w:val="0"/>
      <w:numFmt w:val="bullet"/>
      <w:lvlText w:val="•"/>
      <w:lvlJc w:val="left"/>
      <w:pPr>
        <w:ind w:left="2465" w:hanging="361"/>
      </w:pPr>
      <w:rPr>
        <w:rFonts w:hint="default"/>
        <w:lang w:val="zh-CN" w:eastAsia="zh-CN" w:bidi="zh-CN"/>
      </w:rPr>
    </w:lvl>
    <w:lvl w:ilvl="3" w:tentative="0">
      <w:start w:val="0"/>
      <w:numFmt w:val="bullet"/>
      <w:lvlText w:val="•"/>
      <w:lvlJc w:val="left"/>
      <w:pPr>
        <w:ind w:left="3550" w:hanging="361"/>
      </w:pPr>
      <w:rPr>
        <w:rFonts w:hint="default"/>
        <w:lang w:val="zh-CN" w:eastAsia="zh-CN" w:bidi="zh-CN"/>
      </w:rPr>
    </w:lvl>
    <w:lvl w:ilvl="4" w:tentative="0">
      <w:start w:val="0"/>
      <w:numFmt w:val="bullet"/>
      <w:lvlText w:val="•"/>
      <w:lvlJc w:val="left"/>
      <w:pPr>
        <w:ind w:left="4635" w:hanging="361"/>
      </w:pPr>
      <w:rPr>
        <w:rFonts w:hint="default"/>
        <w:lang w:val="zh-CN" w:eastAsia="zh-CN" w:bidi="zh-CN"/>
      </w:rPr>
    </w:lvl>
    <w:lvl w:ilvl="5" w:tentative="0">
      <w:start w:val="0"/>
      <w:numFmt w:val="bullet"/>
      <w:lvlText w:val="•"/>
      <w:lvlJc w:val="left"/>
      <w:pPr>
        <w:ind w:left="5720" w:hanging="361"/>
      </w:pPr>
      <w:rPr>
        <w:rFonts w:hint="default"/>
        <w:lang w:val="zh-CN" w:eastAsia="zh-CN" w:bidi="zh-CN"/>
      </w:rPr>
    </w:lvl>
    <w:lvl w:ilvl="6" w:tentative="0">
      <w:start w:val="0"/>
      <w:numFmt w:val="bullet"/>
      <w:lvlText w:val="•"/>
      <w:lvlJc w:val="left"/>
      <w:pPr>
        <w:ind w:left="6805" w:hanging="361"/>
      </w:pPr>
      <w:rPr>
        <w:rFonts w:hint="default"/>
        <w:lang w:val="zh-CN" w:eastAsia="zh-CN" w:bidi="zh-CN"/>
      </w:rPr>
    </w:lvl>
    <w:lvl w:ilvl="7" w:tentative="0">
      <w:start w:val="0"/>
      <w:numFmt w:val="bullet"/>
      <w:lvlText w:val="•"/>
      <w:lvlJc w:val="left"/>
      <w:pPr>
        <w:ind w:left="7890" w:hanging="361"/>
      </w:pPr>
      <w:rPr>
        <w:rFonts w:hint="default"/>
        <w:lang w:val="zh-CN" w:eastAsia="zh-CN" w:bidi="zh-CN"/>
      </w:rPr>
    </w:lvl>
    <w:lvl w:ilvl="8" w:tentative="0">
      <w:start w:val="0"/>
      <w:numFmt w:val="bullet"/>
      <w:lvlText w:val="•"/>
      <w:lvlJc w:val="left"/>
      <w:pPr>
        <w:ind w:left="8976" w:hanging="361"/>
      </w:pPr>
      <w:rPr>
        <w:rFonts w:hint="default"/>
        <w:lang w:val="zh-CN" w:eastAsia="zh-CN" w:bidi="zh-CN"/>
      </w:rPr>
    </w:lvl>
  </w:abstractNum>
  <w:abstractNum w:abstractNumId="1">
    <w:nsid w:val="00000005"/>
    <w:multiLevelType w:val="multilevel"/>
    <w:tmpl w:val="00000005"/>
    <w:lvl w:ilvl="0" w:tentative="0">
      <w:start w:val="1"/>
      <w:numFmt w:val="decimal"/>
      <w:pStyle w:val="128"/>
      <w:lvlText w:val="%1）"/>
      <w:lvlJc w:val="left"/>
      <w:pPr>
        <w:tabs>
          <w:tab w:val="left" w:pos="840"/>
        </w:tabs>
        <w:ind w:left="840" w:hanging="360"/>
      </w:pPr>
      <w:rPr>
        <w:rFonts w:hint="default"/>
      </w:rPr>
    </w:lvl>
    <w:lvl w:ilvl="1" w:tentative="0">
      <w:start w:val="1"/>
      <w:numFmt w:val="bullet"/>
      <w:lvlText w:val=""/>
      <w:lvlJc w:val="left"/>
      <w:pPr>
        <w:tabs>
          <w:tab w:val="left" w:pos="1320"/>
        </w:tabs>
        <w:ind w:left="1320" w:hanging="420"/>
      </w:pPr>
      <w:rPr>
        <w:rFonts w:hint="default" w:ascii="Wingdings" w:hAnsi="Wingdings"/>
      </w:r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2">
    <w:nsid w:val="00000007"/>
    <w:multiLevelType w:val="multilevel"/>
    <w:tmpl w:val="00000007"/>
    <w:lvl w:ilvl="0" w:tentative="0">
      <w:start w:val="1"/>
      <w:numFmt w:val="bullet"/>
      <w:pStyle w:val="28"/>
      <w:lvlText w:val=""/>
      <w:lvlJc w:val="left"/>
      <w:pPr>
        <w:tabs>
          <w:tab w:val="left" w:pos="1050"/>
        </w:tabs>
        <w:ind w:left="1050" w:hanging="340"/>
      </w:pPr>
      <w:rPr>
        <w:rFonts w:hint="default" w:ascii="Wingdings" w:hAnsi="Wingdings" w:eastAsia="宋体"/>
      </w:rPr>
    </w:lvl>
    <w:lvl w:ilvl="1" w:tentative="0">
      <w:start w:val="1"/>
      <w:numFmt w:val="lowerLetter"/>
      <w:lvlText w:val="%1)"/>
      <w:lvlJc w:val="left"/>
      <w:pPr>
        <w:tabs>
          <w:tab w:val="left" w:pos="1320"/>
        </w:tabs>
        <w:ind w:left="1320" w:hanging="420"/>
      </w:pPr>
      <w:rPr>
        <w:rFonts w:cs="Times New Roman"/>
      </w:rPr>
    </w:lvl>
    <w:lvl w:ilvl="2" w:tentative="0">
      <w:start w:val="1"/>
      <w:numFmt w:val="lowerRoman"/>
      <w:lvlText w:val="%1."/>
      <w:lvlJc w:val="right"/>
      <w:pPr>
        <w:tabs>
          <w:tab w:val="left" w:pos="1740"/>
        </w:tabs>
        <w:ind w:left="1740" w:hanging="420"/>
      </w:pPr>
      <w:rPr>
        <w:rFonts w:cs="Times New Roman"/>
      </w:rPr>
    </w:lvl>
    <w:lvl w:ilvl="3" w:tentative="0">
      <w:start w:val="1"/>
      <w:numFmt w:val="decimal"/>
      <w:lvlText w:val="%1."/>
      <w:lvlJc w:val="left"/>
      <w:pPr>
        <w:tabs>
          <w:tab w:val="left" w:pos="2160"/>
        </w:tabs>
        <w:ind w:left="2160" w:hanging="420"/>
      </w:pPr>
      <w:rPr>
        <w:rFonts w:cs="Times New Roman"/>
      </w:rPr>
    </w:lvl>
    <w:lvl w:ilvl="4" w:tentative="0">
      <w:start w:val="1"/>
      <w:numFmt w:val="lowerLetter"/>
      <w:lvlText w:val="%1)"/>
      <w:lvlJc w:val="left"/>
      <w:pPr>
        <w:tabs>
          <w:tab w:val="left" w:pos="2580"/>
        </w:tabs>
        <w:ind w:left="2580" w:hanging="420"/>
      </w:pPr>
      <w:rPr>
        <w:rFonts w:cs="Times New Roman"/>
      </w:rPr>
    </w:lvl>
    <w:lvl w:ilvl="5" w:tentative="0">
      <w:start w:val="1"/>
      <w:numFmt w:val="lowerRoman"/>
      <w:lvlText w:val="%1."/>
      <w:lvlJc w:val="right"/>
      <w:pPr>
        <w:tabs>
          <w:tab w:val="left" w:pos="3000"/>
        </w:tabs>
        <w:ind w:left="3000" w:hanging="420"/>
      </w:pPr>
      <w:rPr>
        <w:rFonts w:cs="Times New Roman"/>
      </w:rPr>
    </w:lvl>
    <w:lvl w:ilvl="6" w:tentative="0">
      <w:start w:val="1"/>
      <w:numFmt w:val="decimal"/>
      <w:lvlText w:val="%1."/>
      <w:lvlJc w:val="left"/>
      <w:pPr>
        <w:tabs>
          <w:tab w:val="left" w:pos="3420"/>
        </w:tabs>
        <w:ind w:left="3420" w:hanging="420"/>
      </w:pPr>
      <w:rPr>
        <w:rFonts w:cs="Times New Roman"/>
      </w:rPr>
    </w:lvl>
    <w:lvl w:ilvl="7" w:tentative="0">
      <w:start w:val="1"/>
      <w:numFmt w:val="lowerLetter"/>
      <w:lvlText w:val="%1)"/>
      <w:lvlJc w:val="left"/>
      <w:pPr>
        <w:tabs>
          <w:tab w:val="left" w:pos="3840"/>
        </w:tabs>
        <w:ind w:left="3840" w:hanging="420"/>
      </w:pPr>
      <w:rPr>
        <w:rFonts w:cs="Times New Roman"/>
      </w:rPr>
    </w:lvl>
    <w:lvl w:ilvl="8" w:tentative="0">
      <w:start w:val="1"/>
      <w:numFmt w:val="lowerRoman"/>
      <w:lvlText w:val="%1."/>
      <w:lvlJc w:val="right"/>
      <w:pPr>
        <w:tabs>
          <w:tab w:val="left" w:pos="4260"/>
        </w:tabs>
        <w:ind w:left="4260" w:hanging="420"/>
      </w:pPr>
      <w:rPr>
        <w:rFonts w:cs="Times New Roman"/>
      </w:rPr>
    </w:lvl>
  </w:abstractNum>
  <w:abstractNum w:abstractNumId="3">
    <w:nsid w:val="00000008"/>
    <w:multiLevelType w:val="singleLevel"/>
    <w:tmpl w:val="00000008"/>
    <w:lvl w:ilvl="0" w:tentative="0">
      <w:start w:val="1"/>
      <w:numFmt w:val="bullet"/>
      <w:pStyle w:val="17"/>
      <w:lvlText w:val=""/>
      <w:lvlJc w:val="left"/>
      <w:pPr>
        <w:tabs>
          <w:tab w:val="left" w:pos="1620"/>
        </w:tabs>
        <w:ind w:left="1620" w:hanging="360"/>
      </w:pPr>
      <w:rPr>
        <w:rFonts w:hint="default" w:ascii="Wingdings" w:hAnsi="Wingdings"/>
      </w:rPr>
    </w:lvl>
  </w:abstractNum>
  <w:abstractNum w:abstractNumId="4">
    <w:nsid w:val="00000009"/>
    <w:multiLevelType w:val="singleLevel"/>
    <w:tmpl w:val="00000009"/>
    <w:lvl w:ilvl="0" w:tentative="0">
      <w:start w:val="1"/>
      <w:numFmt w:val="bullet"/>
      <w:pStyle w:val="25"/>
      <w:lvlText w:val=""/>
      <w:lvlJc w:val="left"/>
      <w:pPr>
        <w:tabs>
          <w:tab w:val="left" w:pos="1200"/>
        </w:tabs>
        <w:ind w:left="1200" w:hanging="360"/>
      </w:pPr>
      <w:rPr>
        <w:rFonts w:hint="default" w:ascii="Wingdings" w:hAnsi="Wingdings"/>
      </w:rPr>
    </w:lvl>
  </w:abstractNum>
  <w:abstractNum w:abstractNumId="5">
    <w:nsid w:val="0000000A"/>
    <w:multiLevelType w:val="multilevel"/>
    <w:tmpl w:val="0000000A"/>
    <w:lvl w:ilvl="0" w:tentative="0">
      <w:start w:val="1"/>
      <w:numFmt w:val="bullet"/>
      <w:pStyle w:val="30"/>
      <w:lvlText w:val=""/>
      <w:lvlJc w:val="left"/>
      <w:pPr>
        <w:tabs>
          <w:tab w:val="left" w:pos="780"/>
        </w:tabs>
        <w:ind w:left="780" w:hanging="360"/>
      </w:pPr>
      <w:rPr>
        <w:rFonts w:hint="default" w:ascii="Wingdings" w:hAnsi="Wingdings"/>
      </w:rPr>
    </w:lvl>
    <w:lvl w:ilvl="1" w:tentative="0">
      <w:start w:val="1"/>
      <w:numFmt w:val="lowerLetter"/>
      <w:lvlText w:val="%2)"/>
      <w:lvlJc w:val="left"/>
      <w:pPr>
        <w:tabs>
          <w:tab w:val="left" w:pos="1320"/>
        </w:tabs>
        <w:ind w:left="1320" w:hanging="420"/>
      </w:pPr>
    </w:lvl>
    <w:lvl w:ilvl="2" w:tentative="0">
      <w:start w:val="1"/>
      <w:numFmt w:val="decimal"/>
      <w:lvlText w:val="%3)"/>
      <w:lvlJc w:val="left"/>
      <w:pPr>
        <w:tabs>
          <w:tab w:val="left" w:pos="900"/>
        </w:tabs>
        <w:ind w:left="900" w:hanging="420"/>
      </w:pPr>
    </w:lvl>
    <w:lvl w:ilvl="3" w:tentative="0">
      <w:start w:val="1"/>
      <w:numFmt w:val="lowerLetter"/>
      <w:lvlText w:val="%4."/>
      <w:lvlJc w:val="left"/>
      <w:pPr>
        <w:tabs>
          <w:tab w:val="left" w:pos="2100"/>
        </w:tabs>
        <w:ind w:left="2100" w:hanging="360"/>
      </w:pPr>
      <w:rPr>
        <w:rFonts w:hint="eastAsia"/>
      </w:rPr>
    </w:lvl>
    <w:lvl w:ilvl="4" w:tentative="0">
      <w:start w:val="2"/>
      <w:numFmt w:val="decimal"/>
      <w:lvlText w:val="%5）"/>
      <w:lvlJc w:val="left"/>
      <w:pPr>
        <w:tabs>
          <w:tab w:val="left" w:pos="1440"/>
        </w:tabs>
        <w:ind w:left="1440" w:hanging="360"/>
      </w:pPr>
      <w:rPr>
        <w:rFonts w:hint="default"/>
      </w:r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6">
    <w:nsid w:val="0000000B"/>
    <w:multiLevelType w:val="multilevel"/>
    <w:tmpl w:val="0000000B"/>
    <w:lvl w:ilvl="0" w:tentative="0">
      <w:start w:val="1"/>
      <w:numFmt w:val="bullet"/>
      <w:pStyle w:val="20"/>
      <w:lvlText w:val=""/>
      <w:lvlJc w:val="left"/>
      <w:pPr>
        <w:tabs>
          <w:tab w:val="left" w:pos="360"/>
        </w:tabs>
        <w:ind w:left="360" w:hanging="360"/>
      </w:pPr>
      <w:rPr>
        <w:rFonts w:hint="default" w:ascii="Wingdings" w:hAnsi="Wingdings"/>
      </w:rPr>
    </w:lvl>
    <w:lvl w:ilvl="1" w:tentative="0">
      <w:start w:val="1"/>
      <w:numFmt w:val="japaneseCounting"/>
      <w:lvlText w:val="第%2章"/>
      <w:lvlJc w:val="left"/>
      <w:pPr>
        <w:tabs>
          <w:tab w:val="left" w:pos="1860"/>
        </w:tabs>
        <w:ind w:left="1860" w:hanging="960"/>
      </w:pPr>
      <w:rPr>
        <w:rFonts w:hint="default"/>
      </w:r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7">
    <w:nsid w:val="0C3676B6"/>
    <w:multiLevelType w:val="singleLevel"/>
    <w:tmpl w:val="0C3676B6"/>
    <w:lvl w:ilvl="0" w:tentative="0">
      <w:start w:val="1"/>
      <w:numFmt w:val="decimal"/>
      <w:lvlText w:val="%1."/>
      <w:lvlJc w:val="left"/>
      <w:pPr>
        <w:ind w:left="425" w:hanging="425"/>
      </w:pPr>
      <w:rPr>
        <w:rFonts w:hint="default"/>
      </w:rPr>
    </w:lvl>
  </w:abstractNum>
  <w:abstractNum w:abstractNumId="8">
    <w:nsid w:val="11FE71FD"/>
    <w:multiLevelType w:val="multilevel"/>
    <w:tmpl w:val="11FE71FD"/>
    <w:lvl w:ilvl="0" w:tentative="0">
      <w:start w:val="6"/>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9">
    <w:nsid w:val="3B9466D4"/>
    <w:multiLevelType w:val="multilevel"/>
    <w:tmpl w:val="3B9466D4"/>
    <w:lvl w:ilvl="0" w:tentative="0">
      <w:start w:val="1"/>
      <w:numFmt w:val="bullet"/>
      <w:pStyle w:val="308"/>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10">
    <w:nsid w:val="3D232145"/>
    <w:multiLevelType w:val="multilevel"/>
    <w:tmpl w:val="3D232145"/>
    <w:lvl w:ilvl="0" w:tentative="0">
      <w:start w:val="1"/>
      <w:numFmt w:val="japaneseCounting"/>
      <w:lvlText w:val="第%1章"/>
      <w:lvlJc w:val="left"/>
      <w:pPr>
        <w:ind w:left="1350" w:hanging="1350"/>
      </w:pPr>
      <w:rPr>
        <w:rFonts w:eastAsia="Times New Roman" w:cs="Times New Roman"/>
      </w:rPr>
    </w:lvl>
    <w:lvl w:ilvl="1" w:tentative="0">
      <w:start w:val="1"/>
      <w:numFmt w:val="lowerLetter"/>
      <w:lvlText w:val="%1)"/>
      <w:lvlJc w:val="left"/>
      <w:pPr>
        <w:ind w:left="840" w:hanging="420"/>
      </w:pPr>
      <w:rPr>
        <w:rFonts w:cs="Times New Roman"/>
      </w:rPr>
    </w:lvl>
    <w:lvl w:ilvl="2" w:tentative="0">
      <w:start w:val="1"/>
      <w:numFmt w:val="lowerRoman"/>
      <w:lvlText w:val="%1."/>
      <w:lvlJc w:val="right"/>
      <w:pPr>
        <w:ind w:left="1260" w:hanging="420"/>
      </w:pPr>
      <w:rPr>
        <w:rFonts w:cs="Times New Roman"/>
      </w:rPr>
    </w:lvl>
    <w:lvl w:ilvl="3" w:tentative="0">
      <w:start w:val="1"/>
      <w:numFmt w:val="decimal"/>
      <w:lvlText w:val="%1."/>
      <w:lvlJc w:val="left"/>
      <w:pPr>
        <w:ind w:left="1680" w:hanging="420"/>
      </w:pPr>
      <w:rPr>
        <w:rFonts w:cs="Times New Roman"/>
      </w:rPr>
    </w:lvl>
    <w:lvl w:ilvl="4" w:tentative="0">
      <w:start w:val="1"/>
      <w:numFmt w:val="lowerLetter"/>
      <w:lvlText w:val="%1)"/>
      <w:lvlJc w:val="left"/>
      <w:pPr>
        <w:ind w:left="2100" w:hanging="420"/>
      </w:pPr>
      <w:rPr>
        <w:rFonts w:cs="Times New Roman"/>
      </w:rPr>
    </w:lvl>
    <w:lvl w:ilvl="5" w:tentative="0">
      <w:start w:val="1"/>
      <w:numFmt w:val="lowerRoman"/>
      <w:lvlText w:val="%1."/>
      <w:lvlJc w:val="right"/>
      <w:pPr>
        <w:ind w:left="2520" w:hanging="420"/>
      </w:pPr>
      <w:rPr>
        <w:rFonts w:cs="Times New Roman"/>
      </w:rPr>
    </w:lvl>
    <w:lvl w:ilvl="6" w:tentative="0">
      <w:start w:val="1"/>
      <w:numFmt w:val="decimal"/>
      <w:lvlText w:val="%1."/>
      <w:lvlJc w:val="left"/>
      <w:pPr>
        <w:ind w:left="2940" w:hanging="420"/>
      </w:pPr>
      <w:rPr>
        <w:rFonts w:cs="Times New Roman"/>
      </w:rPr>
    </w:lvl>
    <w:lvl w:ilvl="7" w:tentative="0">
      <w:start w:val="1"/>
      <w:numFmt w:val="lowerLetter"/>
      <w:lvlText w:val="%1)"/>
      <w:lvlJc w:val="left"/>
      <w:pPr>
        <w:ind w:left="3360" w:hanging="420"/>
      </w:pPr>
      <w:rPr>
        <w:rFonts w:cs="Times New Roman"/>
      </w:rPr>
    </w:lvl>
    <w:lvl w:ilvl="8" w:tentative="0">
      <w:start w:val="1"/>
      <w:numFmt w:val="lowerRoman"/>
      <w:lvlText w:val="%1."/>
      <w:lvlJc w:val="right"/>
      <w:pPr>
        <w:ind w:left="3780" w:hanging="420"/>
      </w:pPr>
      <w:rPr>
        <w:rFonts w:cs="Times New Roman"/>
      </w:rPr>
    </w:lvl>
  </w:abstractNum>
  <w:abstractNum w:abstractNumId="11">
    <w:nsid w:val="4D4DC07F"/>
    <w:multiLevelType w:val="multilevel"/>
    <w:tmpl w:val="4D4DC07F"/>
    <w:lvl w:ilvl="0" w:tentative="0">
      <w:start w:val="1"/>
      <w:numFmt w:val="decimal"/>
      <w:lvlText w:val="%1）"/>
      <w:lvlJc w:val="left"/>
      <w:pPr>
        <w:ind w:left="658" w:hanging="365"/>
        <w:jc w:val="left"/>
      </w:pPr>
      <w:rPr>
        <w:rFonts w:hint="default" w:ascii="宋体" w:hAnsi="宋体" w:eastAsia="宋体" w:cs="宋体"/>
        <w:spacing w:val="2"/>
        <w:w w:val="100"/>
        <w:sz w:val="22"/>
        <w:szCs w:val="22"/>
        <w:lang w:val="zh-CN" w:eastAsia="zh-CN" w:bidi="zh-CN"/>
      </w:rPr>
    </w:lvl>
    <w:lvl w:ilvl="1" w:tentative="0">
      <w:start w:val="4"/>
      <w:numFmt w:val="decimal"/>
      <w:lvlText w:val="%2）"/>
      <w:lvlJc w:val="left"/>
      <w:pPr>
        <w:ind w:left="1202" w:hanging="364"/>
        <w:jc w:val="left"/>
      </w:pPr>
      <w:rPr>
        <w:rFonts w:hint="default" w:ascii="Microsoft JhengHei" w:hAnsi="Microsoft JhengHei" w:eastAsia="Microsoft JhengHei" w:cs="Microsoft JhengHei"/>
        <w:b/>
        <w:bCs/>
        <w:spacing w:val="0"/>
        <w:w w:val="83"/>
        <w:sz w:val="22"/>
        <w:szCs w:val="22"/>
        <w:lang w:val="zh-CN" w:eastAsia="zh-CN" w:bidi="zh-CN"/>
      </w:rPr>
    </w:lvl>
    <w:lvl w:ilvl="2" w:tentative="0">
      <w:start w:val="6"/>
      <w:numFmt w:val="decimal"/>
      <w:lvlText w:val="%3）"/>
      <w:lvlJc w:val="left"/>
      <w:pPr>
        <w:ind w:left="1360" w:hanging="361"/>
        <w:jc w:val="left"/>
      </w:pPr>
      <w:rPr>
        <w:rFonts w:hint="default" w:ascii="宋体" w:hAnsi="宋体" w:eastAsia="宋体" w:cs="宋体"/>
        <w:w w:val="100"/>
        <w:sz w:val="22"/>
        <w:szCs w:val="22"/>
        <w:lang w:val="zh-CN" w:eastAsia="zh-CN" w:bidi="zh-CN"/>
      </w:rPr>
    </w:lvl>
    <w:lvl w:ilvl="3" w:tentative="0">
      <w:start w:val="1"/>
      <w:numFmt w:val="decimal"/>
      <w:lvlText w:val="（%4）"/>
      <w:lvlJc w:val="left"/>
      <w:pPr>
        <w:ind w:left="658" w:hanging="608"/>
        <w:jc w:val="left"/>
      </w:pPr>
      <w:rPr>
        <w:rFonts w:hint="default" w:ascii="宋体" w:hAnsi="宋体" w:eastAsia="宋体" w:cs="宋体"/>
        <w:spacing w:val="-51"/>
        <w:w w:val="100"/>
        <w:sz w:val="22"/>
        <w:szCs w:val="22"/>
        <w:lang w:val="zh-CN" w:eastAsia="zh-CN" w:bidi="zh-CN"/>
      </w:rPr>
    </w:lvl>
    <w:lvl w:ilvl="4" w:tentative="0">
      <w:start w:val="0"/>
      <w:numFmt w:val="bullet"/>
      <w:lvlText w:val="•"/>
      <w:lvlJc w:val="left"/>
      <w:pPr>
        <w:ind w:left="3806" w:hanging="608"/>
      </w:pPr>
      <w:rPr>
        <w:rFonts w:hint="default"/>
        <w:lang w:val="zh-CN" w:eastAsia="zh-CN" w:bidi="zh-CN"/>
      </w:rPr>
    </w:lvl>
    <w:lvl w:ilvl="5" w:tentative="0">
      <w:start w:val="0"/>
      <w:numFmt w:val="bullet"/>
      <w:lvlText w:val="•"/>
      <w:lvlJc w:val="left"/>
      <w:pPr>
        <w:ind w:left="5029" w:hanging="608"/>
      </w:pPr>
      <w:rPr>
        <w:rFonts w:hint="default"/>
        <w:lang w:val="zh-CN" w:eastAsia="zh-CN" w:bidi="zh-CN"/>
      </w:rPr>
    </w:lvl>
    <w:lvl w:ilvl="6" w:tentative="0">
      <w:start w:val="0"/>
      <w:numFmt w:val="bullet"/>
      <w:lvlText w:val="•"/>
      <w:lvlJc w:val="left"/>
      <w:pPr>
        <w:ind w:left="6253" w:hanging="608"/>
      </w:pPr>
      <w:rPr>
        <w:rFonts w:hint="default"/>
        <w:lang w:val="zh-CN" w:eastAsia="zh-CN" w:bidi="zh-CN"/>
      </w:rPr>
    </w:lvl>
    <w:lvl w:ilvl="7" w:tentative="0">
      <w:start w:val="0"/>
      <w:numFmt w:val="bullet"/>
      <w:lvlText w:val="•"/>
      <w:lvlJc w:val="left"/>
      <w:pPr>
        <w:ind w:left="7476" w:hanging="608"/>
      </w:pPr>
      <w:rPr>
        <w:rFonts w:hint="default"/>
        <w:lang w:val="zh-CN" w:eastAsia="zh-CN" w:bidi="zh-CN"/>
      </w:rPr>
    </w:lvl>
    <w:lvl w:ilvl="8" w:tentative="0">
      <w:start w:val="0"/>
      <w:numFmt w:val="bullet"/>
      <w:lvlText w:val="•"/>
      <w:lvlJc w:val="left"/>
      <w:pPr>
        <w:ind w:left="8699" w:hanging="608"/>
      </w:pPr>
      <w:rPr>
        <w:rFonts w:hint="default"/>
        <w:lang w:val="zh-CN" w:eastAsia="zh-CN" w:bidi="zh-CN"/>
      </w:rPr>
    </w:lvl>
  </w:abstractNum>
  <w:abstractNum w:abstractNumId="12">
    <w:nsid w:val="50C4F1C6"/>
    <w:multiLevelType w:val="singleLevel"/>
    <w:tmpl w:val="50C4F1C6"/>
    <w:lvl w:ilvl="0" w:tentative="0">
      <w:start w:val="1"/>
      <w:numFmt w:val="chineseCounting"/>
      <w:suff w:val="nothing"/>
      <w:lvlText w:val="%1、"/>
      <w:lvlJc w:val="left"/>
      <w:rPr>
        <w:rFonts w:hint="eastAsia"/>
      </w:rPr>
    </w:lvl>
  </w:abstractNum>
  <w:abstractNum w:abstractNumId="13">
    <w:nsid w:val="71F6D4E5"/>
    <w:multiLevelType w:val="singleLevel"/>
    <w:tmpl w:val="71F6D4E5"/>
    <w:lvl w:ilvl="0" w:tentative="0">
      <w:start w:val="1"/>
      <w:numFmt w:val="decimal"/>
      <w:lvlText w:val="%1."/>
      <w:lvlJc w:val="left"/>
      <w:pPr>
        <w:ind w:left="425" w:hanging="425"/>
      </w:pPr>
      <w:rPr>
        <w:rFonts w:hint="default"/>
      </w:rPr>
    </w:lvl>
  </w:abstractNum>
  <w:abstractNum w:abstractNumId="14">
    <w:nsid w:val="73EC65A1"/>
    <w:multiLevelType w:val="multilevel"/>
    <w:tmpl w:val="73EC65A1"/>
    <w:lvl w:ilvl="0" w:tentative="0">
      <w:start w:val="1"/>
      <w:numFmt w:val="decimal"/>
      <w:lvlText w:val="%1)"/>
      <w:lvlJc w:val="left"/>
      <w:pPr>
        <w:tabs>
          <w:tab w:val="left" w:pos="900"/>
        </w:tabs>
        <w:ind w:left="900" w:hanging="420"/>
      </w:pPr>
    </w:lvl>
    <w:lvl w:ilvl="1" w:tentative="0">
      <w:start w:val="1"/>
      <w:numFmt w:val="lowerLetter"/>
      <w:lvlText w:val="%2)"/>
      <w:lvlJc w:val="left"/>
      <w:pPr>
        <w:tabs>
          <w:tab w:val="left" w:pos="1320"/>
        </w:tabs>
        <w:ind w:left="1320" w:hanging="420"/>
      </w:pPr>
    </w:lvl>
    <w:lvl w:ilvl="2" w:tentative="0">
      <w:start w:val="1"/>
      <w:numFmt w:val="bullet"/>
      <w:lvlText w:val=""/>
      <w:lvlJc w:val="left"/>
      <w:pPr>
        <w:tabs>
          <w:tab w:val="left" w:pos="1740"/>
        </w:tabs>
        <w:ind w:left="1740" w:hanging="420"/>
      </w:pPr>
      <w:rPr>
        <w:rFonts w:hint="default" w:ascii="Wingdings" w:hAnsi="Wingdings"/>
      </w:rPr>
    </w:lvl>
    <w:lvl w:ilvl="3" w:tentative="0">
      <w:start w:val="1"/>
      <w:numFmt w:val="lowerLetter"/>
      <w:lvlText w:val="%4."/>
      <w:lvlJc w:val="left"/>
      <w:pPr>
        <w:tabs>
          <w:tab w:val="left" w:pos="2100"/>
        </w:tabs>
        <w:ind w:left="2100" w:hanging="360"/>
      </w:pPr>
      <w:rPr>
        <w:rFonts w:hint="eastAsia"/>
      </w:rPr>
    </w:lvl>
    <w:lvl w:ilvl="4" w:tentative="0">
      <w:start w:val="2"/>
      <w:numFmt w:val="decimal"/>
      <w:lvlText w:val="%5）"/>
      <w:lvlJc w:val="left"/>
      <w:pPr>
        <w:tabs>
          <w:tab w:val="left" w:pos="2520"/>
        </w:tabs>
        <w:ind w:left="2520" w:hanging="360"/>
      </w:pPr>
      <w:rPr>
        <w:rFonts w:hint="default"/>
      </w:rPr>
    </w:lvl>
    <w:lvl w:ilvl="5" w:tentative="0">
      <w:start w:val="2"/>
      <w:numFmt w:val="decimal"/>
      <w:lvlText w:val="%6、"/>
      <w:lvlJc w:val="left"/>
      <w:pPr>
        <w:tabs>
          <w:tab w:val="left" w:pos="2940"/>
        </w:tabs>
        <w:ind w:left="2940" w:hanging="360"/>
      </w:pPr>
      <w:rPr>
        <w:rFonts w:hint="default"/>
        <w:u w:val="none"/>
      </w:r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15">
    <w:nsid w:val="77ECEA79"/>
    <w:multiLevelType w:val="multilevel"/>
    <w:tmpl w:val="77ECEA79"/>
    <w:lvl w:ilvl="0" w:tentative="0">
      <w:start w:val="33"/>
      <w:numFmt w:val="decimal"/>
      <w:lvlText w:val="%1."/>
      <w:lvlJc w:val="left"/>
      <w:pPr>
        <w:ind w:left="1023" w:hanging="365"/>
        <w:jc w:val="left"/>
      </w:pPr>
      <w:rPr>
        <w:rFonts w:hint="default" w:ascii="Microsoft JhengHei" w:hAnsi="Microsoft JhengHei" w:eastAsia="Microsoft JhengHei" w:cs="Microsoft JhengHei"/>
        <w:b/>
        <w:bCs/>
        <w:spacing w:val="0"/>
        <w:w w:val="83"/>
        <w:sz w:val="22"/>
        <w:szCs w:val="22"/>
        <w:lang w:val="zh-CN" w:eastAsia="zh-CN" w:bidi="zh-CN"/>
      </w:rPr>
    </w:lvl>
    <w:lvl w:ilvl="1" w:tentative="0">
      <w:start w:val="1"/>
      <w:numFmt w:val="decimal"/>
      <w:lvlText w:val="%2)"/>
      <w:lvlJc w:val="left"/>
      <w:pPr>
        <w:ind w:left="658" w:hanging="241"/>
        <w:jc w:val="left"/>
      </w:pPr>
      <w:rPr>
        <w:rFonts w:hint="default" w:ascii="宋体" w:hAnsi="宋体" w:eastAsia="宋体" w:cs="宋体"/>
        <w:spacing w:val="-1"/>
        <w:w w:val="100"/>
        <w:sz w:val="22"/>
        <w:szCs w:val="22"/>
        <w:lang w:val="zh-CN" w:eastAsia="zh-CN" w:bidi="zh-CN"/>
      </w:rPr>
    </w:lvl>
    <w:lvl w:ilvl="2" w:tentative="0">
      <w:start w:val="0"/>
      <w:numFmt w:val="bullet"/>
      <w:lvlText w:val="•"/>
      <w:lvlJc w:val="left"/>
      <w:pPr>
        <w:ind w:left="2145" w:hanging="241"/>
      </w:pPr>
      <w:rPr>
        <w:rFonts w:hint="default"/>
        <w:lang w:val="zh-CN" w:eastAsia="zh-CN" w:bidi="zh-CN"/>
      </w:rPr>
    </w:lvl>
    <w:lvl w:ilvl="3" w:tentative="0">
      <w:start w:val="0"/>
      <w:numFmt w:val="bullet"/>
      <w:lvlText w:val="•"/>
      <w:lvlJc w:val="left"/>
      <w:pPr>
        <w:ind w:left="3270" w:hanging="241"/>
      </w:pPr>
      <w:rPr>
        <w:rFonts w:hint="default"/>
        <w:lang w:val="zh-CN" w:eastAsia="zh-CN" w:bidi="zh-CN"/>
      </w:rPr>
    </w:lvl>
    <w:lvl w:ilvl="4" w:tentative="0">
      <w:start w:val="0"/>
      <w:numFmt w:val="bullet"/>
      <w:lvlText w:val="•"/>
      <w:lvlJc w:val="left"/>
      <w:pPr>
        <w:ind w:left="4395" w:hanging="241"/>
      </w:pPr>
      <w:rPr>
        <w:rFonts w:hint="default"/>
        <w:lang w:val="zh-CN" w:eastAsia="zh-CN" w:bidi="zh-CN"/>
      </w:rPr>
    </w:lvl>
    <w:lvl w:ilvl="5" w:tentative="0">
      <w:start w:val="0"/>
      <w:numFmt w:val="bullet"/>
      <w:lvlText w:val="•"/>
      <w:lvlJc w:val="left"/>
      <w:pPr>
        <w:ind w:left="5520" w:hanging="241"/>
      </w:pPr>
      <w:rPr>
        <w:rFonts w:hint="default"/>
        <w:lang w:val="zh-CN" w:eastAsia="zh-CN" w:bidi="zh-CN"/>
      </w:rPr>
    </w:lvl>
    <w:lvl w:ilvl="6" w:tentative="0">
      <w:start w:val="0"/>
      <w:numFmt w:val="bullet"/>
      <w:lvlText w:val="•"/>
      <w:lvlJc w:val="left"/>
      <w:pPr>
        <w:ind w:left="6645" w:hanging="241"/>
      </w:pPr>
      <w:rPr>
        <w:rFonts w:hint="default"/>
        <w:lang w:val="zh-CN" w:eastAsia="zh-CN" w:bidi="zh-CN"/>
      </w:rPr>
    </w:lvl>
    <w:lvl w:ilvl="7" w:tentative="0">
      <w:start w:val="0"/>
      <w:numFmt w:val="bullet"/>
      <w:lvlText w:val="•"/>
      <w:lvlJc w:val="left"/>
      <w:pPr>
        <w:ind w:left="7770" w:hanging="241"/>
      </w:pPr>
      <w:rPr>
        <w:rFonts w:hint="default"/>
        <w:lang w:val="zh-CN" w:eastAsia="zh-CN" w:bidi="zh-CN"/>
      </w:rPr>
    </w:lvl>
    <w:lvl w:ilvl="8" w:tentative="0">
      <w:start w:val="0"/>
      <w:numFmt w:val="bullet"/>
      <w:lvlText w:val="•"/>
      <w:lvlJc w:val="left"/>
      <w:pPr>
        <w:ind w:left="8896" w:hanging="241"/>
      </w:pPr>
      <w:rPr>
        <w:rFonts w:hint="default"/>
        <w:lang w:val="zh-CN" w:eastAsia="zh-CN" w:bidi="zh-CN"/>
      </w:rPr>
    </w:lvl>
  </w:abstractNum>
  <w:abstractNum w:abstractNumId="16">
    <w:nsid w:val="7C246926"/>
    <w:multiLevelType w:val="multilevel"/>
    <w:tmpl w:val="7C246926"/>
    <w:lvl w:ilvl="0" w:tentative="0">
      <w:start w:val="1"/>
      <w:numFmt w:val="decimal"/>
      <w:lvlText w:val="%1)"/>
      <w:lvlJc w:val="left"/>
      <w:pPr>
        <w:ind w:left="658" w:hanging="241"/>
        <w:jc w:val="left"/>
      </w:pPr>
      <w:rPr>
        <w:rFonts w:hint="default" w:ascii="宋体" w:hAnsi="宋体" w:eastAsia="宋体" w:cs="宋体"/>
        <w:w w:val="100"/>
        <w:sz w:val="22"/>
        <w:szCs w:val="22"/>
        <w:lang w:val="zh-CN" w:eastAsia="zh-CN" w:bidi="zh-CN"/>
      </w:rPr>
    </w:lvl>
    <w:lvl w:ilvl="1" w:tentative="0">
      <w:start w:val="0"/>
      <w:numFmt w:val="bullet"/>
      <w:lvlText w:val="•"/>
      <w:lvlJc w:val="left"/>
      <w:pPr>
        <w:ind w:left="1708" w:hanging="241"/>
      </w:pPr>
      <w:rPr>
        <w:rFonts w:hint="default"/>
        <w:lang w:val="zh-CN" w:eastAsia="zh-CN" w:bidi="zh-CN"/>
      </w:rPr>
    </w:lvl>
    <w:lvl w:ilvl="2" w:tentative="0">
      <w:start w:val="0"/>
      <w:numFmt w:val="bullet"/>
      <w:lvlText w:val="•"/>
      <w:lvlJc w:val="left"/>
      <w:pPr>
        <w:ind w:left="2757" w:hanging="241"/>
      </w:pPr>
      <w:rPr>
        <w:rFonts w:hint="default"/>
        <w:lang w:val="zh-CN" w:eastAsia="zh-CN" w:bidi="zh-CN"/>
      </w:rPr>
    </w:lvl>
    <w:lvl w:ilvl="3" w:tentative="0">
      <w:start w:val="0"/>
      <w:numFmt w:val="bullet"/>
      <w:lvlText w:val="•"/>
      <w:lvlJc w:val="left"/>
      <w:pPr>
        <w:ind w:left="3805" w:hanging="241"/>
      </w:pPr>
      <w:rPr>
        <w:rFonts w:hint="default"/>
        <w:lang w:val="zh-CN" w:eastAsia="zh-CN" w:bidi="zh-CN"/>
      </w:rPr>
    </w:lvl>
    <w:lvl w:ilvl="4" w:tentative="0">
      <w:start w:val="0"/>
      <w:numFmt w:val="bullet"/>
      <w:lvlText w:val="•"/>
      <w:lvlJc w:val="left"/>
      <w:pPr>
        <w:ind w:left="4854" w:hanging="241"/>
      </w:pPr>
      <w:rPr>
        <w:rFonts w:hint="default"/>
        <w:lang w:val="zh-CN" w:eastAsia="zh-CN" w:bidi="zh-CN"/>
      </w:rPr>
    </w:lvl>
    <w:lvl w:ilvl="5" w:tentative="0">
      <w:start w:val="0"/>
      <w:numFmt w:val="bullet"/>
      <w:lvlText w:val="•"/>
      <w:lvlJc w:val="left"/>
      <w:pPr>
        <w:ind w:left="5903" w:hanging="241"/>
      </w:pPr>
      <w:rPr>
        <w:rFonts w:hint="default"/>
        <w:lang w:val="zh-CN" w:eastAsia="zh-CN" w:bidi="zh-CN"/>
      </w:rPr>
    </w:lvl>
    <w:lvl w:ilvl="6" w:tentative="0">
      <w:start w:val="0"/>
      <w:numFmt w:val="bullet"/>
      <w:lvlText w:val="•"/>
      <w:lvlJc w:val="left"/>
      <w:pPr>
        <w:ind w:left="6951" w:hanging="241"/>
      </w:pPr>
      <w:rPr>
        <w:rFonts w:hint="default"/>
        <w:lang w:val="zh-CN" w:eastAsia="zh-CN" w:bidi="zh-CN"/>
      </w:rPr>
    </w:lvl>
    <w:lvl w:ilvl="7" w:tentative="0">
      <w:start w:val="0"/>
      <w:numFmt w:val="bullet"/>
      <w:lvlText w:val="•"/>
      <w:lvlJc w:val="left"/>
      <w:pPr>
        <w:ind w:left="8000" w:hanging="241"/>
      </w:pPr>
      <w:rPr>
        <w:rFonts w:hint="default"/>
        <w:lang w:val="zh-CN" w:eastAsia="zh-CN" w:bidi="zh-CN"/>
      </w:rPr>
    </w:lvl>
    <w:lvl w:ilvl="8" w:tentative="0">
      <w:start w:val="0"/>
      <w:numFmt w:val="bullet"/>
      <w:lvlText w:val="•"/>
      <w:lvlJc w:val="left"/>
      <w:pPr>
        <w:ind w:left="9049" w:hanging="241"/>
      </w:pPr>
      <w:rPr>
        <w:rFonts w:hint="default"/>
        <w:lang w:val="zh-CN" w:eastAsia="zh-CN" w:bidi="zh-CN"/>
      </w:rPr>
    </w:lvl>
  </w:abstractNum>
  <w:num w:numId="1">
    <w:abstractNumId w:val="3"/>
  </w:num>
  <w:num w:numId="2">
    <w:abstractNumId w:val="6"/>
  </w:num>
  <w:num w:numId="3">
    <w:abstractNumId w:val="4"/>
  </w:num>
  <w:num w:numId="4">
    <w:abstractNumId w:val="2"/>
  </w:num>
  <w:num w:numId="5">
    <w:abstractNumId w:val="5"/>
  </w:num>
  <w:num w:numId="6">
    <w:abstractNumId w:val="1"/>
  </w:num>
  <w:num w:numId="7">
    <w:abstractNumId w:val="9"/>
  </w:num>
  <w:num w:numId="8">
    <w:abstractNumId w:val="10"/>
  </w:num>
  <w:num w:numId="9">
    <w:abstractNumId w:val="12"/>
  </w:num>
  <w:num w:numId="10">
    <w:abstractNumId w:val="14"/>
  </w:num>
  <w:num w:numId="11">
    <w:abstractNumId w:val="11"/>
  </w:num>
  <w:num w:numId="12">
    <w:abstractNumId w:val="0"/>
  </w:num>
  <w:num w:numId="13">
    <w:abstractNumId w:val="16"/>
  </w:num>
  <w:num w:numId="14">
    <w:abstractNumId w:val="15"/>
  </w:num>
  <w:num w:numId="15">
    <w:abstractNumId w:val="13"/>
  </w:num>
  <w:num w:numId="16">
    <w:abstractNumId w:val="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NotTrackMoves/>
  <w:documentProtection w:enforcement="0"/>
  <w:defaultTabStop w:val="420"/>
  <w:drawingGridHorizontalSpacing w:val="170"/>
  <w:drawingGridVerticalSpacing w:val="156"/>
  <w:displayHorizontalDrawingGridEvery w:val="1"/>
  <w:displayVerticalDrawingGridEvery w:val="1"/>
  <w:noPunctuationKerning w:val="1"/>
  <w:characterSpacingControl w:val="compressPunctuation"/>
  <w:doNotValidateAgainstSchema/>
  <w:doNotDemarcateInvalidXml/>
  <w:hdrShapeDefaults>
    <o:shapelayout v:ext="edit">
      <o:idmap v:ext="edit" data="2"/>
    </o:shapelayout>
  </w:hdrShapeDefaults>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613B"/>
    <w:rsid w:val="00080191"/>
    <w:rsid w:val="000D2739"/>
    <w:rsid w:val="000E42BD"/>
    <w:rsid w:val="000E7157"/>
    <w:rsid w:val="00131893"/>
    <w:rsid w:val="00145889"/>
    <w:rsid w:val="00172A27"/>
    <w:rsid w:val="00181B41"/>
    <w:rsid w:val="001E11CA"/>
    <w:rsid w:val="001E2D91"/>
    <w:rsid w:val="00221922"/>
    <w:rsid w:val="00241EA1"/>
    <w:rsid w:val="00246DB1"/>
    <w:rsid w:val="00273F27"/>
    <w:rsid w:val="002765DC"/>
    <w:rsid w:val="002B0D74"/>
    <w:rsid w:val="002B76B7"/>
    <w:rsid w:val="002F4D44"/>
    <w:rsid w:val="00323608"/>
    <w:rsid w:val="00356ACF"/>
    <w:rsid w:val="00383116"/>
    <w:rsid w:val="0038340A"/>
    <w:rsid w:val="003C17D6"/>
    <w:rsid w:val="003E7EAD"/>
    <w:rsid w:val="00445966"/>
    <w:rsid w:val="00465004"/>
    <w:rsid w:val="004D524E"/>
    <w:rsid w:val="00550A36"/>
    <w:rsid w:val="00562D2E"/>
    <w:rsid w:val="00577753"/>
    <w:rsid w:val="00596F8D"/>
    <w:rsid w:val="005D2EAC"/>
    <w:rsid w:val="005E7541"/>
    <w:rsid w:val="0063790E"/>
    <w:rsid w:val="00660CF9"/>
    <w:rsid w:val="007B69AD"/>
    <w:rsid w:val="007C1D68"/>
    <w:rsid w:val="00882DE1"/>
    <w:rsid w:val="00886062"/>
    <w:rsid w:val="0096754A"/>
    <w:rsid w:val="00990844"/>
    <w:rsid w:val="009E0340"/>
    <w:rsid w:val="00A01F33"/>
    <w:rsid w:val="00A730C2"/>
    <w:rsid w:val="00A73F4B"/>
    <w:rsid w:val="00A80893"/>
    <w:rsid w:val="00A8313B"/>
    <w:rsid w:val="00AB6E39"/>
    <w:rsid w:val="00AE74EC"/>
    <w:rsid w:val="00AF6977"/>
    <w:rsid w:val="00B243DB"/>
    <w:rsid w:val="00B72179"/>
    <w:rsid w:val="00BB514E"/>
    <w:rsid w:val="00BF1C82"/>
    <w:rsid w:val="00C02B34"/>
    <w:rsid w:val="00C10E27"/>
    <w:rsid w:val="00C12621"/>
    <w:rsid w:val="00C14CB3"/>
    <w:rsid w:val="00C3055C"/>
    <w:rsid w:val="00C9373E"/>
    <w:rsid w:val="00CA282A"/>
    <w:rsid w:val="00CC2022"/>
    <w:rsid w:val="00CF1128"/>
    <w:rsid w:val="00CF6E91"/>
    <w:rsid w:val="00D76057"/>
    <w:rsid w:val="00D877BD"/>
    <w:rsid w:val="00DC60EF"/>
    <w:rsid w:val="00DD25EA"/>
    <w:rsid w:val="00DF1897"/>
    <w:rsid w:val="00E74F00"/>
    <w:rsid w:val="00EB186C"/>
    <w:rsid w:val="00F52FCA"/>
    <w:rsid w:val="00F93218"/>
    <w:rsid w:val="00F974F7"/>
    <w:rsid w:val="021F5F02"/>
    <w:rsid w:val="02277EB2"/>
    <w:rsid w:val="02BE0CFE"/>
    <w:rsid w:val="0325426C"/>
    <w:rsid w:val="032750A4"/>
    <w:rsid w:val="03334963"/>
    <w:rsid w:val="038B4575"/>
    <w:rsid w:val="03C46A36"/>
    <w:rsid w:val="04145907"/>
    <w:rsid w:val="0486267E"/>
    <w:rsid w:val="04EF053A"/>
    <w:rsid w:val="04FE0620"/>
    <w:rsid w:val="05315142"/>
    <w:rsid w:val="05C77B52"/>
    <w:rsid w:val="061D152D"/>
    <w:rsid w:val="062B5EEC"/>
    <w:rsid w:val="063807E3"/>
    <w:rsid w:val="06A74668"/>
    <w:rsid w:val="07DC5F11"/>
    <w:rsid w:val="07DD226C"/>
    <w:rsid w:val="098E4DB4"/>
    <w:rsid w:val="0B8E141A"/>
    <w:rsid w:val="0B931B9E"/>
    <w:rsid w:val="0C5C02F1"/>
    <w:rsid w:val="0D5B7FE2"/>
    <w:rsid w:val="0E51523E"/>
    <w:rsid w:val="0F1716B1"/>
    <w:rsid w:val="127D6B66"/>
    <w:rsid w:val="12AD4583"/>
    <w:rsid w:val="13DD72D4"/>
    <w:rsid w:val="141D743C"/>
    <w:rsid w:val="1729733D"/>
    <w:rsid w:val="17C40D4E"/>
    <w:rsid w:val="17FC619E"/>
    <w:rsid w:val="19970050"/>
    <w:rsid w:val="1A351652"/>
    <w:rsid w:val="1A450B79"/>
    <w:rsid w:val="1B026ACB"/>
    <w:rsid w:val="1B055B24"/>
    <w:rsid w:val="1BA601F1"/>
    <w:rsid w:val="1BB65ACD"/>
    <w:rsid w:val="1C84189B"/>
    <w:rsid w:val="1C9D684D"/>
    <w:rsid w:val="1CB40981"/>
    <w:rsid w:val="1CFD477B"/>
    <w:rsid w:val="1D15749F"/>
    <w:rsid w:val="1D64275C"/>
    <w:rsid w:val="1DCF55A0"/>
    <w:rsid w:val="1E844498"/>
    <w:rsid w:val="1EA1073A"/>
    <w:rsid w:val="1EFE33C8"/>
    <w:rsid w:val="2031471A"/>
    <w:rsid w:val="204D362C"/>
    <w:rsid w:val="22C56CEC"/>
    <w:rsid w:val="234F2EDB"/>
    <w:rsid w:val="237C5EC3"/>
    <w:rsid w:val="23C737E9"/>
    <w:rsid w:val="26AF0704"/>
    <w:rsid w:val="27DF79E6"/>
    <w:rsid w:val="27E46482"/>
    <w:rsid w:val="27FA5A2B"/>
    <w:rsid w:val="282E452F"/>
    <w:rsid w:val="28661107"/>
    <w:rsid w:val="290B3883"/>
    <w:rsid w:val="292067C8"/>
    <w:rsid w:val="292F298D"/>
    <w:rsid w:val="2A7D1E98"/>
    <w:rsid w:val="2AA9797E"/>
    <w:rsid w:val="2AFC0C75"/>
    <w:rsid w:val="2B132E70"/>
    <w:rsid w:val="2B84064D"/>
    <w:rsid w:val="2C292EF7"/>
    <w:rsid w:val="2C3D6130"/>
    <w:rsid w:val="2C865EAD"/>
    <w:rsid w:val="2D070E91"/>
    <w:rsid w:val="2D5F1740"/>
    <w:rsid w:val="30AD283A"/>
    <w:rsid w:val="31084EDE"/>
    <w:rsid w:val="314C4E70"/>
    <w:rsid w:val="338775D6"/>
    <w:rsid w:val="34116612"/>
    <w:rsid w:val="34786126"/>
    <w:rsid w:val="35D14904"/>
    <w:rsid w:val="35FD57EA"/>
    <w:rsid w:val="36430369"/>
    <w:rsid w:val="3659310D"/>
    <w:rsid w:val="36841B29"/>
    <w:rsid w:val="36994007"/>
    <w:rsid w:val="36DC20B9"/>
    <w:rsid w:val="37E23F49"/>
    <w:rsid w:val="37F516F0"/>
    <w:rsid w:val="38005611"/>
    <w:rsid w:val="38097D04"/>
    <w:rsid w:val="389D22E7"/>
    <w:rsid w:val="38EB63EA"/>
    <w:rsid w:val="3954661A"/>
    <w:rsid w:val="39696AE5"/>
    <w:rsid w:val="39E052FA"/>
    <w:rsid w:val="3A731C64"/>
    <w:rsid w:val="3A8A1AE3"/>
    <w:rsid w:val="3B3A794A"/>
    <w:rsid w:val="3B636920"/>
    <w:rsid w:val="3BEA479C"/>
    <w:rsid w:val="3C5273C6"/>
    <w:rsid w:val="3D075E2C"/>
    <w:rsid w:val="3DA160EA"/>
    <w:rsid w:val="3EB23CD7"/>
    <w:rsid w:val="3F376C70"/>
    <w:rsid w:val="3F9411FC"/>
    <w:rsid w:val="3FB8580D"/>
    <w:rsid w:val="3FD37D4D"/>
    <w:rsid w:val="3FDB3DC8"/>
    <w:rsid w:val="40240C83"/>
    <w:rsid w:val="40320C01"/>
    <w:rsid w:val="41513CBE"/>
    <w:rsid w:val="41B43548"/>
    <w:rsid w:val="422A345C"/>
    <w:rsid w:val="43267D89"/>
    <w:rsid w:val="435001B0"/>
    <w:rsid w:val="43C147D2"/>
    <w:rsid w:val="446A3D61"/>
    <w:rsid w:val="4482080B"/>
    <w:rsid w:val="462750C1"/>
    <w:rsid w:val="46E9528C"/>
    <w:rsid w:val="478C3485"/>
    <w:rsid w:val="479A2C7F"/>
    <w:rsid w:val="482A4182"/>
    <w:rsid w:val="48371D8E"/>
    <w:rsid w:val="48475C3A"/>
    <w:rsid w:val="48B725CF"/>
    <w:rsid w:val="49BB6A2A"/>
    <w:rsid w:val="4A0D1234"/>
    <w:rsid w:val="4A352A78"/>
    <w:rsid w:val="4A7B1267"/>
    <w:rsid w:val="4BA62D05"/>
    <w:rsid w:val="4BC74FBB"/>
    <w:rsid w:val="4C4B2829"/>
    <w:rsid w:val="4DC8203C"/>
    <w:rsid w:val="4EE23E2D"/>
    <w:rsid w:val="4F0850CE"/>
    <w:rsid w:val="4F9C2B3D"/>
    <w:rsid w:val="4FBD0678"/>
    <w:rsid w:val="50395BE8"/>
    <w:rsid w:val="50CD66A8"/>
    <w:rsid w:val="50DD3744"/>
    <w:rsid w:val="511F100F"/>
    <w:rsid w:val="51401544"/>
    <w:rsid w:val="516F0172"/>
    <w:rsid w:val="51F66726"/>
    <w:rsid w:val="54F97BDD"/>
    <w:rsid w:val="551F5EB2"/>
    <w:rsid w:val="55DD0745"/>
    <w:rsid w:val="571F2F3D"/>
    <w:rsid w:val="58637A85"/>
    <w:rsid w:val="588E6E65"/>
    <w:rsid w:val="588F11C0"/>
    <w:rsid w:val="59B21699"/>
    <w:rsid w:val="5A585E51"/>
    <w:rsid w:val="5AB932F8"/>
    <w:rsid w:val="5AF21E10"/>
    <w:rsid w:val="5B0055AF"/>
    <w:rsid w:val="5B217EFB"/>
    <w:rsid w:val="5BAA416A"/>
    <w:rsid w:val="5C534584"/>
    <w:rsid w:val="5D9811CD"/>
    <w:rsid w:val="5DEF6FB7"/>
    <w:rsid w:val="5DFB49CD"/>
    <w:rsid w:val="5F3304D4"/>
    <w:rsid w:val="6016338F"/>
    <w:rsid w:val="601E2553"/>
    <w:rsid w:val="604822A7"/>
    <w:rsid w:val="61555B08"/>
    <w:rsid w:val="628A2C73"/>
    <w:rsid w:val="62D56F76"/>
    <w:rsid w:val="62F1756C"/>
    <w:rsid w:val="63024057"/>
    <w:rsid w:val="6335536F"/>
    <w:rsid w:val="634107AB"/>
    <w:rsid w:val="639A47BD"/>
    <w:rsid w:val="64017ABF"/>
    <w:rsid w:val="645536DA"/>
    <w:rsid w:val="657C22AD"/>
    <w:rsid w:val="65E167C2"/>
    <w:rsid w:val="66D41BFA"/>
    <w:rsid w:val="67EC72BD"/>
    <w:rsid w:val="687B3F8B"/>
    <w:rsid w:val="68D3188D"/>
    <w:rsid w:val="69185BA5"/>
    <w:rsid w:val="69D52B0F"/>
    <w:rsid w:val="6AF1467E"/>
    <w:rsid w:val="6B461941"/>
    <w:rsid w:val="6BB2007C"/>
    <w:rsid w:val="6BE27AF8"/>
    <w:rsid w:val="6D054D1F"/>
    <w:rsid w:val="6DB75F37"/>
    <w:rsid w:val="6EC15C4D"/>
    <w:rsid w:val="6FAA523D"/>
    <w:rsid w:val="7073292E"/>
    <w:rsid w:val="70967D8B"/>
    <w:rsid w:val="70BC0D30"/>
    <w:rsid w:val="70D52C28"/>
    <w:rsid w:val="71C75A92"/>
    <w:rsid w:val="725B4A86"/>
    <w:rsid w:val="728173AE"/>
    <w:rsid w:val="73416BED"/>
    <w:rsid w:val="73B30FC6"/>
    <w:rsid w:val="73C44B28"/>
    <w:rsid w:val="749D2CBA"/>
    <w:rsid w:val="74B71AA4"/>
    <w:rsid w:val="7511086D"/>
    <w:rsid w:val="75D34689"/>
    <w:rsid w:val="75EB48D1"/>
    <w:rsid w:val="7623074D"/>
    <w:rsid w:val="769A6313"/>
    <w:rsid w:val="773139B0"/>
    <w:rsid w:val="785F7723"/>
    <w:rsid w:val="78DC3260"/>
    <w:rsid w:val="7AD73CBF"/>
    <w:rsid w:val="7BBC14E3"/>
    <w:rsid w:val="7C2F03E7"/>
    <w:rsid w:val="7C360970"/>
    <w:rsid w:val="7F294381"/>
    <w:rsid w:val="7F5671DC"/>
  </w:rsids>
  <m:mathPr>
    <m:mathFont m:val="Cambria Math"/>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qFormat="1"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qFormat="1" w:unhideWhenUsed="0" w:uiPriority="0" w:semiHidden="0" w:name="table of authorities"/>
    <w:lsdException w:unhideWhenUsed="0" w:uiPriority="0" w:semiHidden="0"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qFormat="1" w:unhideWhenUsed="0" w:uiPriority="0" w:semiHidden="0" w:name="List Continue 2"/>
    <w:lsdException w:qFormat="1" w:unhideWhenUsed="0" w:uiPriority="0" w:semiHidden="0" w:name="List Continue 3"/>
    <w:lsdException w:unhideWhenUsed="0" w:uiPriority="0" w:semiHidden="0" w:name="List Continue 4"/>
    <w:lsdException w:qFormat="1"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宋体" w:hAnsi="Times New Roman" w:eastAsia="宋体" w:cs="Times New Roman"/>
      <w:sz w:val="34"/>
      <w:lang w:val="en-US" w:eastAsia="zh-CN" w:bidi="ar-SA"/>
    </w:rPr>
  </w:style>
  <w:style w:type="paragraph" w:styleId="3">
    <w:name w:val="heading 1"/>
    <w:basedOn w:val="1"/>
    <w:next w:val="1"/>
    <w:link w:val="91"/>
    <w:qFormat/>
    <w:uiPriority w:val="0"/>
    <w:pPr>
      <w:keepNext/>
      <w:spacing w:line="240" w:lineRule="atLeast"/>
      <w:jc w:val="center"/>
      <w:outlineLvl w:val="0"/>
    </w:pPr>
    <w:rPr>
      <w:b/>
      <w:sz w:val="32"/>
    </w:rPr>
  </w:style>
  <w:style w:type="paragraph" w:styleId="4">
    <w:name w:val="heading 2"/>
    <w:basedOn w:val="1"/>
    <w:next w:val="1"/>
    <w:link w:val="106"/>
    <w:qFormat/>
    <w:uiPriority w:val="0"/>
    <w:pPr>
      <w:keepNext/>
      <w:keepLines/>
      <w:spacing w:before="260" w:after="260" w:line="413" w:lineRule="auto"/>
      <w:outlineLvl w:val="1"/>
    </w:pPr>
    <w:rPr>
      <w:rFonts w:ascii="Arial" w:hAnsi="Arial" w:eastAsia="黑体"/>
      <w:b/>
      <w:bCs/>
      <w:kern w:val="2"/>
      <w:sz w:val="32"/>
      <w:szCs w:val="32"/>
    </w:rPr>
  </w:style>
  <w:style w:type="paragraph" w:styleId="5">
    <w:name w:val="heading 3"/>
    <w:basedOn w:val="1"/>
    <w:next w:val="1"/>
    <w:qFormat/>
    <w:uiPriority w:val="0"/>
    <w:pPr>
      <w:keepNext/>
      <w:keepLines/>
      <w:spacing w:before="260" w:after="260" w:line="413" w:lineRule="auto"/>
      <w:outlineLvl w:val="2"/>
    </w:pPr>
    <w:rPr>
      <w:b/>
      <w:bCs/>
      <w:sz w:val="32"/>
      <w:szCs w:val="32"/>
    </w:rPr>
  </w:style>
  <w:style w:type="paragraph" w:styleId="6">
    <w:name w:val="heading 4"/>
    <w:basedOn w:val="1"/>
    <w:next w:val="1"/>
    <w:link w:val="86"/>
    <w:qFormat/>
    <w:uiPriority w:val="0"/>
    <w:pPr>
      <w:keepNext/>
      <w:keepLines/>
      <w:spacing w:before="280" w:after="290" w:line="372" w:lineRule="auto"/>
      <w:outlineLvl w:val="3"/>
    </w:pPr>
    <w:rPr>
      <w:rFonts w:ascii="Arial" w:hAnsi="Arial" w:eastAsia="黑体"/>
      <w:b/>
      <w:bCs/>
      <w:kern w:val="2"/>
      <w:sz w:val="28"/>
      <w:szCs w:val="28"/>
    </w:rPr>
  </w:style>
  <w:style w:type="paragraph" w:styleId="7">
    <w:name w:val="heading 5"/>
    <w:basedOn w:val="1"/>
    <w:next w:val="1"/>
    <w:link w:val="92"/>
    <w:qFormat/>
    <w:uiPriority w:val="0"/>
    <w:pPr>
      <w:keepNext/>
      <w:keepLines/>
      <w:spacing w:before="280" w:after="290" w:line="372" w:lineRule="auto"/>
      <w:outlineLvl w:val="4"/>
    </w:pPr>
    <w:rPr>
      <w:rFonts w:ascii="Times New Roman"/>
      <w:b/>
      <w:bCs/>
      <w:kern w:val="2"/>
      <w:sz w:val="28"/>
      <w:szCs w:val="28"/>
    </w:rPr>
  </w:style>
  <w:style w:type="paragraph" w:styleId="8">
    <w:name w:val="heading 6"/>
    <w:basedOn w:val="1"/>
    <w:next w:val="1"/>
    <w:link w:val="105"/>
    <w:qFormat/>
    <w:uiPriority w:val="0"/>
    <w:pPr>
      <w:keepNext/>
      <w:keepLines/>
      <w:tabs>
        <w:tab w:val="left" w:pos="2858"/>
      </w:tabs>
      <w:adjustRightInd w:val="0"/>
      <w:spacing w:before="240" w:line="320" w:lineRule="atLeast"/>
      <w:textAlignment w:val="baseline"/>
      <w:outlineLvl w:val="5"/>
    </w:pPr>
    <w:rPr>
      <w:rFonts w:ascii="Arial" w:hAnsi="Arial" w:eastAsia="黑体"/>
      <w:b/>
      <w:sz w:val="24"/>
    </w:rPr>
  </w:style>
  <w:style w:type="paragraph" w:styleId="9">
    <w:name w:val="heading 7"/>
    <w:basedOn w:val="1"/>
    <w:next w:val="1"/>
    <w:link w:val="116"/>
    <w:qFormat/>
    <w:uiPriority w:val="0"/>
    <w:pPr>
      <w:keepNext/>
      <w:keepLines/>
      <w:spacing w:before="240" w:line="317" w:lineRule="auto"/>
      <w:outlineLvl w:val="6"/>
    </w:pPr>
    <w:rPr>
      <w:rFonts w:ascii="Times New Roman"/>
      <w:b/>
      <w:kern w:val="2"/>
      <w:sz w:val="24"/>
    </w:rPr>
  </w:style>
  <w:style w:type="paragraph" w:styleId="10">
    <w:name w:val="heading 8"/>
    <w:basedOn w:val="1"/>
    <w:next w:val="11"/>
    <w:link w:val="119"/>
    <w:qFormat/>
    <w:uiPriority w:val="0"/>
    <w:pPr>
      <w:keepNext/>
      <w:keepLines/>
      <w:spacing w:before="240" w:line="317" w:lineRule="auto"/>
      <w:outlineLvl w:val="7"/>
    </w:pPr>
    <w:rPr>
      <w:rFonts w:ascii="Arial" w:hAnsi="Arial" w:eastAsia="黑体"/>
      <w:kern w:val="2"/>
      <w:sz w:val="24"/>
    </w:rPr>
  </w:style>
  <w:style w:type="paragraph" w:styleId="12">
    <w:name w:val="heading 9"/>
    <w:basedOn w:val="1"/>
    <w:next w:val="11"/>
    <w:link w:val="84"/>
    <w:qFormat/>
    <w:uiPriority w:val="0"/>
    <w:pPr>
      <w:keepNext/>
      <w:keepLines/>
      <w:spacing w:before="240" w:line="317" w:lineRule="auto"/>
      <w:outlineLvl w:val="8"/>
    </w:pPr>
    <w:rPr>
      <w:rFonts w:ascii="Arial" w:hAnsi="Arial" w:eastAsia="黑体"/>
      <w:kern w:val="2"/>
      <w:sz w:val="21"/>
    </w:rPr>
  </w:style>
  <w:style w:type="character" w:default="1" w:styleId="62">
    <w:name w:val="Default Paragraph Font"/>
    <w:semiHidden/>
    <w:unhideWhenUsed/>
    <w:qFormat/>
    <w:uiPriority w:val="1"/>
  </w:style>
  <w:style w:type="table" w:default="1" w:styleId="60">
    <w:name w:val="Normal Table"/>
    <w:semiHidden/>
    <w:unhideWhenUsed/>
    <w:qFormat/>
    <w:uiPriority w:val="99"/>
    <w:pPr>
      <w:keepNext w:val="0"/>
      <w:keepLines w:val="0"/>
      <w:widowControl/>
      <w:suppressLineNumbers w:val="0"/>
      <w:spacing w:before="0" w:beforeAutospacing="0" w:after="0" w:afterAutospacing="0"/>
      <w:ind w:left="0" w:right="0"/>
    </w:pPr>
    <w:rPr>
      <w:rFonts w:ascii="Calibri" w:hAnsi="Calibri" w:eastAsia="宋体" w:cs="Times New Roman"/>
      <w:kern w:val="2"/>
      <w:sz w:val="21"/>
      <w:szCs w:val="22"/>
    </w:rPr>
    <w:tblPr>
      <w:tblCellMar>
        <w:top w:w="0" w:type="dxa"/>
        <w:left w:w="108" w:type="dxa"/>
        <w:bottom w:w="0" w:type="dxa"/>
        <w:right w:w="108" w:type="dxa"/>
      </w:tblCellMar>
    </w:tblPr>
  </w:style>
  <w:style w:type="paragraph" w:styleId="2">
    <w:name w:val="toc 1"/>
    <w:basedOn w:val="1"/>
    <w:next w:val="1"/>
    <w:qFormat/>
    <w:uiPriority w:val="0"/>
  </w:style>
  <w:style w:type="paragraph" w:styleId="11">
    <w:name w:val="Normal Indent"/>
    <w:basedOn w:val="1"/>
    <w:qFormat/>
    <w:uiPriority w:val="0"/>
    <w:pPr>
      <w:spacing w:line="360" w:lineRule="auto"/>
      <w:ind w:firstLine="480" w:firstLineChars="200"/>
    </w:pPr>
    <w:rPr>
      <w:kern w:val="2"/>
      <w:sz w:val="24"/>
      <w:szCs w:val="24"/>
    </w:rPr>
  </w:style>
  <w:style w:type="paragraph" w:styleId="13">
    <w:name w:val="List 3"/>
    <w:basedOn w:val="1"/>
    <w:qFormat/>
    <w:uiPriority w:val="0"/>
    <w:pPr>
      <w:widowControl/>
      <w:spacing w:afterLines="50"/>
      <w:ind w:left="100" w:leftChars="400" w:hanging="200" w:hangingChars="200"/>
      <w:jc w:val="left"/>
    </w:pPr>
    <w:rPr>
      <w:sz w:val="24"/>
    </w:rPr>
  </w:style>
  <w:style w:type="paragraph" w:styleId="14">
    <w:name w:val="toc 7"/>
    <w:basedOn w:val="1"/>
    <w:next w:val="1"/>
    <w:qFormat/>
    <w:uiPriority w:val="0"/>
    <w:pPr>
      <w:ind w:left="2520" w:leftChars="1200"/>
    </w:pPr>
  </w:style>
  <w:style w:type="paragraph" w:styleId="15">
    <w:name w:val="List Number 2"/>
    <w:basedOn w:val="1"/>
    <w:link w:val="93"/>
    <w:qFormat/>
    <w:uiPriority w:val="0"/>
    <w:pPr>
      <w:widowControl/>
      <w:tabs>
        <w:tab w:val="left" w:pos="820"/>
      </w:tabs>
      <w:spacing w:afterLines="50"/>
      <w:ind w:left="820" w:hanging="420"/>
      <w:jc w:val="left"/>
    </w:pPr>
    <w:rPr>
      <w:rFonts w:ascii="Times New Roman" w:eastAsia="仿宋_GB2312"/>
      <w:sz w:val="24"/>
    </w:rPr>
  </w:style>
  <w:style w:type="paragraph" w:styleId="16">
    <w:name w:val="table of authorities"/>
    <w:basedOn w:val="1"/>
    <w:next w:val="1"/>
    <w:qFormat/>
    <w:uiPriority w:val="0"/>
    <w:pPr>
      <w:ind w:left="210" w:hanging="210"/>
      <w:jc w:val="left"/>
    </w:pPr>
    <w:rPr>
      <w:rFonts w:ascii="Calibri" w:hAnsi="Calibri"/>
      <w:sz w:val="20"/>
      <w:szCs w:val="20"/>
    </w:rPr>
  </w:style>
  <w:style w:type="paragraph" w:styleId="17">
    <w:name w:val="List Bullet 4"/>
    <w:basedOn w:val="1"/>
    <w:qFormat/>
    <w:uiPriority w:val="0"/>
    <w:pPr>
      <w:widowControl/>
      <w:numPr>
        <w:ilvl w:val="0"/>
        <w:numId w:val="1"/>
      </w:numPr>
      <w:spacing w:afterLines="50"/>
      <w:jc w:val="left"/>
    </w:pPr>
    <w:rPr>
      <w:sz w:val="24"/>
    </w:rPr>
  </w:style>
  <w:style w:type="paragraph" w:styleId="18">
    <w:name w:val="List Number"/>
    <w:basedOn w:val="1"/>
    <w:qFormat/>
    <w:uiPriority w:val="0"/>
    <w:pPr>
      <w:widowControl/>
      <w:tabs>
        <w:tab w:val="left" w:pos="852"/>
      </w:tabs>
      <w:spacing w:afterLines="50"/>
      <w:ind w:left="852" w:hanging="284"/>
      <w:jc w:val="left"/>
    </w:pPr>
    <w:rPr>
      <w:sz w:val="24"/>
    </w:rPr>
  </w:style>
  <w:style w:type="paragraph" w:styleId="19">
    <w:name w:val="caption"/>
    <w:basedOn w:val="1"/>
    <w:next w:val="1"/>
    <w:qFormat/>
    <w:uiPriority w:val="0"/>
    <w:pPr>
      <w:widowControl/>
      <w:spacing w:afterLines="50"/>
      <w:jc w:val="left"/>
    </w:pPr>
    <w:rPr>
      <w:rFonts w:ascii="Arial" w:hAnsi="Arial" w:eastAsia="黑体" w:cs="Arial"/>
      <w:sz w:val="20"/>
    </w:rPr>
  </w:style>
  <w:style w:type="paragraph" w:styleId="20">
    <w:name w:val="List Bullet"/>
    <w:basedOn w:val="1"/>
    <w:qFormat/>
    <w:uiPriority w:val="0"/>
    <w:pPr>
      <w:widowControl/>
      <w:numPr>
        <w:ilvl w:val="0"/>
        <w:numId w:val="2"/>
      </w:numPr>
      <w:spacing w:afterLines="50"/>
      <w:jc w:val="left"/>
    </w:pPr>
    <w:rPr>
      <w:sz w:val="24"/>
    </w:rPr>
  </w:style>
  <w:style w:type="paragraph" w:styleId="21">
    <w:name w:val="Document Map"/>
    <w:basedOn w:val="1"/>
    <w:link w:val="114"/>
    <w:qFormat/>
    <w:uiPriority w:val="0"/>
    <w:pPr>
      <w:shd w:val="clear" w:color="auto" w:fill="000080"/>
    </w:pPr>
    <w:rPr>
      <w:rFonts w:ascii="Times New Roman"/>
      <w:kern w:val="2"/>
      <w:sz w:val="21"/>
      <w:szCs w:val="24"/>
    </w:rPr>
  </w:style>
  <w:style w:type="paragraph" w:styleId="22">
    <w:name w:val="toa heading"/>
    <w:basedOn w:val="1"/>
    <w:next w:val="1"/>
    <w:qFormat/>
    <w:uiPriority w:val="0"/>
    <w:pPr>
      <w:spacing w:before="120"/>
    </w:pPr>
    <w:rPr>
      <w:rFonts w:ascii="Arial" w:hAnsi="Arial"/>
      <w:sz w:val="24"/>
    </w:rPr>
  </w:style>
  <w:style w:type="paragraph" w:styleId="23">
    <w:name w:val="annotation text"/>
    <w:basedOn w:val="1"/>
    <w:link w:val="78"/>
    <w:qFormat/>
    <w:uiPriority w:val="0"/>
    <w:pPr>
      <w:adjustRightInd w:val="0"/>
      <w:spacing w:line="360" w:lineRule="atLeast"/>
      <w:jc w:val="left"/>
      <w:textAlignment w:val="baseline"/>
    </w:pPr>
    <w:rPr>
      <w:rFonts w:ascii="Times New Roman"/>
      <w:sz w:val="24"/>
    </w:rPr>
  </w:style>
  <w:style w:type="paragraph" w:styleId="24">
    <w:name w:val="Body Text 3"/>
    <w:basedOn w:val="1"/>
    <w:qFormat/>
    <w:uiPriority w:val="0"/>
    <w:pPr>
      <w:spacing w:after="120"/>
    </w:pPr>
    <w:rPr>
      <w:sz w:val="16"/>
      <w:szCs w:val="16"/>
    </w:rPr>
  </w:style>
  <w:style w:type="paragraph" w:styleId="25">
    <w:name w:val="List Bullet 3"/>
    <w:basedOn w:val="1"/>
    <w:qFormat/>
    <w:uiPriority w:val="0"/>
    <w:pPr>
      <w:widowControl/>
      <w:numPr>
        <w:ilvl w:val="0"/>
        <w:numId w:val="3"/>
      </w:numPr>
      <w:spacing w:afterLines="50"/>
      <w:jc w:val="left"/>
    </w:pPr>
    <w:rPr>
      <w:sz w:val="24"/>
    </w:rPr>
  </w:style>
  <w:style w:type="paragraph" w:styleId="26">
    <w:name w:val="Body Text"/>
    <w:basedOn w:val="1"/>
    <w:next w:val="11"/>
    <w:link w:val="107"/>
    <w:qFormat/>
    <w:uiPriority w:val="99"/>
    <w:rPr>
      <w:rFonts w:ascii="Times New Roman"/>
      <w:b/>
      <w:bCs/>
      <w:kern w:val="2"/>
      <w:sz w:val="24"/>
      <w:szCs w:val="24"/>
    </w:rPr>
  </w:style>
  <w:style w:type="paragraph" w:styleId="27">
    <w:name w:val="Body Text Indent"/>
    <w:basedOn w:val="1"/>
    <w:link w:val="110"/>
    <w:qFormat/>
    <w:uiPriority w:val="0"/>
    <w:pPr>
      <w:ind w:firstLine="580" w:firstLineChars="200"/>
    </w:pPr>
    <w:rPr>
      <w:rFonts w:ascii="Times New Roman"/>
      <w:kern w:val="2"/>
      <w:sz w:val="29"/>
    </w:rPr>
  </w:style>
  <w:style w:type="paragraph" w:styleId="28">
    <w:name w:val="List Number 3"/>
    <w:basedOn w:val="1"/>
    <w:qFormat/>
    <w:uiPriority w:val="0"/>
    <w:pPr>
      <w:widowControl/>
      <w:numPr>
        <w:ilvl w:val="0"/>
        <w:numId w:val="4"/>
      </w:numPr>
      <w:spacing w:afterLines="50"/>
      <w:jc w:val="left"/>
    </w:pPr>
    <w:rPr>
      <w:sz w:val="24"/>
    </w:rPr>
  </w:style>
  <w:style w:type="paragraph" w:styleId="29">
    <w:name w:val="List 2"/>
    <w:basedOn w:val="1"/>
    <w:qFormat/>
    <w:uiPriority w:val="0"/>
    <w:pPr>
      <w:widowControl/>
      <w:spacing w:afterLines="50"/>
      <w:ind w:left="100" w:leftChars="200" w:hanging="200" w:hangingChars="200"/>
      <w:jc w:val="left"/>
    </w:pPr>
    <w:rPr>
      <w:sz w:val="24"/>
    </w:rPr>
  </w:style>
  <w:style w:type="paragraph" w:styleId="30">
    <w:name w:val="List Bullet 2"/>
    <w:basedOn w:val="1"/>
    <w:qFormat/>
    <w:uiPriority w:val="0"/>
    <w:pPr>
      <w:widowControl/>
      <w:numPr>
        <w:ilvl w:val="0"/>
        <w:numId w:val="5"/>
      </w:numPr>
      <w:spacing w:afterLines="50"/>
      <w:jc w:val="left"/>
    </w:pPr>
    <w:rPr>
      <w:sz w:val="24"/>
    </w:rPr>
  </w:style>
  <w:style w:type="paragraph" w:styleId="31">
    <w:name w:val="toc 5"/>
    <w:basedOn w:val="1"/>
    <w:next w:val="1"/>
    <w:qFormat/>
    <w:uiPriority w:val="0"/>
    <w:pPr>
      <w:ind w:left="1680" w:leftChars="800"/>
    </w:pPr>
  </w:style>
  <w:style w:type="paragraph" w:styleId="32">
    <w:name w:val="toc 3"/>
    <w:basedOn w:val="1"/>
    <w:next w:val="1"/>
    <w:qFormat/>
    <w:uiPriority w:val="0"/>
    <w:pPr>
      <w:ind w:left="840" w:leftChars="400"/>
    </w:pPr>
  </w:style>
  <w:style w:type="paragraph" w:styleId="33">
    <w:name w:val="Plain Text"/>
    <w:basedOn w:val="1"/>
    <w:link w:val="85"/>
    <w:qFormat/>
    <w:uiPriority w:val="0"/>
    <w:rPr>
      <w:rFonts w:ascii="Times New Roman"/>
      <w:kern w:val="2"/>
      <w:sz w:val="24"/>
    </w:rPr>
  </w:style>
  <w:style w:type="paragraph" w:styleId="34">
    <w:name w:val="List Number 4"/>
    <w:basedOn w:val="1"/>
    <w:qFormat/>
    <w:uiPriority w:val="0"/>
    <w:pPr>
      <w:widowControl/>
      <w:tabs>
        <w:tab w:val="left" w:pos="1531"/>
      </w:tabs>
      <w:spacing w:afterLines="50"/>
      <w:ind w:left="1531" w:hanging="397"/>
      <w:jc w:val="left"/>
    </w:pPr>
    <w:rPr>
      <w:sz w:val="24"/>
    </w:rPr>
  </w:style>
  <w:style w:type="paragraph" w:styleId="35">
    <w:name w:val="toc 8"/>
    <w:basedOn w:val="1"/>
    <w:next w:val="1"/>
    <w:qFormat/>
    <w:uiPriority w:val="0"/>
    <w:pPr>
      <w:ind w:left="2940" w:leftChars="1400"/>
    </w:pPr>
  </w:style>
  <w:style w:type="paragraph" w:styleId="36">
    <w:name w:val="Date"/>
    <w:basedOn w:val="1"/>
    <w:next w:val="1"/>
    <w:qFormat/>
    <w:uiPriority w:val="0"/>
    <w:pPr>
      <w:ind w:left="100" w:leftChars="2500"/>
    </w:pPr>
    <w:rPr>
      <w:rFonts w:hAnsi="宋体"/>
      <w:sz w:val="24"/>
    </w:rPr>
  </w:style>
  <w:style w:type="paragraph" w:styleId="37">
    <w:name w:val="Body Text Indent 2"/>
    <w:basedOn w:val="1"/>
    <w:qFormat/>
    <w:uiPriority w:val="0"/>
    <w:pPr>
      <w:spacing w:after="120" w:line="480" w:lineRule="auto"/>
      <w:ind w:left="420" w:leftChars="200"/>
    </w:pPr>
  </w:style>
  <w:style w:type="paragraph" w:styleId="38">
    <w:name w:val="List Continue 5"/>
    <w:basedOn w:val="1"/>
    <w:qFormat/>
    <w:uiPriority w:val="0"/>
    <w:pPr>
      <w:widowControl/>
      <w:spacing w:afterLines="50"/>
      <w:ind w:left="2100" w:leftChars="1000"/>
      <w:jc w:val="left"/>
    </w:pPr>
    <w:rPr>
      <w:sz w:val="24"/>
    </w:rPr>
  </w:style>
  <w:style w:type="paragraph" w:styleId="39">
    <w:name w:val="Balloon Text"/>
    <w:basedOn w:val="1"/>
    <w:qFormat/>
    <w:uiPriority w:val="0"/>
    <w:rPr>
      <w:sz w:val="18"/>
      <w:szCs w:val="18"/>
    </w:rPr>
  </w:style>
  <w:style w:type="paragraph" w:styleId="40">
    <w:name w:val="footer"/>
    <w:basedOn w:val="1"/>
    <w:link w:val="98"/>
    <w:qFormat/>
    <w:uiPriority w:val="0"/>
    <w:pPr>
      <w:tabs>
        <w:tab w:val="center" w:pos="4153"/>
        <w:tab w:val="right" w:pos="8306"/>
      </w:tabs>
      <w:snapToGrid w:val="0"/>
      <w:jc w:val="left"/>
    </w:pPr>
    <w:rPr>
      <w:rFonts w:ascii="Times New Roman"/>
      <w:kern w:val="2"/>
      <w:sz w:val="18"/>
    </w:rPr>
  </w:style>
  <w:style w:type="paragraph" w:styleId="41">
    <w:name w:val="header"/>
    <w:basedOn w:val="1"/>
    <w:link w:val="120"/>
    <w:qFormat/>
    <w:uiPriority w:val="0"/>
    <w:pPr>
      <w:pBdr>
        <w:bottom w:val="single" w:color="auto" w:sz="6" w:space="1"/>
      </w:pBdr>
      <w:tabs>
        <w:tab w:val="center" w:pos="4153"/>
        <w:tab w:val="right" w:pos="8306"/>
      </w:tabs>
      <w:snapToGrid w:val="0"/>
      <w:jc w:val="center"/>
    </w:pPr>
    <w:rPr>
      <w:rFonts w:ascii="Times New Roman"/>
      <w:kern w:val="2"/>
      <w:sz w:val="18"/>
      <w:szCs w:val="18"/>
    </w:rPr>
  </w:style>
  <w:style w:type="paragraph" w:styleId="42">
    <w:name w:val="toc 4"/>
    <w:basedOn w:val="1"/>
    <w:next w:val="1"/>
    <w:qFormat/>
    <w:uiPriority w:val="0"/>
    <w:pPr>
      <w:ind w:left="1260" w:leftChars="600"/>
    </w:pPr>
  </w:style>
  <w:style w:type="paragraph" w:styleId="43">
    <w:name w:val="index heading"/>
    <w:basedOn w:val="1"/>
    <w:next w:val="44"/>
    <w:qFormat/>
    <w:uiPriority w:val="0"/>
  </w:style>
  <w:style w:type="paragraph" w:styleId="44">
    <w:name w:val="index 1"/>
    <w:basedOn w:val="1"/>
    <w:next w:val="1"/>
    <w:qFormat/>
    <w:uiPriority w:val="0"/>
  </w:style>
  <w:style w:type="paragraph" w:styleId="45">
    <w:name w:val="List"/>
    <w:basedOn w:val="1"/>
    <w:qFormat/>
    <w:uiPriority w:val="0"/>
    <w:pPr>
      <w:widowControl/>
      <w:spacing w:afterLines="50"/>
      <w:ind w:left="200" w:hanging="200" w:hangingChars="200"/>
      <w:jc w:val="left"/>
    </w:pPr>
    <w:rPr>
      <w:sz w:val="24"/>
    </w:rPr>
  </w:style>
  <w:style w:type="paragraph" w:styleId="46">
    <w:name w:val="toc 6"/>
    <w:basedOn w:val="1"/>
    <w:next w:val="1"/>
    <w:qFormat/>
    <w:uiPriority w:val="0"/>
    <w:pPr>
      <w:ind w:left="2100" w:leftChars="1000"/>
    </w:pPr>
  </w:style>
  <w:style w:type="paragraph" w:styleId="47">
    <w:name w:val="List 5"/>
    <w:basedOn w:val="1"/>
    <w:qFormat/>
    <w:uiPriority w:val="0"/>
    <w:pPr>
      <w:widowControl/>
      <w:spacing w:afterLines="50"/>
      <w:ind w:left="100" w:leftChars="800" w:hanging="200" w:hangingChars="200"/>
      <w:jc w:val="left"/>
    </w:pPr>
    <w:rPr>
      <w:sz w:val="24"/>
    </w:rPr>
  </w:style>
  <w:style w:type="paragraph" w:styleId="48">
    <w:name w:val="Body Text Indent 3"/>
    <w:basedOn w:val="1"/>
    <w:qFormat/>
    <w:uiPriority w:val="0"/>
    <w:pPr>
      <w:spacing w:after="120"/>
      <w:ind w:left="420" w:leftChars="200"/>
    </w:pPr>
    <w:rPr>
      <w:sz w:val="16"/>
      <w:szCs w:val="16"/>
    </w:rPr>
  </w:style>
  <w:style w:type="paragraph" w:styleId="49">
    <w:name w:val="toc 2"/>
    <w:basedOn w:val="1"/>
    <w:next w:val="1"/>
    <w:qFormat/>
    <w:uiPriority w:val="0"/>
    <w:pPr>
      <w:ind w:left="420" w:leftChars="200"/>
    </w:pPr>
  </w:style>
  <w:style w:type="paragraph" w:styleId="50">
    <w:name w:val="toc 9"/>
    <w:basedOn w:val="1"/>
    <w:next w:val="1"/>
    <w:qFormat/>
    <w:uiPriority w:val="0"/>
    <w:pPr>
      <w:ind w:left="3360" w:leftChars="1600"/>
    </w:pPr>
  </w:style>
  <w:style w:type="paragraph" w:styleId="51">
    <w:name w:val="Body Text 2"/>
    <w:basedOn w:val="1"/>
    <w:qFormat/>
    <w:uiPriority w:val="0"/>
    <w:pPr>
      <w:adjustRightInd w:val="0"/>
      <w:snapToGrid w:val="0"/>
      <w:spacing w:line="480" w:lineRule="atLeast"/>
    </w:pPr>
    <w:rPr>
      <w:rFonts w:hAnsi="宋体"/>
      <w:sz w:val="28"/>
    </w:rPr>
  </w:style>
  <w:style w:type="paragraph" w:styleId="52">
    <w:name w:val="List 4"/>
    <w:basedOn w:val="1"/>
    <w:qFormat/>
    <w:uiPriority w:val="0"/>
    <w:pPr>
      <w:widowControl/>
      <w:spacing w:afterLines="50"/>
      <w:ind w:left="100" w:leftChars="600" w:hanging="200" w:hangingChars="200"/>
      <w:jc w:val="left"/>
    </w:pPr>
    <w:rPr>
      <w:sz w:val="24"/>
    </w:rPr>
  </w:style>
  <w:style w:type="paragraph" w:styleId="53">
    <w:name w:val="List Continue 2"/>
    <w:basedOn w:val="1"/>
    <w:qFormat/>
    <w:uiPriority w:val="0"/>
    <w:pPr>
      <w:widowControl/>
      <w:spacing w:afterLines="50"/>
      <w:ind w:left="840" w:leftChars="400"/>
      <w:jc w:val="left"/>
    </w:pPr>
    <w:rPr>
      <w:sz w:val="24"/>
    </w:rPr>
  </w:style>
  <w:style w:type="paragraph" w:styleId="54">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hAnsi="宋体"/>
      <w:sz w:val="24"/>
      <w:szCs w:val="24"/>
    </w:rPr>
  </w:style>
  <w:style w:type="paragraph" w:styleId="55">
    <w:name w:val="Normal (Web)"/>
    <w:basedOn w:val="1"/>
    <w:qFormat/>
    <w:uiPriority w:val="0"/>
    <w:pPr>
      <w:widowControl/>
      <w:spacing w:before="100" w:beforeAutospacing="1" w:after="100" w:afterAutospacing="1"/>
      <w:jc w:val="left"/>
    </w:pPr>
    <w:rPr>
      <w:rFonts w:hAnsi="宋体"/>
      <w:color w:val="000000"/>
      <w:sz w:val="24"/>
    </w:rPr>
  </w:style>
  <w:style w:type="paragraph" w:styleId="56">
    <w:name w:val="List Continue 3"/>
    <w:basedOn w:val="1"/>
    <w:qFormat/>
    <w:uiPriority w:val="0"/>
    <w:pPr>
      <w:widowControl/>
      <w:spacing w:afterLines="50"/>
      <w:ind w:left="1260" w:leftChars="600"/>
      <w:jc w:val="left"/>
    </w:pPr>
    <w:rPr>
      <w:sz w:val="24"/>
    </w:rPr>
  </w:style>
  <w:style w:type="paragraph" w:styleId="57">
    <w:name w:val="annotation subject"/>
    <w:basedOn w:val="23"/>
    <w:next w:val="23"/>
    <w:link w:val="115"/>
    <w:qFormat/>
    <w:uiPriority w:val="0"/>
    <w:pPr>
      <w:adjustRightInd/>
      <w:spacing w:line="240" w:lineRule="auto"/>
      <w:textAlignment w:val="auto"/>
    </w:pPr>
    <w:rPr>
      <w:b/>
      <w:bCs/>
      <w:kern w:val="2"/>
      <w:sz w:val="21"/>
    </w:rPr>
  </w:style>
  <w:style w:type="paragraph" w:styleId="58">
    <w:name w:val="Body Text First Indent"/>
    <w:basedOn w:val="26"/>
    <w:link w:val="82"/>
    <w:qFormat/>
    <w:uiPriority w:val="0"/>
    <w:pPr>
      <w:ind w:firstLine="240" w:firstLineChars="100"/>
    </w:pPr>
    <w:rPr>
      <w:rFonts w:ascii="楷体_GB2312" w:eastAsia="楷体_GB2312"/>
      <w:snapToGrid w:val="0"/>
      <w:lang w:val="zh-CN"/>
    </w:rPr>
  </w:style>
  <w:style w:type="paragraph" w:styleId="59">
    <w:name w:val="Body Text First Indent 2"/>
    <w:basedOn w:val="27"/>
    <w:next w:val="58"/>
    <w:link w:val="127"/>
    <w:qFormat/>
    <w:uiPriority w:val="0"/>
    <w:pPr>
      <w:widowControl/>
      <w:spacing w:afterLines="50"/>
      <w:ind w:left="420" w:leftChars="200" w:firstLine="420"/>
      <w:jc w:val="left"/>
    </w:pPr>
    <w:rPr>
      <w:sz w:val="24"/>
    </w:rPr>
  </w:style>
  <w:style w:type="table" w:styleId="61">
    <w:name w:val="Table Grid"/>
    <w:basedOn w:val="60"/>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63">
    <w:name w:val="Strong"/>
    <w:qFormat/>
    <w:uiPriority w:val="0"/>
    <w:rPr>
      <w:rFonts w:eastAsia="仿宋_GB2312"/>
      <w:b/>
      <w:sz w:val="28"/>
    </w:rPr>
  </w:style>
  <w:style w:type="character" w:styleId="64">
    <w:name w:val="page number"/>
    <w:qFormat/>
    <w:uiPriority w:val="0"/>
    <w:rPr>
      <w:rFonts w:eastAsia="仿宋_GB2312"/>
      <w:sz w:val="28"/>
    </w:rPr>
  </w:style>
  <w:style w:type="character" w:styleId="65">
    <w:name w:val="FollowedHyperlink"/>
    <w:qFormat/>
    <w:uiPriority w:val="99"/>
    <w:rPr>
      <w:rFonts w:eastAsia="仿宋_GB2312"/>
      <w:color w:val="800080"/>
      <w:sz w:val="28"/>
      <w:u w:val="none"/>
    </w:rPr>
  </w:style>
  <w:style w:type="character" w:styleId="66">
    <w:name w:val="Emphasis"/>
    <w:qFormat/>
    <w:uiPriority w:val="0"/>
    <w:rPr>
      <w:rFonts w:eastAsia="仿宋_GB2312"/>
      <w:i/>
      <w:iCs/>
      <w:sz w:val="28"/>
    </w:rPr>
  </w:style>
  <w:style w:type="character" w:styleId="67">
    <w:name w:val="HTML Definition"/>
    <w:qFormat/>
    <w:uiPriority w:val="0"/>
  </w:style>
  <w:style w:type="character" w:styleId="68">
    <w:name w:val="HTML Variable"/>
    <w:qFormat/>
    <w:uiPriority w:val="0"/>
    <w:rPr>
      <w:u w:val="single"/>
    </w:rPr>
  </w:style>
  <w:style w:type="character" w:styleId="69">
    <w:name w:val="Hyperlink"/>
    <w:qFormat/>
    <w:uiPriority w:val="99"/>
    <w:rPr>
      <w:rFonts w:eastAsia="仿宋_GB2312"/>
      <w:color w:val="0000FF"/>
      <w:sz w:val="28"/>
      <w:u w:val="none"/>
    </w:rPr>
  </w:style>
  <w:style w:type="character" w:styleId="70">
    <w:name w:val="HTML Code"/>
    <w:qFormat/>
    <w:uiPriority w:val="0"/>
    <w:rPr>
      <w:rFonts w:hint="default" w:ascii="monospace" w:hAnsi="monospace" w:eastAsia="monospace" w:cs="monospace"/>
      <w:sz w:val="21"/>
      <w:szCs w:val="21"/>
    </w:rPr>
  </w:style>
  <w:style w:type="character" w:styleId="71">
    <w:name w:val="annotation reference"/>
    <w:qFormat/>
    <w:uiPriority w:val="0"/>
    <w:rPr>
      <w:rFonts w:eastAsia="仿宋_GB2312"/>
      <w:sz w:val="21"/>
      <w:szCs w:val="21"/>
    </w:rPr>
  </w:style>
  <w:style w:type="character" w:styleId="72">
    <w:name w:val="HTML Cite"/>
    <w:qFormat/>
    <w:uiPriority w:val="0"/>
  </w:style>
  <w:style w:type="character" w:styleId="73">
    <w:name w:val="HTML Keyboard"/>
    <w:qFormat/>
    <w:uiPriority w:val="0"/>
    <w:rPr>
      <w:rFonts w:ascii="monospace" w:hAnsi="monospace" w:eastAsia="monospace" w:cs="monospace"/>
      <w:sz w:val="21"/>
      <w:szCs w:val="21"/>
    </w:rPr>
  </w:style>
  <w:style w:type="character" w:styleId="74">
    <w:name w:val="HTML Sample"/>
    <w:qFormat/>
    <w:uiPriority w:val="0"/>
    <w:rPr>
      <w:rFonts w:hint="default" w:ascii="monospace" w:hAnsi="monospace" w:eastAsia="monospace" w:cs="monospace"/>
      <w:sz w:val="21"/>
      <w:szCs w:val="21"/>
    </w:rPr>
  </w:style>
  <w:style w:type="paragraph" w:styleId="75">
    <w:name w:val="List Paragraph"/>
    <w:basedOn w:val="1"/>
    <w:qFormat/>
    <w:uiPriority w:val="0"/>
    <w:pPr>
      <w:ind w:firstLine="420" w:firstLineChars="200"/>
    </w:pPr>
  </w:style>
  <w:style w:type="character" w:customStyle="1" w:styleId="76">
    <w:name w:val="引用 Char"/>
    <w:link w:val="77"/>
    <w:qFormat/>
    <w:uiPriority w:val="0"/>
    <w:rPr>
      <w:rFonts w:eastAsia="宋体"/>
      <w:i/>
      <w:iCs/>
      <w:color w:val="000000"/>
      <w:sz w:val="24"/>
      <w:lang w:val="en-US" w:eastAsia="zh-CN" w:bidi="ar-SA"/>
    </w:rPr>
  </w:style>
  <w:style w:type="paragraph" w:styleId="77">
    <w:name w:val="Quote"/>
    <w:basedOn w:val="1"/>
    <w:next w:val="1"/>
    <w:link w:val="76"/>
    <w:qFormat/>
    <w:uiPriority w:val="0"/>
    <w:pPr>
      <w:widowControl/>
      <w:spacing w:afterLines="50"/>
      <w:jc w:val="left"/>
    </w:pPr>
    <w:rPr>
      <w:rFonts w:ascii="Times New Roman"/>
      <w:i/>
      <w:iCs/>
      <w:color w:val="000000"/>
      <w:sz w:val="24"/>
    </w:rPr>
  </w:style>
  <w:style w:type="character" w:customStyle="1" w:styleId="78">
    <w:name w:val="批注文字 Char"/>
    <w:link w:val="23"/>
    <w:qFormat/>
    <w:uiPriority w:val="0"/>
    <w:rPr>
      <w:rFonts w:eastAsia="宋体"/>
      <w:sz w:val="24"/>
      <w:lang w:val="en-US" w:eastAsia="zh-CN" w:bidi="ar-SA"/>
    </w:rPr>
  </w:style>
  <w:style w:type="character" w:customStyle="1" w:styleId="79">
    <w:name w:val="font12gray1"/>
    <w:qFormat/>
    <w:uiPriority w:val="0"/>
    <w:rPr>
      <w:rFonts w:eastAsia="仿宋_GB2312"/>
      <w:sz w:val="18"/>
    </w:rPr>
  </w:style>
  <w:style w:type="character" w:customStyle="1" w:styleId="80">
    <w:name w:val="textcontents"/>
    <w:basedOn w:val="62"/>
    <w:qFormat/>
    <w:uiPriority w:val="0"/>
  </w:style>
  <w:style w:type="character" w:customStyle="1" w:styleId="81">
    <w:name w:val="font21"/>
    <w:qFormat/>
    <w:uiPriority w:val="0"/>
    <w:rPr>
      <w:rFonts w:hint="eastAsia" w:ascii="宋体" w:hAnsi="宋体" w:eastAsia="宋体" w:cs="宋体"/>
      <w:color w:val="000000"/>
      <w:sz w:val="24"/>
      <w:szCs w:val="24"/>
      <w:u w:val="none"/>
      <w:vertAlign w:val="superscript"/>
    </w:rPr>
  </w:style>
  <w:style w:type="character" w:customStyle="1" w:styleId="82">
    <w:name w:val="正文首行缩进 Char"/>
    <w:link w:val="58"/>
    <w:qFormat/>
    <w:uiPriority w:val="0"/>
    <w:rPr>
      <w:rFonts w:ascii="楷体_GB2312" w:eastAsia="楷体_GB2312"/>
      <w:b/>
      <w:bCs/>
      <w:snapToGrid w:val="0"/>
      <w:kern w:val="2"/>
      <w:sz w:val="24"/>
      <w:szCs w:val="24"/>
      <w:lang w:val="zh-CN" w:eastAsia="zh-CN" w:bidi="ar-SA"/>
    </w:rPr>
  </w:style>
  <w:style w:type="character" w:customStyle="1" w:styleId="83">
    <w:name w:val="f11"/>
    <w:qFormat/>
    <w:uiPriority w:val="0"/>
    <w:rPr>
      <w:rFonts w:eastAsia="仿宋_GB2312"/>
      <w:sz w:val="24"/>
    </w:rPr>
  </w:style>
  <w:style w:type="character" w:customStyle="1" w:styleId="84">
    <w:name w:val="标题 9 Char"/>
    <w:link w:val="12"/>
    <w:qFormat/>
    <w:uiPriority w:val="0"/>
    <w:rPr>
      <w:rFonts w:ascii="Arial" w:hAnsi="Arial" w:eastAsia="黑体"/>
      <w:kern w:val="2"/>
      <w:sz w:val="21"/>
      <w:lang w:val="en-US" w:eastAsia="zh-CN" w:bidi="ar-SA"/>
    </w:rPr>
  </w:style>
  <w:style w:type="character" w:customStyle="1" w:styleId="85">
    <w:name w:val="纯文本 Char"/>
    <w:link w:val="33"/>
    <w:qFormat/>
    <w:uiPriority w:val="0"/>
    <w:rPr>
      <w:rFonts w:eastAsia="宋体"/>
      <w:kern w:val="2"/>
      <w:sz w:val="24"/>
      <w:lang w:val="en-US" w:eastAsia="zh-CN" w:bidi="ar-SA"/>
    </w:rPr>
  </w:style>
  <w:style w:type="character" w:customStyle="1" w:styleId="86">
    <w:name w:val="标题 4 Char"/>
    <w:link w:val="6"/>
    <w:qFormat/>
    <w:uiPriority w:val="0"/>
    <w:rPr>
      <w:rFonts w:ascii="Arial" w:hAnsi="Arial" w:eastAsia="黑体"/>
      <w:b/>
      <w:bCs/>
      <w:kern w:val="2"/>
      <w:sz w:val="28"/>
      <w:szCs w:val="28"/>
      <w:lang w:val="en-US" w:eastAsia="zh-CN" w:bidi="ar-SA"/>
    </w:rPr>
  </w:style>
  <w:style w:type="character" w:customStyle="1" w:styleId="87">
    <w:name w:val="普通文字 Char Char1"/>
    <w:qFormat/>
    <w:uiPriority w:val="0"/>
    <w:rPr>
      <w:rFonts w:eastAsia="宋体"/>
      <w:kern w:val="2"/>
      <w:sz w:val="24"/>
      <w:lang w:val="en-US" w:eastAsia="zh-CN" w:bidi="ar-SA"/>
    </w:rPr>
  </w:style>
  <w:style w:type="character" w:customStyle="1" w:styleId="88">
    <w:name w:val="正文样式 Char"/>
    <w:link w:val="89"/>
    <w:qFormat/>
    <w:uiPriority w:val="0"/>
    <w:rPr>
      <w:rFonts w:eastAsia="宋体" w:cs="宋体"/>
      <w:color w:val="000000"/>
      <w:spacing w:val="10"/>
      <w:sz w:val="24"/>
      <w:lang w:val="en-US" w:eastAsia="zh-CN" w:bidi="ar-SA"/>
    </w:rPr>
  </w:style>
  <w:style w:type="paragraph" w:customStyle="1" w:styleId="89">
    <w:name w:val="正文样式"/>
    <w:basedOn w:val="1"/>
    <w:link w:val="88"/>
    <w:qFormat/>
    <w:uiPriority w:val="0"/>
    <w:pPr>
      <w:widowControl/>
      <w:spacing w:line="360" w:lineRule="auto"/>
      <w:ind w:firstLine="500" w:firstLineChars="200"/>
    </w:pPr>
    <w:rPr>
      <w:rFonts w:ascii="Times New Roman" w:cs="宋体"/>
      <w:color w:val="000000"/>
      <w:spacing w:val="10"/>
      <w:sz w:val="24"/>
    </w:rPr>
  </w:style>
  <w:style w:type="character" w:customStyle="1" w:styleId="90">
    <w:name w:val="font01"/>
    <w:qFormat/>
    <w:uiPriority w:val="0"/>
    <w:rPr>
      <w:rFonts w:hint="eastAsia" w:ascii="宋体" w:hAnsi="宋体" w:eastAsia="宋体"/>
      <w:color w:val="000000"/>
      <w:sz w:val="24"/>
      <w:u w:val="none"/>
    </w:rPr>
  </w:style>
  <w:style w:type="character" w:customStyle="1" w:styleId="91">
    <w:name w:val="标题 1 Char"/>
    <w:link w:val="3"/>
    <w:qFormat/>
    <w:uiPriority w:val="0"/>
    <w:rPr>
      <w:rFonts w:ascii="宋体"/>
      <w:b/>
      <w:sz w:val="32"/>
      <w:szCs w:val="20"/>
    </w:rPr>
  </w:style>
  <w:style w:type="character" w:customStyle="1" w:styleId="92">
    <w:name w:val="标题 5 Char"/>
    <w:link w:val="7"/>
    <w:qFormat/>
    <w:uiPriority w:val="0"/>
    <w:rPr>
      <w:rFonts w:eastAsia="宋体"/>
      <w:b/>
      <w:bCs/>
      <w:kern w:val="2"/>
      <w:sz w:val="28"/>
      <w:szCs w:val="28"/>
      <w:lang w:val="en-US" w:eastAsia="zh-CN" w:bidi="ar-SA"/>
    </w:rPr>
  </w:style>
  <w:style w:type="character" w:customStyle="1" w:styleId="93">
    <w:name w:val="列表编号 2 Char"/>
    <w:link w:val="15"/>
    <w:qFormat/>
    <w:uiPriority w:val="0"/>
    <w:rPr>
      <w:rFonts w:eastAsia="仿宋_GB2312"/>
      <w:sz w:val="24"/>
      <w:lang w:bidi="ar-SA"/>
    </w:rPr>
  </w:style>
  <w:style w:type="character" w:customStyle="1" w:styleId="94">
    <w:name w:val="正文，首行缩进: Char"/>
    <w:link w:val="95"/>
    <w:qFormat/>
    <w:uiPriority w:val="0"/>
    <w:rPr>
      <w:rFonts w:ascii="Arial" w:hAnsi="Arial" w:eastAsia="仿宋_GB2312"/>
      <w:kern w:val="2"/>
      <w:sz w:val="24"/>
      <w:lang w:bidi="ar-SA"/>
    </w:rPr>
  </w:style>
  <w:style w:type="paragraph" w:customStyle="1" w:styleId="95">
    <w:name w:val="正文，首行缩进:"/>
    <w:basedOn w:val="1"/>
    <w:link w:val="94"/>
    <w:qFormat/>
    <w:uiPriority w:val="0"/>
    <w:pPr>
      <w:spacing w:line="360" w:lineRule="auto"/>
      <w:ind w:firstLine="480" w:firstLineChars="200"/>
      <w:jc w:val="left"/>
    </w:pPr>
    <w:rPr>
      <w:rFonts w:ascii="Arial" w:hAnsi="Arial" w:eastAsia="仿宋_GB2312"/>
      <w:kern w:val="2"/>
      <w:sz w:val="24"/>
    </w:rPr>
  </w:style>
  <w:style w:type="character" w:customStyle="1" w:styleId="96">
    <w:name w:val="标准正文 Char"/>
    <w:link w:val="97"/>
    <w:qFormat/>
    <w:uiPriority w:val="0"/>
    <w:rPr>
      <w:rFonts w:eastAsia="仿宋_GB2312"/>
      <w:kern w:val="2"/>
      <w:sz w:val="24"/>
      <w:lang w:bidi="ar-SA"/>
    </w:rPr>
  </w:style>
  <w:style w:type="paragraph" w:customStyle="1" w:styleId="97">
    <w:name w:val="标准正文"/>
    <w:basedOn w:val="1"/>
    <w:link w:val="96"/>
    <w:qFormat/>
    <w:uiPriority w:val="0"/>
    <w:pPr>
      <w:spacing w:afterLines="50"/>
      <w:ind w:firstLine="200" w:firstLineChars="200"/>
    </w:pPr>
    <w:rPr>
      <w:rFonts w:ascii="Times New Roman" w:eastAsia="仿宋_GB2312"/>
      <w:kern w:val="2"/>
      <w:sz w:val="24"/>
    </w:rPr>
  </w:style>
  <w:style w:type="character" w:customStyle="1" w:styleId="98">
    <w:name w:val="页脚 Char"/>
    <w:link w:val="40"/>
    <w:qFormat/>
    <w:uiPriority w:val="0"/>
    <w:rPr>
      <w:rFonts w:eastAsia="宋体"/>
      <w:kern w:val="2"/>
      <w:sz w:val="18"/>
      <w:lang w:val="en-US" w:eastAsia="zh-CN" w:bidi="ar-SA"/>
    </w:rPr>
  </w:style>
  <w:style w:type="character" w:customStyle="1" w:styleId="99">
    <w:name w:val="font71"/>
    <w:qFormat/>
    <w:uiPriority w:val="0"/>
    <w:rPr>
      <w:rFonts w:hint="eastAsia" w:ascii="宋体" w:hAnsi="宋体" w:eastAsia="宋体" w:cs="宋体"/>
      <w:color w:val="000000"/>
      <w:sz w:val="21"/>
      <w:szCs w:val="21"/>
      <w:u w:val="none"/>
    </w:rPr>
  </w:style>
  <w:style w:type="character" w:customStyle="1" w:styleId="100">
    <w:name w:val="weizi91"/>
    <w:qFormat/>
    <w:uiPriority w:val="0"/>
    <w:rPr>
      <w:rFonts w:eastAsia="仿宋_GB2312"/>
      <w:color w:val="000000"/>
      <w:sz w:val="18"/>
      <w:szCs w:val="18"/>
    </w:rPr>
  </w:style>
  <w:style w:type="character" w:customStyle="1" w:styleId="101">
    <w:name w:val="text1"/>
    <w:qFormat/>
    <w:uiPriority w:val="0"/>
    <w:rPr>
      <w:rFonts w:eastAsia="仿宋_GB2312"/>
      <w:sz w:val="24"/>
      <w:szCs w:val="24"/>
    </w:rPr>
  </w:style>
  <w:style w:type="character" w:customStyle="1" w:styleId="102">
    <w:name w:val="孙普文字 Char"/>
    <w:qFormat/>
    <w:uiPriority w:val="0"/>
    <w:rPr>
      <w:rFonts w:eastAsia="宋体"/>
      <w:kern w:val="2"/>
      <w:sz w:val="24"/>
      <w:lang w:val="en-US" w:eastAsia="zh-CN" w:bidi="ar-SA"/>
    </w:rPr>
  </w:style>
  <w:style w:type="character" w:customStyle="1" w:styleId="103">
    <w:name w:val="csscompany1"/>
    <w:qFormat/>
    <w:uiPriority w:val="0"/>
    <w:rPr>
      <w:rFonts w:hint="default" w:eastAsia="仿宋_GB2312"/>
      <w:sz w:val="28"/>
      <w:u w:val="none"/>
    </w:rPr>
  </w:style>
  <w:style w:type="character" w:customStyle="1" w:styleId="104">
    <w:name w:val="fontborder"/>
    <w:qFormat/>
    <w:uiPriority w:val="0"/>
    <w:rPr>
      <w:bdr w:val="single" w:color="000000" w:sz="6" w:space="0"/>
    </w:rPr>
  </w:style>
  <w:style w:type="character" w:customStyle="1" w:styleId="105">
    <w:name w:val="标题 6 Char"/>
    <w:link w:val="8"/>
    <w:qFormat/>
    <w:uiPriority w:val="0"/>
    <w:rPr>
      <w:rFonts w:ascii="Arial" w:hAnsi="Arial" w:eastAsia="黑体"/>
      <w:b/>
      <w:sz w:val="24"/>
      <w:lang w:val="en-US" w:eastAsia="zh-CN" w:bidi="ar-SA"/>
    </w:rPr>
  </w:style>
  <w:style w:type="character" w:customStyle="1" w:styleId="106">
    <w:name w:val="标题 2 Char"/>
    <w:link w:val="4"/>
    <w:qFormat/>
    <w:uiPriority w:val="0"/>
    <w:rPr>
      <w:rFonts w:ascii="Arial" w:hAnsi="Arial" w:eastAsia="黑体"/>
      <w:b/>
      <w:bCs/>
      <w:kern w:val="2"/>
      <w:sz w:val="32"/>
      <w:szCs w:val="32"/>
      <w:lang w:val="en-US" w:eastAsia="zh-CN" w:bidi="ar-SA"/>
    </w:rPr>
  </w:style>
  <w:style w:type="character" w:customStyle="1" w:styleId="107">
    <w:name w:val="正文文本 Char"/>
    <w:link w:val="26"/>
    <w:qFormat/>
    <w:uiPriority w:val="99"/>
    <w:rPr>
      <w:rFonts w:eastAsia="宋体"/>
      <w:b/>
      <w:bCs/>
      <w:kern w:val="2"/>
      <w:sz w:val="24"/>
      <w:szCs w:val="24"/>
      <w:lang w:val="en-US" w:eastAsia="zh-CN" w:bidi="ar-SA"/>
    </w:rPr>
  </w:style>
  <w:style w:type="character" w:customStyle="1" w:styleId="108">
    <w:name w:val="HTML Markup"/>
    <w:qFormat/>
    <w:uiPriority w:val="0"/>
    <w:rPr>
      <w:vanish/>
      <w:color w:val="FF0000"/>
    </w:rPr>
  </w:style>
  <w:style w:type="character" w:customStyle="1" w:styleId="109">
    <w:name w:val="样式 仿宋"/>
    <w:qFormat/>
    <w:uiPriority w:val="0"/>
    <w:rPr>
      <w:rFonts w:ascii="仿宋" w:hAnsi="仿宋" w:eastAsia="仿宋"/>
      <w:kern w:val="1"/>
    </w:rPr>
  </w:style>
  <w:style w:type="character" w:customStyle="1" w:styleId="110">
    <w:name w:val="正文文本缩进 Char"/>
    <w:link w:val="27"/>
    <w:qFormat/>
    <w:uiPriority w:val="0"/>
    <w:rPr>
      <w:rFonts w:eastAsia="宋体"/>
      <w:kern w:val="2"/>
      <w:sz w:val="29"/>
      <w:lang w:val="en-US" w:eastAsia="zh-CN" w:bidi="ar-SA"/>
    </w:rPr>
  </w:style>
  <w:style w:type="character" w:customStyle="1" w:styleId="111">
    <w:name w:val="font31"/>
    <w:qFormat/>
    <w:uiPriority w:val="0"/>
    <w:rPr>
      <w:rFonts w:hint="eastAsia" w:ascii="宋体" w:hAnsi="宋体" w:eastAsia="宋体" w:cs="宋体"/>
      <w:color w:val="000000"/>
      <w:sz w:val="21"/>
      <w:szCs w:val="21"/>
      <w:u w:val="none"/>
    </w:rPr>
  </w:style>
  <w:style w:type="character" w:customStyle="1" w:styleId="112">
    <w:name w:val="xiangsu14col11"/>
    <w:qFormat/>
    <w:uiPriority w:val="0"/>
    <w:rPr>
      <w:rFonts w:eastAsia="仿宋_GB2312"/>
      <w:color w:val="FF6600"/>
      <w:sz w:val="24"/>
      <w:szCs w:val="24"/>
    </w:rPr>
  </w:style>
  <w:style w:type="character" w:customStyle="1" w:styleId="113">
    <w:name w:val="line1"/>
    <w:basedOn w:val="62"/>
    <w:qFormat/>
    <w:uiPriority w:val="0"/>
  </w:style>
  <w:style w:type="character" w:customStyle="1" w:styleId="114">
    <w:name w:val="文档结构图 Char"/>
    <w:link w:val="21"/>
    <w:qFormat/>
    <w:uiPriority w:val="0"/>
    <w:rPr>
      <w:rFonts w:eastAsia="宋体"/>
      <w:kern w:val="2"/>
      <w:sz w:val="21"/>
      <w:szCs w:val="24"/>
      <w:lang w:val="en-US" w:eastAsia="zh-CN" w:bidi="ar-SA"/>
    </w:rPr>
  </w:style>
  <w:style w:type="character" w:customStyle="1" w:styleId="115">
    <w:name w:val="批注主题 Char"/>
    <w:link w:val="57"/>
    <w:qFormat/>
    <w:uiPriority w:val="0"/>
    <w:rPr>
      <w:rFonts w:eastAsia="宋体"/>
      <w:b/>
      <w:bCs/>
      <w:kern w:val="2"/>
      <w:sz w:val="21"/>
      <w:lang w:val="en-US" w:eastAsia="zh-CN" w:bidi="ar-SA"/>
    </w:rPr>
  </w:style>
  <w:style w:type="character" w:customStyle="1" w:styleId="116">
    <w:name w:val="标题 7 Char"/>
    <w:link w:val="9"/>
    <w:qFormat/>
    <w:uiPriority w:val="0"/>
    <w:rPr>
      <w:rFonts w:eastAsia="宋体"/>
      <w:b/>
      <w:kern w:val="2"/>
      <w:sz w:val="24"/>
      <w:lang w:val="en-US" w:eastAsia="zh-CN" w:bidi="ar-SA"/>
    </w:rPr>
  </w:style>
  <w:style w:type="character" w:customStyle="1" w:styleId="117">
    <w:name w:val="标书表格字体格式 Char"/>
    <w:link w:val="118"/>
    <w:qFormat/>
    <w:uiPriority w:val="0"/>
    <w:rPr>
      <w:kern w:val="2"/>
      <w:sz w:val="21"/>
      <w:szCs w:val="24"/>
      <w:lang w:val="en-US" w:eastAsia="zh-CN" w:bidi="ar-SA"/>
    </w:rPr>
  </w:style>
  <w:style w:type="paragraph" w:customStyle="1" w:styleId="118">
    <w:name w:val="标书表格字体格式"/>
    <w:next w:val="1"/>
    <w:link w:val="117"/>
    <w:qFormat/>
    <w:uiPriority w:val="0"/>
    <w:rPr>
      <w:rFonts w:ascii="Times New Roman" w:hAnsi="Times New Roman" w:eastAsia="宋体" w:cs="Times New Roman"/>
      <w:kern w:val="2"/>
      <w:sz w:val="21"/>
      <w:szCs w:val="24"/>
      <w:lang w:val="en-US" w:eastAsia="zh-CN" w:bidi="ar-SA"/>
    </w:rPr>
  </w:style>
  <w:style w:type="character" w:customStyle="1" w:styleId="119">
    <w:name w:val="标题 8 Char"/>
    <w:link w:val="10"/>
    <w:qFormat/>
    <w:uiPriority w:val="0"/>
    <w:rPr>
      <w:rFonts w:ascii="Arial" w:hAnsi="Arial" w:eastAsia="黑体"/>
      <w:kern w:val="2"/>
      <w:sz w:val="24"/>
      <w:lang w:val="en-US" w:eastAsia="zh-CN" w:bidi="ar-SA"/>
    </w:rPr>
  </w:style>
  <w:style w:type="character" w:customStyle="1" w:styleId="120">
    <w:name w:val="页眉 Char"/>
    <w:link w:val="41"/>
    <w:qFormat/>
    <w:uiPriority w:val="0"/>
    <w:rPr>
      <w:rFonts w:eastAsia="宋体"/>
      <w:kern w:val="2"/>
      <w:sz w:val="18"/>
      <w:szCs w:val="18"/>
      <w:lang w:val="en-US" w:eastAsia="zh-CN" w:bidi="ar-SA"/>
    </w:rPr>
  </w:style>
  <w:style w:type="character" w:customStyle="1" w:styleId="121">
    <w:name w:val="NormalCharacter"/>
    <w:qFormat/>
    <w:uiPriority w:val="99"/>
  </w:style>
  <w:style w:type="character" w:customStyle="1" w:styleId="122">
    <w:name w:val="Char Char15"/>
    <w:qFormat/>
    <w:uiPriority w:val="0"/>
    <w:rPr>
      <w:rFonts w:ascii="Arial" w:hAnsi="Arial" w:eastAsia="黑体"/>
      <w:b/>
      <w:bCs/>
      <w:kern w:val="2"/>
      <w:sz w:val="32"/>
      <w:szCs w:val="32"/>
      <w:lang w:val="en-US" w:eastAsia="zh-CN" w:bidi="ar-SA"/>
    </w:rPr>
  </w:style>
  <w:style w:type="character" w:customStyle="1" w:styleId="123">
    <w:name w:val="文本的主要内容 Char"/>
    <w:link w:val="124"/>
    <w:qFormat/>
    <w:uiPriority w:val="0"/>
    <w:rPr>
      <w:rFonts w:ascii="仿宋_GB2312" w:hAnsi="Arial" w:eastAsia="仿宋_GB2312"/>
      <w:kern w:val="2"/>
      <w:sz w:val="24"/>
      <w:szCs w:val="24"/>
      <w:lang w:val="en-US" w:eastAsia="zh-CN" w:bidi="ar-SA"/>
    </w:rPr>
  </w:style>
  <w:style w:type="paragraph" w:customStyle="1" w:styleId="124">
    <w:name w:val="文本的主要内容"/>
    <w:basedOn w:val="1"/>
    <w:link w:val="123"/>
    <w:qFormat/>
    <w:uiPriority w:val="0"/>
    <w:pPr>
      <w:spacing w:beforeLines="50" w:afterLines="50" w:line="360" w:lineRule="auto"/>
      <w:ind w:firstLine="200" w:firstLineChars="200"/>
      <w:jc w:val="left"/>
    </w:pPr>
    <w:rPr>
      <w:rFonts w:ascii="仿宋_GB2312" w:hAnsi="Arial" w:eastAsia="仿宋_GB2312"/>
      <w:kern w:val="2"/>
      <w:sz w:val="24"/>
      <w:szCs w:val="24"/>
    </w:rPr>
  </w:style>
  <w:style w:type="character" w:customStyle="1" w:styleId="125">
    <w:name w:val="fontstrikethrough"/>
    <w:qFormat/>
    <w:uiPriority w:val="0"/>
    <w:rPr>
      <w:strike/>
    </w:rPr>
  </w:style>
  <w:style w:type="character" w:customStyle="1" w:styleId="126">
    <w:name w:val="font41"/>
    <w:qFormat/>
    <w:uiPriority w:val="0"/>
    <w:rPr>
      <w:rFonts w:hint="eastAsia" w:ascii="宋体" w:hAnsi="宋体" w:eastAsia="宋体" w:cs="宋体"/>
      <w:b/>
      <w:color w:val="000000"/>
      <w:sz w:val="24"/>
      <w:szCs w:val="24"/>
      <w:u w:val="none"/>
    </w:rPr>
  </w:style>
  <w:style w:type="character" w:customStyle="1" w:styleId="127">
    <w:name w:val="正文首行缩进 2 Char"/>
    <w:link w:val="59"/>
    <w:qFormat/>
    <w:uiPriority w:val="0"/>
    <w:rPr>
      <w:rFonts w:eastAsia="宋体"/>
      <w:kern w:val="2"/>
      <w:sz w:val="24"/>
      <w:lang w:val="en-US" w:eastAsia="zh-CN" w:bidi="ar-SA"/>
    </w:rPr>
  </w:style>
  <w:style w:type="paragraph" w:customStyle="1" w:styleId="128">
    <w:name w:val="Javis"/>
    <w:basedOn w:val="1"/>
    <w:qFormat/>
    <w:uiPriority w:val="0"/>
    <w:pPr>
      <w:numPr>
        <w:ilvl w:val="0"/>
        <w:numId w:val="6"/>
      </w:numPr>
      <w:spacing w:line="360" w:lineRule="auto"/>
    </w:pPr>
    <w:rPr>
      <w:rFonts w:hAnsi="宋体"/>
      <w:sz w:val="24"/>
    </w:rPr>
  </w:style>
  <w:style w:type="paragraph" w:customStyle="1" w:styleId="129">
    <w:name w:val="xl298"/>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left"/>
    </w:pPr>
    <w:rPr>
      <w:rFonts w:ascii="黑体" w:hAnsi="宋体" w:eastAsia="黑体" w:cs="宋体"/>
      <w:b/>
      <w:bCs/>
      <w:sz w:val="20"/>
    </w:rPr>
  </w:style>
  <w:style w:type="paragraph" w:customStyle="1" w:styleId="130">
    <w:name w:val="表内文字"/>
    <w:basedOn w:val="1"/>
    <w:qFormat/>
    <w:uiPriority w:val="0"/>
    <w:pPr>
      <w:spacing w:line="500" w:lineRule="atLeast"/>
      <w:jc w:val="center"/>
    </w:pPr>
    <w:rPr>
      <w:rFonts w:ascii="楷体_GB2312" w:eastAsia="楷体_GB2312"/>
      <w:sz w:val="28"/>
    </w:rPr>
  </w:style>
  <w:style w:type="paragraph" w:customStyle="1" w:styleId="131">
    <w:name w:val="xl108"/>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jc w:val="center"/>
      <w:textAlignment w:val="bottom"/>
    </w:pPr>
    <w:rPr>
      <w:rFonts w:ascii="黑体" w:hAnsi="宋体" w:eastAsia="黑体" w:cs="宋体"/>
      <w:sz w:val="20"/>
    </w:rPr>
  </w:style>
  <w:style w:type="paragraph" w:customStyle="1" w:styleId="132">
    <w:name w:val="xl316"/>
    <w:basedOn w:val="1"/>
    <w:qFormat/>
    <w:uiPriority w:val="0"/>
    <w:pPr>
      <w:widowControl/>
      <w:pBdr>
        <w:top w:val="single" w:color="auto" w:sz="4" w:space="0"/>
        <w:left w:val="single" w:color="auto" w:sz="4" w:space="0"/>
        <w:bottom w:val="single" w:color="auto" w:sz="4" w:space="0"/>
        <w:right w:val="single" w:color="auto" w:sz="8" w:space="0"/>
      </w:pBdr>
      <w:shd w:val="clear" w:color="auto" w:fill="FFFFFF"/>
      <w:spacing w:before="100" w:beforeAutospacing="1" w:after="100" w:afterAutospacing="1"/>
      <w:jc w:val="left"/>
    </w:pPr>
    <w:rPr>
      <w:rFonts w:ascii="黑体" w:hAnsi="宋体" w:eastAsia="黑体" w:cs="宋体"/>
      <w:b/>
      <w:bCs/>
      <w:sz w:val="20"/>
    </w:rPr>
  </w:style>
  <w:style w:type="paragraph" w:customStyle="1" w:styleId="133">
    <w:name w:val="xl69"/>
    <w:basedOn w:val="1"/>
    <w:qFormat/>
    <w:uiPriority w:val="0"/>
    <w:pPr>
      <w:widowControl/>
      <w:pBdr>
        <w:top w:val="single" w:color="auto" w:sz="8" w:space="0"/>
        <w:left w:val="single" w:color="auto" w:sz="4" w:space="0"/>
        <w:bottom w:val="single" w:color="auto" w:sz="4" w:space="0"/>
        <w:right w:val="single" w:color="auto" w:sz="4" w:space="0"/>
      </w:pBdr>
      <w:spacing w:before="100" w:beforeAutospacing="1"/>
      <w:jc w:val="center"/>
    </w:pPr>
    <w:rPr>
      <w:rFonts w:hAnsi="宋体"/>
      <w:b/>
      <w:sz w:val="20"/>
    </w:rPr>
  </w:style>
  <w:style w:type="paragraph" w:customStyle="1" w:styleId="134">
    <w:name w:val="xl84"/>
    <w:basedOn w:val="1"/>
    <w:qFormat/>
    <w:uiPriority w:val="0"/>
    <w:pPr>
      <w:widowControl/>
      <w:pBdr>
        <w:left w:val="single" w:color="auto" w:sz="8" w:space="0"/>
        <w:right w:val="single" w:color="auto" w:sz="4" w:space="0"/>
      </w:pBdr>
      <w:spacing w:before="100" w:beforeAutospacing="1"/>
      <w:jc w:val="center"/>
    </w:pPr>
    <w:rPr>
      <w:sz w:val="24"/>
    </w:rPr>
  </w:style>
  <w:style w:type="paragraph" w:customStyle="1" w:styleId="135">
    <w:name w:val="xl304"/>
    <w:basedOn w:val="1"/>
    <w:qFormat/>
    <w:uiPriority w:val="0"/>
    <w:pPr>
      <w:widowControl/>
      <w:pBdr>
        <w:top w:val="single" w:color="auto" w:sz="4" w:space="0"/>
        <w:left w:val="single" w:color="auto" w:sz="4" w:space="0"/>
        <w:bottom w:val="single" w:color="auto" w:sz="8" w:space="0"/>
        <w:right w:val="single" w:color="auto" w:sz="8" w:space="0"/>
      </w:pBdr>
      <w:spacing w:before="100" w:beforeAutospacing="1" w:after="100" w:afterAutospacing="1"/>
      <w:jc w:val="center"/>
    </w:pPr>
    <w:rPr>
      <w:rFonts w:ascii="黑体" w:hAnsi="宋体" w:eastAsia="黑体" w:cs="宋体"/>
      <w:sz w:val="20"/>
    </w:rPr>
  </w:style>
  <w:style w:type="paragraph" w:customStyle="1" w:styleId="136">
    <w:name w:val="xl22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Ansi="宋体" w:cs="宋体"/>
      <w:sz w:val="20"/>
    </w:rPr>
  </w:style>
  <w:style w:type="paragraph" w:customStyle="1" w:styleId="137">
    <w:name w:val="xl111"/>
    <w:basedOn w:val="1"/>
    <w:qFormat/>
    <w:uiPriority w:val="0"/>
    <w:pPr>
      <w:widowControl/>
      <w:pBdr>
        <w:top w:val="single" w:color="auto" w:sz="8" w:space="0"/>
        <w:left w:val="single" w:color="auto" w:sz="4" w:space="0"/>
        <w:right w:val="single" w:color="auto" w:sz="4" w:space="0"/>
      </w:pBdr>
      <w:spacing w:before="100" w:beforeAutospacing="1"/>
      <w:jc w:val="center"/>
    </w:pPr>
    <w:rPr>
      <w:rFonts w:ascii="黑体" w:hAnsi="宋体" w:eastAsia="黑体" w:cs="宋体"/>
      <w:b/>
      <w:bCs/>
      <w:sz w:val="22"/>
      <w:szCs w:val="22"/>
    </w:rPr>
  </w:style>
  <w:style w:type="paragraph" w:customStyle="1" w:styleId="138">
    <w:name w:val="xl2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黑体" w:hAnsi="宋体" w:eastAsia="黑体" w:cs="宋体"/>
      <w:sz w:val="20"/>
    </w:rPr>
  </w:style>
  <w:style w:type="paragraph" w:customStyle="1" w:styleId="139">
    <w:name w:val="样式 (西文) 宋体 行距: 多倍行距 0.9 字行"/>
    <w:basedOn w:val="1"/>
    <w:qFormat/>
    <w:uiPriority w:val="0"/>
    <w:pPr>
      <w:widowControl/>
      <w:spacing w:afterLines="50" w:line="216" w:lineRule="auto"/>
      <w:jc w:val="left"/>
    </w:pPr>
    <w:rPr>
      <w:rFonts w:hAnsi="宋体"/>
      <w:sz w:val="24"/>
    </w:rPr>
  </w:style>
  <w:style w:type="paragraph" w:customStyle="1" w:styleId="140">
    <w:name w:val="xl308"/>
    <w:basedOn w:val="1"/>
    <w:qFormat/>
    <w:uiPriority w:val="0"/>
    <w:pPr>
      <w:widowControl/>
      <w:pBdr>
        <w:top w:val="single" w:color="auto" w:sz="8" w:space="0"/>
        <w:left w:val="single" w:color="auto" w:sz="4" w:space="0"/>
        <w:bottom w:val="single" w:color="auto" w:sz="4" w:space="0"/>
        <w:right w:val="single" w:color="auto" w:sz="8" w:space="0"/>
      </w:pBdr>
      <w:shd w:val="clear" w:color="auto" w:fill="FFFFFF"/>
      <w:spacing w:before="100" w:beforeAutospacing="1" w:after="100" w:afterAutospacing="1"/>
      <w:jc w:val="left"/>
    </w:pPr>
    <w:rPr>
      <w:rFonts w:ascii="黑体" w:hAnsi="宋体" w:eastAsia="黑体" w:cs="宋体"/>
      <w:b/>
      <w:bCs/>
      <w:sz w:val="20"/>
    </w:rPr>
  </w:style>
  <w:style w:type="paragraph" w:customStyle="1" w:styleId="141">
    <w:name w:val="xl80"/>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jc w:val="center"/>
      <w:textAlignment w:val="bottom"/>
    </w:pPr>
    <w:rPr>
      <w:sz w:val="24"/>
    </w:rPr>
  </w:style>
  <w:style w:type="paragraph" w:customStyle="1" w:styleId="142">
    <w:name w:val="xl283"/>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center"/>
    </w:pPr>
    <w:rPr>
      <w:rFonts w:ascii="黑体" w:hAnsi="宋体" w:eastAsia="黑体" w:cs="宋体"/>
      <w:sz w:val="20"/>
    </w:rPr>
  </w:style>
  <w:style w:type="paragraph" w:customStyle="1" w:styleId="143">
    <w:name w:val="xl2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黑体" w:hAnsi="宋体" w:eastAsia="黑体" w:cs="宋体"/>
      <w:sz w:val="20"/>
    </w:rPr>
  </w:style>
  <w:style w:type="paragraph" w:customStyle="1" w:styleId="144">
    <w:name w:val="xl25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黑体" w:hAnsi="宋体" w:eastAsia="黑体" w:cs="宋体"/>
      <w:sz w:val="20"/>
    </w:rPr>
  </w:style>
  <w:style w:type="paragraph" w:customStyle="1" w:styleId="145">
    <w:name w:val="xl2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黑体" w:hAnsi="宋体" w:eastAsia="黑体" w:cs="宋体"/>
      <w:sz w:val="20"/>
    </w:rPr>
  </w:style>
  <w:style w:type="paragraph" w:customStyle="1" w:styleId="146">
    <w:name w:val="font8"/>
    <w:basedOn w:val="1"/>
    <w:qFormat/>
    <w:uiPriority w:val="0"/>
    <w:pPr>
      <w:widowControl/>
      <w:spacing w:before="100" w:beforeAutospacing="1" w:after="100" w:afterAutospacing="1"/>
      <w:jc w:val="left"/>
    </w:pPr>
    <w:rPr>
      <w:rFonts w:hAnsi="宋体" w:cs="宋体"/>
      <w:sz w:val="20"/>
    </w:rPr>
  </w:style>
  <w:style w:type="paragraph" w:customStyle="1" w:styleId="147">
    <w:name w:val="xl104"/>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jc w:val="center"/>
      <w:textAlignment w:val="bottom"/>
    </w:pPr>
    <w:rPr>
      <w:rFonts w:ascii="黑体" w:hAnsi="宋体" w:eastAsia="黑体" w:cs="宋体"/>
      <w:b/>
      <w:bCs/>
      <w:sz w:val="20"/>
    </w:rPr>
  </w:style>
  <w:style w:type="paragraph" w:customStyle="1" w:styleId="148">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jc w:val="left"/>
      <w:textAlignment w:val="bottom"/>
    </w:pPr>
    <w:rPr>
      <w:rFonts w:hint="eastAsia" w:ascii="Dotum" w:hAnsi="Dotum" w:eastAsia="Dotum"/>
      <w:sz w:val="20"/>
    </w:rPr>
  </w:style>
  <w:style w:type="paragraph" w:customStyle="1" w:styleId="149">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jc w:val="center"/>
      <w:textAlignment w:val="bottom"/>
    </w:pPr>
    <w:rPr>
      <w:sz w:val="28"/>
    </w:rPr>
  </w:style>
  <w:style w:type="paragraph" w:customStyle="1" w:styleId="150">
    <w:name w:val="xl286"/>
    <w:basedOn w:val="1"/>
    <w:qFormat/>
    <w:uiPriority w:val="0"/>
    <w:pPr>
      <w:widowControl/>
      <w:pBdr>
        <w:top w:val="single" w:color="auto" w:sz="4" w:space="0"/>
        <w:left w:val="single" w:color="auto" w:sz="4" w:space="0"/>
        <w:bottom w:val="single" w:color="auto" w:sz="4" w:space="0"/>
        <w:right w:val="single" w:color="auto" w:sz="8" w:space="0"/>
      </w:pBdr>
      <w:shd w:val="clear" w:color="auto" w:fill="FFFFFF"/>
      <w:spacing w:before="100" w:beforeAutospacing="1" w:after="100" w:afterAutospacing="1"/>
      <w:jc w:val="center"/>
    </w:pPr>
    <w:rPr>
      <w:rFonts w:ascii="黑体" w:hAnsi="宋体" w:eastAsia="黑体" w:cs="宋体"/>
      <w:color w:val="000000"/>
      <w:sz w:val="20"/>
    </w:rPr>
  </w:style>
  <w:style w:type="paragraph" w:customStyle="1" w:styleId="151">
    <w:name w:val="xl274"/>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center"/>
    </w:pPr>
    <w:rPr>
      <w:rFonts w:ascii="黑体" w:hAnsi="宋体" w:eastAsia="黑体" w:cs="宋体"/>
      <w:sz w:val="20"/>
    </w:rPr>
  </w:style>
  <w:style w:type="paragraph" w:customStyle="1" w:styleId="152">
    <w:name w:val="xl85"/>
    <w:basedOn w:val="1"/>
    <w:qFormat/>
    <w:uiPriority w:val="0"/>
    <w:pPr>
      <w:widowControl/>
      <w:pBdr>
        <w:left w:val="single" w:color="auto" w:sz="8" w:space="0"/>
        <w:bottom w:val="single" w:color="auto" w:sz="4" w:space="0"/>
        <w:right w:val="single" w:color="auto" w:sz="4" w:space="0"/>
      </w:pBdr>
      <w:spacing w:before="100" w:beforeAutospacing="1"/>
      <w:jc w:val="center"/>
    </w:pPr>
    <w:rPr>
      <w:sz w:val="24"/>
    </w:rPr>
  </w:style>
  <w:style w:type="paragraph" w:customStyle="1" w:styleId="153">
    <w:name w:val="默认段落字体 Para Char Char Char Char Char Char Char Char Char Char"/>
    <w:basedOn w:val="1"/>
    <w:qFormat/>
    <w:uiPriority w:val="0"/>
    <w:pPr>
      <w:widowControl/>
      <w:snapToGrid w:val="0"/>
      <w:spacing w:before="80"/>
      <w:ind w:left="1701"/>
    </w:pPr>
    <w:rPr>
      <w:rFonts w:ascii="Arial" w:hAnsi="Arial" w:cs="Arial"/>
    </w:rPr>
  </w:style>
  <w:style w:type="paragraph" w:customStyle="1" w:styleId="154">
    <w:name w:val="xl278"/>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pPr>
    <w:rPr>
      <w:rFonts w:ascii="黑体" w:hAnsi="宋体" w:eastAsia="黑体" w:cs="宋体"/>
      <w:sz w:val="20"/>
    </w:rPr>
  </w:style>
  <w:style w:type="paragraph" w:customStyle="1" w:styleId="155">
    <w:name w:val="xl291"/>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left"/>
    </w:pPr>
    <w:rPr>
      <w:rFonts w:ascii="黑体" w:hAnsi="宋体" w:eastAsia="黑体" w:cs="宋体"/>
      <w:sz w:val="20"/>
    </w:rPr>
  </w:style>
  <w:style w:type="paragraph" w:customStyle="1" w:styleId="156">
    <w:name w:val="xl89"/>
    <w:basedOn w:val="1"/>
    <w:qFormat/>
    <w:uiPriority w:val="0"/>
    <w:pPr>
      <w:widowControl/>
      <w:pBdr>
        <w:top w:val="single" w:color="auto" w:sz="8" w:space="0"/>
        <w:left w:val="single" w:color="auto" w:sz="4" w:space="0"/>
        <w:bottom w:val="single" w:color="auto" w:sz="4" w:space="0"/>
        <w:right w:val="single" w:color="auto" w:sz="4" w:space="0"/>
      </w:pBdr>
      <w:spacing w:before="100" w:beforeAutospacing="1"/>
      <w:jc w:val="center"/>
    </w:pPr>
    <w:rPr>
      <w:rFonts w:hAnsi="宋体"/>
      <w:b/>
      <w:sz w:val="20"/>
    </w:rPr>
  </w:style>
  <w:style w:type="paragraph" w:customStyle="1" w:styleId="157">
    <w:name w:val="xl31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黑体" w:hAnsi="宋体" w:eastAsia="黑体" w:cs="宋体"/>
      <w:b/>
      <w:bCs/>
      <w:sz w:val="20"/>
    </w:rPr>
  </w:style>
  <w:style w:type="paragraph" w:customStyle="1" w:styleId="158">
    <w:name w:val="text"/>
    <w:basedOn w:val="1"/>
    <w:qFormat/>
    <w:uiPriority w:val="0"/>
    <w:pPr>
      <w:widowControl/>
      <w:spacing w:before="100" w:beforeAutospacing="1"/>
      <w:jc w:val="left"/>
    </w:pPr>
    <w:rPr>
      <w:rFonts w:eastAsia="Arial Unicode MS"/>
      <w:color w:val="000000"/>
      <w:sz w:val="24"/>
    </w:rPr>
  </w:style>
  <w:style w:type="paragraph" w:customStyle="1" w:styleId="159">
    <w:name w:val="xl285"/>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left"/>
    </w:pPr>
    <w:rPr>
      <w:rFonts w:ascii="黑体" w:hAnsi="宋体" w:eastAsia="黑体" w:cs="宋体"/>
      <w:b/>
      <w:bCs/>
      <w:sz w:val="20"/>
    </w:rPr>
  </w:style>
  <w:style w:type="paragraph" w:customStyle="1" w:styleId="160">
    <w:name w:val="项目符号1号"/>
    <w:basedOn w:val="1"/>
    <w:qFormat/>
    <w:uiPriority w:val="0"/>
    <w:pPr>
      <w:tabs>
        <w:tab w:val="left" w:pos="1120"/>
      </w:tabs>
      <w:ind w:left="1120" w:hanging="420"/>
    </w:pPr>
  </w:style>
  <w:style w:type="paragraph" w:customStyle="1" w:styleId="161">
    <w:name w:val="xl9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jc w:val="left"/>
      <w:textAlignment w:val="bottom"/>
    </w:pPr>
    <w:rPr>
      <w:rFonts w:hint="eastAsia" w:ascii="Dotum" w:hAnsi="Dotum" w:eastAsia="Dotum"/>
      <w:sz w:val="20"/>
    </w:rPr>
  </w:style>
  <w:style w:type="paragraph" w:customStyle="1" w:styleId="162">
    <w:name w:val="xl299"/>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left"/>
    </w:pPr>
    <w:rPr>
      <w:rFonts w:ascii="黑体" w:hAnsi="宋体" w:eastAsia="黑体" w:cs="宋体"/>
      <w:sz w:val="24"/>
    </w:rPr>
  </w:style>
  <w:style w:type="paragraph" w:customStyle="1" w:styleId="163">
    <w:name w:val="xl103"/>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jc w:val="left"/>
      <w:textAlignment w:val="bottom"/>
    </w:pPr>
    <w:rPr>
      <w:rFonts w:ascii="黑体" w:hAnsi="宋体" w:eastAsia="黑体" w:cs="宋体"/>
      <w:sz w:val="20"/>
    </w:rPr>
  </w:style>
  <w:style w:type="paragraph" w:customStyle="1" w:styleId="164">
    <w:name w:val="xl83"/>
    <w:basedOn w:val="1"/>
    <w:qFormat/>
    <w:uiPriority w:val="0"/>
    <w:pPr>
      <w:widowControl/>
      <w:pBdr>
        <w:top w:val="single" w:color="auto" w:sz="4" w:space="0"/>
        <w:left w:val="single" w:color="auto" w:sz="8" w:space="0"/>
        <w:right w:val="single" w:color="auto" w:sz="4" w:space="0"/>
      </w:pBdr>
      <w:spacing w:before="100" w:beforeAutospacing="1"/>
      <w:jc w:val="center"/>
    </w:pPr>
    <w:rPr>
      <w:sz w:val="24"/>
    </w:rPr>
  </w:style>
  <w:style w:type="paragraph" w:customStyle="1" w:styleId="165">
    <w:name w:val="样式 行距: 2 倍行距 首行缩进:  2 字符"/>
    <w:basedOn w:val="1"/>
    <w:qFormat/>
    <w:uiPriority w:val="0"/>
    <w:pPr>
      <w:spacing w:line="480" w:lineRule="auto"/>
      <w:ind w:firstLine="561" w:firstLineChars="200"/>
    </w:pPr>
    <w:rPr>
      <w:b/>
      <w:sz w:val="28"/>
    </w:rPr>
  </w:style>
  <w:style w:type="paragraph" w:customStyle="1" w:styleId="166">
    <w:name w:val="xl25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黑体" w:hAnsi="宋体" w:eastAsia="黑体" w:cs="宋体"/>
      <w:sz w:val="20"/>
    </w:rPr>
  </w:style>
  <w:style w:type="paragraph" w:customStyle="1" w:styleId="167">
    <w:name w:val="普通 (Web)"/>
    <w:basedOn w:val="1"/>
    <w:qFormat/>
    <w:uiPriority w:val="0"/>
    <w:pPr>
      <w:widowControl/>
      <w:spacing w:before="100" w:beforeAutospacing="1" w:after="100" w:afterAutospacing="1"/>
      <w:jc w:val="left"/>
    </w:pPr>
    <w:rPr>
      <w:rFonts w:hAnsi="宋体"/>
      <w:sz w:val="24"/>
    </w:rPr>
  </w:style>
  <w:style w:type="paragraph" w:customStyle="1" w:styleId="168">
    <w:name w:val="Char2"/>
    <w:basedOn w:val="21"/>
    <w:qFormat/>
    <w:uiPriority w:val="0"/>
    <w:rPr>
      <w:rFonts w:ascii="Tahoma" w:hAnsi="Tahoma"/>
      <w:sz w:val="24"/>
      <w:szCs w:val="20"/>
    </w:rPr>
  </w:style>
  <w:style w:type="paragraph" w:customStyle="1" w:styleId="169">
    <w:name w:val="xl2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Ansi="宋体" w:cs="宋体"/>
      <w:sz w:val="20"/>
    </w:rPr>
  </w:style>
  <w:style w:type="paragraph" w:customStyle="1" w:styleId="170">
    <w:name w:val="List Paragraph1"/>
    <w:basedOn w:val="1"/>
    <w:qFormat/>
    <w:uiPriority w:val="99"/>
    <w:pPr>
      <w:ind w:firstLine="420" w:firstLineChars="200"/>
    </w:pPr>
  </w:style>
  <w:style w:type="paragraph" w:customStyle="1" w:styleId="171">
    <w:name w:val="xl287"/>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pPr>
    <w:rPr>
      <w:rFonts w:ascii="黑体" w:hAnsi="宋体" w:eastAsia="黑体" w:cs="宋体"/>
      <w:sz w:val="20"/>
    </w:rPr>
  </w:style>
  <w:style w:type="paragraph" w:customStyle="1" w:styleId="172">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jc w:val="center"/>
      <w:textAlignment w:val="center"/>
    </w:pPr>
    <w:rPr>
      <w:rFonts w:hAnsi="宋体"/>
      <w:sz w:val="22"/>
    </w:rPr>
  </w:style>
  <w:style w:type="paragraph" w:customStyle="1" w:styleId="173">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jc w:val="left"/>
      <w:textAlignment w:val="bottom"/>
    </w:pPr>
    <w:rPr>
      <w:rFonts w:hAnsi="宋体"/>
      <w:sz w:val="24"/>
    </w:rPr>
  </w:style>
  <w:style w:type="paragraph" w:customStyle="1" w:styleId="174">
    <w:name w:val="jinju"/>
    <w:basedOn w:val="1"/>
    <w:qFormat/>
    <w:uiPriority w:val="0"/>
    <w:pPr>
      <w:widowControl/>
      <w:spacing w:before="100" w:beforeAutospacing="1"/>
      <w:jc w:val="left"/>
    </w:pPr>
    <w:rPr>
      <w:rFonts w:hAnsi="宋体"/>
      <w:sz w:val="24"/>
    </w:rPr>
  </w:style>
  <w:style w:type="paragraph" w:customStyle="1" w:styleId="175">
    <w:name w:val="目录文字"/>
    <w:basedOn w:val="1"/>
    <w:qFormat/>
    <w:uiPriority w:val="0"/>
    <w:pPr>
      <w:widowControl/>
      <w:spacing w:line="480" w:lineRule="auto"/>
      <w:jc w:val="left"/>
    </w:pPr>
    <w:rPr>
      <w:rFonts w:hAnsi="宋体"/>
      <w:sz w:val="24"/>
    </w:rPr>
  </w:style>
  <w:style w:type="paragraph" w:customStyle="1" w:styleId="176">
    <w:name w:val="xl301"/>
    <w:basedOn w:val="1"/>
    <w:qFormat/>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jc w:val="left"/>
    </w:pPr>
    <w:rPr>
      <w:rFonts w:ascii="黑体" w:hAnsi="宋体" w:eastAsia="黑体" w:cs="宋体"/>
      <w:sz w:val="20"/>
    </w:rPr>
  </w:style>
  <w:style w:type="paragraph" w:customStyle="1" w:styleId="177">
    <w:name w:val="xl2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Ansi="宋体" w:cs="宋体"/>
      <w:color w:val="000000"/>
      <w:sz w:val="20"/>
    </w:rPr>
  </w:style>
  <w:style w:type="paragraph" w:customStyle="1" w:styleId="178">
    <w:name w:val="xl24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黑体" w:hAnsi="宋体" w:eastAsia="黑体" w:cs="宋体"/>
      <w:color w:val="000000"/>
      <w:sz w:val="20"/>
    </w:rPr>
  </w:style>
  <w:style w:type="paragraph" w:customStyle="1" w:styleId="179">
    <w:name w:val="xl25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黑体" w:hAnsi="宋体" w:eastAsia="黑体" w:cs="宋体"/>
      <w:sz w:val="20"/>
    </w:rPr>
  </w:style>
  <w:style w:type="paragraph" w:customStyle="1" w:styleId="180">
    <w:name w:val="xl77"/>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jc w:val="left"/>
    </w:pPr>
    <w:rPr>
      <w:rFonts w:hAnsi="宋体"/>
      <w:sz w:val="18"/>
    </w:rPr>
  </w:style>
  <w:style w:type="paragraph" w:customStyle="1" w:styleId="181">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jc w:val="left"/>
      <w:textAlignment w:val="center"/>
    </w:pPr>
    <w:rPr>
      <w:sz w:val="22"/>
    </w:rPr>
  </w:style>
  <w:style w:type="paragraph" w:customStyle="1" w:styleId="182">
    <w:name w:val="xl73"/>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jc w:val="left"/>
      <w:textAlignment w:val="bottom"/>
    </w:pPr>
    <w:rPr>
      <w:rFonts w:hAnsi="宋体"/>
      <w:sz w:val="24"/>
    </w:rPr>
  </w:style>
  <w:style w:type="paragraph" w:customStyle="1" w:styleId="183">
    <w:name w:val="xl2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黑体" w:hAnsi="宋体" w:eastAsia="黑体" w:cs="宋体"/>
      <w:sz w:val="20"/>
    </w:rPr>
  </w:style>
  <w:style w:type="paragraph" w:customStyle="1" w:styleId="184">
    <w:name w:val="font13"/>
    <w:basedOn w:val="1"/>
    <w:qFormat/>
    <w:uiPriority w:val="0"/>
    <w:pPr>
      <w:widowControl/>
      <w:spacing w:before="100" w:beforeAutospacing="1" w:after="100" w:afterAutospacing="1"/>
      <w:jc w:val="left"/>
    </w:pPr>
    <w:rPr>
      <w:rFonts w:ascii="黑体" w:hAnsi="宋体" w:eastAsia="黑体" w:cs="宋体"/>
      <w:sz w:val="20"/>
    </w:rPr>
  </w:style>
  <w:style w:type="paragraph" w:customStyle="1" w:styleId="185">
    <w:name w:val="标书正文格式"/>
    <w:qFormat/>
    <w:uiPriority w:val="0"/>
    <w:pPr>
      <w:spacing w:line="360" w:lineRule="auto"/>
      <w:ind w:firstLine="200" w:firstLineChars="200"/>
    </w:pPr>
    <w:rPr>
      <w:rFonts w:ascii="Times New Roman" w:hAnsi="Times New Roman" w:eastAsia="楷体_GB2312" w:cs="Times New Roman"/>
      <w:kern w:val="2"/>
      <w:sz w:val="24"/>
      <w:lang w:val="en-US" w:eastAsia="zh-CN" w:bidi="ar-SA"/>
    </w:rPr>
  </w:style>
  <w:style w:type="paragraph" w:customStyle="1" w:styleId="186">
    <w:name w:val="xl275"/>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pPr>
    <w:rPr>
      <w:rFonts w:ascii="黑体" w:hAnsi="宋体" w:eastAsia="黑体" w:cs="宋体"/>
      <w:sz w:val="20"/>
    </w:rPr>
  </w:style>
  <w:style w:type="paragraph" w:customStyle="1" w:styleId="187">
    <w:name w:val="2册标题4"/>
    <w:basedOn w:val="1"/>
    <w:next w:val="1"/>
    <w:qFormat/>
    <w:uiPriority w:val="0"/>
    <w:pPr>
      <w:spacing w:before="120" w:line="300" w:lineRule="auto"/>
      <w:ind w:left="120"/>
      <w:outlineLvl w:val="3"/>
    </w:pPr>
    <w:rPr>
      <w:rFonts w:ascii="Arial" w:hAnsi="Arial" w:cs="Arial"/>
    </w:rPr>
  </w:style>
  <w:style w:type="paragraph" w:customStyle="1" w:styleId="188">
    <w:name w:val="xl105"/>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jc w:val="center"/>
    </w:pPr>
    <w:rPr>
      <w:rFonts w:ascii="黑体" w:hAnsi="宋体" w:eastAsia="黑体" w:cs="宋体"/>
      <w:sz w:val="20"/>
    </w:rPr>
  </w:style>
  <w:style w:type="paragraph" w:customStyle="1" w:styleId="189">
    <w:name w:val="Char Char1 Char Char Char Char Char Char Char Char"/>
    <w:basedOn w:val="1"/>
    <w:qFormat/>
    <w:uiPriority w:val="0"/>
    <w:pPr>
      <w:widowControl/>
      <w:spacing w:line="240" w:lineRule="exact"/>
      <w:jc w:val="left"/>
    </w:pPr>
    <w:rPr>
      <w:rFonts w:ascii="Verdana" w:hAnsi="Verdana"/>
      <w:sz w:val="20"/>
      <w:lang w:eastAsia="en-US"/>
    </w:rPr>
  </w:style>
  <w:style w:type="paragraph" w:customStyle="1" w:styleId="190">
    <w:name w:val="xl24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黑体" w:hAnsi="宋体" w:eastAsia="黑体" w:cs="宋体"/>
      <w:color w:val="000000"/>
      <w:sz w:val="20"/>
    </w:rPr>
  </w:style>
  <w:style w:type="paragraph" w:customStyle="1" w:styleId="191">
    <w:name w:val="font9"/>
    <w:basedOn w:val="1"/>
    <w:qFormat/>
    <w:uiPriority w:val="0"/>
    <w:pPr>
      <w:widowControl/>
      <w:spacing w:before="100" w:beforeAutospacing="1" w:after="100" w:afterAutospacing="1"/>
      <w:jc w:val="left"/>
    </w:pPr>
    <w:rPr>
      <w:rFonts w:ascii="黑体" w:hAnsi="宋体" w:eastAsia="黑体" w:cs="宋体"/>
      <w:sz w:val="20"/>
    </w:rPr>
  </w:style>
  <w:style w:type="paragraph" w:customStyle="1" w:styleId="192">
    <w:name w:val="xl67"/>
    <w:basedOn w:val="1"/>
    <w:qFormat/>
    <w:uiPriority w:val="0"/>
    <w:pPr>
      <w:widowControl/>
      <w:pBdr>
        <w:top w:val="single" w:color="auto" w:sz="4" w:space="0"/>
        <w:bottom w:val="single" w:color="auto" w:sz="4" w:space="0"/>
        <w:right w:val="single" w:color="auto" w:sz="4" w:space="0"/>
      </w:pBdr>
      <w:spacing w:before="100" w:beforeAutospacing="1"/>
      <w:jc w:val="center"/>
    </w:pPr>
    <w:rPr>
      <w:rFonts w:hAnsi="宋体" w:cs="宋体"/>
      <w:sz w:val="24"/>
    </w:rPr>
  </w:style>
  <w:style w:type="paragraph" w:customStyle="1" w:styleId="193">
    <w:name w:val="xl294"/>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left"/>
    </w:pPr>
    <w:rPr>
      <w:rFonts w:ascii="黑体" w:hAnsi="宋体" w:eastAsia="黑体" w:cs="宋体"/>
      <w:sz w:val="20"/>
    </w:rPr>
  </w:style>
  <w:style w:type="paragraph" w:customStyle="1" w:styleId="194">
    <w:name w:val="xl2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黑体" w:hAnsi="宋体" w:eastAsia="黑体" w:cs="宋体"/>
      <w:b/>
      <w:bCs/>
      <w:color w:val="000000"/>
      <w:sz w:val="20"/>
    </w:rPr>
  </w:style>
  <w:style w:type="paragraph" w:customStyle="1" w:styleId="195">
    <w:name w:val="xl253"/>
    <w:basedOn w:val="1"/>
    <w:qFormat/>
    <w:uiPriority w:val="0"/>
    <w:pPr>
      <w:widowControl/>
      <w:pBdr>
        <w:top w:val="single" w:color="auto" w:sz="4" w:space="0"/>
        <w:left w:val="single" w:color="auto" w:sz="4" w:space="20"/>
        <w:bottom w:val="single" w:color="auto" w:sz="4" w:space="0"/>
        <w:right w:val="single" w:color="auto" w:sz="4" w:space="0"/>
      </w:pBdr>
      <w:spacing w:before="100" w:beforeAutospacing="1" w:after="100" w:afterAutospacing="1"/>
      <w:ind w:firstLine="100" w:firstLineChars="100"/>
      <w:jc w:val="left"/>
    </w:pPr>
    <w:rPr>
      <w:rFonts w:ascii="黑体" w:hAnsi="宋体" w:eastAsia="黑体" w:cs="宋体"/>
      <w:sz w:val="18"/>
      <w:szCs w:val="18"/>
    </w:rPr>
  </w:style>
  <w:style w:type="paragraph" w:customStyle="1" w:styleId="196">
    <w:name w:val="列出段落1"/>
    <w:basedOn w:val="1"/>
    <w:unhideWhenUsed/>
    <w:qFormat/>
    <w:uiPriority w:val="99"/>
    <w:pPr>
      <w:ind w:firstLine="420" w:firstLineChars="200"/>
    </w:pPr>
  </w:style>
  <w:style w:type="paragraph" w:customStyle="1" w:styleId="197">
    <w:name w:val="xl312"/>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left"/>
    </w:pPr>
    <w:rPr>
      <w:rFonts w:ascii="黑体" w:hAnsi="宋体" w:eastAsia="黑体" w:cs="宋体"/>
      <w:sz w:val="20"/>
    </w:rPr>
  </w:style>
  <w:style w:type="paragraph" w:customStyle="1" w:styleId="198">
    <w:name w:val="Char"/>
    <w:basedOn w:val="1"/>
    <w:qFormat/>
    <w:uiPriority w:val="0"/>
    <w:pPr>
      <w:tabs>
        <w:tab w:val="left" w:pos="360"/>
      </w:tabs>
    </w:pPr>
    <w:rPr>
      <w:sz w:val="24"/>
    </w:rPr>
  </w:style>
  <w:style w:type="paragraph" w:customStyle="1" w:styleId="199">
    <w:name w:val="xl112"/>
    <w:basedOn w:val="1"/>
    <w:qFormat/>
    <w:uiPriority w:val="0"/>
    <w:pPr>
      <w:widowControl/>
      <w:pBdr>
        <w:left w:val="single" w:color="auto" w:sz="4" w:space="0"/>
        <w:bottom w:val="single" w:color="auto" w:sz="4" w:space="0"/>
        <w:right w:val="single" w:color="auto" w:sz="4" w:space="0"/>
      </w:pBdr>
      <w:spacing w:before="100" w:beforeAutospacing="1"/>
      <w:jc w:val="center"/>
    </w:pPr>
    <w:rPr>
      <w:rFonts w:ascii="黑体" w:hAnsi="宋体" w:eastAsia="黑体" w:cs="宋体"/>
      <w:b/>
      <w:bCs/>
      <w:sz w:val="22"/>
      <w:szCs w:val="22"/>
    </w:rPr>
  </w:style>
  <w:style w:type="paragraph" w:customStyle="1" w:styleId="200">
    <w:name w:val="xl31"/>
    <w:basedOn w:val="1"/>
    <w:qFormat/>
    <w:uiPriority w:val="0"/>
    <w:pPr>
      <w:widowControl/>
      <w:spacing w:before="100" w:beforeAutospacing="1"/>
      <w:jc w:val="center"/>
    </w:pPr>
    <w:rPr>
      <w:rFonts w:hAnsi="宋体"/>
      <w:sz w:val="20"/>
    </w:rPr>
  </w:style>
  <w:style w:type="paragraph" w:customStyle="1" w:styleId="201">
    <w:name w:val="CM91"/>
    <w:basedOn w:val="202"/>
    <w:next w:val="202"/>
    <w:qFormat/>
    <w:uiPriority w:val="0"/>
    <w:pPr>
      <w:spacing w:after="160"/>
    </w:pPr>
    <w:rPr>
      <w:rFonts w:cs="Times New Roman"/>
      <w:color w:val="auto"/>
    </w:rPr>
  </w:style>
  <w:style w:type="paragraph" w:customStyle="1" w:styleId="202">
    <w:name w:val="Default"/>
    <w:qFormat/>
    <w:uiPriority w:val="0"/>
    <w:pPr>
      <w:widowControl w:val="0"/>
      <w:autoSpaceDE w:val="0"/>
      <w:autoSpaceDN w:val="0"/>
      <w:adjustRightInd w:val="0"/>
    </w:pPr>
    <w:rPr>
      <w:rFonts w:ascii="Arial" w:hAnsi="Arial" w:eastAsia="宋体" w:cs="Arial"/>
      <w:color w:val="000000"/>
      <w:sz w:val="24"/>
      <w:szCs w:val="24"/>
      <w:lang w:val="en-US" w:eastAsia="zh-CN" w:bidi="mr-IN"/>
    </w:rPr>
  </w:style>
  <w:style w:type="paragraph" w:customStyle="1" w:styleId="203">
    <w:name w:val="xl109"/>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jc w:val="center"/>
    </w:pPr>
    <w:rPr>
      <w:rFonts w:ascii="黑体" w:hAnsi="宋体" w:eastAsia="黑体" w:cs="宋体"/>
      <w:sz w:val="20"/>
    </w:rPr>
  </w:style>
  <w:style w:type="paragraph" w:customStyle="1" w:styleId="204">
    <w:name w:val="xl306"/>
    <w:basedOn w:val="1"/>
    <w:qFormat/>
    <w:uiPriority w:val="0"/>
    <w:pPr>
      <w:widowControl/>
      <w:pBdr>
        <w:top w:val="single" w:color="auto" w:sz="8" w:space="0"/>
        <w:left w:val="single" w:color="auto" w:sz="8" w:space="0"/>
        <w:bottom w:val="single" w:color="auto" w:sz="4" w:space="0"/>
        <w:right w:val="single" w:color="auto" w:sz="4" w:space="0"/>
      </w:pBdr>
      <w:shd w:val="clear" w:color="auto" w:fill="FFFFFF"/>
      <w:spacing w:before="100" w:beforeAutospacing="1" w:after="100" w:afterAutospacing="1"/>
      <w:jc w:val="left"/>
    </w:pPr>
    <w:rPr>
      <w:rFonts w:ascii="黑体" w:hAnsi="宋体" w:eastAsia="黑体" w:cs="宋体"/>
      <w:b/>
      <w:bCs/>
      <w:sz w:val="20"/>
    </w:rPr>
  </w:style>
  <w:style w:type="paragraph" w:customStyle="1" w:styleId="205">
    <w:name w:val="首行缩进"/>
    <w:basedOn w:val="1"/>
    <w:qFormat/>
    <w:uiPriority w:val="0"/>
    <w:pPr>
      <w:spacing w:line="360" w:lineRule="auto"/>
      <w:ind w:firstLine="420" w:firstLineChars="200"/>
    </w:pPr>
    <w:rPr>
      <w:rFonts w:hAnsi="宋体"/>
    </w:rPr>
  </w:style>
  <w:style w:type="paragraph" w:customStyle="1" w:styleId="206">
    <w:name w:val="xl280"/>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center"/>
    </w:pPr>
    <w:rPr>
      <w:rFonts w:ascii="黑体" w:hAnsi="宋体" w:eastAsia="黑体" w:cs="宋体"/>
      <w:sz w:val="20"/>
    </w:rPr>
  </w:style>
  <w:style w:type="paragraph" w:customStyle="1" w:styleId="207">
    <w:name w:val="xl277"/>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center"/>
    </w:pPr>
    <w:rPr>
      <w:rFonts w:ascii="黑体" w:hAnsi="宋体" w:eastAsia="黑体" w:cs="宋体"/>
      <w:sz w:val="20"/>
    </w:rPr>
  </w:style>
  <w:style w:type="paragraph" w:customStyle="1" w:styleId="208">
    <w:name w:val="xl307"/>
    <w:basedOn w:val="1"/>
    <w:qFormat/>
    <w:uiPriority w:val="0"/>
    <w:pPr>
      <w:widowControl/>
      <w:pBdr>
        <w:top w:val="single" w:color="auto" w:sz="8"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黑体" w:hAnsi="宋体" w:eastAsia="黑体" w:cs="宋体"/>
      <w:b/>
      <w:bCs/>
      <w:sz w:val="20"/>
    </w:rPr>
  </w:style>
  <w:style w:type="paragraph" w:customStyle="1" w:styleId="209">
    <w:name w:val="font10"/>
    <w:basedOn w:val="1"/>
    <w:qFormat/>
    <w:uiPriority w:val="0"/>
    <w:pPr>
      <w:widowControl/>
      <w:spacing w:before="100" w:beforeAutospacing="1" w:after="100" w:afterAutospacing="1"/>
      <w:jc w:val="left"/>
    </w:pPr>
    <w:rPr>
      <w:rFonts w:ascii="黑体" w:hAnsi="宋体" w:eastAsia="黑体" w:cs="宋体"/>
      <w:sz w:val="18"/>
      <w:szCs w:val="18"/>
    </w:rPr>
  </w:style>
  <w:style w:type="paragraph" w:customStyle="1" w:styleId="210">
    <w:name w:val="xl9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jc w:val="left"/>
      <w:textAlignment w:val="bottom"/>
    </w:pPr>
    <w:rPr>
      <w:rFonts w:hAnsi="宋体"/>
      <w:sz w:val="24"/>
    </w:rPr>
  </w:style>
  <w:style w:type="paragraph" w:customStyle="1" w:styleId="211">
    <w:name w:val="xl272"/>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pPr>
    <w:rPr>
      <w:rFonts w:ascii="黑体" w:hAnsi="宋体" w:eastAsia="黑体" w:cs="宋体"/>
      <w:b/>
      <w:bCs/>
      <w:sz w:val="20"/>
    </w:rPr>
  </w:style>
  <w:style w:type="paragraph" w:customStyle="1" w:styleId="212">
    <w:name w:val="xl279"/>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center"/>
    </w:pPr>
    <w:rPr>
      <w:rFonts w:ascii="黑体" w:hAnsi="宋体" w:eastAsia="黑体" w:cs="宋体"/>
      <w:sz w:val="20"/>
    </w:rPr>
  </w:style>
  <w:style w:type="paragraph" w:customStyle="1" w:styleId="213">
    <w:name w:val="xl2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黑体" w:hAnsi="宋体" w:eastAsia="黑体" w:cs="宋体"/>
      <w:sz w:val="20"/>
    </w:rPr>
  </w:style>
  <w:style w:type="paragraph" w:customStyle="1" w:styleId="214">
    <w:name w:val="xl302"/>
    <w:basedOn w:val="1"/>
    <w:qFormat/>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jc w:val="center"/>
    </w:pPr>
    <w:rPr>
      <w:rFonts w:ascii="黑体" w:hAnsi="宋体" w:eastAsia="黑体" w:cs="宋体"/>
      <w:sz w:val="20"/>
    </w:rPr>
  </w:style>
  <w:style w:type="paragraph" w:customStyle="1" w:styleId="215">
    <w:name w:val="xl2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黑体" w:hAnsi="宋体" w:eastAsia="黑体" w:cs="宋体"/>
      <w:b/>
      <w:bCs/>
      <w:sz w:val="20"/>
    </w:rPr>
  </w:style>
  <w:style w:type="paragraph" w:customStyle="1" w:styleId="216">
    <w:name w:val="xl78"/>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jc w:val="center"/>
    </w:pPr>
    <w:rPr>
      <w:sz w:val="24"/>
    </w:rPr>
  </w:style>
  <w:style w:type="paragraph" w:customStyle="1" w:styleId="217">
    <w:name w:val="xl2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黑体" w:hAnsi="宋体" w:eastAsia="黑体" w:cs="宋体"/>
      <w:sz w:val="20"/>
    </w:rPr>
  </w:style>
  <w:style w:type="paragraph" w:customStyle="1" w:styleId="218">
    <w:name w:val="Char Char"/>
    <w:basedOn w:val="1"/>
    <w:qFormat/>
    <w:uiPriority w:val="0"/>
  </w:style>
  <w:style w:type="paragraph" w:customStyle="1" w:styleId="219">
    <w:name w:val="xl25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黑体" w:hAnsi="宋体" w:eastAsia="黑体" w:cs="宋体"/>
      <w:sz w:val="20"/>
    </w:rPr>
  </w:style>
  <w:style w:type="paragraph" w:customStyle="1" w:styleId="220">
    <w:name w:val="样式1"/>
    <w:basedOn w:val="1"/>
    <w:next w:val="6"/>
    <w:qFormat/>
    <w:uiPriority w:val="0"/>
    <w:pPr>
      <w:spacing w:line="360" w:lineRule="auto"/>
      <w:ind w:firstLine="420" w:firstLineChars="200"/>
    </w:pPr>
    <w:rPr>
      <w:rFonts w:hAnsi="宋体"/>
      <w:szCs w:val="21"/>
    </w:rPr>
  </w:style>
  <w:style w:type="paragraph" w:customStyle="1" w:styleId="221">
    <w:name w:val="xl106"/>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jc w:val="left"/>
      <w:textAlignment w:val="bottom"/>
    </w:pPr>
    <w:rPr>
      <w:rFonts w:hAnsi="宋体" w:cs="宋体"/>
      <w:sz w:val="18"/>
      <w:szCs w:val="18"/>
    </w:rPr>
  </w:style>
  <w:style w:type="paragraph" w:customStyle="1" w:styleId="222">
    <w:name w:val="font6"/>
    <w:basedOn w:val="1"/>
    <w:qFormat/>
    <w:uiPriority w:val="0"/>
    <w:pPr>
      <w:widowControl/>
      <w:spacing w:before="100" w:beforeAutospacing="1" w:after="100" w:afterAutospacing="1"/>
      <w:jc w:val="left"/>
    </w:pPr>
    <w:rPr>
      <w:rFonts w:ascii="Arial" w:hAnsi="Arial" w:cs="Arial"/>
      <w:b/>
      <w:bCs/>
      <w:sz w:val="20"/>
    </w:rPr>
  </w:style>
  <w:style w:type="paragraph" w:customStyle="1" w:styleId="223">
    <w:name w:val="xl276"/>
    <w:basedOn w:val="1"/>
    <w:qFormat/>
    <w:uiPriority w:val="0"/>
    <w:pPr>
      <w:widowControl/>
      <w:pBdr>
        <w:top w:val="single" w:color="auto" w:sz="4" w:space="0"/>
        <w:left w:val="single" w:color="auto" w:sz="4" w:space="0"/>
        <w:bottom w:val="single" w:color="auto" w:sz="4" w:space="0"/>
        <w:right w:val="single" w:color="auto" w:sz="8" w:space="0"/>
      </w:pBdr>
      <w:shd w:val="clear" w:color="auto" w:fill="FFFFFF"/>
      <w:spacing w:before="100" w:beforeAutospacing="1" w:after="100" w:afterAutospacing="1"/>
      <w:jc w:val="left"/>
    </w:pPr>
    <w:rPr>
      <w:rFonts w:ascii="黑体" w:hAnsi="宋体" w:eastAsia="黑体" w:cs="宋体"/>
      <w:b/>
      <w:bCs/>
      <w:sz w:val="20"/>
    </w:rPr>
  </w:style>
  <w:style w:type="paragraph" w:customStyle="1" w:styleId="224">
    <w:name w:val="xl314"/>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黑体" w:hAnsi="宋体" w:eastAsia="黑体" w:cs="宋体"/>
      <w:b/>
      <w:bCs/>
      <w:sz w:val="20"/>
    </w:rPr>
  </w:style>
  <w:style w:type="paragraph" w:customStyle="1" w:styleId="225">
    <w:name w:val="xl96"/>
    <w:basedOn w:val="1"/>
    <w:qFormat/>
    <w:uiPriority w:val="0"/>
    <w:pPr>
      <w:widowControl/>
      <w:pBdr>
        <w:top w:val="single" w:color="auto" w:sz="8" w:space="0"/>
        <w:left w:val="single" w:color="auto" w:sz="4" w:space="0"/>
        <w:bottom w:val="single" w:color="auto" w:sz="4" w:space="0"/>
        <w:right w:val="single" w:color="auto" w:sz="8" w:space="0"/>
      </w:pBdr>
      <w:spacing w:before="100" w:beforeAutospacing="1"/>
      <w:jc w:val="left"/>
    </w:pPr>
    <w:rPr>
      <w:rFonts w:ascii="黑体" w:hAnsi="宋体" w:eastAsia="黑体" w:cs="宋体"/>
      <w:b/>
      <w:bCs/>
      <w:sz w:val="22"/>
      <w:szCs w:val="22"/>
    </w:rPr>
  </w:style>
  <w:style w:type="paragraph" w:customStyle="1" w:styleId="226">
    <w:name w:val="正文段"/>
    <w:basedOn w:val="1"/>
    <w:qFormat/>
    <w:uiPriority w:val="0"/>
    <w:pPr>
      <w:widowControl/>
      <w:snapToGrid w:val="0"/>
      <w:spacing w:afterLines="50"/>
      <w:ind w:firstLine="200" w:firstLineChars="200"/>
    </w:pPr>
    <w:rPr>
      <w:sz w:val="24"/>
    </w:rPr>
  </w:style>
  <w:style w:type="paragraph" w:customStyle="1" w:styleId="227">
    <w:name w:val="xl284"/>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center"/>
    </w:pPr>
    <w:rPr>
      <w:rFonts w:ascii="黑体" w:hAnsi="宋体" w:eastAsia="黑体" w:cs="宋体"/>
      <w:sz w:val="20"/>
    </w:rPr>
  </w:style>
  <w:style w:type="paragraph" w:customStyle="1" w:styleId="228">
    <w:name w:val="xl24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黑体" w:hAnsi="宋体" w:eastAsia="黑体" w:cs="宋体"/>
      <w:sz w:val="20"/>
    </w:rPr>
  </w:style>
  <w:style w:type="paragraph" w:customStyle="1" w:styleId="229">
    <w:name w:val="xl100"/>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jc w:val="left"/>
      <w:textAlignment w:val="bottom"/>
    </w:pPr>
    <w:rPr>
      <w:rFonts w:ascii="黑体" w:hAnsi="宋体" w:eastAsia="黑体" w:cs="宋体"/>
      <w:b/>
      <w:bCs/>
      <w:sz w:val="20"/>
    </w:rPr>
  </w:style>
  <w:style w:type="paragraph" w:customStyle="1" w:styleId="230">
    <w:name w:val="xl81"/>
    <w:basedOn w:val="1"/>
    <w:qFormat/>
    <w:uiPriority w:val="0"/>
    <w:pPr>
      <w:widowControl/>
      <w:pBdr>
        <w:top w:val="single" w:color="auto" w:sz="8" w:space="0"/>
        <w:left w:val="single" w:color="auto" w:sz="8" w:space="0"/>
        <w:bottom w:val="single" w:color="auto" w:sz="4" w:space="0"/>
        <w:right w:val="single" w:color="auto" w:sz="4" w:space="0"/>
      </w:pBdr>
      <w:spacing w:before="100" w:beforeAutospacing="1"/>
      <w:jc w:val="center"/>
    </w:pPr>
    <w:rPr>
      <w:rFonts w:hAnsi="宋体"/>
      <w:sz w:val="24"/>
    </w:rPr>
  </w:style>
  <w:style w:type="paragraph" w:customStyle="1" w:styleId="231">
    <w:name w:val="xl93"/>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jc w:val="left"/>
    </w:pPr>
    <w:rPr>
      <w:rFonts w:hAnsi="宋体"/>
      <w:sz w:val="18"/>
    </w:rPr>
  </w:style>
  <w:style w:type="paragraph" w:customStyle="1" w:styleId="232">
    <w:name w:val="xl26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黑体" w:hAnsi="宋体" w:eastAsia="黑体" w:cs="宋体"/>
      <w:sz w:val="18"/>
      <w:szCs w:val="18"/>
    </w:rPr>
  </w:style>
  <w:style w:type="paragraph" w:customStyle="1" w:styleId="233">
    <w:name w:val="xl2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黑体" w:hAnsi="宋体" w:eastAsia="黑体" w:cs="宋体"/>
      <w:sz w:val="20"/>
    </w:rPr>
  </w:style>
  <w:style w:type="paragraph" w:customStyle="1" w:styleId="234">
    <w:name w:val="UserStyle_48"/>
    <w:basedOn w:val="1"/>
    <w:qFormat/>
    <w:uiPriority w:val="99"/>
    <w:pPr>
      <w:ind w:firstLine="420" w:firstLineChars="200"/>
    </w:pPr>
  </w:style>
  <w:style w:type="paragraph" w:customStyle="1" w:styleId="235">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jc w:val="center"/>
    </w:pPr>
    <w:rPr>
      <w:rFonts w:hint="eastAsia" w:ascii="Dotum" w:hAnsi="Dotum" w:eastAsia="Dotum"/>
      <w:sz w:val="24"/>
    </w:rPr>
  </w:style>
  <w:style w:type="paragraph" w:customStyle="1" w:styleId="236">
    <w:name w:val="xl2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黑体" w:hAnsi="宋体" w:eastAsia="黑体" w:cs="宋体"/>
      <w:sz w:val="20"/>
    </w:rPr>
  </w:style>
  <w:style w:type="paragraph" w:customStyle="1" w:styleId="237">
    <w:name w:val="xl97"/>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jc w:val="left"/>
    </w:pPr>
    <w:rPr>
      <w:rFonts w:ascii="黑体" w:hAnsi="宋体" w:eastAsia="黑体" w:cs="宋体"/>
      <w:b/>
      <w:bCs/>
      <w:sz w:val="22"/>
      <w:szCs w:val="22"/>
    </w:rPr>
  </w:style>
  <w:style w:type="paragraph" w:customStyle="1" w:styleId="238">
    <w:name w:val="xl94"/>
    <w:basedOn w:val="1"/>
    <w:qFormat/>
    <w:uiPriority w:val="0"/>
    <w:pPr>
      <w:widowControl/>
      <w:pBdr>
        <w:top w:val="single" w:color="auto" w:sz="4" w:space="0"/>
        <w:left w:val="single" w:color="auto" w:sz="4" w:space="0"/>
        <w:bottom w:val="single" w:color="auto" w:sz="8" w:space="0"/>
        <w:right w:val="single" w:color="auto" w:sz="4" w:space="0"/>
      </w:pBdr>
      <w:spacing w:before="100" w:beforeAutospacing="1"/>
      <w:jc w:val="center"/>
      <w:textAlignment w:val="bottom"/>
    </w:pPr>
    <w:rPr>
      <w:rFonts w:ascii="黑体" w:hAnsi="宋体" w:eastAsia="黑体" w:cs="宋体"/>
      <w:sz w:val="20"/>
    </w:rPr>
  </w:style>
  <w:style w:type="paragraph" w:customStyle="1" w:styleId="239">
    <w:name w:val="xl268"/>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黑体" w:hAnsi="宋体" w:eastAsia="黑体" w:cs="宋体"/>
      <w:b/>
      <w:bCs/>
      <w:sz w:val="20"/>
    </w:rPr>
  </w:style>
  <w:style w:type="paragraph" w:customStyle="1" w:styleId="240">
    <w:name w:val="xl309"/>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left"/>
    </w:pPr>
    <w:rPr>
      <w:rFonts w:ascii="黑体" w:hAnsi="宋体" w:eastAsia="黑体" w:cs="宋体"/>
      <w:b/>
      <w:bCs/>
      <w:sz w:val="20"/>
    </w:rPr>
  </w:style>
  <w:style w:type="paragraph" w:customStyle="1" w:styleId="241">
    <w:name w:val="xl300"/>
    <w:basedOn w:val="1"/>
    <w:qFormat/>
    <w:uiPriority w:val="0"/>
    <w:pPr>
      <w:widowControl/>
      <w:pBdr>
        <w:top w:val="single" w:color="auto" w:sz="4" w:space="0"/>
        <w:left w:val="single" w:color="auto" w:sz="8" w:space="0"/>
        <w:bottom w:val="single" w:color="auto" w:sz="8" w:space="0"/>
        <w:right w:val="single" w:color="auto" w:sz="4" w:space="0"/>
      </w:pBdr>
      <w:spacing w:before="100" w:beforeAutospacing="1" w:after="100" w:afterAutospacing="1"/>
      <w:jc w:val="center"/>
    </w:pPr>
    <w:rPr>
      <w:rFonts w:ascii="黑体" w:hAnsi="宋体" w:eastAsia="黑体" w:cs="宋体"/>
      <w:sz w:val="20"/>
    </w:rPr>
  </w:style>
  <w:style w:type="paragraph" w:customStyle="1" w:styleId="242">
    <w:name w:val="Char Char Char Char Char Char Char Char Char Char Char Char Char"/>
    <w:basedOn w:val="21"/>
    <w:qFormat/>
    <w:uiPriority w:val="0"/>
    <w:rPr>
      <w:rFonts w:ascii="Tahoma" w:hAnsi="Tahoma"/>
      <w:sz w:val="24"/>
    </w:rPr>
  </w:style>
  <w:style w:type="paragraph" w:customStyle="1" w:styleId="243">
    <w:name w:val="xl315"/>
    <w:basedOn w:val="1"/>
    <w:qFormat/>
    <w:uiPriority w:val="0"/>
    <w:pPr>
      <w:widowControl/>
      <w:pBdr>
        <w:top w:val="single" w:color="auto" w:sz="4" w:space="0"/>
        <w:left w:val="single" w:color="auto" w:sz="8" w:space="0"/>
        <w:bottom w:val="single" w:color="auto" w:sz="4" w:space="0"/>
        <w:right w:val="single" w:color="auto" w:sz="4" w:space="0"/>
      </w:pBdr>
      <w:shd w:val="clear" w:color="auto" w:fill="FFFFFF"/>
      <w:spacing w:before="100" w:beforeAutospacing="1" w:after="100" w:afterAutospacing="1"/>
      <w:jc w:val="left"/>
    </w:pPr>
    <w:rPr>
      <w:rFonts w:ascii="黑体" w:hAnsi="宋体" w:eastAsia="黑体" w:cs="宋体"/>
      <w:b/>
      <w:bCs/>
      <w:sz w:val="20"/>
    </w:rPr>
  </w:style>
  <w:style w:type="paragraph" w:customStyle="1" w:styleId="244">
    <w:name w:val="xl9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jc w:val="left"/>
      <w:textAlignment w:val="bottom"/>
    </w:pPr>
    <w:rPr>
      <w:rFonts w:hAnsi="宋体"/>
      <w:sz w:val="18"/>
    </w:rPr>
  </w:style>
  <w:style w:type="paragraph" w:customStyle="1" w:styleId="245">
    <w:name w:val="Char Char Char Char Char Char1 Char"/>
    <w:basedOn w:val="1"/>
    <w:qFormat/>
    <w:uiPriority w:val="0"/>
    <w:pPr>
      <w:widowControl/>
      <w:spacing w:after="160" w:line="240" w:lineRule="exact"/>
      <w:jc w:val="left"/>
    </w:pPr>
    <w:rPr>
      <w:rFonts w:ascii="Verdana" w:hAnsi="Verdana"/>
      <w:lang w:eastAsia="en-US"/>
    </w:rPr>
  </w:style>
  <w:style w:type="paragraph" w:customStyle="1" w:styleId="246">
    <w:name w:val="xl26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黑体" w:hAnsi="宋体" w:eastAsia="黑体" w:cs="宋体"/>
      <w:sz w:val="18"/>
      <w:szCs w:val="18"/>
    </w:rPr>
  </w:style>
  <w:style w:type="paragraph" w:customStyle="1" w:styleId="247">
    <w:name w:val="xl2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黑体" w:hAnsi="宋体" w:eastAsia="黑体" w:cs="宋体"/>
      <w:b/>
      <w:bCs/>
      <w:sz w:val="20"/>
    </w:rPr>
  </w:style>
  <w:style w:type="paragraph" w:customStyle="1" w:styleId="248">
    <w:name w:val="xl99"/>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jc w:val="left"/>
    </w:pPr>
    <w:rPr>
      <w:rFonts w:ascii="黑体" w:hAnsi="宋体" w:eastAsia="黑体" w:cs="宋体"/>
      <w:sz w:val="20"/>
    </w:rPr>
  </w:style>
  <w:style w:type="paragraph" w:customStyle="1" w:styleId="249">
    <w:name w:val="xl273"/>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center"/>
    </w:pPr>
    <w:rPr>
      <w:rFonts w:ascii="黑体" w:hAnsi="宋体" w:eastAsia="黑体" w:cs="宋体"/>
      <w:b/>
      <w:bCs/>
      <w:sz w:val="20"/>
    </w:rPr>
  </w:style>
  <w:style w:type="paragraph" w:customStyle="1" w:styleId="250">
    <w:name w:val="zmd1"/>
    <w:basedOn w:val="1"/>
    <w:qFormat/>
    <w:uiPriority w:val="0"/>
    <w:pPr>
      <w:widowControl/>
      <w:spacing w:beforeLines="50" w:afterLines="50" w:line="360" w:lineRule="auto"/>
      <w:ind w:firstLine="200" w:firstLineChars="200"/>
      <w:jc w:val="left"/>
    </w:pPr>
    <w:rPr>
      <w:rFonts w:ascii="楷体_GB2312" w:hAnsi="宋体" w:eastAsia="楷体_GB2312"/>
      <w:sz w:val="24"/>
    </w:rPr>
  </w:style>
  <w:style w:type="paragraph" w:customStyle="1" w:styleId="251">
    <w:name w:val="31a（正文）章标题"/>
    <w:qFormat/>
    <w:uiPriority w:val="0"/>
    <w:pPr>
      <w:tabs>
        <w:tab w:val="left" w:pos="425"/>
      </w:tabs>
      <w:adjustRightInd w:val="0"/>
      <w:snapToGrid w:val="0"/>
      <w:spacing w:beforeLines="50" w:afterLines="50" w:line="480" w:lineRule="exact"/>
      <w:ind w:left="425" w:hanging="425"/>
      <w:jc w:val="both"/>
    </w:pPr>
    <w:rPr>
      <w:rFonts w:ascii="仿宋_GB2312" w:hAnsi="Times New Roman" w:eastAsia="仿宋_GB2312" w:cs="Times New Roman"/>
      <w:b/>
      <w:sz w:val="28"/>
      <w:szCs w:val="28"/>
      <w:lang w:val="en-US" w:eastAsia="zh-CN" w:bidi="ar-SA"/>
    </w:rPr>
  </w:style>
  <w:style w:type="paragraph" w:customStyle="1" w:styleId="252">
    <w:name w:val="xl288"/>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center"/>
    </w:pPr>
    <w:rPr>
      <w:rFonts w:ascii="黑体" w:hAnsi="宋体" w:eastAsia="黑体" w:cs="宋体"/>
      <w:sz w:val="20"/>
    </w:rPr>
  </w:style>
  <w:style w:type="paragraph" w:customStyle="1" w:styleId="253">
    <w:name w:val="xl37"/>
    <w:basedOn w:val="1"/>
    <w:qFormat/>
    <w:uiPriority w:val="0"/>
    <w:pPr>
      <w:widowControl/>
      <w:pBdr>
        <w:top w:val="single" w:color="auto" w:sz="4" w:space="0"/>
        <w:bottom w:val="single" w:color="auto" w:sz="4" w:space="0"/>
        <w:right w:val="single" w:color="auto" w:sz="4" w:space="0"/>
      </w:pBdr>
      <w:spacing w:before="100" w:beforeAutospacing="1"/>
      <w:jc w:val="center"/>
      <w:textAlignment w:val="center"/>
    </w:pPr>
    <w:rPr>
      <w:rFonts w:hAnsi="宋体"/>
      <w:b/>
      <w:sz w:val="24"/>
    </w:rPr>
  </w:style>
  <w:style w:type="paragraph" w:customStyle="1" w:styleId="254">
    <w:name w:val="xl2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黑体" w:hAnsi="宋体" w:eastAsia="黑体" w:cs="宋体"/>
      <w:b/>
      <w:bCs/>
      <w:sz w:val="20"/>
    </w:rPr>
  </w:style>
  <w:style w:type="paragraph" w:customStyle="1" w:styleId="255">
    <w:name w:val="font15"/>
    <w:basedOn w:val="1"/>
    <w:qFormat/>
    <w:uiPriority w:val="0"/>
    <w:pPr>
      <w:widowControl/>
      <w:spacing w:before="100" w:beforeAutospacing="1" w:after="100" w:afterAutospacing="1"/>
      <w:jc w:val="left"/>
    </w:pPr>
    <w:rPr>
      <w:rFonts w:ascii="黑体" w:hAnsi="宋体" w:eastAsia="黑体" w:cs="宋体"/>
      <w:sz w:val="20"/>
    </w:rPr>
  </w:style>
  <w:style w:type="paragraph" w:customStyle="1" w:styleId="256">
    <w:name w:val="xl82"/>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jc w:val="center"/>
    </w:pPr>
    <w:rPr>
      <w:rFonts w:hAnsi="宋体"/>
      <w:sz w:val="24"/>
    </w:rPr>
  </w:style>
  <w:style w:type="paragraph" w:customStyle="1" w:styleId="257">
    <w:name w:val="xl79"/>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jc w:val="center"/>
      <w:textAlignment w:val="bottom"/>
    </w:pPr>
    <w:rPr>
      <w:rFonts w:hAnsi="宋体"/>
      <w:sz w:val="24"/>
    </w:rPr>
  </w:style>
  <w:style w:type="paragraph" w:customStyle="1" w:styleId="258">
    <w:name w:val="xl281"/>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pPr>
    <w:rPr>
      <w:rFonts w:ascii="黑体" w:hAnsi="宋体" w:eastAsia="黑体" w:cs="宋体"/>
      <w:sz w:val="20"/>
    </w:rPr>
  </w:style>
  <w:style w:type="paragraph" w:customStyle="1" w:styleId="259">
    <w:name w:val="xl2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黑体" w:hAnsi="宋体" w:eastAsia="黑体" w:cs="宋体"/>
      <w:sz w:val="20"/>
    </w:rPr>
  </w:style>
  <w:style w:type="paragraph" w:customStyle="1" w:styleId="260">
    <w:name w:val="Char Char1"/>
    <w:basedOn w:val="1"/>
    <w:qFormat/>
    <w:uiPriority w:val="0"/>
    <w:pPr>
      <w:widowControl/>
      <w:spacing w:after="160" w:line="240" w:lineRule="exact"/>
      <w:jc w:val="left"/>
    </w:pPr>
  </w:style>
  <w:style w:type="paragraph" w:customStyle="1" w:styleId="261">
    <w:name w:val="xl110"/>
    <w:basedOn w:val="1"/>
    <w:qFormat/>
    <w:uiPriority w:val="0"/>
    <w:pPr>
      <w:widowControl/>
      <w:pBdr>
        <w:top w:val="single" w:color="auto" w:sz="4" w:space="0"/>
        <w:left w:val="single" w:color="auto" w:sz="4" w:space="0"/>
        <w:bottom w:val="single" w:color="auto" w:sz="8" w:space="0"/>
        <w:right w:val="single" w:color="auto" w:sz="8" w:space="0"/>
      </w:pBdr>
      <w:spacing w:before="100" w:beforeAutospacing="1"/>
      <w:jc w:val="left"/>
      <w:textAlignment w:val="bottom"/>
    </w:pPr>
    <w:rPr>
      <w:rFonts w:ascii="黑体" w:hAnsi="宋体" w:eastAsia="黑体" w:cs="宋体"/>
      <w:sz w:val="20"/>
    </w:rPr>
  </w:style>
  <w:style w:type="paragraph" w:customStyle="1" w:styleId="262">
    <w:name w:val="xl24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黑体" w:hAnsi="宋体" w:eastAsia="黑体" w:cs="宋体"/>
      <w:sz w:val="20"/>
    </w:rPr>
  </w:style>
  <w:style w:type="paragraph" w:customStyle="1" w:styleId="263">
    <w:name w:val="xl24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黑体" w:hAnsi="宋体" w:eastAsia="黑体" w:cs="宋体"/>
      <w:sz w:val="20"/>
    </w:rPr>
  </w:style>
  <w:style w:type="paragraph" w:customStyle="1" w:styleId="264">
    <w:name w:val="xl22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Ansi="宋体" w:cs="宋体"/>
      <w:sz w:val="20"/>
    </w:rPr>
  </w:style>
  <w:style w:type="paragraph" w:customStyle="1" w:styleId="265">
    <w:name w:val="2册标题2"/>
    <w:basedOn w:val="1"/>
    <w:next w:val="1"/>
    <w:qFormat/>
    <w:uiPriority w:val="0"/>
    <w:pPr>
      <w:spacing w:beforeLines="50" w:afterLines="50" w:line="360" w:lineRule="auto"/>
      <w:outlineLvl w:val="1"/>
    </w:pPr>
    <w:rPr>
      <w:rFonts w:hAnsi="宋体" w:cs="Arial"/>
      <w:b/>
      <w:szCs w:val="21"/>
    </w:rPr>
  </w:style>
  <w:style w:type="paragraph" w:customStyle="1" w:styleId="266">
    <w:name w:val="xl282"/>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center"/>
    </w:pPr>
    <w:rPr>
      <w:rFonts w:ascii="黑体" w:hAnsi="宋体" w:eastAsia="黑体" w:cs="宋体"/>
      <w:color w:val="000000"/>
      <w:sz w:val="20"/>
    </w:rPr>
  </w:style>
  <w:style w:type="paragraph" w:customStyle="1" w:styleId="267">
    <w:name w:val="xl101"/>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jc w:val="left"/>
      <w:textAlignment w:val="bottom"/>
    </w:pPr>
    <w:rPr>
      <w:rFonts w:hAnsi="宋体" w:cs="宋体"/>
      <w:sz w:val="18"/>
      <w:szCs w:val="18"/>
    </w:rPr>
  </w:style>
  <w:style w:type="paragraph" w:customStyle="1" w:styleId="268">
    <w:name w:val="xl22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Ansi="宋体" w:cs="宋体"/>
      <w:sz w:val="20"/>
    </w:rPr>
  </w:style>
  <w:style w:type="paragraph" w:customStyle="1" w:styleId="269">
    <w:name w:val="xl8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jc w:val="left"/>
    </w:pPr>
    <w:rPr>
      <w:rFonts w:hint="eastAsia" w:ascii="Dotum" w:hAnsi="Dotum" w:eastAsia="Dotum"/>
      <w:sz w:val="24"/>
    </w:rPr>
  </w:style>
  <w:style w:type="paragraph" w:customStyle="1" w:styleId="270">
    <w:name w:val="xl292"/>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pPr>
    <w:rPr>
      <w:rFonts w:ascii="黑体" w:hAnsi="宋体" w:eastAsia="黑体" w:cs="宋体"/>
      <w:sz w:val="20"/>
    </w:rPr>
  </w:style>
  <w:style w:type="paragraph" w:customStyle="1" w:styleId="271">
    <w:name w:val="xl107"/>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jc w:val="center"/>
      <w:textAlignment w:val="bottom"/>
    </w:pPr>
    <w:rPr>
      <w:rFonts w:ascii="黑体" w:hAnsi="宋体" w:eastAsia="黑体" w:cs="宋体"/>
      <w:sz w:val="20"/>
    </w:rPr>
  </w:style>
  <w:style w:type="paragraph" w:customStyle="1" w:styleId="272">
    <w:name w:val="Char Char2"/>
    <w:basedOn w:val="1"/>
    <w:next w:val="1"/>
    <w:qFormat/>
    <w:uiPriority w:val="0"/>
    <w:pPr>
      <w:widowControl/>
      <w:tabs>
        <w:tab w:val="left" w:pos="360"/>
      </w:tabs>
      <w:spacing w:afterLines="50"/>
      <w:jc w:val="center"/>
    </w:pPr>
    <w:rPr>
      <w:sz w:val="24"/>
    </w:rPr>
  </w:style>
  <w:style w:type="paragraph" w:customStyle="1" w:styleId="273">
    <w:name w:val="样式 标题 2h2sect 1.22nd levelHeader 2l2Titre2Head 2H2Headi...1"/>
    <w:basedOn w:val="4"/>
    <w:qFormat/>
    <w:uiPriority w:val="0"/>
    <w:pPr>
      <w:keepNext w:val="0"/>
      <w:keepLines w:val="0"/>
      <w:tabs>
        <w:tab w:val="left" w:pos="720"/>
      </w:tabs>
      <w:spacing w:after="0" w:line="480" w:lineRule="auto"/>
    </w:pPr>
    <w:rPr>
      <w:rFonts w:eastAsia="宋体"/>
      <w:bCs w:val="0"/>
      <w:sz w:val="30"/>
      <w:szCs w:val="20"/>
    </w:rPr>
  </w:style>
  <w:style w:type="paragraph" w:customStyle="1" w:styleId="274">
    <w:name w:val="HtmlNormal"/>
    <w:basedOn w:val="1"/>
    <w:qFormat/>
    <w:uiPriority w:val="99"/>
    <w:pPr>
      <w:spacing w:before="100" w:beforeAutospacing="1" w:after="100" w:afterAutospacing="1"/>
      <w:jc w:val="left"/>
    </w:pPr>
    <w:rPr>
      <w:rFonts w:ascii="Arial Unicode MS" w:hAnsi="Arial Unicode MS"/>
      <w:sz w:val="24"/>
    </w:rPr>
  </w:style>
  <w:style w:type="paragraph" w:customStyle="1" w:styleId="275">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jc w:val="center"/>
    </w:pPr>
    <w:rPr>
      <w:rFonts w:hAnsi="宋体"/>
      <w:sz w:val="20"/>
    </w:rPr>
  </w:style>
  <w:style w:type="paragraph" w:customStyle="1" w:styleId="276">
    <w:name w:val="font12"/>
    <w:basedOn w:val="1"/>
    <w:qFormat/>
    <w:uiPriority w:val="0"/>
    <w:pPr>
      <w:widowControl/>
      <w:spacing w:before="100" w:beforeAutospacing="1" w:after="100" w:afterAutospacing="1"/>
      <w:jc w:val="left"/>
    </w:pPr>
    <w:rPr>
      <w:rFonts w:ascii="黑体" w:hAnsi="宋体" w:eastAsia="黑体" w:cs="宋体"/>
      <w:sz w:val="20"/>
    </w:rPr>
  </w:style>
  <w:style w:type="paragraph" w:customStyle="1" w:styleId="277">
    <w:name w:val="小项目"/>
    <w:basedOn w:val="1"/>
    <w:qFormat/>
    <w:uiPriority w:val="0"/>
    <w:pPr>
      <w:tabs>
        <w:tab w:val="left" w:pos="840"/>
      </w:tabs>
      <w:spacing w:line="360" w:lineRule="auto"/>
      <w:ind w:left="840" w:hanging="420"/>
    </w:pPr>
    <w:rPr>
      <w:sz w:val="24"/>
    </w:rPr>
  </w:style>
  <w:style w:type="paragraph" w:customStyle="1" w:styleId="278">
    <w:name w:val="font0"/>
    <w:basedOn w:val="1"/>
    <w:qFormat/>
    <w:uiPriority w:val="0"/>
    <w:pPr>
      <w:widowControl/>
      <w:spacing w:before="100" w:beforeAutospacing="1"/>
      <w:jc w:val="left"/>
    </w:pPr>
    <w:rPr>
      <w:rFonts w:hint="eastAsia" w:hAnsi="宋体"/>
      <w:sz w:val="24"/>
    </w:rPr>
  </w:style>
  <w:style w:type="paragraph" w:customStyle="1" w:styleId="279">
    <w:name w:val="xl231"/>
    <w:basedOn w:val="1"/>
    <w:qFormat/>
    <w:uiPriority w:val="0"/>
    <w:pPr>
      <w:widowControl/>
      <w:pBdr>
        <w:top w:val="single" w:color="auto" w:sz="4" w:space="0"/>
        <w:bottom w:val="single" w:color="auto" w:sz="4" w:space="0"/>
      </w:pBdr>
      <w:shd w:val="clear" w:color="auto" w:fill="FFFFFF"/>
      <w:spacing w:before="100" w:beforeAutospacing="1" w:after="100" w:afterAutospacing="1"/>
      <w:jc w:val="left"/>
    </w:pPr>
    <w:rPr>
      <w:rFonts w:ascii="黑体" w:hAnsi="宋体" w:eastAsia="黑体" w:cs="宋体"/>
      <w:b/>
      <w:bCs/>
      <w:sz w:val="20"/>
    </w:rPr>
  </w:style>
  <w:style w:type="paragraph" w:customStyle="1" w:styleId="280">
    <w:name w:val="Char11"/>
    <w:basedOn w:val="1"/>
    <w:qFormat/>
    <w:uiPriority w:val="0"/>
    <w:pPr>
      <w:widowControl/>
      <w:spacing w:before="100" w:beforeAutospacing="1" w:after="100" w:afterAutospacing="1" w:line="330" w:lineRule="atLeast"/>
      <w:ind w:left="360"/>
      <w:jc w:val="left"/>
    </w:pPr>
    <w:rPr>
      <w:rFonts w:ascii="ˎ̥" w:hAnsi="ˎ̥" w:cs="宋体"/>
      <w:color w:val="51585D"/>
      <w:sz w:val="24"/>
      <w:szCs w:val="18"/>
    </w:rPr>
  </w:style>
  <w:style w:type="paragraph" w:customStyle="1" w:styleId="281">
    <w:name w:val="xl26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黑体" w:hAnsi="宋体" w:eastAsia="黑体" w:cs="宋体"/>
      <w:sz w:val="18"/>
      <w:szCs w:val="18"/>
    </w:rPr>
  </w:style>
  <w:style w:type="paragraph" w:customStyle="1" w:styleId="282">
    <w:name w:val="itemlistintable"/>
    <w:basedOn w:val="1"/>
    <w:qFormat/>
    <w:uiPriority w:val="0"/>
    <w:pPr>
      <w:widowControl/>
      <w:spacing w:before="100" w:beforeAutospacing="1" w:after="100" w:afterAutospacing="1"/>
      <w:jc w:val="left"/>
    </w:pPr>
    <w:rPr>
      <w:rFonts w:hAnsi="宋体" w:cs="宋体"/>
      <w:sz w:val="24"/>
    </w:rPr>
  </w:style>
  <w:style w:type="paragraph" w:customStyle="1" w:styleId="283">
    <w:name w:val="p0"/>
    <w:basedOn w:val="1"/>
    <w:qFormat/>
    <w:uiPriority w:val="0"/>
    <w:pPr>
      <w:widowControl/>
      <w:spacing w:line="360" w:lineRule="auto"/>
    </w:pPr>
    <w:rPr>
      <w:rFonts w:ascii="Calibri" w:hAnsi="Calibri" w:cs="宋体"/>
      <w:sz w:val="24"/>
    </w:rPr>
  </w:style>
  <w:style w:type="paragraph" w:customStyle="1" w:styleId="284">
    <w:name w:val="font14"/>
    <w:basedOn w:val="1"/>
    <w:qFormat/>
    <w:uiPriority w:val="0"/>
    <w:pPr>
      <w:widowControl/>
      <w:spacing w:before="100" w:beforeAutospacing="1" w:after="100" w:afterAutospacing="1"/>
      <w:jc w:val="left"/>
    </w:pPr>
    <w:rPr>
      <w:rFonts w:ascii="黑体" w:hAnsi="宋体" w:eastAsia="黑体" w:cs="宋体"/>
      <w:sz w:val="18"/>
      <w:szCs w:val="18"/>
    </w:rPr>
  </w:style>
  <w:style w:type="paragraph" w:customStyle="1" w:styleId="285">
    <w:name w:val="xl313"/>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left"/>
    </w:pPr>
    <w:rPr>
      <w:rFonts w:ascii="黑体" w:hAnsi="宋体" w:eastAsia="黑体" w:cs="宋体"/>
      <w:sz w:val="20"/>
    </w:rPr>
  </w:style>
  <w:style w:type="paragraph" w:customStyle="1" w:styleId="286">
    <w:name w:val="xl293"/>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center"/>
    </w:pPr>
    <w:rPr>
      <w:rFonts w:ascii="黑体" w:hAnsi="宋体" w:eastAsia="黑体" w:cs="宋体"/>
      <w:sz w:val="20"/>
    </w:rPr>
  </w:style>
  <w:style w:type="paragraph" w:customStyle="1" w:styleId="287">
    <w:name w:val="font11"/>
    <w:basedOn w:val="1"/>
    <w:qFormat/>
    <w:uiPriority w:val="0"/>
    <w:pPr>
      <w:widowControl/>
      <w:spacing w:before="100" w:beforeAutospacing="1" w:after="100" w:afterAutospacing="1"/>
      <w:jc w:val="left"/>
    </w:pPr>
    <w:rPr>
      <w:rFonts w:ascii="黑体" w:hAnsi="宋体" w:eastAsia="黑体" w:cs="宋体"/>
      <w:sz w:val="20"/>
    </w:rPr>
  </w:style>
  <w:style w:type="paragraph" w:customStyle="1" w:styleId="288">
    <w:name w:val="xl2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黑体" w:hAnsi="宋体" w:eastAsia="黑体" w:cs="宋体"/>
      <w:sz w:val="20"/>
    </w:rPr>
  </w:style>
  <w:style w:type="paragraph" w:customStyle="1" w:styleId="289">
    <w:name w:val="Char1"/>
    <w:basedOn w:val="1"/>
    <w:qFormat/>
    <w:uiPriority w:val="0"/>
    <w:pPr>
      <w:autoSpaceDE w:val="0"/>
      <w:autoSpaceDN w:val="0"/>
      <w:adjustRightInd w:val="0"/>
      <w:ind w:firstLine="482"/>
    </w:pPr>
    <w:rPr>
      <w:rFonts w:ascii="仿宋_GB2312" w:eastAsia="仿宋_GB2312"/>
      <w:b/>
      <w:color w:val="000000"/>
      <w:sz w:val="32"/>
    </w:rPr>
  </w:style>
  <w:style w:type="paragraph" w:customStyle="1" w:styleId="290">
    <w:name w:val="xl318"/>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黑体" w:hAnsi="宋体" w:eastAsia="黑体" w:cs="宋体"/>
      <w:b/>
      <w:bCs/>
      <w:sz w:val="20"/>
    </w:rPr>
  </w:style>
  <w:style w:type="paragraph" w:customStyle="1" w:styleId="291">
    <w:name w:val="xl2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黑体" w:hAnsi="宋体" w:eastAsia="黑体" w:cs="宋体"/>
      <w:sz w:val="20"/>
    </w:rPr>
  </w:style>
  <w:style w:type="paragraph" w:customStyle="1" w:styleId="292">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jc w:val="center"/>
      <w:textAlignment w:val="center"/>
    </w:pPr>
    <w:rPr>
      <w:sz w:val="24"/>
    </w:rPr>
  </w:style>
  <w:style w:type="paragraph" w:customStyle="1" w:styleId="293">
    <w:name w:val="xl295"/>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center"/>
    </w:pPr>
    <w:rPr>
      <w:rFonts w:ascii="黑体" w:hAnsi="宋体" w:eastAsia="黑体" w:cs="宋体"/>
      <w:sz w:val="20"/>
    </w:rPr>
  </w:style>
  <w:style w:type="paragraph" w:customStyle="1" w:styleId="294">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jc w:val="left"/>
      <w:textAlignment w:val="center"/>
    </w:pPr>
    <w:rPr>
      <w:rFonts w:hAnsi="宋体"/>
      <w:sz w:val="24"/>
    </w:rPr>
  </w:style>
  <w:style w:type="paragraph" w:customStyle="1" w:styleId="295">
    <w:name w:val="样式29"/>
    <w:basedOn w:val="296"/>
    <w:qFormat/>
    <w:uiPriority w:val="0"/>
    <w:rPr>
      <w:rFonts w:ascii="Calibri" w:hAnsi="Calibri" w:eastAsia="楷体_GB2312"/>
    </w:rPr>
  </w:style>
  <w:style w:type="paragraph" w:customStyle="1" w:styleId="296">
    <w:name w:val="样式9 Char"/>
    <w:basedOn w:val="1"/>
    <w:qFormat/>
    <w:uiPriority w:val="0"/>
    <w:pPr>
      <w:widowControl/>
      <w:spacing w:line="440" w:lineRule="exact"/>
      <w:ind w:firstLine="200" w:firstLineChars="200"/>
      <w:jc w:val="left"/>
    </w:pPr>
    <w:rPr>
      <w:spacing w:val="6"/>
      <w:sz w:val="24"/>
    </w:rPr>
  </w:style>
  <w:style w:type="paragraph" w:customStyle="1" w:styleId="297">
    <w:name w:val="p15"/>
    <w:basedOn w:val="1"/>
    <w:qFormat/>
    <w:uiPriority w:val="0"/>
    <w:pPr>
      <w:widowControl/>
      <w:jc w:val="left"/>
    </w:pPr>
    <w:rPr>
      <w:sz w:val="18"/>
      <w:szCs w:val="18"/>
    </w:rPr>
  </w:style>
  <w:style w:type="paragraph" w:customStyle="1" w:styleId="298">
    <w:name w:val="xl75"/>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jc w:val="left"/>
    </w:pPr>
    <w:rPr>
      <w:rFonts w:hAnsi="宋体"/>
      <w:sz w:val="18"/>
    </w:rPr>
  </w:style>
  <w:style w:type="paragraph" w:customStyle="1" w:styleId="299">
    <w:name w:val="样式 (西文) 宋体 段后: 0.5 行 行距: 1.5 倍行距"/>
    <w:basedOn w:val="1"/>
    <w:qFormat/>
    <w:uiPriority w:val="0"/>
    <w:pPr>
      <w:widowControl/>
      <w:spacing w:line="360" w:lineRule="auto"/>
      <w:jc w:val="left"/>
    </w:pPr>
    <w:rPr>
      <w:rFonts w:hAnsi="宋体"/>
      <w:sz w:val="24"/>
    </w:rPr>
  </w:style>
  <w:style w:type="paragraph" w:customStyle="1" w:styleId="300">
    <w:name w:val="xl2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黑体" w:hAnsi="宋体" w:eastAsia="黑体" w:cs="宋体"/>
      <w:sz w:val="20"/>
    </w:rPr>
  </w:style>
  <w:style w:type="paragraph" w:customStyle="1" w:styleId="301">
    <w:name w:val="xl317"/>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黑体" w:hAnsi="宋体" w:eastAsia="黑体" w:cs="宋体"/>
      <w:b/>
      <w:bCs/>
      <w:sz w:val="20"/>
    </w:rPr>
  </w:style>
  <w:style w:type="paragraph" w:customStyle="1" w:styleId="302">
    <w:name w:val="tabletext"/>
    <w:basedOn w:val="1"/>
    <w:qFormat/>
    <w:uiPriority w:val="0"/>
    <w:pPr>
      <w:widowControl/>
      <w:spacing w:before="100" w:beforeAutospacing="1" w:after="100" w:afterAutospacing="1"/>
      <w:jc w:val="left"/>
    </w:pPr>
    <w:rPr>
      <w:rFonts w:hAnsi="宋体" w:cs="宋体"/>
      <w:sz w:val="24"/>
    </w:rPr>
  </w:style>
  <w:style w:type="paragraph" w:customStyle="1" w:styleId="303">
    <w:name w:val="xl2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黑体" w:hAnsi="宋体" w:eastAsia="黑体" w:cs="宋体"/>
      <w:sz w:val="20"/>
    </w:rPr>
  </w:style>
  <w:style w:type="paragraph" w:customStyle="1" w:styleId="304">
    <w:name w:val="xl250"/>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黑体" w:hAnsi="宋体" w:eastAsia="黑体" w:cs="宋体"/>
      <w:color w:val="000000"/>
      <w:sz w:val="20"/>
    </w:rPr>
  </w:style>
  <w:style w:type="paragraph" w:customStyle="1" w:styleId="305">
    <w:name w:val="Char Char Char Char Char Char"/>
    <w:basedOn w:val="1"/>
    <w:qFormat/>
    <w:uiPriority w:val="0"/>
    <w:rPr>
      <w:rFonts w:ascii="Tahoma" w:hAnsi="Tahoma"/>
      <w:sz w:val="24"/>
    </w:rPr>
  </w:style>
  <w:style w:type="paragraph" w:customStyle="1" w:styleId="306">
    <w:name w:val="xl267"/>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黑体" w:hAnsi="宋体" w:eastAsia="黑体" w:cs="宋体"/>
      <w:b/>
      <w:bCs/>
      <w:sz w:val="20"/>
    </w:rPr>
  </w:style>
  <w:style w:type="paragraph" w:customStyle="1" w:styleId="307">
    <w:name w:val="xl68"/>
    <w:basedOn w:val="1"/>
    <w:qFormat/>
    <w:uiPriority w:val="0"/>
    <w:pPr>
      <w:widowControl/>
      <w:pBdr>
        <w:top w:val="single" w:color="auto" w:sz="8" w:space="0"/>
        <w:left w:val="single" w:color="auto" w:sz="4" w:space="0"/>
        <w:bottom w:val="single" w:color="auto" w:sz="4" w:space="0"/>
        <w:right w:val="single" w:color="auto" w:sz="4" w:space="0"/>
      </w:pBdr>
      <w:spacing w:before="100" w:beforeAutospacing="1"/>
      <w:jc w:val="center"/>
    </w:pPr>
    <w:rPr>
      <w:rFonts w:hAnsi="宋体"/>
      <w:b/>
      <w:sz w:val="20"/>
    </w:rPr>
  </w:style>
  <w:style w:type="paragraph" w:customStyle="1" w:styleId="308">
    <w:name w:val="大项目"/>
    <w:basedOn w:val="1"/>
    <w:qFormat/>
    <w:uiPriority w:val="0"/>
    <w:pPr>
      <w:numPr>
        <w:ilvl w:val="0"/>
        <w:numId w:val="7"/>
      </w:numPr>
      <w:tabs>
        <w:tab w:val="left" w:pos="2780"/>
        <w:tab w:val="clear" w:pos="420"/>
      </w:tabs>
      <w:spacing w:line="360" w:lineRule="auto"/>
    </w:pPr>
    <w:rPr>
      <w:rFonts w:hAnsi="宋体"/>
      <w:b/>
      <w:sz w:val="24"/>
    </w:rPr>
  </w:style>
  <w:style w:type="paragraph" w:customStyle="1" w:styleId="309">
    <w:name w:val="样式 段后: 0.5 行"/>
    <w:basedOn w:val="1"/>
    <w:qFormat/>
    <w:uiPriority w:val="0"/>
    <w:pPr>
      <w:widowControl/>
      <w:jc w:val="left"/>
    </w:pPr>
    <w:rPr>
      <w:sz w:val="24"/>
    </w:rPr>
  </w:style>
  <w:style w:type="paragraph" w:customStyle="1" w:styleId="310">
    <w:name w:val="xl8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jc w:val="left"/>
      <w:textAlignment w:val="bottom"/>
    </w:pPr>
    <w:rPr>
      <w:rFonts w:hAnsi="宋体"/>
      <w:sz w:val="24"/>
    </w:rPr>
  </w:style>
  <w:style w:type="paragraph" w:customStyle="1" w:styleId="311">
    <w:name w:val="Char1 Char Char Char"/>
    <w:basedOn w:val="1"/>
    <w:qFormat/>
    <w:uiPriority w:val="0"/>
  </w:style>
  <w:style w:type="paragraph" w:customStyle="1" w:styleId="312">
    <w:name w:val="xl95"/>
    <w:basedOn w:val="1"/>
    <w:qFormat/>
    <w:uiPriority w:val="0"/>
    <w:pPr>
      <w:widowControl/>
      <w:pBdr>
        <w:bottom w:val="single" w:color="auto" w:sz="8" w:space="0"/>
      </w:pBdr>
      <w:spacing w:before="100" w:beforeAutospacing="1"/>
      <w:jc w:val="center"/>
    </w:pPr>
    <w:rPr>
      <w:rFonts w:ascii="黑体" w:hAnsi="宋体" w:eastAsia="黑体" w:cs="宋体"/>
      <w:b/>
      <w:bCs/>
      <w:sz w:val="22"/>
      <w:szCs w:val="22"/>
    </w:rPr>
  </w:style>
  <w:style w:type="paragraph" w:customStyle="1" w:styleId="313">
    <w:name w:val="xl2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黑体" w:hAnsi="宋体" w:eastAsia="黑体" w:cs="宋体"/>
      <w:color w:val="000000"/>
      <w:sz w:val="18"/>
      <w:szCs w:val="18"/>
    </w:rPr>
  </w:style>
  <w:style w:type="paragraph" w:customStyle="1" w:styleId="314">
    <w:name w:val="样式 (西文) 宋体 左  2.06 字符"/>
    <w:basedOn w:val="1"/>
    <w:qFormat/>
    <w:uiPriority w:val="0"/>
    <w:pPr>
      <w:widowControl/>
      <w:ind w:left="206" w:leftChars="206"/>
      <w:jc w:val="left"/>
    </w:pPr>
    <w:rPr>
      <w:rFonts w:hAnsi="宋体"/>
      <w:sz w:val="24"/>
    </w:rPr>
  </w:style>
  <w:style w:type="paragraph" w:customStyle="1" w:styleId="315">
    <w:name w:val="默认段落字体 Para Char Char Char Char Char Char Char"/>
    <w:basedOn w:val="21"/>
    <w:qFormat/>
    <w:uiPriority w:val="0"/>
    <w:pPr>
      <w:adjustRightInd w:val="0"/>
      <w:spacing w:line="436" w:lineRule="exact"/>
      <w:ind w:left="357"/>
      <w:jc w:val="left"/>
      <w:outlineLvl w:val="3"/>
    </w:pPr>
    <w:rPr>
      <w:kern w:val="0"/>
      <w:sz w:val="24"/>
      <w:szCs w:val="20"/>
    </w:rPr>
  </w:style>
  <w:style w:type="paragraph" w:customStyle="1" w:styleId="316">
    <w:name w:val="xl98"/>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jc w:val="left"/>
    </w:pPr>
    <w:rPr>
      <w:rFonts w:hAnsi="宋体" w:cs="宋体"/>
      <w:sz w:val="24"/>
    </w:rPr>
  </w:style>
  <w:style w:type="paragraph" w:customStyle="1" w:styleId="317">
    <w:name w:val="xl36"/>
    <w:basedOn w:val="1"/>
    <w:qFormat/>
    <w:uiPriority w:val="0"/>
    <w:pPr>
      <w:widowControl/>
      <w:pBdr>
        <w:top w:val="single" w:color="auto" w:sz="4" w:space="0"/>
        <w:bottom w:val="single" w:color="auto" w:sz="4" w:space="0"/>
        <w:right w:val="single" w:color="auto" w:sz="4" w:space="0"/>
      </w:pBdr>
      <w:spacing w:before="100" w:beforeAutospacing="1"/>
      <w:jc w:val="center"/>
      <w:textAlignment w:val="center"/>
    </w:pPr>
    <w:rPr>
      <w:rFonts w:hAnsi="宋体"/>
      <w:b/>
      <w:sz w:val="22"/>
    </w:rPr>
  </w:style>
  <w:style w:type="paragraph" w:customStyle="1" w:styleId="318">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jc w:val="left"/>
      <w:textAlignment w:val="center"/>
    </w:pPr>
    <w:rPr>
      <w:sz w:val="24"/>
    </w:rPr>
  </w:style>
  <w:style w:type="paragraph" w:customStyle="1" w:styleId="319">
    <w:name w:val="xl269"/>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黑体" w:hAnsi="宋体" w:eastAsia="黑体" w:cs="宋体"/>
      <w:sz w:val="20"/>
    </w:rPr>
  </w:style>
  <w:style w:type="paragraph" w:customStyle="1" w:styleId="320">
    <w:name w:val="xl289"/>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center"/>
    </w:pPr>
    <w:rPr>
      <w:rFonts w:ascii="黑体" w:hAnsi="宋体" w:eastAsia="黑体" w:cs="宋体"/>
      <w:sz w:val="20"/>
    </w:rPr>
  </w:style>
  <w:style w:type="paragraph" w:customStyle="1" w:styleId="321">
    <w:name w:val="xl311"/>
    <w:basedOn w:val="1"/>
    <w:qFormat/>
    <w:uiPriority w:val="0"/>
    <w:pPr>
      <w:widowControl/>
      <w:pBdr>
        <w:top w:val="single" w:color="auto" w:sz="4" w:space="0"/>
        <w:left w:val="single" w:color="auto" w:sz="8" w:space="0"/>
        <w:bottom w:val="single" w:color="auto" w:sz="4" w:space="0"/>
      </w:pBdr>
      <w:shd w:val="clear" w:color="auto" w:fill="FFFFFF"/>
      <w:spacing w:before="100" w:beforeAutospacing="1" w:after="100" w:afterAutospacing="1"/>
      <w:jc w:val="left"/>
    </w:pPr>
    <w:rPr>
      <w:rFonts w:ascii="黑体" w:hAnsi="宋体" w:eastAsia="黑体" w:cs="宋体"/>
      <w:b/>
      <w:bCs/>
      <w:sz w:val="20"/>
    </w:rPr>
  </w:style>
  <w:style w:type="paragraph" w:customStyle="1" w:styleId="322">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323">
    <w:name w:val="font5"/>
    <w:basedOn w:val="1"/>
    <w:qFormat/>
    <w:uiPriority w:val="0"/>
    <w:pPr>
      <w:widowControl/>
      <w:spacing w:before="100" w:beforeAutospacing="1" w:after="100" w:afterAutospacing="1"/>
      <w:jc w:val="left"/>
    </w:pPr>
    <w:rPr>
      <w:rFonts w:ascii="Arial" w:hAnsi="Arial" w:cs="Arial"/>
      <w:sz w:val="20"/>
    </w:rPr>
  </w:style>
  <w:style w:type="paragraph" w:customStyle="1" w:styleId="324">
    <w:name w:val="xl26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黑体" w:hAnsi="宋体" w:eastAsia="黑体" w:cs="宋体"/>
      <w:sz w:val="18"/>
      <w:szCs w:val="18"/>
    </w:rPr>
  </w:style>
  <w:style w:type="paragraph" w:customStyle="1" w:styleId="325">
    <w:name w:val="xl305"/>
    <w:basedOn w:val="1"/>
    <w:qFormat/>
    <w:uiPriority w:val="0"/>
    <w:pPr>
      <w:widowControl/>
      <w:spacing w:before="100" w:beforeAutospacing="1" w:after="100" w:afterAutospacing="1"/>
      <w:jc w:val="center"/>
    </w:pPr>
    <w:rPr>
      <w:rFonts w:ascii="黑体" w:hAnsi="宋体" w:eastAsia="黑体" w:cs="宋体"/>
      <w:sz w:val="28"/>
      <w:szCs w:val="28"/>
    </w:rPr>
  </w:style>
  <w:style w:type="paragraph" w:customStyle="1" w:styleId="326">
    <w:name w:val="xl290"/>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right"/>
    </w:pPr>
    <w:rPr>
      <w:rFonts w:ascii="黑体" w:hAnsi="宋体" w:eastAsia="黑体" w:cs="宋体"/>
      <w:sz w:val="20"/>
    </w:rPr>
  </w:style>
  <w:style w:type="paragraph" w:customStyle="1" w:styleId="327">
    <w:name w:val="xl227"/>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黑体" w:hAnsi="宋体" w:eastAsia="黑体" w:cs="宋体"/>
      <w:b/>
      <w:bCs/>
      <w:sz w:val="20"/>
    </w:rPr>
  </w:style>
  <w:style w:type="paragraph" w:customStyle="1" w:styleId="328">
    <w:name w:val="项目符号2号"/>
    <w:qFormat/>
    <w:uiPriority w:val="0"/>
    <w:pPr>
      <w:tabs>
        <w:tab w:val="left" w:pos="0"/>
      </w:tabs>
      <w:spacing w:line="360" w:lineRule="auto"/>
    </w:pPr>
    <w:rPr>
      <w:rFonts w:ascii="宋体" w:hAnsi="宋体" w:eastAsia="宋体" w:cs="Times New Roman"/>
      <w:kern w:val="2"/>
      <w:sz w:val="24"/>
      <w:lang w:val="en-US" w:eastAsia="zh-CN" w:bidi="ar-SA"/>
    </w:rPr>
  </w:style>
  <w:style w:type="paragraph" w:customStyle="1" w:styleId="329">
    <w:name w:val="xl297"/>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left"/>
    </w:pPr>
    <w:rPr>
      <w:rFonts w:ascii="黑体" w:hAnsi="宋体" w:eastAsia="黑体" w:cs="宋体"/>
      <w:sz w:val="20"/>
    </w:rPr>
  </w:style>
  <w:style w:type="paragraph" w:customStyle="1" w:styleId="330">
    <w:name w:val="xl25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黑体" w:hAnsi="宋体" w:eastAsia="黑体" w:cs="宋体"/>
      <w:sz w:val="20"/>
    </w:rPr>
  </w:style>
  <w:style w:type="paragraph" w:customStyle="1" w:styleId="331">
    <w:name w:val="样式 行距: 2 倍行距"/>
    <w:basedOn w:val="1"/>
    <w:qFormat/>
    <w:uiPriority w:val="0"/>
    <w:pPr>
      <w:spacing w:line="480" w:lineRule="auto"/>
    </w:pPr>
    <w:rPr>
      <w:b/>
      <w:sz w:val="28"/>
      <w:u w:val="single"/>
    </w:rPr>
  </w:style>
  <w:style w:type="paragraph" w:customStyle="1" w:styleId="332">
    <w:name w:val="xl25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黑体" w:hAnsi="宋体" w:eastAsia="黑体" w:cs="宋体"/>
      <w:sz w:val="20"/>
    </w:rPr>
  </w:style>
  <w:style w:type="paragraph" w:customStyle="1" w:styleId="333">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jc w:val="center"/>
      <w:textAlignment w:val="center"/>
    </w:pPr>
    <w:rPr>
      <w:sz w:val="22"/>
    </w:rPr>
  </w:style>
  <w:style w:type="paragraph" w:customStyle="1" w:styleId="334">
    <w:name w:val="xl35"/>
    <w:basedOn w:val="1"/>
    <w:qFormat/>
    <w:uiPriority w:val="0"/>
    <w:pPr>
      <w:widowControl/>
      <w:pBdr>
        <w:top w:val="single" w:color="auto" w:sz="4" w:space="0"/>
        <w:left w:val="single" w:color="auto" w:sz="4" w:space="0"/>
        <w:bottom w:val="single" w:color="auto" w:sz="4" w:space="0"/>
      </w:pBdr>
      <w:spacing w:before="100" w:beforeAutospacing="1"/>
      <w:jc w:val="center"/>
      <w:textAlignment w:val="center"/>
    </w:pPr>
    <w:rPr>
      <w:rFonts w:hAnsi="宋体"/>
      <w:b/>
      <w:sz w:val="22"/>
    </w:rPr>
  </w:style>
  <w:style w:type="paragraph" w:customStyle="1" w:styleId="335">
    <w:name w:val="xl230"/>
    <w:basedOn w:val="1"/>
    <w:qFormat/>
    <w:uiPriority w:val="0"/>
    <w:pPr>
      <w:widowControl/>
      <w:pBdr>
        <w:top w:val="single" w:color="auto" w:sz="4" w:space="0"/>
        <w:left w:val="single" w:color="auto" w:sz="4" w:space="0"/>
        <w:bottom w:val="single" w:color="auto" w:sz="4" w:space="0"/>
      </w:pBdr>
      <w:shd w:val="clear" w:color="auto" w:fill="FFFFFF"/>
      <w:spacing w:before="100" w:beforeAutospacing="1" w:after="100" w:afterAutospacing="1"/>
      <w:jc w:val="left"/>
    </w:pPr>
    <w:rPr>
      <w:rFonts w:ascii="黑体" w:hAnsi="宋体" w:eastAsia="黑体" w:cs="宋体"/>
      <w:b/>
      <w:bCs/>
      <w:sz w:val="20"/>
    </w:rPr>
  </w:style>
  <w:style w:type="paragraph" w:customStyle="1" w:styleId="336">
    <w:name w:val="带上框线页脚"/>
    <w:basedOn w:val="1"/>
    <w:qFormat/>
    <w:uiPriority w:val="0"/>
    <w:pPr>
      <w:widowControl/>
      <w:pBdr>
        <w:top w:val="single" w:color="auto" w:sz="4" w:space="1"/>
      </w:pBdr>
      <w:spacing w:afterLines="50"/>
      <w:jc w:val="left"/>
    </w:pPr>
    <w:rPr>
      <w:sz w:val="18"/>
    </w:rPr>
  </w:style>
  <w:style w:type="paragraph" w:customStyle="1" w:styleId="337">
    <w:name w:val="xl86"/>
    <w:basedOn w:val="1"/>
    <w:qFormat/>
    <w:uiPriority w:val="0"/>
    <w:pPr>
      <w:widowControl/>
      <w:pBdr>
        <w:top w:val="single" w:color="auto" w:sz="8" w:space="0"/>
        <w:left w:val="single" w:color="auto" w:sz="4" w:space="0"/>
        <w:bottom w:val="single" w:color="auto" w:sz="4" w:space="0"/>
        <w:right w:val="single" w:color="auto" w:sz="4" w:space="0"/>
      </w:pBdr>
      <w:spacing w:before="100" w:beforeAutospacing="1"/>
      <w:jc w:val="center"/>
      <w:textAlignment w:val="bottom"/>
    </w:pPr>
    <w:rPr>
      <w:rFonts w:hAnsi="宋体"/>
      <w:b/>
      <w:sz w:val="20"/>
    </w:rPr>
  </w:style>
  <w:style w:type="paragraph" w:customStyle="1" w:styleId="338">
    <w:name w:val="xl21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黑体" w:hAnsi="宋体" w:eastAsia="黑体" w:cs="宋体"/>
      <w:b/>
      <w:bCs/>
      <w:sz w:val="20"/>
    </w:rPr>
  </w:style>
  <w:style w:type="paragraph" w:customStyle="1" w:styleId="339">
    <w:name w:val="xl2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黑体" w:hAnsi="宋体" w:eastAsia="黑体" w:cs="宋体"/>
      <w:b/>
      <w:bCs/>
      <w:sz w:val="20"/>
    </w:rPr>
  </w:style>
  <w:style w:type="paragraph" w:customStyle="1" w:styleId="340">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sz w:val="20"/>
    </w:rPr>
  </w:style>
  <w:style w:type="paragraph" w:customStyle="1" w:styleId="341">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jc w:val="center"/>
    </w:pPr>
    <w:rPr>
      <w:rFonts w:hAnsi="宋体" w:cs="宋体"/>
      <w:sz w:val="24"/>
    </w:rPr>
  </w:style>
  <w:style w:type="paragraph" w:customStyle="1" w:styleId="342">
    <w:name w:val="xl26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黑体" w:hAnsi="宋体" w:eastAsia="黑体" w:cs="宋体"/>
      <w:sz w:val="20"/>
    </w:rPr>
  </w:style>
  <w:style w:type="paragraph" w:customStyle="1" w:styleId="343">
    <w:name w:val="xl26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黑体" w:hAnsi="宋体" w:eastAsia="黑体" w:cs="宋体"/>
      <w:sz w:val="18"/>
      <w:szCs w:val="18"/>
    </w:rPr>
  </w:style>
  <w:style w:type="paragraph" w:customStyle="1" w:styleId="344">
    <w:name w:val="xl303"/>
    <w:basedOn w:val="1"/>
    <w:qFormat/>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jc w:val="center"/>
    </w:pPr>
    <w:rPr>
      <w:rFonts w:ascii="黑体" w:hAnsi="宋体" w:eastAsia="黑体" w:cs="宋体"/>
      <w:sz w:val="20"/>
    </w:rPr>
  </w:style>
  <w:style w:type="paragraph" w:customStyle="1" w:styleId="345">
    <w:name w:val="xl296"/>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center"/>
    </w:pPr>
    <w:rPr>
      <w:rFonts w:ascii="黑体" w:hAnsi="宋体" w:eastAsia="黑体" w:cs="宋体"/>
      <w:sz w:val="20"/>
    </w:rPr>
  </w:style>
  <w:style w:type="paragraph" w:customStyle="1" w:styleId="346">
    <w:name w:val="xl29"/>
    <w:basedOn w:val="1"/>
    <w:qFormat/>
    <w:uiPriority w:val="0"/>
    <w:pPr>
      <w:widowControl/>
      <w:spacing w:before="100" w:beforeAutospacing="1" w:after="100" w:afterAutospacing="1"/>
      <w:jc w:val="center"/>
      <w:textAlignment w:val="center"/>
    </w:pPr>
    <w:rPr>
      <w:rFonts w:ascii="Arial Unicode MS" w:hAnsi="Arial Unicode MS" w:eastAsia="Arial Unicode MS"/>
      <w:b/>
      <w:bCs/>
      <w:sz w:val="32"/>
      <w:szCs w:val="32"/>
    </w:rPr>
  </w:style>
  <w:style w:type="paragraph" w:customStyle="1" w:styleId="347">
    <w:name w:val="font7"/>
    <w:basedOn w:val="1"/>
    <w:qFormat/>
    <w:uiPriority w:val="0"/>
    <w:pPr>
      <w:widowControl/>
      <w:spacing w:before="100" w:beforeAutospacing="1" w:after="100" w:afterAutospacing="1"/>
      <w:jc w:val="left"/>
    </w:pPr>
    <w:rPr>
      <w:rFonts w:hAnsi="宋体" w:cs="宋体"/>
      <w:sz w:val="18"/>
      <w:szCs w:val="18"/>
    </w:rPr>
  </w:style>
  <w:style w:type="paragraph" w:customStyle="1" w:styleId="348">
    <w:name w:val="xl22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bottom"/>
    </w:pPr>
    <w:rPr>
      <w:rFonts w:hAnsi="宋体" w:cs="宋体"/>
      <w:sz w:val="20"/>
    </w:rPr>
  </w:style>
  <w:style w:type="paragraph" w:customStyle="1" w:styleId="349">
    <w:name w:val="xl102"/>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jc w:val="left"/>
    </w:pPr>
    <w:rPr>
      <w:rFonts w:ascii="黑体" w:hAnsi="宋体" w:eastAsia="黑体" w:cs="宋体"/>
      <w:sz w:val="20"/>
    </w:rPr>
  </w:style>
  <w:style w:type="paragraph" w:customStyle="1" w:styleId="350">
    <w:name w:val="xl2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Ansi="宋体" w:cs="宋体"/>
      <w:sz w:val="20"/>
    </w:rPr>
  </w:style>
  <w:style w:type="paragraph" w:customStyle="1" w:styleId="351">
    <w:name w:val="xl2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黑体" w:hAnsi="宋体" w:eastAsia="黑体" w:cs="宋体"/>
      <w:color w:val="000000"/>
      <w:sz w:val="18"/>
      <w:szCs w:val="18"/>
    </w:rPr>
  </w:style>
  <w:style w:type="paragraph" w:customStyle="1" w:styleId="352">
    <w:name w:val="_Style 43"/>
    <w:basedOn w:val="1"/>
    <w:next w:val="1"/>
    <w:qFormat/>
    <w:uiPriority w:val="0"/>
    <w:pPr>
      <w:spacing w:line="480" w:lineRule="atLeast"/>
      <w:ind w:firstLine="500"/>
    </w:pPr>
    <w:rPr>
      <w:rFonts w:ascii="楷体_GB2312" w:eastAsia="楷体_GB2312"/>
      <w:sz w:val="24"/>
    </w:rPr>
  </w:style>
  <w:style w:type="paragraph" w:customStyle="1" w:styleId="353">
    <w:name w:val="Table Paragraph"/>
    <w:basedOn w:val="1"/>
    <w:qFormat/>
    <w:uiPriority w:val="1"/>
    <w:rPr>
      <w:rFonts w:ascii="宋体" w:hAnsi="宋体" w:eastAsia="宋体" w:cs="宋体"/>
      <w:lang w:val="zh-CN" w:eastAsia="zh-CN" w:bidi="zh-CN"/>
    </w:rPr>
  </w:style>
  <w:style w:type="paragraph" w:customStyle="1" w:styleId="354">
    <w:name w:val="No Spacing"/>
    <w:basedOn w:val="1"/>
    <w:qFormat/>
    <w:uiPriority w:val="0"/>
  </w:style>
  <w:style w:type="paragraph" w:customStyle="1" w:styleId="355">
    <w:name w:val="无间隔1"/>
    <w:basedOn w:val="1"/>
    <w:next w:val="354"/>
    <w:qFormat/>
    <w:uiPriority w:val="0"/>
    <w:pPr>
      <w:spacing w:before="100" w:beforeAutospacing="1" w:after="200" w:line="273" w:lineRule="auto"/>
    </w:pPr>
  </w:style>
  <w:style w:type="character" w:customStyle="1" w:styleId="356">
    <w:name w:val="15"/>
    <w:basedOn w:val="62"/>
    <w:qFormat/>
    <w:uiPriority w:val="0"/>
    <w:rPr>
      <w:rFonts w:hint="eastAsia" w:ascii="宋体" w:hAnsi="宋体" w:eastAsia="宋体"/>
      <w:color w:val="000000"/>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59</Pages>
  <Words>24323</Words>
  <Characters>28594</Characters>
  <Lines>160</Lines>
  <Paragraphs>45</Paragraphs>
  <TotalTime>6</TotalTime>
  <ScaleCrop>false</ScaleCrop>
  <LinksUpToDate>false</LinksUpToDate>
  <CharactersWithSpaces>30791</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2021-04-07T02:09:00Z</dcterms:created>
  <dc:creator>kfb</dc:creator>
  <cp:lastModifiedBy>北凉以北尽白甲</cp:lastModifiedBy>
  <cp:lastPrinted>2018-04-12T03:46:00Z</cp:lastPrinted>
  <dcterms:modified xsi:type="dcterms:W3CDTF">2022-03-02T03:25:23Z</dcterms:modified>
  <dc:title>项目编号：QX0811037-1</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9B9278100E8E40CC8984540352D42E6B</vt:lpwstr>
  </property>
</Properties>
</file>