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keepNext w:val="0"/>
        <w:keepLines w:val="0"/>
        <w:pageBreakBefore/>
        <w:numPr>
          <w:ilvl w:val="0"/>
          <w:numId w:val="0"/>
        </w:numPr>
        <w:bidi w:val="0"/>
        <w:ind w:firstLine="1325" w:firstLineChars="300"/>
        <w:jc w:val="left"/>
        <w:rPr>
          <w:rFonts w:ascii="宋体" w:hAnsi="宋体" w:eastAsia="宋体" w:cs="宋体"/>
          <w:sz w:val="24"/>
          <w:szCs w:val="24"/>
        </w:rPr>
      </w:pPr>
      <w:r>
        <w:rPr>
          <w:rFonts w:hint="eastAsia" w:ascii="Times New Roman" w:hAnsi="Times New Roman" w:eastAsia="宋体" w:cs="Times New Roman"/>
          <w:b/>
          <w:szCs w:val="44"/>
          <w:highlight w:val="white"/>
        </w:rPr>
        <w:t>采购项目技术和商务要求</w:t>
      </w:r>
      <w:r>
        <w:rPr>
          <w:rFonts w:hint="eastAsia" w:cs="Times New Roman"/>
          <w:b/>
          <w:szCs w:val="44"/>
          <w:highlight w:val="white"/>
          <w:lang w:val="en-US" w:eastAsia="zh-CN"/>
        </w:rPr>
        <w:t xml:space="preserve">       </w:t>
      </w:r>
      <w:r>
        <w:rPr>
          <w:rFonts w:hint="eastAsia" w:ascii="Times New Roman" w:hAnsi="Times New Roman" w:eastAsia="宋体" w:cs="Times New Roman"/>
          <w:b/>
          <w:szCs w:val="44"/>
          <w:highlight w:val="white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一、</w:t>
      </w:r>
      <w:r>
        <w:rPr>
          <w:rFonts w:ascii="宋体" w:hAnsi="宋体" w:eastAsia="宋体" w:cs="宋体"/>
          <w:sz w:val="24"/>
          <w:szCs w:val="24"/>
        </w:rPr>
        <w:t>服务项目一览表</w:t>
      </w:r>
    </w:p>
    <w:p>
      <w:pPr>
        <w:rPr>
          <w:rFonts w:hint="eastAsia"/>
        </w:rPr>
      </w:pPr>
    </w:p>
    <w:tbl>
      <w:tblPr>
        <w:tblStyle w:val="4"/>
        <w:tblW w:w="7566" w:type="dxa"/>
        <w:tblInd w:w="9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51"/>
        <w:gridCol w:w="1209"/>
        <w:gridCol w:w="961"/>
        <w:gridCol w:w="897"/>
        <w:gridCol w:w="1308"/>
        <w:gridCol w:w="1200"/>
        <w:gridCol w:w="1440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5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bidi w:val="0"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</w:rPr>
              <w:t>序号</w:t>
            </w:r>
          </w:p>
        </w:tc>
        <w:tc>
          <w:tcPr>
            <w:tcW w:w="120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bidi w:val="0"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lang w:val="en-US" w:eastAsia="zh-CN"/>
              </w:rPr>
              <w:t>出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</w:rPr>
              <w:t>租方</w:t>
            </w:r>
          </w:p>
        </w:tc>
        <w:tc>
          <w:tcPr>
            <w:tcW w:w="96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bidi w:val="0"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</w:rPr>
              <w:t>原用途</w:t>
            </w:r>
          </w:p>
        </w:tc>
        <w:tc>
          <w:tcPr>
            <w:tcW w:w="89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bidi w:val="0"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</w:rPr>
              <w:t>坐落位置</w:t>
            </w:r>
          </w:p>
        </w:tc>
        <w:tc>
          <w:tcPr>
            <w:tcW w:w="130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bidi w:val="0"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lang w:val="en-US" w:eastAsia="zh-CN"/>
              </w:rPr>
              <w:t>营业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</w:rPr>
              <w:t>面积（㎡）</w:t>
            </w:r>
          </w:p>
        </w:tc>
        <w:tc>
          <w:tcPr>
            <w:tcW w:w="12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bidi w:val="0"/>
              <w:jc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highlight w:val="none"/>
              </w:rPr>
              <w:t>底价（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highlight w:val="none"/>
                <w:lang w:val="en-US" w:eastAsia="zh-CN"/>
              </w:rPr>
              <w:t>万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highlight w:val="none"/>
              </w:rPr>
              <w:t>元/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highlight w:val="none"/>
                <w:lang w:val="en-US" w:eastAsia="zh-CN"/>
              </w:rPr>
              <w:t>年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highlight w:val="none"/>
              </w:rPr>
              <w:t>）</w:t>
            </w:r>
          </w:p>
        </w:tc>
        <w:tc>
          <w:tcPr>
            <w:tcW w:w="14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bidi w:val="0"/>
              <w:jc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highlight w:val="none"/>
              </w:rPr>
              <w:t>投标保证金（万元）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8" w:hRule="atLeast"/>
        </w:trPr>
        <w:tc>
          <w:tcPr>
            <w:tcW w:w="55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bidi w:val="0"/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</w:t>
            </w:r>
          </w:p>
        </w:tc>
        <w:tc>
          <w:tcPr>
            <w:tcW w:w="12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bidi w:val="0"/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lang w:val="en-US" w:eastAsia="zh-CN"/>
              </w:rPr>
              <w:t>泗阳县来安街道办事处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bidi w:val="0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val="en-US" w:eastAsia="zh-CN"/>
              </w:rPr>
              <w:t>保鲜储存</w:t>
            </w:r>
          </w:p>
        </w:tc>
        <w:tc>
          <w:tcPr>
            <w:tcW w:w="89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bidi w:val="0"/>
              <w:jc w:val="center"/>
              <w:rPr>
                <w:rFonts w:ascii="宋体" w:hAnsi="宋体" w:cs="宋体"/>
                <w:kern w:val="0"/>
                <w:sz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lang w:val="en-US" w:eastAsia="zh-CN"/>
              </w:rPr>
              <w:t>泗阳县来安街道东安社区</w:t>
            </w:r>
          </w:p>
        </w:tc>
        <w:tc>
          <w:tcPr>
            <w:tcW w:w="13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bidi w:val="0"/>
              <w:jc w:val="center"/>
              <w:rPr>
                <w:rFonts w:ascii="宋体" w:hAnsi="宋体" w:cs="宋体"/>
                <w:kern w:val="0"/>
                <w:sz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lang w:val="en-US" w:eastAsia="zh-CN"/>
              </w:rPr>
              <w:t>1200平方米</w:t>
            </w: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bidi w:val="0"/>
              <w:jc w:val="center"/>
              <w:rPr>
                <w:rFonts w:hint="default" w:ascii="宋体" w:hAnsi="宋体" w:eastAsia="宋体" w:cs="宋体"/>
                <w:color w:val="000000"/>
                <w:kern w:val="0"/>
                <w:sz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highlight w:val="none"/>
                <w:lang w:val="en-US" w:eastAsia="zh-CN"/>
              </w:rPr>
              <w:t>11</w:t>
            </w:r>
          </w:p>
        </w:tc>
        <w:tc>
          <w:tcPr>
            <w:tcW w:w="14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bidi w:val="0"/>
              <w:jc w:val="center"/>
              <w:rPr>
                <w:rFonts w:hint="default" w:ascii="宋体" w:hAnsi="宋体" w:eastAsia="宋体" w:cs="宋体"/>
                <w:color w:val="000000"/>
                <w:kern w:val="0"/>
                <w:sz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highlight w:val="none"/>
                <w:lang w:val="en-US" w:eastAsia="zh-CN"/>
              </w:rPr>
              <w:t>1.1</w:t>
            </w:r>
          </w:p>
        </w:tc>
      </w:tr>
    </w:tbl>
    <w:p>
      <w:pPr>
        <w:rPr>
          <w:rFonts w:hint="eastAsia"/>
        </w:rPr>
      </w:pPr>
    </w:p>
    <w:p>
      <w:pPr>
        <w:jc w:val="both"/>
        <w:rPr>
          <w:rFonts w:hint="default" w:ascii="宋体" w:hAnsi="宋体" w:eastAsia="宋体" w:cs="宋体"/>
          <w:b/>
          <w:kern w:val="44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b/>
          <w:kern w:val="44"/>
          <w:sz w:val="24"/>
          <w:szCs w:val="24"/>
          <w:lang w:val="en-US" w:eastAsia="zh-CN" w:bidi="ar-SA"/>
        </w:rPr>
        <w:t>二、其他要求</w:t>
      </w:r>
    </w:p>
    <w:p>
      <w:pPr>
        <w:rPr>
          <w:rFonts w:hint="eastAsia"/>
        </w:rPr>
      </w:pPr>
      <w:r>
        <w:rPr>
          <w:rFonts w:hint="eastAsia"/>
        </w:rPr>
        <w:t>现场勘验及答疑</w:t>
      </w:r>
    </w:p>
    <w:p>
      <w:pPr>
        <w:rPr>
          <w:rFonts w:hint="eastAsia"/>
        </w:rPr>
      </w:pPr>
      <w:r>
        <w:rPr>
          <w:rFonts w:hint="eastAsia"/>
          <w:lang w:eastAsia="zh-CN"/>
        </w:rPr>
        <w:t>（</w:t>
      </w:r>
      <w:r>
        <w:rPr>
          <w:rFonts w:hint="eastAsia"/>
          <w:lang w:val="en-US" w:eastAsia="zh-CN"/>
        </w:rPr>
        <w:t>1</w:t>
      </w:r>
      <w:r>
        <w:rPr>
          <w:rFonts w:hint="eastAsia"/>
          <w:lang w:eastAsia="zh-CN"/>
        </w:rPr>
        <w:t>）</w:t>
      </w:r>
      <w:r>
        <w:rPr>
          <w:rFonts w:hint="eastAsia"/>
        </w:rPr>
        <w:t xml:space="preserve"> 本次招租招标，投标人应自行到现场勘验。凡参加本次公开招租招标的投标人均视为认可该房产的所有现状，招标人无义务承担任何责任。（2）本次招租招标，招标人将不组织集中答疑，咨询联系电话：</w:t>
      </w:r>
      <w:r>
        <w:rPr>
          <w:rFonts w:hint="eastAsia"/>
          <w:lang w:val="en-US" w:eastAsia="zh-CN"/>
        </w:rPr>
        <w:t>史楠楠</w:t>
      </w:r>
      <w:r>
        <w:rPr>
          <w:rFonts w:hint="eastAsia"/>
        </w:rPr>
        <w:t xml:space="preserve">，联系人：15261221612 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转租禁止约定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承租人签订合同时必须承诺，未经出租人书面同意，承租人不得以任何方式将本项目标的整体或部分房屋、场地对外出借、转租，否则出租人有权终止合同，并保留追究承租人法律责任的权利。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4.装修改造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（1）此次招租招标的房屋均由承租人自行设计并进行装修改造，所有装修改造经费及设备设施配备均由承租人承担。为保证建筑物安全性，该房屋的装修改造方案（包括外立面设计）必须经泗阳县来安街道办事处审定后方可实施。（2）承租人在对所承租的房屋进行装修、装饰或添置设备时不得破坏房屋结构并确保安全，如有损坏，应负责恢复原状，不能恢复原状的，应当承担赔偿责任；承租人在承租期内应合理使用并爱护该房屋及其附属设施，因承租人保管不当或不合理使用，致使该房屋及其附属设施发生损坏或故障的，承租人应负责维修或承担赔偿责任。（3）租赁期满，合同即终止，届时乙方必须将场地及房屋完整腾空退还甲方，除可移动物品外，不得损毁其它已装修设施，亦不得向甲方另行主张装修补偿。如甲方招租，则乙方可参与市场化租赁。（4）装修工程由乙方自主组织，投资费用由乙方自理。但装修款需事先打入甲方账户，凭乙方审核后的合法票据入账，甲方及时逐笔支出。装修工程结束后，依装修竣工报告，甲乙双方确认后，多退少补。（5）乙方装修必须保证房屋结构的安全，如需改变原有房屋的内部结构、装修或设置对房屋结构有影响的设备，需先征得甲方同意。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5.租赁期间其他费用：</w:t>
      </w:r>
    </w:p>
    <w:p>
      <w:p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（1）乙方在房屋租赁期间，产生的税收、水电费及经营场所产生的一切费用由乙方支付，并由乙方承担延期付款的违约责任。（2）经营期间，乙方接受甲方及有关政府部门的安全生产、环境卫生等管理，积极配合并落实相关整改要求。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6、承租人必须与出租方签订《安全、卫生责任书》（合同附件）。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7、承租人在使用期间一旦出现重大安全责任事故，出租人有权终止合同，承租人承担由此造成的一切法律责任和经济责任。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8、承租人需严格执行国家的相关法律、法规，严格执行出租人的相关规定，承租人因开展经营活动产生的所有纠纷与出租人无关。</w:t>
      </w: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2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zNlYzU0YmQ5NWM4MWM0MGY2ODFiM2RjMWY2MzExNTAifQ=="/>
  </w:docVars>
  <w:rsids>
    <w:rsidRoot w:val="14C14E9C"/>
    <w:rsid w:val="00C84145"/>
    <w:rsid w:val="036F2FCB"/>
    <w:rsid w:val="14C14E9C"/>
    <w:rsid w:val="24CD7E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keepNext/>
      <w:keepLines/>
      <w:spacing w:before="340" w:after="330" w:line="576" w:lineRule="auto"/>
      <w:outlineLvl w:val="0"/>
    </w:pPr>
    <w:rPr>
      <w:rFonts w:ascii="Times New Roman" w:hAnsi="Times New Roman"/>
      <w:b/>
      <w:kern w:val="44"/>
      <w:sz w:val="44"/>
      <w:szCs w:val="20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next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103</Words>
  <Characters>109</Characters>
  <Lines>0</Lines>
  <Paragraphs>0</Paragraphs>
  <TotalTime>1</TotalTime>
  <ScaleCrop>false</ScaleCrop>
  <LinksUpToDate>false</LinksUpToDate>
  <CharactersWithSpaces>119</CharactersWithSpaces>
  <Application>WPS Office_11.1.0.12358_F1E327BC-269C-435d-A152-05C5408002CA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2022-09-27T00:23:00Z</dcterms:created>
  <dc:creator>晓晓希家</dc:creator>
  <cp:lastModifiedBy>晓晓希家</cp:lastModifiedBy>
  <dcterms:modified xsi:type="dcterms:W3CDTF">2022-09-27T00:37:55Z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2052-11.1.0.12358</vt:lpwstr>
  </property>
  <property fmtid="{D5CDD505-2E9C-101B-9397-08002B2CF9AE}" pid="3" name="ICV">
    <vt:lpwstr>1210AC9A2166437D859ABD6593FACEB6</vt:lpwstr>
  </property>
</Properties>
</file>