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AC1" w:rsidRDefault="00C03AC1" w:rsidP="00C03AC1">
      <w:pPr>
        <w:pStyle w:val="aa"/>
        <w:rPr>
          <w:rFonts w:ascii="Cambria" w:hAnsi="Cambria"/>
          <w:sz w:val="36"/>
          <w:szCs w:val="36"/>
        </w:rPr>
      </w:pPr>
      <w:bookmarkStart w:id="0" w:name="_Toc134468660"/>
      <w:bookmarkStart w:id="1" w:name="_Toc530042365"/>
      <w:r>
        <w:rPr>
          <w:rFonts w:ascii="Cambria" w:hAnsi="Cambria" w:hint="eastAsia"/>
          <w:sz w:val="36"/>
          <w:szCs w:val="36"/>
        </w:rPr>
        <w:t>第三章</w:t>
      </w:r>
      <w:r>
        <w:rPr>
          <w:rFonts w:ascii="Cambria" w:hAnsi="Cambria"/>
          <w:sz w:val="36"/>
          <w:szCs w:val="36"/>
        </w:rPr>
        <w:t xml:space="preserve"> </w:t>
      </w:r>
      <w:r>
        <w:rPr>
          <w:rFonts w:ascii="Cambria" w:hAnsi="Cambria" w:hint="eastAsia"/>
          <w:sz w:val="36"/>
          <w:szCs w:val="36"/>
        </w:rPr>
        <w:t>采购需求</w:t>
      </w:r>
      <w:bookmarkEnd w:id="0"/>
      <w:bookmarkEnd w:id="1"/>
    </w:p>
    <w:p w:rsidR="00C03AC1" w:rsidRDefault="00C03AC1" w:rsidP="00C03AC1">
      <w:pPr>
        <w:spacing w:beforeLines="50" w:before="156" w:line="360" w:lineRule="auto"/>
        <w:rPr>
          <w:rFonts w:ascii="等线" w:hAnsi="等线"/>
          <w:b/>
          <w:bCs/>
        </w:rPr>
      </w:pPr>
      <w:bookmarkStart w:id="2" w:name="_Toc158978330"/>
      <w:bookmarkStart w:id="3" w:name="_Toc172360661"/>
      <w:bookmarkStart w:id="4" w:name="_Toc219271393"/>
      <w:bookmarkEnd w:id="2"/>
      <w:bookmarkEnd w:id="3"/>
      <w:r>
        <w:rPr>
          <w:rFonts w:ascii="Cambria" w:hAnsi="Cambria" w:hint="eastAsia"/>
          <w:b/>
          <w:bCs/>
        </w:rPr>
        <w:t>一、采购标的需实现的功能或者目标，以及为落实政府采购政策需满足的要求</w:t>
      </w:r>
      <w:bookmarkEnd w:id="4"/>
    </w:p>
    <w:p w:rsidR="00C03AC1" w:rsidRDefault="00C03AC1" w:rsidP="00C03AC1">
      <w:pPr>
        <w:spacing w:beforeLines="50" w:before="156" w:line="360" w:lineRule="auto"/>
        <w:rPr>
          <w:rFonts w:hint="eastAsia"/>
          <w:b/>
          <w:bCs/>
        </w:rPr>
      </w:pPr>
      <w:r>
        <w:rPr>
          <w:rFonts w:ascii="Cambria" w:hAnsi="Cambria" w:hint="eastAsia"/>
          <w:b/>
          <w:bCs/>
        </w:rPr>
        <w:t>（一）采购标的需实现的功能或者目标</w:t>
      </w:r>
    </w:p>
    <w:p w:rsidR="00C03AC1" w:rsidRDefault="00C03AC1" w:rsidP="00C03AC1">
      <w:pPr>
        <w:spacing w:line="360" w:lineRule="auto"/>
        <w:ind w:firstLineChars="200" w:firstLine="420"/>
        <w:rPr>
          <w:rFonts w:hint="eastAsia"/>
        </w:rPr>
      </w:pPr>
      <w:r>
        <w:rPr>
          <w:rFonts w:hint="eastAsia"/>
        </w:rPr>
        <w:t>国家卫生健康委医疗管理服务指导中心（以下简称“医管中心”）主要有八项职责：一是承担医疗相关卫生标准综合管理工作。研究医疗技术综合评价工作。二是对各地医疗机构评价和巡查工作提供技术指导和咨询服务，协助开展医疗质量控制工作。协助开展院务公开和专科医师制度建设相关工作。三是组织实施医疗机构药品、医疗器械、高值耗材临床合理使用的监测和评价工作，对临床用药、高值耗材规范应用提供指导。四是组织实施对医疗机构运行情况监测评估，协助实施委属委管医院医疗服务综合绩效考核及公立医院绩效考核工作，对重大疾病规范化诊疗工作提供技术指导。五是指导医疗机构科学发展，协助落实社会力量办医和健康服务业发展的有关政策。六是协助提供健康扶贫医疗专业技术支持和服务。对改善医疗服务、对口支援工作提供技术指导和咨询服务。七是组织开展医疗管理服务相关培训和国际合作与交流。八是承办国家卫生健康委交办的其他事项。</w:t>
      </w:r>
    </w:p>
    <w:p w:rsidR="00C03AC1" w:rsidRDefault="00C03AC1" w:rsidP="00C03AC1">
      <w:pPr>
        <w:spacing w:line="360" w:lineRule="auto"/>
        <w:ind w:firstLineChars="200" w:firstLine="420"/>
        <w:rPr>
          <w:rFonts w:hint="eastAsia"/>
        </w:rPr>
      </w:pPr>
      <w:r>
        <w:rPr>
          <w:rFonts w:hint="eastAsia"/>
        </w:rPr>
        <w:t>国家卫生健康委医疗管理服务指导中心根据《国务院办公厅关于加强三级公立医院绩效考核工作的意见》</w:t>
      </w:r>
      <w:r>
        <w:rPr>
          <w:rFonts w:hint="eastAsia"/>
        </w:rPr>
        <w:t>(</w:t>
      </w:r>
      <w:r>
        <w:rPr>
          <w:rFonts w:hint="eastAsia"/>
        </w:rPr>
        <w:t>国办发〔</w:t>
      </w:r>
      <w:r>
        <w:rPr>
          <w:rFonts w:hint="eastAsia"/>
        </w:rPr>
        <w:t>2019</w:t>
      </w:r>
      <w:r>
        <w:rPr>
          <w:rFonts w:hint="eastAsia"/>
        </w:rPr>
        <w:t>〕</w:t>
      </w:r>
      <w:r>
        <w:rPr>
          <w:rFonts w:hint="eastAsia"/>
        </w:rPr>
        <w:t>4</w:t>
      </w:r>
      <w:r>
        <w:rPr>
          <w:rFonts w:hint="eastAsia"/>
        </w:rPr>
        <w:t>号</w:t>
      </w:r>
      <w:r>
        <w:rPr>
          <w:rFonts w:hint="eastAsia"/>
        </w:rPr>
        <w:t>)</w:t>
      </w:r>
      <w:r>
        <w:rPr>
          <w:rFonts w:hint="eastAsia"/>
        </w:rPr>
        <w:t>、《关于新冠肺炎疫情防控常态化下进一步提高院前急救应对能力的通知》（国卫办医函〔</w:t>
      </w:r>
      <w:r>
        <w:rPr>
          <w:rFonts w:hint="eastAsia"/>
        </w:rPr>
        <w:t>2020</w:t>
      </w:r>
      <w:r>
        <w:rPr>
          <w:rFonts w:hint="eastAsia"/>
        </w:rPr>
        <w:t>〕</w:t>
      </w:r>
      <w:r>
        <w:rPr>
          <w:rFonts w:hint="eastAsia"/>
        </w:rPr>
        <w:t>557</w:t>
      </w:r>
      <w:r>
        <w:rPr>
          <w:rFonts w:hint="eastAsia"/>
        </w:rPr>
        <w:t>号）等文件要求，我中心将逐步开展各信息系统的统筹建设和运维工作，在协和医学院汤山会议中心部署了医管中心集装箱机房。</w:t>
      </w:r>
    </w:p>
    <w:p w:rsidR="00C03AC1" w:rsidRDefault="00C03AC1" w:rsidP="00C03AC1">
      <w:pPr>
        <w:spacing w:line="360" w:lineRule="auto"/>
        <w:ind w:firstLineChars="200" w:firstLine="420"/>
        <w:rPr>
          <w:rFonts w:ascii="Cambria" w:cs="Cambria" w:hint="eastAsia"/>
          <w:kern w:val="0"/>
          <w:lang w:val="zh-CN"/>
        </w:rPr>
      </w:pPr>
      <w:r>
        <w:rPr>
          <w:rFonts w:hint="eastAsia"/>
        </w:rPr>
        <w:t>中心在北京协和汤山会议中心部署了两个集装箱机房，两个集装箱部署位置相距</w:t>
      </w:r>
      <w:r>
        <w:rPr>
          <w:rFonts w:hint="eastAsia"/>
        </w:rPr>
        <w:t>200</w:t>
      </w:r>
      <w:r>
        <w:rPr>
          <w:rFonts w:hint="eastAsia"/>
        </w:rPr>
        <w:t>米，两个集装箱机房统筹运维管理。</w:t>
      </w:r>
    </w:p>
    <w:p w:rsidR="00C03AC1" w:rsidRDefault="00C03AC1" w:rsidP="00C03AC1">
      <w:pPr>
        <w:spacing w:beforeLines="50" w:before="156" w:line="360" w:lineRule="auto"/>
        <w:rPr>
          <w:rFonts w:ascii="Cambria" w:hAnsi="Cambria" w:cs="等线"/>
          <w:b/>
          <w:bCs/>
        </w:rPr>
      </w:pPr>
      <w:r>
        <w:rPr>
          <w:rFonts w:ascii="Cambria" w:hAnsi="Cambria" w:hint="eastAsia"/>
          <w:b/>
          <w:bCs/>
        </w:rPr>
        <w:t>（二）为落实政府采购政策需满足的要求</w:t>
      </w:r>
    </w:p>
    <w:p w:rsidR="00C03AC1" w:rsidRDefault="00C03AC1" w:rsidP="00C03AC1">
      <w:pPr>
        <w:numPr>
          <w:ilvl w:val="0"/>
          <w:numId w:val="32"/>
        </w:numPr>
        <w:tabs>
          <w:tab w:val="left" w:pos="420"/>
          <w:tab w:val="left" w:pos="900"/>
        </w:tabs>
        <w:spacing w:beforeLines="50" w:before="156" w:line="360" w:lineRule="auto"/>
        <w:rPr>
          <w:rFonts w:ascii="等线" w:hAnsi="等线"/>
        </w:rPr>
      </w:pPr>
      <w:r>
        <w:rPr>
          <w:rFonts w:hAnsi="Cambria" w:hint="eastAsia"/>
        </w:rPr>
        <w:t>促进中小企业发展政策：</w:t>
      </w:r>
      <w:r>
        <w:rPr>
          <w:rFonts w:hAnsi="Cambria" w:hint="eastAsia"/>
          <w:szCs w:val="24"/>
        </w:rPr>
        <w:t>根据</w:t>
      </w:r>
      <w:r>
        <w:rPr>
          <w:rFonts w:hAnsi="Cambria" w:hint="eastAsia"/>
        </w:rPr>
        <w:t>《政府采购促进中小企业发展管理办法》规定，本项目采购服务由小型或微型企业承接</w:t>
      </w:r>
      <w:r>
        <w:rPr>
          <w:rFonts w:hAnsi="Cambria" w:hint="eastAsia"/>
          <w:szCs w:val="24"/>
        </w:rPr>
        <w:t>的，</w:t>
      </w:r>
      <w:r>
        <w:rPr>
          <w:rFonts w:hAnsi="Cambria" w:hint="eastAsia"/>
        </w:rPr>
        <w:t>投标人应出具招标文件要求的《中小企业声明函》</w:t>
      </w:r>
      <w:r>
        <w:rPr>
          <w:rFonts w:hAnsi="Cambria" w:hint="eastAsia"/>
          <w:szCs w:val="24"/>
        </w:rPr>
        <w:t>给予证明，否则评标时不予认可。投标人应对提交的中小企业声明函的真实性负责，提交的中小企业声明函不真实的，应承担相应的法律责任</w:t>
      </w:r>
      <w:r>
        <w:rPr>
          <w:rFonts w:hAnsi="Cambria" w:hint="eastAsia"/>
        </w:rPr>
        <w:t>。（注：</w:t>
      </w:r>
      <w:r>
        <w:rPr>
          <w:rFonts w:hint="eastAsia"/>
        </w:rPr>
        <w:t>依据《政府采购促进中小企业发展管理办法》规定享受扶持政策获得政府采购合同的小微企业不得将合同分包给大中型企业，中型企业不得将合同分包给大型企业。</w:t>
      </w:r>
      <w:r>
        <w:rPr>
          <w:rFonts w:hAnsi="Cambria" w:hint="eastAsia"/>
        </w:rPr>
        <w:t>）</w:t>
      </w:r>
    </w:p>
    <w:p w:rsidR="00C03AC1" w:rsidRDefault="00C03AC1" w:rsidP="00C03AC1">
      <w:pPr>
        <w:numPr>
          <w:ilvl w:val="0"/>
          <w:numId w:val="32"/>
        </w:numPr>
        <w:tabs>
          <w:tab w:val="left" w:pos="420"/>
          <w:tab w:val="left" w:pos="900"/>
        </w:tabs>
        <w:spacing w:beforeLines="50" w:before="156" w:line="360" w:lineRule="auto"/>
        <w:rPr>
          <w:rFonts w:hint="eastAsia"/>
        </w:rPr>
      </w:pPr>
      <w:r>
        <w:rPr>
          <w:rFonts w:hAnsi="Cambria" w:hint="eastAsia"/>
        </w:rPr>
        <w:t>监狱企业扶持政策：</w:t>
      </w:r>
      <w:r>
        <w:rPr>
          <w:rFonts w:hAnsi="Cambria" w:hint="eastAsia"/>
          <w:iCs/>
          <w:szCs w:val="24"/>
        </w:rPr>
        <w:t>投标人如为监狱企业将视同为小型或微型企业，应提供由省级以上</w:t>
      </w:r>
      <w:r>
        <w:rPr>
          <w:rFonts w:hAnsi="Cambria" w:hint="eastAsia"/>
          <w:iCs/>
          <w:szCs w:val="24"/>
        </w:rPr>
        <w:lastRenderedPageBreak/>
        <w:t>监狱管理局、戒毒管理局（含新疆生产建设兵团）出具的属于监狱企业的证明文件。投标人应对提交的属于监狱企业的证明文件的真实性负责，提交的监狱企业的证明文件不真实的，应承担相应的法律责任</w:t>
      </w:r>
      <w:r>
        <w:rPr>
          <w:rFonts w:hAnsi="Cambria" w:hint="eastAsia"/>
        </w:rPr>
        <w:t>。</w:t>
      </w:r>
    </w:p>
    <w:p w:rsidR="00C03AC1" w:rsidRDefault="00C03AC1" w:rsidP="00C03AC1">
      <w:pPr>
        <w:numPr>
          <w:ilvl w:val="0"/>
          <w:numId w:val="32"/>
        </w:numPr>
        <w:tabs>
          <w:tab w:val="left" w:pos="420"/>
          <w:tab w:val="left" w:pos="900"/>
        </w:tabs>
        <w:spacing w:beforeLines="50" w:before="156" w:line="360" w:lineRule="auto"/>
        <w:rPr>
          <w:rFonts w:hint="eastAsia"/>
        </w:rPr>
      </w:pPr>
      <w:r>
        <w:rPr>
          <w:rFonts w:ascii="Cambria" w:hAnsi="Cambria" w:cs="Cambria" w:hint="eastAsia"/>
        </w:rPr>
        <w:t>促进残疾人就业政府采购政策：根据《三部门联合发布关于促进残疾人就业政府采购政策的通知》（财库〔</w:t>
      </w:r>
      <w:r>
        <w:rPr>
          <w:rFonts w:ascii="Cambria" w:hAnsi="Cambria" w:cs="Cambria"/>
        </w:rPr>
        <w:t>2017</w:t>
      </w:r>
      <w:r>
        <w:rPr>
          <w:rFonts w:ascii="Cambria" w:hAnsi="Cambria" w:cs="Cambria" w:hint="eastAsia"/>
        </w:rPr>
        <w:t>〕</w:t>
      </w:r>
      <w:r>
        <w:rPr>
          <w:rFonts w:ascii="Cambria" w:hAnsi="Cambria" w:cs="Cambria"/>
        </w:rPr>
        <w:t>141</w:t>
      </w:r>
      <w:r>
        <w:rPr>
          <w:rFonts w:ascii="Cambria" w:hAnsi="Cambria" w:cs="Cambria" w:hint="eastAsia"/>
        </w:rPr>
        <w:t>号）规定，符合条件的残疾人福利性单位在参加本项目政府采购活动时，投标人应出具招标文件要求的《残疾人福利性单位声明函》，并对声明的真实性承担法律责任。中标、成交投标人为残疾人福利性单位的，采购代理机构将随中标结果同时公告其《残疾人福利性单位声明函》，接受社会监督。残疾人福利性单位视同小型、微型企业。不重复享受政策。</w:t>
      </w:r>
    </w:p>
    <w:p w:rsidR="00C03AC1" w:rsidRDefault="00C03AC1" w:rsidP="00C03AC1">
      <w:pPr>
        <w:numPr>
          <w:ilvl w:val="0"/>
          <w:numId w:val="32"/>
        </w:numPr>
        <w:tabs>
          <w:tab w:val="left" w:pos="420"/>
          <w:tab w:val="left" w:pos="900"/>
        </w:tabs>
        <w:spacing w:beforeLines="50" w:before="156" w:line="360" w:lineRule="auto"/>
        <w:rPr>
          <w:rFonts w:hint="eastAsia"/>
        </w:rPr>
      </w:pPr>
      <w:r>
        <w:rPr>
          <w:rFonts w:ascii="Cambria" w:hAnsi="Cambria" w:cs="Cambria" w:hint="eastAsia"/>
        </w:rPr>
        <w:t>鼓励节能政策：投标人的投标产品属于财政部、发展改革委公布的“节能产品政府采购品目清单”范围的，投标人需提供国家确定的认证机构出具的、处于有效期之内的节能产品认证证书。国家确定的认证机构和节能产品获证产品信息可从市场监管总局组建的节能产品、环境标志产品认证结果信息发布平台或中国政府采购网（</w:t>
      </w:r>
      <w:hyperlink r:id="rId8" w:history="1">
        <w:r>
          <w:rPr>
            <w:rStyle w:val="a7"/>
            <w:rFonts w:ascii="Cambria" w:hAnsi="Cambria" w:cs="Cambria"/>
          </w:rPr>
          <w:t>www.ccgp.gov.cn</w:t>
        </w:r>
      </w:hyperlink>
      <w:r>
        <w:rPr>
          <w:rFonts w:ascii="Cambria" w:hAnsi="Cambria" w:cs="Cambria" w:hint="eastAsia"/>
        </w:rPr>
        <w:t>）建立的认证结果信息发布平台链接中查询下载。</w:t>
      </w:r>
    </w:p>
    <w:p w:rsidR="00C03AC1" w:rsidRDefault="00C03AC1" w:rsidP="00C03AC1">
      <w:pPr>
        <w:numPr>
          <w:ilvl w:val="0"/>
          <w:numId w:val="32"/>
        </w:numPr>
        <w:tabs>
          <w:tab w:val="left" w:pos="420"/>
          <w:tab w:val="left" w:pos="900"/>
        </w:tabs>
        <w:spacing w:beforeLines="50" w:before="156" w:line="360" w:lineRule="auto"/>
        <w:rPr>
          <w:rFonts w:hint="eastAsia"/>
        </w:rPr>
      </w:pPr>
      <w:r>
        <w:rPr>
          <w:rFonts w:ascii="Cambria" w:hAnsi="Cambria" w:cs="Cambria" w:hint="eastAsia"/>
        </w:rPr>
        <w:t>鼓励环保政策：投标人的投标产品属于财政部、生态环境部公布的“环境标志产品政府采购品目清单”范围的，投标人需提供国家确定的认证机构出具的、处于有效期之内的环境标志产品认证证书。国家确定的认证机构和环境标志产品获证产品信息可从市场监管总局组建的节能产品、环境标志产品认证结果信息发布平台或中国政府采购网（</w:t>
      </w:r>
      <w:hyperlink r:id="rId9" w:history="1">
        <w:r>
          <w:rPr>
            <w:rStyle w:val="a7"/>
            <w:rFonts w:ascii="Cambria" w:hAnsi="Cambria" w:cs="Cambria"/>
          </w:rPr>
          <w:t>www.ccgp.gov.cn</w:t>
        </w:r>
      </w:hyperlink>
      <w:r>
        <w:rPr>
          <w:rFonts w:ascii="Cambria" w:hAnsi="Cambria" w:cs="Cambria" w:hint="eastAsia"/>
        </w:rPr>
        <w:t>）建立的认证结果信息发布平台链接中查询下载。</w:t>
      </w:r>
    </w:p>
    <w:p w:rsidR="00C03AC1" w:rsidRDefault="00C03AC1" w:rsidP="00C03AC1">
      <w:pPr>
        <w:spacing w:beforeLines="50" w:before="156" w:line="360" w:lineRule="auto"/>
        <w:rPr>
          <w:rFonts w:hint="eastAsia"/>
          <w:b/>
          <w:bCs/>
        </w:rPr>
      </w:pPr>
      <w:r>
        <w:rPr>
          <w:rFonts w:ascii="Cambria" w:hAnsi="Cambria" w:hint="eastAsia"/>
          <w:b/>
          <w:bCs/>
        </w:rPr>
        <w:t>二、采购标的需执行的国家相关标准、行业标准、地方标准或者其他标准、规范：</w:t>
      </w:r>
    </w:p>
    <w:p w:rsidR="00C03AC1" w:rsidRDefault="00C03AC1" w:rsidP="00C03AC1">
      <w:pPr>
        <w:spacing w:line="360" w:lineRule="auto"/>
        <w:ind w:firstLine="420"/>
        <w:rPr>
          <w:rFonts w:hAnsi="Cambria" w:hint="eastAsia"/>
        </w:rPr>
      </w:pPr>
      <w:r>
        <w:rPr>
          <w:rFonts w:hAnsi="Cambria" w:hint="eastAsia"/>
        </w:rPr>
        <w:t>根据国家相关标准执行。</w:t>
      </w:r>
    </w:p>
    <w:p w:rsidR="00C03AC1" w:rsidRDefault="00C03AC1" w:rsidP="00C03AC1">
      <w:pPr>
        <w:spacing w:line="360" w:lineRule="auto"/>
        <w:rPr>
          <w:rFonts w:hAnsi="Cambria" w:hint="eastAsia"/>
        </w:rPr>
      </w:pPr>
      <w:r>
        <w:rPr>
          <w:rFonts w:ascii="Cambria" w:hAnsi="Cambria" w:hint="eastAsia"/>
          <w:b/>
          <w:bCs/>
        </w:rPr>
        <w:t>三、采购标的的数量、采购项目交付或者实施的时间和地点：</w:t>
      </w:r>
    </w:p>
    <w:p w:rsidR="00C03AC1" w:rsidRDefault="00C03AC1" w:rsidP="00C03AC1">
      <w:pPr>
        <w:spacing w:beforeLines="50" w:before="156" w:line="360" w:lineRule="auto"/>
        <w:rPr>
          <w:rFonts w:ascii="Cambria" w:hAnsi="Cambria" w:hint="eastAsia"/>
          <w:b/>
          <w:bCs/>
        </w:rPr>
      </w:pPr>
      <w:r>
        <w:rPr>
          <w:rFonts w:ascii="Cambria" w:hAnsi="Cambria" w:hint="eastAsia"/>
          <w:b/>
          <w:bCs/>
        </w:rPr>
        <w:t>（一）采购标的的数量</w:t>
      </w:r>
      <w:r>
        <w:rPr>
          <w:rFonts w:ascii="Cambria" w:hAnsi="Cambria"/>
          <w:b/>
          <w:bCs/>
        </w:rPr>
        <w:t xml:space="preserve"> </w:t>
      </w:r>
      <w:r>
        <w:rPr>
          <w:rFonts w:ascii="Cambria" w:hAnsi="Cambria" w:hint="eastAsia"/>
          <w:b/>
          <w:bCs/>
        </w:rPr>
        <w:t>：</w:t>
      </w:r>
    </w:p>
    <w:tbl>
      <w:tblPr>
        <w:tblW w:w="0" w:type="auto"/>
        <w:jc w:val="center"/>
        <w:tblBorders>
          <w:top w:val="double" w:sz="2" w:space="0" w:color="auto"/>
          <w:left w:val="double" w:sz="2" w:space="0" w:color="auto"/>
          <w:bottom w:val="double" w:sz="2" w:space="0" w:color="auto"/>
          <w:right w:val="double" w:sz="2" w:space="0" w:color="auto"/>
          <w:insideH w:val="single" w:sz="4" w:space="0" w:color="auto"/>
          <w:insideV w:val="single" w:sz="4" w:space="0" w:color="auto"/>
        </w:tblBorders>
        <w:tblLook w:val="04A0" w:firstRow="1" w:lastRow="0" w:firstColumn="1" w:lastColumn="0" w:noHBand="0" w:noVBand="1"/>
      </w:tblPr>
      <w:tblGrid>
        <w:gridCol w:w="959"/>
        <w:gridCol w:w="6379"/>
        <w:gridCol w:w="1184"/>
      </w:tblGrid>
      <w:tr w:rsidR="00C03AC1" w:rsidTr="00C03AC1">
        <w:trPr>
          <w:jc w:val="center"/>
        </w:trPr>
        <w:tc>
          <w:tcPr>
            <w:tcW w:w="959" w:type="dxa"/>
            <w:tcBorders>
              <w:top w:val="double" w:sz="2" w:space="0" w:color="auto"/>
              <w:left w:val="double" w:sz="2" w:space="0" w:color="auto"/>
              <w:bottom w:val="single" w:sz="4" w:space="0" w:color="auto"/>
              <w:right w:val="single" w:sz="4" w:space="0" w:color="auto"/>
            </w:tcBorders>
            <w:vAlign w:val="center"/>
            <w:hideMark/>
          </w:tcPr>
          <w:p w:rsidR="00C03AC1" w:rsidRDefault="00C03AC1" w:rsidP="00C03AC1">
            <w:pPr>
              <w:spacing w:beforeLines="50" w:before="156" w:line="360" w:lineRule="auto"/>
              <w:ind w:left="113"/>
              <w:jc w:val="center"/>
              <w:rPr>
                <w:rFonts w:ascii="Cambria" w:hAnsi="Cambria"/>
                <w:b/>
                <w:bCs/>
              </w:rPr>
            </w:pPr>
            <w:r>
              <w:rPr>
                <w:rFonts w:ascii="Cambria" w:hAnsi="Cambria" w:hint="eastAsia"/>
                <w:b/>
                <w:bCs/>
              </w:rPr>
              <w:t>包号</w:t>
            </w:r>
          </w:p>
        </w:tc>
        <w:tc>
          <w:tcPr>
            <w:tcW w:w="6379" w:type="dxa"/>
            <w:tcBorders>
              <w:top w:val="double" w:sz="2" w:space="0" w:color="auto"/>
              <w:left w:val="single" w:sz="4" w:space="0" w:color="auto"/>
              <w:bottom w:val="single" w:sz="4" w:space="0" w:color="auto"/>
              <w:right w:val="single" w:sz="4" w:space="0" w:color="auto"/>
            </w:tcBorders>
            <w:vAlign w:val="center"/>
            <w:hideMark/>
          </w:tcPr>
          <w:p w:rsidR="00C03AC1" w:rsidRDefault="00C03AC1" w:rsidP="00C03AC1">
            <w:pPr>
              <w:spacing w:beforeLines="50" w:before="156" w:line="360" w:lineRule="auto"/>
              <w:ind w:left="113"/>
              <w:jc w:val="center"/>
              <w:rPr>
                <w:rFonts w:ascii="Cambria" w:hAnsi="Cambria"/>
                <w:b/>
                <w:bCs/>
              </w:rPr>
            </w:pPr>
            <w:r>
              <w:rPr>
                <w:rFonts w:ascii="Cambria" w:hAnsi="Cambria" w:hint="eastAsia"/>
                <w:b/>
                <w:bCs/>
              </w:rPr>
              <w:t>包名称（采购标的名称）</w:t>
            </w:r>
          </w:p>
        </w:tc>
        <w:tc>
          <w:tcPr>
            <w:tcW w:w="1184" w:type="dxa"/>
            <w:tcBorders>
              <w:top w:val="double" w:sz="2" w:space="0" w:color="auto"/>
              <w:left w:val="single" w:sz="4" w:space="0" w:color="auto"/>
              <w:bottom w:val="single" w:sz="4" w:space="0" w:color="auto"/>
              <w:right w:val="double" w:sz="2" w:space="0" w:color="auto"/>
            </w:tcBorders>
            <w:vAlign w:val="center"/>
            <w:hideMark/>
          </w:tcPr>
          <w:p w:rsidR="00C03AC1" w:rsidRDefault="00C03AC1" w:rsidP="00C03AC1">
            <w:pPr>
              <w:spacing w:beforeLines="50" w:before="156" w:line="360" w:lineRule="auto"/>
              <w:ind w:left="113"/>
              <w:jc w:val="center"/>
              <w:rPr>
                <w:rFonts w:ascii="Cambria" w:hAnsi="Cambria"/>
                <w:b/>
                <w:bCs/>
              </w:rPr>
            </w:pPr>
            <w:r>
              <w:rPr>
                <w:rFonts w:ascii="Cambria" w:hAnsi="Cambria" w:hint="eastAsia"/>
                <w:b/>
                <w:bCs/>
              </w:rPr>
              <w:t>数量</w:t>
            </w:r>
          </w:p>
        </w:tc>
      </w:tr>
      <w:tr w:rsidR="00C03AC1" w:rsidTr="00C03AC1">
        <w:trPr>
          <w:jc w:val="center"/>
        </w:trPr>
        <w:tc>
          <w:tcPr>
            <w:tcW w:w="959" w:type="dxa"/>
            <w:tcBorders>
              <w:top w:val="single" w:sz="4" w:space="0" w:color="auto"/>
              <w:left w:val="double" w:sz="2" w:space="0" w:color="auto"/>
              <w:bottom w:val="double" w:sz="2" w:space="0" w:color="auto"/>
              <w:right w:val="single" w:sz="4" w:space="0" w:color="auto"/>
            </w:tcBorders>
            <w:vAlign w:val="center"/>
            <w:hideMark/>
          </w:tcPr>
          <w:p w:rsidR="00C03AC1" w:rsidRDefault="00C03AC1" w:rsidP="00C03AC1">
            <w:pPr>
              <w:spacing w:beforeLines="50" w:before="156" w:line="360" w:lineRule="auto"/>
              <w:jc w:val="center"/>
              <w:rPr>
                <w:rFonts w:ascii="Cambria" w:hAnsi="Cambria"/>
              </w:rPr>
            </w:pPr>
            <w:r>
              <w:rPr>
                <w:rFonts w:ascii="Cambria" w:hAnsi="Cambria"/>
              </w:rPr>
              <w:t>1</w:t>
            </w:r>
          </w:p>
        </w:tc>
        <w:tc>
          <w:tcPr>
            <w:tcW w:w="6379" w:type="dxa"/>
            <w:tcBorders>
              <w:top w:val="single" w:sz="4" w:space="0" w:color="auto"/>
              <w:left w:val="single" w:sz="4" w:space="0" w:color="auto"/>
              <w:bottom w:val="double" w:sz="2" w:space="0" w:color="auto"/>
              <w:right w:val="single" w:sz="4" w:space="0" w:color="auto"/>
            </w:tcBorders>
            <w:vAlign w:val="center"/>
            <w:hideMark/>
          </w:tcPr>
          <w:p w:rsidR="00C03AC1" w:rsidRDefault="00C03AC1">
            <w:pPr>
              <w:spacing w:before="50" w:line="360" w:lineRule="auto"/>
              <w:jc w:val="center"/>
              <w:rPr>
                <w:rFonts w:ascii="Cambria" w:hAnsi="Cambria"/>
              </w:rPr>
            </w:pPr>
            <w:r>
              <w:rPr>
                <w:rFonts w:ascii="Cambria" w:hAnsi="Cambria" w:hint="eastAsia"/>
              </w:rPr>
              <w:t>国家卫生健康委医管中心运行管理（四）硬件与网络设施运行维护</w:t>
            </w:r>
          </w:p>
        </w:tc>
        <w:tc>
          <w:tcPr>
            <w:tcW w:w="1184" w:type="dxa"/>
            <w:tcBorders>
              <w:top w:val="single" w:sz="4" w:space="0" w:color="auto"/>
              <w:left w:val="single" w:sz="4" w:space="0" w:color="auto"/>
              <w:bottom w:val="double" w:sz="2" w:space="0" w:color="auto"/>
              <w:right w:val="double" w:sz="2" w:space="0" w:color="auto"/>
            </w:tcBorders>
            <w:vAlign w:val="center"/>
            <w:hideMark/>
          </w:tcPr>
          <w:p w:rsidR="00C03AC1" w:rsidRDefault="00C03AC1" w:rsidP="00C03AC1">
            <w:pPr>
              <w:spacing w:beforeLines="50" w:before="156" w:line="360" w:lineRule="auto"/>
              <w:ind w:left="113"/>
              <w:jc w:val="center"/>
              <w:rPr>
                <w:rFonts w:ascii="Cambria" w:hAnsi="Cambria"/>
              </w:rPr>
            </w:pPr>
            <w:r>
              <w:rPr>
                <w:rFonts w:ascii="Cambria" w:hAnsi="Cambria"/>
              </w:rPr>
              <w:t>1</w:t>
            </w:r>
            <w:r>
              <w:rPr>
                <w:rFonts w:ascii="Cambria" w:hAnsi="Cambria" w:hint="eastAsia"/>
              </w:rPr>
              <w:t>项</w:t>
            </w:r>
          </w:p>
        </w:tc>
      </w:tr>
    </w:tbl>
    <w:p w:rsidR="00C03AC1" w:rsidRDefault="00C03AC1" w:rsidP="00C03AC1">
      <w:pPr>
        <w:spacing w:beforeLines="50" w:before="156" w:line="360" w:lineRule="auto"/>
        <w:rPr>
          <w:rFonts w:ascii="Cambria" w:hAnsi="Cambria" w:cs="等线"/>
          <w:b/>
          <w:bCs/>
        </w:rPr>
      </w:pPr>
      <w:r>
        <w:rPr>
          <w:rFonts w:ascii="Cambria" w:hAnsi="Cambria" w:hint="eastAsia"/>
          <w:b/>
        </w:rPr>
        <w:t>（二）</w:t>
      </w:r>
      <w:r>
        <w:rPr>
          <w:rFonts w:ascii="Cambria" w:hAnsi="Cambria" w:hint="eastAsia"/>
          <w:b/>
          <w:bCs/>
        </w:rPr>
        <w:t>采购项目交付或者实施的时间和地点</w:t>
      </w:r>
    </w:p>
    <w:p w:rsidR="00C03AC1" w:rsidRDefault="00C03AC1" w:rsidP="00C03AC1">
      <w:pPr>
        <w:spacing w:beforeLines="50" w:before="156" w:line="360" w:lineRule="auto"/>
        <w:rPr>
          <w:rFonts w:ascii="等线" w:hAnsi="Cambria"/>
        </w:rPr>
      </w:pPr>
      <w:r>
        <w:rPr>
          <w:rFonts w:hAnsi="Cambria" w:hint="eastAsia"/>
        </w:rPr>
        <w:lastRenderedPageBreak/>
        <w:t xml:space="preserve">1. </w:t>
      </w:r>
      <w:r>
        <w:rPr>
          <w:rFonts w:hAnsi="Cambria" w:hint="eastAsia"/>
        </w:rPr>
        <w:t>采购项目（标的）交付的时间：项目运维期为自合同签署之日起一年。</w:t>
      </w:r>
      <w:r>
        <w:rPr>
          <w:rFonts w:hAnsi="Cambria" w:hint="eastAsia"/>
        </w:rPr>
        <w:t xml:space="preserve"> </w:t>
      </w:r>
    </w:p>
    <w:p w:rsidR="00C03AC1" w:rsidRDefault="00C03AC1" w:rsidP="00C03AC1">
      <w:pPr>
        <w:spacing w:beforeLines="50" w:before="156" w:line="360" w:lineRule="auto"/>
        <w:rPr>
          <w:rFonts w:hAnsi="Cambria" w:hint="eastAsia"/>
        </w:rPr>
      </w:pPr>
      <w:r>
        <w:rPr>
          <w:rFonts w:hAnsi="Cambria" w:hint="eastAsia"/>
        </w:rPr>
        <w:t xml:space="preserve">2. </w:t>
      </w:r>
      <w:r>
        <w:rPr>
          <w:rFonts w:hAnsi="Cambria" w:hint="eastAsia"/>
        </w:rPr>
        <w:t>采购项目（标的）交付的地点：</w:t>
      </w:r>
      <w:r>
        <w:rPr>
          <w:rFonts w:ascii="宋体" w:hAnsi="宋体" w:hint="eastAsia"/>
        </w:rPr>
        <w:t>国家卫生健康委医疗管理服务指导中心西直门办公区、医管中心集装箱数据中心现场</w:t>
      </w:r>
      <w:r>
        <w:rPr>
          <w:rFonts w:hAnsi="Cambria" w:hint="eastAsia"/>
        </w:rPr>
        <w:t>。</w:t>
      </w:r>
    </w:p>
    <w:p w:rsidR="00C03AC1" w:rsidRDefault="00C03AC1" w:rsidP="00C03AC1">
      <w:pPr>
        <w:spacing w:beforeLines="50" w:before="156" w:line="360" w:lineRule="auto"/>
        <w:rPr>
          <w:rFonts w:ascii="Cambria" w:hAnsi="Cambria" w:hint="eastAsia"/>
          <w:b/>
          <w:bCs/>
        </w:rPr>
      </w:pPr>
      <w:r>
        <w:rPr>
          <w:rFonts w:ascii="Cambria" w:hAnsi="Cambria" w:hint="eastAsia"/>
          <w:b/>
          <w:bCs/>
        </w:rPr>
        <w:t>四、采购标的需满足的服务标准、期限、效率等要求</w:t>
      </w:r>
    </w:p>
    <w:p w:rsidR="00C03AC1" w:rsidRDefault="00C03AC1" w:rsidP="00C03AC1">
      <w:pPr>
        <w:autoSpaceDE w:val="0"/>
        <w:autoSpaceDN w:val="0"/>
        <w:adjustRightInd w:val="0"/>
        <w:spacing w:before="120" w:line="360" w:lineRule="auto"/>
        <w:rPr>
          <w:rFonts w:ascii="Cambria" w:hAnsi="等线" w:cs="Cambria"/>
          <w:b/>
          <w:bCs/>
          <w:kern w:val="0"/>
          <w:lang w:val="zh-CN"/>
        </w:rPr>
      </w:pPr>
      <w:r>
        <w:rPr>
          <w:rFonts w:ascii="Cambria" w:cs="Cambria" w:hint="eastAsia"/>
          <w:b/>
          <w:bCs/>
          <w:kern w:val="0"/>
          <w:lang w:val="zh-CN"/>
        </w:rPr>
        <w:t>（一）采购标的需满足的服务标准、效率要求</w:t>
      </w:r>
    </w:p>
    <w:p w:rsidR="00C03AC1" w:rsidRDefault="00C03AC1" w:rsidP="00C03AC1">
      <w:pPr>
        <w:pStyle w:val="af2"/>
        <w:ind w:firstLine="420"/>
        <w:rPr>
          <w:rFonts w:ascii="宋体" w:hAnsi="宋体" w:cs="等线"/>
          <w:sz w:val="21"/>
        </w:rPr>
      </w:pPr>
      <w:r>
        <w:rPr>
          <w:rFonts w:ascii="宋体" w:hAnsi="宋体" w:hint="eastAsia"/>
          <w:sz w:val="21"/>
        </w:rPr>
        <w:t>详见七、采购标的需满足的质量、安全、技术规格、物理特性等要求。</w:t>
      </w:r>
    </w:p>
    <w:p w:rsidR="00C03AC1" w:rsidRDefault="00C03AC1" w:rsidP="00C03AC1">
      <w:pPr>
        <w:autoSpaceDE w:val="0"/>
        <w:autoSpaceDN w:val="0"/>
        <w:adjustRightInd w:val="0"/>
        <w:spacing w:line="360" w:lineRule="auto"/>
        <w:rPr>
          <w:rFonts w:ascii="Cambria" w:hAnsi="等线" w:cs="Cambria" w:hint="eastAsia"/>
          <w:b/>
          <w:bCs/>
          <w:kern w:val="0"/>
          <w:lang w:val="zh-CN"/>
        </w:rPr>
      </w:pPr>
      <w:r>
        <w:rPr>
          <w:rFonts w:ascii="Cambria" w:cs="Cambria" w:hint="eastAsia"/>
          <w:b/>
          <w:bCs/>
          <w:kern w:val="0"/>
          <w:lang w:val="zh-CN"/>
        </w:rPr>
        <w:t>（二）采购标的需满足的服务期限要求</w:t>
      </w:r>
    </w:p>
    <w:p w:rsidR="00C03AC1" w:rsidRDefault="00C03AC1" w:rsidP="00C03AC1">
      <w:pPr>
        <w:spacing w:line="360" w:lineRule="auto"/>
        <w:ind w:firstLineChars="200" w:firstLine="420"/>
        <w:rPr>
          <w:rFonts w:ascii="等线" w:hAnsi="Cambria" w:cs="等线"/>
        </w:rPr>
      </w:pPr>
      <w:r>
        <w:rPr>
          <w:rFonts w:hAnsi="Cambria" w:hint="eastAsia"/>
        </w:rPr>
        <w:t>项目运维期为自合同签署之日起一年。</w:t>
      </w:r>
    </w:p>
    <w:p w:rsidR="00C03AC1" w:rsidRDefault="00C03AC1" w:rsidP="00C03AC1">
      <w:pPr>
        <w:spacing w:line="360" w:lineRule="auto"/>
        <w:rPr>
          <w:rFonts w:ascii="Cambria" w:hAnsi="Cambria" w:hint="eastAsia"/>
        </w:rPr>
      </w:pPr>
      <w:r>
        <w:rPr>
          <w:rFonts w:ascii="Cambria" w:hAnsi="Cambria" w:hint="eastAsia"/>
          <w:b/>
          <w:bCs/>
        </w:rPr>
        <w:t>五、采购标的验收标准</w:t>
      </w:r>
    </w:p>
    <w:p w:rsidR="00C03AC1" w:rsidRDefault="00C03AC1" w:rsidP="00C03AC1">
      <w:pPr>
        <w:pStyle w:val="af2"/>
        <w:ind w:firstLine="420"/>
        <w:rPr>
          <w:rFonts w:ascii="宋体" w:hAnsi="宋体"/>
          <w:sz w:val="21"/>
        </w:rPr>
      </w:pPr>
      <w:r>
        <w:rPr>
          <w:rFonts w:ascii="宋体" w:hAnsi="宋体" w:hint="eastAsia"/>
          <w:sz w:val="21"/>
        </w:rPr>
        <w:t>项目验收阶段，在项目整体运维结束之日，投标人应保障运维期间重大问题都已处理完毕，并提交完整项目验收资料。验收资料须包含运维记录、巡检报告、设备进出场登记表、人员进出场登记表、运维总结报告、用户满意度报告等相关文档并装订成册，需根据项目验收规范，按时提供。</w:t>
      </w:r>
    </w:p>
    <w:p w:rsidR="00C03AC1" w:rsidRDefault="00C03AC1" w:rsidP="00C03AC1">
      <w:pPr>
        <w:widowControl/>
        <w:spacing w:line="360" w:lineRule="auto"/>
        <w:jc w:val="left"/>
        <w:rPr>
          <w:rFonts w:ascii="等线" w:hAnsi="等线" w:hint="eastAsia"/>
        </w:rPr>
      </w:pPr>
      <w:r>
        <w:rPr>
          <w:rFonts w:ascii="Cambria" w:hAnsi="Cambria" w:hint="eastAsia"/>
          <w:b/>
          <w:bCs/>
        </w:rPr>
        <w:t>六、采购标的的其他技术、服务等要求</w:t>
      </w:r>
    </w:p>
    <w:p w:rsidR="00C03AC1" w:rsidRDefault="00C03AC1" w:rsidP="00C03AC1">
      <w:pPr>
        <w:spacing w:line="360" w:lineRule="auto"/>
        <w:ind w:firstLineChars="300" w:firstLine="630"/>
        <w:rPr>
          <w:rFonts w:hint="eastAsia"/>
        </w:rPr>
      </w:pPr>
      <w:r>
        <w:rPr>
          <w:rFonts w:hint="eastAsia"/>
        </w:rPr>
        <w:t>详见下文。</w:t>
      </w:r>
    </w:p>
    <w:p w:rsidR="00C03AC1" w:rsidRDefault="00C03AC1" w:rsidP="00C03AC1">
      <w:pPr>
        <w:numPr>
          <w:ilvl w:val="0"/>
          <w:numId w:val="1"/>
        </w:numPr>
        <w:spacing w:line="360" w:lineRule="auto"/>
        <w:contextualSpacing/>
        <w:rPr>
          <w:rFonts w:hint="eastAsia"/>
          <w:b/>
          <w:bCs/>
        </w:rPr>
      </w:pPr>
      <w:r>
        <w:rPr>
          <w:rFonts w:ascii="Cambria" w:hAnsi="Cambria" w:hint="eastAsia"/>
          <w:b/>
          <w:bCs/>
        </w:rPr>
        <w:t>采购标的需满足的质量、安全、技术规格、物理特性等要求：</w:t>
      </w:r>
    </w:p>
    <w:p w:rsidR="00C03AC1" w:rsidRDefault="00C03AC1" w:rsidP="00C03AC1">
      <w:pPr>
        <w:rPr>
          <w:rFonts w:ascii="宋体" w:hAnsi="宋体" w:hint="eastAsia"/>
        </w:rPr>
      </w:pPr>
      <w:r>
        <w:rPr>
          <w:rFonts w:ascii="Cambria" w:hAnsi="Cambria"/>
        </w:rPr>
        <w:br w:type="page"/>
      </w:r>
      <w:bookmarkStart w:id="5" w:name="_Toc38358935"/>
      <w:bookmarkStart w:id="6" w:name="_Toc38359029"/>
      <w:bookmarkStart w:id="7" w:name="_Toc39769609"/>
      <w:bookmarkStart w:id="8" w:name="_Toc42116977"/>
      <w:bookmarkStart w:id="9" w:name="_Toc38619750"/>
      <w:bookmarkStart w:id="10" w:name="_Toc38619751"/>
      <w:bookmarkStart w:id="11" w:name="_Toc38619752"/>
      <w:bookmarkStart w:id="12" w:name="_Toc38619753"/>
      <w:bookmarkStart w:id="13" w:name="_Toc38619754"/>
      <w:bookmarkStart w:id="14" w:name="_Toc38619755"/>
      <w:bookmarkStart w:id="15" w:name="_Toc38619756"/>
      <w:bookmarkStart w:id="16" w:name="_Toc38619757"/>
      <w:bookmarkStart w:id="17" w:name="_Toc38619758"/>
      <w:bookmarkStart w:id="18" w:name="_Toc38619759"/>
      <w:bookmarkStart w:id="19" w:name="_Toc38619760"/>
      <w:bookmarkStart w:id="20" w:name="_Toc38619761"/>
      <w:bookmarkStart w:id="21" w:name="_Toc38619789"/>
      <w:bookmarkStart w:id="22" w:name="_Toc38619790"/>
      <w:bookmarkStart w:id="23" w:name="_Toc38619791"/>
      <w:bookmarkStart w:id="24" w:name="_Toc38619792"/>
      <w:bookmarkStart w:id="25" w:name="_Toc38619793"/>
      <w:bookmarkStart w:id="26" w:name="_Toc38619794"/>
      <w:bookmarkStart w:id="27" w:name="_Toc38619795"/>
      <w:bookmarkStart w:id="28" w:name="_Toc38619796"/>
      <w:bookmarkStart w:id="29" w:name="_Toc38619797"/>
      <w:bookmarkStart w:id="30" w:name="_Toc38619798"/>
      <w:bookmarkStart w:id="31" w:name="_Toc38619799"/>
      <w:bookmarkStart w:id="32" w:name="_Toc38619800"/>
      <w:bookmarkStart w:id="33" w:name="_Toc38619801"/>
      <w:bookmarkStart w:id="34" w:name="_Toc38619802"/>
      <w:bookmarkStart w:id="35" w:name="_Toc38619803"/>
      <w:bookmarkStart w:id="36" w:name="_Toc38619804"/>
      <w:bookmarkStart w:id="37" w:name="_Toc38619805"/>
      <w:bookmarkStart w:id="38" w:name="_Toc38619806"/>
      <w:bookmarkStart w:id="39" w:name="_Toc38619807"/>
      <w:bookmarkStart w:id="40" w:name="_Toc38619808"/>
      <w:bookmarkStart w:id="41" w:name="_Toc38619809"/>
      <w:bookmarkStart w:id="42" w:name="_Toc38619810"/>
      <w:bookmarkStart w:id="43" w:name="_Toc38619811"/>
      <w:bookmarkStart w:id="44" w:name="_Toc38619812"/>
      <w:bookmarkStart w:id="45" w:name="_Toc38619813"/>
      <w:bookmarkStart w:id="46" w:name="_Toc38619814"/>
      <w:bookmarkStart w:id="47" w:name="_Toc38619815"/>
      <w:bookmarkStart w:id="48" w:name="_Toc38619816"/>
      <w:bookmarkStart w:id="49" w:name="_Toc38619817"/>
      <w:bookmarkStart w:id="50" w:name="_Toc38619818"/>
      <w:bookmarkStart w:id="51" w:name="_Toc38619819"/>
      <w:bookmarkStart w:id="52" w:name="_Toc38619820"/>
      <w:bookmarkStart w:id="53" w:name="_Toc38619821"/>
      <w:bookmarkStart w:id="54" w:name="_Toc38619822"/>
      <w:bookmarkStart w:id="55" w:name="_Toc38619823"/>
      <w:bookmarkStart w:id="56" w:name="_Toc38619824"/>
      <w:bookmarkStart w:id="57" w:name="_Toc38619825"/>
      <w:bookmarkStart w:id="58" w:name="_Toc38619826"/>
      <w:bookmarkStart w:id="59" w:name="_Toc38619827"/>
      <w:bookmarkStart w:id="60" w:name="_Toc38619828"/>
      <w:bookmarkStart w:id="61" w:name="_Toc38619829"/>
      <w:bookmarkStart w:id="62" w:name="_Toc38619830"/>
      <w:bookmarkStart w:id="63" w:name="_Toc38619831"/>
      <w:bookmarkStart w:id="64" w:name="_Toc38619832"/>
      <w:bookmarkStart w:id="65" w:name="_Toc38619833"/>
      <w:bookmarkStart w:id="66" w:name="_Toc38619834"/>
      <w:bookmarkStart w:id="67" w:name="_Toc38619835"/>
      <w:bookmarkStart w:id="68" w:name="_Toc38619836"/>
      <w:bookmarkStart w:id="69" w:name="_Toc38619837"/>
      <w:bookmarkStart w:id="70" w:name="_Toc38619838"/>
      <w:bookmarkStart w:id="71" w:name="_Toc38619839"/>
      <w:bookmarkStart w:id="72" w:name="_Toc38619840"/>
      <w:bookmarkStart w:id="73" w:name="_Toc38619841"/>
      <w:bookmarkStart w:id="74" w:name="_Toc38619842"/>
      <w:bookmarkStart w:id="75" w:name="_Toc38619843"/>
      <w:bookmarkStart w:id="76" w:name="_Toc38619844"/>
      <w:bookmarkStart w:id="77" w:name="_Toc38619845"/>
      <w:bookmarkStart w:id="78" w:name="_Toc38619846"/>
      <w:bookmarkStart w:id="79" w:name="_Toc38619847"/>
      <w:bookmarkStart w:id="80" w:name="_Toc38619848"/>
      <w:bookmarkStart w:id="81" w:name="_Toc38619849"/>
      <w:bookmarkStart w:id="82" w:name="_Toc38619850"/>
      <w:bookmarkStart w:id="83" w:name="_Toc38619851"/>
      <w:bookmarkStart w:id="84" w:name="_Toc38619852"/>
      <w:bookmarkStart w:id="85" w:name="_Toc38619853"/>
      <w:bookmarkStart w:id="86" w:name="_Toc38619854"/>
      <w:bookmarkStart w:id="87" w:name="_Toc38619855"/>
      <w:bookmarkStart w:id="88" w:name="_Toc38619856"/>
      <w:bookmarkStart w:id="89" w:name="_Toc38619857"/>
      <w:bookmarkStart w:id="90" w:name="_Toc38619858"/>
      <w:bookmarkStart w:id="91" w:name="_Toc38619859"/>
      <w:bookmarkStart w:id="92" w:name="_Toc38619860"/>
      <w:bookmarkStart w:id="93" w:name="_Toc38619861"/>
      <w:bookmarkStart w:id="94" w:name="_Toc38619862"/>
      <w:bookmarkStart w:id="95" w:name="_Toc38619863"/>
      <w:bookmarkStart w:id="96" w:name="_Toc38619864"/>
      <w:bookmarkStart w:id="97" w:name="_Toc38619865"/>
      <w:bookmarkStart w:id="98" w:name="_Toc38619866"/>
      <w:bookmarkStart w:id="99" w:name="_Toc38619867"/>
      <w:bookmarkStart w:id="100" w:name="_Toc38619868"/>
      <w:bookmarkStart w:id="101" w:name="_Toc38619869"/>
      <w:bookmarkStart w:id="102" w:name="_Toc38619870"/>
      <w:bookmarkStart w:id="103" w:name="_Toc38619871"/>
      <w:bookmarkStart w:id="104" w:name="_Toc38619872"/>
      <w:bookmarkStart w:id="105" w:name="_Toc38619873"/>
      <w:bookmarkStart w:id="106" w:name="_Toc38619874"/>
      <w:bookmarkStart w:id="107" w:name="_Toc38619875"/>
      <w:bookmarkStart w:id="108" w:name="_Toc38619876"/>
      <w:bookmarkStart w:id="109" w:name="_Toc38619877"/>
      <w:bookmarkStart w:id="110" w:name="_Toc38619878"/>
      <w:bookmarkStart w:id="111" w:name="_Toc38619879"/>
      <w:bookmarkStart w:id="112" w:name="_Toc38619880"/>
      <w:bookmarkStart w:id="113" w:name="_Toc38619881"/>
      <w:bookmarkStart w:id="114" w:name="_Toc38619882"/>
      <w:bookmarkStart w:id="115" w:name="_Toc38619883"/>
      <w:bookmarkStart w:id="116" w:name="_Toc38619884"/>
      <w:bookmarkStart w:id="117" w:name="_Toc38619885"/>
      <w:bookmarkStart w:id="118" w:name="_Toc38619886"/>
      <w:bookmarkStart w:id="119" w:name="_Toc38619887"/>
      <w:bookmarkStart w:id="120" w:name="_Toc38619888"/>
      <w:bookmarkStart w:id="121" w:name="_Toc38619889"/>
      <w:bookmarkStart w:id="122" w:name="_Toc38619890"/>
      <w:bookmarkStart w:id="123" w:name="_Toc38619891"/>
      <w:bookmarkStart w:id="124" w:name="_Toc38619892"/>
      <w:bookmarkStart w:id="125" w:name="_Toc38619893"/>
      <w:bookmarkStart w:id="126" w:name="_Toc38619894"/>
      <w:bookmarkStart w:id="127" w:name="_Toc38619895"/>
      <w:bookmarkStart w:id="128" w:name="_Toc38619896"/>
      <w:bookmarkStart w:id="129" w:name="_Toc38619897"/>
      <w:bookmarkStart w:id="130" w:name="_Toc38619898"/>
      <w:bookmarkStart w:id="131" w:name="_Toc38619899"/>
      <w:bookmarkStart w:id="132" w:name="_Toc38619900"/>
      <w:bookmarkStart w:id="133" w:name="_Toc38619901"/>
      <w:bookmarkStart w:id="134" w:name="_Toc38619902"/>
      <w:bookmarkStart w:id="135" w:name="_Toc38619903"/>
      <w:bookmarkStart w:id="136" w:name="_Toc38619904"/>
      <w:bookmarkStart w:id="137" w:name="_Toc38619905"/>
      <w:bookmarkStart w:id="138" w:name="_Toc38619906"/>
      <w:bookmarkStart w:id="139" w:name="_Toc38619907"/>
      <w:bookmarkStart w:id="140" w:name="_Toc38619908"/>
      <w:bookmarkStart w:id="141" w:name="_Toc38619909"/>
      <w:bookmarkStart w:id="142" w:name="_Toc38619910"/>
      <w:bookmarkStart w:id="143" w:name="_Toc38619911"/>
      <w:bookmarkStart w:id="144" w:name="_Toc38619912"/>
      <w:bookmarkStart w:id="145" w:name="_Toc38619913"/>
      <w:bookmarkStart w:id="146" w:name="_Toc38619914"/>
      <w:bookmarkStart w:id="147" w:name="_Toc38619915"/>
      <w:bookmarkStart w:id="148" w:name="_Toc38619916"/>
      <w:bookmarkStart w:id="149" w:name="_Toc38619917"/>
      <w:bookmarkStart w:id="150" w:name="_Toc38619918"/>
      <w:bookmarkStart w:id="151" w:name="_Toc38619919"/>
      <w:bookmarkStart w:id="152" w:name="_Toc38619920"/>
      <w:bookmarkStart w:id="153" w:name="_Toc38619921"/>
      <w:bookmarkStart w:id="154" w:name="_Toc38619922"/>
      <w:bookmarkStart w:id="155" w:name="_Toc38619923"/>
      <w:bookmarkStart w:id="156" w:name="_Toc38619924"/>
      <w:bookmarkStart w:id="157" w:name="_Toc38619925"/>
      <w:bookmarkStart w:id="158" w:name="_Toc38619926"/>
      <w:bookmarkStart w:id="159" w:name="_Toc38619927"/>
      <w:bookmarkStart w:id="160" w:name="_Toc38619928"/>
      <w:bookmarkStart w:id="161" w:name="_Toc38619929"/>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rsidR="00C03AC1" w:rsidRDefault="00C03AC1" w:rsidP="00C03AC1">
      <w:pPr>
        <w:pStyle w:val="10"/>
        <w:widowControl/>
        <w:spacing w:before="0" w:after="0" w:line="360" w:lineRule="auto"/>
        <w:ind w:left="432" w:hanging="432"/>
        <w:contextualSpacing/>
        <w:jc w:val="left"/>
        <w:rPr>
          <w:rFonts w:ascii="宋体" w:hAnsi="宋体" w:cs="黑体" w:hint="eastAsia"/>
          <w:sz w:val="21"/>
          <w:szCs w:val="21"/>
        </w:rPr>
      </w:pPr>
      <w:r>
        <w:rPr>
          <w:rFonts w:ascii="宋体" w:hAnsi="宋体" w:cs="黑体" w:hint="eastAsia"/>
          <w:sz w:val="21"/>
          <w:szCs w:val="21"/>
        </w:rPr>
        <w:lastRenderedPageBreak/>
        <w:t>1、项目背景</w:t>
      </w:r>
    </w:p>
    <w:p w:rsidR="00C03AC1" w:rsidRDefault="00C03AC1" w:rsidP="00C03AC1">
      <w:pPr>
        <w:spacing w:line="360" w:lineRule="auto"/>
        <w:ind w:firstLine="480"/>
        <w:rPr>
          <w:rFonts w:ascii="宋体" w:hAnsi="宋体" w:cs="等线" w:hint="eastAsia"/>
          <w:shd w:val="clear" w:color="auto" w:fill="FFFFFF"/>
        </w:rPr>
      </w:pPr>
      <w:r>
        <w:rPr>
          <w:rFonts w:ascii="宋体" w:hAnsi="宋体" w:hint="eastAsia"/>
          <w:shd w:val="clear" w:color="auto" w:fill="FFFFFF"/>
        </w:rPr>
        <w:t>国家卫生健康委医疗管理服务指导中心（以下简称“医管中心”）主要有八项职责：一是承担医疗相关卫生标准综合管理工作。研究医疗技术综合评价工作。二是对各地医疗机构评价和巡查工作提供技术指导和咨询服务，协助开展医疗质量控制工作。协助开展院务公开和专科医师制度建设相关工作。三是组织实施医疗机构药品、医疗器械、高值耗材临床合理使用的监测和评价工作，对临床用药、高值耗材规范应用提供指导。四是组织实施对医疗机构运行情况监测评估，协助实施委属委管医院医疗服务综合绩效考核及公立医院绩效考核工作，对重大疾病规范化诊疗工作提供技术指导。五是指导医疗机构科学发展，协助落实社会力量办医和健康服务业发展的有关政策。六是协助提供健康扶贫医疗专业技术支持和服务。对改善医疗服务、对口支援工作提供技术指导和咨询服务。七是组织开展医疗管理服务相关培训和国际合作与交流。八是承办国家卫生健康委交办的其他事项。</w:t>
      </w:r>
    </w:p>
    <w:p w:rsidR="00C03AC1" w:rsidRDefault="00C03AC1" w:rsidP="00C03AC1">
      <w:pPr>
        <w:spacing w:line="360" w:lineRule="auto"/>
        <w:ind w:firstLine="480"/>
        <w:rPr>
          <w:rFonts w:ascii="宋体" w:hAnsi="宋体" w:hint="eastAsia"/>
          <w:shd w:val="clear" w:color="auto" w:fill="FFFFFF"/>
        </w:rPr>
      </w:pPr>
      <w:r>
        <w:rPr>
          <w:rFonts w:ascii="宋体" w:hAnsi="宋体" w:hint="eastAsia"/>
          <w:shd w:val="clear" w:color="auto" w:fill="FFFFFF"/>
        </w:rPr>
        <w:t>国家卫生健康委医疗管理服务指导中心根据《国务院办公厅关于加强三级公立医院绩效考核工作的意见》(国办发〔2019〕4号)、《关于新冠肺炎疫情防控常态化下进一步提高院前急救应对能力的通知》（国卫办医函〔2020〕557号）等文件要求，我中心将逐步开展各信息系统的统筹建设和运维工作，在协和医学院汤山会议中心部署了医管中心集装箱机房。</w:t>
      </w:r>
    </w:p>
    <w:p w:rsidR="00C03AC1" w:rsidRDefault="00C03AC1" w:rsidP="00C03AC1">
      <w:pPr>
        <w:spacing w:line="360" w:lineRule="auto"/>
        <w:ind w:firstLine="480"/>
        <w:rPr>
          <w:rFonts w:ascii="宋体" w:hAnsi="宋体" w:hint="eastAsia"/>
          <w:shd w:val="clear" w:color="auto" w:fill="FFFFFF"/>
        </w:rPr>
      </w:pPr>
      <w:r>
        <w:rPr>
          <w:rFonts w:ascii="宋体" w:hAnsi="宋体" w:hint="eastAsia"/>
          <w:shd w:val="clear" w:color="auto" w:fill="FFFFFF"/>
        </w:rPr>
        <w:t>中心在北京协和汤山会议中心部署了两个集装箱机房，两个集装箱部署位置相距200米，两个集装箱机房统筹运维管理。</w:t>
      </w:r>
    </w:p>
    <w:p w:rsidR="00C03AC1" w:rsidRDefault="00C03AC1" w:rsidP="00C03AC1">
      <w:pPr>
        <w:pStyle w:val="10"/>
        <w:widowControl/>
        <w:spacing w:before="0" w:after="0" w:line="360" w:lineRule="auto"/>
        <w:ind w:left="432" w:hanging="432"/>
        <w:contextualSpacing/>
        <w:jc w:val="left"/>
        <w:rPr>
          <w:rFonts w:ascii="宋体" w:hAnsi="宋体" w:cs="黑体" w:hint="eastAsia"/>
          <w:sz w:val="21"/>
          <w:szCs w:val="21"/>
        </w:rPr>
      </w:pPr>
      <w:bookmarkStart w:id="162" w:name="_Toc69316952"/>
      <w:bookmarkStart w:id="163" w:name="_Toc103302768"/>
      <w:r>
        <w:rPr>
          <w:rFonts w:ascii="宋体" w:hAnsi="宋体" w:cs="黑体" w:hint="eastAsia"/>
          <w:sz w:val="21"/>
          <w:szCs w:val="21"/>
        </w:rPr>
        <w:t>2、项目建设目标与原则</w:t>
      </w:r>
      <w:bookmarkEnd w:id="162"/>
      <w:bookmarkEnd w:id="163"/>
    </w:p>
    <w:p w:rsidR="00C03AC1" w:rsidRDefault="00C03AC1" w:rsidP="00C03AC1">
      <w:pPr>
        <w:pStyle w:val="20"/>
        <w:spacing w:before="0" w:after="0" w:afterAutospacing="0"/>
        <w:ind w:left="576" w:hanging="576"/>
        <w:contextualSpacing/>
        <w:jc w:val="both"/>
        <w:rPr>
          <w:rFonts w:ascii="宋体" w:eastAsia="宋体" w:hAnsi="宋体" w:cs="等线" w:hint="eastAsia"/>
          <w:sz w:val="21"/>
          <w:szCs w:val="21"/>
        </w:rPr>
      </w:pPr>
      <w:bookmarkStart w:id="164" w:name="_Toc103302769"/>
      <w:bookmarkStart w:id="165" w:name="_Toc69316953"/>
      <w:r>
        <w:rPr>
          <w:rFonts w:ascii="宋体" w:eastAsia="宋体" w:hAnsi="宋体" w:hint="eastAsia"/>
          <w:sz w:val="21"/>
          <w:szCs w:val="21"/>
        </w:rPr>
        <w:t>2.1项目建设目标</w:t>
      </w:r>
      <w:bookmarkEnd w:id="164"/>
      <w:bookmarkEnd w:id="165"/>
    </w:p>
    <w:p w:rsidR="00C03AC1" w:rsidRDefault="00C03AC1" w:rsidP="00C03AC1">
      <w:pPr>
        <w:tabs>
          <w:tab w:val="left" w:pos="567"/>
        </w:tabs>
        <w:spacing w:line="360" w:lineRule="auto"/>
        <w:ind w:firstLineChars="202" w:firstLine="424"/>
        <w:rPr>
          <w:rFonts w:ascii="宋体" w:hAnsi="宋体" w:hint="eastAsia"/>
        </w:rPr>
      </w:pPr>
      <w:r>
        <w:rPr>
          <w:rFonts w:ascii="宋体" w:hAnsi="宋体" w:hint="eastAsia"/>
        </w:rPr>
        <w:t>维持国家卫生健康委医管中心数据中心硬件与网络设施正常运转。</w:t>
      </w:r>
    </w:p>
    <w:p w:rsidR="00C03AC1" w:rsidRDefault="00C03AC1" w:rsidP="00C03AC1">
      <w:pPr>
        <w:pStyle w:val="20"/>
        <w:spacing w:before="0" w:after="0" w:afterAutospacing="0"/>
        <w:ind w:left="576" w:hanging="576"/>
        <w:contextualSpacing/>
        <w:jc w:val="both"/>
        <w:rPr>
          <w:rFonts w:ascii="宋体" w:eastAsia="宋体" w:hAnsi="宋体" w:hint="eastAsia"/>
          <w:sz w:val="21"/>
          <w:szCs w:val="21"/>
        </w:rPr>
      </w:pPr>
      <w:bookmarkStart w:id="166" w:name="_Toc103302770"/>
      <w:bookmarkStart w:id="167" w:name="_Toc69316954"/>
      <w:r>
        <w:rPr>
          <w:rFonts w:ascii="宋体" w:eastAsia="宋体" w:hAnsi="宋体" w:hint="eastAsia"/>
          <w:sz w:val="21"/>
          <w:szCs w:val="21"/>
        </w:rPr>
        <w:t>2.2项目建设原则</w:t>
      </w:r>
      <w:bookmarkEnd w:id="166"/>
      <w:bookmarkEnd w:id="167"/>
    </w:p>
    <w:p w:rsidR="00C03AC1" w:rsidRDefault="00C03AC1" w:rsidP="00C03AC1">
      <w:pPr>
        <w:tabs>
          <w:tab w:val="left" w:pos="567"/>
        </w:tabs>
        <w:spacing w:line="360" w:lineRule="auto"/>
        <w:ind w:firstLineChars="202" w:firstLine="424"/>
        <w:rPr>
          <w:rFonts w:ascii="宋体" w:hAnsi="宋体" w:hint="eastAsia"/>
        </w:rPr>
      </w:pPr>
      <w:r>
        <w:rPr>
          <w:rFonts w:ascii="宋体" w:hAnsi="宋体" w:hint="eastAsia"/>
        </w:rPr>
        <w:t>项目建设原则依托于科学规划、高标准要求、专业支持、高效响应、安全运维五个方面。</w:t>
      </w:r>
    </w:p>
    <w:p w:rsidR="00C03AC1" w:rsidRDefault="00C03AC1" w:rsidP="00C03AC1">
      <w:pPr>
        <w:tabs>
          <w:tab w:val="left" w:pos="567"/>
        </w:tabs>
        <w:spacing w:line="360" w:lineRule="auto"/>
        <w:ind w:firstLineChars="202" w:firstLine="424"/>
        <w:rPr>
          <w:rFonts w:ascii="宋体" w:hAnsi="宋体" w:hint="eastAsia"/>
        </w:rPr>
      </w:pPr>
      <w:r>
        <w:rPr>
          <w:rFonts w:ascii="宋体" w:hAnsi="宋体" w:hint="eastAsia"/>
        </w:rPr>
        <w:t>科学规划：对国家卫生健康委医管中心硬件与网络设施运维项目科学规划，精细划分为工作环节及其涉及的内容，科学规划运维流程，制定运维方案。</w:t>
      </w:r>
    </w:p>
    <w:p w:rsidR="00C03AC1" w:rsidRDefault="00C03AC1" w:rsidP="00C03AC1">
      <w:pPr>
        <w:tabs>
          <w:tab w:val="left" w:pos="567"/>
        </w:tabs>
        <w:spacing w:line="360" w:lineRule="auto"/>
        <w:ind w:firstLineChars="202" w:firstLine="424"/>
        <w:rPr>
          <w:rFonts w:ascii="宋体" w:hAnsi="宋体" w:hint="eastAsia"/>
        </w:rPr>
      </w:pPr>
      <w:r>
        <w:rPr>
          <w:rFonts w:ascii="宋体" w:hAnsi="宋体" w:hint="eastAsia"/>
        </w:rPr>
        <w:t>高标准要求：对国家卫生健康委医管中心硬件与网络设施运维项目制定高标准要求，全面服务稳定性不低于99%，突发应急时间处理响应及故障恢复时间≤2个小时。</w:t>
      </w:r>
    </w:p>
    <w:p w:rsidR="00C03AC1" w:rsidRDefault="00C03AC1" w:rsidP="00C03AC1">
      <w:pPr>
        <w:tabs>
          <w:tab w:val="left" w:pos="567"/>
        </w:tabs>
        <w:spacing w:line="360" w:lineRule="auto"/>
        <w:ind w:firstLineChars="202" w:firstLine="424"/>
        <w:rPr>
          <w:rFonts w:ascii="宋体" w:hAnsi="宋体" w:hint="eastAsia"/>
        </w:rPr>
      </w:pPr>
      <w:r>
        <w:rPr>
          <w:rFonts w:ascii="宋体" w:hAnsi="宋体" w:hint="eastAsia"/>
        </w:rPr>
        <w:t>专业支持：国家卫生健康委医管中心硬件与网络设施运维项目将与专业的公司及相关设备生产厂家进行合作，提供专业技术支持，全力保障国家卫生健康委医管中心稳定运行。</w:t>
      </w:r>
    </w:p>
    <w:p w:rsidR="00C03AC1" w:rsidRDefault="00C03AC1" w:rsidP="00C03AC1">
      <w:pPr>
        <w:pStyle w:val="10"/>
        <w:widowControl/>
        <w:spacing w:before="0" w:after="0" w:line="360" w:lineRule="auto"/>
        <w:ind w:left="432" w:hanging="432"/>
        <w:contextualSpacing/>
        <w:jc w:val="left"/>
        <w:rPr>
          <w:rFonts w:ascii="宋体" w:hAnsi="宋体" w:cs="黑体" w:hint="eastAsia"/>
          <w:sz w:val="21"/>
          <w:szCs w:val="21"/>
        </w:rPr>
      </w:pPr>
      <w:bookmarkStart w:id="168" w:name="_Toc103302771"/>
      <w:bookmarkStart w:id="169" w:name="_Toc69316955"/>
      <w:bookmarkStart w:id="170" w:name="OLE_LINK1"/>
      <w:r>
        <w:rPr>
          <w:rFonts w:ascii="宋体" w:hAnsi="宋体" w:cs="黑体" w:hint="eastAsia"/>
          <w:sz w:val="21"/>
          <w:szCs w:val="21"/>
        </w:rPr>
        <w:lastRenderedPageBreak/>
        <w:t>3、运维硬件清单</w:t>
      </w:r>
      <w:bookmarkEnd w:id="168"/>
      <w:bookmarkEnd w:id="169"/>
    </w:p>
    <w:p w:rsidR="00C03AC1" w:rsidRDefault="00C03AC1" w:rsidP="00C03AC1">
      <w:pPr>
        <w:pStyle w:val="20"/>
        <w:spacing w:before="0" w:after="0" w:afterAutospacing="0"/>
        <w:ind w:left="576" w:hanging="576"/>
        <w:contextualSpacing/>
        <w:jc w:val="both"/>
        <w:rPr>
          <w:rFonts w:ascii="宋体" w:eastAsia="宋体" w:hAnsi="宋体" w:cs="等线" w:hint="eastAsia"/>
          <w:sz w:val="21"/>
          <w:szCs w:val="21"/>
        </w:rPr>
      </w:pPr>
      <w:bookmarkStart w:id="171" w:name="_Toc69316956"/>
      <w:bookmarkStart w:id="172" w:name="_Toc103302772"/>
      <w:bookmarkEnd w:id="170"/>
      <w:r>
        <w:rPr>
          <w:rFonts w:ascii="宋体" w:eastAsia="宋体" w:hAnsi="宋体" w:hint="eastAsia"/>
          <w:sz w:val="21"/>
          <w:szCs w:val="21"/>
        </w:rPr>
        <w:t>3.1数据中心（汤山）设备清单</w:t>
      </w:r>
      <w:bookmarkEnd w:id="171"/>
      <w:bookmarkEnd w:id="172"/>
      <w:r>
        <w:rPr>
          <w:rFonts w:ascii="宋体" w:eastAsia="宋体" w:hAnsi="宋体" w:hint="eastAsia"/>
          <w:sz w:val="21"/>
          <w:szCs w:val="21"/>
        </w:rPr>
        <w:t>一</w:t>
      </w:r>
    </w:p>
    <w:tbl>
      <w:tblPr>
        <w:tblW w:w="5000" w:type="pct"/>
        <w:tblLook w:val="04A0" w:firstRow="1" w:lastRow="0" w:firstColumn="1" w:lastColumn="0" w:noHBand="0" w:noVBand="1"/>
      </w:tblPr>
      <w:tblGrid>
        <w:gridCol w:w="702"/>
        <w:gridCol w:w="1068"/>
        <w:gridCol w:w="1068"/>
        <w:gridCol w:w="4051"/>
        <w:gridCol w:w="658"/>
        <w:gridCol w:w="981"/>
      </w:tblGrid>
      <w:tr w:rsidR="00C03AC1" w:rsidTr="00C03AC1">
        <w:trPr>
          <w:trHeight w:val="320"/>
        </w:trPr>
        <w:tc>
          <w:tcPr>
            <w:tcW w:w="411"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序号</w:t>
            </w:r>
          </w:p>
        </w:tc>
        <w:tc>
          <w:tcPr>
            <w:tcW w:w="626"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设备名称</w:t>
            </w:r>
          </w:p>
        </w:tc>
        <w:tc>
          <w:tcPr>
            <w:tcW w:w="626"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品牌型号</w:t>
            </w:r>
          </w:p>
        </w:tc>
        <w:tc>
          <w:tcPr>
            <w:tcW w:w="2375"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配置参数</w:t>
            </w:r>
          </w:p>
        </w:tc>
        <w:tc>
          <w:tcPr>
            <w:tcW w:w="386"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数量</w:t>
            </w:r>
          </w:p>
        </w:tc>
        <w:tc>
          <w:tcPr>
            <w:tcW w:w="575" w:type="pct"/>
            <w:tcBorders>
              <w:top w:val="single" w:sz="4" w:space="0" w:color="auto"/>
              <w:left w:val="nil"/>
              <w:bottom w:val="single" w:sz="4" w:space="0" w:color="auto"/>
              <w:right w:val="single" w:sz="4" w:space="0" w:color="auto"/>
            </w:tcBorders>
            <w:hideMark/>
          </w:tcPr>
          <w:p w:rsidR="00C03AC1" w:rsidRDefault="00C03AC1">
            <w:pPr>
              <w:spacing w:line="360" w:lineRule="auto"/>
              <w:jc w:val="center"/>
              <w:rPr>
                <w:rFonts w:ascii="宋体" w:hAnsi="宋体"/>
                <w:b/>
                <w:bCs/>
              </w:rPr>
            </w:pPr>
            <w:r>
              <w:rPr>
                <w:rFonts w:ascii="宋体" w:hAnsi="宋体" w:hint="eastAsia"/>
                <w:b/>
                <w:bCs/>
              </w:rPr>
              <w:t>备注</w:t>
            </w:r>
          </w:p>
        </w:tc>
      </w:tr>
      <w:tr w:rsidR="00C03AC1" w:rsidTr="00C03AC1">
        <w:trPr>
          <w:trHeight w:val="900"/>
        </w:trPr>
        <w:tc>
          <w:tcPr>
            <w:tcW w:w="411"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626"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列间空调</w:t>
            </w:r>
          </w:p>
        </w:tc>
        <w:tc>
          <w:tcPr>
            <w:tcW w:w="626"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浪潮</w:t>
            </w:r>
          </w:p>
        </w:tc>
        <w:tc>
          <w:tcPr>
            <w:tcW w:w="2375"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rPr>
                <w:rFonts w:ascii="宋体" w:hAnsi="宋体"/>
              </w:rPr>
            </w:pPr>
            <w:r>
              <w:rPr>
                <w:rFonts w:ascii="宋体" w:hAnsi="宋体" w:hint="eastAsia"/>
              </w:rPr>
              <w:t>380V～/50Hz；氟冷型25kW；带加热加湿；EC风机；支持上下走管、走线；300W*1100D*1950Hmm，黑色</w:t>
            </w:r>
          </w:p>
        </w:tc>
        <w:tc>
          <w:tcPr>
            <w:tcW w:w="38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57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1800"/>
        </w:trPr>
        <w:tc>
          <w:tcPr>
            <w:tcW w:w="411"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626"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一体化电源柜</w:t>
            </w:r>
          </w:p>
        </w:tc>
        <w:tc>
          <w:tcPr>
            <w:tcW w:w="62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浪潮</w:t>
            </w:r>
          </w:p>
        </w:tc>
        <w:tc>
          <w:tcPr>
            <w:tcW w:w="2375"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600W*1100D*1950Hmm；单模块25KVA，总75kVA，2+1冗余；输入：2路电源；输出：交流10路微型断路器给IT机柜，3路给空调，6路给监控、照明、消防；机柜黑色；用母排设计；底座固定安装；走线上进上出；含前后门、锁，含支路检测功能</w:t>
            </w:r>
          </w:p>
        </w:tc>
        <w:tc>
          <w:tcPr>
            <w:tcW w:w="38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7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trPr>
        <w:tc>
          <w:tcPr>
            <w:tcW w:w="411"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3</w:t>
            </w:r>
          </w:p>
        </w:tc>
        <w:tc>
          <w:tcPr>
            <w:tcW w:w="626"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蓄电池</w:t>
            </w:r>
          </w:p>
        </w:tc>
        <w:tc>
          <w:tcPr>
            <w:tcW w:w="62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浪潮</w:t>
            </w:r>
          </w:p>
        </w:tc>
        <w:tc>
          <w:tcPr>
            <w:tcW w:w="2375"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rPr>
                <w:rFonts w:ascii="宋体" w:hAnsi="宋体"/>
              </w:rPr>
            </w:pPr>
            <w:r>
              <w:rPr>
                <w:rFonts w:ascii="宋体" w:hAnsi="宋体" w:hint="eastAsia"/>
              </w:rPr>
              <w:t>蓄电池38块1组，共1组，备用15min，采用12V-38AH电池；带电池连线、端子；含电池架和电池开关盒</w:t>
            </w:r>
          </w:p>
        </w:tc>
        <w:tc>
          <w:tcPr>
            <w:tcW w:w="38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38</w:t>
            </w:r>
          </w:p>
        </w:tc>
        <w:tc>
          <w:tcPr>
            <w:tcW w:w="57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1200"/>
        </w:trPr>
        <w:tc>
          <w:tcPr>
            <w:tcW w:w="411"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4</w:t>
            </w:r>
          </w:p>
        </w:tc>
        <w:tc>
          <w:tcPr>
            <w:tcW w:w="626"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监控平台软件</w:t>
            </w:r>
          </w:p>
        </w:tc>
        <w:tc>
          <w:tcPr>
            <w:tcW w:w="62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浪潮</w:t>
            </w:r>
          </w:p>
        </w:tc>
        <w:tc>
          <w:tcPr>
            <w:tcW w:w="2375"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rPr>
                <w:rFonts w:ascii="宋体" w:hAnsi="宋体"/>
              </w:rPr>
            </w:pPr>
            <w:r>
              <w:rPr>
                <w:rFonts w:ascii="宋体" w:hAnsi="宋体" w:hint="eastAsia"/>
              </w:rPr>
              <w:t>动环监控平台软件，支持多种软件接口（精密配电柜、漏水、PUE监测、空调、温湿度传感器、烟感、天窗、门禁、消防、视频、短信、电话、远程IE浏览、北向接口等）</w:t>
            </w:r>
          </w:p>
        </w:tc>
        <w:tc>
          <w:tcPr>
            <w:tcW w:w="38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7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1800"/>
        </w:trPr>
        <w:tc>
          <w:tcPr>
            <w:tcW w:w="411"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5</w:t>
            </w:r>
          </w:p>
        </w:tc>
        <w:tc>
          <w:tcPr>
            <w:tcW w:w="626"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消防系统</w:t>
            </w:r>
          </w:p>
        </w:tc>
        <w:tc>
          <w:tcPr>
            <w:tcW w:w="62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浪潮</w:t>
            </w:r>
          </w:p>
        </w:tc>
        <w:tc>
          <w:tcPr>
            <w:tcW w:w="2375"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rPr>
                <w:rFonts w:ascii="宋体" w:hAnsi="宋体"/>
              </w:rPr>
            </w:pPr>
            <w:r>
              <w:rPr>
                <w:rFonts w:ascii="宋体" w:hAnsi="宋体" w:hint="eastAsia"/>
              </w:rPr>
              <w:t>包含火灾自动报警和七氟丙烷气体灭火两部分，火灾报警包括1个单区气体灭火控制盘、2个烟感、2个温感、1个声光报警器、1个放气指示灯、1个紧急启停按钮、1个控制模块；气体灭火为40L柜式七氟丙烷系统，充装药剂22kg</w:t>
            </w:r>
          </w:p>
        </w:tc>
        <w:tc>
          <w:tcPr>
            <w:tcW w:w="38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7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70"/>
        </w:trPr>
        <w:tc>
          <w:tcPr>
            <w:tcW w:w="411"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6</w:t>
            </w:r>
          </w:p>
        </w:tc>
        <w:tc>
          <w:tcPr>
            <w:tcW w:w="626"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机房附件</w:t>
            </w:r>
          </w:p>
        </w:tc>
        <w:tc>
          <w:tcPr>
            <w:tcW w:w="62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浪潮</w:t>
            </w:r>
          </w:p>
        </w:tc>
        <w:tc>
          <w:tcPr>
            <w:tcW w:w="2375"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rPr>
                <w:rFonts w:ascii="宋体" w:hAnsi="宋体"/>
              </w:rPr>
            </w:pPr>
            <w:r>
              <w:rPr>
                <w:rFonts w:ascii="宋体" w:hAnsi="宋体" w:hint="eastAsia"/>
              </w:rPr>
              <w:t>监控摄像头、监控主机、温湿度监控仪、应急灯、新风机、机柜附件PDU、漏水感应器、烟雾感应器、上下水管、线缆、门禁锁等</w:t>
            </w:r>
          </w:p>
        </w:tc>
        <w:tc>
          <w:tcPr>
            <w:tcW w:w="38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7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在保</w:t>
            </w:r>
          </w:p>
        </w:tc>
      </w:tr>
    </w:tbl>
    <w:p w:rsidR="00C03AC1" w:rsidRDefault="00C03AC1" w:rsidP="00C03AC1">
      <w:pPr>
        <w:pStyle w:val="20"/>
        <w:spacing w:before="0" w:after="0" w:afterAutospacing="0"/>
        <w:ind w:left="576" w:hanging="576"/>
        <w:contextualSpacing/>
        <w:jc w:val="both"/>
        <w:rPr>
          <w:rFonts w:ascii="宋体" w:eastAsia="宋体" w:hAnsi="宋体" w:cs="等线" w:hint="eastAsia"/>
          <w:sz w:val="21"/>
          <w:szCs w:val="21"/>
        </w:rPr>
      </w:pPr>
      <w:bookmarkStart w:id="173" w:name="_Toc103302773"/>
      <w:bookmarkStart w:id="174" w:name="_Toc69316957"/>
      <w:r>
        <w:rPr>
          <w:rFonts w:ascii="宋体" w:eastAsia="宋体" w:hAnsi="宋体" w:hint="eastAsia"/>
          <w:sz w:val="21"/>
          <w:szCs w:val="21"/>
        </w:rPr>
        <w:lastRenderedPageBreak/>
        <w:t>3.2数据中心（汤山）设备清单二</w:t>
      </w:r>
    </w:p>
    <w:tbl>
      <w:tblPr>
        <w:tblW w:w="5000" w:type="pct"/>
        <w:tblLook w:val="04A0" w:firstRow="1" w:lastRow="0" w:firstColumn="1" w:lastColumn="0" w:noHBand="0" w:noVBand="1"/>
      </w:tblPr>
      <w:tblGrid>
        <w:gridCol w:w="732"/>
        <w:gridCol w:w="1061"/>
        <w:gridCol w:w="1061"/>
        <w:gridCol w:w="4030"/>
        <w:gridCol w:w="687"/>
        <w:gridCol w:w="957"/>
      </w:tblGrid>
      <w:tr w:rsidR="00C03AC1" w:rsidTr="00C03AC1">
        <w:trPr>
          <w:trHeight w:val="320"/>
        </w:trPr>
        <w:tc>
          <w:tcPr>
            <w:tcW w:w="42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序号</w:t>
            </w:r>
          </w:p>
        </w:tc>
        <w:tc>
          <w:tcPr>
            <w:tcW w:w="622"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设备名称</w:t>
            </w:r>
          </w:p>
        </w:tc>
        <w:tc>
          <w:tcPr>
            <w:tcW w:w="622"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品牌型号</w:t>
            </w:r>
          </w:p>
        </w:tc>
        <w:tc>
          <w:tcPr>
            <w:tcW w:w="2363"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配置参数</w:t>
            </w:r>
          </w:p>
        </w:tc>
        <w:tc>
          <w:tcPr>
            <w:tcW w:w="403"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数量</w:t>
            </w:r>
          </w:p>
        </w:tc>
        <w:tc>
          <w:tcPr>
            <w:tcW w:w="561" w:type="pct"/>
            <w:tcBorders>
              <w:top w:val="single" w:sz="4" w:space="0" w:color="auto"/>
              <w:left w:val="nil"/>
              <w:bottom w:val="single" w:sz="4" w:space="0" w:color="auto"/>
              <w:right w:val="single" w:sz="4" w:space="0" w:color="auto"/>
            </w:tcBorders>
            <w:hideMark/>
          </w:tcPr>
          <w:p w:rsidR="00C03AC1" w:rsidRDefault="00C03AC1">
            <w:pPr>
              <w:spacing w:line="360" w:lineRule="auto"/>
              <w:jc w:val="center"/>
              <w:rPr>
                <w:rFonts w:ascii="宋体" w:hAnsi="宋体"/>
                <w:b/>
                <w:bCs/>
              </w:rPr>
            </w:pPr>
            <w:r>
              <w:rPr>
                <w:rFonts w:ascii="宋体" w:hAnsi="宋体" w:hint="eastAsia"/>
                <w:b/>
                <w:bCs/>
              </w:rPr>
              <w:t>备注</w:t>
            </w:r>
          </w:p>
        </w:tc>
      </w:tr>
      <w:tr w:rsidR="00C03AC1" w:rsidTr="00C03AC1">
        <w:trPr>
          <w:trHeight w:val="900"/>
        </w:trPr>
        <w:tc>
          <w:tcPr>
            <w:tcW w:w="429"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622"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列间空调</w:t>
            </w:r>
          </w:p>
        </w:tc>
        <w:tc>
          <w:tcPr>
            <w:tcW w:w="622"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浪潮</w:t>
            </w:r>
          </w:p>
        </w:tc>
        <w:tc>
          <w:tcPr>
            <w:tcW w:w="2363"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rPr>
                <w:rFonts w:ascii="宋体" w:hAnsi="宋体"/>
              </w:rPr>
            </w:pPr>
            <w:r>
              <w:rPr>
                <w:rFonts w:ascii="宋体" w:hAnsi="宋体" w:hint="eastAsia"/>
              </w:rPr>
              <w:t>380V～/50Hz；氟冷型25kW；带加热加湿；EC风机；支持上下走管、走线；300W*1100D*1950Hmm，黑色</w:t>
            </w:r>
          </w:p>
        </w:tc>
        <w:tc>
          <w:tcPr>
            <w:tcW w:w="40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561"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1800"/>
        </w:trPr>
        <w:tc>
          <w:tcPr>
            <w:tcW w:w="429"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622"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一体化电源柜</w:t>
            </w:r>
          </w:p>
        </w:tc>
        <w:tc>
          <w:tcPr>
            <w:tcW w:w="622"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浪潮</w:t>
            </w:r>
          </w:p>
        </w:tc>
        <w:tc>
          <w:tcPr>
            <w:tcW w:w="2363"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rPr>
                <w:rFonts w:ascii="宋体" w:hAnsi="宋体"/>
              </w:rPr>
            </w:pPr>
            <w:r>
              <w:rPr>
                <w:rFonts w:ascii="宋体" w:hAnsi="宋体" w:hint="eastAsia"/>
              </w:rPr>
              <w:t>600W*1100D*1950Hmm；单模块25KVA，总75kVA，2+1冗余；输入：2路电源；输出：交流10路微型断路器给IT机柜，3路给空调，6路给监控、照明、消防；机柜黑色；用母排设计；底座固定安装；走线上进上出；含前后门、锁，含支路检测功能</w:t>
            </w:r>
          </w:p>
        </w:tc>
        <w:tc>
          <w:tcPr>
            <w:tcW w:w="40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61"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1318"/>
        </w:trPr>
        <w:tc>
          <w:tcPr>
            <w:tcW w:w="429"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3</w:t>
            </w:r>
          </w:p>
        </w:tc>
        <w:tc>
          <w:tcPr>
            <w:tcW w:w="622"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蓄电池</w:t>
            </w:r>
          </w:p>
        </w:tc>
        <w:tc>
          <w:tcPr>
            <w:tcW w:w="622"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浪潮</w:t>
            </w:r>
          </w:p>
        </w:tc>
        <w:tc>
          <w:tcPr>
            <w:tcW w:w="2363"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rPr>
                <w:rFonts w:ascii="宋体" w:hAnsi="宋体"/>
              </w:rPr>
            </w:pPr>
            <w:r>
              <w:rPr>
                <w:rFonts w:ascii="宋体" w:hAnsi="宋体" w:hint="eastAsia"/>
              </w:rPr>
              <w:t>蓄电池38块1组，共1组，备用15min，采用12V-38AH电池；带电池连线、端子；含电池架和电池开关盒</w:t>
            </w:r>
          </w:p>
        </w:tc>
        <w:tc>
          <w:tcPr>
            <w:tcW w:w="40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38</w:t>
            </w:r>
          </w:p>
        </w:tc>
        <w:tc>
          <w:tcPr>
            <w:tcW w:w="561"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1200"/>
        </w:trPr>
        <w:tc>
          <w:tcPr>
            <w:tcW w:w="429"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4</w:t>
            </w:r>
          </w:p>
        </w:tc>
        <w:tc>
          <w:tcPr>
            <w:tcW w:w="622"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监控平台软件</w:t>
            </w:r>
          </w:p>
        </w:tc>
        <w:tc>
          <w:tcPr>
            <w:tcW w:w="622"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浪潮</w:t>
            </w:r>
          </w:p>
        </w:tc>
        <w:tc>
          <w:tcPr>
            <w:tcW w:w="2363"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rPr>
                <w:rFonts w:ascii="宋体" w:hAnsi="宋体"/>
              </w:rPr>
            </w:pPr>
            <w:r>
              <w:rPr>
                <w:rFonts w:ascii="宋体" w:hAnsi="宋体" w:hint="eastAsia"/>
              </w:rPr>
              <w:t>动环监控平台软件，支持多种软件接口（精密配电柜、漏水、PUE监测、空调、温湿度传感器、烟感、天窗、门禁、消防、视频、短信、电话、远程IE浏览、北向接口等）</w:t>
            </w:r>
          </w:p>
        </w:tc>
        <w:tc>
          <w:tcPr>
            <w:tcW w:w="40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61"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1800"/>
        </w:trPr>
        <w:tc>
          <w:tcPr>
            <w:tcW w:w="429"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5</w:t>
            </w:r>
          </w:p>
        </w:tc>
        <w:tc>
          <w:tcPr>
            <w:tcW w:w="622"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消防系统</w:t>
            </w:r>
          </w:p>
        </w:tc>
        <w:tc>
          <w:tcPr>
            <w:tcW w:w="622"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浪潮</w:t>
            </w:r>
          </w:p>
        </w:tc>
        <w:tc>
          <w:tcPr>
            <w:tcW w:w="2363"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rPr>
                <w:rFonts w:ascii="宋体" w:hAnsi="宋体"/>
              </w:rPr>
            </w:pPr>
            <w:r>
              <w:rPr>
                <w:rFonts w:ascii="宋体" w:hAnsi="宋体" w:hint="eastAsia"/>
              </w:rPr>
              <w:t>包含火灾自动报警和七氟丙烷气体灭火两部分，火灾报警包括1个单区气体灭火控制盘、2个烟感、2个温感、1个声光报警器、1个放气指示灯、1个紧急启停按钮、1个控制模块；气体灭火为40L柜式七氟丙烷系统，充装药剂22kg</w:t>
            </w:r>
          </w:p>
        </w:tc>
        <w:tc>
          <w:tcPr>
            <w:tcW w:w="40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61"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trPr>
        <w:tc>
          <w:tcPr>
            <w:tcW w:w="429"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6</w:t>
            </w:r>
          </w:p>
        </w:tc>
        <w:tc>
          <w:tcPr>
            <w:tcW w:w="622"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机房附件</w:t>
            </w:r>
          </w:p>
        </w:tc>
        <w:tc>
          <w:tcPr>
            <w:tcW w:w="622"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浪潮</w:t>
            </w:r>
          </w:p>
        </w:tc>
        <w:tc>
          <w:tcPr>
            <w:tcW w:w="2363"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rPr>
                <w:rFonts w:ascii="宋体" w:hAnsi="宋体"/>
              </w:rPr>
            </w:pPr>
            <w:r>
              <w:rPr>
                <w:rFonts w:ascii="宋体" w:hAnsi="宋体" w:hint="eastAsia"/>
              </w:rPr>
              <w:t>监控摄像头、监控主机、温湿度监控仪、应急灯、新风机、机柜附件PDU、漏水感应器、烟雾感应器、上下水管、线缆、门禁锁等</w:t>
            </w:r>
          </w:p>
        </w:tc>
        <w:tc>
          <w:tcPr>
            <w:tcW w:w="40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61"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在保</w:t>
            </w:r>
          </w:p>
        </w:tc>
      </w:tr>
    </w:tbl>
    <w:p w:rsidR="00C03AC1" w:rsidRDefault="00C03AC1" w:rsidP="00C03AC1">
      <w:pPr>
        <w:pStyle w:val="20"/>
        <w:spacing w:before="0" w:after="0" w:afterAutospacing="0"/>
        <w:ind w:left="576" w:hanging="576"/>
        <w:contextualSpacing/>
        <w:jc w:val="both"/>
        <w:rPr>
          <w:rFonts w:ascii="宋体" w:eastAsia="宋体" w:hAnsi="宋体" w:cs="等线" w:hint="eastAsia"/>
          <w:sz w:val="21"/>
          <w:szCs w:val="21"/>
        </w:rPr>
      </w:pPr>
      <w:r>
        <w:rPr>
          <w:rFonts w:ascii="宋体" w:eastAsia="宋体" w:hAnsi="宋体" w:hint="eastAsia"/>
          <w:sz w:val="21"/>
          <w:szCs w:val="21"/>
        </w:rPr>
        <w:lastRenderedPageBreak/>
        <w:t>3.3网络设备清单</w:t>
      </w:r>
      <w:bookmarkEnd w:id="173"/>
      <w:bookmarkEnd w:id="174"/>
    </w:p>
    <w:tbl>
      <w:tblPr>
        <w:tblW w:w="5000" w:type="pct"/>
        <w:tblLook w:val="04A0" w:firstRow="1" w:lastRow="0" w:firstColumn="1" w:lastColumn="0" w:noHBand="0" w:noVBand="1"/>
      </w:tblPr>
      <w:tblGrid>
        <w:gridCol w:w="638"/>
        <w:gridCol w:w="2686"/>
        <w:gridCol w:w="1162"/>
        <w:gridCol w:w="2430"/>
        <w:gridCol w:w="853"/>
        <w:gridCol w:w="759"/>
      </w:tblGrid>
      <w:tr w:rsidR="00C03AC1" w:rsidTr="00C03AC1">
        <w:trPr>
          <w:trHeight w:val="320"/>
        </w:trPr>
        <w:tc>
          <w:tcPr>
            <w:tcW w:w="374"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序号</w:t>
            </w:r>
          </w:p>
        </w:tc>
        <w:tc>
          <w:tcPr>
            <w:tcW w:w="1575"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设备名称</w:t>
            </w:r>
          </w:p>
        </w:tc>
        <w:tc>
          <w:tcPr>
            <w:tcW w:w="681"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品牌型号</w:t>
            </w:r>
          </w:p>
        </w:tc>
        <w:tc>
          <w:tcPr>
            <w:tcW w:w="1425" w:type="pct"/>
            <w:tcBorders>
              <w:top w:val="single" w:sz="4" w:space="0" w:color="auto"/>
              <w:left w:val="nil"/>
              <w:bottom w:val="single" w:sz="4" w:space="0" w:color="auto"/>
              <w:right w:val="single" w:sz="4" w:space="0" w:color="auto"/>
            </w:tcBorders>
            <w:vAlign w:val="center"/>
            <w:hideMark/>
          </w:tcPr>
          <w:p w:rsidR="00C03AC1" w:rsidRDefault="00C03AC1">
            <w:pPr>
              <w:spacing w:line="360" w:lineRule="auto"/>
              <w:jc w:val="center"/>
              <w:rPr>
                <w:rFonts w:ascii="宋体" w:hAnsi="宋体"/>
                <w:b/>
                <w:bCs/>
              </w:rPr>
            </w:pPr>
            <w:r>
              <w:rPr>
                <w:rFonts w:ascii="宋体" w:hAnsi="宋体" w:hint="eastAsia"/>
                <w:b/>
                <w:bCs/>
              </w:rPr>
              <w:t>配置参数</w:t>
            </w:r>
          </w:p>
        </w:tc>
        <w:tc>
          <w:tcPr>
            <w:tcW w:w="500"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数量</w:t>
            </w:r>
          </w:p>
        </w:tc>
        <w:tc>
          <w:tcPr>
            <w:tcW w:w="445" w:type="pct"/>
            <w:tcBorders>
              <w:top w:val="single" w:sz="4" w:space="0" w:color="auto"/>
              <w:left w:val="nil"/>
              <w:bottom w:val="single" w:sz="4" w:space="0" w:color="auto"/>
              <w:right w:val="single" w:sz="4" w:space="0" w:color="auto"/>
            </w:tcBorders>
            <w:hideMark/>
          </w:tcPr>
          <w:p w:rsidR="00C03AC1" w:rsidRDefault="00C03AC1">
            <w:pPr>
              <w:spacing w:line="360" w:lineRule="auto"/>
              <w:jc w:val="center"/>
              <w:rPr>
                <w:rFonts w:ascii="宋体" w:hAnsi="宋体"/>
                <w:b/>
                <w:bCs/>
              </w:rPr>
            </w:pPr>
            <w:r>
              <w:rPr>
                <w:rFonts w:ascii="宋体" w:hAnsi="宋体" w:hint="eastAsia"/>
                <w:b/>
                <w:bCs/>
              </w:rPr>
              <w:t>备注</w:t>
            </w:r>
          </w:p>
        </w:tc>
      </w:tr>
      <w:tr w:rsidR="00C03AC1" w:rsidTr="00C03AC1">
        <w:trPr>
          <w:trHeight w:val="600"/>
        </w:trPr>
        <w:tc>
          <w:tcPr>
            <w:tcW w:w="374"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157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交换机</w:t>
            </w:r>
          </w:p>
        </w:tc>
        <w:tc>
          <w:tcPr>
            <w:tcW w:w="681"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H3C 7503E</w:t>
            </w:r>
          </w:p>
        </w:tc>
        <w:tc>
          <w:tcPr>
            <w:tcW w:w="142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单路由引擎、24端口光纤接口、24端口RJ45接口、冗余风扇、冗余电源</w:t>
            </w:r>
          </w:p>
        </w:tc>
        <w:tc>
          <w:tcPr>
            <w:tcW w:w="500"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44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478"/>
        </w:trPr>
        <w:tc>
          <w:tcPr>
            <w:tcW w:w="374"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157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交换机</w:t>
            </w:r>
          </w:p>
        </w:tc>
        <w:tc>
          <w:tcPr>
            <w:tcW w:w="681"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H3C 5800</w:t>
            </w:r>
          </w:p>
        </w:tc>
        <w:tc>
          <w:tcPr>
            <w:tcW w:w="142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48端口万兆光纤交换机、冗余电源</w:t>
            </w:r>
          </w:p>
        </w:tc>
        <w:tc>
          <w:tcPr>
            <w:tcW w:w="500"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44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20"/>
        </w:trPr>
        <w:tc>
          <w:tcPr>
            <w:tcW w:w="374"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3</w:t>
            </w:r>
          </w:p>
        </w:tc>
        <w:tc>
          <w:tcPr>
            <w:tcW w:w="157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交换机</w:t>
            </w:r>
          </w:p>
        </w:tc>
        <w:tc>
          <w:tcPr>
            <w:tcW w:w="681"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H3C 5130</w:t>
            </w:r>
          </w:p>
        </w:tc>
        <w:tc>
          <w:tcPr>
            <w:tcW w:w="142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24端口千兆交换机</w:t>
            </w:r>
          </w:p>
        </w:tc>
        <w:tc>
          <w:tcPr>
            <w:tcW w:w="500"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4</w:t>
            </w:r>
          </w:p>
        </w:tc>
        <w:tc>
          <w:tcPr>
            <w:tcW w:w="44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20"/>
        </w:trPr>
        <w:tc>
          <w:tcPr>
            <w:tcW w:w="374"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4</w:t>
            </w:r>
          </w:p>
        </w:tc>
        <w:tc>
          <w:tcPr>
            <w:tcW w:w="157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交换机</w:t>
            </w:r>
          </w:p>
        </w:tc>
        <w:tc>
          <w:tcPr>
            <w:tcW w:w="681"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华为 5700</w:t>
            </w:r>
          </w:p>
        </w:tc>
        <w:tc>
          <w:tcPr>
            <w:tcW w:w="142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48端口千兆交换机</w:t>
            </w:r>
          </w:p>
        </w:tc>
        <w:tc>
          <w:tcPr>
            <w:tcW w:w="500"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44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20"/>
        </w:trPr>
        <w:tc>
          <w:tcPr>
            <w:tcW w:w="374"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6</w:t>
            </w:r>
          </w:p>
        </w:tc>
        <w:tc>
          <w:tcPr>
            <w:tcW w:w="157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交换机（一号楼）</w:t>
            </w:r>
          </w:p>
        </w:tc>
        <w:tc>
          <w:tcPr>
            <w:tcW w:w="681"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华为</w:t>
            </w:r>
          </w:p>
        </w:tc>
        <w:tc>
          <w:tcPr>
            <w:tcW w:w="142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24端口千兆交换机</w:t>
            </w:r>
          </w:p>
        </w:tc>
        <w:tc>
          <w:tcPr>
            <w:tcW w:w="500"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44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620"/>
        </w:trPr>
        <w:tc>
          <w:tcPr>
            <w:tcW w:w="374"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7</w:t>
            </w:r>
          </w:p>
        </w:tc>
        <w:tc>
          <w:tcPr>
            <w:tcW w:w="157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交换机（二号楼）（数据分析室4台，二号楼东配楼2台）</w:t>
            </w:r>
          </w:p>
        </w:tc>
        <w:tc>
          <w:tcPr>
            <w:tcW w:w="681"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华为5700</w:t>
            </w:r>
          </w:p>
        </w:tc>
        <w:tc>
          <w:tcPr>
            <w:tcW w:w="142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48端口千兆交换机</w:t>
            </w:r>
          </w:p>
        </w:tc>
        <w:tc>
          <w:tcPr>
            <w:tcW w:w="500"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6</w:t>
            </w:r>
          </w:p>
        </w:tc>
        <w:tc>
          <w:tcPr>
            <w:tcW w:w="44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20"/>
        </w:trPr>
        <w:tc>
          <w:tcPr>
            <w:tcW w:w="374"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8</w:t>
            </w:r>
          </w:p>
        </w:tc>
        <w:tc>
          <w:tcPr>
            <w:tcW w:w="157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交换机（三号楼）</w:t>
            </w:r>
          </w:p>
        </w:tc>
        <w:tc>
          <w:tcPr>
            <w:tcW w:w="681"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华为</w:t>
            </w:r>
          </w:p>
        </w:tc>
        <w:tc>
          <w:tcPr>
            <w:tcW w:w="142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 xml:space="preserve">　</w:t>
            </w:r>
          </w:p>
        </w:tc>
        <w:tc>
          <w:tcPr>
            <w:tcW w:w="500"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44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20"/>
        </w:trPr>
        <w:tc>
          <w:tcPr>
            <w:tcW w:w="374"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9</w:t>
            </w:r>
          </w:p>
        </w:tc>
        <w:tc>
          <w:tcPr>
            <w:tcW w:w="157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交换机（2号楼主楼3楼）</w:t>
            </w:r>
          </w:p>
        </w:tc>
        <w:tc>
          <w:tcPr>
            <w:tcW w:w="681"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华为</w:t>
            </w:r>
          </w:p>
        </w:tc>
        <w:tc>
          <w:tcPr>
            <w:tcW w:w="142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 xml:space="preserve">　</w:t>
            </w:r>
          </w:p>
        </w:tc>
        <w:tc>
          <w:tcPr>
            <w:tcW w:w="500"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44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600"/>
        </w:trPr>
        <w:tc>
          <w:tcPr>
            <w:tcW w:w="374"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10</w:t>
            </w:r>
          </w:p>
        </w:tc>
        <w:tc>
          <w:tcPr>
            <w:tcW w:w="157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路由器（一号楼1台，数据分析室3楼一台）</w:t>
            </w:r>
          </w:p>
        </w:tc>
        <w:tc>
          <w:tcPr>
            <w:tcW w:w="681"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华三6506</w:t>
            </w:r>
          </w:p>
        </w:tc>
        <w:tc>
          <w:tcPr>
            <w:tcW w:w="142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双冗余电源，主控板一块</w:t>
            </w:r>
          </w:p>
        </w:tc>
        <w:tc>
          <w:tcPr>
            <w:tcW w:w="500"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445" w:type="pct"/>
            <w:tcBorders>
              <w:top w:val="nil"/>
              <w:left w:val="nil"/>
              <w:bottom w:val="single" w:sz="4" w:space="0" w:color="auto"/>
              <w:right w:val="single" w:sz="4" w:space="0" w:color="auto"/>
            </w:tcBorders>
            <w:hideMark/>
          </w:tcPr>
          <w:p w:rsidR="00C03AC1" w:rsidRDefault="00C03AC1">
            <w:pPr>
              <w:spacing w:line="360" w:lineRule="auto"/>
              <w:jc w:val="center"/>
              <w:rPr>
                <w:rFonts w:ascii="宋体" w:hAnsi="宋体"/>
              </w:rPr>
            </w:pPr>
            <w:r>
              <w:rPr>
                <w:rFonts w:ascii="宋体" w:hAnsi="宋体" w:hint="eastAsia"/>
              </w:rPr>
              <w:t>出保</w:t>
            </w:r>
          </w:p>
        </w:tc>
      </w:tr>
    </w:tbl>
    <w:p w:rsidR="00C03AC1" w:rsidRDefault="00C03AC1" w:rsidP="00C03AC1">
      <w:pPr>
        <w:pStyle w:val="20"/>
        <w:spacing w:before="0" w:after="0" w:afterAutospacing="0"/>
        <w:ind w:left="576" w:hanging="576"/>
        <w:contextualSpacing/>
        <w:jc w:val="both"/>
        <w:rPr>
          <w:rFonts w:ascii="宋体" w:eastAsia="宋体" w:hAnsi="宋体" w:cs="等线" w:hint="eastAsia"/>
          <w:sz w:val="21"/>
          <w:szCs w:val="21"/>
        </w:rPr>
      </w:pPr>
      <w:bookmarkStart w:id="175" w:name="_Toc103302774"/>
      <w:bookmarkStart w:id="176" w:name="_Toc69316958"/>
      <w:r>
        <w:rPr>
          <w:rFonts w:ascii="宋体" w:eastAsia="宋体" w:hAnsi="宋体" w:hint="eastAsia"/>
          <w:sz w:val="21"/>
          <w:szCs w:val="21"/>
        </w:rPr>
        <w:t>3.4网络安全设备清单</w:t>
      </w:r>
      <w:bookmarkEnd w:id="175"/>
      <w:bookmarkEnd w:id="176"/>
    </w:p>
    <w:tbl>
      <w:tblPr>
        <w:tblW w:w="5000" w:type="pct"/>
        <w:jc w:val="center"/>
        <w:tblLook w:val="04A0" w:firstRow="1" w:lastRow="0" w:firstColumn="1" w:lastColumn="0" w:noHBand="0" w:noVBand="1"/>
      </w:tblPr>
      <w:tblGrid>
        <w:gridCol w:w="602"/>
        <w:gridCol w:w="3375"/>
        <w:gridCol w:w="2370"/>
        <w:gridCol w:w="1173"/>
        <w:gridCol w:w="601"/>
        <w:gridCol w:w="407"/>
      </w:tblGrid>
      <w:tr w:rsidR="00C03AC1" w:rsidTr="00C03AC1">
        <w:trPr>
          <w:trHeight w:val="300"/>
          <w:jc w:val="center"/>
        </w:trPr>
        <w:tc>
          <w:tcPr>
            <w:tcW w:w="397"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序号</w:t>
            </w:r>
          </w:p>
        </w:tc>
        <w:tc>
          <w:tcPr>
            <w:tcW w:w="1413"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设备名称</w:t>
            </w:r>
          </w:p>
        </w:tc>
        <w:tc>
          <w:tcPr>
            <w:tcW w:w="915"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品牌型号</w:t>
            </w:r>
          </w:p>
        </w:tc>
        <w:tc>
          <w:tcPr>
            <w:tcW w:w="1249" w:type="pct"/>
            <w:tcBorders>
              <w:top w:val="single" w:sz="4" w:space="0" w:color="auto"/>
              <w:left w:val="nil"/>
              <w:bottom w:val="single" w:sz="4" w:space="0" w:color="auto"/>
              <w:right w:val="single" w:sz="4" w:space="0" w:color="auto"/>
            </w:tcBorders>
            <w:vAlign w:val="center"/>
            <w:hideMark/>
          </w:tcPr>
          <w:p w:rsidR="00C03AC1" w:rsidRDefault="00C03AC1">
            <w:pPr>
              <w:spacing w:line="360" w:lineRule="auto"/>
              <w:jc w:val="center"/>
              <w:rPr>
                <w:rFonts w:ascii="宋体" w:hAnsi="宋体"/>
                <w:b/>
                <w:bCs/>
              </w:rPr>
            </w:pPr>
            <w:r>
              <w:rPr>
                <w:rFonts w:ascii="宋体" w:hAnsi="宋体" w:hint="eastAsia"/>
                <w:b/>
                <w:bCs/>
              </w:rPr>
              <w:t>配置参数</w:t>
            </w:r>
          </w:p>
        </w:tc>
        <w:tc>
          <w:tcPr>
            <w:tcW w:w="498"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数量</w:t>
            </w:r>
          </w:p>
        </w:tc>
        <w:tc>
          <w:tcPr>
            <w:tcW w:w="528" w:type="pct"/>
            <w:tcBorders>
              <w:top w:val="single" w:sz="4" w:space="0" w:color="auto"/>
              <w:left w:val="nil"/>
              <w:bottom w:val="single" w:sz="4" w:space="0" w:color="auto"/>
              <w:right w:val="single" w:sz="4" w:space="0" w:color="auto"/>
            </w:tcBorders>
            <w:vAlign w:val="center"/>
            <w:hideMark/>
          </w:tcPr>
          <w:p w:rsidR="00C03AC1" w:rsidRDefault="00C03AC1">
            <w:pPr>
              <w:spacing w:line="360" w:lineRule="auto"/>
              <w:ind w:rightChars="-101" w:right="-212"/>
              <w:contextualSpacing/>
              <w:jc w:val="center"/>
              <w:rPr>
                <w:rFonts w:ascii="宋体" w:hAnsi="宋体"/>
                <w:b/>
                <w:bCs/>
              </w:rPr>
            </w:pPr>
            <w:r>
              <w:rPr>
                <w:rFonts w:ascii="宋体" w:hAnsi="宋体" w:hint="eastAsia"/>
                <w:b/>
                <w:bCs/>
              </w:rPr>
              <w:t>备注</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防火墙</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天融信</w:t>
            </w:r>
          </w:p>
        </w:tc>
        <w:tc>
          <w:tcPr>
            <w:tcW w:w="1249"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2U 4万兆防火墙</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ind w:rightChars="-101" w:right="-212"/>
              <w:contextualSpacing/>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SD-WAN边缘安全网关</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天融信</w:t>
            </w:r>
          </w:p>
        </w:tc>
        <w:tc>
          <w:tcPr>
            <w:tcW w:w="1249"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Ipsec隧道通信</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3</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SD-WAN控制管理器</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天融信</w:t>
            </w:r>
          </w:p>
        </w:tc>
        <w:tc>
          <w:tcPr>
            <w:tcW w:w="1249"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管理隧道通信</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4</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漏洞扫描</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奇安信SecVSS3600</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漏洞扫描系统c6150-c12</w:t>
            </w:r>
            <w:r>
              <w:rPr>
                <w:rFonts w:ascii="宋体" w:hAnsi="宋体" w:hint="eastAsia"/>
              </w:rPr>
              <w:lastRenderedPageBreak/>
              <w:t>1</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1</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5</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运维审计</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奇安信SecFox</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运维安全管理与审计系统Y6150-c021</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6</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天眼APT分析平台</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奇安信天眼</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网络安全态势感知</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7</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WAF</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奇安信360-WAF</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安全防护</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8</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堡垒机</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启明</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安全远程管理</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9</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网络防火墙</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奇安信SecWAG3600</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网络防火墙系统W6150-C021</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10</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防火墙</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奇安信SecGate3600</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防火墙A6150-c011</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11</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VPN</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天融信SJJ1546-436061-N</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VPN IPSEC隧道通信</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12</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防火墙（一号楼）</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深信服</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1U 6个千兆电口用于日常办公安全防护</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13</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防火墙（三号楼）</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天融信</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1U 6个千兆电口用于日常办</w:t>
            </w:r>
            <w:r>
              <w:rPr>
                <w:rFonts w:ascii="宋体" w:hAnsi="宋体" w:hint="eastAsia"/>
              </w:rPr>
              <w:lastRenderedPageBreak/>
              <w:t>公安全防护</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1</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14</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上网审计日志（二号楼）</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深信服</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1U 6个千兆电口用于日常办公流量审计</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15</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上网行为管理</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天融信</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2U 6个千兆电口4个千兆光槽位，用于服务器区流量审计</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ind w:rightChars="-101" w:right="-212"/>
              <w:contextualSpacing/>
              <w:jc w:val="center"/>
              <w:rPr>
                <w:rFonts w:ascii="宋体" w:hAnsi="宋体"/>
              </w:rPr>
            </w:pPr>
            <w:r>
              <w:rPr>
                <w:rFonts w:ascii="宋体" w:hAnsi="宋体" w:hint="eastAsia"/>
              </w:rPr>
              <w:t>在保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17</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Vpn</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天融信</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2U VPN用于医疗机构接入</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ind w:rightChars="-101" w:right="-212"/>
              <w:contextualSpacing/>
              <w:jc w:val="center"/>
              <w:rPr>
                <w:rFonts w:ascii="宋体" w:hAnsi="宋体"/>
              </w:rPr>
            </w:pPr>
            <w:r>
              <w:rPr>
                <w:rFonts w:ascii="宋体" w:hAnsi="宋体" w:hint="eastAsia"/>
              </w:rPr>
              <w:t>在保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18</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日志系统</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天融信</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用于全机房设备日志手机记录</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ind w:rightChars="-101" w:right="-212"/>
              <w:contextualSpacing/>
              <w:jc w:val="center"/>
              <w:rPr>
                <w:rFonts w:ascii="宋体" w:hAnsi="宋体"/>
              </w:rPr>
            </w:pPr>
            <w:r>
              <w:rPr>
                <w:rFonts w:ascii="宋体" w:hAnsi="宋体" w:hint="eastAsia"/>
              </w:rPr>
              <w:t>在保</w:t>
            </w:r>
          </w:p>
        </w:tc>
      </w:tr>
      <w:tr w:rsidR="00C03AC1" w:rsidTr="00C03AC1">
        <w:trPr>
          <w:trHeight w:val="300"/>
          <w:jc w:val="center"/>
        </w:trPr>
        <w:tc>
          <w:tcPr>
            <w:tcW w:w="397"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19</w:t>
            </w:r>
          </w:p>
        </w:tc>
        <w:tc>
          <w:tcPr>
            <w:tcW w:w="14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防火墙</w:t>
            </w:r>
          </w:p>
        </w:tc>
        <w:tc>
          <w:tcPr>
            <w:tcW w:w="9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天融信</w:t>
            </w:r>
          </w:p>
        </w:tc>
        <w:tc>
          <w:tcPr>
            <w:tcW w:w="1249" w:type="pct"/>
            <w:tcBorders>
              <w:top w:val="nil"/>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综合安全网关系统</w:t>
            </w:r>
          </w:p>
        </w:tc>
        <w:tc>
          <w:tcPr>
            <w:tcW w:w="498"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528" w:type="pct"/>
            <w:tcBorders>
              <w:top w:val="nil"/>
              <w:left w:val="nil"/>
              <w:bottom w:val="single" w:sz="4" w:space="0" w:color="auto"/>
              <w:right w:val="single" w:sz="4" w:space="0" w:color="auto"/>
            </w:tcBorders>
            <w:vAlign w:val="center"/>
            <w:hideMark/>
          </w:tcPr>
          <w:p w:rsidR="00C03AC1" w:rsidRDefault="00C03AC1">
            <w:pPr>
              <w:spacing w:line="360" w:lineRule="auto"/>
              <w:ind w:rightChars="-101" w:right="-212"/>
              <w:contextualSpacing/>
              <w:jc w:val="center"/>
              <w:rPr>
                <w:rFonts w:ascii="宋体" w:hAnsi="宋体"/>
              </w:rPr>
            </w:pPr>
            <w:r>
              <w:rPr>
                <w:rFonts w:ascii="宋体" w:hAnsi="宋体" w:hint="eastAsia"/>
              </w:rPr>
              <w:t>在保</w:t>
            </w:r>
          </w:p>
        </w:tc>
      </w:tr>
      <w:tr w:rsidR="00C03AC1" w:rsidTr="00C03AC1">
        <w:trPr>
          <w:trHeight w:val="300"/>
          <w:jc w:val="center"/>
        </w:trPr>
        <w:tc>
          <w:tcPr>
            <w:tcW w:w="397"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20</w:t>
            </w:r>
          </w:p>
        </w:tc>
        <w:tc>
          <w:tcPr>
            <w:tcW w:w="1413"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防火墙（1台在二号楼，1台在汤山）</w:t>
            </w:r>
          </w:p>
        </w:tc>
        <w:tc>
          <w:tcPr>
            <w:tcW w:w="915"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阿姆瑞特</w:t>
            </w:r>
          </w:p>
        </w:tc>
        <w:tc>
          <w:tcPr>
            <w:tcW w:w="1249" w:type="pct"/>
            <w:tcBorders>
              <w:top w:val="single" w:sz="4" w:space="0" w:color="auto"/>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2个万兆口，4个千兆光口，4个千兆电口，冗余电源</w:t>
            </w:r>
          </w:p>
        </w:tc>
        <w:tc>
          <w:tcPr>
            <w:tcW w:w="498"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528" w:type="pct"/>
            <w:tcBorders>
              <w:top w:val="single" w:sz="4" w:space="0" w:color="auto"/>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7"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21</w:t>
            </w:r>
          </w:p>
        </w:tc>
        <w:tc>
          <w:tcPr>
            <w:tcW w:w="1413"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网闸（二号楼数据分析室3楼）</w:t>
            </w:r>
          </w:p>
        </w:tc>
        <w:tc>
          <w:tcPr>
            <w:tcW w:w="915"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网域神州</w:t>
            </w:r>
          </w:p>
        </w:tc>
        <w:tc>
          <w:tcPr>
            <w:tcW w:w="1249" w:type="pct"/>
            <w:tcBorders>
              <w:top w:val="single" w:sz="4" w:space="0" w:color="auto"/>
              <w:left w:val="nil"/>
              <w:bottom w:val="single" w:sz="4" w:space="0" w:color="auto"/>
              <w:right w:val="single" w:sz="4" w:space="0" w:color="auto"/>
            </w:tcBorders>
            <w:shd w:val="clear" w:color="auto" w:fill="FFFFFF"/>
            <w:vAlign w:val="center"/>
            <w:hideMark/>
          </w:tcPr>
          <w:p w:rsidR="00C03AC1" w:rsidRDefault="00C03AC1">
            <w:pPr>
              <w:spacing w:line="360" w:lineRule="auto"/>
              <w:jc w:val="center"/>
              <w:rPr>
                <w:rFonts w:ascii="宋体" w:hAnsi="宋体"/>
              </w:rPr>
            </w:pPr>
            <w:r>
              <w:rPr>
                <w:rFonts w:ascii="宋体" w:hAnsi="宋体" w:hint="eastAsia"/>
              </w:rPr>
              <w:t>内外网个</w:t>
            </w:r>
            <w:r>
              <w:rPr>
                <w:rFonts w:ascii="宋体" w:hAnsi="宋体" w:hint="eastAsia"/>
              </w:rPr>
              <w:lastRenderedPageBreak/>
              <w:t>10个口</w:t>
            </w:r>
          </w:p>
        </w:tc>
        <w:tc>
          <w:tcPr>
            <w:tcW w:w="498"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1</w:t>
            </w:r>
          </w:p>
        </w:tc>
        <w:tc>
          <w:tcPr>
            <w:tcW w:w="528" w:type="pct"/>
            <w:tcBorders>
              <w:top w:val="single" w:sz="4" w:space="0" w:color="auto"/>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w:t>
            </w:r>
            <w:r>
              <w:rPr>
                <w:rFonts w:ascii="宋体" w:hAnsi="宋体" w:hint="eastAsia"/>
              </w:rPr>
              <w:lastRenderedPageBreak/>
              <w:t>保</w:t>
            </w:r>
          </w:p>
        </w:tc>
      </w:tr>
      <w:tr w:rsidR="00C03AC1" w:rsidTr="00C03AC1">
        <w:trPr>
          <w:trHeight w:val="416"/>
          <w:jc w:val="center"/>
        </w:trPr>
        <w:tc>
          <w:tcPr>
            <w:tcW w:w="397"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22</w:t>
            </w:r>
          </w:p>
        </w:tc>
        <w:tc>
          <w:tcPr>
            <w:tcW w:w="1413"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虚拟化管理服务器</w:t>
            </w:r>
          </w:p>
        </w:tc>
        <w:tc>
          <w:tcPr>
            <w:tcW w:w="91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数腾（过保）</w:t>
            </w:r>
          </w:p>
        </w:tc>
        <w:tc>
          <w:tcPr>
            <w:tcW w:w="124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CPU:Intel® Xeon® CPU E5-2603 v4 @1.70GHz *2,内存：64G，硬盘：6T</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8"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1317"/>
          <w:jc w:val="center"/>
        </w:trPr>
        <w:tc>
          <w:tcPr>
            <w:tcW w:w="397"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23</w:t>
            </w:r>
          </w:p>
        </w:tc>
        <w:tc>
          <w:tcPr>
            <w:tcW w:w="1413"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认证服务器（二号楼数据分析室）</w:t>
            </w:r>
          </w:p>
        </w:tc>
        <w:tc>
          <w:tcPr>
            <w:tcW w:w="915"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吉大正元(过保)</w:t>
            </w:r>
          </w:p>
        </w:tc>
        <w:tc>
          <w:tcPr>
            <w:tcW w:w="1249" w:type="pct"/>
            <w:tcBorders>
              <w:top w:val="single" w:sz="4" w:space="0" w:color="auto"/>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用于业务系统身份验证</w:t>
            </w:r>
          </w:p>
        </w:tc>
        <w:tc>
          <w:tcPr>
            <w:tcW w:w="498"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8" w:type="pct"/>
            <w:tcBorders>
              <w:top w:val="single" w:sz="4" w:space="0" w:color="auto"/>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bl>
    <w:p w:rsidR="00C03AC1" w:rsidRDefault="00C03AC1" w:rsidP="00C03AC1">
      <w:pPr>
        <w:pStyle w:val="20"/>
        <w:spacing w:before="0" w:after="0" w:afterAutospacing="0"/>
        <w:ind w:left="576" w:hanging="576"/>
        <w:contextualSpacing/>
        <w:jc w:val="both"/>
        <w:rPr>
          <w:rFonts w:ascii="宋体" w:eastAsia="宋体" w:hAnsi="宋体" w:cs="等线" w:hint="eastAsia"/>
          <w:sz w:val="21"/>
          <w:szCs w:val="21"/>
        </w:rPr>
      </w:pPr>
      <w:r>
        <w:rPr>
          <w:rFonts w:ascii="宋体" w:eastAsia="宋体" w:hAnsi="宋体" w:hint="eastAsia"/>
          <w:sz w:val="21"/>
          <w:szCs w:val="21"/>
        </w:rPr>
        <w:t>3.5视频会议系统设备清单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3544"/>
        <w:gridCol w:w="2626"/>
        <w:gridCol w:w="1134"/>
        <w:gridCol w:w="447"/>
        <w:gridCol w:w="331"/>
      </w:tblGrid>
      <w:tr w:rsidR="00C03AC1" w:rsidTr="00C03AC1">
        <w:trPr>
          <w:trHeight w:val="3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序号</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设备名称</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品牌型号</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b/>
                <w:bCs/>
              </w:rPr>
            </w:pPr>
            <w:r>
              <w:rPr>
                <w:rFonts w:ascii="宋体" w:hAnsi="宋体" w:hint="eastAsia"/>
                <w:b/>
                <w:bCs/>
              </w:rPr>
              <w:t>配置参数</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数量</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b/>
                <w:bCs/>
              </w:rPr>
            </w:pPr>
            <w:r>
              <w:rPr>
                <w:rFonts w:ascii="宋体" w:hAnsi="宋体" w:hint="eastAsia"/>
                <w:b/>
                <w:bCs/>
              </w:rPr>
              <w:t>备注</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高清会议摄像头</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Clearone UNITE 200</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HDMI/IP流媒体；20倍光学变焦；系统信号3840*2160</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4</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cs="宋体" w:hint="eastAsia"/>
              </w:rPr>
              <w:t>挂墙液晶显示屏</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cs="宋体" w:hint="eastAsia"/>
              </w:rPr>
              <w:t>PHILIPS 55BDL3110Q</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cs="宋体" w:hint="eastAsia"/>
              </w:rPr>
              <w:t>55英寸；分辨率：3840*2160；亮度：500nit；输入接口</w:t>
            </w:r>
            <w:r>
              <w:rPr>
                <w:rFonts w:ascii="宋体" w:hAnsi="宋体" w:cs="宋体" w:hint="eastAsia"/>
              </w:rPr>
              <w:lastRenderedPageBreak/>
              <w:t>DVI*1、HDMI*2；2CH杜比音效。</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2</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3</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视频会议一体机（数据分析室1台，二号楼东配楼小会议室1台）</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华为IdeaHUB pro 65</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65寸；4K分辨率；双芯4Core@1.5G处理器</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4</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室内摄像机</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海康威视</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室内半球4MP</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5</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网络摄像头</w:t>
            </w:r>
          </w:p>
        </w:tc>
        <w:tc>
          <w:tcPr>
            <w:tcW w:w="999" w:type="pct"/>
            <w:vMerge w:val="restar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cs="宋体" w:hint="eastAsia"/>
              </w:rPr>
              <w:t>Dahua DH-IPC-HFW5233K-Z-I4/DH-NVR5416-4KS2</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cs="宋体" w:hint="eastAsia"/>
              </w:rPr>
              <w:t>传感器类型：相当于1/2.8”CMOS；镜头：2.8-10mm；有效像素：1920×1080（1080P 200万）</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4</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6</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监控硬盘录像机</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03AC1" w:rsidRDefault="00C03AC1">
            <w:pPr>
              <w:widowControl/>
              <w:jc w:val="left"/>
              <w:rPr>
                <w:rFonts w:ascii="宋体" w:hAnsi="宋体"/>
              </w:rPr>
            </w:pP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能同步录制≥16路，支持16路同步回放；接入带宽≥160Mbps</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7</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硬盘录像机</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海康威视</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4路，4T硬盘</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8</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分布式高清图像处理系统</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cs="宋体" w:hint="eastAsia"/>
              </w:rPr>
              <w:t>长图 CVS</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rsidP="00C03AC1">
            <w:pPr>
              <w:widowControl/>
              <w:numPr>
                <w:ilvl w:val="0"/>
                <w:numId w:val="33"/>
              </w:numPr>
              <w:spacing w:line="360" w:lineRule="auto"/>
              <w:contextualSpacing/>
              <w:jc w:val="center"/>
              <w:rPr>
                <w:rFonts w:ascii="宋体" w:hAnsi="宋体" w:cs="宋体"/>
              </w:rPr>
            </w:pPr>
            <w:r>
              <w:rPr>
                <w:rFonts w:ascii="宋体" w:hAnsi="宋体" w:cs="宋体" w:hint="eastAsia"/>
              </w:rPr>
              <w:t>图像交换主机基于分布式系统结构，主机支持48路输入输出，支持多对一镜像、一对多镜像、基于流的镜像。</w:t>
            </w:r>
          </w:p>
          <w:p w:rsidR="00C03AC1" w:rsidRDefault="00C03AC1" w:rsidP="00C03AC1">
            <w:pPr>
              <w:widowControl/>
              <w:numPr>
                <w:ilvl w:val="0"/>
                <w:numId w:val="33"/>
              </w:numPr>
              <w:spacing w:line="360" w:lineRule="auto"/>
              <w:contextualSpacing/>
              <w:jc w:val="center"/>
              <w:rPr>
                <w:rFonts w:ascii="宋体" w:hAnsi="宋体" w:cs="宋体" w:hint="eastAsia"/>
              </w:rPr>
            </w:pPr>
            <w:r>
              <w:rPr>
                <w:rFonts w:ascii="宋体" w:hAnsi="宋体" w:cs="宋体" w:hint="eastAsia"/>
              </w:rPr>
              <w:t>高清信号输入支持DVI\HDMI\SDI信号格式输入；满足30路信号源输入（其中至少具有4路3840*1080定义分</w:t>
            </w:r>
            <w:r>
              <w:rPr>
                <w:rFonts w:ascii="宋体" w:hAnsi="宋体" w:cs="宋体" w:hint="eastAsia"/>
              </w:rPr>
              <w:lastRenderedPageBreak/>
              <w:t>辨率输入，满足支持30-60帧实时处理；支持HDMI2.0，支持HDCP协议；支持KVM坐席功能；</w:t>
            </w:r>
            <w:r>
              <w:rPr>
                <w:rFonts w:ascii="宋体" w:hAnsi="宋体" w:cs="宋体" w:hint="eastAsia"/>
              </w:rPr>
              <w:br/>
              <w:t>超低延时，视频传输端对端延时≤17毫秒；支持HDR技术（高动态范围成像）；图像传输支持YUV4:4:4色彩采样及还原。</w:t>
            </w:r>
          </w:p>
          <w:p w:rsidR="00C03AC1" w:rsidRDefault="00C03AC1" w:rsidP="00C03AC1">
            <w:pPr>
              <w:widowControl/>
              <w:numPr>
                <w:ilvl w:val="0"/>
                <w:numId w:val="33"/>
              </w:numPr>
              <w:spacing w:line="360" w:lineRule="auto"/>
              <w:contextualSpacing/>
              <w:jc w:val="center"/>
              <w:rPr>
                <w:rFonts w:ascii="宋体" w:hAnsi="宋体" w:cs="宋体" w:hint="eastAsia"/>
              </w:rPr>
            </w:pPr>
            <w:hyperlink r:id="rId10" w:history="1">
              <w:r>
                <w:rPr>
                  <w:rStyle w:val="a7"/>
                  <w:rFonts w:ascii="宋体" w:hAnsi="宋体" w:cs="宋体" w:hint="eastAsia"/>
                </w:rPr>
                <w:t>高清信号输出满足实现17路分布</w:t>
              </w:r>
              <w:r>
                <w:rPr>
                  <w:rStyle w:val="a7"/>
                  <w:rFonts w:ascii="宋体" w:hAnsi="宋体" w:cs="宋体" w:hint="eastAsia"/>
                </w:rPr>
                <w:lastRenderedPageBreak/>
                <w:t>式输出、支持4k@30Hz信号输入，支持30-60帧实时处理；支持HDMI2.0，支持HDCP协议；支持KVM坐席功能视频传输端对端延时≤17毫秒；支持HDR技术（高动态范围成像）；图像传输支持YUV4:4:4色彩采样及还原。</w:t>
              </w:r>
            </w:hyperlink>
          </w:p>
          <w:p w:rsidR="00C03AC1" w:rsidRDefault="00C03AC1" w:rsidP="00C03AC1">
            <w:pPr>
              <w:widowControl/>
              <w:numPr>
                <w:ilvl w:val="0"/>
                <w:numId w:val="33"/>
              </w:numPr>
              <w:spacing w:line="360" w:lineRule="auto"/>
              <w:contextualSpacing/>
              <w:jc w:val="center"/>
              <w:rPr>
                <w:rFonts w:ascii="宋体" w:hAnsi="宋体" w:cs="宋体" w:hint="eastAsia"/>
              </w:rPr>
            </w:pPr>
            <w:r>
              <w:rPr>
                <w:rFonts w:ascii="宋体" w:hAnsi="宋体" w:cs="宋体" w:hint="eastAsia"/>
              </w:rPr>
              <w:t>中控主机：内存512M DDR，闪存</w:t>
            </w:r>
            <w:r>
              <w:rPr>
                <w:rFonts w:ascii="宋体" w:hAnsi="宋体" w:cs="宋体" w:hint="eastAsia"/>
              </w:rPr>
              <w:lastRenderedPageBreak/>
              <w:t>4G Flash；处理器：1200MHz，64位；8路独立可编程的红外发射接口，支持控制多台相同或不同的红外设备；USB2.0编程通讯接口；8路独立双向可编程RS-232/422/485控制接口，用户可编程设置多种控制协议和代码；8路弱电继电器接口；8路数字输入/输出</w:t>
            </w:r>
            <w:r>
              <w:rPr>
                <w:rFonts w:ascii="宋体" w:hAnsi="宋体" w:cs="宋体" w:hint="eastAsia"/>
              </w:rPr>
              <w:lastRenderedPageBreak/>
              <w:t>IO接口；内嵌式红外学习器。</w:t>
            </w:r>
          </w:p>
          <w:p w:rsidR="00C03AC1" w:rsidRDefault="00C03AC1" w:rsidP="00C03AC1">
            <w:pPr>
              <w:widowControl/>
              <w:numPr>
                <w:ilvl w:val="0"/>
                <w:numId w:val="33"/>
              </w:numPr>
              <w:spacing w:line="360" w:lineRule="auto"/>
              <w:contextualSpacing/>
              <w:jc w:val="center"/>
              <w:rPr>
                <w:rFonts w:ascii="宋体" w:hAnsi="宋体" w:cs="宋体" w:hint="eastAsia"/>
              </w:rPr>
            </w:pPr>
            <w:r>
              <w:rPr>
                <w:rFonts w:ascii="宋体" w:hAnsi="宋体" w:cs="宋体" w:hint="eastAsia"/>
              </w:rPr>
              <w:t>电源控制接口：8路独立电源控制接口，单路功率：≤1800W；单台设备继电器通道数量：≥8路。</w:t>
            </w:r>
          </w:p>
          <w:p w:rsidR="00C03AC1" w:rsidRDefault="00C03AC1">
            <w:pPr>
              <w:spacing w:line="360" w:lineRule="auto"/>
              <w:jc w:val="center"/>
              <w:rPr>
                <w:rFonts w:ascii="宋体" w:hAnsi="宋体" w:cs="宋体"/>
              </w:rPr>
            </w:pPr>
            <w:r>
              <w:rPr>
                <w:rFonts w:ascii="宋体" w:hAnsi="宋体" w:cs="宋体" w:hint="eastAsia"/>
              </w:rPr>
              <w:t>6.触控屏：23英寸、具备多点触控。</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1</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9</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液晶拼接大屏</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Menpad MPID5505</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55英寸；分辨率1920*1080；拼接缝隙：0.88mm</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8</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10</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86寸智能会议平板(三号楼1台，二号楼1台)</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MAXHUB CA86CA</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86英寸；分辨率：</w:t>
            </w:r>
            <w:r>
              <w:rPr>
                <w:rFonts w:ascii="宋体" w:hAnsi="宋体" w:hint="eastAsia"/>
              </w:rPr>
              <w:lastRenderedPageBreak/>
              <w:t>3840*2160；亮度：500nit；红外触摸控制技术；支持无线投屏，手机上传</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2</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11</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激光投影仪</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cs="宋体" w:hint="eastAsia"/>
              </w:rPr>
              <w:t>NEC NP-CE5500HL</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cs="宋体" w:hint="eastAsia"/>
              </w:rPr>
              <w:t>成像器件1DLP芯片（0.65）；光源类型：激光；亮度：5000ANSI；分辨率：1920*1080</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12</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复合扫描一体机</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cs="宋体" w:hint="eastAsia"/>
              </w:rPr>
              <w:t>理光IMC3500</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cs="宋体" w:hint="eastAsia"/>
              </w:rPr>
              <w:t>复合扫描一体机，双面扫描，落地式、激光、A3处理幅面、双层纸盒，自动双面输稿器、9</w:t>
            </w:r>
            <w:r>
              <w:rPr>
                <w:rFonts w:ascii="宋体" w:hAnsi="宋体" w:cs="宋体" w:hint="eastAsia"/>
              </w:rPr>
              <w:lastRenderedPageBreak/>
              <w:t>英寸彩色触控屏；四层纸盒+双面输稿器；单页/多页TIFF/JPEG/PDF-A/加密PDF输出2G内存，320GB硬盘</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1</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13</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碎纸机</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cs="宋体" w:hint="eastAsia"/>
              </w:rPr>
              <w:t>得力9909</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cs="宋体" w:hint="eastAsia"/>
              </w:rPr>
              <w:t>连续碎纸机时间41-60分钟；碎纸速度2.1-3米/分钟；碎纸效果1×5mm、纸箱容量30L</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14</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人脸门禁机</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cs="宋体"/>
              </w:rPr>
            </w:pPr>
            <w:r>
              <w:rPr>
                <w:rFonts w:ascii="宋体" w:hAnsi="宋体" w:cs="宋体" w:hint="eastAsia"/>
              </w:rPr>
              <w:t>海康威视</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cs="宋体"/>
              </w:rPr>
            </w:pPr>
            <w:r>
              <w:rPr>
                <w:rFonts w:ascii="宋体" w:hAnsi="宋体" w:cs="宋体" w:hint="eastAsia"/>
              </w:rPr>
              <w:t>7寸人脸、刷卡加密码</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900"/>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15</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全频吸顶音箱</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cs="宋体"/>
              </w:rPr>
            </w:pPr>
            <w:r>
              <w:rPr>
                <w:rFonts w:ascii="宋体" w:hAnsi="宋体" w:cs="宋体" w:hint="eastAsia"/>
              </w:rPr>
              <w:t>Clearone LS6CT</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cs="宋体"/>
              </w:rPr>
            </w:pPr>
            <w:r>
              <w:rPr>
                <w:rFonts w:ascii="宋体" w:hAnsi="宋体" w:cs="宋体" w:hint="eastAsia"/>
              </w:rPr>
              <w:t>两分频同轴;额定功率：</w:t>
            </w:r>
            <w:r>
              <w:rPr>
                <w:rFonts w:ascii="宋体" w:hAnsi="宋体" w:cs="宋体" w:hint="eastAsia"/>
              </w:rPr>
              <w:lastRenderedPageBreak/>
              <w:t>60W；最大声压级114dB</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4</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1578"/>
          <w:jc w:val="center"/>
        </w:trPr>
        <w:tc>
          <w:tcPr>
            <w:tcW w:w="395"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16</w:t>
            </w:r>
          </w:p>
        </w:tc>
        <w:tc>
          <w:tcPr>
            <w:tcW w:w="1082"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麦克风阵列拾音器</w:t>
            </w:r>
          </w:p>
        </w:tc>
        <w:tc>
          <w:tcPr>
            <w:tcW w:w="999"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cs="宋体"/>
              </w:rPr>
            </w:pPr>
            <w:r>
              <w:rPr>
                <w:rFonts w:ascii="宋体" w:hAnsi="宋体" w:cs="宋体" w:hint="eastAsia"/>
              </w:rPr>
              <w:t>Clearone BMA CT</w:t>
            </w:r>
          </w:p>
        </w:tc>
        <w:tc>
          <w:tcPr>
            <w:tcW w:w="1496"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cs="宋体"/>
              </w:rPr>
            </w:pPr>
            <w:r>
              <w:rPr>
                <w:rFonts w:ascii="宋体" w:hAnsi="宋体" w:cs="宋体" w:hint="eastAsia"/>
              </w:rPr>
              <w:t>内置24个麦克风单元；5个波束，指向特性: 自定义；内置双通道功放输出，输出功率: 最大2x10W，负载8Ω*</w:t>
            </w:r>
          </w:p>
        </w:tc>
        <w:tc>
          <w:tcPr>
            <w:tcW w:w="498"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529"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bl>
    <w:p w:rsidR="00C03AC1" w:rsidRDefault="00C03AC1" w:rsidP="00C03AC1">
      <w:pPr>
        <w:spacing w:line="360" w:lineRule="auto"/>
        <w:rPr>
          <w:rFonts w:ascii="宋体" w:hAnsi="宋体" w:cs="等线" w:hint="eastAsia"/>
        </w:rPr>
      </w:pPr>
    </w:p>
    <w:p w:rsidR="00C03AC1" w:rsidRDefault="00C03AC1" w:rsidP="00C03AC1">
      <w:pPr>
        <w:pStyle w:val="20"/>
        <w:spacing w:before="0" w:after="0" w:afterAutospacing="0"/>
        <w:ind w:left="576" w:hanging="576"/>
        <w:contextualSpacing/>
        <w:jc w:val="both"/>
        <w:rPr>
          <w:rFonts w:ascii="宋体" w:eastAsia="宋体" w:hAnsi="宋体" w:hint="eastAsia"/>
          <w:sz w:val="21"/>
          <w:szCs w:val="21"/>
        </w:rPr>
      </w:pPr>
      <w:bookmarkStart w:id="177" w:name="_Toc69316959"/>
      <w:bookmarkStart w:id="178" w:name="_Toc103302775"/>
      <w:r>
        <w:rPr>
          <w:rFonts w:ascii="宋体" w:eastAsia="宋体" w:hAnsi="宋体" w:hint="eastAsia"/>
          <w:sz w:val="21"/>
          <w:szCs w:val="21"/>
        </w:rPr>
        <w:t>3.6服务器存储设备清单</w:t>
      </w:r>
      <w:bookmarkEnd w:id="177"/>
      <w:bookmarkEnd w:id="178"/>
    </w:p>
    <w:tbl>
      <w:tblPr>
        <w:tblW w:w="5000" w:type="pct"/>
        <w:jc w:val="center"/>
        <w:tblLook w:val="04A0" w:firstRow="1" w:lastRow="0" w:firstColumn="1" w:lastColumn="0" w:noHBand="0" w:noVBand="1"/>
      </w:tblPr>
      <w:tblGrid>
        <w:gridCol w:w="405"/>
        <w:gridCol w:w="1629"/>
        <w:gridCol w:w="1088"/>
        <w:gridCol w:w="4690"/>
        <w:gridCol w:w="405"/>
        <w:gridCol w:w="311"/>
      </w:tblGrid>
      <w:tr w:rsidR="00C03AC1" w:rsidTr="00C03AC1">
        <w:trPr>
          <w:trHeight w:val="675"/>
          <w:jc w:val="center"/>
        </w:trPr>
        <w:tc>
          <w:tcPr>
            <w:tcW w:w="396"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序号</w:t>
            </w:r>
          </w:p>
        </w:tc>
        <w:tc>
          <w:tcPr>
            <w:tcW w:w="796"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设备名称</w:t>
            </w:r>
          </w:p>
        </w:tc>
        <w:tc>
          <w:tcPr>
            <w:tcW w:w="1034"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品牌型号</w:t>
            </w:r>
          </w:p>
        </w:tc>
        <w:tc>
          <w:tcPr>
            <w:tcW w:w="1913"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配置参数</w:t>
            </w:r>
          </w:p>
        </w:tc>
        <w:tc>
          <w:tcPr>
            <w:tcW w:w="415"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数量</w:t>
            </w:r>
          </w:p>
        </w:tc>
        <w:tc>
          <w:tcPr>
            <w:tcW w:w="445" w:type="pct"/>
            <w:tcBorders>
              <w:top w:val="single" w:sz="4" w:space="0" w:color="auto"/>
              <w:left w:val="nil"/>
              <w:bottom w:val="single" w:sz="4" w:space="0" w:color="auto"/>
              <w:right w:val="single" w:sz="4" w:space="0" w:color="auto"/>
            </w:tcBorders>
            <w:vAlign w:val="center"/>
            <w:hideMark/>
          </w:tcPr>
          <w:p w:rsidR="00C03AC1" w:rsidRDefault="00C03AC1">
            <w:pPr>
              <w:spacing w:line="360" w:lineRule="auto"/>
              <w:jc w:val="center"/>
              <w:rPr>
                <w:rFonts w:ascii="宋体" w:hAnsi="宋体"/>
                <w:b/>
                <w:bCs/>
              </w:rPr>
            </w:pPr>
            <w:r>
              <w:rPr>
                <w:rFonts w:ascii="宋体" w:hAnsi="宋体" w:hint="eastAsia"/>
                <w:b/>
                <w:bCs/>
              </w:rPr>
              <w:t>备注</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服务器</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浪潮 NF5280M6</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CPU: Intel(R) Xeon(R) Silver 4316 CPU @ 2.30GHz*2,内存521G，硬盘：12T STAT*12</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服务器</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浪潮 NF 5280M6</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CPU:Intel(R) Xeon(R) Gold 6230 CPU @ 2.10GHz,内存:256G，硬盘：480G SSD*2 8T STAT*4</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8</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4台出保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3</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刀箱</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HP（C7000）过保）</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2块4端口光纤、SAN交换网板、两块管理板</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4</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刀片服务器</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 xml:space="preserve">HP B460C </w:t>
            </w:r>
            <w:r>
              <w:rPr>
                <w:rFonts w:ascii="宋体" w:hAnsi="宋体" w:hint="eastAsia"/>
              </w:rPr>
              <w:lastRenderedPageBreak/>
              <w:t>G9</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 xml:space="preserve">CPU:Intel(R) Xeon(R) CPU E5-2620 v4 @ </w:t>
            </w:r>
            <w:r>
              <w:rPr>
                <w:rFonts w:ascii="宋体" w:hAnsi="宋体" w:hint="eastAsia"/>
              </w:rPr>
              <w:lastRenderedPageBreak/>
              <w:t>2.10GHz*2，内存：128G,硬盘：600G SAS*2</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6</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w:t>
            </w:r>
            <w:r>
              <w:rPr>
                <w:rFonts w:ascii="宋体" w:hAnsi="宋体" w:hint="eastAsia"/>
              </w:rPr>
              <w:lastRenderedPageBreak/>
              <w:t>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5</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刀片服务器</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ind w:firstLineChars="100" w:firstLine="210"/>
              <w:jc w:val="center"/>
              <w:rPr>
                <w:rFonts w:ascii="宋体" w:hAnsi="宋体"/>
              </w:rPr>
            </w:pPr>
            <w:r>
              <w:rPr>
                <w:rFonts w:ascii="宋体" w:hAnsi="宋体" w:hint="eastAsia"/>
              </w:rPr>
              <w:t>HP B460C G9</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CPU:Intel(R) Xeon(R)  E5-2620 v4 @ 2.10GHz*2，内存：32G,硬盘：300G SAS*1</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6</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1292"/>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6</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刀片服务器</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HP B660C G9</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CPU: Intel(R) Xeon(R) CPU E5-4640 v3 @ 1.90GHz (12 Cores)*4,内存：256G：硬盘：600G SAS*2</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6</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7</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小型机</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HP B860C I4</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安腾CPU.硬盘：300G SAS*2</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8</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机架服务器（1号楼）</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华为1288v3（过保）</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CPU:Intel® Xeon® E5-2609  @ 1.90GHz*1，内存：8G，硬盘：1T STAT</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9</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塔式服务器（1号楼）</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联想（过保）</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CPU:Intel® Xeon® Gold 6130 CPU @ 2.10GHz*1，内存：128G，硬盘：960G STAT *4</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7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10</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刀箱</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H3C B16000</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配置4组整刀刀片服务器40块2T硬盘，2块20端口光纤交换网板，2块16端口SAN交换网板、两块管理板</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11</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刀片服务器</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H3C B7800</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CPU:Intel® Xeon® Gold 5218 CPU @ 2.30GHz*4，内存：128G*4，硬盘：1.92T SSD*2 2.4T SAS*2</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4</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在保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12</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服务器（汤山2台，一号楼1台）</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HPDL 580G9</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CPUIntel(R) Xeon(R) CPU E7-4820 v4 @ 2.00GHz*4,内存：64G，硬盘：300G *3</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3</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13</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SAN交换机</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博科</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16口SAN交换机</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14</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SAN交换机</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博科</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24口SAN交换机</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4</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15</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磁盘阵列</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华为 5500</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双控制器、双电源，配置：2T SAS*6、10T SAS *6</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16</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磁盘阵列</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华为 5500</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双控制器、双电源，配置：1.2TSAS*24、10T SAS*6</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lastRenderedPageBreak/>
              <w:t>17</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磁盘阵列</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华为 5500</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双控制器、双电源，配置：2T SAS *6、10T SAS *6</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445"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出保</w:t>
            </w:r>
          </w:p>
        </w:tc>
      </w:tr>
      <w:tr w:rsidR="00C03AC1" w:rsidTr="00C03AC1">
        <w:trPr>
          <w:trHeight w:val="300"/>
          <w:jc w:val="center"/>
        </w:trPr>
        <w:tc>
          <w:tcPr>
            <w:tcW w:w="396" w:type="pct"/>
            <w:tcBorders>
              <w:top w:val="nil"/>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18</w:t>
            </w:r>
          </w:p>
        </w:tc>
        <w:tc>
          <w:tcPr>
            <w:tcW w:w="796"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备份磁盘阵列</w:t>
            </w:r>
          </w:p>
        </w:tc>
        <w:tc>
          <w:tcPr>
            <w:tcW w:w="1034"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HP 3PAR（过保）</w:t>
            </w:r>
          </w:p>
        </w:tc>
        <w:tc>
          <w:tcPr>
            <w:tcW w:w="1913"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3个扩展柜 1个2U扩展柜、2个4U扩展柜均为双控制器、双电源，配置480GSSD*12,4T SATA*48</w:t>
            </w:r>
          </w:p>
        </w:tc>
        <w:tc>
          <w:tcPr>
            <w:tcW w:w="415" w:type="pct"/>
            <w:tcBorders>
              <w:top w:val="nil"/>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rPr>
            </w:pPr>
            <w:r>
              <w:rPr>
                <w:rFonts w:ascii="宋体" w:hAnsi="宋体" w:hint="eastAsia"/>
              </w:rPr>
              <w:t>1</w:t>
            </w:r>
          </w:p>
        </w:tc>
        <w:tc>
          <w:tcPr>
            <w:tcW w:w="445" w:type="pct"/>
            <w:tcBorders>
              <w:top w:val="nil"/>
              <w:left w:val="nil"/>
              <w:bottom w:val="single" w:sz="4" w:space="0" w:color="auto"/>
              <w:right w:val="single" w:sz="4" w:space="0" w:color="auto"/>
            </w:tcBorders>
            <w:vAlign w:val="center"/>
          </w:tcPr>
          <w:p w:rsidR="00C03AC1" w:rsidRDefault="00C03AC1">
            <w:pPr>
              <w:spacing w:line="360" w:lineRule="auto"/>
              <w:jc w:val="center"/>
              <w:rPr>
                <w:rFonts w:ascii="宋体" w:hAnsi="宋体"/>
              </w:rPr>
            </w:pPr>
          </w:p>
        </w:tc>
      </w:tr>
    </w:tbl>
    <w:p w:rsidR="00C03AC1" w:rsidRDefault="00C03AC1" w:rsidP="00C03AC1">
      <w:pPr>
        <w:pStyle w:val="20"/>
        <w:spacing w:before="0" w:after="0" w:afterAutospacing="0"/>
        <w:ind w:left="576" w:hanging="576"/>
        <w:contextualSpacing/>
        <w:jc w:val="both"/>
        <w:rPr>
          <w:rFonts w:ascii="宋体" w:eastAsia="宋体" w:hAnsi="宋体" w:cs="等线" w:hint="eastAsia"/>
          <w:sz w:val="21"/>
          <w:szCs w:val="21"/>
        </w:rPr>
      </w:pPr>
      <w:bookmarkStart w:id="179" w:name="_Toc69316960"/>
      <w:bookmarkStart w:id="180" w:name="_Toc103302776"/>
      <w:r>
        <w:rPr>
          <w:rFonts w:ascii="宋体" w:eastAsia="宋体" w:hAnsi="宋体" w:hint="eastAsia"/>
          <w:sz w:val="21"/>
          <w:szCs w:val="21"/>
        </w:rPr>
        <w:t>3.7通用性软件清单</w:t>
      </w:r>
    </w:p>
    <w:tbl>
      <w:tblPr>
        <w:tblW w:w="5000" w:type="pct"/>
        <w:jc w:val="center"/>
        <w:tblLook w:val="04A0" w:firstRow="1" w:lastRow="0" w:firstColumn="1" w:lastColumn="0" w:noHBand="0" w:noVBand="1"/>
      </w:tblPr>
      <w:tblGrid>
        <w:gridCol w:w="905"/>
        <w:gridCol w:w="1963"/>
        <w:gridCol w:w="2272"/>
        <w:gridCol w:w="2574"/>
        <w:gridCol w:w="814"/>
      </w:tblGrid>
      <w:tr w:rsidR="00C03AC1" w:rsidTr="00C03AC1">
        <w:trPr>
          <w:trHeight w:val="300"/>
          <w:jc w:val="center"/>
        </w:trPr>
        <w:tc>
          <w:tcPr>
            <w:tcW w:w="531"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序号</w:t>
            </w:r>
          </w:p>
        </w:tc>
        <w:tc>
          <w:tcPr>
            <w:tcW w:w="1151"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软件名称</w:t>
            </w:r>
          </w:p>
        </w:tc>
        <w:tc>
          <w:tcPr>
            <w:tcW w:w="1332"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品牌型号</w:t>
            </w:r>
          </w:p>
        </w:tc>
        <w:tc>
          <w:tcPr>
            <w:tcW w:w="1509"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版本参数</w:t>
            </w:r>
          </w:p>
        </w:tc>
        <w:tc>
          <w:tcPr>
            <w:tcW w:w="478"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
                <w:bCs/>
              </w:rPr>
            </w:pPr>
            <w:r>
              <w:rPr>
                <w:rFonts w:ascii="宋体" w:hAnsi="宋体" w:hint="eastAsia"/>
                <w:b/>
                <w:bCs/>
              </w:rPr>
              <w:t>数量</w:t>
            </w:r>
          </w:p>
        </w:tc>
      </w:tr>
      <w:tr w:rsidR="00C03AC1" w:rsidTr="00C03AC1">
        <w:trPr>
          <w:trHeight w:val="300"/>
          <w:jc w:val="center"/>
        </w:trPr>
        <w:tc>
          <w:tcPr>
            <w:tcW w:w="531"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1</w:t>
            </w:r>
          </w:p>
        </w:tc>
        <w:tc>
          <w:tcPr>
            <w:tcW w:w="1151"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虚拟化软件</w:t>
            </w:r>
          </w:p>
        </w:tc>
        <w:tc>
          <w:tcPr>
            <w:tcW w:w="1332"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中科睿光</w:t>
            </w:r>
          </w:p>
        </w:tc>
        <w:tc>
          <w:tcPr>
            <w:tcW w:w="1509"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6.7.2版本</w:t>
            </w:r>
          </w:p>
        </w:tc>
        <w:tc>
          <w:tcPr>
            <w:tcW w:w="478"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1</w:t>
            </w:r>
          </w:p>
        </w:tc>
      </w:tr>
      <w:tr w:rsidR="00C03AC1" w:rsidTr="00C03AC1">
        <w:trPr>
          <w:trHeight w:val="300"/>
          <w:jc w:val="center"/>
        </w:trPr>
        <w:tc>
          <w:tcPr>
            <w:tcW w:w="531"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2</w:t>
            </w:r>
          </w:p>
        </w:tc>
        <w:tc>
          <w:tcPr>
            <w:tcW w:w="1151"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操作系统</w:t>
            </w:r>
          </w:p>
        </w:tc>
        <w:tc>
          <w:tcPr>
            <w:tcW w:w="1332"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Linux</w:t>
            </w:r>
          </w:p>
        </w:tc>
        <w:tc>
          <w:tcPr>
            <w:tcW w:w="1509"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7.6版本</w:t>
            </w:r>
          </w:p>
        </w:tc>
        <w:tc>
          <w:tcPr>
            <w:tcW w:w="478" w:type="pct"/>
            <w:vMerge w:val="restar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132</w:t>
            </w:r>
          </w:p>
        </w:tc>
      </w:tr>
      <w:tr w:rsidR="00C03AC1" w:rsidTr="00C03AC1">
        <w:trPr>
          <w:trHeight w:val="300"/>
          <w:jc w:val="center"/>
        </w:trPr>
        <w:tc>
          <w:tcPr>
            <w:tcW w:w="531" w:type="pct"/>
            <w:tcBorders>
              <w:top w:val="single" w:sz="4" w:space="0" w:color="auto"/>
              <w:left w:val="single" w:sz="4" w:space="0" w:color="auto"/>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3</w:t>
            </w:r>
          </w:p>
        </w:tc>
        <w:tc>
          <w:tcPr>
            <w:tcW w:w="1151"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操作系统</w:t>
            </w:r>
          </w:p>
        </w:tc>
        <w:tc>
          <w:tcPr>
            <w:tcW w:w="1332"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Windows</w:t>
            </w:r>
          </w:p>
        </w:tc>
        <w:tc>
          <w:tcPr>
            <w:tcW w:w="1509" w:type="pct"/>
            <w:tcBorders>
              <w:top w:val="single" w:sz="4" w:space="0" w:color="auto"/>
              <w:left w:val="nil"/>
              <w:bottom w:val="single" w:sz="4" w:space="0" w:color="auto"/>
              <w:right w:val="single" w:sz="4" w:space="0" w:color="auto"/>
            </w:tcBorders>
            <w:noWrap/>
            <w:vAlign w:val="center"/>
            <w:hideMark/>
          </w:tcPr>
          <w:p w:rsidR="00C03AC1" w:rsidRDefault="00C03AC1">
            <w:pPr>
              <w:spacing w:line="360" w:lineRule="auto"/>
              <w:jc w:val="center"/>
              <w:rPr>
                <w:rFonts w:ascii="宋体" w:hAnsi="宋体"/>
                <w:bCs/>
              </w:rPr>
            </w:pPr>
            <w:r>
              <w:rPr>
                <w:rFonts w:ascii="宋体" w:hAnsi="宋体" w:hint="eastAsia"/>
                <w:bCs/>
              </w:rPr>
              <w:t>Server 2012</w:t>
            </w:r>
          </w:p>
        </w:tc>
        <w:tc>
          <w:tcPr>
            <w:tcW w:w="0" w:type="auto"/>
            <w:vMerge/>
            <w:tcBorders>
              <w:top w:val="single" w:sz="4" w:space="0" w:color="auto"/>
              <w:left w:val="nil"/>
              <w:bottom w:val="single" w:sz="4" w:space="0" w:color="auto"/>
              <w:right w:val="single" w:sz="4" w:space="0" w:color="auto"/>
            </w:tcBorders>
            <w:vAlign w:val="center"/>
            <w:hideMark/>
          </w:tcPr>
          <w:p w:rsidR="00C03AC1" w:rsidRDefault="00C03AC1">
            <w:pPr>
              <w:widowControl/>
              <w:jc w:val="left"/>
              <w:rPr>
                <w:rFonts w:ascii="宋体" w:hAnsi="宋体"/>
                <w:bCs/>
              </w:rPr>
            </w:pPr>
          </w:p>
        </w:tc>
      </w:tr>
    </w:tbl>
    <w:p w:rsidR="00C03AC1" w:rsidRDefault="00C03AC1" w:rsidP="00C03AC1">
      <w:pPr>
        <w:pStyle w:val="10"/>
        <w:widowControl/>
        <w:spacing w:before="0" w:after="0" w:line="360" w:lineRule="auto"/>
        <w:ind w:left="432" w:hanging="432"/>
        <w:contextualSpacing/>
        <w:jc w:val="left"/>
        <w:rPr>
          <w:rFonts w:ascii="宋体" w:hAnsi="宋体" w:cs="黑体" w:hint="eastAsia"/>
          <w:sz w:val="21"/>
          <w:szCs w:val="21"/>
        </w:rPr>
      </w:pPr>
      <w:r>
        <w:rPr>
          <w:rFonts w:ascii="宋体" w:hAnsi="宋体" w:cs="黑体" w:hint="eastAsia"/>
          <w:sz w:val="21"/>
          <w:szCs w:val="21"/>
        </w:rPr>
        <w:t>4、运维服务</w:t>
      </w:r>
      <w:bookmarkEnd w:id="179"/>
      <w:r>
        <w:rPr>
          <w:rFonts w:ascii="宋体" w:hAnsi="宋体" w:cs="黑体" w:hint="eastAsia"/>
          <w:sz w:val="21"/>
          <w:szCs w:val="21"/>
        </w:rPr>
        <w:t>技术</w:t>
      </w:r>
      <w:bookmarkEnd w:id="180"/>
      <w:r>
        <w:rPr>
          <w:rFonts w:ascii="宋体" w:hAnsi="宋体" w:cs="黑体" w:hint="eastAsia"/>
          <w:sz w:val="21"/>
          <w:szCs w:val="21"/>
        </w:rPr>
        <w:t>要求</w:t>
      </w:r>
    </w:p>
    <w:p w:rsidR="00C03AC1" w:rsidRDefault="00C03AC1" w:rsidP="00C03AC1">
      <w:pPr>
        <w:spacing w:line="360" w:lineRule="auto"/>
        <w:rPr>
          <w:rFonts w:ascii="宋体" w:hAnsi="宋体" w:cs="等线" w:hint="eastAsia"/>
        </w:rPr>
      </w:pPr>
      <w:r>
        <w:rPr>
          <w:rFonts w:ascii="宋体" w:hAnsi="宋体" w:hint="eastAsia"/>
        </w:rPr>
        <w:t xml:space="preserve">    运维服务主要涉及人员现场技术支持、故障排查及处理、定期现场巡查、协调原厂更换备件、向医管中心领导汇报过保产品故障需要进行备件更换等工作。</w:t>
      </w:r>
    </w:p>
    <w:p w:rsidR="00C03AC1" w:rsidRDefault="00C03AC1" w:rsidP="00C03AC1">
      <w:pPr>
        <w:pStyle w:val="30"/>
        <w:widowControl/>
        <w:adjustRightInd/>
        <w:spacing w:before="0" w:after="0" w:line="360" w:lineRule="auto"/>
        <w:ind w:left="720" w:hanging="720"/>
        <w:contextualSpacing/>
        <w:rPr>
          <w:rFonts w:ascii="宋体" w:hAnsi="宋体" w:hint="eastAsia"/>
        </w:rPr>
      </w:pPr>
      <w:bookmarkStart w:id="181" w:name="_Toc69316965"/>
      <w:bookmarkStart w:id="182" w:name="_Toc103302783"/>
      <w:r>
        <w:rPr>
          <w:rFonts w:ascii="宋体" w:hAnsi="宋体" w:hint="eastAsia"/>
        </w:rPr>
        <w:t>4.2.1集装箱机房维保服务技术要求</w:t>
      </w:r>
      <w:bookmarkEnd w:id="181"/>
      <w:bookmarkEnd w:id="182"/>
    </w:p>
    <w:p w:rsidR="00C03AC1" w:rsidRDefault="00C03AC1" w:rsidP="00C03AC1">
      <w:pPr>
        <w:pStyle w:val="af0"/>
        <w:spacing w:line="360" w:lineRule="auto"/>
        <w:ind w:firstLineChars="177" w:firstLine="372"/>
        <w:rPr>
          <w:rFonts w:ascii="宋体" w:hAnsi="宋体" w:hint="eastAsia"/>
        </w:rPr>
      </w:pPr>
      <w:r>
        <w:rPr>
          <w:rFonts w:ascii="宋体" w:hAnsi="宋体" w:hint="eastAsia"/>
        </w:rPr>
        <w:t>（1）对集装箱整体外观进行检查，是否存在开裂、漏水、移位等问题；</w:t>
      </w:r>
    </w:p>
    <w:p w:rsidR="00C03AC1" w:rsidRDefault="00C03AC1" w:rsidP="00C03AC1">
      <w:pPr>
        <w:pStyle w:val="af0"/>
        <w:spacing w:line="360" w:lineRule="auto"/>
        <w:ind w:firstLineChars="177" w:firstLine="372"/>
        <w:rPr>
          <w:rFonts w:ascii="宋体" w:hAnsi="宋体" w:hint="eastAsia"/>
        </w:rPr>
      </w:pPr>
      <w:r>
        <w:rPr>
          <w:rFonts w:ascii="宋体" w:hAnsi="宋体" w:hint="eastAsia"/>
        </w:rPr>
        <w:t>（2）每月对现有空调系统、新风系统、UPS及电池系统、配电柜系统、环境动力监控系统、消防系统、安防系统进行现场（汤山）系统巡检；</w:t>
      </w:r>
    </w:p>
    <w:p w:rsidR="00C03AC1" w:rsidRDefault="00C03AC1" w:rsidP="00C03AC1">
      <w:pPr>
        <w:pStyle w:val="af0"/>
        <w:spacing w:line="360" w:lineRule="auto"/>
        <w:ind w:firstLineChars="177" w:firstLine="372"/>
        <w:rPr>
          <w:rFonts w:ascii="宋体" w:hAnsi="宋体" w:hint="eastAsia"/>
        </w:rPr>
      </w:pPr>
      <w:r>
        <w:rPr>
          <w:rFonts w:ascii="宋体" w:hAnsi="宋体" w:hint="eastAsia"/>
        </w:rPr>
        <w:t>（3）在特定时间段（如空调系统高压故障出现于春夏季飘柳絮时），需多次派人对室外机进行干预作业；</w:t>
      </w:r>
    </w:p>
    <w:p w:rsidR="00C03AC1" w:rsidRDefault="00C03AC1" w:rsidP="00C03AC1">
      <w:pPr>
        <w:pStyle w:val="af0"/>
        <w:spacing w:line="360" w:lineRule="auto"/>
        <w:ind w:firstLineChars="177" w:firstLine="372"/>
        <w:rPr>
          <w:rFonts w:ascii="宋体" w:hAnsi="宋体" w:hint="eastAsia"/>
        </w:rPr>
      </w:pPr>
      <w:r>
        <w:rPr>
          <w:rFonts w:ascii="宋体" w:hAnsi="宋体" w:hint="eastAsia"/>
        </w:rPr>
        <w:t>（4）在重特大时间段（如国庆节、春节、对账日）进行特定服务，满足安全度过无值班员节日；</w:t>
      </w:r>
    </w:p>
    <w:p w:rsidR="00C03AC1" w:rsidRDefault="00C03AC1" w:rsidP="00C03AC1">
      <w:pPr>
        <w:pStyle w:val="af0"/>
        <w:spacing w:line="360" w:lineRule="auto"/>
        <w:ind w:firstLineChars="177" w:firstLine="372"/>
        <w:rPr>
          <w:rFonts w:ascii="宋体" w:hAnsi="宋体" w:hint="eastAsia"/>
        </w:rPr>
      </w:pPr>
      <w:r>
        <w:rPr>
          <w:rFonts w:ascii="宋体" w:hAnsi="宋体" w:hint="eastAsia"/>
        </w:rPr>
        <w:t>（5）每月不限时段，应急故障处理服务，24小时对机房设备进行安全监测；</w:t>
      </w:r>
    </w:p>
    <w:p w:rsidR="00C03AC1" w:rsidRDefault="00C03AC1" w:rsidP="00C03AC1">
      <w:pPr>
        <w:pStyle w:val="af0"/>
        <w:spacing w:line="360" w:lineRule="auto"/>
        <w:ind w:firstLineChars="177" w:firstLine="372"/>
        <w:rPr>
          <w:rFonts w:ascii="宋体" w:hAnsi="宋体" w:hint="eastAsia"/>
        </w:rPr>
      </w:pPr>
      <w:r>
        <w:rPr>
          <w:rFonts w:ascii="宋体" w:hAnsi="宋体" w:hint="eastAsia"/>
        </w:rPr>
        <w:t>（6）对设备提供专业养护，易磨损部件（如空调过滤网、加湿罐）、易误报探测器（如环控系统温湿度探测器、漏水检测线，消防系统烟感探头）、耗材类设备（如UPS系统电池）等相关部件的使用寿命，增强其安全性与稳定性；</w:t>
      </w:r>
    </w:p>
    <w:p w:rsidR="00C03AC1" w:rsidRDefault="00C03AC1" w:rsidP="00C03AC1">
      <w:pPr>
        <w:pStyle w:val="af0"/>
        <w:spacing w:line="360" w:lineRule="auto"/>
        <w:ind w:firstLineChars="177" w:firstLine="372"/>
        <w:rPr>
          <w:rFonts w:ascii="宋体" w:hAnsi="宋体" w:hint="eastAsia"/>
        </w:rPr>
      </w:pPr>
      <w:r>
        <w:rPr>
          <w:rFonts w:ascii="宋体" w:hAnsi="宋体" w:hint="eastAsia"/>
        </w:rPr>
        <w:t>（7）每年2次对机房气体消防系统进行吹烟测试，检查相关消防设备的稳定性与有效性；</w:t>
      </w:r>
    </w:p>
    <w:p w:rsidR="00C03AC1" w:rsidRDefault="00C03AC1" w:rsidP="00C03AC1">
      <w:pPr>
        <w:pStyle w:val="af0"/>
        <w:spacing w:line="360" w:lineRule="auto"/>
        <w:ind w:firstLineChars="177" w:firstLine="372"/>
        <w:rPr>
          <w:rFonts w:ascii="宋体" w:hAnsi="宋体" w:hint="eastAsia"/>
        </w:rPr>
      </w:pPr>
      <w:r>
        <w:rPr>
          <w:rFonts w:ascii="宋体" w:hAnsi="宋体" w:hint="eastAsia"/>
        </w:rPr>
        <w:t>（8）协助管理人员更好的对机房承载的业务系统提供一个安全稳定的运行环境。</w:t>
      </w:r>
    </w:p>
    <w:p w:rsidR="00C03AC1" w:rsidRDefault="00C03AC1" w:rsidP="00C03AC1">
      <w:pPr>
        <w:pStyle w:val="30"/>
        <w:widowControl/>
        <w:adjustRightInd/>
        <w:spacing w:before="0" w:after="0" w:line="360" w:lineRule="auto"/>
        <w:ind w:left="720" w:hanging="720"/>
        <w:contextualSpacing/>
        <w:rPr>
          <w:rFonts w:ascii="宋体" w:hAnsi="宋体" w:hint="eastAsia"/>
        </w:rPr>
      </w:pPr>
      <w:bookmarkStart w:id="183" w:name="_Toc103302784"/>
      <w:bookmarkStart w:id="184" w:name="_Toc69316966"/>
      <w:r>
        <w:rPr>
          <w:rFonts w:ascii="宋体" w:hAnsi="宋体" w:hint="eastAsia"/>
        </w:rPr>
        <w:t>4.2.2驻场运维服务</w:t>
      </w:r>
      <w:bookmarkEnd w:id="183"/>
      <w:bookmarkEnd w:id="184"/>
      <w:r>
        <w:rPr>
          <w:rFonts w:ascii="宋体" w:hAnsi="宋体" w:hint="eastAsia"/>
        </w:rPr>
        <w:t>要求</w:t>
      </w:r>
    </w:p>
    <w:p w:rsidR="00C03AC1" w:rsidRDefault="00C03AC1" w:rsidP="00C03AC1">
      <w:pPr>
        <w:spacing w:line="360" w:lineRule="auto"/>
        <w:ind w:firstLineChars="200" w:firstLine="420"/>
        <w:rPr>
          <w:rFonts w:ascii="宋体" w:hAnsi="宋体" w:hint="eastAsia"/>
        </w:rPr>
      </w:pPr>
      <w:r>
        <w:rPr>
          <w:rFonts w:ascii="宋体" w:hAnsi="宋体" w:hint="eastAsia"/>
        </w:rPr>
        <w:t>运维团队应制定详细的职责分工，包括至少一名项目经理，项目经理可以兼顾其他相关</w:t>
      </w:r>
      <w:r>
        <w:rPr>
          <w:rFonts w:ascii="宋体" w:hAnsi="宋体" w:hint="eastAsia"/>
        </w:rPr>
        <w:lastRenderedPageBreak/>
        <w:t>工作，一名集装箱机房现场技术人员，其他相关技术人员数量不限，至少1人在用户方现场，投标人应为用户方配备熟悉国家卫生健康委医管中心及相关绩效考核管理平台、中心门户网站信息系统等IT基础环境的工程师队伍，该工程师队伍负责完成向用户方提供相关服务。驻场人员应附相应的工作简历、资质证书，投标人与建设单位签署单位保密协议，签署人员保密承诺书，并严格遵守用户方对于驻场人员的相关管理规定。需要提供驻场人员并承诺保持现有运维团队相对稳定性，合同期间投标人不得私自更换现场运维人员，如因不可抗力确需更换须经甲方同意，并有一个月的驻场人员间的工作交接过程。驻场运维人员在招标方指定的场所办公。</w:t>
      </w:r>
    </w:p>
    <w:p w:rsidR="00C03AC1" w:rsidRDefault="00C03AC1" w:rsidP="00C03AC1">
      <w:pPr>
        <w:pStyle w:val="af0"/>
        <w:numPr>
          <w:ilvl w:val="0"/>
          <w:numId w:val="34"/>
        </w:numPr>
        <w:spacing w:line="360" w:lineRule="auto"/>
        <w:ind w:firstLineChars="0"/>
        <w:contextualSpacing/>
        <w:rPr>
          <w:rFonts w:ascii="宋体" w:hAnsi="宋体" w:hint="eastAsia"/>
          <w:b/>
          <w:bCs/>
        </w:rPr>
      </w:pPr>
      <w:bookmarkStart w:id="185" w:name="_Toc367956188"/>
      <w:bookmarkStart w:id="186" w:name="_Toc249370686"/>
      <w:r>
        <w:rPr>
          <w:rFonts w:ascii="宋体" w:hAnsi="宋体" w:hint="eastAsia"/>
          <w:b/>
          <w:bCs/>
        </w:rPr>
        <w:t>基础巡检</w:t>
      </w:r>
      <w:bookmarkEnd w:id="185"/>
      <w:bookmarkEnd w:id="186"/>
    </w:p>
    <w:p w:rsidR="00C03AC1" w:rsidRDefault="00C03AC1" w:rsidP="00C03AC1">
      <w:pPr>
        <w:spacing w:line="360" w:lineRule="auto"/>
        <w:ind w:firstLineChars="200" w:firstLine="420"/>
        <w:rPr>
          <w:rFonts w:ascii="宋体" w:hAnsi="宋体" w:hint="eastAsia"/>
        </w:rPr>
      </w:pPr>
      <w:r>
        <w:rPr>
          <w:rFonts w:ascii="宋体" w:hAnsi="宋体" w:hint="eastAsia"/>
        </w:rPr>
        <w:t>驻场人员每天通过设备运行监控软件，实时对整体业务系统、网络、安全、服务器、存储进行日常查看，如有存在的问题的隐患等及时向用户方汇报。</w:t>
      </w:r>
    </w:p>
    <w:p w:rsidR="00C03AC1" w:rsidRDefault="00C03AC1" w:rsidP="00C03AC1">
      <w:pPr>
        <w:pStyle w:val="af0"/>
        <w:numPr>
          <w:ilvl w:val="0"/>
          <w:numId w:val="34"/>
        </w:numPr>
        <w:spacing w:line="360" w:lineRule="auto"/>
        <w:ind w:firstLineChars="0"/>
        <w:contextualSpacing/>
        <w:rPr>
          <w:rFonts w:ascii="宋体" w:hAnsi="宋体" w:hint="eastAsia"/>
          <w:b/>
          <w:bCs/>
        </w:rPr>
      </w:pPr>
      <w:r>
        <w:rPr>
          <w:rFonts w:ascii="宋体" w:hAnsi="宋体" w:hint="eastAsia"/>
          <w:b/>
          <w:bCs/>
        </w:rPr>
        <w:t>配合业务部署及网络调整服务工作</w:t>
      </w:r>
    </w:p>
    <w:p w:rsidR="00C03AC1" w:rsidRDefault="00C03AC1" w:rsidP="00C03AC1">
      <w:pPr>
        <w:spacing w:line="360" w:lineRule="auto"/>
        <w:ind w:firstLineChars="200" w:firstLine="420"/>
        <w:rPr>
          <w:rFonts w:ascii="宋体" w:hAnsi="宋体" w:hint="eastAsia"/>
        </w:rPr>
      </w:pPr>
      <w:r>
        <w:rPr>
          <w:rFonts w:ascii="宋体" w:hAnsi="宋体" w:hint="eastAsia"/>
        </w:rPr>
        <w:t>根据实际情况及工作需要，配合其他厂家对现有网络及系统资源进行调整等相关工作，如新业务部署上线、运营商接入、服务器安装部署等相关配合工作。</w:t>
      </w:r>
    </w:p>
    <w:p w:rsidR="00C03AC1" w:rsidRDefault="00C03AC1" w:rsidP="00C03AC1">
      <w:pPr>
        <w:pStyle w:val="af0"/>
        <w:numPr>
          <w:ilvl w:val="0"/>
          <w:numId w:val="34"/>
        </w:numPr>
        <w:spacing w:line="360" w:lineRule="auto"/>
        <w:ind w:firstLineChars="0"/>
        <w:contextualSpacing/>
        <w:rPr>
          <w:rFonts w:ascii="宋体" w:hAnsi="宋体" w:hint="eastAsia"/>
          <w:b/>
          <w:bCs/>
        </w:rPr>
      </w:pPr>
      <w:r>
        <w:rPr>
          <w:rFonts w:ascii="宋体" w:hAnsi="宋体" w:hint="eastAsia"/>
          <w:b/>
          <w:bCs/>
        </w:rPr>
        <w:t>虚拟化运维</w:t>
      </w:r>
    </w:p>
    <w:p w:rsidR="00C03AC1" w:rsidRDefault="00C03AC1" w:rsidP="00C03AC1">
      <w:pPr>
        <w:spacing w:line="360" w:lineRule="auto"/>
        <w:ind w:firstLineChars="200" w:firstLine="420"/>
        <w:rPr>
          <w:rFonts w:ascii="宋体" w:hAnsi="宋体" w:hint="eastAsia"/>
        </w:rPr>
      </w:pPr>
      <w:r>
        <w:rPr>
          <w:rFonts w:ascii="宋体" w:hAnsi="宋体" w:hint="eastAsia"/>
        </w:rPr>
        <w:t>对中心现有服务器虚拟化系统开展运维工作，每天对虚拟化系统进行时时监控，定期根据业务需求对现有生产虚拟机进行备份，根据业务系统需求新建、调整虚拟主机配置并协助进行相关操作系统部署工作。</w:t>
      </w:r>
    </w:p>
    <w:p w:rsidR="00C03AC1" w:rsidRDefault="00C03AC1" w:rsidP="00C03AC1">
      <w:pPr>
        <w:pStyle w:val="af0"/>
        <w:numPr>
          <w:ilvl w:val="0"/>
          <w:numId w:val="34"/>
        </w:numPr>
        <w:spacing w:line="360" w:lineRule="auto"/>
        <w:ind w:firstLineChars="0"/>
        <w:contextualSpacing/>
        <w:rPr>
          <w:rFonts w:ascii="宋体" w:hAnsi="宋体" w:hint="eastAsia"/>
          <w:b/>
          <w:bCs/>
        </w:rPr>
      </w:pPr>
      <w:r>
        <w:rPr>
          <w:rFonts w:ascii="宋体" w:hAnsi="宋体" w:hint="eastAsia"/>
          <w:b/>
          <w:bCs/>
        </w:rPr>
        <w:t>虚拟专网用户及权限管理</w:t>
      </w:r>
    </w:p>
    <w:p w:rsidR="00C03AC1" w:rsidRDefault="00C03AC1" w:rsidP="00C03AC1">
      <w:pPr>
        <w:spacing w:line="360" w:lineRule="auto"/>
        <w:ind w:firstLineChars="200" w:firstLine="420"/>
        <w:rPr>
          <w:rFonts w:ascii="宋体" w:hAnsi="宋体" w:hint="eastAsia"/>
        </w:rPr>
      </w:pPr>
      <w:r>
        <w:rPr>
          <w:rFonts w:ascii="宋体" w:hAnsi="宋体" w:hint="eastAsia"/>
        </w:rPr>
        <w:t>对中心现有虚拟专网用户及权限管理开展运维工作，严格按照中心虚拟专网用户管理办法，对新增用户进行相关业务系统赋权、对现有用户包括但不限于：用户密码重置、权限调整、登陆咨询等相关工作并记录。</w:t>
      </w:r>
    </w:p>
    <w:p w:rsidR="00C03AC1" w:rsidRDefault="00C03AC1" w:rsidP="00C03AC1">
      <w:pPr>
        <w:pStyle w:val="af0"/>
        <w:numPr>
          <w:ilvl w:val="0"/>
          <w:numId w:val="34"/>
        </w:numPr>
        <w:spacing w:line="360" w:lineRule="auto"/>
        <w:ind w:firstLineChars="0"/>
        <w:contextualSpacing/>
        <w:rPr>
          <w:rFonts w:ascii="宋体" w:hAnsi="宋体" w:hint="eastAsia"/>
          <w:b/>
          <w:bCs/>
        </w:rPr>
      </w:pPr>
      <w:r>
        <w:rPr>
          <w:rFonts w:ascii="宋体" w:hAnsi="宋体" w:hint="eastAsia"/>
          <w:b/>
          <w:bCs/>
        </w:rPr>
        <w:t>配合网络安全服务工作</w:t>
      </w:r>
    </w:p>
    <w:p w:rsidR="00C03AC1" w:rsidRDefault="00C03AC1" w:rsidP="00C03AC1">
      <w:pPr>
        <w:spacing w:line="360" w:lineRule="auto"/>
        <w:ind w:firstLineChars="200" w:firstLine="420"/>
        <w:rPr>
          <w:rFonts w:ascii="宋体" w:hAnsi="宋体" w:hint="eastAsia"/>
        </w:rPr>
      </w:pPr>
      <w:r>
        <w:rPr>
          <w:rFonts w:ascii="宋体" w:hAnsi="宋体" w:hint="eastAsia"/>
        </w:rPr>
        <w:t>根据实际情况及工作需要，使用中心现有安全设备，定期进行防病毒扫描、漏洞扫描、安全策略配置检查，配合其他厂家对现有安全策略进行调整及相关网络安全协助工作，如网络与数据安全应急演练、信息安全等级保护测评、网络安全监督检查等相关工作。</w:t>
      </w:r>
    </w:p>
    <w:p w:rsidR="00C03AC1" w:rsidRDefault="00C03AC1" w:rsidP="00C03AC1">
      <w:pPr>
        <w:pStyle w:val="af0"/>
        <w:numPr>
          <w:ilvl w:val="0"/>
          <w:numId w:val="34"/>
        </w:numPr>
        <w:spacing w:line="360" w:lineRule="auto"/>
        <w:ind w:firstLineChars="0"/>
        <w:contextualSpacing/>
        <w:rPr>
          <w:rFonts w:ascii="宋体" w:hAnsi="宋体" w:hint="eastAsia"/>
          <w:b/>
          <w:bCs/>
        </w:rPr>
      </w:pPr>
      <w:r>
        <w:rPr>
          <w:rFonts w:ascii="宋体" w:hAnsi="宋体" w:hint="eastAsia"/>
          <w:b/>
          <w:bCs/>
        </w:rPr>
        <w:t>机房环境协调与管理</w:t>
      </w:r>
    </w:p>
    <w:p w:rsidR="00C03AC1" w:rsidRDefault="00C03AC1" w:rsidP="00C03AC1">
      <w:pPr>
        <w:spacing w:line="360" w:lineRule="auto"/>
        <w:ind w:firstLineChars="200" w:firstLine="420"/>
        <w:rPr>
          <w:rFonts w:ascii="宋体" w:hAnsi="宋体" w:hint="eastAsia"/>
        </w:rPr>
      </w:pPr>
      <w:r>
        <w:rPr>
          <w:rFonts w:ascii="宋体" w:hAnsi="宋体" w:hint="eastAsia"/>
        </w:rPr>
        <w:t>根据实际情况及工作需要，配合汤山数据中心存放地相关管理机构要求，收集相关人员信息，与管理机构沟通相关时间及工作内容，判断是否需要派遣人员陪同。</w:t>
      </w:r>
    </w:p>
    <w:p w:rsidR="00C03AC1" w:rsidRDefault="00C03AC1" w:rsidP="00C03AC1">
      <w:pPr>
        <w:pStyle w:val="af0"/>
        <w:numPr>
          <w:ilvl w:val="0"/>
          <w:numId w:val="34"/>
        </w:numPr>
        <w:spacing w:line="360" w:lineRule="auto"/>
        <w:ind w:firstLineChars="0"/>
        <w:contextualSpacing/>
        <w:rPr>
          <w:rFonts w:ascii="宋体" w:hAnsi="宋体" w:hint="eastAsia"/>
          <w:b/>
          <w:bCs/>
        </w:rPr>
      </w:pPr>
      <w:r>
        <w:rPr>
          <w:rFonts w:ascii="宋体" w:hAnsi="宋体" w:hint="eastAsia"/>
          <w:b/>
          <w:bCs/>
        </w:rPr>
        <w:t>机房环境技术支持</w:t>
      </w:r>
    </w:p>
    <w:p w:rsidR="00C03AC1" w:rsidRDefault="00C03AC1" w:rsidP="00C03AC1">
      <w:pPr>
        <w:spacing w:line="360" w:lineRule="auto"/>
        <w:ind w:firstLineChars="200" w:firstLine="420"/>
        <w:rPr>
          <w:rFonts w:ascii="宋体" w:hAnsi="宋体" w:hint="eastAsia"/>
        </w:rPr>
      </w:pPr>
      <w:r>
        <w:rPr>
          <w:rFonts w:ascii="宋体" w:hAnsi="宋体" w:hint="eastAsia"/>
        </w:rPr>
        <w:lastRenderedPageBreak/>
        <w:t>在巡检过程中或根据实际情况及工作需要，需派遣人员至汤山数据中心进行设备现场实地检查，查看设备实际运行情况，根据情况及时向用户方联系人汇报。</w:t>
      </w:r>
    </w:p>
    <w:p w:rsidR="00C03AC1" w:rsidRDefault="00C03AC1" w:rsidP="00C03AC1">
      <w:pPr>
        <w:pStyle w:val="af0"/>
        <w:numPr>
          <w:ilvl w:val="0"/>
          <w:numId w:val="34"/>
        </w:numPr>
        <w:spacing w:line="360" w:lineRule="auto"/>
        <w:ind w:firstLineChars="0"/>
        <w:contextualSpacing/>
        <w:rPr>
          <w:rFonts w:ascii="宋体" w:hAnsi="宋体" w:hint="eastAsia"/>
          <w:b/>
        </w:rPr>
      </w:pPr>
      <w:r>
        <w:rPr>
          <w:rFonts w:ascii="宋体" w:hAnsi="宋体" w:hint="eastAsia"/>
          <w:b/>
        </w:rPr>
        <w:t>机房日常运维监控及应急处理</w:t>
      </w:r>
    </w:p>
    <w:p w:rsidR="00C03AC1" w:rsidRDefault="00C03AC1" w:rsidP="00C03AC1">
      <w:pPr>
        <w:spacing w:line="360" w:lineRule="auto"/>
        <w:rPr>
          <w:rFonts w:ascii="宋体" w:hAnsi="宋体" w:hint="eastAsia"/>
        </w:rPr>
      </w:pPr>
      <w:r>
        <w:rPr>
          <w:rFonts w:ascii="宋体" w:hAnsi="宋体" w:hint="eastAsia"/>
          <w:b/>
        </w:rPr>
        <w:t xml:space="preserve">  </w:t>
      </w:r>
      <w:r>
        <w:rPr>
          <w:rFonts w:ascii="宋体" w:hAnsi="宋体" w:hint="eastAsia"/>
        </w:rPr>
        <w:t xml:space="preserve">  驻场工程师每天登陆查看现有机房环控系统，监控机房内温湿度、空调系统、UPS系统、消防系统的运行状态，如出现相关系统异常，应协调机房现场运维工程师第一时间赶赴现场进行应急处置，并记录。</w:t>
      </w:r>
    </w:p>
    <w:p w:rsidR="00C03AC1" w:rsidRDefault="00C03AC1" w:rsidP="00C03AC1">
      <w:pPr>
        <w:pStyle w:val="af0"/>
        <w:numPr>
          <w:ilvl w:val="0"/>
          <w:numId w:val="34"/>
        </w:numPr>
        <w:spacing w:line="360" w:lineRule="auto"/>
        <w:ind w:firstLineChars="0"/>
        <w:contextualSpacing/>
        <w:rPr>
          <w:rFonts w:ascii="宋体" w:hAnsi="宋体" w:hint="eastAsia"/>
          <w:b/>
          <w:bCs/>
        </w:rPr>
      </w:pPr>
      <w:r>
        <w:rPr>
          <w:rFonts w:ascii="宋体" w:hAnsi="宋体" w:hint="eastAsia"/>
          <w:b/>
          <w:bCs/>
        </w:rPr>
        <w:t>在保设备故障处理</w:t>
      </w:r>
    </w:p>
    <w:p w:rsidR="00C03AC1" w:rsidRDefault="00C03AC1" w:rsidP="00C03AC1">
      <w:pPr>
        <w:spacing w:line="360" w:lineRule="auto"/>
        <w:ind w:firstLineChars="200" w:firstLine="420"/>
        <w:rPr>
          <w:rFonts w:ascii="宋体" w:hAnsi="宋体" w:hint="eastAsia"/>
        </w:rPr>
      </w:pPr>
      <w:r>
        <w:rPr>
          <w:rFonts w:ascii="宋体" w:hAnsi="宋体" w:hint="eastAsia"/>
        </w:rPr>
        <w:t>汤山现场设备故障定位后，检查设备的原厂保修期，如在质保期内，进行原厂保修并配合原厂人员对故障设备进行故障备件更换，协调相关人员在更换后进行系统测试。</w:t>
      </w:r>
    </w:p>
    <w:p w:rsidR="00C03AC1" w:rsidRDefault="00C03AC1" w:rsidP="00C03AC1">
      <w:pPr>
        <w:pStyle w:val="af0"/>
        <w:numPr>
          <w:ilvl w:val="0"/>
          <w:numId w:val="34"/>
        </w:numPr>
        <w:spacing w:line="360" w:lineRule="auto"/>
        <w:ind w:firstLineChars="0"/>
        <w:contextualSpacing/>
        <w:rPr>
          <w:rFonts w:ascii="宋体" w:hAnsi="宋体" w:hint="eastAsia"/>
          <w:b/>
          <w:bCs/>
        </w:rPr>
      </w:pPr>
      <w:r>
        <w:rPr>
          <w:rFonts w:ascii="宋体" w:hAnsi="宋体" w:hint="eastAsia"/>
          <w:b/>
          <w:bCs/>
        </w:rPr>
        <w:t>质保期外设备故障处理</w:t>
      </w:r>
    </w:p>
    <w:p w:rsidR="00C03AC1" w:rsidRDefault="00C03AC1" w:rsidP="00C03AC1">
      <w:pPr>
        <w:tabs>
          <w:tab w:val="left" w:pos="567"/>
        </w:tabs>
        <w:spacing w:line="360" w:lineRule="auto"/>
        <w:ind w:firstLineChars="200" w:firstLine="420"/>
        <w:rPr>
          <w:rFonts w:ascii="宋体" w:hAnsi="宋体" w:hint="eastAsia"/>
        </w:rPr>
      </w:pPr>
      <w:r>
        <w:rPr>
          <w:rFonts w:ascii="宋体" w:hAnsi="宋体" w:hint="eastAsia"/>
        </w:rPr>
        <w:t>汤山现场设备故障定位后，检查设备的原厂保修期，如超出质保期，将需更换故障备件设备情况进行汇报，故障备件更换完毕后协调相关人员在更换后进行系统测试。</w:t>
      </w:r>
    </w:p>
    <w:p w:rsidR="00C03AC1" w:rsidRDefault="00C03AC1" w:rsidP="00C03AC1">
      <w:pPr>
        <w:pStyle w:val="af0"/>
        <w:numPr>
          <w:ilvl w:val="0"/>
          <w:numId w:val="34"/>
        </w:numPr>
        <w:spacing w:line="360" w:lineRule="auto"/>
        <w:ind w:firstLineChars="0"/>
        <w:contextualSpacing/>
        <w:rPr>
          <w:rFonts w:ascii="宋体" w:hAnsi="宋体" w:hint="eastAsia"/>
          <w:b/>
          <w:bCs/>
        </w:rPr>
      </w:pPr>
      <w:r>
        <w:rPr>
          <w:rFonts w:ascii="宋体" w:hAnsi="宋体" w:hint="eastAsia"/>
          <w:b/>
          <w:bCs/>
        </w:rPr>
        <w:t>二线技术支持</w:t>
      </w:r>
    </w:p>
    <w:p w:rsidR="00C03AC1" w:rsidRDefault="00C03AC1" w:rsidP="00C03AC1">
      <w:pPr>
        <w:tabs>
          <w:tab w:val="left" w:pos="567"/>
        </w:tabs>
        <w:spacing w:line="360" w:lineRule="auto"/>
        <w:ind w:firstLineChars="200" w:firstLine="420"/>
        <w:rPr>
          <w:rFonts w:ascii="宋体" w:hAnsi="宋体" w:hint="eastAsia"/>
        </w:rPr>
      </w:pPr>
      <w:r>
        <w:rPr>
          <w:rFonts w:ascii="宋体" w:hAnsi="宋体" w:hint="eastAsia"/>
        </w:rPr>
        <w:t>驻场工程师如遇到自身无法解决的技术问题，应协调相关二线技术支持，配合驻场工程师对出现的问题可以及时得定位问题，提供相关技术指导及技术支持。</w:t>
      </w:r>
    </w:p>
    <w:p w:rsidR="00C03AC1" w:rsidRDefault="00C03AC1" w:rsidP="00C03AC1">
      <w:pPr>
        <w:pStyle w:val="30"/>
        <w:widowControl/>
        <w:adjustRightInd/>
        <w:spacing w:before="0" w:after="0" w:line="360" w:lineRule="auto"/>
        <w:ind w:left="720" w:hanging="720"/>
        <w:contextualSpacing/>
        <w:rPr>
          <w:rFonts w:ascii="宋体" w:hAnsi="宋体" w:hint="eastAsia"/>
        </w:rPr>
      </w:pPr>
      <w:r>
        <w:rPr>
          <w:rFonts w:ascii="宋体" w:hAnsi="宋体" w:hint="eastAsia"/>
        </w:rPr>
        <w:t>4.2.2其他运维服务要求</w:t>
      </w:r>
    </w:p>
    <w:p w:rsidR="00C03AC1" w:rsidRDefault="00C03AC1" w:rsidP="00C03AC1">
      <w:pPr>
        <w:pStyle w:val="af0"/>
        <w:numPr>
          <w:ilvl w:val="0"/>
          <w:numId w:val="35"/>
        </w:numPr>
        <w:spacing w:line="360" w:lineRule="auto"/>
        <w:ind w:firstLineChars="0"/>
        <w:contextualSpacing/>
        <w:rPr>
          <w:rFonts w:ascii="宋体" w:hAnsi="宋体" w:hint="eastAsia"/>
          <w:b/>
          <w:bCs/>
        </w:rPr>
      </w:pPr>
      <w:r>
        <w:rPr>
          <w:rFonts w:ascii="宋体" w:hAnsi="宋体" w:hint="eastAsia"/>
          <w:b/>
          <w:bCs/>
        </w:rPr>
        <w:t>网络联通服务</w:t>
      </w:r>
    </w:p>
    <w:p w:rsidR="00C03AC1" w:rsidRDefault="00C03AC1" w:rsidP="00C03AC1">
      <w:pPr>
        <w:tabs>
          <w:tab w:val="left" w:pos="567"/>
        </w:tabs>
        <w:spacing w:line="360" w:lineRule="auto"/>
        <w:ind w:firstLineChars="200" w:firstLine="420"/>
        <w:rPr>
          <w:rFonts w:ascii="宋体" w:hAnsi="宋体" w:hint="eastAsia"/>
        </w:rPr>
      </w:pPr>
      <w:r>
        <w:rPr>
          <w:rFonts w:ascii="宋体" w:hAnsi="宋体" w:hint="eastAsia"/>
        </w:rPr>
        <w:t>运维服务厂商应提供医管中心三号楼办公点、二号楼办公点、北京协和汤山会议中心集装箱数据中心三地之间网络链路接入服务，网络总带宽不低于200M；</w:t>
      </w:r>
    </w:p>
    <w:p w:rsidR="00C03AC1" w:rsidRDefault="00C03AC1" w:rsidP="00C03AC1">
      <w:pPr>
        <w:pStyle w:val="af0"/>
        <w:numPr>
          <w:ilvl w:val="0"/>
          <w:numId w:val="35"/>
        </w:numPr>
        <w:spacing w:line="360" w:lineRule="auto"/>
        <w:ind w:firstLineChars="0"/>
        <w:contextualSpacing/>
        <w:rPr>
          <w:rFonts w:ascii="宋体" w:hAnsi="宋体" w:hint="eastAsia"/>
          <w:b/>
          <w:bCs/>
        </w:rPr>
      </w:pPr>
      <w:r>
        <w:rPr>
          <w:rFonts w:ascii="宋体" w:hAnsi="宋体" w:hint="eastAsia"/>
          <w:b/>
          <w:bCs/>
        </w:rPr>
        <w:t>上网行为审计特征代码库升级及网络安全设备备机</w:t>
      </w:r>
    </w:p>
    <w:p w:rsidR="00C03AC1" w:rsidRDefault="00C03AC1" w:rsidP="00C03AC1">
      <w:pPr>
        <w:tabs>
          <w:tab w:val="left" w:pos="567"/>
        </w:tabs>
        <w:spacing w:line="360" w:lineRule="auto"/>
        <w:ind w:firstLineChars="200" w:firstLine="420"/>
        <w:rPr>
          <w:rFonts w:ascii="宋体" w:hAnsi="宋体" w:hint="eastAsia"/>
        </w:rPr>
      </w:pPr>
      <w:r>
        <w:rPr>
          <w:rFonts w:ascii="宋体" w:hAnsi="宋体" w:hint="eastAsia"/>
        </w:rPr>
        <w:t>运维服务商需对集装箱机房内上网行为审计设备提供1年特征代码库升级服务。</w:t>
      </w:r>
    </w:p>
    <w:p w:rsidR="00C03AC1" w:rsidRDefault="00C03AC1" w:rsidP="00C03AC1">
      <w:pPr>
        <w:tabs>
          <w:tab w:val="left" w:pos="567"/>
        </w:tabs>
        <w:spacing w:line="360" w:lineRule="auto"/>
        <w:ind w:firstLineChars="200" w:firstLine="420"/>
        <w:rPr>
          <w:rFonts w:ascii="宋体" w:hAnsi="宋体" w:hint="eastAsia"/>
        </w:rPr>
      </w:pPr>
      <w:r>
        <w:rPr>
          <w:rFonts w:ascii="宋体" w:hAnsi="宋体" w:hint="eastAsia"/>
        </w:rPr>
        <w:t>运维服务商需提供一台网络安全设备备机，备机需求2U设备,6个千兆电口，4个千兆光口,4个SFP+接口，冗余电源,3个扩展槽位,防火墙吞吐20G，并发连接500万，每秒新建连接24万。</w:t>
      </w:r>
    </w:p>
    <w:p w:rsidR="00C03AC1" w:rsidRDefault="00C03AC1" w:rsidP="00C03AC1">
      <w:pPr>
        <w:pStyle w:val="af0"/>
        <w:spacing w:line="360" w:lineRule="auto"/>
        <w:ind w:firstLineChars="0" w:firstLine="0"/>
        <w:rPr>
          <w:rFonts w:ascii="宋体" w:hAnsi="宋体" w:hint="eastAsia"/>
          <w:b/>
          <w:lang w:val="zh-CN"/>
        </w:rPr>
      </w:pPr>
      <w:r>
        <w:rPr>
          <w:rFonts w:ascii="宋体" w:hAnsi="宋体" w:hint="eastAsia"/>
          <w:b/>
        </w:rPr>
        <w:t>5、</w:t>
      </w:r>
      <w:r>
        <w:rPr>
          <w:rFonts w:ascii="宋体" w:hAnsi="宋体" w:hint="eastAsia"/>
          <w:b/>
          <w:lang w:val="zh-CN"/>
        </w:rPr>
        <w:t>售后服务</w:t>
      </w:r>
    </w:p>
    <w:p w:rsidR="00C03AC1" w:rsidRDefault="00C03AC1" w:rsidP="00C03AC1">
      <w:pPr>
        <w:numPr>
          <w:ilvl w:val="0"/>
          <w:numId w:val="36"/>
        </w:numPr>
        <w:tabs>
          <w:tab w:val="left" w:pos="1276"/>
        </w:tabs>
        <w:spacing w:line="360" w:lineRule="auto"/>
        <w:ind w:firstLine="87"/>
        <w:contextualSpacing/>
        <w:jc w:val="left"/>
        <w:rPr>
          <w:rFonts w:ascii="宋体" w:hAnsi="宋体" w:cs="楷体" w:hint="eastAsia"/>
        </w:rPr>
      </w:pPr>
      <w:r>
        <w:rPr>
          <w:rFonts w:ascii="宋体" w:hAnsi="宋体" w:cs="楷体" w:hint="eastAsia"/>
        </w:rPr>
        <w:t>整体运维服务需求</w:t>
      </w:r>
    </w:p>
    <w:p w:rsidR="00C03AC1" w:rsidRDefault="00C03AC1" w:rsidP="00C03AC1">
      <w:pPr>
        <w:spacing w:line="360" w:lineRule="auto"/>
        <w:ind w:firstLine="480"/>
        <w:rPr>
          <w:rFonts w:ascii="宋体" w:hAnsi="宋体" w:cs="等线" w:hint="eastAsia"/>
        </w:rPr>
      </w:pPr>
      <w:r>
        <w:rPr>
          <w:rFonts w:ascii="宋体" w:hAnsi="宋体" w:hint="eastAsia"/>
        </w:rPr>
        <w:t>项目运维期为自合同签署之日起一年，整体运维项目应有指定的项目团队负责，制定完善的项目运维方案及运维计划，具体需求如下：</w:t>
      </w:r>
    </w:p>
    <w:p w:rsidR="00C03AC1" w:rsidRDefault="00C03AC1" w:rsidP="00C03AC1">
      <w:pPr>
        <w:numPr>
          <w:ilvl w:val="0"/>
          <w:numId w:val="36"/>
        </w:numPr>
        <w:tabs>
          <w:tab w:val="left" w:pos="1276"/>
        </w:tabs>
        <w:spacing w:line="360" w:lineRule="auto"/>
        <w:ind w:firstLine="87"/>
        <w:contextualSpacing/>
        <w:jc w:val="left"/>
        <w:rPr>
          <w:rFonts w:ascii="宋体" w:hAnsi="宋体" w:cs="楷体" w:hint="eastAsia"/>
        </w:rPr>
      </w:pPr>
      <w:r>
        <w:rPr>
          <w:rFonts w:ascii="宋体" w:hAnsi="宋体" w:cs="楷体" w:hint="eastAsia"/>
        </w:rPr>
        <w:t>项目实施阶段需求</w:t>
      </w:r>
    </w:p>
    <w:p w:rsidR="00C03AC1" w:rsidRDefault="00C03AC1" w:rsidP="00C03AC1">
      <w:pPr>
        <w:pStyle w:val="af2"/>
        <w:ind w:firstLine="420"/>
        <w:rPr>
          <w:rFonts w:ascii="宋体" w:hAnsi="宋体" w:cs="等线" w:hint="eastAsia"/>
          <w:sz w:val="21"/>
        </w:rPr>
      </w:pPr>
      <w:r>
        <w:rPr>
          <w:rFonts w:ascii="宋体" w:hAnsi="宋体" w:hint="eastAsia"/>
          <w:sz w:val="21"/>
        </w:rPr>
        <w:t>投标人须按照项目建设单位要求制定项目《实施方案》，包括工作计划和技术方案，根</w:t>
      </w:r>
      <w:r>
        <w:rPr>
          <w:rFonts w:ascii="宋体" w:hAnsi="宋体" w:hint="eastAsia"/>
          <w:sz w:val="21"/>
        </w:rPr>
        <w:lastRenderedPageBreak/>
        <w:t>据《实施方案》按期执行。</w:t>
      </w:r>
    </w:p>
    <w:p w:rsidR="00C03AC1" w:rsidRDefault="00C03AC1" w:rsidP="00C03AC1">
      <w:pPr>
        <w:numPr>
          <w:ilvl w:val="0"/>
          <w:numId w:val="36"/>
        </w:numPr>
        <w:tabs>
          <w:tab w:val="left" w:pos="1276"/>
        </w:tabs>
        <w:spacing w:line="360" w:lineRule="auto"/>
        <w:ind w:firstLine="87"/>
        <w:contextualSpacing/>
        <w:jc w:val="left"/>
        <w:rPr>
          <w:rFonts w:ascii="宋体" w:hAnsi="宋体" w:cs="楷体" w:hint="eastAsia"/>
        </w:rPr>
      </w:pPr>
      <w:r>
        <w:rPr>
          <w:rFonts w:ascii="宋体" w:hAnsi="宋体" w:cs="楷体" w:hint="eastAsia"/>
        </w:rPr>
        <w:t>项目运维团队需求</w:t>
      </w:r>
    </w:p>
    <w:p w:rsidR="00C03AC1" w:rsidRDefault="00C03AC1" w:rsidP="00C03AC1">
      <w:pPr>
        <w:spacing w:line="360" w:lineRule="auto"/>
        <w:ind w:firstLine="480"/>
        <w:rPr>
          <w:rFonts w:ascii="宋体" w:hAnsi="宋体" w:cs="等线" w:hint="eastAsia"/>
        </w:rPr>
      </w:pPr>
      <w:r>
        <w:rPr>
          <w:rFonts w:ascii="宋体" w:hAnsi="宋体" w:hint="eastAsia"/>
        </w:rPr>
        <w:t>项目运维组应专人负责，项目组应配备但不限于驻场人员、现场运维人员等，具体如下：</w:t>
      </w:r>
    </w:p>
    <w:tbl>
      <w:tblPr>
        <w:tblW w:w="5000" w:type="pct"/>
        <w:jc w:val="center"/>
        <w:tblLook w:val="04A0" w:firstRow="1" w:lastRow="0" w:firstColumn="1" w:lastColumn="0" w:noHBand="0" w:noVBand="1"/>
      </w:tblPr>
      <w:tblGrid>
        <w:gridCol w:w="804"/>
        <w:gridCol w:w="1573"/>
        <w:gridCol w:w="5250"/>
        <w:gridCol w:w="901"/>
      </w:tblGrid>
      <w:tr w:rsidR="00C03AC1" w:rsidTr="00C03AC1">
        <w:trPr>
          <w:trHeight w:val="320"/>
          <w:jc w:val="center"/>
        </w:trPr>
        <w:tc>
          <w:tcPr>
            <w:tcW w:w="472" w:type="pct"/>
            <w:tcBorders>
              <w:top w:val="single" w:sz="4" w:space="0" w:color="auto"/>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序号</w:t>
            </w:r>
          </w:p>
        </w:tc>
        <w:tc>
          <w:tcPr>
            <w:tcW w:w="922" w:type="pct"/>
            <w:tcBorders>
              <w:top w:val="single" w:sz="4" w:space="0" w:color="auto"/>
              <w:left w:val="nil"/>
              <w:bottom w:val="single" w:sz="4" w:space="0" w:color="auto"/>
              <w:right w:val="single" w:sz="4" w:space="0" w:color="auto"/>
            </w:tcBorders>
            <w:vAlign w:val="center"/>
            <w:hideMark/>
          </w:tcPr>
          <w:p w:rsidR="00C03AC1" w:rsidRDefault="00C03AC1">
            <w:pPr>
              <w:spacing w:line="360" w:lineRule="auto"/>
              <w:rPr>
                <w:rFonts w:ascii="宋体" w:hAnsi="宋体"/>
              </w:rPr>
            </w:pPr>
            <w:r>
              <w:rPr>
                <w:rFonts w:ascii="宋体" w:hAnsi="宋体" w:hint="eastAsia"/>
              </w:rPr>
              <w:t>人员名称</w:t>
            </w:r>
          </w:p>
        </w:tc>
        <w:tc>
          <w:tcPr>
            <w:tcW w:w="3078" w:type="pct"/>
            <w:tcBorders>
              <w:top w:val="single" w:sz="4" w:space="0" w:color="auto"/>
              <w:left w:val="nil"/>
              <w:bottom w:val="single" w:sz="4" w:space="0" w:color="auto"/>
              <w:right w:val="single" w:sz="4" w:space="0" w:color="auto"/>
            </w:tcBorders>
            <w:vAlign w:val="center"/>
            <w:hideMark/>
          </w:tcPr>
          <w:p w:rsidR="00C03AC1" w:rsidRDefault="00C03AC1">
            <w:pPr>
              <w:spacing w:line="360" w:lineRule="auto"/>
              <w:rPr>
                <w:rFonts w:ascii="宋体" w:hAnsi="宋体"/>
              </w:rPr>
            </w:pPr>
            <w:r>
              <w:rPr>
                <w:rFonts w:ascii="宋体" w:hAnsi="宋体" w:hint="eastAsia"/>
              </w:rPr>
              <w:t>工作内容</w:t>
            </w:r>
          </w:p>
        </w:tc>
        <w:tc>
          <w:tcPr>
            <w:tcW w:w="529" w:type="pct"/>
            <w:tcBorders>
              <w:top w:val="single" w:sz="4" w:space="0" w:color="auto"/>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数量</w:t>
            </w:r>
          </w:p>
        </w:tc>
      </w:tr>
      <w:tr w:rsidR="00C03AC1" w:rsidTr="00C03AC1">
        <w:trPr>
          <w:trHeight w:val="640"/>
          <w:jc w:val="center"/>
        </w:trPr>
        <w:tc>
          <w:tcPr>
            <w:tcW w:w="472" w:type="pct"/>
            <w:tcBorders>
              <w:top w:val="nil"/>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1</w:t>
            </w:r>
          </w:p>
        </w:tc>
        <w:tc>
          <w:tcPr>
            <w:tcW w:w="922" w:type="pct"/>
            <w:tcBorders>
              <w:top w:val="nil"/>
              <w:left w:val="nil"/>
              <w:bottom w:val="single" w:sz="4" w:space="0" w:color="auto"/>
              <w:right w:val="single" w:sz="4" w:space="0" w:color="auto"/>
            </w:tcBorders>
            <w:vAlign w:val="center"/>
            <w:hideMark/>
          </w:tcPr>
          <w:p w:rsidR="00C03AC1" w:rsidRDefault="00C03AC1">
            <w:pPr>
              <w:spacing w:line="360" w:lineRule="auto"/>
              <w:rPr>
                <w:rFonts w:ascii="宋体" w:hAnsi="宋体"/>
              </w:rPr>
            </w:pPr>
            <w:r>
              <w:rPr>
                <w:rFonts w:ascii="宋体" w:hAnsi="宋体" w:hint="eastAsia"/>
              </w:rPr>
              <w:t>驻场人员</w:t>
            </w:r>
          </w:p>
        </w:tc>
        <w:tc>
          <w:tcPr>
            <w:tcW w:w="3078" w:type="pct"/>
            <w:tcBorders>
              <w:top w:val="nil"/>
              <w:left w:val="nil"/>
              <w:bottom w:val="single" w:sz="4" w:space="0" w:color="auto"/>
              <w:right w:val="single" w:sz="4" w:space="0" w:color="auto"/>
            </w:tcBorders>
            <w:vAlign w:val="center"/>
            <w:hideMark/>
          </w:tcPr>
          <w:p w:rsidR="00C03AC1" w:rsidRDefault="00C03AC1">
            <w:pPr>
              <w:spacing w:line="360" w:lineRule="auto"/>
              <w:rPr>
                <w:rFonts w:ascii="宋体" w:hAnsi="宋体"/>
              </w:rPr>
            </w:pPr>
            <w:r>
              <w:rPr>
                <w:rFonts w:ascii="宋体" w:hAnsi="宋体" w:hint="eastAsia"/>
              </w:rPr>
              <w:t>每日对设备进行登录巡检、协助用户方进行现场各项工作</w:t>
            </w:r>
          </w:p>
        </w:tc>
        <w:tc>
          <w:tcPr>
            <w:tcW w:w="529"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1</w:t>
            </w:r>
          </w:p>
        </w:tc>
      </w:tr>
      <w:tr w:rsidR="00C03AC1" w:rsidTr="00C03AC1">
        <w:trPr>
          <w:trHeight w:val="640"/>
          <w:jc w:val="center"/>
        </w:trPr>
        <w:tc>
          <w:tcPr>
            <w:tcW w:w="472" w:type="pct"/>
            <w:tcBorders>
              <w:top w:val="nil"/>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2</w:t>
            </w:r>
          </w:p>
        </w:tc>
        <w:tc>
          <w:tcPr>
            <w:tcW w:w="922" w:type="pct"/>
            <w:tcBorders>
              <w:top w:val="nil"/>
              <w:left w:val="nil"/>
              <w:bottom w:val="single" w:sz="4" w:space="0" w:color="auto"/>
              <w:right w:val="single" w:sz="4" w:space="0" w:color="auto"/>
            </w:tcBorders>
            <w:vAlign w:val="center"/>
            <w:hideMark/>
          </w:tcPr>
          <w:p w:rsidR="00C03AC1" w:rsidRDefault="00C03AC1">
            <w:pPr>
              <w:spacing w:line="360" w:lineRule="auto"/>
              <w:rPr>
                <w:rFonts w:ascii="宋体" w:hAnsi="宋体"/>
              </w:rPr>
            </w:pPr>
            <w:r>
              <w:rPr>
                <w:rFonts w:ascii="宋体" w:hAnsi="宋体" w:hint="eastAsia"/>
              </w:rPr>
              <w:t>现场运维人员</w:t>
            </w:r>
          </w:p>
        </w:tc>
        <w:tc>
          <w:tcPr>
            <w:tcW w:w="3078" w:type="pct"/>
            <w:tcBorders>
              <w:top w:val="nil"/>
              <w:left w:val="nil"/>
              <w:bottom w:val="single" w:sz="4" w:space="0" w:color="auto"/>
              <w:right w:val="single" w:sz="4" w:space="0" w:color="auto"/>
            </w:tcBorders>
            <w:vAlign w:val="center"/>
            <w:hideMark/>
          </w:tcPr>
          <w:p w:rsidR="00C03AC1" w:rsidRDefault="00C03AC1">
            <w:pPr>
              <w:spacing w:line="360" w:lineRule="auto"/>
              <w:rPr>
                <w:rFonts w:ascii="宋体" w:hAnsi="宋体"/>
              </w:rPr>
            </w:pPr>
            <w:r>
              <w:rPr>
                <w:rFonts w:ascii="宋体" w:hAnsi="宋体" w:hint="eastAsia"/>
              </w:rPr>
              <w:t>每周对机房进行巡视，每月对机房现场进行巡检，协调各厂家至机房现场进行设备维护、更换、调试等工作，负责现场空调、UPS、消防系统等硬件系统的运维。</w:t>
            </w:r>
          </w:p>
        </w:tc>
        <w:tc>
          <w:tcPr>
            <w:tcW w:w="529"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2-3</w:t>
            </w:r>
          </w:p>
        </w:tc>
      </w:tr>
      <w:tr w:rsidR="00C03AC1" w:rsidTr="00C03AC1">
        <w:trPr>
          <w:trHeight w:val="640"/>
          <w:jc w:val="center"/>
        </w:trPr>
        <w:tc>
          <w:tcPr>
            <w:tcW w:w="472" w:type="pct"/>
            <w:tcBorders>
              <w:top w:val="nil"/>
              <w:left w:val="single" w:sz="4" w:space="0" w:color="auto"/>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3</w:t>
            </w:r>
          </w:p>
        </w:tc>
        <w:tc>
          <w:tcPr>
            <w:tcW w:w="922" w:type="pct"/>
            <w:tcBorders>
              <w:top w:val="nil"/>
              <w:left w:val="nil"/>
              <w:bottom w:val="single" w:sz="4" w:space="0" w:color="auto"/>
              <w:right w:val="single" w:sz="4" w:space="0" w:color="auto"/>
            </w:tcBorders>
            <w:vAlign w:val="center"/>
            <w:hideMark/>
          </w:tcPr>
          <w:p w:rsidR="00C03AC1" w:rsidRDefault="00C03AC1">
            <w:pPr>
              <w:spacing w:line="360" w:lineRule="auto"/>
              <w:rPr>
                <w:rFonts w:ascii="宋体" w:hAnsi="宋体"/>
              </w:rPr>
            </w:pPr>
            <w:r>
              <w:rPr>
                <w:rFonts w:ascii="宋体" w:hAnsi="宋体" w:hint="eastAsia"/>
              </w:rPr>
              <w:t>二线技术支持</w:t>
            </w:r>
          </w:p>
        </w:tc>
        <w:tc>
          <w:tcPr>
            <w:tcW w:w="3078" w:type="pct"/>
            <w:tcBorders>
              <w:top w:val="nil"/>
              <w:left w:val="nil"/>
              <w:bottom w:val="single" w:sz="4" w:space="0" w:color="auto"/>
              <w:right w:val="single" w:sz="4" w:space="0" w:color="auto"/>
            </w:tcBorders>
            <w:vAlign w:val="center"/>
            <w:hideMark/>
          </w:tcPr>
          <w:p w:rsidR="00C03AC1" w:rsidRDefault="00C03AC1">
            <w:pPr>
              <w:spacing w:line="360" w:lineRule="auto"/>
              <w:rPr>
                <w:rFonts w:ascii="宋体" w:hAnsi="宋体"/>
              </w:rPr>
            </w:pPr>
            <w:r>
              <w:rPr>
                <w:rFonts w:ascii="宋体" w:hAnsi="宋体" w:hint="eastAsia"/>
              </w:rPr>
              <w:t>汤山现场协助人员、相关二级技术支持人员</w:t>
            </w:r>
          </w:p>
        </w:tc>
        <w:tc>
          <w:tcPr>
            <w:tcW w:w="529" w:type="pct"/>
            <w:tcBorders>
              <w:top w:val="nil"/>
              <w:left w:val="nil"/>
              <w:bottom w:val="single" w:sz="4" w:space="0" w:color="auto"/>
              <w:right w:val="single" w:sz="4" w:space="0" w:color="auto"/>
            </w:tcBorders>
            <w:vAlign w:val="center"/>
            <w:hideMark/>
          </w:tcPr>
          <w:p w:rsidR="00C03AC1" w:rsidRDefault="00C03AC1">
            <w:pPr>
              <w:spacing w:line="360" w:lineRule="auto"/>
              <w:jc w:val="center"/>
              <w:rPr>
                <w:rFonts w:ascii="宋体" w:hAnsi="宋体"/>
              </w:rPr>
            </w:pPr>
            <w:r>
              <w:rPr>
                <w:rFonts w:ascii="宋体" w:hAnsi="宋体" w:hint="eastAsia"/>
              </w:rPr>
              <w:t>2</w:t>
            </w:r>
          </w:p>
        </w:tc>
      </w:tr>
    </w:tbl>
    <w:p w:rsidR="00C03AC1" w:rsidRDefault="00C03AC1" w:rsidP="00C03AC1">
      <w:pPr>
        <w:numPr>
          <w:ilvl w:val="0"/>
          <w:numId w:val="36"/>
        </w:numPr>
        <w:tabs>
          <w:tab w:val="left" w:pos="1276"/>
        </w:tabs>
        <w:spacing w:line="360" w:lineRule="auto"/>
        <w:ind w:firstLine="87"/>
        <w:contextualSpacing/>
        <w:jc w:val="left"/>
        <w:rPr>
          <w:rFonts w:ascii="宋体" w:hAnsi="宋体" w:cs="等线" w:hint="eastAsia"/>
        </w:rPr>
      </w:pPr>
      <w:r>
        <w:rPr>
          <w:rFonts w:ascii="宋体" w:hAnsi="宋体" w:cs="楷体" w:hint="eastAsia"/>
        </w:rPr>
        <w:t>项目运维计划需求</w:t>
      </w:r>
    </w:p>
    <w:p w:rsidR="00C03AC1" w:rsidRDefault="00C03AC1" w:rsidP="00C03AC1">
      <w:pPr>
        <w:pStyle w:val="af0"/>
        <w:numPr>
          <w:ilvl w:val="0"/>
          <w:numId w:val="37"/>
        </w:numPr>
        <w:spacing w:line="360" w:lineRule="auto"/>
        <w:ind w:left="480" w:firstLineChars="0" w:firstLine="87"/>
        <w:contextualSpacing/>
        <w:rPr>
          <w:rFonts w:ascii="宋体" w:hAnsi="宋体" w:hint="eastAsia"/>
        </w:rPr>
      </w:pPr>
      <w:r>
        <w:rPr>
          <w:rFonts w:ascii="宋体" w:hAnsi="宋体" w:hint="eastAsia"/>
        </w:rPr>
        <w:t>月巡检</w:t>
      </w:r>
    </w:p>
    <w:p w:rsidR="00C03AC1" w:rsidRDefault="00C03AC1" w:rsidP="00C03AC1">
      <w:pPr>
        <w:pStyle w:val="af0"/>
        <w:spacing w:line="360" w:lineRule="auto"/>
        <w:rPr>
          <w:rFonts w:ascii="宋体" w:hAnsi="宋体" w:hint="eastAsia"/>
        </w:rPr>
      </w:pPr>
      <w:r>
        <w:rPr>
          <w:rFonts w:ascii="宋体" w:hAnsi="宋体" w:hint="eastAsia"/>
        </w:rPr>
        <w:t>要求每月专人至汤山现场对机房整体、空调、UPS、消防系统进行全面整体的现场巡检；安排专人每月至少一次对用户方进行一次巡检情况汇报。</w:t>
      </w:r>
    </w:p>
    <w:p w:rsidR="00C03AC1" w:rsidRDefault="00C03AC1" w:rsidP="00C03AC1">
      <w:pPr>
        <w:pStyle w:val="af0"/>
        <w:numPr>
          <w:ilvl w:val="0"/>
          <w:numId w:val="37"/>
        </w:numPr>
        <w:spacing w:line="360" w:lineRule="auto"/>
        <w:ind w:left="480" w:firstLineChars="0" w:firstLine="87"/>
        <w:contextualSpacing/>
        <w:rPr>
          <w:rFonts w:ascii="宋体" w:hAnsi="宋体" w:hint="eastAsia"/>
        </w:rPr>
      </w:pPr>
      <w:r>
        <w:rPr>
          <w:rFonts w:ascii="宋体" w:hAnsi="宋体" w:hint="eastAsia"/>
        </w:rPr>
        <w:t>配置调参相关工作</w:t>
      </w:r>
    </w:p>
    <w:p w:rsidR="00C03AC1" w:rsidRDefault="00C03AC1" w:rsidP="00C03AC1">
      <w:pPr>
        <w:pStyle w:val="af0"/>
        <w:spacing w:line="360" w:lineRule="auto"/>
        <w:rPr>
          <w:rFonts w:ascii="宋体" w:hAnsi="宋体" w:hint="eastAsia"/>
        </w:rPr>
      </w:pPr>
      <w:r>
        <w:rPr>
          <w:rFonts w:ascii="宋体" w:hAnsi="宋体" w:hint="eastAsia"/>
        </w:rPr>
        <w:t>根据业务系统需要驻场人员不定期针对相关网络、安全、服务器等设备进行部分配置参数调整。</w:t>
      </w:r>
    </w:p>
    <w:p w:rsidR="00C03AC1" w:rsidRDefault="00C03AC1" w:rsidP="00C03AC1">
      <w:pPr>
        <w:pStyle w:val="af0"/>
        <w:numPr>
          <w:ilvl w:val="0"/>
          <w:numId w:val="37"/>
        </w:numPr>
        <w:spacing w:line="360" w:lineRule="auto"/>
        <w:ind w:left="480" w:firstLineChars="0" w:firstLine="87"/>
        <w:contextualSpacing/>
        <w:rPr>
          <w:rFonts w:ascii="宋体" w:hAnsi="宋体" w:hint="eastAsia"/>
        </w:rPr>
      </w:pPr>
      <w:r>
        <w:rPr>
          <w:rFonts w:ascii="宋体" w:hAnsi="宋体" w:hint="eastAsia"/>
        </w:rPr>
        <w:t>应急相关工作</w:t>
      </w:r>
    </w:p>
    <w:p w:rsidR="00C03AC1" w:rsidRDefault="00C03AC1" w:rsidP="00C03AC1">
      <w:pPr>
        <w:pStyle w:val="af0"/>
        <w:spacing w:line="360" w:lineRule="auto"/>
        <w:rPr>
          <w:rFonts w:ascii="宋体" w:hAnsi="宋体" w:hint="eastAsia"/>
        </w:rPr>
      </w:pPr>
      <w:r>
        <w:rPr>
          <w:rFonts w:ascii="宋体" w:hAnsi="宋体" w:hint="eastAsia"/>
        </w:rPr>
        <w:t>如遇紧急突发应急事件，驻场人员应全力配合进行相关应急工作安全，全力保障业务系统运行稳定。</w:t>
      </w:r>
    </w:p>
    <w:p w:rsidR="00C03AC1" w:rsidRDefault="00C03AC1" w:rsidP="00C03AC1">
      <w:pPr>
        <w:pStyle w:val="af0"/>
        <w:numPr>
          <w:ilvl w:val="0"/>
          <w:numId w:val="37"/>
        </w:numPr>
        <w:spacing w:line="360" w:lineRule="auto"/>
        <w:ind w:left="480" w:firstLineChars="0" w:firstLine="87"/>
        <w:contextualSpacing/>
        <w:rPr>
          <w:rFonts w:ascii="宋体" w:hAnsi="宋体" w:hint="eastAsia"/>
        </w:rPr>
      </w:pPr>
      <w:r>
        <w:rPr>
          <w:rFonts w:ascii="宋体" w:hAnsi="宋体" w:hint="eastAsia"/>
        </w:rPr>
        <w:t>配合网络与数据安全应急演练工作</w:t>
      </w:r>
    </w:p>
    <w:p w:rsidR="00C03AC1" w:rsidRDefault="00C03AC1" w:rsidP="00C03AC1">
      <w:pPr>
        <w:pStyle w:val="af0"/>
        <w:spacing w:line="360" w:lineRule="auto"/>
        <w:ind w:firstLineChars="202" w:firstLine="424"/>
        <w:rPr>
          <w:rFonts w:ascii="宋体" w:hAnsi="宋体" w:hint="eastAsia"/>
        </w:rPr>
      </w:pPr>
      <w:r>
        <w:rPr>
          <w:rFonts w:ascii="宋体" w:hAnsi="宋体" w:hint="eastAsia"/>
        </w:rPr>
        <w:t>根据运维工作内容，配合中心开展网络与数据安全应急演练工作，如：网络拓扑信息、网络设备配置信息、网络安全设备配置信息、主机系统配置信息等相关基础运维工作信息，配合机房现场网络与数据安全事件应急处置工作。</w:t>
      </w:r>
    </w:p>
    <w:p w:rsidR="00C03AC1" w:rsidRDefault="00C03AC1" w:rsidP="00C03AC1">
      <w:pPr>
        <w:pStyle w:val="af0"/>
        <w:numPr>
          <w:ilvl w:val="0"/>
          <w:numId w:val="37"/>
        </w:numPr>
        <w:spacing w:line="360" w:lineRule="auto"/>
        <w:ind w:left="480" w:firstLineChars="0" w:firstLine="87"/>
        <w:contextualSpacing/>
        <w:rPr>
          <w:rFonts w:ascii="宋体" w:hAnsi="宋体" w:hint="eastAsia"/>
        </w:rPr>
      </w:pPr>
      <w:r>
        <w:rPr>
          <w:rFonts w:ascii="宋体" w:hAnsi="宋体" w:hint="eastAsia"/>
        </w:rPr>
        <w:t>协调相关工作</w:t>
      </w:r>
    </w:p>
    <w:p w:rsidR="00C03AC1" w:rsidRDefault="00C03AC1" w:rsidP="00C03AC1">
      <w:pPr>
        <w:pStyle w:val="af0"/>
        <w:spacing w:line="360" w:lineRule="auto"/>
        <w:rPr>
          <w:rFonts w:ascii="宋体" w:hAnsi="宋体" w:hint="eastAsia"/>
        </w:rPr>
      </w:pPr>
      <w:r>
        <w:rPr>
          <w:rFonts w:ascii="宋体" w:hAnsi="宋体" w:hint="eastAsia"/>
        </w:rPr>
        <w:t>驻场人员按照业务相关需求，协调相关厂家之间的工作衔接及配合。</w:t>
      </w:r>
    </w:p>
    <w:p w:rsidR="00C03AC1" w:rsidRDefault="00C03AC1" w:rsidP="00C03AC1">
      <w:pPr>
        <w:pStyle w:val="af0"/>
        <w:numPr>
          <w:ilvl w:val="0"/>
          <w:numId w:val="37"/>
        </w:numPr>
        <w:spacing w:line="360" w:lineRule="auto"/>
        <w:ind w:left="480" w:firstLineChars="0" w:firstLine="87"/>
        <w:contextualSpacing/>
        <w:rPr>
          <w:rFonts w:ascii="宋体" w:hAnsi="宋体" w:hint="eastAsia"/>
        </w:rPr>
      </w:pPr>
      <w:r>
        <w:rPr>
          <w:rFonts w:ascii="宋体" w:hAnsi="宋体" w:hint="eastAsia"/>
        </w:rPr>
        <w:t>其他相关工作</w:t>
      </w:r>
    </w:p>
    <w:p w:rsidR="00C03AC1" w:rsidRDefault="00C03AC1" w:rsidP="00C03AC1">
      <w:pPr>
        <w:pStyle w:val="af0"/>
        <w:spacing w:line="360" w:lineRule="auto"/>
        <w:rPr>
          <w:rFonts w:ascii="宋体" w:hAnsi="宋体" w:hint="eastAsia"/>
        </w:rPr>
      </w:pPr>
      <w:r>
        <w:rPr>
          <w:rFonts w:ascii="宋体" w:hAnsi="宋体" w:hint="eastAsia"/>
        </w:rPr>
        <w:t>驻场人员完成医管中心领导交办的其他相关工作。</w:t>
      </w:r>
    </w:p>
    <w:p w:rsidR="00C03AC1" w:rsidRDefault="00C03AC1" w:rsidP="00C03AC1">
      <w:pPr>
        <w:pStyle w:val="af0"/>
        <w:numPr>
          <w:ilvl w:val="0"/>
          <w:numId w:val="37"/>
        </w:numPr>
        <w:spacing w:line="360" w:lineRule="auto"/>
        <w:ind w:left="480" w:firstLineChars="0" w:firstLine="87"/>
        <w:contextualSpacing/>
        <w:rPr>
          <w:rFonts w:ascii="宋体" w:hAnsi="宋体" w:hint="eastAsia"/>
        </w:rPr>
      </w:pPr>
      <w:r>
        <w:rPr>
          <w:rFonts w:ascii="宋体" w:hAnsi="宋体" w:hint="eastAsia"/>
        </w:rPr>
        <w:lastRenderedPageBreak/>
        <w:t>成果物相关工作</w:t>
      </w:r>
    </w:p>
    <w:p w:rsidR="00C03AC1" w:rsidRDefault="00C03AC1" w:rsidP="00C03AC1">
      <w:pPr>
        <w:tabs>
          <w:tab w:val="left" w:pos="567"/>
        </w:tabs>
        <w:spacing w:line="360" w:lineRule="auto"/>
        <w:ind w:firstLineChars="200" w:firstLine="420"/>
        <w:rPr>
          <w:rFonts w:ascii="宋体" w:hAnsi="宋体" w:hint="eastAsia"/>
        </w:rPr>
      </w:pPr>
      <w:r>
        <w:rPr>
          <w:rFonts w:ascii="宋体" w:hAnsi="宋体" w:hint="eastAsia"/>
        </w:rPr>
        <w:t>出具每年的硬件设施健康评估报告；各阶段运维巡检报告。</w:t>
      </w:r>
    </w:p>
    <w:p w:rsidR="00C03AC1" w:rsidRDefault="00C03AC1" w:rsidP="00C03AC1">
      <w:pPr>
        <w:numPr>
          <w:ilvl w:val="0"/>
          <w:numId w:val="36"/>
        </w:numPr>
        <w:tabs>
          <w:tab w:val="left" w:pos="1276"/>
        </w:tabs>
        <w:spacing w:line="360" w:lineRule="auto"/>
        <w:ind w:firstLine="87"/>
        <w:contextualSpacing/>
        <w:jc w:val="left"/>
        <w:rPr>
          <w:rFonts w:ascii="宋体" w:hAnsi="宋体" w:cs="楷体" w:hint="eastAsia"/>
        </w:rPr>
      </w:pPr>
      <w:r>
        <w:rPr>
          <w:rFonts w:ascii="宋体" w:hAnsi="宋体" w:cs="楷体" w:hint="eastAsia"/>
        </w:rPr>
        <w:t>项目验收阶段需求</w:t>
      </w:r>
    </w:p>
    <w:p w:rsidR="00C03AC1" w:rsidRDefault="00C03AC1" w:rsidP="00C03AC1">
      <w:pPr>
        <w:tabs>
          <w:tab w:val="left" w:pos="567"/>
        </w:tabs>
        <w:spacing w:line="360" w:lineRule="auto"/>
        <w:ind w:firstLineChars="200" w:firstLine="420"/>
        <w:rPr>
          <w:rFonts w:ascii="宋体" w:hAnsi="宋体" w:cs="等线" w:hint="eastAsia"/>
        </w:rPr>
      </w:pPr>
      <w:r>
        <w:rPr>
          <w:rFonts w:ascii="宋体" w:hAnsi="宋体" w:hint="eastAsia"/>
        </w:rPr>
        <w:t>项目验收阶段，在项目整体运维结束之日，投标人应保障运维期间重大问题都已处理完毕，并提交完整项目验收资料。验收资料须包含运维记录、巡检报告、设备进出场登记表、人员进出场登记表、运维总结报告、用户满意度报告等相关文档并装订成册，需根据项目验收规范，按时提供。</w:t>
      </w:r>
    </w:p>
    <w:p w:rsidR="00C03AC1" w:rsidRDefault="00C03AC1" w:rsidP="00C03AC1">
      <w:pPr>
        <w:tabs>
          <w:tab w:val="left" w:pos="567"/>
        </w:tabs>
        <w:spacing w:line="360" w:lineRule="auto"/>
        <w:rPr>
          <w:rFonts w:ascii="宋体" w:hAnsi="宋体" w:hint="eastAsia"/>
          <w:b/>
        </w:rPr>
      </w:pPr>
      <w:r>
        <w:rPr>
          <w:rFonts w:ascii="宋体" w:hAnsi="宋体" w:hint="eastAsia"/>
          <w:b/>
        </w:rPr>
        <w:t>6、运维周期</w:t>
      </w:r>
    </w:p>
    <w:p w:rsidR="00C03AC1" w:rsidRDefault="00C03AC1" w:rsidP="00C03AC1">
      <w:pPr>
        <w:ind w:firstLineChars="200" w:firstLine="420"/>
        <w:rPr>
          <w:rFonts w:ascii="宋体" w:hAnsi="宋体" w:hint="eastAsia"/>
        </w:rPr>
      </w:pPr>
      <w:r>
        <w:rPr>
          <w:rFonts w:ascii="宋体" w:hAnsi="宋体" w:hint="eastAsia"/>
        </w:rPr>
        <w:t>项目运维期为自合同签署之日起一年。</w:t>
      </w:r>
    </w:p>
    <w:p w:rsidR="005A67C2" w:rsidRPr="00C03AC1" w:rsidRDefault="004B5C87" w:rsidP="00C03AC1">
      <w:bookmarkStart w:id="187" w:name="_GoBack"/>
      <w:bookmarkEnd w:id="187"/>
    </w:p>
    <w:sectPr w:rsidR="005A67C2" w:rsidRPr="00C03AC1" w:rsidSect="00504DC9">
      <w:pgSz w:w="11906" w:h="16838" w:code="9"/>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C87" w:rsidRDefault="004B5C87" w:rsidP="00D81134">
      <w:r>
        <w:separator/>
      </w:r>
    </w:p>
  </w:endnote>
  <w:endnote w:type="continuationSeparator" w:id="0">
    <w:p w:rsidR="004B5C87" w:rsidRDefault="004B5C87" w:rsidP="00D81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Helvetica Neue">
    <w:altName w:val="Sylfaen"/>
    <w:charset w:val="00"/>
    <w:family w:val="auto"/>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等线">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C87" w:rsidRDefault="004B5C87" w:rsidP="00D81134">
      <w:r>
        <w:separator/>
      </w:r>
    </w:p>
  </w:footnote>
  <w:footnote w:type="continuationSeparator" w:id="0">
    <w:p w:rsidR="004B5C87" w:rsidRDefault="004B5C87" w:rsidP="00D811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8EA3E2"/>
    <w:multiLevelType w:val="singleLevel"/>
    <w:tmpl w:val="978EA3E2"/>
    <w:lvl w:ilvl="0">
      <w:start w:val="1"/>
      <w:numFmt w:val="decimal"/>
      <w:lvlText w:val="(%1)"/>
      <w:lvlJc w:val="left"/>
      <w:pPr>
        <w:tabs>
          <w:tab w:val="left" w:pos="420"/>
        </w:tabs>
        <w:ind w:left="845" w:hanging="425"/>
      </w:pPr>
    </w:lvl>
  </w:abstractNum>
  <w:abstractNum w:abstractNumId="1">
    <w:nsid w:val="A2978642"/>
    <w:multiLevelType w:val="singleLevel"/>
    <w:tmpl w:val="A2978642"/>
    <w:lvl w:ilvl="0">
      <w:start w:val="1"/>
      <w:numFmt w:val="decimal"/>
      <w:suff w:val="space"/>
      <w:lvlText w:val="%1."/>
      <w:lvlJc w:val="left"/>
    </w:lvl>
  </w:abstractNum>
  <w:abstractNum w:abstractNumId="2">
    <w:nsid w:val="B807BC04"/>
    <w:multiLevelType w:val="singleLevel"/>
    <w:tmpl w:val="B807BC04"/>
    <w:lvl w:ilvl="0">
      <w:start w:val="1"/>
      <w:numFmt w:val="decimal"/>
      <w:suff w:val="space"/>
      <w:lvlText w:val="%1."/>
      <w:lvlJc w:val="left"/>
    </w:lvl>
  </w:abstractNum>
  <w:abstractNum w:abstractNumId="3">
    <w:nsid w:val="CB45A2B8"/>
    <w:multiLevelType w:val="singleLevel"/>
    <w:tmpl w:val="CB45A2B8"/>
    <w:lvl w:ilvl="0">
      <w:start w:val="1"/>
      <w:numFmt w:val="decimal"/>
      <w:suff w:val="space"/>
      <w:lvlText w:val="%1."/>
      <w:lvlJc w:val="left"/>
    </w:lvl>
  </w:abstractNum>
  <w:abstractNum w:abstractNumId="4">
    <w:nsid w:val="D8CB4568"/>
    <w:multiLevelType w:val="multilevel"/>
    <w:tmpl w:val="D8CB4568"/>
    <w:lvl w:ilvl="0">
      <w:start w:val="1"/>
      <w:numFmt w:val="decimal"/>
      <w:suff w:val="space"/>
      <w:lvlText w:val="(%1)"/>
      <w:lvlJc w:val="left"/>
      <w:pPr>
        <w:ind w:left="1702" w:hanging="567"/>
      </w:pPr>
      <w:rPr>
        <w:rFonts w:cs="Times New Roman"/>
      </w:rPr>
    </w:lvl>
    <w:lvl w:ilvl="1">
      <w:start w:val="1"/>
      <w:numFmt w:val="lowerLetter"/>
      <w:lvlText w:val="%2)"/>
      <w:lvlJc w:val="left"/>
      <w:pPr>
        <w:tabs>
          <w:tab w:val="left" w:pos="0"/>
        </w:tabs>
        <w:ind w:left="1974" w:hanging="420"/>
      </w:pPr>
      <w:rPr>
        <w:rFonts w:cs="Times New Roman"/>
      </w:rPr>
    </w:lvl>
    <w:lvl w:ilvl="2">
      <w:start w:val="1"/>
      <w:numFmt w:val="lowerRoman"/>
      <w:lvlText w:val="%3."/>
      <w:lvlJc w:val="right"/>
      <w:pPr>
        <w:tabs>
          <w:tab w:val="left" w:pos="0"/>
        </w:tabs>
        <w:ind w:left="2394" w:hanging="420"/>
      </w:pPr>
      <w:rPr>
        <w:rFonts w:cs="Times New Roman"/>
      </w:rPr>
    </w:lvl>
    <w:lvl w:ilvl="3">
      <w:start w:val="1"/>
      <w:numFmt w:val="decimal"/>
      <w:lvlText w:val="%4."/>
      <w:lvlJc w:val="left"/>
      <w:pPr>
        <w:tabs>
          <w:tab w:val="left" w:pos="0"/>
        </w:tabs>
        <w:ind w:left="2814" w:hanging="420"/>
      </w:pPr>
      <w:rPr>
        <w:rFonts w:cs="Times New Roman"/>
      </w:rPr>
    </w:lvl>
    <w:lvl w:ilvl="4">
      <w:start w:val="1"/>
      <w:numFmt w:val="lowerLetter"/>
      <w:lvlText w:val="%5)"/>
      <w:lvlJc w:val="left"/>
      <w:pPr>
        <w:tabs>
          <w:tab w:val="left" w:pos="0"/>
        </w:tabs>
        <w:ind w:left="3234" w:hanging="420"/>
      </w:pPr>
      <w:rPr>
        <w:rFonts w:cs="Times New Roman"/>
      </w:rPr>
    </w:lvl>
    <w:lvl w:ilvl="5">
      <w:start w:val="1"/>
      <w:numFmt w:val="lowerRoman"/>
      <w:lvlText w:val="%6."/>
      <w:lvlJc w:val="right"/>
      <w:pPr>
        <w:tabs>
          <w:tab w:val="left" w:pos="0"/>
        </w:tabs>
        <w:ind w:left="3654" w:hanging="420"/>
      </w:pPr>
      <w:rPr>
        <w:rFonts w:cs="Times New Roman"/>
      </w:rPr>
    </w:lvl>
    <w:lvl w:ilvl="6">
      <w:start w:val="1"/>
      <w:numFmt w:val="decimal"/>
      <w:lvlText w:val="%7."/>
      <w:lvlJc w:val="left"/>
      <w:pPr>
        <w:tabs>
          <w:tab w:val="left" w:pos="0"/>
        </w:tabs>
        <w:ind w:left="4074" w:hanging="420"/>
      </w:pPr>
      <w:rPr>
        <w:rFonts w:cs="Times New Roman"/>
      </w:rPr>
    </w:lvl>
    <w:lvl w:ilvl="7">
      <w:start w:val="1"/>
      <w:numFmt w:val="lowerLetter"/>
      <w:lvlText w:val="%8)"/>
      <w:lvlJc w:val="left"/>
      <w:pPr>
        <w:tabs>
          <w:tab w:val="left" w:pos="0"/>
        </w:tabs>
        <w:ind w:left="4494" w:hanging="420"/>
      </w:pPr>
      <w:rPr>
        <w:rFonts w:cs="Times New Roman"/>
      </w:rPr>
    </w:lvl>
    <w:lvl w:ilvl="8">
      <w:start w:val="1"/>
      <w:numFmt w:val="lowerRoman"/>
      <w:lvlText w:val="%9."/>
      <w:lvlJc w:val="right"/>
      <w:pPr>
        <w:tabs>
          <w:tab w:val="left" w:pos="0"/>
        </w:tabs>
        <w:ind w:left="4914" w:hanging="420"/>
      </w:pPr>
      <w:rPr>
        <w:rFonts w:cs="Times New Roman"/>
      </w:rPr>
    </w:lvl>
  </w:abstractNum>
  <w:abstractNum w:abstractNumId="5">
    <w:nsid w:val="EFDF32FB"/>
    <w:multiLevelType w:val="singleLevel"/>
    <w:tmpl w:val="EFDF32FB"/>
    <w:lvl w:ilvl="0">
      <w:start w:val="1"/>
      <w:numFmt w:val="chineseCounting"/>
      <w:suff w:val="nothing"/>
      <w:lvlText w:val="（%1）"/>
      <w:lvlJc w:val="left"/>
      <w:pPr>
        <w:ind w:left="0" w:firstLine="0"/>
      </w:pPr>
    </w:lvl>
  </w:abstractNum>
  <w:abstractNum w:abstractNumId="6">
    <w:nsid w:val="F13B431D"/>
    <w:multiLevelType w:val="singleLevel"/>
    <w:tmpl w:val="F13B431D"/>
    <w:lvl w:ilvl="0">
      <w:start w:val="1"/>
      <w:numFmt w:val="chineseCounting"/>
      <w:suff w:val="nothing"/>
      <w:lvlText w:val="（%1）"/>
      <w:lvlJc w:val="left"/>
      <w:pPr>
        <w:ind w:left="0" w:firstLine="0"/>
      </w:pPr>
    </w:lvl>
  </w:abstractNum>
  <w:abstractNum w:abstractNumId="7">
    <w:nsid w:val="F19FB6BD"/>
    <w:multiLevelType w:val="singleLevel"/>
    <w:tmpl w:val="F19FB6BD"/>
    <w:lvl w:ilvl="0">
      <w:start w:val="1"/>
      <w:numFmt w:val="decimal"/>
      <w:lvlText w:val="%1."/>
      <w:lvlJc w:val="left"/>
      <w:pPr>
        <w:tabs>
          <w:tab w:val="left" w:pos="312"/>
        </w:tabs>
      </w:pPr>
    </w:lvl>
  </w:abstractNum>
  <w:abstractNum w:abstractNumId="8">
    <w:nsid w:val="F60ABBDB"/>
    <w:multiLevelType w:val="singleLevel"/>
    <w:tmpl w:val="F60ABBDB"/>
    <w:lvl w:ilvl="0">
      <w:start w:val="1"/>
      <w:numFmt w:val="decimal"/>
      <w:lvlText w:val="%1."/>
      <w:lvlJc w:val="left"/>
      <w:pPr>
        <w:tabs>
          <w:tab w:val="left" w:pos="312"/>
        </w:tabs>
        <w:ind w:left="0" w:firstLine="0"/>
      </w:pPr>
    </w:lvl>
  </w:abstractNum>
  <w:abstractNum w:abstractNumId="9">
    <w:nsid w:val="F8B4CB89"/>
    <w:multiLevelType w:val="multilevel"/>
    <w:tmpl w:val="F8B4CB89"/>
    <w:lvl w:ilvl="0">
      <w:start w:val="1"/>
      <w:numFmt w:val="decimal"/>
      <w:suff w:val="space"/>
      <w:lvlText w:val="(%1)"/>
      <w:lvlJc w:val="left"/>
      <w:pPr>
        <w:ind w:left="1702" w:hanging="567"/>
      </w:pPr>
      <w:rPr>
        <w:rFonts w:ascii="Times New Roman" w:eastAsia="仿宋" w:hAnsi="Times New Roman" w:cs="Times New Roman" w:hint="default"/>
      </w:rPr>
    </w:lvl>
    <w:lvl w:ilvl="1">
      <w:start w:val="1"/>
      <w:numFmt w:val="lowerLetter"/>
      <w:lvlText w:val="%2)"/>
      <w:lvlJc w:val="left"/>
      <w:pPr>
        <w:tabs>
          <w:tab w:val="left" w:pos="0"/>
        </w:tabs>
        <w:ind w:left="1974" w:hanging="420"/>
      </w:pPr>
      <w:rPr>
        <w:rFonts w:cs="Times New Roman"/>
      </w:rPr>
    </w:lvl>
    <w:lvl w:ilvl="2">
      <w:start w:val="1"/>
      <w:numFmt w:val="lowerRoman"/>
      <w:lvlText w:val="%3."/>
      <w:lvlJc w:val="right"/>
      <w:pPr>
        <w:tabs>
          <w:tab w:val="left" w:pos="0"/>
        </w:tabs>
        <w:ind w:left="2394" w:hanging="420"/>
      </w:pPr>
      <w:rPr>
        <w:rFonts w:cs="Times New Roman"/>
      </w:rPr>
    </w:lvl>
    <w:lvl w:ilvl="3">
      <w:start w:val="1"/>
      <w:numFmt w:val="decimal"/>
      <w:lvlText w:val="%4."/>
      <w:lvlJc w:val="left"/>
      <w:pPr>
        <w:tabs>
          <w:tab w:val="left" w:pos="0"/>
        </w:tabs>
        <w:ind w:left="2814" w:hanging="420"/>
      </w:pPr>
      <w:rPr>
        <w:rFonts w:cs="Times New Roman"/>
      </w:rPr>
    </w:lvl>
    <w:lvl w:ilvl="4">
      <w:start w:val="1"/>
      <w:numFmt w:val="lowerLetter"/>
      <w:lvlText w:val="%5)"/>
      <w:lvlJc w:val="left"/>
      <w:pPr>
        <w:tabs>
          <w:tab w:val="left" w:pos="0"/>
        </w:tabs>
        <w:ind w:left="3234" w:hanging="420"/>
      </w:pPr>
      <w:rPr>
        <w:rFonts w:cs="Times New Roman"/>
      </w:rPr>
    </w:lvl>
    <w:lvl w:ilvl="5">
      <w:start w:val="1"/>
      <w:numFmt w:val="lowerRoman"/>
      <w:lvlText w:val="%6."/>
      <w:lvlJc w:val="right"/>
      <w:pPr>
        <w:tabs>
          <w:tab w:val="left" w:pos="0"/>
        </w:tabs>
        <w:ind w:left="3654" w:hanging="420"/>
      </w:pPr>
      <w:rPr>
        <w:rFonts w:cs="Times New Roman"/>
      </w:rPr>
    </w:lvl>
    <w:lvl w:ilvl="6">
      <w:start w:val="1"/>
      <w:numFmt w:val="decimal"/>
      <w:lvlText w:val="%7."/>
      <w:lvlJc w:val="left"/>
      <w:pPr>
        <w:tabs>
          <w:tab w:val="left" w:pos="0"/>
        </w:tabs>
        <w:ind w:left="4074" w:hanging="420"/>
      </w:pPr>
      <w:rPr>
        <w:rFonts w:cs="Times New Roman"/>
      </w:rPr>
    </w:lvl>
    <w:lvl w:ilvl="7">
      <w:start w:val="1"/>
      <w:numFmt w:val="lowerLetter"/>
      <w:lvlText w:val="%8)"/>
      <w:lvlJc w:val="left"/>
      <w:pPr>
        <w:tabs>
          <w:tab w:val="left" w:pos="0"/>
        </w:tabs>
        <w:ind w:left="4494" w:hanging="420"/>
      </w:pPr>
      <w:rPr>
        <w:rFonts w:cs="Times New Roman"/>
      </w:rPr>
    </w:lvl>
    <w:lvl w:ilvl="8">
      <w:start w:val="1"/>
      <w:numFmt w:val="lowerRoman"/>
      <w:lvlText w:val="%9."/>
      <w:lvlJc w:val="right"/>
      <w:pPr>
        <w:tabs>
          <w:tab w:val="left" w:pos="0"/>
        </w:tabs>
        <w:ind w:left="4914" w:hanging="420"/>
      </w:pPr>
      <w:rPr>
        <w:rFonts w:cs="Times New Roman"/>
      </w:rPr>
    </w:lvl>
  </w:abstractNum>
  <w:abstractNum w:abstractNumId="10">
    <w:nsid w:val="00000001"/>
    <w:multiLevelType w:val="multilevel"/>
    <w:tmpl w:val="00000001"/>
    <w:lvl w:ilvl="0">
      <w:start w:val="1"/>
      <w:numFmt w:val="decimal"/>
      <w:lvlText w:val="%1"/>
      <w:lvlJc w:val="left"/>
      <w:pPr>
        <w:ind w:left="0" w:firstLine="0"/>
      </w:pPr>
      <w:rPr>
        <w:rFonts w:hint="eastAsia"/>
      </w:rPr>
    </w:lvl>
    <w:lvl w:ilvl="1">
      <w:start w:val="1"/>
      <w:numFmt w:val="decimal"/>
      <w:lvlText w:val="%1.%2"/>
      <w:lvlJc w:val="left"/>
      <w:pPr>
        <w:ind w:left="0" w:firstLine="0"/>
      </w:pPr>
      <w:rPr>
        <w:rFonts w:hint="eastAsia"/>
      </w:rPr>
    </w:lvl>
    <w:lvl w:ilvl="2">
      <w:start w:val="1"/>
      <w:numFmt w:val="decimal"/>
      <w:lvlText w:val="%1.%2.%3"/>
      <w:lvlJc w:val="left"/>
      <w:pPr>
        <w:ind w:left="0" w:firstLine="0"/>
      </w:pPr>
      <w:rPr>
        <w:rFonts w:hint="default"/>
        <w:b/>
        <w:bCs/>
      </w:rPr>
    </w:lvl>
    <w:lvl w:ilvl="3">
      <w:start w:val="1"/>
      <w:numFmt w:val="decimal"/>
      <w:lvlText w:val="%1.%2.%3.%4"/>
      <w:lvlJc w:val="left"/>
      <w:pPr>
        <w:ind w:left="0" w:firstLine="0"/>
      </w:pPr>
      <w:rPr>
        <w:rFonts w:ascii="Helvetica Neue" w:hAnsi="Helvetica Neue" w:cs="Helvetica Neue" w:hint="default"/>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11">
    <w:nsid w:val="0239DE4F"/>
    <w:multiLevelType w:val="singleLevel"/>
    <w:tmpl w:val="0239DE4F"/>
    <w:lvl w:ilvl="0">
      <w:start w:val="1"/>
      <w:numFmt w:val="decimal"/>
      <w:lvlText w:val="(%1)"/>
      <w:lvlJc w:val="left"/>
      <w:pPr>
        <w:tabs>
          <w:tab w:val="left" w:pos="420"/>
        </w:tabs>
        <w:ind w:left="845" w:hanging="425"/>
      </w:pPr>
    </w:lvl>
  </w:abstractNum>
  <w:abstractNum w:abstractNumId="12">
    <w:nsid w:val="037D0406"/>
    <w:multiLevelType w:val="multilevel"/>
    <w:tmpl w:val="037D0406"/>
    <w:lvl w:ilvl="0">
      <w:start w:val="1"/>
      <w:numFmt w:val="decimal"/>
      <w:lvlText w:val="(%1)"/>
      <w:lvlJc w:val="left"/>
      <w:pPr>
        <w:tabs>
          <w:tab w:val="left" w:pos="1702"/>
        </w:tabs>
        <w:ind w:left="1702" w:hanging="567"/>
      </w:pPr>
      <w:rPr>
        <w:rFonts w:cs="Times New Roman"/>
      </w:rPr>
    </w:lvl>
    <w:lvl w:ilvl="1">
      <w:start w:val="1"/>
      <w:numFmt w:val="lowerLetter"/>
      <w:lvlText w:val="%2)"/>
      <w:lvlJc w:val="left"/>
      <w:pPr>
        <w:tabs>
          <w:tab w:val="left" w:pos="0"/>
        </w:tabs>
        <w:ind w:left="1974" w:hanging="420"/>
      </w:pPr>
      <w:rPr>
        <w:rFonts w:cs="Times New Roman"/>
      </w:rPr>
    </w:lvl>
    <w:lvl w:ilvl="2">
      <w:start w:val="1"/>
      <w:numFmt w:val="lowerRoman"/>
      <w:lvlText w:val="%3."/>
      <w:lvlJc w:val="right"/>
      <w:pPr>
        <w:tabs>
          <w:tab w:val="left" w:pos="0"/>
        </w:tabs>
        <w:ind w:left="2394" w:hanging="420"/>
      </w:pPr>
      <w:rPr>
        <w:rFonts w:cs="Times New Roman"/>
      </w:rPr>
    </w:lvl>
    <w:lvl w:ilvl="3">
      <w:start w:val="1"/>
      <w:numFmt w:val="decimal"/>
      <w:lvlText w:val="%4."/>
      <w:lvlJc w:val="left"/>
      <w:pPr>
        <w:tabs>
          <w:tab w:val="left" w:pos="0"/>
        </w:tabs>
        <w:ind w:left="2814" w:hanging="420"/>
      </w:pPr>
      <w:rPr>
        <w:rFonts w:cs="Times New Roman"/>
      </w:rPr>
    </w:lvl>
    <w:lvl w:ilvl="4">
      <w:start w:val="1"/>
      <w:numFmt w:val="lowerLetter"/>
      <w:lvlText w:val="%5)"/>
      <w:lvlJc w:val="left"/>
      <w:pPr>
        <w:tabs>
          <w:tab w:val="left" w:pos="0"/>
        </w:tabs>
        <w:ind w:left="3234" w:hanging="420"/>
      </w:pPr>
      <w:rPr>
        <w:rFonts w:cs="Times New Roman"/>
      </w:rPr>
    </w:lvl>
    <w:lvl w:ilvl="5">
      <w:start w:val="1"/>
      <w:numFmt w:val="lowerRoman"/>
      <w:lvlText w:val="%6."/>
      <w:lvlJc w:val="right"/>
      <w:pPr>
        <w:tabs>
          <w:tab w:val="left" w:pos="0"/>
        </w:tabs>
        <w:ind w:left="3654" w:hanging="420"/>
      </w:pPr>
      <w:rPr>
        <w:rFonts w:cs="Times New Roman"/>
      </w:rPr>
    </w:lvl>
    <w:lvl w:ilvl="6">
      <w:start w:val="1"/>
      <w:numFmt w:val="decimal"/>
      <w:lvlText w:val="%7."/>
      <w:lvlJc w:val="left"/>
      <w:pPr>
        <w:tabs>
          <w:tab w:val="left" w:pos="0"/>
        </w:tabs>
        <w:ind w:left="4074" w:hanging="420"/>
      </w:pPr>
      <w:rPr>
        <w:rFonts w:cs="Times New Roman"/>
      </w:rPr>
    </w:lvl>
    <w:lvl w:ilvl="7">
      <w:start w:val="1"/>
      <w:numFmt w:val="lowerLetter"/>
      <w:lvlText w:val="%8)"/>
      <w:lvlJc w:val="left"/>
      <w:pPr>
        <w:tabs>
          <w:tab w:val="left" w:pos="0"/>
        </w:tabs>
        <w:ind w:left="4494" w:hanging="420"/>
      </w:pPr>
      <w:rPr>
        <w:rFonts w:cs="Times New Roman"/>
      </w:rPr>
    </w:lvl>
    <w:lvl w:ilvl="8">
      <w:start w:val="1"/>
      <w:numFmt w:val="lowerRoman"/>
      <w:lvlText w:val="%9."/>
      <w:lvlJc w:val="right"/>
      <w:pPr>
        <w:tabs>
          <w:tab w:val="left" w:pos="0"/>
        </w:tabs>
        <w:ind w:left="4914" w:hanging="420"/>
      </w:pPr>
      <w:rPr>
        <w:rFonts w:cs="Times New Roman"/>
      </w:rPr>
    </w:lvl>
  </w:abstractNum>
  <w:abstractNum w:abstractNumId="13">
    <w:nsid w:val="04E9CFE9"/>
    <w:multiLevelType w:val="singleLevel"/>
    <w:tmpl w:val="04E9CFE9"/>
    <w:lvl w:ilvl="0">
      <w:start w:val="1"/>
      <w:numFmt w:val="decimal"/>
      <w:lvlText w:val="%1."/>
      <w:lvlJc w:val="left"/>
      <w:pPr>
        <w:tabs>
          <w:tab w:val="left" w:pos="312"/>
        </w:tabs>
      </w:pPr>
    </w:lvl>
  </w:abstractNum>
  <w:abstractNum w:abstractNumId="14">
    <w:nsid w:val="07631FAA"/>
    <w:multiLevelType w:val="singleLevel"/>
    <w:tmpl w:val="07631FAA"/>
    <w:lvl w:ilvl="0">
      <w:start w:val="1"/>
      <w:numFmt w:val="decimal"/>
      <w:lvlText w:val="(%1)"/>
      <w:lvlJc w:val="left"/>
      <w:pPr>
        <w:tabs>
          <w:tab w:val="left" w:pos="420"/>
        </w:tabs>
        <w:ind w:left="845" w:hanging="425"/>
      </w:pPr>
    </w:lvl>
  </w:abstractNum>
  <w:abstractNum w:abstractNumId="15">
    <w:nsid w:val="09AD647B"/>
    <w:multiLevelType w:val="multilevel"/>
    <w:tmpl w:val="09AD647B"/>
    <w:lvl w:ilvl="0">
      <w:start w:val="1"/>
      <w:numFmt w:val="decimal"/>
      <w:lvlText w:val="%1)"/>
      <w:lvlJc w:val="left"/>
      <w:pPr>
        <w:ind w:left="480" w:hanging="480"/>
      </w:p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6">
    <w:nsid w:val="12981569"/>
    <w:multiLevelType w:val="multilevel"/>
    <w:tmpl w:val="12981569"/>
    <w:lvl w:ilvl="0">
      <w:start w:val="1"/>
      <w:numFmt w:val="decimal"/>
      <w:lvlText w:val="(%1)"/>
      <w:lvlJc w:val="left"/>
      <w:pPr>
        <w:ind w:left="960" w:hanging="48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7">
    <w:nsid w:val="147629F4"/>
    <w:multiLevelType w:val="multilevel"/>
    <w:tmpl w:val="147629F4"/>
    <w:lvl w:ilvl="0">
      <w:start w:val="1"/>
      <w:numFmt w:val="decimal"/>
      <w:lvlText w:val="(%1)"/>
      <w:lvlJc w:val="left"/>
      <w:pPr>
        <w:tabs>
          <w:tab w:val="num" w:pos="1702"/>
        </w:tabs>
        <w:ind w:left="1702" w:hanging="567"/>
      </w:pPr>
      <w:rPr>
        <w:rFonts w:cs="Times New Roman"/>
      </w:rPr>
    </w:lvl>
    <w:lvl w:ilvl="1">
      <w:start w:val="1"/>
      <w:numFmt w:val="lowerLetter"/>
      <w:lvlText w:val="%2)"/>
      <w:lvlJc w:val="left"/>
      <w:pPr>
        <w:tabs>
          <w:tab w:val="num" w:pos="0"/>
        </w:tabs>
        <w:ind w:left="1974" w:hanging="420"/>
      </w:pPr>
      <w:rPr>
        <w:rFonts w:cs="Times New Roman"/>
      </w:rPr>
    </w:lvl>
    <w:lvl w:ilvl="2">
      <w:start w:val="1"/>
      <w:numFmt w:val="lowerRoman"/>
      <w:lvlText w:val="%3."/>
      <w:lvlJc w:val="right"/>
      <w:pPr>
        <w:tabs>
          <w:tab w:val="num" w:pos="0"/>
        </w:tabs>
        <w:ind w:left="2394" w:hanging="420"/>
      </w:pPr>
      <w:rPr>
        <w:rFonts w:cs="Times New Roman"/>
      </w:rPr>
    </w:lvl>
    <w:lvl w:ilvl="3">
      <w:start w:val="1"/>
      <w:numFmt w:val="decimal"/>
      <w:lvlText w:val="%4."/>
      <w:lvlJc w:val="left"/>
      <w:pPr>
        <w:tabs>
          <w:tab w:val="num" w:pos="0"/>
        </w:tabs>
        <w:ind w:left="2814" w:hanging="420"/>
      </w:pPr>
      <w:rPr>
        <w:rFonts w:cs="Times New Roman"/>
      </w:rPr>
    </w:lvl>
    <w:lvl w:ilvl="4">
      <w:start w:val="1"/>
      <w:numFmt w:val="lowerLetter"/>
      <w:lvlText w:val="%5)"/>
      <w:lvlJc w:val="left"/>
      <w:pPr>
        <w:tabs>
          <w:tab w:val="num" w:pos="0"/>
        </w:tabs>
        <w:ind w:left="3234" w:hanging="420"/>
      </w:pPr>
      <w:rPr>
        <w:rFonts w:cs="Times New Roman"/>
      </w:rPr>
    </w:lvl>
    <w:lvl w:ilvl="5">
      <w:start w:val="1"/>
      <w:numFmt w:val="lowerRoman"/>
      <w:lvlText w:val="%6."/>
      <w:lvlJc w:val="right"/>
      <w:pPr>
        <w:tabs>
          <w:tab w:val="num" w:pos="0"/>
        </w:tabs>
        <w:ind w:left="3654" w:hanging="420"/>
      </w:pPr>
      <w:rPr>
        <w:rFonts w:cs="Times New Roman"/>
      </w:rPr>
    </w:lvl>
    <w:lvl w:ilvl="6">
      <w:start w:val="1"/>
      <w:numFmt w:val="decimal"/>
      <w:lvlText w:val="%7."/>
      <w:lvlJc w:val="left"/>
      <w:pPr>
        <w:tabs>
          <w:tab w:val="num" w:pos="0"/>
        </w:tabs>
        <w:ind w:left="4074" w:hanging="420"/>
      </w:pPr>
      <w:rPr>
        <w:rFonts w:cs="Times New Roman"/>
      </w:rPr>
    </w:lvl>
    <w:lvl w:ilvl="7">
      <w:start w:val="1"/>
      <w:numFmt w:val="lowerLetter"/>
      <w:lvlText w:val="%8)"/>
      <w:lvlJc w:val="left"/>
      <w:pPr>
        <w:tabs>
          <w:tab w:val="num" w:pos="0"/>
        </w:tabs>
        <w:ind w:left="4494" w:hanging="420"/>
      </w:pPr>
      <w:rPr>
        <w:rFonts w:cs="Times New Roman"/>
      </w:rPr>
    </w:lvl>
    <w:lvl w:ilvl="8">
      <w:start w:val="1"/>
      <w:numFmt w:val="lowerRoman"/>
      <w:lvlText w:val="%9."/>
      <w:lvlJc w:val="right"/>
      <w:pPr>
        <w:tabs>
          <w:tab w:val="num" w:pos="0"/>
        </w:tabs>
        <w:ind w:left="4914" w:hanging="420"/>
      </w:pPr>
      <w:rPr>
        <w:rFonts w:cs="Times New Roman"/>
      </w:rPr>
    </w:lvl>
  </w:abstractNum>
  <w:abstractNum w:abstractNumId="18">
    <w:nsid w:val="19A1D55E"/>
    <w:multiLevelType w:val="multilevel"/>
    <w:tmpl w:val="19A1D55E"/>
    <w:lvl w:ilvl="0">
      <w:start w:val="1"/>
      <w:numFmt w:val="decimal"/>
      <w:lvlText w:val="%1"/>
      <w:lvlJc w:val="left"/>
      <w:pPr>
        <w:ind w:left="0" w:firstLine="0"/>
      </w:pPr>
      <w:rPr>
        <w:rFonts w:hint="eastAsia"/>
      </w:rPr>
    </w:lvl>
    <w:lvl w:ilvl="1">
      <w:start w:val="1"/>
      <w:numFmt w:val="decimal"/>
      <w:suff w:val="space"/>
      <w:lvlText w:val="%1.%2"/>
      <w:lvlJc w:val="left"/>
      <w:pPr>
        <w:ind w:left="0" w:firstLine="0"/>
      </w:pPr>
      <w:rPr>
        <w:rFonts w:hint="eastAsia"/>
      </w:rPr>
    </w:lvl>
    <w:lvl w:ilvl="2">
      <w:start w:val="1"/>
      <w:numFmt w:val="decimal"/>
      <w:lvlText w:val="%1.%2.%3"/>
      <w:lvlJc w:val="left"/>
      <w:pPr>
        <w:ind w:left="0" w:firstLine="0"/>
      </w:pPr>
      <w:rPr>
        <w:rFonts w:hint="default"/>
        <w:b/>
        <w:bCs/>
      </w:rPr>
    </w:lvl>
    <w:lvl w:ilvl="3">
      <w:start w:val="1"/>
      <w:numFmt w:val="decimal"/>
      <w:lvlText w:val="%1.%2.%3.%4"/>
      <w:lvlJc w:val="left"/>
      <w:pPr>
        <w:ind w:left="0" w:firstLine="0"/>
      </w:pPr>
      <w:rPr>
        <w:rFonts w:ascii="Helvetica Neue" w:hAnsi="Helvetica Neue" w:cs="Helvetica Neue" w:hint="default"/>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19">
    <w:nsid w:val="1BFC38A0"/>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24A8DEA2"/>
    <w:multiLevelType w:val="multilevel"/>
    <w:tmpl w:val="24A8DEA2"/>
    <w:lvl w:ilvl="0">
      <w:start w:val="1"/>
      <w:numFmt w:val="decimal"/>
      <w:suff w:val="space"/>
      <w:lvlText w:val="%1"/>
      <w:lvlJc w:val="left"/>
      <w:pPr>
        <w:ind w:left="0" w:firstLine="0"/>
      </w:pPr>
      <w:rPr>
        <w:rFonts w:hint="eastAsia"/>
      </w:rPr>
    </w:lvl>
    <w:lvl w:ilvl="1">
      <w:start w:val="1"/>
      <w:numFmt w:val="decimal"/>
      <w:suff w:val="space"/>
      <w:lvlText w:val="%1.%2"/>
      <w:lvlJc w:val="left"/>
      <w:pPr>
        <w:ind w:left="0" w:firstLine="0"/>
      </w:pPr>
      <w:rPr>
        <w:rFonts w:hint="eastAsia"/>
      </w:rPr>
    </w:lvl>
    <w:lvl w:ilvl="2">
      <w:start w:val="1"/>
      <w:numFmt w:val="decimal"/>
      <w:suff w:val="space"/>
      <w:lvlText w:val="%1.%2.%3"/>
      <w:lvlJc w:val="left"/>
      <w:pPr>
        <w:ind w:left="0" w:firstLine="0"/>
      </w:pPr>
      <w:rPr>
        <w:rFonts w:hint="eastAsia"/>
      </w:rPr>
    </w:lvl>
    <w:lvl w:ilvl="3">
      <w:start w:val="1"/>
      <w:numFmt w:val="decimal"/>
      <w:suff w:val="space"/>
      <w:lvlText w:val="%1.%2.%3.%4"/>
      <w:lvlJc w:val="left"/>
      <w:pPr>
        <w:ind w:left="0" w:firstLine="0"/>
      </w:pPr>
      <w:rPr>
        <w:rFonts w:ascii="Calibri" w:hAnsi="Calibri" w:cs="Calibri" w:hint="default"/>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21">
    <w:nsid w:val="264F48B6"/>
    <w:multiLevelType w:val="singleLevel"/>
    <w:tmpl w:val="264F48B6"/>
    <w:lvl w:ilvl="0">
      <w:start w:val="1"/>
      <w:numFmt w:val="decimal"/>
      <w:suff w:val="space"/>
      <w:lvlText w:val="%1."/>
      <w:lvlJc w:val="left"/>
    </w:lvl>
  </w:abstractNum>
  <w:abstractNum w:abstractNumId="22">
    <w:nsid w:val="29DC15BC"/>
    <w:multiLevelType w:val="multilevel"/>
    <w:tmpl w:val="29DC15BC"/>
    <w:lvl w:ilvl="0">
      <w:start w:val="1"/>
      <w:numFmt w:val="decimal"/>
      <w:lvlText w:val="(%1)"/>
      <w:lvlJc w:val="left"/>
      <w:pPr>
        <w:ind w:left="960" w:hanging="48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3">
    <w:nsid w:val="2D3E63BF"/>
    <w:multiLevelType w:val="multilevel"/>
    <w:tmpl w:val="2D3E63BF"/>
    <w:lvl w:ilvl="0">
      <w:start w:val="7"/>
      <w:numFmt w:val="japaneseCounting"/>
      <w:lvlText w:val="%1、"/>
      <w:lvlJc w:val="left"/>
      <w:pPr>
        <w:ind w:left="456" w:hanging="456"/>
      </w:pPr>
      <w:rPr>
        <w:rFonts w:ascii="Times New Roman" w:hAnsi="宋体"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24">
    <w:nsid w:val="34DDE72A"/>
    <w:multiLevelType w:val="singleLevel"/>
    <w:tmpl w:val="34DDE72A"/>
    <w:lvl w:ilvl="0">
      <w:start w:val="1"/>
      <w:numFmt w:val="decimal"/>
      <w:suff w:val="space"/>
      <w:lvlText w:val="(%1)"/>
      <w:lvlJc w:val="left"/>
      <w:pPr>
        <w:ind w:left="425" w:hanging="425"/>
      </w:pPr>
      <w:rPr>
        <w:rFonts w:hint="default"/>
      </w:rPr>
    </w:lvl>
  </w:abstractNum>
  <w:abstractNum w:abstractNumId="25">
    <w:nsid w:val="3EB19464"/>
    <w:multiLevelType w:val="singleLevel"/>
    <w:tmpl w:val="3EB19464"/>
    <w:lvl w:ilvl="0">
      <w:start w:val="1"/>
      <w:numFmt w:val="decimal"/>
      <w:lvlText w:val="(%1)"/>
      <w:lvlJc w:val="left"/>
      <w:pPr>
        <w:tabs>
          <w:tab w:val="left" w:pos="420"/>
        </w:tabs>
        <w:ind w:left="845" w:hanging="425"/>
      </w:pPr>
    </w:lvl>
  </w:abstractNum>
  <w:abstractNum w:abstractNumId="26">
    <w:nsid w:val="482D3974"/>
    <w:multiLevelType w:val="multilevel"/>
    <w:tmpl w:val="9D66E150"/>
    <w:lvl w:ilvl="0">
      <w:start w:val="1"/>
      <w:numFmt w:val="decimal"/>
      <w:pStyle w:val="1"/>
      <w:lvlText w:val="%1"/>
      <w:lvlJc w:val="left"/>
      <w:pPr>
        <w:ind w:left="0" w:firstLine="0"/>
      </w:pPr>
      <w:rPr>
        <w:rFonts w:hint="eastAsia"/>
      </w:rPr>
    </w:lvl>
    <w:lvl w:ilvl="1">
      <w:start w:val="1"/>
      <w:numFmt w:val="decimal"/>
      <w:pStyle w:val="2"/>
      <w:lvlText w:val="%1.%2"/>
      <w:lvlJc w:val="left"/>
      <w:pPr>
        <w:ind w:left="0" w:firstLine="0"/>
      </w:pPr>
      <w:rPr>
        <w:rFonts w:hint="eastAsia"/>
      </w:rPr>
    </w:lvl>
    <w:lvl w:ilvl="2">
      <w:start w:val="1"/>
      <w:numFmt w:val="decimal"/>
      <w:pStyle w:val="3"/>
      <w:lvlText w:val="%1.%2.%3"/>
      <w:lvlJc w:val="left"/>
      <w:pPr>
        <w:ind w:left="0" w:firstLine="0"/>
      </w:pPr>
      <w:rPr>
        <w:rFonts w:hint="eastAsia"/>
      </w:rPr>
    </w:lvl>
    <w:lvl w:ilvl="3">
      <w:start w:val="1"/>
      <w:numFmt w:val="decimal"/>
      <w:pStyle w:val="4"/>
      <w:lvlText w:val="%1.%2.%3.%4"/>
      <w:lvlJc w:val="left"/>
      <w:pPr>
        <w:ind w:left="0" w:firstLine="0"/>
      </w:pPr>
      <w:rPr>
        <w:rFonts w:ascii="Calibri" w:hAnsi="Calibri" w:cs="Calibri" w:hint="default"/>
      </w:rPr>
    </w:lvl>
    <w:lvl w:ilvl="4">
      <w:start w:val="1"/>
      <w:numFmt w:val="decimal"/>
      <w:lvlText w:val="%1.%2.%3.%4.%5"/>
      <w:lvlJc w:val="left"/>
      <w:pPr>
        <w:ind w:left="0" w:firstLine="0"/>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0" w:firstLine="0"/>
      </w:pPr>
      <w:rPr>
        <w:rFonts w:hint="eastAsia"/>
      </w:rPr>
    </w:lvl>
    <w:lvl w:ilvl="7">
      <w:start w:val="1"/>
      <w:numFmt w:val="decimal"/>
      <w:lvlText w:val="%1.%2.%3.%4.%5.%6.%7.%8"/>
      <w:lvlJc w:val="left"/>
      <w:pPr>
        <w:ind w:left="0" w:firstLine="0"/>
      </w:pPr>
      <w:rPr>
        <w:rFonts w:hint="eastAsia"/>
      </w:rPr>
    </w:lvl>
    <w:lvl w:ilvl="8">
      <w:start w:val="1"/>
      <w:numFmt w:val="decimal"/>
      <w:lvlText w:val="%1.%2.%3.%4.%5.%6.%7.%8.%9"/>
      <w:lvlJc w:val="left"/>
      <w:pPr>
        <w:ind w:left="0" w:firstLine="0"/>
      </w:pPr>
      <w:rPr>
        <w:rFonts w:hint="eastAsia"/>
      </w:rPr>
    </w:lvl>
  </w:abstractNum>
  <w:abstractNum w:abstractNumId="27">
    <w:nsid w:val="4AB4EE63"/>
    <w:multiLevelType w:val="singleLevel"/>
    <w:tmpl w:val="4AB4EE63"/>
    <w:lvl w:ilvl="0">
      <w:start w:val="1"/>
      <w:numFmt w:val="decimal"/>
      <w:lvlText w:val="%1."/>
      <w:lvlJc w:val="left"/>
      <w:pPr>
        <w:tabs>
          <w:tab w:val="left" w:pos="312"/>
        </w:tabs>
      </w:pPr>
    </w:lvl>
  </w:abstractNum>
  <w:abstractNum w:abstractNumId="28">
    <w:nsid w:val="4B71AE7F"/>
    <w:multiLevelType w:val="singleLevel"/>
    <w:tmpl w:val="4B71AE7F"/>
    <w:lvl w:ilvl="0">
      <w:start w:val="1"/>
      <w:numFmt w:val="decimal"/>
      <w:lvlText w:val="(%1)"/>
      <w:lvlJc w:val="left"/>
      <w:pPr>
        <w:tabs>
          <w:tab w:val="left" w:pos="420"/>
        </w:tabs>
        <w:ind w:left="845" w:hanging="425"/>
      </w:pPr>
      <w:rPr>
        <w:rFonts w:hint="default"/>
      </w:rPr>
    </w:lvl>
  </w:abstractNum>
  <w:abstractNum w:abstractNumId="29">
    <w:nsid w:val="4C186ED2"/>
    <w:multiLevelType w:val="multilevel"/>
    <w:tmpl w:val="4C186ED2"/>
    <w:lvl w:ilvl="0">
      <w:start w:val="1"/>
      <w:numFmt w:val="decimal"/>
      <w:lvlText w:val="(%1)"/>
      <w:lvlJc w:val="left"/>
      <w:pPr>
        <w:ind w:left="960" w:hanging="48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0">
    <w:nsid w:val="4D544AA7"/>
    <w:multiLevelType w:val="singleLevel"/>
    <w:tmpl w:val="4D544AA7"/>
    <w:lvl w:ilvl="0">
      <w:start w:val="1"/>
      <w:numFmt w:val="decimal"/>
      <w:suff w:val="nothing"/>
      <w:lvlText w:val="%1）"/>
      <w:lvlJc w:val="left"/>
    </w:lvl>
  </w:abstractNum>
  <w:abstractNum w:abstractNumId="31">
    <w:nsid w:val="5953B948"/>
    <w:multiLevelType w:val="singleLevel"/>
    <w:tmpl w:val="5953B948"/>
    <w:lvl w:ilvl="0">
      <w:start w:val="1"/>
      <w:numFmt w:val="chineseCounting"/>
      <w:suff w:val="nothing"/>
      <w:lvlText w:val="（%1）"/>
      <w:lvlJc w:val="left"/>
      <w:pPr>
        <w:ind w:left="0" w:firstLine="0"/>
      </w:pPr>
    </w:lvl>
  </w:abstractNum>
  <w:abstractNum w:abstractNumId="32">
    <w:nsid w:val="6926AC3A"/>
    <w:multiLevelType w:val="singleLevel"/>
    <w:tmpl w:val="6926AC3A"/>
    <w:lvl w:ilvl="0">
      <w:start w:val="1"/>
      <w:numFmt w:val="decimal"/>
      <w:suff w:val="space"/>
      <w:lvlText w:val="%1."/>
      <w:lvlJc w:val="left"/>
    </w:lvl>
  </w:abstractNum>
  <w:abstractNum w:abstractNumId="33">
    <w:nsid w:val="6A9E6E0E"/>
    <w:multiLevelType w:val="multilevel"/>
    <w:tmpl w:val="6A9E6E0E"/>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rPr>
        <w:b/>
        <w:bCs/>
      </w:rPr>
    </w:lvl>
    <w:lvl w:ilvl="3">
      <w:start w:val="1"/>
      <w:numFmt w:val="decimal"/>
      <w:lvlText w:val="%1.%2.%3.%4"/>
      <w:lvlJc w:val="left"/>
      <w:pPr>
        <w:ind w:left="0" w:firstLine="0"/>
      </w:pPr>
      <w:rPr>
        <w:rFonts w:ascii="Helvetica Neue" w:hAnsi="Helvetica Neue" w:cs="Helvetica Neue" w:hint="default"/>
      </w:r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4">
    <w:nsid w:val="77BFCB9A"/>
    <w:multiLevelType w:val="singleLevel"/>
    <w:tmpl w:val="77BFCB9A"/>
    <w:lvl w:ilvl="0">
      <w:start w:val="1"/>
      <w:numFmt w:val="chineseCounting"/>
      <w:suff w:val="nothing"/>
      <w:lvlText w:val="（%1）"/>
      <w:lvlJc w:val="left"/>
      <w:pPr>
        <w:ind w:left="0" w:firstLine="0"/>
      </w:pPr>
    </w:lvl>
  </w:abstractNum>
  <w:abstractNum w:abstractNumId="35">
    <w:nsid w:val="7C027A20"/>
    <w:multiLevelType w:val="singleLevel"/>
    <w:tmpl w:val="7C027A20"/>
    <w:lvl w:ilvl="0">
      <w:start w:val="1"/>
      <w:numFmt w:val="chineseCounting"/>
      <w:suff w:val="nothing"/>
      <w:lvlText w:val="（%1）"/>
      <w:lvlJc w:val="left"/>
      <w:rPr>
        <w:rFonts w:hint="eastAsia"/>
      </w:rPr>
    </w:lvl>
  </w:abstractNum>
  <w:num w:numId="1">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7"/>
  </w:num>
  <w:num w:numId="4">
    <w:abstractNumId w:val="19"/>
  </w:num>
  <w:num w:numId="5">
    <w:abstractNumId w:val="11"/>
  </w:num>
  <w:num w:numId="6">
    <w:abstractNumId w:val="31"/>
  </w:num>
  <w:num w:numId="7">
    <w:abstractNumId w:val="5"/>
  </w:num>
  <w:num w:numId="8">
    <w:abstractNumId w:val="34"/>
  </w:num>
  <w:num w:numId="9">
    <w:abstractNumId w:val="6"/>
  </w:num>
  <w:num w:numId="10">
    <w:abstractNumId w:val="33"/>
  </w:num>
  <w:num w:numId="11">
    <w:abstractNumId w:val="14"/>
  </w:num>
  <w:num w:numId="12">
    <w:abstractNumId w:val="0"/>
  </w:num>
  <w:num w:numId="13">
    <w:abstractNumId w:val="25"/>
  </w:num>
  <w:num w:numId="14">
    <w:abstractNumId w:val="12"/>
  </w:num>
  <w:num w:numId="15">
    <w:abstractNumId w:val="10"/>
  </w:num>
  <w:num w:numId="16">
    <w:abstractNumId w:val="32"/>
  </w:num>
  <w:num w:numId="17">
    <w:abstractNumId w:val="2"/>
  </w:num>
  <w:num w:numId="18">
    <w:abstractNumId w:val="1"/>
  </w:num>
  <w:num w:numId="19">
    <w:abstractNumId w:val="7"/>
  </w:num>
  <w:num w:numId="20">
    <w:abstractNumId w:val="27"/>
  </w:num>
  <w:num w:numId="21">
    <w:abstractNumId w:val="13"/>
  </w:num>
  <w:num w:numId="22">
    <w:abstractNumId w:val="28"/>
  </w:num>
  <w:num w:numId="23">
    <w:abstractNumId w:val="30"/>
  </w:num>
  <w:num w:numId="24">
    <w:abstractNumId w:val="20"/>
  </w:num>
  <w:num w:numId="25">
    <w:abstractNumId w:val="18"/>
  </w:num>
  <w:num w:numId="26">
    <w:abstractNumId w:val="35"/>
  </w:num>
  <w:num w:numId="27">
    <w:abstractNumId w:val="3"/>
  </w:num>
  <w:num w:numId="28">
    <w:abstractNumId w:val="21"/>
  </w:num>
  <w:num w:numId="29">
    <w:abstractNumId w:val="9"/>
  </w:num>
  <w:num w:numId="30">
    <w:abstractNumId w:val="4"/>
  </w:num>
  <w:num w:numId="31">
    <w:abstractNumId w:val="24"/>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EFB"/>
    <w:rsid w:val="001F135B"/>
    <w:rsid w:val="0023299D"/>
    <w:rsid w:val="002A6804"/>
    <w:rsid w:val="004B5C87"/>
    <w:rsid w:val="004F644E"/>
    <w:rsid w:val="00504DC9"/>
    <w:rsid w:val="00515BAC"/>
    <w:rsid w:val="005F6658"/>
    <w:rsid w:val="00624B3B"/>
    <w:rsid w:val="0068464E"/>
    <w:rsid w:val="006F7B9A"/>
    <w:rsid w:val="007F280F"/>
    <w:rsid w:val="00821EFB"/>
    <w:rsid w:val="00992ACD"/>
    <w:rsid w:val="009A5D4E"/>
    <w:rsid w:val="00C03AC1"/>
    <w:rsid w:val="00CF2691"/>
    <w:rsid w:val="00D81134"/>
    <w:rsid w:val="00FE1E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annotation text" w:uiPriority="0" w:qFormat="1"/>
    <w:lsdException w:name="header" w:uiPriority="0" w:qFormat="1"/>
    <w:lsdException w:name="footer" w:uiPriority="0" w:qFormat="1"/>
    <w:lsdException w:name="caption" w:uiPriority="35" w:qFormat="1"/>
    <w:lsdException w:name="annotation reference" w:uiPriority="0"/>
    <w:lsdException w:name="page number" w:uiPriority="0"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Normal (Web)"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134"/>
    <w:pPr>
      <w:widowControl w:val="0"/>
      <w:jc w:val="both"/>
    </w:pPr>
    <w:rPr>
      <w:rFonts w:ascii="Times New Roman" w:eastAsia="宋体" w:hAnsi="Times New Roman" w:cs="Times New Roman"/>
      <w:szCs w:val="21"/>
    </w:rPr>
  </w:style>
  <w:style w:type="paragraph" w:styleId="10">
    <w:name w:val="heading 1"/>
    <w:basedOn w:val="a"/>
    <w:next w:val="a"/>
    <w:link w:val="1Char"/>
    <w:qFormat/>
    <w:rsid w:val="00D81134"/>
    <w:pPr>
      <w:keepNext/>
      <w:keepLines/>
      <w:spacing w:before="340" w:after="330" w:line="578" w:lineRule="auto"/>
      <w:outlineLvl w:val="0"/>
    </w:pPr>
    <w:rPr>
      <w:b/>
      <w:bCs/>
      <w:kern w:val="44"/>
      <w:sz w:val="44"/>
      <w:szCs w:val="44"/>
    </w:rPr>
  </w:style>
  <w:style w:type="paragraph" w:styleId="20">
    <w:name w:val="heading 2"/>
    <w:basedOn w:val="a"/>
    <w:next w:val="a"/>
    <w:link w:val="2Char"/>
    <w:qFormat/>
    <w:rsid w:val="00D81134"/>
    <w:pPr>
      <w:keepNext/>
      <w:keepLines/>
      <w:adjustRightInd w:val="0"/>
      <w:spacing w:before="240" w:after="100" w:afterAutospacing="1" w:line="360" w:lineRule="auto"/>
      <w:jc w:val="center"/>
      <w:textAlignment w:val="baseline"/>
      <w:outlineLvl w:val="1"/>
    </w:pPr>
    <w:rPr>
      <w:rFonts w:ascii="Arial" w:eastAsia="黑体" w:hAnsi="Arial"/>
      <w:b/>
      <w:bCs/>
      <w:kern w:val="0"/>
      <w:sz w:val="30"/>
      <w:szCs w:val="30"/>
    </w:rPr>
  </w:style>
  <w:style w:type="paragraph" w:styleId="30">
    <w:name w:val="heading 3"/>
    <w:basedOn w:val="a"/>
    <w:next w:val="a"/>
    <w:link w:val="3Char"/>
    <w:qFormat/>
    <w:rsid w:val="00D81134"/>
    <w:pPr>
      <w:keepNext/>
      <w:keepLines/>
      <w:adjustRightInd w:val="0"/>
      <w:spacing w:before="240" w:after="120" w:line="300" w:lineRule="auto"/>
      <w:jc w:val="left"/>
      <w:textAlignment w:val="baseline"/>
      <w:outlineLvl w:val="2"/>
    </w:pPr>
    <w:rPr>
      <w:b/>
      <w:bCs/>
      <w:kern w:val="0"/>
    </w:rPr>
  </w:style>
  <w:style w:type="paragraph" w:styleId="40">
    <w:name w:val="heading 4"/>
    <w:basedOn w:val="a"/>
    <w:next w:val="a"/>
    <w:link w:val="4Char"/>
    <w:unhideWhenUsed/>
    <w:qFormat/>
    <w:rsid w:val="00D81134"/>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uiPriority w:val="9"/>
    <w:unhideWhenUsed/>
    <w:qFormat/>
    <w:rsid w:val="001F135B"/>
    <w:pPr>
      <w:keepNext/>
      <w:keepLines/>
      <w:spacing w:before="280" w:after="290" w:line="376" w:lineRule="auto"/>
      <w:outlineLvl w:val="4"/>
    </w:pPr>
    <w:rPr>
      <w:b/>
      <w:bCs/>
      <w:sz w:val="28"/>
      <w:szCs w:val="28"/>
    </w:rPr>
  </w:style>
  <w:style w:type="paragraph" w:styleId="6">
    <w:name w:val="heading 6"/>
    <w:basedOn w:val="a"/>
    <w:next w:val="a"/>
    <w:link w:val="6Char"/>
    <w:unhideWhenUsed/>
    <w:qFormat/>
    <w:rsid w:val="001F135B"/>
    <w:pPr>
      <w:keepNext/>
      <w:keepLines/>
      <w:tabs>
        <w:tab w:val="left" w:pos="420"/>
      </w:tabs>
      <w:spacing w:before="240" w:after="64" w:line="319" w:lineRule="auto"/>
      <w:outlineLvl w:val="5"/>
    </w:pPr>
    <w:rPr>
      <w:rFonts w:ascii="Cambria" w:hAnsi="Cambria"/>
      <w:b/>
      <w:bCs/>
      <w:sz w:val="24"/>
      <w:szCs w:val="24"/>
    </w:rPr>
  </w:style>
  <w:style w:type="paragraph" w:styleId="7">
    <w:name w:val="heading 7"/>
    <w:basedOn w:val="a"/>
    <w:next w:val="a"/>
    <w:link w:val="7Char"/>
    <w:unhideWhenUsed/>
    <w:qFormat/>
    <w:rsid w:val="001F135B"/>
    <w:pPr>
      <w:keepNext/>
      <w:keepLines/>
      <w:tabs>
        <w:tab w:val="left" w:pos="420"/>
      </w:tabs>
      <w:spacing w:before="240" w:after="64" w:line="316" w:lineRule="auto"/>
      <w:ind w:left="1296" w:hanging="1296"/>
      <w:outlineLvl w:val="6"/>
    </w:pPr>
    <w:rPr>
      <w:b/>
      <w:sz w:val="24"/>
    </w:rPr>
  </w:style>
  <w:style w:type="paragraph" w:styleId="8">
    <w:name w:val="heading 8"/>
    <w:basedOn w:val="a"/>
    <w:next w:val="a"/>
    <w:link w:val="8Char"/>
    <w:unhideWhenUsed/>
    <w:qFormat/>
    <w:rsid w:val="001F135B"/>
    <w:pPr>
      <w:keepNext/>
      <w:keepLines/>
      <w:tabs>
        <w:tab w:val="left" w:pos="420"/>
      </w:tabs>
      <w:spacing w:before="240" w:after="64" w:line="316" w:lineRule="auto"/>
      <w:ind w:left="1440" w:hanging="1440"/>
      <w:outlineLvl w:val="7"/>
    </w:pPr>
    <w:rPr>
      <w:rFonts w:ascii="Arial" w:eastAsia="黑体" w:hAnsi="Arial"/>
      <w:sz w:val="24"/>
    </w:rPr>
  </w:style>
  <w:style w:type="paragraph" w:styleId="9">
    <w:name w:val="heading 9"/>
    <w:basedOn w:val="a"/>
    <w:next w:val="a"/>
    <w:link w:val="9Char"/>
    <w:unhideWhenUsed/>
    <w:qFormat/>
    <w:rsid w:val="001F135B"/>
    <w:pPr>
      <w:keepNext/>
      <w:keepLines/>
      <w:spacing w:before="240" w:after="64" w:line="316" w:lineRule="auto"/>
      <w:ind w:left="1583" w:hanging="1583"/>
      <w:outlineLvl w:val="8"/>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D811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qFormat/>
    <w:rsid w:val="00D81134"/>
    <w:rPr>
      <w:sz w:val="18"/>
      <w:szCs w:val="18"/>
    </w:rPr>
  </w:style>
  <w:style w:type="paragraph" w:styleId="a4">
    <w:name w:val="footer"/>
    <w:basedOn w:val="a"/>
    <w:link w:val="Char0"/>
    <w:unhideWhenUsed/>
    <w:qFormat/>
    <w:rsid w:val="00D81134"/>
    <w:pPr>
      <w:tabs>
        <w:tab w:val="center" w:pos="4153"/>
        <w:tab w:val="right" w:pos="8306"/>
      </w:tabs>
      <w:snapToGrid w:val="0"/>
      <w:jc w:val="left"/>
    </w:pPr>
    <w:rPr>
      <w:sz w:val="18"/>
      <w:szCs w:val="18"/>
    </w:rPr>
  </w:style>
  <w:style w:type="character" w:customStyle="1" w:styleId="Char0">
    <w:name w:val="页脚 Char"/>
    <w:basedOn w:val="a0"/>
    <w:link w:val="a4"/>
    <w:qFormat/>
    <w:rsid w:val="00D81134"/>
    <w:rPr>
      <w:sz w:val="18"/>
      <w:szCs w:val="18"/>
    </w:rPr>
  </w:style>
  <w:style w:type="character" w:customStyle="1" w:styleId="1Char">
    <w:name w:val="标题 1 Char"/>
    <w:basedOn w:val="a0"/>
    <w:link w:val="10"/>
    <w:qFormat/>
    <w:rsid w:val="00D81134"/>
    <w:rPr>
      <w:rFonts w:ascii="Times New Roman" w:eastAsia="宋体" w:hAnsi="Times New Roman" w:cs="Times New Roman"/>
      <w:b/>
      <w:bCs/>
      <w:kern w:val="44"/>
      <w:sz w:val="44"/>
      <w:szCs w:val="44"/>
    </w:rPr>
  </w:style>
  <w:style w:type="character" w:customStyle="1" w:styleId="2Char">
    <w:name w:val="标题 2 Char"/>
    <w:basedOn w:val="a0"/>
    <w:link w:val="20"/>
    <w:rsid w:val="00D81134"/>
    <w:rPr>
      <w:rFonts w:ascii="Arial" w:eastAsia="黑体" w:hAnsi="Arial" w:cs="Times New Roman"/>
      <w:b/>
      <w:bCs/>
      <w:kern w:val="0"/>
      <w:sz w:val="30"/>
      <w:szCs w:val="30"/>
    </w:rPr>
  </w:style>
  <w:style w:type="character" w:customStyle="1" w:styleId="3Char">
    <w:name w:val="标题 3 Char"/>
    <w:basedOn w:val="a0"/>
    <w:link w:val="30"/>
    <w:qFormat/>
    <w:rsid w:val="00D81134"/>
    <w:rPr>
      <w:rFonts w:ascii="Times New Roman" w:eastAsia="宋体" w:hAnsi="Times New Roman" w:cs="Times New Roman"/>
      <w:b/>
      <w:bCs/>
      <w:kern w:val="0"/>
      <w:szCs w:val="21"/>
    </w:rPr>
  </w:style>
  <w:style w:type="character" w:customStyle="1" w:styleId="4Char">
    <w:name w:val="标题 4 Char"/>
    <w:basedOn w:val="a0"/>
    <w:link w:val="40"/>
    <w:uiPriority w:val="9"/>
    <w:qFormat/>
    <w:rsid w:val="00D81134"/>
    <w:rPr>
      <w:rFonts w:ascii="Cambria" w:eastAsia="宋体" w:hAnsi="Cambria" w:cs="Times New Roman"/>
      <w:b/>
      <w:bCs/>
      <w:sz w:val="28"/>
      <w:szCs w:val="28"/>
    </w:rPr>
  </w:style>
  <w:style w:type="character" w:customStyle="1" w:styleId="100">
    <w:name w:val="10"/>
    <w:rsid w:val="00D81134"/>
    <w:rPr>
      <w:rFonts w:ascii="Times New Roman" w:hAnsi="Times New Roman" w:cs="Times New Roman" w:hint="default"/>
    </w:rPr>
  </w:style>
  <w:style w:type="character" w:customStyle="1" w:styleId="font21">
    <w:name w:val="font21"/>
    <w:rsid w:val="00D81134"/>
    <w:rPr>
      <w:rFonts w:ascii="宋体" w:eastAsia="宋体" w:hAnsi="宋体" w:hint="eastAsia"/>
      <w:b w:val="0"/>
      <w:bCs w:val="0"/>
      <w:i w:val="0"/>
      <w:iCs w:val="0"/>
      <w:strike w:val="0"/>
      <w:dstrike w:val="0"/>
      <w:color w:val="000000"/>
      <w:sz w:val="21"/>
      <w:szCs w:val="21"/>
      <w:u w:val="none"/>
    </w:rPr>
  </w:style>
  <w:style w:type="character" w:styleId="a5">
    <w:name w:val="FollowedHyperlink"/>
    <w:uiPriority w:val="99"/>
    <w:rsid w:val="00D81134"/>
    <w:rPr>
      <w:color w:val="0000FF"/>
      <w:u w:val="single"/>
    </w:rPr>
  </w:style>
  <w:style w:type="character" w:customStyle="1" w:styleId="15">
    <w:name w:val="15"/>
    <w:rsid w:val="00D81134"/>
    <w:rPr>
      <w:rFonts w:ascii="Times New Roman" w:hAnsi="Times New Roman" w:cs="Times New Roman" w:hint="default"/>
    </w:rPr>
  </w:style>
  <w:style w:type="character" w:styleId="a6">
    <w:name w:val="annotation reference"/>
    <w:rsid w:val="00D81134"/>
    <w:rPr>
      <w:sz w:val="21"/>
      <w:szCs w:val="21"/>
    </w:rPr>
  </w:style>
  <w:style w:type="character" w:customStyle="1" w:styleId="16">
    <w:name w:val="16"/>
    <w:rsid w:val="00D81134"/>
    <w:rPr>
      <w:rFonts w:ascii="Times New Roman" w:eastAsia="宋体" w:hAnsi="Times New Roman" w:cs="Times New Roman" w:hint="default"/>
      <w:sz w:val="24"/>
      <w:szCs w:val="24"/>
    </w:rPr>
  </w:style>
  <w:style w:type="character" w:styleId="a7">
    <w:name w:val="Hyperlink"/>
    <w:uiPriority w:val="99"/>
    <w:rsid w:val="00D81134"/>
    <w:rPr>
      <w:color w:val="0000FF"/>
      <w:u w:val="single"/>
    </w:rPr>
  </w:style>
  <w:style w:type="character" w:styleId="a8">
    <w:name w:val="page number"/>
    <w:basedOn w:val="a0"/>
    <w:qFormat/>
    <w:rsid w:val="00D81134"/>
  </w:style>
  <w:style w:type="character" w:customStyle="1" w:styleId="font01">
    <w:name w:val="font01"/>
    <w:rsid w:val="00D81134"/>
    <w:rPr>
      <w:rFonts w:ascii="宋体" w:eastAsia="宋体" w:hAnsi="宋体" w:hint="eastAsia"/>
      <w:b/>
      <w:bCs/>
      <w:i w:val="0"/>
      <w:iCs w:val="0"/>
      <w:strike w:val="0"/>
      <w:dstrike w:val="0"/>
      <w:color w:val="000000"/>
      <w:sz w:val="21"/>
      <w:szCs w:val="21"/>
      <w:u w:val="none"/>
    </w:rPr>
  </w:style>
  <w:style w:type="character" w:customStyle="1" w:styleId="font11">
    <w:name w:val="font11"/>
    <w:rsid w:val="00D81134"/>
    <w:rPr>
      <w:rFonts w:ascii="Times New Roman" w:hAnsi="Times New Roman" w:cs="Times New Roman" w:hint="default"/>
      <w:b w:val="0"/>
      <w:bCs w:val="0"/>
      <w:i w:val="0"/>
      <w:iCs w:val="0"/>
      <w:strike w:val="0"/>
      <w:dstrike w:val="0"/>
      <w:color w:val="000000"/>
      <w:sz w:val="21"/>
      <w:szCs w:val="21"/>
      <w:u w:val="none"/>
    </w:rPr>
  </w:style>
  <w:style w:type="paragraph" w:styleId="21">
    <w:name w:val="toc 2"/>
    <w:basedOn w:val="a"/>
    <w:next w:val="a"/>
    <w:uiPriority w:val="39"/>
    <w:qFormat/>
    <w:rsid w:val="00D81134"/>
    <w:pPr>
      <w:ind w:leftChars="200" w:left="420"/>
    </w:pPr>
  </w:style>
  <w:style w:type="paragraph" w:styleId="a9">
    <w:name w:val="Balloon Text"/>
    <w:basedOn w:val="a"/>
    <w:link w:val="Char1"/>
    <w:qFormat/>
    <w:rsid w:val="00D81134"/>
    <w:rPr>
      <w:sz w:val="18"/>
      <w:szCs w:val="18"/>
    </w:rPr>
  </w:style>
  <w:style w:type="character" w:customStyle="1" w:styleId="Char1">
    <w:name w:val="批注框文本 Char"/>
    <w:basedOn w:val="a0"/>
    <w:link w:val="a9"/>
    <w:qFormat/>
    <w:rsid w:val="00D81134"/>
    <w:rPr>
      <w:rFonts w:ascii="Times New Roman" w:eastAsia="宋体" w:hAnsi="Times New Roman" w:cs="Times New Roman"/>
      <w:sz w:val="18"/>
      <w:szCs w:val="18"/>
    </w:rPr>
  </w:style>
  <w:style w:type="paragraph" w:customStyle="1" w:styleId="xl30">
    <w:name w:val="xl30"/>
    <w:basedOn w:val="a"/>
    <w:qFormat/>
    <w:rsid w:val="00D81134"/>
    <w:pPr>
      <w:widowControl/>
      <w:spacing w:before="100" w:beforeAutospacing="1" w:after="100" w:afterAutospacing="1"/>
      <w:jc w:val="center"/>
    </w:pPr>
    <w:rPr>
      <w:rFonts w:ascii="宋体" w:hAnsi="宋体"/>
      <w:b/>
      <w:bCs/>
      <w:kern w:val="0"/>
      <w:sz w:val="32"/>
      <w:szCs w:val="32"/>
    </w:rPr>
  </w:style>
  <w:style w:type="paragraph" w:styleId="aa">
    <w:name w:val="Title"/>
    <w:basedOn w:val="a"/>
    <w:link w:val="Char2"/>
    <w:qFormat/>
    <w:rsid w:val="00D81134"/>
    <w:pPr>
      <w:spacing w:before="240" w:after="60"/>
      <w:jc w:val="center"/>
      <w:outlineLvl w:val="0"/>
    </w:pPr>
    <w:rPr>
      <w:rFonts w:ascii="Arial" w:hAnsi="Arial" w:cs="Arial"/>
      <w:b/>
      <w:bCs/>
      <w:sz w:val="32"/>
      <w:szCs w:val="32"/>
    </w:rPr>
  </w:style>
  <w:style w:type="character" w:customStyle="1" w:styleId="Char2">
    <w:name w:val="标题 Char"/>
    <w:basedOn w:val="a0"/>
    <w:link w:val="aa"/>
    <w:qFormat/>
    <w:rsid w:val="00D81134"/>
    <w:rPr>
      <w:rFonts w:ascii="Arial" w:eastAsia="宋体" w:hAnsi="Arial" w:cs="Arial"/>
      <w:b/>
      <w:bCs/>
      <w:sz w:val="32"/>
      <w:szCs w:val="32"/>
    </w:rPr>
  </w:style>
  <w:style w:type="paragraph" w:styleId="ab">
    <w:name w:val="Normal (Web)"/>
    <w:basedOn w:val="a"/>
    <w:qFormat/>
    <w:rsid w:val="00D81134"/>
    <w:pPr>
      <w:widowControl/>
      <w:spacing w:before="100" w:beforeAutospacing="1" w:after="100" w:afterAutospacing="1"/>
      <w:jc w:val="left"/>
    </w:pPr>
    <w:rPr>
      <w:rFonts w:ascii="宋体" w:hAnsi="宋体" w:cs="宋体"/>
      <w:kern w:val="0"/>
      <w:sz w:val="24"/>
      <w:szCs w:val="24"/>
    </w:rPr>
  </w:style>
  <w:style w:type="paragraph" w:styleId="ac">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Char3"/>
    <w:qFormat/>
    <w:rsid w:val="00D81134"/>
    <w:rPr>
      <w:rFonts w:ascii="宋体" w:hAnsi="Courier New"/>
    </w:rPr>
  </w:style>
  <w:style w:type="character" w:customStyle="1" w:styleId="Char3">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basedOn w:val="a0"/>
    <w:link w:val="ac"/>
    <w:qFormat/>
    <w:rsid w:val="00D81134"/>
    <w:rPr>
      <w:rFonts w:ascii="宋体" w:eastAsia="宋体" w:hAnsi="Courier New" w:cs="Times New Roman"/>
      <w:szCs w:val="21"/>
    </w:rPr>
  </w:style>
  <w:style w:type="paragraph" w:styleId="11">
    <w:name w:val="toc 1"/>
    <w:basedOn w:val="a"/>
    <w:next w:val="a"/>
    <w:uiPriority w:val="39"/>
    <w:qFormat/>
    <w:rsid w:val="00D81134"/>
    <w:pPr>
      <w:spacing w:before="100" w:beforeAutospacing="1" w:after="100" w:afterAutospacing="1" w:line="360" w:lineRule="auto"/>
      <w:ind w:leftChars="233" w:left="902" w:hangingChars="172" w:hanging="413"/>
    </w:pPr>
    <w:rPr>
      <w:rFonts w:ascii="宋体" w:hAnsi="宋体"/>
      <w:b/>
      <w:bCs/>
      <w:sz w:val="24"/>
      <w:szCs w:val="24"/>
    </w:rPr>
  </w:style>
  <w:style w:type="paragraph" w:styleId="ad">
    <w:name w:val="annotation text"/>
    <w:basedOn w:val="a"/>
    <w:link w:val="Char4"/>
    <w:qFormat/>
    <w:rsid w:val="00D81134"/>
    <w:pPr>
      <w:adjustRightInd w:val="0"/>
      <w:spacing w:line="360" w:lineRule="atLeast"/>
      <w:jc w:val="left"/>
      <w:textAlignment w:val="baseline"/>
    </w:pPr>
    <w:rPr>
      <w:kern w:val="0"/>
      <w:sz w:val="24"/>
      <w:szCs w:val="24"/>
    </w:rPr>
  </w:style>
  <w:style w:type="character" w:customStyle="1" w:styleId="Char4">
    <w:name w:val="批注文字 Char"/>
    <w:basedOn w:val="a0"/>
    <w:link w:val="ad"/>
    <w:qFormat/>
    <w:rsid w:val="00D81134"/>
    <w:rPr>
      <w:rFonts w:ascii="Times New Roman" w:eastAsia="宋体" w:hAnsi="Times New Roman" w:cs="Times New Roman"/>
      <w:kern w:val="0"/>
      <w:sz w:val="24"/>
      <w:szCs w:val="24"/>
    </w:rPr>
  </w:style>
  <w:style w:type="paragraph" w:styleId="31">
    <w:name w:val="toc 3"/>
    <w:basedOn w:val="a"/>
    <w:next w:val="a"/>
    <w:uiPriority w:val="39"/>
    <w:qFormat/>
    <w:rsid w:val="00D81134"/>
    <w:pPr>
      <w:ind w:leftChars="400" w:left="840"/>
    </w:pPr>
  </w:style>
  <w:style w:type="paragraph" w:styleId="ae">
    <w:name w:val="annotation subject"/>
    <w:basedOn w:val="ad"/>
    <w:next w:val="ad"/>
    <w:link w:val="Char5"/>
    <w:qFormat/>
    <w:rsid w:val="00D81134"/>
    <w:pPr>
      <w:adjustRightInd/>
      <w:spacing w:line="240" w:lineRule="auto"/>
      <w:textAlignment w:val="auto"/>
    </w:pPr>
    <w:rPr>
      <w:b/>
      <w:bCs/>
      <w:kern w:val="2"/>
      <w:sz w:val="21"/>
      <w:szCs w:val="21"/>
    </w:rPr>
  </w:style>
  <w:style w:type="character" w:customStyle="1" w:styleId="Char5">
    <w:name w:val="批注主题 Char"/>
    <w:basedOn w:val="Char4"/>
    <w:link w:val="ae"/>
    <w:rsid w:val="00D81134"/>
    <w:rPr>
      <w:rFonts w:ascii="Times New Roman" w:eastAsia="宋体" w:hAnsi="Times New Roman" w:cs="Times New Roman"/>
      <w:b/>
      <w:bCs/>
      <w:kern w:val="0"/>
      <w:sz w:val="24"/>
      <w:szCs w:val="21"/>
    </w:rPr>
  </w:style>
  <w:style w:type="character" w:customStyle="1" w:styleId="085CharChar">
    <w:name w:val="首行缩进:  0.85 厘米 Char Char"/>
    <w:link w:val="085"/>
    <w:rsid w:val="00D81134"/>
    <w:rPr>
      <w:sz w:val="24"/>
      <w:lang w:eastAsia="en-US"/>
    </w:rPr>
  </w:style>
  <w:style w:type="paragraph" w:customStyle="1" w:styleId="af">
    <w:basedOn w:val="a"/>
    <w:next w:val="af0"/>
    <w:uiPriority w:val="34"/>
    <w:qFormat/>
    <w:rsid w:val="00D81134"/>
    <w:pPr>
      <w:ind w:firstLineChars="200" w:firstLine="420"/>
    </w:pPr>
    <w:rPr>
      <w:szCs w:val="20"/>
    </w:rPr>
  </w:style>
  <w:style w:type="paragraph" w:customStyle="1" w:styleId="085">
    <w:name w:val="首行缩进:  0.85 厘米"/>
    <w:basedOn w:val="a"/>
    <w:link w:val="085CharChar"/>
    <w:qFormat/>
    <w:rsid w:val="00D81134"/>
    <w:pPr>
      <w:widowControl/>
      <w:spacing w:after="100" w:line="360" w:lineRule="auto"/>
      <w:ind w:firstLine="482"/>
      <w:jc w:val="left"/>
    </w:pPr>
    <w:rPr>
      <w:rFonts w:asciiTheme="minorHAnsi" w:eastAsiaTheme="minorEastAsia" w:hAnsiTheme="minorHAnsi" w:cstheme="minorBidi"/>
      <w:sz w:val="24"/>
      <w:szCs w:val="22"/>
      <w:lang w:eastAsia="en-US"/>
    </w:rPr>
  </w:style>
  <w:style w:type="paragraph" w:styleId="af1">
    <w:name w:val="Revision"/>
    <w:hidden/>
    <w:uiPriority w:val="99"/>
    <w:semiHidden/>
    <w:qFormat/>
    <w:rsid w:val="00D81134"/>
    <w:rPr>
      <w:rFonts w:ascii="Times New Roman" w:eastAsia="宋体" w:hAnsi="Times New Roman" w:cs="Times New Roman"/>
      <w:szCs w:val="21"/>
    </w:rPr>
  </w:style>
  <w:style w:type="character" w:customStyle="1" w:styleId="GHCChar">
    <w:name w:val="GHC 正文 Char"/>
    <w:link w:val="GHC"/>
    <w:locked/>
    <w:rsid w:val="00D81134"/>
    <w:rPr>
      <w:rFonts w:ascii="宋体" w:hAnsi="宋体"/>
      <w:sz w:val="24"/>
      <w:szCs w:val="24"/>
      <w:lang w:val="en-AU"/>
    </w:rPr>
  </w:style>
  <w:style w:type="paragraph" w:customStyle="1" w:styleId="GHC">
    <w:name w:val="GHC 正文"/>
    <w:basedOn w:val="a"/>
    <w:link w:val="GHCChar"/>
    <w:qFormat/>
    <w:rsid w:val="00D81134"/>
    <w:pPr>
      <w:spacing w:line="360" w:lineRule="auto"/>
      <w:ind w:firstLineChars="200" w:firstLine="420"/>
    </w:pPr>
    <w:rPr>
      <w:rFonts w:ascii="宋体" w:eastAsiaTheme="minorEastAsia" w:hAnsi="宋体" w:cstheme="minorBidi"/>
      <w:sz w:val="24"/>
      <w:szCs w:val="24"/>
      <w:lang w:val="en-AU"/>
    </w:rPr>
  </w:style>
  <w:style w:type="character" w:customStyle="1" w:styleId="Char10">
    <w:name w:val="批注文字 Char1"/>
    <w:qFormat/>
    <w:rsid w:val="00D81134"/>
    <w:rPr>
      <w:rFonts w:eastAsia="宋体"/>
      <w:sz w:val="24"/>
      <w:lang w:val="en-US" w:eastAsia="zh-CN" w:bidi="ar-SA"/>
    </w:rPr>
  </w:style>
  <w:style w:type="paragraph" w:customStyle="1" w:styleId="af2">
    <w:name w:val="_正文"/>
    <w:basedOn w:val="a"/>
    <w:link w:val="858D7CFB-ED40-4347-BF05-701D383B685F"/>
    <w:qFormat/>
    <w:rsid w:val="00D81134"/>
    <w:pPr>
      <w:spacing w:line="360" w:lineRule="auto"/>
      <w:ind w:firstLineChars="200" w:firstLine="200"/>
    </w:pPr>
    <w:rPr>
      <w:rFonts w:ascii="Calibri" w:hAnsi="Calibri"/>
      <w:sz w:val="24"/>
    </w:rPr>
  </w:style>
  <w:style w:type="paragraph" w:customStyle="1" w:styleId="af3">
    <w:name w:val="_表格正文"/>
    <w:basedOn w:val="af2"/>
    <w:link w:val="Char6"/>
    <w:qFormat/>
    <w:rsid w:val="00D81134"/>
    <w:pPr>
      <w:spacing w:line="240" w:lineRule="auto"/>
      <w:ind w:firstLineChars="0" w:firstLine="0"/>
    </w:pPr>
    <w:rPr>
      <w:sz w:val="21"/>
    </w:rPr>
  </w:style>
  <w:style w:type="character" w:customStyle="1" w:styleId="858D7CFB-ED40-4347-BF05-701D383B685F">
    <w:name w:val="_正文{858D7CFB-ED40-4347-BF05-701D383B685F}"/>
    <w:link w:val="af2"/>
    <w:qFormat/>
    <w:rsid w:val="00D81134"/>
    <w:rPr>
      <w:rFonts w:ascii="Calibri" w:eastAsia="宋体" w:hAnsi="Calibri" w:cs="Times New Roman"/>
      <w:sz w:val="24"/>
      <w:szCs w:val="21"/>
    </w:rPr>
  </w:style>
  <w:style w:type="table" w:customStyle="1" w:styleId="TableNormal">
    <w:name w:val="Table Normal"/>
    <w:uiPriority w:val="2"/>
    <w:unhideWhenUsed/>
    <w:qFormat/>
    <w:rsid w:val="00D81134"/>
    <w:pPr>
      <w:widowControl w:val="0"/>
    </w:pPr>
    <w:rPr>
      <w:rFonts w:ascii="Calibri" w:eastAsia="宋体" w:hAnsi="Calibri" w:cs="Times New Roman"/>
      <w:kern w:val="0"/>
      <w:sz w:val="22"/>
      <w:lang w:eastAsia="en-US"/>
    </w:rPr>
    <w:tblPr>
      <w:tblInd w:w="0" w:type="dxa"/>
      <w:tblCellMar>
        <w:top w:w="0" w:type="dxa"/>
        <w:left w:w="0" w:type="dxa"/>
        <w:bottom w:w="0" w:type="dxa"/>
        <w:right w:w="0" w:type="dxa"/>
      </w:tblCellMar>
    </w:tblPr>
  </w:style>
  <w:style w:type="paragraph" w:customStyle="1" w:styleId="1">
    <w:name w:val="_标题 1"/>
    <w:basedOn w:val="10"/>
    <w:next w:val="af2"/>
    <w:qFormat/>
    <w:rsid w:val="00D81134"/>
    <w:pPr>
      <w:numPr>
        <w:numId w:val="2"/>
      </w:numPr>
      <w:tabs>
        <w:tab w:val="num" w:pos="794"/>
      </w:tabs>
      <w:spacing w:beforeLines="50" w:afterLines="50" w:line="360" w:lineRule="auto"/>
      <w:ind w:left="794" w:hanging="681"/>
      <w:jc w:val="left"/>
    </w:pPr>
    <w:rPr>
      <w:rFonts w:ascii="Calibri" w:eastAsia="黑体" w:hAnsi="Calibri"/>
    </w:rPr>
  </w:style>
  <w:style w:type="paragraph" w:customStyle="1" w:styleId="2">
    <w:name w:val="_标题 2"/>
    <w:basedOn w:val="20"/>
    <w:next w:val="af2"/>
    <w:qFormat/>
    <w:rsid w:val="00D81134"/>
    <w:pPr>
      <w:numPr>
        <w:ilvl w:val="1"/>
        <w:numId w:val="2"/>
      </w:numPr>
      <w:adjustRightInd/>
      <w:spacing w:beforeLines="50" w:before="260" w:afterLines="50" w:after="260" w:afterAutospacing="0"/>
      <w:jc w:val="both"/>
      <w:textAlignment w:val="auto"/>
    </w:pPr>
    <w:rPr>
      <w:rFonts w:ascii="Cambria" w:hAnsi="Cambria"/>
      <w:sz w:val="36"/>
      <w:szCs w:val="32"/>
    </w:rPr>
  </w:style>
  <w:style w:type="paragraph" w:customStyle="1" w:styleId="3">
    <w:name w:val="_标题 3"/>
    <w:basedOn w:val="30"/>
    <w:next w:val="af2"/>
    <w:qFormat/>
    <w:rsid w:val="00D81134"/>
    <w:pPr>
      <w:numPr>
        <w:ilvl w:val="2"/>
        <w:numId w:val="2"/>
      </w:numPr>
      <w:adjustRightInd/>
      <w:spacing w:beforeLines="50" w:before="260" w:afterLines="50" w:after="260" w:line="360" w:lineRule="auto"/>
      <w:jc w:val="both"/>
      <w:textAlignment w:val="auto"/>
    </w:pPr>
    <w:rPr>
      <w:rFonts w:ascii="Calibri" w:eastAsia="黑体" w:hAnsi="Calibri"/>
      <w:sz w:val="32"/>
      <w:szCs w:val="32"/>
    </w:rPr>
  </w:style>
  <w:style w:type="paragraph" w:customStyle="1" w:styleId="4">
    <w:name w:val="_标题 4"/>
    <w:basedOn w:val="40"/>
    <w:next w:val="af2"/>
    <w:qFormat/>
    <w:rsid w:val="00D81134"/>
    <w:pPr>
      <w:numPr>
        <w:ilvl w:val="3"/>
        <w:numId w:val="2"/>
      </w:numPr>
      <w:tabs>
        <w:tab w:val="num" w:pos="1644"/>
      </w:tabs>
      <w:spacing w:beforeLines="50" w:afterLines="50" w:line="360" w:lineRule="auto"/>
      <w:ind w:left="1644" w:hanging="850"/>
    </w:pPr>
    <w:rPr>
      <w:rFonts w:eastAsia="黑体"/>
      <w:kern w:val="0"/>
      <w:sz w:val="30"/>
    </w:rPr>
  </w:style>
  <w:style w:type="character" w:customStyle="1" w:styleId="Char7">
    <w:name w:val="称呼 Char"/>
    <w:rsid w:val="00D81134"/>
    <w:rPr>
      <w:sz w:val="24"/>
      <w:szCs w:val="24"/>
    </w:rPr>
  </w:style>
  <w:style w:type="paragraph" w:styleId="41">
    <w:name w:val="toc 4"/>
    <w:basedOn w:val="a"/>
    <w:next w:val="a"/>
    <w:autoRedefine/>
    <w:uiPriority w:val="39"/>
    <w:unhideWhenUsed/>
    <w:qFormat/>
    <w:rsid w:val="00D81134"/>
    <w:pPr>
      <w:ind w:leftChars="600" w:left="1260"/>
    </w:pPr>
    <w:rPr>
      <w:rFonts w:ascii="Calibri" w:hAnsi="Calibri"/>
      <w:szCs w:val="22"/>
    </w:rPr>
  </w:style>
  <w:style w:type="paragraph" w:styleId="50">
    <w:name w:val="toc 5"/>
    <w:basedOn w:val="a"/>
    <w:next w:val="a"/>
    <w:autoRedefine/>
    <w:uiPriority w:val="39"/>
    <w:unhideWhenUsed/>
    <w:qFormat/>
    <w:rsid w:val="00D81134"/>
    <w:pPr>
      <w:ind w:leftChars="800" w:left="1680"/>
    </w:pPr>
    <w:rPr>
      <w:rFonts w:ascii="Calibri" w:hAnsi="Calibri"/>
      <w:szCs w:val="22"/>
    </w:rPr>
  </w:style>
  <w:style w:type="paragraph" w:styleId="60">
    <w:name w:val="toc 6"/>
    <w:basedOn w:val="a"/>
    <w:next w:val="a"/>
    <w:autoRedefine/>
    <w:uiPriority w:val="39"/>
    <w:unhideWhenUsed/>
    <w:qFormat/>
    <w:rsid w:val="00D81134"/>
    <w:pPr>
      <w:ind w:leftChars="1000" w:left="2100"/>
    </w:pPr>
    <w:rPr>
      <w:rFonts w:ascii="Calibri" w:hAnsi="Calibri"/>
      <w:szCs w:val="22"/>
    </w:rPr>
  </w:style>
  <w:style w:type="paragraph" w:styleId="70">
    <w:name w:val="toc 7"/>
    <w:basedOn w:val="a"/>
    <w:next w:val="a"/>
    <w:autoRedefine/>
    <w:uiPriority w:val="39"/>
    <w:unhideWhenUsed/>
    <w:qFormat/>
    <w:rsid w:val="00D81134"/>
    <w:pPr>
      <w:ind w:leftChars="1200" w:left="2520"/>
    </w:pPr>
    <w:rPr>
      <w:rFonts w:ascii="Calibri" w:hAnsi="Calibri"/>
      <w:szCs w:val="22"/>
    </w:rPr>
  </w:style>
  <w:style w:type="paragraph" w:styleId="80">
    <w:name w:val="toc 8"/>
    <w:basedOn w:val="a"/>
    <w:next w:val="a"/>
    <w:autoRedefine/>
    <w:uiPriority w:val="39"/>
    <w:unhideWhenUsed/>
    <w:qFormat/>
    <w:rsid w:val="00D81134"/>
    <w:pPr>
      <w:ind w:leftChars="1400" w:left="2940"/>
    </w:pPr>
    <w:rPr>
      <w:rFonts w:ascii="Calibri" w:hAnsi="Calibri"/>
      <w:szCs w:val="22"/>
    </w:rPr>
  </w:style>
  <w:style w:type="paragraph" w:styleId="90">
    <w:name w:val="toc 9"/>
    <w:basedOn w:val="a"/>
    <w:next w:val="a"/>
    <w:autoRedefine/>
    <w:uiPriority w:val="39"/>
    <w:unhideWhenUsed/>
    <w:qFormat/>
    <w:rsid w:val="00D81134"/>
    <w:pPr>
      <w:ind w:leftChars="1600" w:left="3360"/>
    </w:pPr>
    <w:rPr>
      <w:rFonts w:ascii="Calibri" w:hAnsi="Calibri"/>
      <w:szCs w:val="22"/>
    </w:rPr>
  </w:style>
  <w:style w:type="character" w:customStyle="1" w:styleId="858D7CFB-ED40-4347-BF05-701D383B685F1">
    <w:name w:val="_正文[858D7CFB-ED40-4347-BF05-701D383B685F]1"/>
    <w:rsid w:val="00D81134"/>
    <w:rPr>
      <w:kern w:val="2"/>
      <w:sz w:val="24"/>
      <w:szCs w:val="21"/>
    </w:rPr>
  </w:style>
  <w:style w:type="character" w:customStyle="1" w:styleId="12">
    <w:name w:val="标题 1 字符"/>
    <w:rsid w:val="00D81134"/>
    <w:rPr>
      <w:b/>
      <w:bCs/>
      <w:kern w:val="44"/>
      <w:sz w:val="44"/>
      <w:szCs w:val="44"/>
    </w:rPr>
  </w:style>
  <w:style w:type="character" w:customStyle="1" w:styleId="af4">
    <w:name w:val="批注文字 字符"/>
    <w:qFormat/>
    <w:rsid w:val="00D81134"/>
    <w:rPr>
      <w:sz w:val="24"/>
      <w:szCs w:val="24"/>
    </w:rPr>
  </w:style>
  <w:style w:type="character" w:customStyle="1" w:styleId="42">
    <w:name w:val="标题 4 字符"/>
    <w:rsid w:val="00D81134"/>
    <w:rPr>
      <w:rFonts w:ascii="Cambria" w:hAnsi="Cambria"/>
      <w:b/>
      <w:bCs/>
      <w:kern w:val="2"/>
      <w:sz w:val="28"/>
      <w:szCs w:val="28"/>
    </w:rPr>
  </w:style>
  <w:style w:type="character" w:styleId="af5">
    <w:name w:val="Emphasis"/>
    <w:uiPriority w:val="20"/>
    <w:qFormat/>
    <w:rsid w:val="00D81134"/>
    <w:rPr>
      <w:i/>
      <w:iCs/>
    </w:rPr>
  </w:style>
  <w:style w:type="character" w:customStyle="1" w:styleId="858D7CFB-ED40-4347-BF05-701D383B685F0">
    <w:name w:val="_正文[858D7CFB-ED40-4347-BF05-701D383B685F]"/>
    <w:qFormat/>
    <w:rsid w:val="00D81134"/>
    <w:rPr>
      <w:rFonts w:ascii="Calibri" w:hAnsi="Calibri"/>
      <w:kern w:val="2"/>
      <w:sz w:val="24"/>
      <w:szCs w:val="21"/>
    </w:rPr>
  </w:style>
  <w:style w:type="paragraph" w:customStyle="1" w:styleId="p1">
    <w:name w:val="p1"/>
    <w:basedOn w:val="a"/>
    <w:qFormat/>
    <w:rsid w:val="00D81134"/>
    <w:pPr>
      <w:spacing w:line="380" w:lineRule="atLeast"/>
      <w:jc w:val="left"/>
    </w:pPr>
    <w:rPr>
      <w:rFonts w:ascii="Helvetica Neue" w:eastAsia="Helvetica Neue" w:hAnsi="Helvetica Neue"/>
      <w:color w:val="000000"/>
      <w:kern w:val="0"/>
      <w:sz w:val="26"/>
      <w:szCs w:val="26"/>
    </w:rPr>
  </w:style>
  <w:style w:type="paragraph" w:customStyle="1" w:styleId="xl68">
    <w:name w:val="xl68"/>
    <w:basedOn w:val="a"/>
    <w:qFormat/>
    <w:rsid w:val="00D81134"/>
    <w:pPr>
      <w:widowControl/>
      <w:shd w:val="clear" w:color="000000" w:fill="FFFF00"/>
      <w:spacing w:before="100" w:beforeAutospacing="1" w:after="100" w:afterAutospacing="1"/>
      <w:jc w:val="left"/>
      <w:textAlignment w:val="top"/>
    </w:pPr>
    <w:rPr>
      <w:rFonts w:ascii="宋体" w:hAnsi="宋体" w:cs="宋体"/>
      <w:kern w:val="0"/>
      <w:sz w:val="24"/>
      <w:szCs w:val="24"/>
    </w:rPr>
  </w:style>
  <w:style w:type="paragraph" w:customStyle="1" w:styleId="xl67">
    <w:name w:val="xl67"/>
    <w:basedOn w:val="a"/>
    <w:qFormat/>
    <w:rsid w:val="00D81134"/>
    <w:pPr>
      <w:widowControl/>
      <w:shd w:val="clear" w:color="000000" w:fill="FFFF00"/>
      <w:spacing w:before="100" w:beforeAutospacing="1" w:after="100" w:afterAutospacing="1"/>
      <w:jc w:val="left"/>
      <w:textAlignment w:val="top"/>
    </w:pPr>
    <w:rPr>
      <w:rFonts w:ascii="宋体" w:hAnsi="宋体" w:cs="宋体"/>
      <w:kern w:val="0"/>
      <w:sz w:val="24"/>
      <w:szCs w:val="24"/>
    </w:rPr>
  </w:style>
  <w:style w:type="paragraph" w:customStyle="1" w:styleId="xl65">
    <w:name w:val="xl65"/>
    <w:basedOn w:val="a"/>
    <w:qFormat/>
    <w:rsid w:val="00D81134"/>
    <w:pPr>
      <w:widowControl/>
      <w:spacing w:before="100" w:beforeAutospacing="1" w:after="100" w:afterAutospacing="1"/>
      <w:jc w:val="left"/>
      <w:textAlignment w:val="top"/>
    </w:pPr>
    <w:rPr>
      <w:rFonts w:ascii="宋体" w:hAnsi="宋体" w:cs="宋体"/>
      <w:kern w:val="0"/>
      <w:sz w:val="24"/>
      <w:szCs w:val="24"/>
    </w:rPr>
  </w:style>
  <w:style w:type="paragraph" w:customStyle="1" w:styleId="xl66">
    <w:name w:val="xl66"/>
    <w:basedOn w:val="a"/>
    <w:qFormat/>
    <w:rsid w:val="00D81134"/>
    <w:pPr>
      <w:widowControl/>
      <w:spacing w:before="100" w:beforeAutospacing="1" w:after="100" w:afterAutospacing="1"/>
      <w:jc w:val="center"/>
      <w:textAlignment w:val="top"/>
    </w:pPr>
    <w:rPr>
      <w:rFonts w:ascii="宋体" w:hAnsi="宋体" w:cs="宋体"/>
      <w:kern w:val="0"/>
      <w:sz w:val="24"/>
      <w:szCs w:val="24"/>
    </w:rPr>
  </w:style>
  <w:style w:type="paragraph" w:customStyle="1" w:styleId="xl64">
    <w:name w:val="xl64"/>
    <w:basedOn w:val="a"/>
    <w:qFormat/>
    <w:rsid w:val="00D81134"/>
    <w:pPr>
      <w:widowControl/>
      <w:spacing w:before="100" w:beforeAutospacing="1" w:after="100" w:afterAutospacing="1"/>
      <w:jc w:val="left"/>
      <w:textAlignment w:val="top"/>
    </w:pPr>
    <w:rPr>
      <w:rFonts w:ascii="宋体" w:hAnsi="宋体" w:cs="宋体"/>
      <w:kern w:val="0"/>
      <w:sz w:val="24"/>
      <w:szCs w:val="24"/>
    </w:rPr>
  </w:style>
  <w:style w:type="paragraph" w:customStyle="1" w:styleId="msonormal0">
    <w:name w:val="msonormal"/>
    <w:basedOn w:val="a"/>
    <w:qFormat/>
    <w:rsid w:val="00D81134"/>
    <w:pPr>
      <w:widowControl/>
      <w:spacing w:before="100" w:beforeAutospacing="1" w:after="100" w:afterAutospacing="1"/>
      <w:jc w:val="left"/>
    </w:pPr>
    <w:rPr>
      <w:rFonts w:ascii="宋体" w:hAnsi="宋体" w:cs="宋体"/>
      <w:kern w:val="0"/>
      <w:sz w:val="24"/>
      <w:szCs w:val="24"/>
    </w:rPr>
  </w:style>
  <w:style w:type="paragraph" w:customStyle="1" w:styleId="xl63">
    <w:name w:val="xl63"/>
    <w:basedOn w:val="a"/>
    <w:qFormat/>
    <w:rsid w:val="00D81134"/>
    <w:pPr>
      <w:widowControl/>
      <w:spacing w:before="100" w:beforeAutospacing="1" w:after="100" w:afterAutospacing="1"/>
      <w:jc w:val="left"/>
      <w:textAlignment w:val="top"/>
    </w:pPr>
    <w:rPr>
      <w:rFonts w:ascii="宋体" w:hAnsi="宋体" w:cs="宋体"/>
      <w:kern w:val="0"/>
      <w:sz w:val="24"/>
      <w:szCs w:val="24"/>
    </w:rPr>
  </w:style>
  <w:style w:type="paragraph" w:customStyle="1" w:styleId="xl69">
    <w:name w:val="xl69"/>
    <w:basedOn w:val="a"/>
    <w:qFormat/>
    <w:rsid w:val="00D81134"/>
    <w:pPr>
      <w:widowControl/>
      <w:shd w:val="clear" w:color="000000" w:fill="FFFF00"/>
      <w:spacing w:before="100" w:beforeAutospacing="1" w:after="100" w:afterAutospacing="1"/>
      <w:jc w:val="left"/>
      <w:textAlignment w:val="top"/>
    </w:pPr>
    <w:rPr>
      <w:rFonts w:ascii="宋体" w:hAnsi="宋体" w:cs="宋体"/>
      <w:kern w:val="0"/>
      <w:sz w:val="24"/>
      <w:szCs w:val="24"/>
    </w:rPr>
  </w:style>
  <w:style w:type="paragraph" w:customStyle="1" w:styleId="font5">
    <w:name w:val="font5"/>
    <w:basedOn w:val="a"/>
    <w:qFormat/>
    <w:rsid w:val="00D81134"/>
    <w:pPr>
      <w:widowControl/>
      <w:spacing w:before="100" w:beforeAutospacing="1" w:after="100" w:afterAutospacing="1"/>
      <w:jc w:val="left"/>
    </w:pPr>
    <w:rPr>
      <w:rFonts w:ascii="等线" w:eastAsia="等线" w:hAnsi="等线" w:cs="宋体"/>
      <w:kern w:val="0"/>
      <w:sz w:val="18"/>
      <w:szCs w:val="18"/>
    </w:rPr>
  </w:style>
  <w:style w:type="paragraph" w:styleId="af0">
    <w:name w:val="List Paragraph"/>
    <w:aliases w:val="列表段落"/>
    <w:basedOn w:val="a"/>
    <w:link w:val="Char8"/>
    <w:qFormat/>
    <w:rsid w:val="00D81134"/>
    <w:pPr>
      <w:ind w:firstLineChars="200" w:firstLine="420"/>
    </w:pPr>
  </w:style>
  <w:style w:type="character" w:customStyle="1" w:styleId="5Char">
    <w:name w:val="标题 5 Char"/>
    <w:basedOn w:val="a0"/>
    <w:link w:val="5"/>
    <w:uiPriority w:val="9"/>
    <w:qFormat/>
    <w:rsid w:val="001F135B"/>
    <w:rPr>
      <w:rFonts w:ascii="Times New Roman" w:eastAsia="宋体" w:hAnsi="Times New Roman" w:cs="Times New Roman"/>
      <w:b/>
      <w:bCs/>
      <w:sz w:val="28"/>
      <w:szCs w:val="28"/>
    </w:rPr>
  </w:style>
  <w:style w:type="character" w:customStyle="1" w:styleId="6Char">
    <w:name w:val="标题 6 Char"/>
    <w:basedOn w:val="a0"/>
    <w:link w:val="6"/>
    <w:qFormat/>
    <w:rsid w:val="001F135B"/>
    <w:rPr>
      <w:rFonts w:ascii="Cambria" w:eastAsia="宋体" w:hAnsi="Cambria" w:cs="Times New Roman"/>
      <w:b/>
      <w:bCs/>
      <w:sz w:val="24"/>
      <w:szCs w:val="24"/>
    </w:rPr>
  </w:style>
  <w:style w:type="character" w:customStyle="1" w:styleId="7Char">
    <w:name w:val="标题 7 Char"/>
    <w:basedOn w:val="a0"/>
    <w:link w:val="7"/>
    <w:qFormat/>
    <w:rsid w:val="001F135B"/>
    <w:rPr>
      <w:rFonts w:ascii="Times New Roman" w:eastAsia="宋体" w:hAnsi="Times New Roman" w:cs="Times New Roman"/>
      <w:b/>
      <w:sz w:val="24"/>
      <w:szCs w:val="21"/>
    </w:rPr>
  </w:style>
  <w:style w:type="character" w:customStyle="1" w:styleId="8Char">
    <w:name w:val="标题 8 Char"/>
    <w:basedOn w:val="a0"/>
    <w:link w:val="8"/>
    <w:qFormat/>
    <w:rsid w:val="001F135B"/>
    <w:rPr>
      <w:rFonts w:ascii="Arial" w:eastAsia="黑体" w:hAnsi="Arial" w:cs="Times New Roman"/>
      <w:sz w:val="24"/>
      <w:szCs w:val="21"/>
    </w:rPr>
  </w:style>
  <w:style w:type="character" w:customStyle="1" w:styleId="9Char">
    <w:name w:val="标题 9 Char"/>
    <w:basedOn w:val="a0"/>
    <w:link w:val="9"/>
    <w:qFormat/>
    <w:rsid w:val="001F135B"/>
    <w:rPr>
      <w:rFonts w:ascii="Arial" w:eastAsia="黑体" w:hAnsi="Arial" w:cs="Times New Roman"/>
      <w:szCs w:val="21"/>
    </w:rPr>
  </w:style>
  <w:style w:type="paragraph" w:styleId="af6">
    <w:name w:val="Body Text"/>
    <w:basedOn w:val="a"/>
    <w:link w:val="Char9"/>
    <w:unhideWhenUsed/>
    <w:qFormat/>
    <w:rsid w:val="001F135B"/>
    <w:pPr>
      <w:ind w:left="149"/>
      <w:jc w:val="left"/>
    </w:pPr>
    <w:rPr>
      <w:rFonts w:ascii="宋体" w:hAnsi="宋体"/>
      <w:kern w:val="0"/>
      <w:sz w:val="24"/>
      <w:szCs w:val="24"/>
    </w:rPr>
  </w:style>
  <w:style w:type="character" w:customStyle="1" w:styleId="Char9">
    <w:name w:val="正文文本 Char"/>
    <w:basedOn w:val="a0"/>
    <w:link w:val="af6"/>
    <w:qFormat/>
    <w:rsid w:val="001F135B"/>
    <w:rPr>
      <w:rFonts w:ascii="宋体" w:eastAsia="宋体" w:hAnsi="宋体" w:cs="Times New Roman"/>
      <w:kern w:val="0"/>
      <w:sz w:val="24"/>
      <w:szCs w:val="24"/>
    </w:rPr>
  </w:style>
  <w:style w:type="character" w:customStyle="1" w:styleId="858D7CFB-ED40-4347-BF05-701D383B685F2">
    <w:name w:val="_正文[858D7CFB-ED40-4347-BF05-701D383B685F]2"/>
    <w:qFormat/>
    <w:locked/>
    <w:rsid w:val="001F135B"/>
    <w:rPr>
      <w:rFonts w:ascii="Helvetica Neue" w:hAnsi="Helvetica Neue"/>
      <w:sz w:val="24"/>
      <w:szCs w:val="21"/>
    </w:rPr>
  </w:style>
  <w:style w:type="character" w:customStyle="1" w:styleId="Char6">
    <w:name w:val="_表格正文 Char"/>
    <w:link w:val="af3"/>
    <w:qFormat/>
    <w:locked/>
    <w:rsid w:val="001F135B"/>
    <w:rPr>
      <w:rFonts w:ascii="Calibri" w:eastAsia="宋体" w:hAnsi="Calibri" w:cs="Times New Roman"/>
      <w:szCs w:val="21"/>
    </w:rPr>
  </w:style>
  <w:style w:type="paragraph" w:customStyle="1" w:styleId="13">
    <w:name w:val="1"/>
    <w:basedOn w:val="a"/>
    <w:next w:val="a"/>
    <w:qFormat/>
    <w:rsid w:val="001F135B"/>
    <w:pPr>
      <w:ind w:leftChars="200" w:left="420"/>
    </w:pPr>
    <w:rPr>
      <w:rFonts w:ascii="等线" w:hAnsi="等线" w:cs="等线"/>
    </w:rPr>
  </w:style>
  <w:style w:type="character" w:customStyle="1" w:styleId="Chara">
    <w:name w:val="_图 Char"/>
    <w:link w:val="af7"/>
    <w:qFormat/>
    <w:locked/>
    <w:rsid w:val="001F135B"/>
    <w:rPr>
      <w:rFonts w:ascii="仿宋" w:eastAsia="仿宋" w:hAnsi="仿宋" w:cs="Times New Roman"/>
      <w:sz w:val="24"/>
      <w:szCs w:val="21"/>
    </w:rPr>
  </w:style>
  <w:style w:type="paragraph" w:customStyle="1" w:styleId="af7">
    <w:name w:val="_图"/>
    <w:basedOn w:val="af2"/>
    <w:link w:val="Chara"/>
    <w:qFormat/>
    <w:rsid w:val="001F135B"/>
    <w:pPr>
      <w:spacing w:beforeLines="100" w:afterLines="100"/>
      <w:ind w:firstLineChars="0" w:firstLine="0"/>
      <w:jc w:val="center"/>
    </w:pPr>
    <w:rPr>
      <w:rFonts w:ascii="仿宋" w:eastAsia="仿宋" w:hAnsi="仿宋"/>
    </w:rPr>
  </w:style>
  <w:style w:type="paragraph" w:customStyle="1" w:styleId="af8">
    <w:name w:val="_表格标题"/>
    <w:basedOn w:val="af3"/>
    <w:next w:val="af3"/>
    <w:qFormat/>
    <w:rsid w:val="001F135B"/>
    <w:pPr>
      <w:jc w:val="center"/>
    </w:pPr>
    <w:rPr>
      <w:rFonts w:ascii="宋体" w:eastAsiaTheme="minorEastAsia" w:hAnsi="宋体"/>
      <w:b/>
      <w:sz w:val="24"/>
    </w:rPr>
  </w:style>
  <w:style w:type="character" w:customStyle="1" w:styleId="Charb">
    <w:name w:val="_图例 Char"/>
    <w:link w:val="af9"/>
    <w:qFormat/>
    <w:locked/>
    <w:rsid w:val="001F135B"/>
    <w:rPr>
      <w:rFonts w:ascii="仿宋" w:eastAsia="仿宋" w:hAnsi="仿宋" w:cs="Times New Roman"/>
      <w:sz w:val="24"/>
      <w:szCs w:val="21"/>
    </w:rPr>
  </w:style>
  <w:style w:type="paragraph" w:customStyle="1" w:styleId="af9">
    <w:name w:val="_图例"/>
    <w:basedOn w:val="af2"/>
    <w:next w:val="af2"/>
    <w:link w:val="Charb"/>
    <w:qFormat/>
    <w:rsid w:val="001F135B"/>
    <w:pPr>
      <w:ind w:firstLineChars="0" w:firstLine="0"/>
      <w:jc w:val="center"/>
    </w:pPr>
    <w:rPr>
      <w:rFonts w:ascii="仿宋" w:eastAsia="仿宋" w:hAnsi="仿宋"/>
    </w:rPr>
  </w:style>
  <w:style w:type="character" w:customStyle="1" w:styleId="Charc">
    <w:name w:val="_表例 Char"/>
    <w:link w:val="afa"/>
    <w:qFormat/>
    <w:locked/>
    <w:rsid w:val="001F135B"/>
    <w:rPr>
      <w:rFonts w:ascii="仿宋" w:eastAsia="仿宋" w:hAnsi="仿宋" w:cs="Times New Roman"/>
      <w:sz w:val="24"/>
      <w:szCs w:val="21"/>
    </w:rPr>
  </w:style>
  <w:style w:type="paragraph" w:customStyle="1" w:styleId="afa">
    <w:name w:val="_表例"/>
    <w:basedOn w:val="af2"/>
    <w:next w:val="af8"/>
    <w:link w:val="Charc"/>
    <w:qFormat/>
    <w:rsid w:val="001F135B"/>
    <w:pPr>
      <w:ind w:firstLineChars="0" w:firstLine="0"/>
      <w:jc w:val="center"/>
    </w:pPr>
    <w:rPr>
      <w:rFonts w:ascii="仿宋" w:eastAsia="仿宋" w:hAnsi="仿宋"/>
    </w:rPr>
  </w:style>
  <w:style w:type="paragraph" w:customStyle="1" w:styleId="14">
    <w:name w:val="修订1"/>
    <w:uiPriority w:val="99"/>
    <w:semiHidden/>
    <w:qFormat/>
    <w:rsid w:val="001F135B"/>
    <w:rPr>
      <w:rFonts w:ascii="Times New Roman" w:eastAsia="宋体" w:hAnsi="Times New Roman" w:cs="Times New Roman"/>
      <w:szCs w:val="21"/>
    </w:rPr>
  </w:style>
  <w:style w:type="paragraph" w:customStyle="1" w:styleId="22">
    <w:name w:val="修订2"/>
    <w:uiPriority w:val="99"/>
    <w:semiHidden/>
    <w:qFormat/>
    <w:rsid w:val="001F135B"/>
    <w:rPr>
      <w:rFonts w:ascii="Times New Roman" w:eastAsia="宋体" w:hAnsi="Times New Roman" w:cs="Times New Roman"/>
      <w:szCs w:val="21"/>
    </w:rPr>
  </w:style>
  <w:style w:type="character" w:customStyle="1" w:styleId="Chard">
    <w:name w:val="_正文 Char"/>
    <w:qFormat/>
    <w:rsid w:val="001F135B"/>
    <w:rPr>
      <w:rFonts w:ascii="仿宋" w:eastAsia="仿宋" w:hAnsi="仿宋" w:cs="Times New Roman" w:hint="eastAsia"/>
      <w:sz w:val="32"/>
      <w:szCs w:val="21"/>
    </w:rPr>
  </w:style>
  <w:style w:type="character" w:customStyle="1" w:styleId="17">
    <w:name w:val="书籍标题1"/>
    <w:uiPriority w:val="33"/>
    <w:qFormat/>
    <w:rsid w:val="001F135B"/>
    <w:rPr>
      <w:b/>
      <w:bCs/>
      <w:i/>
      <w:iCs/>
      <w:spacing w:val="5"/>
    </w:rPr>
  </w:style>
  <w:style w:type="table" w:styleId="afb">
    <w:name w:val="Table Grid"/>
    <w:basedOn w:val="a1"/>
    <w:qFormat/>
    <w:rsid w:val="001F135B"/>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58D7CFB-ED40-4347-BF05-701D383B685F3">
    <w:name w:val="_正文[858D7CFB-ED40-4347-BF05-701D383B685F]3"/>
    <w:qFormat/>
    <w:rsid w:val="002A6804"/>
    <w:rPr>
      <w:rFonts w:ascii="Calibri" w:hAnsi="Calibri"/>
      <w:kern w:val="2"/>
      <w:sz w:val="24"/>
      <w:szCs w:val="21"/>
    </w:rPr>
  </w:style>
  <w:style w:type="character" w:customStyle="1" w:styleId="Char8">
    <w:name w:val="列出段落 Char"/>
    <w:aliases w:val="列表段落 Char"/>
    <w:link w:val="af0"/>
    <w:autoRedefine/>
    <w:qFormat/>
    <w:locked/>
    <w:rsid w:val="00C03AC1"/>
    <w:rPr>
      <w:rFonts w:ascii="Times New Roman" w:eastAsia="宋体" w:hAnsi="Times New Roman" w:cs="Times New Roman"/>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annotation text" w:uiPriority="0" w:qFormat="1"/>
    <w:lsdException w:name="header" w:uiPriority="0" w:qFormat="1"/>
    <w:lsdException w:name="footer" w:uiPriority="0" w:qFormat="1"/>
    <w:lsdException w:name="caption" w:uiPriority="35" w:qFormat="1"/>
    <w:lsdException w:name="annotation reference" w:uiPriority="0"/>
    <w:lsdException w:name="page number" w:uiPriority="0"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Normal (Web)" w:uiPriority="0" w:qFormat="1"/>
    <w:lsdException w:name="annotation subject" w:uiPriority="0" w:qFormat="1"/>
    <w:lsdException w:name="Balloon Text" w:uiPriority="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134"/>
    <w:pPr>
      <w:widowControl w:val="0"/>
      <w:jc w:val="both"/>
    </w:pPr>
    <w:rPr>
      <w:rFonts w:ascii="Times New Roman" w:eastAsia="宋体" w:hAnsi="Times New Roman" w:cs="Times New Roman"/>
      <w:szCs w:val="21"/>
    </w:rPr>
  </w:style>
  <w:style w:type="paragraph" w:styleId="10">
    <w:name w:val="heading 1"/>
    <w:basedOn w:val="a"/>
    <w:next w:val="a"/>
    <w:link w:val="1Char"/>
    <w:qFormat/>
    <w:rsid w:val="00D81134"/>
    <w:pPr>
      <w:keepNext/>
      <w:keepLines/>
      <w:spacing w:before="340" w:after="330" w:line="578" w:lineRule="auto"/>
      <w:outlineLvl w:val="0"/>
    </w:pPr>
    <w:rPr>
      <w:b/>
      <w:bCs/>
      <w:kern w:val="44"/>
      <w:sz w:val="44"/>
      <w:szCs w:val="44"/>
    </w:rPr>
  </w:style>
  <w:style w:type="paragraph" w:styleId="20">
    <w:name w:val="heading 2"/>
    <w:basedOn w:val="a"/>
    <w:next w:val="a"/>
    <w:link w:val="2Char"/>
    <w:qFormat/>
    <w:rsid w:val="00D81134"/>
    <w:pPr>
      <w:keepNext/>
      <w:keepLines/>
      <w:adjustRightInd w:val="0"/>
      <w:spacing w:before="240" w:after="100" w:afterAutospacing="1" w:line="360" w:lineRule="auto"/>
      <w:jc w:val="center"/>
      <w:textAlignment w:val="baseline"/>
      <w:outlineLvl w:val="1"/>
    </w:pPr>
    <w:rPr>
      <w:rFonts w:ascii="Arial" w:eastAsia="黑体" w:hAnsi="Arial"/>
      <w:b/>
      <w:bCs/>
      <w:kern w:val="0"/>
      <w:sz w:val="30"/>
      <w:szCs w:val="30"/>
    </w:rPr>
  </w:style>
  <w:style w:type="paragraph" w:styleId="30">
    <w:name w:val="heading 3"/>
    <w:basedOn w:val="a"/>
    <w:next w:val="a"/>
    <w:link w:val="3Char"/>
    <w:qFormat/>
    <w:rsid w:val="00D81134"/>
    <w:pPr>
      <w:keepNext/>
      <w:keepLines/>
      <w:adjustRightInd w:val="0"/>
      <w:spacing w:before="240" w:after="120" w:line="300" w:lineRule="auto"/>
      <w:jc w:val="left"/>
      <w:textAlignment w:val="baseline"/>
      <w:outlineLvl w:val="2"/>
    </w:pPr>
    <w:rPr>
      <w:b/>
      <w:bCs/>
      <w:kern w:val="0"/>
    </w:rPr>
  </w:style>
  <w:style w:type="paragraph" w:styleId="40">
    <w:name w:val="heading 4"/>
    <w:basedOn w:val="a"/>
    <w:next w:val="a"/>
    <w:link w:val="4Char"/>
    <w:unhideWhenUsed/>
    <w:qFormat/>
    <w:rsid w:val="00D81134"/>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uiPriority w:val="9"/>
    <w:unhideWhenUsed/>
    <w:qFormat/>
    <w:rsid w:val="001F135B"/>
    <w:pPr>
      <w:keepNext/>
      <w:keepLines/>
      <w:spacing w:before="280" w:after="290" w:line="376" w:lineRule="auto"/>
      <w:outlineLvl w:val="4"/>
    </w:pPr>
    <w:rPr>
      <w:b/>
      <w:bCs/>
      <w:sz w:val="28"/>
      <w:szCs w:val="28"/>
    </w:rPr>
  </w:style>
  <w:style w:type="paragraph" w:styleId="6">
    <w:name w:val="heading 6"/>
    <w:basedOn w:val="a"/>
    <w:next w:val="a"/>
    <w:link w:val="6Char"/>
    <w:unhideWhenUsed/>
    <w:qFormat/>
    <w:rsid w:val="001F135B"/>
    <w:pPr>
      <w:keepNext/>
      <w:keepLines/>
      <w:tabs>
        <w:tab w:val="left" w:pos="420"/>
      </w:tabs>
      <w:spacing w:before="240" w:after="64" w:line="319" w:lineRule="auto"/>
      <w:outlineLvl w:val="5"/>
    </w:pPr>
    <w:rPr>
      <w:rFonts w:ascii="Cambria" w:hAnsi="Cambria"/>
      <w:b/>
      <w:bCs/>
      <w:sz w:val="24"/>
      <w:szCs w:val="24"/>
    </w:rPr>
  </w:style>
  <w:style w:type="paragraph" w:styleId="7">
    <w:name w:val="heading 7"/>
    <w:basedOn w:val="a"/>
    <w:next w:val="a"/>
    <w:link w:val="7Char"/>
    <w:unhideWhenUsed/>
    <w:qFormat/>
    <w:rsid w:val="001F135B"/>
    <w:pPr>
      <w:keepNext/>
      <w:keepLines/>
      <w:tabs>
        <w:tab w:val="left" w:pos="420"/>
      </w:tabs>
      <w:spacing w:before="240" w:after="64" w:line="316" w:lineRule="auto"/>
      <w:ind w:left="1296" w:hanging="1296"/>
      <w:outlineLvl w:val="6"/>
    </w:pPr>
    <w:rPr>
      <w:b/>
      <w:sz w:val="24"/>
    </w:rPr>
  </w:style>
  <w:style w:type="paragraph" w:styleId="8">
    <w:name w:val="heading 8"/>
    <w:basedOn w:val="a"/>
    <w:next w:val="a"/>
    <w:link w:val="8Char"/>
    <w:unhideWhenUsed/>
    <w:qFormat/>
    <w:rsid w:val="001F135B"/>
    <w:pPr>
      <w:keepNext/>
      <w:keepLines/>
      <w:tabs>
        <w:tab w:val="left" w:pos="420"/>
      </w:tabs>
      <w:spacing w:before="240" w:after="64" w:line="316" w:lineRule="auto"/>
      <w:ind w:left="1440" w:hanging="1440"/>
      <w:outlineLvl w:val="7"/>
    </w:pPr>
    <w:rPr>
      <w:rFonts w:ascii="Arial" w:eastAsia="黑体" w:hAnsi="Arial"/>
      <w:sz w:val="24"/>
    </w:rPr>
  </w:style>
  <w:style w:type="paragraph" w:styleId="9">
    <w:name w:val="heading 9"/>
    <w:basedOn w:val="a"/>
    <w:next w:val="a"/>
    <w:link w:val="9Char"/>
    <w:unhideWhenUsed/>
    <w:qFormat/>
    <w:rsid w:val="001F135B"/>
    <w:pPr>
      <w:keepNext/>
      <w:keepLines/>
      <w:spacing w:before="240" w:after="64" w:line="316" w:lineRule="auto"/>
      <w:ind w:left="1583" w:hanging="1583"/>
      <w:outlineLvl w:val="8"/>
    </w:pPr>
    <w:rPr>
      <w:rFonts w:ascii="Arial" w:eastAsia="黑体" w:hAnsi="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D811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qFormat/>
    <w:rsid w:val="00D81134"/>
    <w:rPr>
      <w:sz w:val="18"/>
      <w:szCs w:val="18"/>
    </w:rPr>
  </w:style>
  <w:style w:type="paragraph" w:styleId="a4">
    <w:name w:val="footer"/>
    <w:basedOn w:val="a"/>
    <w:link w:val="Char0"/>
    <w:unhideWhenUsed/>
    <w:qFormat/>
    <w:rsid w:val="00D81134"/>
    <w:pPr>
      <w:tabs>
        <w:tab w:val="center" w:pos="4153"/>
        <w:tab w:val="right" w:pos="8306"/>
      </w:tabs>
      <w:snapToGrid w:val="0"/>
      <w:jc w:val="left"/>
    </w:pPr>
    <w:rPr>
      <w:sz w:val="18"/>
      <w:szCs w:val="18"/>
    </w:rPr>
  </w:style>
  <w:style w:type="character" w:customStyle="1" w:styleId="Char0">
    <w:name w:val="页脚 Char"/>
    <w:basedOn w:val="a0"/>
    <w:link w:val="a4"/>
    <w:qFormat/>
    <w:rsid w:val="00D81134"/>
    <w:rPr>
      <w:sz w:val="18"/>
      <w:szCs w:val="18"/>
    </w:rPr>
  </w:style>
  <w:style w:type="character" w:customStyle="1" w:styleId="1Char">
    <w:name w:val="标题 1 Char"/>
    <w:basedOn w:val="a0"/>
    <w:link w:val="10"/>
    <w:qFormat/>
    <w:rsid w:val="00D81134"/>
    <w:rPr>
      <w:rFonts w:ascii="Times New Roman" w:eastAsia="宋体" w:hAnsi="Times New Roman" w:cs="Times New Roman"/>
      <w:b/>
      <w:bCs/>
      <w:kern w:val="44"/>
      <w:sz w:val="44"/>
      <w:szCs w:val="44"/>
    </w:rPr>
  </w:style>
  <w:style w:type="character" w:customStyle="1" w:styleId="2Char">
    <w:name w:val="标题 2 Char"/>
    <w:basedOn w:val="a0"/>
    <w:link w:val="20"/>
    <w:rsid w:val="00D81134"/>
    <w:rPr>
      <w:rFonts w:ascii="Arial" w:eastAsia="黑体" w:hAnsi="Arial" w:cs="Times New Roman"/>
      <w:b/>
      <w:bCs/>
      <w:kern w:val="0"/>
      <w:sz w:val="30"/>
      <w:szCs w:val="30"/>
    </w:rPr>
  </w:style>
  <w:style w:type="character" w:customStyle="1" w:styleId="3Char">
    <w:name w:val="标题 3 Char"/>
    <w:basedOn w:val="a0"/>
    <w:link w:val="30"/>
    <w:qFormat/>
    <w:rsid w:val="00D81134"/>
    <w:rPr>
      <w:rFonts w:ascii="Times New Roman" w:eastAsia="宋体" w:hAnsi="Times New Roman" w:cs="Times New Roman"/>
      <w:b/>
      <w:bCs/>
      <w:kern w:val="0"/>
      <w:szCs w:val="21"/>
    </w:rPr>
  </w:style>
  <w:style w:type="character" w:customStyle="1" w:styleId="4Char">
    <w:name w:val="标题 4 Char"/>
    <w:basedOn w:val="a0"/>
    <w:link w:val="40"/>
    <w:uiPriority w:val="9"/>
    <w:qFormat/>
    <w:rsid w:val="00D81134"/>
    <w:rPr>
      <w:rFonts w:ascii="Cambria" w:eastAsia="宋体" w:hAnsi="Cambria" w:cs="Times New Roman"/>
      <w:b/>
      <w:bCs/>
      <w:sz w:val="28"/>
      <w:szCs w:val="28"/>
    </w:rPr>
  </w:style>
  <w:style w:type="character" w:customStyle="1" w:styleId="100">
    <w:name w:val="10"/>
    <w:rsid w:val="00D81134"/>
    <w:rPr>
      <w:rFonts w:ascii="Times New Roman" w:hAnsi="Times New Roman" w:cs="Times New Roman" w:hint="default"/>
    </w:rPr>
  </w:style>
  <w:style w:type="character" w:customStyle="1" w:styleId="font21">
    <w:name w:val="font21"/>
    <w:rsid w:val="00D81134"/>
    <w:rPr>
      <w:rFonts w:ascii="宋体" w:eastAsia="宋体" w:hAnsi="宋体" w:hint="eastAsia"/>
      <w:b w:val="0"/>
      <w:bCs w:val="0"/>
      <w:i w:val="0"/>
      <w:iCs w:val="0"/>
      <w:strike w:val="0"/>
      <w:dstrike w:val="0"/>
      <w:color w:val="000000"/>
      <w:sz w:val="21"/>
      <w:szCs w:val="21"/>
      <w:u w:val="none"/>
    </w:rPr>
  </w:style>
  <w:style w:type="character" w:styleId="a5">
    <w:name w:val="FollowedHyperlink"/>
    <w:uiPriority w:val="99"/>
    <w:rsid w:val="00D81134"/>
    <w:rPr>
      <w:color w:val="0000FF"/>
      <w:u w:val="single"/>
    </w:rPr>
  </w:style>
  <w:style w:type="character" w:customStyle="1" w:styleId="15">
    <w:name w:val="15"/>
    <w:rsid w:val="00D81134"/>
    <w:rPr>
      <w:rFonts w:ascii="Times New Roman" w:hAnsi="Times New Roman" w:cs="Times New Roman" w:hint="default"/>
    </w:rPr>
  </w:style>
  <w:style w:type="character" w:styleId="a6">
    <w:name w:val="annotation reference"/>
    <w:rsid w:val="00D81134"/>
    <w:rPr>
      <w:sz w:val="21"/>
      <w:szCs w:val="21"/>
    </w:rPr>
  </w:style>
  <w:style w:type="character" w:customStyle="1" w:styleId="16">
    <w:name w:val="16"/>
    <w:rsid w:val="00D81134"/>
    <w:rPr>
      <w:rFonts w:ascii="Times New Roman" w:eastAsia="宋体" w:hAnsi="Times New Roman" w:cs="Times New Roman" w:hint="default"/>
      <w:sz w:val="24"/>
      <w:szCs w:val="24"/>
    </w:rPr>
  </w:style>
  <w:style w:type="character" w:styleId="a7">
    <w:name w:val="Hyperlink"/>
    <w:uiPriority w:val="99"/>
    <w:rsid w:val="00D81134"/>
    <w:rPr>
      <w:color w:val="0000FF"/>
      <w:u w:val="single"/>
    </w:rPr>
  </w:style>
  <w:style w:type="character" w:styleId="a8">
    <w:name w:val="page number"/>
    <w:basedOn w:val="a0"/>
    <w:qFormat/>
    <w:rsid w:val="00D81134"/>
  </w:style>
  <w:style w:type="character" w:customStyle="1" w:styleId="font01">
    <w:name w:val="font01"/>
    <w:rsid w:val="00D81134"/>
    <w:rPr>
      <w:rFonts w:ascii="宋体" w:eastAsia="宋体" w:hAnsi="宋体" w:hint="eastAsia"/>
      <w:b/>
      <w:bCs/>
      <w:i w:val="0"/>
      <w:iCs w:val="0"/>
      <w:strike w:val="0"/>
      <w:dstrike w:val="0"/>
      <w:color w:val="000000"/>
      <w:sz w:val="21"/>
      <w:szCs w:val="21"/>
      <w:u w:val="none"/>
    </w:rPr>
  </w:style>
  <w:style w:type="character" w:customStyle="1" w:styleId="font11">
    <w:name w:val="font11"/>
    <w:rsid w:val="00D81134"/>
    <w:rPr>
      <w:rFonts w:ascii="Times New Roman" w:hAnsi="Times New Roman" w:cs="Times New Roman" w:hint="default"/>
      <w:b w:val="0"/>
      <w:bCs w:val="0"/>
      <w:i w:val="0"/>
      <w:iCs w:val="0"/>
      <w:strike w:val="0"/>
      <w:dstrike w:val="0"/>
      <w:color w:val="000000"/>
      <w:sz w:val="21"/>
      <w:szCs w:val="21"/>
      <w:u w:val="none"/>
    </w:rPr>
  </w:style>
  <w:style w:type="paragraph" w:styleId="21">
    <w:name w:val="toc 2"/>
    <w:basedOn w:val="a"/>
    <w:next w:val="a"/>
    <w:uiPriority w:val="39"/>
    <w:qFormat/>
    <w:rsid w:val="00D81134"/>
    <w:pPr>
      <w:ind w:leftChars="200" w:left="420"/>
    </w:pPr>
  </w:style>
  <w:style w:type="paragraph" w:styleId="a9">
    <w:name w:val="Balloon Text"/>
    <w:basedOn w:val="a"/>
    <w:link w:val="Char1"/>
    <w:qFormat/>
    <w:rsid w:val="00D81134"/>
    <w:rPr>
      <w:sz w:val="18"/>
      <w:szCs w:val="18"/>
    </w:rPr>
  </w:style>
  <w:style w:type="character" w:customStyle="1" w:styleId="Char1">
    <w:name w:val="批注框文本 Char"/>
    <w:basedOn w:val="a0"/>
    <w:link w:val="a9"/>
    <w:qFormat/>
    <w:rsid w:val="00D81134"/>
    <w:rPr>
      <w:rFonts w:ascii="Times New Roman" w:eastAsia="宋体" w:hAnsi="Times New Roman" w:cs="Times New Roman"/>
      <w:sz w:val="18"/>
      <w:szCs w:val="18"/>
    </w:rPr>
  </w:style>
  <w:style w:type="paragraph" w:customStyle="1" w:styleId="xl30">
    <w:name w:val="xl30"/>
    <w:basedOn w:val="a"/>
    <w:qFormat/>
    <w:rsid w:val="00D81134"/>
    <w:pPr>
      <w:widowControl/>
      <w:spacing w:before="100" w:beforeAutospacing="1" w:after="100" w:afterAutospacing="1"/>
      <w:jc w:val="center"/>
    </w:pPr>
    <w:rPr>
      <w:rFonts w:ascii="宋体" w:hAnsi="宋体"/>
      <w:b/>
      <w:bCs/>
      <w:kern w:val="0"/>
      <w:sz w:val="32"/>
      <w:szCs w:val="32"/>
    </w:rPr>
  </w:style>
  <w:style w:type="paragraph" w:styleId="aa">
    <w:name w:val="Title"/>
    <w:basedOn w:val="a"/>
    <w:link w:val="Char2"/>
    <w:qFormat/>
    <w:rsid w:val="00D81134"/>
    <w:pPr>
      <w:spacing w:before="240" w:after="60"/>
      <w:jc w:val="center"/>
      <w:outlineLvl w:val="0"/>
    </w:pPr>
    <w:rPr>
      <w:rFonts w:ascii="Arial" w:hAnsi="Arial" w:cs="Arial"/>
      <w:b/>
      <w:bCs/>
      <w:sz w:val="32"/>
      <w:szCs w:val="32"/>
    </w:rPr>
  </w:style>
  <w:style w:type="character" w:customStyle="1" w:styleId="Char2">
    <w:name w:val="标题 Char"/>
    <w:basedOn w:val="a0"/>
    <w:link w:val="aa"/>
    <w:qFormat/>
    <w:rsid w:val="00D81134"/>
    <w:rPr>
      <w:rFonts w:ascii="Arial" w:eastAsia="宋体" w:hAnsi="Arial" w:cs="Arial"/>
      <w:b/>
      <w:bCs/>
      <w:sz w:val="32"/>
      <w:szCs w:val="32"/>
    </w:rPr>
  </w:style>
  <w:style w:type="paragraph" w:styleId="ab">
    <w:name w:val="Normal (Web)"/>
    <w:basedOn w:val="a"/>
    <w:qFormat/>
    <w:rsid w:val="00D81134"/>
    <w:pPr>
      <w:widowControl/>
      <w:spacing w:before="100" w:beforeAutospacing="1" w:after="100" w:afterAutospacing="1"/>
      <w:jc w:val="left"/>
    </w:pPr>
    <w:rPr>
      <w:rFonts w:ascii="宋体" w:hAnsi="宋体" w:cs="宋体"/>
      <w:kern w:val="0"/>
      <w:sz w:val="24"/>
      <w:szCs w:val="24"/>
    </w:rPr>
  </w:style>
  <w:style w:type="paragraph" w:styleId="ac">
    <w:name w:val="Plain Text"/>
    <w:aliases w:val="普通文字1,普通文字2,普通文字3,普通文字4,普通文字5,普通文字6,普通文字11,普通文字21,普通文字31,普通文字41,普通文字7,普通文字 Char Char,普通文字 Char Char Char Char Char Char,普通文字 Char Char Char Char Char,普通文字 Char Char Char Char Char Char Char Char,普通文字 Char,正 文 1,0921,小,一般文字 字元,一般文字 字元 字元 字元 "/>
    <w:basedOn w:val="a"/>
    <w:link w:val="Char3"/>
    <w:qFormat/>
    <w:rsid w:val="00D81134"/>
    <w:rPr>
      <w:rFonts w:ascii="宋体" w:hAnsi="Courier New"/>
    </w:rPr>
  </w:style>
  <w:style w:type="character" w:customStyle="1" w:styleId="Char3">
    <w:name w:val="纯文本 Char"/>
    <w:aliases w:val="普通文字1 Char,普通文字2 Char,普通文字3 Char,普通文字4 Char,普通文字5 Char,普通文字6 Char,普通文字11 Char,普通文字21 Char,普通文字31 Char,普通文字41 Char,普通文字7 Char,普通文字 Char Char Char,普通文字 Char Char Char Char Char Char Char,普通文字 Char Char Char Char Char Char1,普通文字 Char Char1,小 Char"/>
    <w:basedOn w:val="a0"/>
    <w:link w:val="ac"/>
    <w:qFormat/>
    <w:rsid w:val="00D81134"/>
    <w:rPr>
      <w:rFonts w:ascii="宋体" w:eastAsia="宋体" w:hAnsi="Courier New" w:cs="Times New Roman"/>
      <w:szCs w:val="21"/>
    </w:rPr>
  </w:style>
  <w:style w:type="paragraph" w:styleId="11">
    <w:name w:val="toc 1"/>
    <w:basedOn w:val="a"/>
    <w:next w:val="a"/>
    <w:uiPriority w:val="39"/>
    <w:qFormat/>
    <w:rsid w:val="00D81134"/>
    <w:pPr>
      <w:spacing w:before="100" w:beforeAutospacing="1" w:after="100" w:afterAutospacing="1" w:line="360" w:lineRule="auto"/>
      <w:ind w:leftChars="233" w:left="902" w:hangingChars="172" w:hanging="413"/>
    </w:pPr>
    <w:rPr>
      <w:rFonts w:ascii="宋体" w:hAnsi="宋体"/>
      <w:b/>
      <w:bCs/>
      <w:sz w:val="24"/>
      <w:szCs w:val="24"/>
    </w:rPr>
  </w:style>
  <w:style w:type="paragraph" w:styleId="ad">
    <w:name w:val="annotation text"/>
    <w:basedOn w:val="a"/>
    <w:link w:val="Char4"/>
    <w:qFormat/>
    <w:rsid w:val="00D81134"/>
    <w:pPr>
      <w:adjustRightInd w:val="0"/>
      <w:spacing w:line="360" w:lineRule="atLeast"/>
      <w:jc w:val="left"/>
      <w:textAlignment w:val="baseline"/>
    </w:pPr>
    <w:rPr>
      <w:kern w:val="0"/>
      <w:sz w:val="24"/>
      <w:szCs w:val="24"/>
    </w:rPr>
  </w:style>
  <w:style w:type="character" w:customStyle="1" w:styleId="Char4">
    <w:name w:val="批注文字 Char"/>
    <w:basedOn w:val="a0"/>
    <w:link w:val="ad"/>
    <w:qFormat/>
    <w:rsid w:val="00D81134"/>
    <w:rPr>
      <w:rFonts w:ascii="Times New Roman" w:eastAsia="宋体" w:hAnsi="Times New Roman" w:cs="Times New Roman"/>
      <w:kern w:val="0"/>
      <w:sz w:val="24"/>
      <w:szCs w:val="24"/>
    </w:rPr>
  </w:style>
  <w:style w:type="paragraph" w:styleId="31">
    <w:name w:val="toc 3"/>
    <w:basedOn w:val="a"/>
    <w:next w:val="a"/>
    <w:uiPriority w:val="39"/>
    <w:qFormat/>
    <w:rsid w:val="00D81134"/>
    <w:pPr>
      <w:ind w:leftChars="400" w:left="840"/>
    </w:pPr>
  </w:style>
  <w:style w:type="paragraph" w:styleId="ae">
    <w:name w:val="annotation subject"/>
    <w:basedOn w:val="ad"/>
    <w:next w:val="ad"/>
    <w:link w:val="Char5"/>
    <w:qFormat/>
    <w:rsid w:val="00D81134"/>
    <w:pPr>
      <w:adjustRightInd/>
      <w:spacing w:line="240" w:lineRule="auto"/>
      <w:textAlignment w:val="auto"/>
    </w:pPr>
    <w:rPr>
      <w:b/>
      <w:bCs/>
      <w:kern w:val="2"/>
      <w:sz w:val="21"/>
      <w:szCs w:val="21"/>
    </w:rPr>
  </w:style>
  <w:style w:type="character" w:customStyle="1" w:styleId="Char5">
    <w:name w:val="批注主题 Char"/>
    <w:basedOn w:val="Char4"/>
    <w:link w:val="ae"/>
    <w:rsid w:val="00D81134"/>
    <w:rPr>
      <w:rFonts w:ascii="Times New Roman" w:eastAsia="宋体" w:hAnsi="Times New Roman" w:cs="Times New Roman"/>
      <w:b/>
      <w:bCs/>
      <w:kern w:val="0"/>
      <w:sz w:val="24"/>
      <w:szCs w:val="21"/>
    </w:rPr>
  </w:style>
  <w:style w:type="character" w:customStyle="1" w:styleId="085CharChar">
    <w:name w:val="首行缩进:  0.85 厘米 Char Char"/>
    <w:link w:val="085"/>
    <w:rsid w:val="00D81134"/>
    <w:rPr>
      <w:sz w:val="24"/>
      <w:lang w:eastAsia="en-US"/>
    </w:rPr>
  </w:style>
  <w:style w:type="paragraph" w:customStyle="1" w:styleId="af">
    <w:basedOn w:val="a"/>
    <w:next w:val="af0"/>
    <w:uiPriority w:val="34"/>
    <w:qFormat/>
    <w:rsid w:val="00D81134"/>
    <w:pPr>
      <w:ind w:firstLineChars="200" w:firstLine="420"/>
    </w:pPr>
    <w:rPr>
      <w:szCs w:val="20"/>
    </w:rPr>
  </w:style>
  <w:style w:type="paragraph" w:customStyle="1" w:styleId="085">
    <w:name w:val="首行缩进:  0.85 厘米"/>
    <w:basedOn w:val="a"/>
    <w:link w:val="085CharChar"/>
    <w:qFormat/>
    <w:rsid w:val="00D81134"/>
    <w:pPr>
      <w:widowControl/>
      <w:spacing w:after="100" w:line="360" w:lineRule="auto"/>
      <w:ind w:firstLine="482"/>
      <w:jc w:val="left"/>
    </w:pPr>
    <w:rPr>
      <w:rFonts w:asciiTheme="minorHAnsi" w:eastAsiaTheme="minorEastAsia" w:hAnsiTheme="minorHAnsi" w:cstheme="minorBidi"/>
      <w:sz w:val="24"/>
      <w:szCs w:val="22"/>
      <w:lang w:eastAsia="en-US"/>
    </w:rPr>
  </w:style>
  <w:style w:type="paragraph" w:styleId="af1">
    <w:name w:val="Revision"/>
    <w:hidden/>
    <w:uiPriority w:val="99"/>
    <w:semiHidden/>
    <w:qFormat/>
    <w:rsid w:val="00D81134"/>
    <w:rPr>
      <w:rFonts w:ascii="Times New Roman" w:eastAsia="宋体" w:hAnsi="Times New Roman" w:cs="Times New Roman"/>
      <w:szCs w:val="21"/>
    </w:rPr>
  </w:style>
  <w:style w:type="character" w:customStyle="1" w:styleId="GHCChar">
    <w:name w:val="GHC 正文 Char"/>
    <w:link w:val="GHC"/>
    <w:locked/>
    <w:rsid w:val="00D81134"/>
    <w:rPr>
      <w:rFonts w:ascii="宋体" w:hAnsi="宋体"/>
      <w:sz w:val="24"/>
      <w:szCs w:val="24"/>
      <w:lang w:val="en-AU"/>
    </w:rPr>
  </w:style>
  <w:style w:type="paragraph" w:customStyle="1" w:styleId="GHC">
    <w:name w:val="GHC 正文"/>
    <w:basedOn w:val="a"/>
    <w:link w:val="GHCChar"/>
    <w:qFormat/>
    <w:rsid w:val="00D81134"/>
    <w:pPr>
      <w:spacing w:line="360" w:lineRule="auto"/>
      <w:ind w:firstLineChars="200" w:firstLine="420"/>
    </w:pPr>
    <w:rPr>
      <w:rFonts w:ascii="宋体" w:eastAsiaTheme="minorEastAsia" w:hAnsi="宋体" w:cstheme="minorBidi"/>
      <w:sz w:val="24"/>
      <w:szCs w:val="24"/>
      <w:lang w:val="en-AU"/>
    </w:rPr>
  </w:style>
  <w:style w:type="character" w:customStyle="1" w:styleId="Char10">
    <w:name w:val="批注文字 Char1"/>
    <w:qFormat/>
    <w:rsid w:val="00D81134"/>
    <w:rPr>
      <w:rFonts w:eastAsia="宋体"/>
      <w:sz w:val="24"/>
      <w:lang w:val="en-US" w:eastAsia="zh-CN" w:bidi="ar-SA"/>
    </w:rPr>
  </w:style>
  <w:style w:type="paragraph" w:customStyle="1" w:styleId="af2">
    <w:name w:val="_正文"/>
    <w:basedOn w:val="a"/>
    <w:link w:val="858D7CFB-ED40-4347-BF05-701D383B685F"/>
    <w:qFormat/>
    <w:rsid w:val="00D81134"/>
    <w:pPr>
      <w:spacing w:line="360" w:lineRule="auto"/>
      <w:ind w:firstLineChars="200" w:firstLine="200"/>
    </w:pPr>
    <w:rPr>
      <w:rFonts w:ascii="Calibri" w:hAnsi="Calibri"/>
      <w:sz w:val="24"/>
    </w:rPr>
  </w:style>
  <w:style w:type="paragraph" w:customStyle="1" w:styleId="af3">
    <w:name w:val="_表格正文"/>
    <w:basedOn w:val="af2"/>
    <w:link w:val="Char6"/>
    <w:qFormat/>
    <w:rsid w:val="00D81134"/>
    <w:pPr>
      <w:spacing w:line="240" w:lineRule="auto"/>
      <w:ind w:firstLineChars="0" w:firstLine="0"/>
    </w:pPr>
    <w:rPr>
      <w:sz w:val="21"/>
    </w:rPr>
  </w:style>
  <w:style w:type="character" w:customStyle="1" w:styleId="858D7CFB-ED40-4347-BF05-701D383B685F">
    <w:name w:val="_正文{858D7CFB-ED40-4347-BF05-701D383B685F}"/>
    <w:link w:val="af2"/>
    <w:qFormat/>
    <w:rsid w:val="00D81134"/>
    <w:rPr>
      <w:rFonts w:ascii="Calibri" w:eastAsia="宋体" w:hAnsi="Calibri" w:cs="Times New Roman"/>
      <w:sz w:val="24"/>
      <w:szCs w:val="21"/>
    </w:rPr>
  </w:style>
  <w:style w:type="table" w:customStyle="1" w:styleId="TableNormal">
    <w:name w:val="Table Normal"/>
    <w:uiPriority w:val="2"/>
    <w:unhideWhenUsed/>
    <w:qFormat/>
    <w:rsid w:val="00D81134"/>
    <w:pPr>
      <w:widowControl w:val="0"/>
    </w:pPr>
    <w:rPr>
      <w:rFonts w:ascii="Calibri" w:eastAsia="宋体" w:hAnsi="Calibri" w:cs="Times New Roman"/>
      <w:kern w:val="0"/>
      <w:sz w:val="22"/>
      <w:lang w:eastAsia="en-US"/>
    </w:rPr>
    <w:tblPr>
      <w:tblInd w:w="0" w:type="dxa"/>
      <w:tblCellMar>
        <w:top w:w="0" w:type="dxa"/>
        <w:left w:w="0" w:type="dxa"/>
        <w:bottom w:w="0" w:type="dxa"/>
        <w:right w:w="0" w:type="dxa"/>
      </w:tblCellMar>
    </w:tblPr>
  </w:style>
  <w:style w:type="paragraph" w:customStyle="1" w:styleId="1">
    <w:name w:val="_标题 1"/>
    <w:basedOn w:val="10"/>
    <w:next w:val="af2"/>
    <w:qFormat/>
    <w:rsid w:val="00D81134"/>
    <w:pPr>
      <w:numPr>
        <w:numId w:val="2"/>
      </w:numPr>
      <w:tabs>
        <w:tab w:val="num" w:pos="794"/>
      </w:tabs>
      <w:spacing w:beforeLines="50" w:afterLines="50" w:line="360" w:lineRule="auto"/>
      <w:ind w:left="794" w:hanging="681"/>
      <w:jc w:val="left"/>
    </w:pPr>
    <w:rPr>
      <w:rFonts w:ascii="Calibri" w:eastAsia="黑体" w:hAnsi="Calibri"/>
    </w:rPr>
  </w:style>
  <w:style w:type="paragraph" w:customStyle="1" w:styleId="2">
    <w:name w:val="_标题 2"/>
    <w:basedOn w:val="20"/>
    <w:next w:val="af2"/>
    <w:qFormat/>
    <w:rsid w:val="00D81134"/>
    <w:pPr>
      <w:numPr>
        <w:ilvl w:val="1"/>
        <w:numId w:val="2"/>
      </w:numPr>
      <w:adjustRightInd/>
      <w:spacing w:beforeLines="50" w:before="260" w:afterLines="50" w:after="260" w:afterAutospacing="0"/>
      <w:jc w:val="both"/>
      <w:textAlignment w:val="auto"/>
    </w:pPr>
    <w:rPr>
      <w:rFonts w:ascii="Cambria" w:hAnsi="Cambria"/>
      <w:sz w:val="36"/>
      <w:szCs w:val="32"/>
    </w:rPr>
  </w:style>
  <w:style w:type="paragraph" w:customStyle="1" w:styleId="3">
    <w:name w:val="_标题 3"/>
    <w:basedOn w:val="30"/>
    <w:next w:val="af2"/>
    <w:qFormat/>
    <w:rsid w:val="00D81134"/>
    <w:pPr>
      <w:numPr>
        <w:ilvl w:val="2"/>
        <w:numId w:val="2"/>
      </w:numPr>
      <w:adjustRightInd/>
      <w:spacing w:beforeLines="50" w:before="260" w:afterLines="50" w:after="260" w:line="360" w:lineRule="auto"/>
      <w:jc w:val="both"/>
      <w:textAlignment w:val="auto"/>
    </w:pPr>
    <w:rPr>
      <w:rFonts w:ascii="Calibri" w:eastAsia="黑体" w:hAnsi="Calibri"/>
      <w:sz w:val="32"/>
      <w:szCs w:val="32"/>
    </w:rPr>
  </w:style>
  <w:style w:type="paragraph" w:customStyle="1" w:styleId="4">
    <w:name w:val="_标题 4"/>
    <w:basedOn w:val="40"/>
    <w:next w:val="af2"/>
    <w:qFormat/>
    <w:rsid w:val="00D81134"/>
    <w:pPr>
      <w:numPr>
        <w:ilvl w:val="3"/>
        <w:numId w:val="2"/>
      </w:numPr>
      <w:tabs>
        <w:tab w:val="num" w:pos="1644"/>
      </w:tabs>
      <w:spacing w:beforeLines="50" w:afterLines="50" w:line="360" w:lineRule="auto"/>
      <w:ind w:left="1644" w:hanging="850"/>
    </w:pPr>
    <w:rPr>
      <w:rFonts w:eastAsia="黑体"/>
      <w:kern w:val="0"/>
      <w:sz w:val="30"/>
    </w:rPr>
  </w:style>
  <w:style w:type="character" w:customStyle="1" w:styleId="Char7">
    <w:name w:val="称呼 Char"/>
    <w:rsid w:val="00D81134"/>
    <w:rPr>
      <w:sz w:val="24"/>
      <w:szCs w:val="24"/>
    </w:rPr>
  </w:style>
  <w:style w:type="paragraph" w:styleId="41">
    <w:name w:val="toc 4"/>
    <w:basedOn w:val="a"/>
    <w:next w:val="a"/>
    <w:autoRedefine/>
    <w:uiPriority w:val="39"/>
    <w:unhideWhenUsed/>
    <w:qFormat/>
    <w:rsid w:val="00D81134"/>
    <w:pPr>
      <w:ind w:leftChars="600" w:left="1260"/>
    </w:pPr>
    <w:rPr>
      <w:rFonts w:ascii="Calibri" w:hAnsi="Calibri"/>
      <w:szCs w:val="22"/>
    </w:rPr>
  </w:style>
  <w:style w:type="paragraph" w:styleId="50">
    <w:name w:val="toc 5"/>
    <w:basedOn w:val="a"/>
    <w:next w:val="a"/>
    <w:autoRedefine/>
    <w:uiPriority w:val="39"/>
    <w:unhideWhenUsed/>
    <w:qFormat/>
    <w:rsid w:val="00D81134"/>
    <w:pPr>
      <w:ind w:leftChars="800" w:left="1680"/>
    </w:pPr>
    <w:rPr>
      <w:rFonts w:ascii="Calibri" w:hAnsi="Calibri"/>
      <w:szCs w:val="22"/>
    </w:rPr>
  </w:style>
  <w:style w:type="paragraph" w:styleId="60">
    <w:name w:val="toc 6"/>
    <w:basedOn w:val="a"/>
    <w:next w:val="a"/>
    <w:autoRedefine/>
    <w:uiPriority w:val="39"/>
    <w:unhideWhenUsed/>
    <w:qFormat/>
    <w:rsid w:val="00D81134"/>
    <w:pPr>
      <w:ind w:leftChars="1000" w:left="2100"/>
    </w:pPr>
    <w:rPr>
      <w:rFonts w:ascii="Calibri" w:hAnsi="Calibri"/>
      <w:szCs w:val="22"/>
    </w:rPr>
  </w:style>
  <w:style w:type="paragraph" w:styleId="70">
    <w:name w:val="toc 7"/>
    <w:basedOn w:val="a"/>
    <w:next w:val="a"/>
    <w:autoRedefine/>
    <w:uiPriority w:val="39"/>
    <w:unhideWhenUsed/>
    <w:qFormat/>
    <w:rsid w:val="00D81134"/>
    <w:pPr>
      <w:ind w:leftChars="1200" w:left="2520"/>
    </w:pPr>
    <w:rPr>
      <w:rFonts w:ascii="Calibri" w:hAnsi="Calibri"/>
      <w:szCs w:val="22"/>
    </w:rPr>
  </w:style>
  <w:style w:type="paragraph" w:styleId="80">
    <w:name w:val="toc 8"/>
    <w:basedOn w:val="a"/>
    <w:next w:val="a"/>
    <w:autoRedefine/>
    <w:uiPriority w:val="39"/>
    <w:unhideWhenUsed/>
    <w:qFormat/>
    <w:rsid w:val="00D81134"/>
    <w:pPr>
      <w:ind w:leftChars="1400" w:left="2940"/>
    </w:pPr>
    <w:rPr>
      <w:rFonts w:ascii="Calibri" w:hAnsi="Calibri"/>
      <w:szCs w:val="22"/>
    </w:rPr>
  </w:style>
  <w:style w:type="paragraph" w:styleId="90">
    <w:name w:val="toc 9"/>
    <w:basedOn w:val="a"/>
    <w:next w:val="a"/>
    <w:autoRedefine/>
    <w:uiPriority w:val="39"/>
    <w:unhideWhenUsed/>
    <w:qFormat/>
    <w:rsid w:val="00D81134"/>
    <w:pPr>
      <w:ind w:leftChars="1600" w:left="3360"/>
    </w:pPr>
    <w:rPr>
      <w:rFonts w:ascii="Calibri" w:hAnsi="Calibri"/>
      <w:szCs w:val="22"/>
    </w:rPr>
  </w:style>
  <w:style w:type="character" w:customStyle="1" w:styleId="858D7CFB-ED40-4347-BF05-701D383B685F1">
    <w:name w:val="_正文[858D7CFB-ED40-4347-BF05-701D383B685F]1"/>
    <w:rsid w:val="00D81134"/>
    <w:rPr>
      <w:kern w:val="2"/>
      <w:sz w:val="24"/>
      <w:szCs w:val="21"/>
    </w:rPr>
  </w:style>
  <w:style w:type="character" w:customStyle="1" w:styleId="12">
    <w:name w:val="标题 1 字符"/>
    <w:rsid w:val="00D81134"/>
    <w:rPr>
      <w:b/>
      <w:bCs/>
      <w:kern w:val="44"/>
      <w:sz w:val="44"/>
      <w:szCs w:val="44"/>
    </w:rPr>
  </w:style>
  <w:style w:type="character" w:customStyle="1" w:styleId="af4">
    <w:name w:val="批注文字 字符"/>
    <w:qFormat/>
    <w:rsid w:val="00D81134"/>
    <w:rPr>
      <w:sz w:val="24"/>
      <w:szCs w:val="24"/>
    </w:rPr>
  </w:style>
  <w:style w:type="character" w:customStyle="1" w:styleId="42">
    <w:name w:val="标题 4 字符"/>
    <w:rsid w:val="00D81134"/>
    <w:rPr>
      <w:rFonts w:ascii="Cambria" w:hAnsi="Cambria"/>
      <w:b/>
      <w:bCs/>
      <w:kern w:val="2"/>
      <w:sz w:val="28"/>
      <w:szCs w:val="28"/>
    </w:rPr>
  </w:style>
  <w:style w:type="character" w:styleId="af5">
    <w:name w:val="Emphasis"/>
    <w:uiPriority w:val="20"/>
    <w:qFormat/>
    <w:rsid w:val="00D81134"/>
    <w:rPr>
      <w:i/>
      <w:iCs/>
    </w:rPr>
  </w:style>
  <w:style w:type="character" w:customStyle="1" w:styleId="858D7CFB-ED40-4347-BF05-701D383B685F0">
    <w:name w:val="_正文[858D7CFB-ED40-4347-BF05-701D383B685F]"/>
    <w:qFormat/>
    <w:rsid w:val="00D81134"/>
    <w:rPr>
      <w:rFonts w:ascii="Calibri" w:hAnsi="Calibri"/>
      <w:kern w:val="2"/>
      <w:sz w:val="24"/>
      <w:szCs w:val="21"/>
    </w:rPr>
  </w:style>
  <w:style w:type="paragraph" w:customStyle="1" w:styleId="p1">
    <w:name w:val="p1"/>
    <w:basedOn w:val="a"/>
    <w:qFormat/>
    <w:rsid w:val="00D81134"/>
    <w:pPr>
      <w:spacing w:line="380" w:lineRule="atLeast"/>
      <w:jc w:val="left"/>
    </w:pPr>
    <w:rPr>
      <w:rFonts w:ascii="Helvetica Neue" w:eastAsia="Helvetica Neue" w:hAnsi="Helvetica Neue"/>
      <w:color w:val="000000"/>
      <w:kern w:val="0"/>
      <w:sz w:val="26"/>
      <w:szCs w:val="26"/>
    </w:rPr>
  </w:style>
  <w:style w:type="paragraph" w:customStyle="1" w:styleId="xl68">
    <w:name w:val="xl68"/>
    <w:basedOn w:val="a"/>
    <w:qFormat/>
    <w:rsid w:val="00D81134"/>
    <w:pPr>
      <w:widowControl/>
      <w:shd w:val="clear" w:color="000000" w:fill="FFFF00"/>
      <w:spacing w:before="100" w:beforeAutospacing="1" w:after="100" w:afterAutospacing="1"/>
      <w:jc w:val="left"/>
      <w:textAlignment w:val="top"/>
    </w:pPr>
    <w:rPr>
      <w:rFonts w:ascii="宋体" w:hAnsi="宋体" w:cs="宋体"/>
      <w:kern w:val="0"/>
      <w:sz w:val="24"/>
      <w:szCs w:val="24"/>
    </w:rPr>
  </w:style>
  <w:style w:type="paragraph" w:customStyle="1" w:styleId="xl67">
    <w:name w:val="xl67"/>
    <w:basedOn w:val="a"/>
    <w:qFormat/>
    <w:rsid w:val="00D81134"/>
    <w:pPr>
      <w:widowControl/>
      <w:shd w:val="clear" w:color="000000" w:fill="FFFF00"/>
      <w:spacing w:before="100" w:beforeAutospacing="1" w:after="100" w:afterAutospacing="1"/>
      <w:jc w:val="left"/>
      <w:textAlignment w:val="top"/>
    </w:pPr>
    <w:rPr>
      <w:rFonts w:ascii="宋体" w:hAnsi="宋体" w:cs="宋体"/>
      <w:kern w:val="0"/>
      <w:sz w:val="24"/>
      <w:szCs w:val="24"/>
    </w:rPr>
  </w:style>
  <w:style w:type="paragraph" w:customStyle="1" w:styleId="xl65">
    <w:name w:val="xl65"/>
    <w:basedOn w:val="a"/>
    <w:qFormat/>
    <w:rsid w:val="00D81134"/>
    <w:pPr>
      <w:widowControl/>
      <w:spacing w:before="100" w:beforeAutospacing="1" w:after="100" w:afterAutospacing="1"/>
      <w:jc w:val="left"/>
      <w:textAlignment w:val="top"/>
    </w:pPr>
    <w:rPr>
      <w:rFonts w:ascii="宋体" w:hAnsi="宋体" w:cs="宋体"/>
      <w:kern w:val="0"/>
      <w:sz w:val="24"/>
      <w:szCs w:val="24"/>
    </w:rPr>
  </w:style>
  <w:style w:type="paragraph" w:customStyle="1" w:styleId="xl66">
    <w:name w:val="xl66"/>
    <w:basedOn w:val="a"/>
    <w:qFormat/>
    <w:rsid w:val="00D81134"/>
    <w:pPr>
      <w:widowControl/>
      <w:spacing w:before="100" w:beforeAutospacing="1" w:after="100" w:afterAutospacing="1"/>
      <w:jc w:val="center"/>
      <w:textAlignment w:val="top"/>
    </w:pPr>
    <w:rPr>
      <w:rFonts w:ascii="宋体" w:hAnsi="宋体" w:cs="宋体"/>
      <w:kern w:val="0"/>
      <w:sz w:val="24"/>
      <w:szCs w:val="24"/>
    </w:rPr>
  </w:style>
  <w:style w:type="paragraph" w:customStyle="1" w:styleId="xl64">
    <w:name w:val="xl64"/>
    <w:basedOn w:val="a"/>
    <w:qFormat/>
    <w:rsid w:val="00D81134"/>
    <w:pPr>
      <w:widowControl/>
      <w:spacing w:before="100" w:beforeAutospacing="1" w:after="100" w:afterAutospacing="1"/>
      <w:jc w:val="left"/>
      <w:textAlignment w:val="top"/>
    </w:pPr>
    <w:rPr>
      <w:rFonts w:ascii="宋体" w:hAnsi="宋体" w:cs="宋体"/>
      <w:kern w:val="0"/>
      <w:sz w:val="24"/>
      <w:szCs w:val="24"/>
    </w:rPr>
  </w:style>
  <w:style w:type="paragraph" w:customStyle="1" w:styleId="msonormal0">
    <w:name w:val="msonormal"/>
    <w:basedOn w:val="a"/>
    <w:qFormat/>
    <w:rsid w:val="00D81134"/>
    <w:pPr>
      <w:widowControl/>
      <w:spacing w:before="100" w:beforeAutospacing="1" w:after="100" w:afterAutospacing="1"/>
      <w:jc w:val="left"/>
    </w:pPr>
    <w:rPr>
      <w:rFonts w:ascii="宋体" w:hAnsi="宋体" w:cs="宋体"/>
      <w:kern w:val="0"/>
      <w:sz w:val="24"/>
      <w:szCs w:val="24"/>
    </w:rPr>
  </w:style>
  <w:style w:type="paragraph" w:customStyle="1" w:styleId="xl63">
    <w:name w:val="xl63"/>
    <w:basedOn w:val="a"/>
    <w:qFormat/>
    <w:rsid w:val="00D81134"/>
    <w:pPr>
      <w:widowControl/>
      <w:spacing w:before="100" w:beforeAutospacing="1" w:after="100" w:afterAutospacing="1"/>
      <w:jc w:val="left"/>
      <w:textAlignment w:val="top"/>
    </w:pPr>
    <w:rPr>
      <w:rFonts w:ascii="宋体" w:hAnsi="宋体" w:cs="宋体"/>
      <w:kern w:val="0"/>
      <w:sz w:val="24"/>
      <w:szCs w:val="24"/>
    </w:rPr>
  </w:style>
  <w:style w:type="paragraph" w:customStyle="1" w:styleId="xl69">
    <w:name w:val="xl69"/>
    <w:basedOn w:val="a"/>
    <w:qFormat/>
    <w:rsid w:val="00D81134"/>
    <w:pPr>
      <w:widowControl/>
      <w:shd w:val="clear" w:color="000000" w:fill="FFFF00"/>
      <w:spacing w:before="100" w:beforeAutospacing="1" w:after="100" w:afterAutospacing="1"/>
      <w:jc w:val="left"/>
      <w:textAlignment w:val="top"/>
    </w:pPr>
    <w:rPr>
      <w:rFonts w:ascii="宋体" w:hAnsi="宋体" w:cs="宋体"/>
      <w:kern w:val="0"/>
      <w:sz w:val="24"/>
      <w:szCs w:val="24"/>
    </w:rPr>
  </w:style>
  <w:style w:type="paragraph" w:customStyle="1" w:styleId="font5">
    <w:name w:val="font5"/>
    <w:basedOn w:val="a"/>
    <w:qFormat/>
    <w:rsid w:val="00D81134"/>
    <w:pPr>
      <w:widowControl/>
      <w:spacing w:before="100" w:beforeAutospacing="1" w:after="100" w:afterAutospacing="1"/>
      <w:jc w:val="left"/>
    </w:pPr>
    <w:rPr>
      <w:rFonts w:ascii="等线" w:eastAsia="等线" w:hAnsi="等线" w:cs="宋体"/>
      <w:kern w:val="0"/>
      <w:sz w:val="18"/>
      <w:szCs w:val="18"/>
    </w:rPr>
  </w:style>
  <w:style w:type="paragraph" w:styleId="af0">
    <w:name w:val="List Paragraph"/>
    <w:aliases w:val="列表段落"/>
    <w:basedOn w:val="a"/>
    <w:link w:val="Char8"/>
    <w:qFormat/>
    <w:rsid w:val="00D81134"/>
    <w:pPr>
      <w:ind w:firstLineChars="200" w:firstLine="420"/>
    </w:pPr>
  </w:style>
  <w:style w:type="character" w:customStyle="1" w:styleId="5Char">
    <w:name w:val="标题 5 Char"/>
    <w:basedOn w:val="a0"/>
    <w:link w:val="5"/>
    <w:uiPriority w:val="9"/>
    <w:qFormat/>
    <w:rsid w:val="001F135B"/>
    <w:rPr>
      <w:rFonts w:ascii="Times New Roman" w:eastAsia="宋体" w:hAnsi="Times New Roman" w:cs="Times New Roman"/>
      <w:b/>
      <w:bCs/>
      <w:sz w:val="28"/>
      <w:szCs w:val="28"/>
    </w:rPr>
  </w:style>
  <w:style w:type="character" w:customStyle="1" w:styleId="6Char">
    <w:name w:val="标题 6 Char"/>
    <w:basedOn w:val="a0"/>
    <w:link w:val="6"/>
    <w:qFormat/>
    <w:rsid w:val="001F135B"/>
    <w:rPr>
      <w:rFonts w:ascii="Cambria" w:eastAsia="宋体" w:hAnsi="Cambria" w:cs="Times New Roman"/>
      <w:b/>
      <w:bCs/>
      <w:sz w:val="24"/>
      <w:szCs w:val="24"/>
    </w:rPr>
  </w:style>
  <w:style w:type="character" w:customStyle="1" w:styleId="7Char">
    <w:name w:val="标题 7 Char"/>
    <w:basedOn w:val="a0"/>
    <w:link w:val="7"/>
    <w:qFormat/>
    <w:rsid w:val="001F135B"/>
    <w:rPr>
      <w:rFonts w:ascii="Times New Roman" w:eastAsia="宋体" w:hAnsi="Times New Roman" w:cs="Times New Roman"/>
      <w:b/>
      <w:sz w:val="24"/>
      <w:szCs w:val="21"/>
    </w:rPr>
  </w:style>
  <w:style w:type="character" w:customStyle="1" w:styleId="8Char">
    <w:name w:val="标题 8 Char"/>
    <w:basedOn w:val="a0"/>
    <w:link w:val="8"/>
    <w:qFormat/>
    <w:rsid w:val="001F135B"/>
    <w:rPr>
      <w:rFonts w:ascii="Arial" w:eastAsia="黑体" w:hAnsi="Arial" w:cs="Times New Roman"/>
      <w:sz w:val="24"/>
      <w:szCs w:val="21"/>
    </w:rPr>
  </w:style>
  <w:style w:type="character" w:customStyle="1" w:styleId="9Char">
    <w:name w:val="标题 9 Char"/>
    <w:basedOn w:val="a0"/>
    <w:link w:val="9"/>
    <w:qFormat/>
    <w:rsid w:val="001F135B"/>
    <w:rPr>
      <w:rFonts w:ascii="Arial" w:eastAsia="黑体" w:hAnsi="Arial" w:cs="Times New Roman"/>
      <w:szCs w:val="21"/>
    </w:rPr>
  </w:style>
  <w:style w:type="paragraph" w:styleId="af6">
    <w:name w:val="Body Text"/>
    <w:basedOn w:val="a"/>
    <w:link w:val="Char9"/>
    <w:unhideWhenUsed/>
    <w:qFormat/>
    <w:rsid w:val="001F135B"/>
    <w:pPr>
      <w:ind w:left="149"/>
      <w:jc w:val="left"/>
    </w:pPr>
    <w:rPr>
      <w:rFonts w:ascii="宋体" w:hAnsi="宋体"/>
      <w:kern w:val="0"/>
      <w:sz w:val="24"/>
      <w:szCs w:val="24"/>
    </w:rPr>
  </w:style>
  <w:style w:type="character" w:customStyle="1" w:styleId="Char9">
    <w:name w:val="正文文本 Char"/>
    <w:basedOn w:val="a0"/>
    <w:link w:val="af6"/>
    <w:qFormat/>
    <w:rsid w:val="001F135B"/>
    <w:rPr>
      <w:rFonts w:ascii="宋体" w:eastAsia="宋体" w:hAnsi="宋体" w:cs="Times New Roman"/>
      <w:kern w:val="0"/>
      <w:sz w:val="24"/>
      <w:szCs w:val="24"/>
    </w:rPr>
  </w:style>
  <w:style w:type="character" w:customStyle="1" w:styleId="858D7CFB-ED40-4347-BF05-701D383B685F2">
    <w:name w:val="_正文[858D7CFB-ED40-4347-BF05-701D383B685F]2"/>
    <w:qFormat/>
    <w:locked/>
    <w:rsid w:val="001F135B"/>
    <w:rPr>
      <w:rFonts w:ascii="Helvetica Neue" w:hAnsi="Helvetica Neue"/>
      <w:sz w:val="24"/>
      <w:szCs w:val="21"/>
    </w:rPr>
  </w:style>
  <w:style w:type="character" w:customStyle="1" w:styleId="Char6">
    <w:name w:val="_表格正文 Char"/>
    <w:link w:val="af3"/>
    <w:qFormat/>
    <w:locked/>
    <w:rsid w:val="001F135B"/>
    <w:rPr>
      <w:rFonts w:ascii="Calibri" w:eastAsia="宋体" w:hAnsi="Calibri" w:cs="Times New Roman"/>
      <w:szCs w:val="21"/>
    </w:rPr>
  </w:style>
  <w:style w:type="paragraph" w:customStyle="1" w:styleId="13">
    <w:name w:val="1"/>
    <w:basedOn w:val="a"/>
    <w:next w:val="a"/>
    <w:qFormat/>
    <w:rsid w:val="001F135B"/>
    <w:pPr>
      <w:ind w:leftChars="200" w:left="420"/>
    </w:pPr>
    <w:rPr>
      <w:rFonts w:ascii="等线" w:hAnsi="等线" w:cs="等线"/>
    </w:rPr>
  </w:style>
  <w:style w:type="character" w:customStyle="1" w:styleId="Chara">
    <w:name w:val="_图 Char"/>
    <w:link w:val="af7"/>
    <w:qFormat/>
    <w:locked/>
    <w:rsid w:val="001F135B"/>
    <w:rPr>
      <w:rFonts w:ascii="仿宋" w:eastAsia="仿宋" w:hAnsi="仿宋" w:cs="Times New Roman"/>
      <w:sz w:val="24"/>
      <w:szCs w:val="21"/>
    </w:rPr>
  </w:style>
  <w:style w:type="paragraph" w:customStyle="1" w:styleId="af7">
    <w:name w:val="_图"/>
    <w:basedOn w:val="af2"/>
    <w:link w:val="Chara"/>
    <w:qFormat/>
    <w:rsid w:val="001F135B"/>
    <w:pPr>
      <w:spacing w:beforeLines="100" w:afterLines="100"/>
      <w:ind w:firstLineChars="0" w:firstLine="0"/>
      <w:jc w:val="center"/>
    </w:pPr>
    <w:rPr>
      <w:rFonts w:ascii="仿宋" w:eastAsia="仿宋" w:hAnsi="仿宋"/>
    </w:rPr>
  </w:style>
  <w:style w:type="paragraph" w:customStyle="1" w:styleId="af8">
    <w:name w:val="_表格标题"/>
    <w:basedOn w:val="af3"/>
    <w:next w:val="af3"/>
    <w:qFormat/>
    <w:rsid w:val="001F135B"/>
    <w:pPr>
      <w:jc w:val="center"/>
    </w:pPr>
    <w:rPr>
      <w:rFonts w:ascii="宋体" w:eastAsiaTheme="minorEastAsia" w:hAnsi="宋体"/>
      <w:b/>
      <w:sz w:val="24"/>
    </w:rPr>
  </w:style>
  <w:style w:type="character" w:customStyle="1" w:styleId="Charb">
    <w:name w:val="_图例 Char"/>
    <w:link w:val="af9"/>
    <w:qFormat/>
    <w:locked/>
    <w:rsid w:val="001F135B"/>
    <w:rPr>
      <w:rFonts w:ascii="仿宋" w:eastAsia="仿宋" w:hAnsi="仿宋" w:cs="Times New Roman"/>
      <w:sz w:val="24"/>
      <w:szCs w:val="21"/>
    </w:rPr>
  </w:style>
  <w:style w:type="paragraph" w:customStyle="1" w:styleId="af9">
    <w:name w:val="_图例"/>
    <w:basedOn w:val="af2"/>
    <w:next w:val="af2"/>
    <w:link w:val="Charb"/>
    <w:qFormat/>
    <w:rsid w:val="001F135B"/>
    <w:pPr>
      <w:ind w:firstLineChars="0" w:firstLine="0"/>
      <w:jc w:val="center"/>
    </w:pPr>
    <w:rPr>
      <w:rFonts w:ascii="仿宋" w:eastAsia="仿宋" w:hAnsi="仿宋"/>
    </w:rPr>
  </w:style>
  <w:style w:type="character" w:customStyle="1" w:styleId="Charc">
    <w:name w:val="_表例 Char"/>
    <w:link w:val="afa"/>
    <w:qFormat/>
    <w:locked/>
    <w:rsid w:val="001F135B"/>
    <w:rPr>
      <w:rFonts w:ascii="仿宋" w:eastAsia="仿宋" w:hAnsi="仿宋" w:cs="Times New Roman"/>
      <w:sz w:val="24"/>
      <w:szCs w:val="21"/>
    </w:rPr>
  </w:style>
  <w:style w:type="paragraph" w:customStyle="1" w:styleId="afa">
    <w:name w:val="_表例"/>
    <w:basedOn w:val="af2"/>
    <w:next w:val="af8"/>
    <w:link w:val="Charc"/>
    <w:qFormat/>
    <w:rsid w:val="001F135B"/>
    <w:pPr>
      <w:ind w:firstLineChars="0" w:firstLine="0"/>
      <w:jc w:val="center"/>
    </w:pPr>
    <w:rPr>
      <w:rFonts w:ascii="仿宋" w:eastAsia="仿宋" w:hAnsi="仿宋"/>
    </w:rPr>
  </w:style>
  <w:style w:type="paragraph" w:customStyle="1" w:styleId="14">
    <w:name w:val="修订1"/>
    <w:uiPriority w:val="99"/>
    <w:semiHidden/>
    <w:qFormat/>
    <w:rsid w:val="001F135B"/>
    <w:rPr>
      <w:rFonts w:ascii="Times New Roman" w:eastAsia="宋体" w:hAnsi="Times New Roman" w:cs="Times New Roman"/>
      <w:szCs w:val="21"/>
    </w:rPr>
  </w:style>
  <w:style w:type="paragraph" w:customStyle="1" w:styleId="22">
    <w:name w:val="修订2"/>
    <w:uiPriority w:val="99"/>
    <w:semiHidden/>
    <w:qFormat/>
    <w:rsid w:val="001F135B"/>
    <w:rPr>
      <w:rFonts w:ascii="Times New Roman" w:eastAsia="宋体" w:hAnsi="Times New Roman" w:cs="Times New Roman"/>
      <w:szCs w:val="21"/>
    </w:rPr>
  </w:style>
  <w:style w:type="character" w:customStyle="1" w:styleId="Chard">
    <w:name w:val="_正文 Char"/>
    <w:qFormat/>
    <w:rsid w:val="001F135B"/>
    <w:rPr>
      <w:rFonts w:ascii="仿宋" w:eastAsia="仿宋" w:hAnsi="仿宋" w:cs="Times New Roman" w:hint="eastAsia"/>
      <w:sz w:val="32"/>
      <w:szCs w:val="21"/>
    </w:rPr>
  </w:style>
  <w:style w:type="character" w:customStyle="1" w:styleId="17">
    <w:name w:val="书籍标题1"/>
    <w:uiPriority w:val="33"/>
    <w:qFormat/>
    <w:rsid w:val="001F135B"/>
    <w:rPr>
      <w:b/>
      <w:bCs/>
      <w:i/>
      <w:iCs/>
      <w:spacing w:val="5"/>
    </w:rPr>
  </w:style>
  <w:style w:type="table" w:styleId="afb">
    <w:name w:val="Table Grid"/>
    <w:basedOn w:val="a1"/>
    <w:qFormat/>
    <w:rsid w:val="001F135B"/>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58D7CFB-ED40-4347-BF05-701D383B685F3">
    <w:name w:val="_正文[858D7CFB-ED40-4347-BF05-701D383B685F]3"/>
    <w:qFormat/>
    <w:rsid w:val="002A6804"/>
    <w:rPr>
      <w:rFonts w:ascii="Calibri" w:hAnsi="Calibri"/>
      <w:kern w:val="2"/>
      <w:sz w:val="24"/>
      <w:szCs w:val="21"/>
    </w:rPr>
  </w:style>
  <w:style w:type="character" w:customStyle="1" w:styleId="Char8">
    <w:name w:val="列出段落 Char"/>
    <w:aliases w:val="列表段落 Char"/>
    <w:link w:val="af0"/>
    <w:autoRedefine/>
    <w:qFormat/>
    <w:locked/>
    <w:rsid w:val="00C03AC1"/>
    <w:rPr>
      <w:rFonts w:ascii="Times New Roman" w:eastAsia="宋体" w:hAnsi="Times New Roman"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1677349">
      <w:bodyDiv w:val="1"/>
      <w:marLeft w:val="0"/>
      <w:marRight w:val="0"/>
      <w:marTop w:val="0"/>
      <w:marBottom w:val="0"/>
      <w:divBdr>
        <w:top w:val="none" w:sz="0" w:space="0" w:color="auto"/>
        <w:left w:val="none" w:sz="0" w:space="0" w:color="auto"/>
        <w:bottom w:val="none" w:sz="0" w:space="0" w:color="auto"/>
        <w:right w:val="none" w:sz="0" w:space="0" w:color="auto"/>
      </w:divBdr>
    </w:div>
    <w:div w:id="202559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cgp.gov.c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39640;&#28165;&#20449;&#21495;&#36755;&#20986;&#28385;&#36275;&#23454;&#29616;17&#36335;&#20998;&#24067;&#24335;&#36755;&#20986;&#12289;&#25903;&#25345;4k@30Hz&#20449;&#21495;&#36755;&#20837;&#65292;&#25903;&#25345;30-60&#24103;&#23454;&#26102;&#22788;&#29702;&#65307;&#25903;&#25345;HDMI2.0&#65292;&#25903;&#25345;HDCP&#21327;&#35758;&#65307;&#25903;&#25345;KVM&#22352;&#24109;&#21151;&#33021;&#35270;&#39057;&#20256;&#36755;&#31471;&#23545;&#31471;&#24310;&#26102;&#8804;17&#27627;&#31186;&#65307;&#25903;&#25345;HDR&#25216;&#26415;&#65288;&#39640;&#21160;&#24577;&#33539;&#22260;&#25104;&#20687;&#65289;&#65307;&#22270;&#20687;&#20256;&#36755;&#25903;&#25345;YUV4:4:4&#33394;&#24425;&#37319;&#26679;&#21450;&#36824;&#21407;&#12290;" TargetMode="External"/><Relationship Id="rId4" Type="http://schemas.openxmlformats.org/officeDocument/2006/relationships/settings" Target="settings.xml"/><Relationship Id="rId9" Type="http://schemas.openxmlformats.org/officeDocument/2006/relationships/hyperlink" Target="http://www.ccgp.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1813</Words>
  <Characters>10335</Characters>
  <Application>Microsoft Office Word</Application>
  <DocSecurity>0</DocSecurity>
  <Lines>86</Lines>
  <Paragraphs>24</Paragraphs>
  <ScaleCrop>false</ScaleCrop>
  <Company/>
  <LinksUpToDate>false</LinksUpToDate>
  <CharactersWithSpaces>12124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强文晓</dc:creator>
  <cp:keywords/>
  <dc:description/>
  <cp:lastModifiedBy>强文晓</cp:lastModifiedBy>
  <cp:revision>11</cp:revision>
  <dcterms:created xsi:type="dcterms:W3CDTF">2021-05-18T12:50:00Z</dcterms:created>
  <dcterms:modified xsi:type="dcterms:W3CDTF">2024-06-04T10:41:00Z</dcterms:modified>
</cp:coreProperties>
</file>