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宋体" w:hAnsi="宋体" w:cs="Arial"/>
          <w:b/>
          <w:bCs/>
          <w:color w:val="000000"/>
          <w:kern w:val="0"/>
          <w:sz w:val="40"/>
          <w:szCs w:val="40"/>
        </w:rPr>
      </w:pPr>
      <w:r>
        <w:rPr>
          <w:rFonts w:hint="eastAsia" w:ascii="宋体" w:hAnsi="宋体" w:cs="Arial"/>
          <w:b/>
          <w:bCs/>
          <w:color w:val="000000"/>
          <w:kern w:val="0"/>
          <w:sz w:val="32"/>
          <w:szCs w:val="32"/>
        </w:rPr>
        <w:t>粤港澳大湾区（广东·惠州）绿色农产品生产供应基地项目（二期）海关检测认证中心实验室装修工程及实验室配套设备采购项目招标公告</w:t>
      </w:r>
    </w:p>
    <w:p>
      <w:pPr>
        <w:spacing w:line="360" w:lineRule="auto"/>
        <w:ind w:firstLine="420" w:firstLineChars="200"/>
        <w:rPr>
          <w:rFonts w:hint="eastAsia" w:ascii="宋体" w:hAnsi="宋体"/>
          <w:szCs w:val="21"/>
        </w:rPr>
      </w:pPr>
    </w:p>
    <w:p>
      <w:pPr>
        <w:spacing w:line="360" w:lineRule="auto"/>
        <w:ind w:firstLine="420" w:firstLineChars="200"/>
        <w:rPr>
          <w:rFonts w:hint="eastAsia" w:ascii="宋体" w:hAnsi="宋体"/>
          <w:szCs w:val="21"/>
        </w:rPr>
      </w:pPr>
      <w:r>
        <w:rPr>
          <w:rFonts w:hint="eastAsia" w:ascii="宋体" w:hAnsi="宋体"/>
          <w:szCs w:val="21"/>
        </w:rPr>
        <w:t>广东建设工程监理有限公司（以下简称“采购代理机构”）</w:t>
      </w:r>
      <w:r>
        <w:rPr>
          <w:rFonts w:ascii="宋体" w:hAnsi="宋体"/>
          <w:szCs w:val="21"/>
        </w:rPr>
        <w:t>受</w:t>
      </w:r>
      <w:r>
        <w:rPr>
          <w:rFonts w:hint="eastAsia" w:ascii="宋体" w:hAnsi="宋体"/>
          <w:szCs w:val="21"/>
          <w:u w:val="single"/>
        </w:rPr>
        <w:t>广东供销绿色农产品生产供应基地运营有限公司</w:t>
      </w:r>
      <w:r>
        <w:rPr>
          <w:rFonts w:hint="eastAsia" w:ascii="宋体" w:hAnsi="宋体"/>
          <w:color w:val="000000"/>
          <w:szCs w:val="21"/>
          <w:lang w:val="zh-CN"/>
        </w:rPr>
        <w:t>（</w:t>
      </w:r>
      <w:r>
        <w:rPr>
          <w:rFonts w:hint="eastAsia" w:ascii="宋体" w:hAnsi="宋体"/>
          <w:color w:val="000000"/>
          <w:szCs w:val="21"/>
        </w:rPr>
        <w:t>以下简称“采购人”）</w:t>
      </w:r>
      <w:r>
        <w:rPr>
          <w:rFonts w:ascii="宋体" w:hAnsi="宋体"/>
          <w:szCs w:val="21"/>
        </w:rPr>
        <w:t>的委托，对</w:t>
      </w:r>
      <w:r>
        <w:rPr>
          <w:rFonts w:hint="eastAsia" w:ascii="宋体" w:hAnsi="宋体"/>
          <w:szCs w:val="21"/>
          <w:u w:val="single"/>
          <w:lang w:val="zh-CN"/>
        </w:rPr>
        <w:t>粤港澳大湾区（广东·惠州）绿色农产品生产供应基地项目（二期）海关检测认证中心实验室装修工程</w:t>
      </w:r>
      <w:r>
        <w:rPr>
          <w:rFonts w:hint="eastAsia" w:ascii="宋体" w:hAnsi="宋体"/>
          <w:szCs w:val="21"/>
          <w:u w:val="single"/>
        </w:rPr>
        <w:t>及</w:t>
      </w:r>
      <w:r>
        <w:rPr>
          <w:rFonts w:hint="eastAsia" w:ascii="宋体" w:hAnsi="宋体"/>
          <w:szCs w:val="21"/>
          <w:u w:val="single"/>
          <w:lang w:val="zh-CN"/>
        </w:rPr>
        <w:t>实验室配套设备采购项目</w:t>
      </w:r>
      <w:r>
        <w:rPr>
          <w:rFonts w:ascii="宋体" w:hAnsi="宋体"/>
          <w:szCs w:val="21"/>
        </w:rPr>
        <w:t>进行公开招标采购，</w:t>
      </w:r>
      <w:r>
        <w:rPr>
          <w:rFonts w:ascii="宋体" w:hAnsi="宋体"/>
          <w:szCs w:val="21"/>
          <w:lang w:val="zh-CN"/>
        </w:rPr>
        <w:t>欢迎符合资格条件</w:t>
      </w:r>
      <w:r>
        <w:rPr>
          <w:rFonts w:ascii="宋体" w:hAnsi="宋体"/>
          <w:szCs w:val="21"/>
        </w:rPr>
        <w:t>的供应商投标。</w:t>
      </w:r>
    </w:p>
    <w:p>
      <w:pPr>
        <w:autoSpaceDE w:val="0"/>
        <w:autoSpaceDN w:val="0"/>
        <w:spacing w:line="360" w:lineRule="auto"/>
        <w:rPr>
          <w:rFonts w:ascii="宋体" w:hAnsi="宋体"/>
          <w:szCs w:val="21"/>
        </w:rPr>
      </w:pPr>
      <w:r>
        <w:rPr>
          <w:rFonts w:ascii="宋体" w:hAnsi="宋体"/>
          <w:b/>
          <w:bCs/>
          <w:szCs w:val="21"/>
          <w:lang w:val="zh-CN"/>
        </w:rPr>
        <w:t>一、采购项目编号：</w:t>
      </w:r>
      <w:r>
        <w:rPr>
          <w:rFonts w:hint="eastAsia" w:ascii="宋体" w:hAnsi="宋体" w:eastAsia="宋体" w:cs="Times New Roman"/>
          <w:b w:val="0"/>
          <w:kern w:val="2"/>
          <w:sz w:val="21"/>
          <w:szCs w:val="21"/>
          <w:lang w:val="zh-CN"/>
        </w:rPr>
        <w:t>GCESC</w:t>
      </w:r>
      <w:r>
        <w:rPr>
          <w:rFonts w:hint="eastAsia" w:ascii="宋体" w:hAnsi="宋体" w:eastAsia="宋体" w:cs="Times New Roman"/>
          <w:b w:val="0"/>
          <w:kern w:val="2"/>
          <w:sz w:val="21"/>
          <w:szCs w:val="21"/>
          <w:lang w:val="zh-CN" w:eastAsia="zh-CN"/>
        </w:rPr>
        <w:t>+DL016720</w:t>
      </w:r>
      <w:r>
        <w:rPr>
          <w:rFonts w:hint="eastAsia" w:ascii="宋体" w:hAnsi="宋体" w:eastAsia="宋体" w:cs="Times New Roman"/>
          <w:szCs w:val="21"/>
          <w:lang w:val="zh-CN"/>
        </w:rPr>
        <w:t xml:space="preserve">  </w:t>
      </w:r>
      <w:r>
        <w:rPr>
          <w:rFonts w:hint="eastAsia" w:ascii="宋体" w:hAnsi="宋体"/>
          <w:szCs w:val="21"/>
        </w:rPr>
        <w:t xml:space="preserve">      </w:t>
      </w:r>
    </w:p>
    <w:p>
      <w:pPr>
        <w:pStyle w:val="6"/>
        <w:spacing w:line="360" w:lineRule="auto"/>
        <w:ind w:firstLine="0" w:firstLineChars="0"/>
        <w:rPr>
          <w:rFonts w:hint="eastAsia" w:ascii="宋体" w:hAnsi="宋体"/>
          <w:sz w:val="21"/>
          <w:szCs w:val="21"/>
          <w:lang w:val="zh-CN"/>
        </w:rPr>
      </w:pPr>
      <w:r>
        <w:rPr>
          <w:rFonts w:ascii="宋体" w:hAnsi="宋体"/>
          <w:b/>
          <w:bCs/>
          <w:szCs w:val="21"/>
        </w:rPr>
        <w:t>二、采购项目名称：</w:t>
      </w:r>
      <w:r>
        <w:rPr>
          <w:rFonts w:hint="eastAsia" w:ascii="宋体" w:hAnsi="宋体"/>
          <w:sz w:val="21"/>
          <w:szCs w:val="21"/>
          <w:lang w:val="zh-CN"/>
        </w:rPr>
        <w:t>粤港澳大湾区（广东·惠州）绿色农产品生产供应基地项目（二期）海关检测认证中心实验室装修工程</w:t>
      </w:r>
      <w:r>
        <w:rPr>
          <w:rFonts w:hint="eastAsia" w:ascii="宋体" w:hAnsi="宋体"/>
          <w:sz w:val="21"/>
          <w:szCs w:val="21"/>
        </w:rPr>
        <w:t>及</w:t>
      </w:r>
      <w:r>
        <w:rPr>
          <w:rFonts w:hint="eastAsia" w:ascii="宋体" w:hAnsi="宋体"/>
          <w:sz w:val="21"/>
          <w:szCs w:val="21"/>
          <w:lang w:val="zh-CN"/>
        </w:rPr>
        <w:t>实验室配套设备采购项目</w:t>
      </w:r>
    </w:p>
    <w:p>
      <w:pPr>
        <w:pStyle w:val="6"/>
        <w:spacing w:line="360" w:lineRule="auto"/>
        <w:ind w:firstLine="0" w:firstLineChars="0"/>
        <w:rPr>
          <w:rFonts w:ascii="宋体" w:hAnsi="宋体"/>
          <w:sz w:val="21"/>
          <w:szCs w:val="21"/>
        </w:rPr>
      </w:pPr>
      <w:r>
        <w:rPr>
          <w:rFonts w:hint="eastAsia" w:ascii="宋体" w:hAnsi="宋体"/>
          <w:b/>
          <w:bCs/>
          <w:sz w:val="21"/>
          <w:szCs w:val="21"/>
        </w:rPr>
        <w:t>三、项目内容及需求</w:t>
      </w:r>
      <w:r>
        <w:rPr>
          <w:rFonts w:hint="eastAsia" w:ascii="宋体" w:hAnsi="宋体"/>
          <w:sz w:val="21"/>
          <w:szCs w:val="21"/>
        </w:rPr>
        <w:t>：</w:t>
      </w:r>
    </w:p>
    <w:p>
      <w:pPr>
        <w:snapToGrid w:val="0"/>
        <w:spacing w:before="156" w:beforeLines="50" w:line="360" w:lineRule="auto"/>
        <w:ind w:firstLine="369" w:firstLineChars="175"/>
        <w:rPr>
          <w:rFonts w:ascii="宋体" w:hAnsi="宋体"/>
          <w:szCs w:val="21"/>
        </w:rPr>
      </w:pPr>
      <w:r>
        <w:rPr>
          <w:rFonts w:ascii="宋体" w:hAnsi="宋体"/>
          <w:b/>
          <w:bCs/>
          <w:szCs w:val="21"/>
        </w:rPr>
        <w:t>采购包1（</w:t>
      </w:r>
      <w:r>
        <w:rPr>
          <w:rFonts w:hint="eastAsia" w:ascii="宋体" w:hAnsi="宋体"/>
          <w:b/>
          <w:bCs/>
          <w:szCs w:val="21"/>
        </w:rPr>
        <w:t>实验室装修工程</w:t>
      </w:r>
      <w:r>
        <w:rPr>
          <w:rFonts w:ascii="宋体" w:hAnsi="宋体"/>
          <w:b/>
          <w:bCs/>
          <w:szCs w:val="21"/>
        </w:rPr>
        <w:t>）</w:t>
      </w:r>
      <w:r>
        <w:rPr>
          <w:rFonts w:hint="eastAsia" w:ascii="宋体" w:hAnsi="宋体"/>
          <w:szCs w:val="21"/>
        </w:rPr>
        <w:t>：</w:t>
      </w:r>
    </w:p>
    <w:p>
      <w:pPr>
        <w:snapToGrid w:val="0"/>
        <w:spacing w:before="156" w:beforeLines="50" w:line="360" w:lineRule="auto"/>
        <w:ind w:firstLine="367" w:firstLineChars="175"/>
        <w:rPr>
          <w:rFonts w:hint="eastAsia" w:ascii="宋体" w:hAnsi="宋体"/>
          <w:szCs w:val="21"/>
        </w:rPr>
      </w:pPr>
      <w:r>
        <w:rPr>
          <w:rFonts w:hint="eastAsia" w:ascii="宋体" w:hAnsi="宋体"/>
          <w:szCs w:val="21"/>
        </w:rPr>
        <w:t>1.详见招标文件第二章“用户需求书”</w:t>
      </w:r>
    </w:p>
    <w:p>
      <w:pPr>
        <w:snapToGrid w:val="0"/>
        <w:spacing w:before="156" w:beforeLines="50" w:line="360" w:lineRule="auto"/>
        <w:ind w:firstLine="367" w:firstLineChars="175"/>
        <w:rPr>
          <w:rFonts w:ascii="宋体" w:hAnsi="宋体"/>
          <w:szCs w:val="21"/>
        </w:rPr>
      </w:pPr>
      <w:r>
        <w:rPr>
          <w:rFonts w:hint="eastAsia" w:ascii="宋体" w:hAnsi="宋体"/>
          <w:szCs w:val="21"/>
        </w:rPr>
        <w:t>2.最高限价：303.65万元</w:t>
      </w:r>
    </w:p>
    <w:p>
      <w:pPr>
        <w:snapToGrid w:val="0"/>
        <w:spacing w:before="156" w:beforeLines="50" w:line="360" w:lineRule="auto"/>
        <w:ind w:firstLine="367" w:firstLineChars="175"/>
        <w:rPr>
          <w:rFonts w:ascii="宋体" w:hAnsi="宋体"/>
          <w:szCs w:val="21"/>
        </w:rPr>
      </w:pPr>
      <w:r>
        <w:rPr>
          <w:rFonts w:hint="eastAsia" w:ascii="宋体" w:hAnsi="宋体"/>
          <w:szCs w:val="21"/>
        </w:rPr>
        <w:t>3</w:t>
      </w:r>
      <w:r>
        <w:rPr>
          <w:rFonts w:ascii="宋体" w:hAnsi="宋体"/>
          <w:szCs w:val="21"/>
        </w:rPr>
        <w:t>.本采购包不接受联合体响应</w:t>
      </w:r>
      <w:r>
        <w:rPr>
          <w:rFonts w:hint="eastAsia" w:ascii="宋体" w:hAnsi="宋体"/>
          <w:szCs w:val="21"/>
        </w:rPr>
        <w:t>。</w:t>
      </w:r>
      <w:r>
        <w:rPr>
          <w:rFonts w:ascii="宋体" w:hAnsi="宋体"/>
          <w:szCs w:val="21"/>
        </w:rPr>
        <w:t xml:space="preserve"> </w:t>
      </w:r>
    </w:p>
    <w:p>
      <w:pPr>
        <w:snapToGrid w:val="0"/>
        <w:spacing w:before="156" w:beforeLines="50" w:line="360" w:lineRule="auto"/>
        <w:ind w:firstLine="367" w:firstLineChars="175"/>
        <w:rPr>
          <w:rFonts w:ascii="宋体" w:hAnsi="宋体"/>
          <w:szCs w:val="21"/>
        </w:rPr>
      </w:pPr>
      <w:r>
        <w:rPr>
          <w:rFonts w:hint="eastAsia" w:ascii="宋体" w:hAnsi="宋体"/>
          <w:szCs w:val="21"/>
        </w:rPr>
        <w:t>4</w:t>
      </w:r>
      <w:r>
        <w:rPr>
          <w:rFonts w:ascii="宋体" w:hAnsi="宋体"/>
          <w:szCs w:val="21"/>
        </w:rPr>
        <w:t>.合同履行期限：自合同签订之日起至售后服务期结束。</w:t>
      </w:r>
    </w:p>
    <w:p>
      <w:pPr>
        <w:snapToGrid w:val="0"/>
        <w:spacing w:before="156" w:beforeLines="50" w:line="360" w:lineRule="auto"/>
        <w:ind w:firstLine="369" w:firstLineChars="175"/>
        <w:rPr>
          <w:rFonts w:ascii="宋体" w:hAnsi="宋体"/>
          <w:szCs w:val="21"/>
        </w:rPr>
      </w:pPr>
      <w:r>
        <w:rPr>
          <w:rFonts w:ascii="宋体" w:hAnsi="宋体"/>
          <w:b/>
          <w:bCs/>
          <w:szCs w:val="21"/>
        </w:rPr>
        <w:t>采购包2（</w:t>
      </w:r>
      <w:r>
        <w:rPr>
          <w:rFonts w:hint="eastAsia" w:ascii="宋体" w:hAnsi="宋体"/>
          <w:b/>
          <w:bCs/>
          <w:szCs w:val="21"/>
          <w:lang w:eastAsia="zh-CN"/>
        </w:rPr>
        <w:t>实验室配套设备采购</w:t>
      </w:r>
      <w:r>
        <w:rPr>
          <w:rFonts w:hint="eastAsia" w:ascii="宋体" w:hAnsi="宋体"/>
          <w:b/>
          <w:bCs/>
          <w:szCs w:val="21"/>
        </w:rPr>
        <w:t>）</w:t>
      </w:r>
      <w:r>
        <w:rPr>
          <w:rFonts w:hint="eastAsia" w:ascii="宋体" w:hAnsi="宋体"/>
          <w:szCs w:val="21"/>
        </w:rPr>
        <w:t>：</w:t>
      </w:r>
    </w:p>
    <w:p>
      <w:pPr>
        <w:snapToGrid w:val="0"/>
        <w:spacing w:before="156" w:beforeLines="50" w:line="360" w:lineRule="auto"/>
        <w:ind w:firstLine="367" w:firstLineChars="175"/>
        <w:rPr>
          <w:rFonts w:hint="eastAsia" w:ascii="宋体" w:hAnsi="宋体"/>
          <w:szCs w:val="21"/>
        </w:rPr>
      </w:pPr>
      <w:r>
        <w:rPr>
          <w:rFonts w:hint="eastAsia" w:ascii="宋体" w:hAnsi="宋体"/>
          <w:szCs w:val="21"/>
        </w:rPr>
        <w:t>1.详见招标文件第二章“用户需求书”</w:t>
      </w:r>
    </w:p>
    <w:p>
      <w:pPr>
        <w:snapToGrid w:val="0"/>
        <w:spacing w:before="156" w:beforeLines="50" w:line="360" w:lineRule="auto"/>
        <w:ind w:firstLine="367" w:firstLineChars="175"/>
        <w:rPr>
          <w:rFonts w:ascii="宋体" w:hAnsi="宋体"/>
          <w:szCs w:val="21"/>
        </w:rPr>
      </w:pPr>
      <w:r>
        <w:rPr>
          <w:rFonts w:hint="eastAsia" w:ascii="宋体" w:hAnsi="宋体"/>
          <w:szCs w:val="21"/>
        </w:rPr>
        <w:t>2.最高限价：280.31万元</w:t>
      </w:r>
    </w:p>
    <w:p>
      <w:pPr>
        <w:snapToGrid w:val="0"/>
        <w:spacing w:before="156" w:beforeLines="50" w:line="360" w:lineRule="auto"/>
        <w:ind w:firstLine="367" w:firstLineChars="175"/>
        <w:rPr>
          <w:rFonts w:ascii="宋体" w:hAnsi="宋体"/>
          <w:szCs w:val="21"/>
        </w:rPr>
      </w:pPr>
      <w:r>
        <w:rPr>
          <w:rFonts w:hint="eastAsia" w:ascii="宋体" w:hAnsi="宋体"/>
          <w:szCs w:val="21"/>
        </w:rPr>
        <w:t>3</w:t>
      </w:r>
      <w:r>
        <w:rPr>
          <w:rFonts w:ascii="宋体" w:hAnsi="宋体"/>
          <w:szCs w:val="21"/>
        </w:rPr>
        <w:t>.本采购包不接受联合体响应</w:t>
      </w:r>
      <w:r>
        <w:rPr>
          <w:rFonts w:hint="eastAsia" w:ascii="宋体" w:hAnsi="宋体"/>
          <w:szCs w:val="21"/>
        </w:rPr>
        <w:t>。</w:t>
      </w:r>
      <w:r>
        <w:rPr>
          <w:rFonts w:ascii="宋体" w:hAnsi="宋体"/>
          <w:szCs w:val="21"/>
        </w:rPr>
        <w:t xml:space="preserve"> </w:t>
      </w:r>
    </w:p>
    <w:p>
      <w:pPr>
        <w:snapToGrid w:val="0"/>
        <w:spacing w:before="156" w:beforeLines="50" w:line="360" w:lineRule="auto"/>
        <w:ind w:firstLine="367" w:firstLineChars="175"/>
        <w:rPr>
          <w:rFonts w:ascii="宋体" w:hAnsi="宋体"/>
          <w:szCs w:val="21"/>
        </w:rPr>
      </w:pPr>
      <w:r>
        <w:rPr>
          <w:rFonts w:hint="eastAsia" w:ascii="宋体" w:hAnsi="宋体"/>
          <w:szCs w:val="21"/>
        </w:rPr>
        <w:t>4</w:t>
      </w:r>
      <w:r>
        <w:rPr>
          <w:rFonts w:ascii="宋体" w:hAnsi="宋体"/>
          <w:szCs w:val="21"/>
        </w:rPr>
        <w:t>.合同履行期限：自合同签订之日起至售后服务期结束。</w:t>
      </w:r>
    </w:p>
    <w:p>
      <w:pPr>
        <w:spacing w:line="360" w:lineRule="auto"/>
        <w:rPr>
          <w:rFonts w:hint="eastAsia" w:ascii="宋体" w:hAnsi="宋体"/>
          <w:szCs w:val="21"/>
        </w:rPr>
      </w:pPr>
      <w:r>
        <w:rPr>
          <w:rFonts w:hint="eastAsia" w:ascii="宋体" w:hAnsi="宋体"/>
          <w:szCs w:val="21"/>
        </w:rPr>
        <w:t>四、投标供应商资格要求：</w:t>
      </w:r>
    </w:p>
    <w:p>
      <w:pPr>
        <w:snapToGrid w:val="0"/>
        <w:spacing w:before="156" w:beforeLines="50" w:line="360" w:lineRule="auto"/>
        <w:ind w:firstLine="369" w:firstLineChars="175"/>
        <w:rPr>
          <w:rFonts w:ascii="宋体" w:hAnsi="宋体"/>
          <w:b/>
          <w:bCs/>
          <w:szCs w:val="21"/>
        </w:rPr>
      </w:pPr>
      <w:r>
        <w:rPr>
          <w:rFonts w:ascii="宋体" w:hAnsi="宋体"/>
          <w:b/>
          <w:bCs/>
          <w:szCs w:val="21"/>
        </w:rPr>
        <w:t>采购包1（</w:t>
      </w:r>
      <w:r>
        <w:rPr>
          <w:rFonts w:hint="eastAsia" w:ascii="宋体" w:hAnsi="宋体"/>
          <w:b/>
          <w:bCs/>
          <w:szCs w:val="21"/>
        </w:rPr>
        <w:t>实验室装修工程</w:t>
      </w:r>
      <w:r>
        <w:rPr>
          <w:rFonts w:ascii="宋体" w:hAnsi="宋体"/>
          <w:b/>
          <w:bCs/>
          <w:szCs w:val="21"/>
        </w:rPr>
        <w:t>）</w:t>
      </w:r>
    </w:p>
    <w:p>
      <w:pPr>
        <w:snapToGrid w:val="0"/>
        <w:spacing w:before="156" w:beforeLines="50" w:line="360" w:lineRule="auto"/>
        <w:ind w:firstLine="367" w:firstLineChars="175"/>
        <w:rPr>
          <w:rFonts w:hint="eastAsia" w:ascii="宋体" w:hAnsi="宋体"/>
          <w:szCs w:val="21"/>
        </w:rPr>
      </w:pPr>
      <w:r>
        <w:rPr>
          <w:rFonts w:hint="eastAsia" w:ascii="宋体" w:hAnsi="宋体" w:cs="宋体"/>
          <w:szCs w:val="21"/>
        </w:rPr>
        <w:t>1.投标人应具备《中华人民共和国政府采购法》第二十二条规定的条件，提供下列材料：</w:t>
      </w:r>
    </w:p>
    <w:p>
      <w:pPr>
        <w:snapToGrid w:val="0"/>
        <w:spacing w:before="156" w:beforeLines="50" w:line="360" w:lineRule="auto"/>
        <w:ind w:firstLine="577" w:firstLineChars="275"/>
        <w:rPr>
          <w:rFonts w:hint="eastAsia" w:ascii="宋体" w:hAnsi="宋体" w:cs="宋体"/>
          <w:szCs w:val="21"/>
        </w:rPr>
      </w:pPr>
      <w:r>
        <w:rPr>
          <w:rFonts w:hint="eastAsia" w:ascii="宋体" w:hAnsi="宋体" w:cs="宋体"/>
          <w:szCs w:val="21"/>
        </w:rPr>
        <w:t>1）具有独立承担民事责任的能力：在中华人民共和国境内注册的法人或其他组织或自然人，投标时提交有效的营业执照副本复印件。</w:t>
      </w:r>
    </w:p>
    <w:p>
      <w:pPr>
        <w:snapToGrid w:val="0"/>
        <w:spacing w:before="156" w:beforeLines="50" w:line="360" w:lineRule="auto"/>
        <w:ind w:firstLine="577" w:firstLineChars="275"/>
        <w:rPr>
          <w:rFonts w:hint="eastAsia" w:ascii="宋体" w:hAnsi="宋体" w:cs="宋体"/>
          <w:szCs w:val="21"/>
        </w:rPr>
      </w:pPr>
      <w:r>
        <w:rPr>
          <w:rFonts w:hint="eastAsia" w:ascii="宋体" w:hAnsi="宋体" w:cs="宋体"/>
          <w:szCs w:val="21"/>
        </w:rPr>
        <w:t>2）有依法缴纳税收和社会保障资金的良好记录：</w:t>
      </w:r>
      <w:r>
        <w:rPr>
          <w:rFonts w:hint="eastAsia"/>
          <w:color w:val="000000"/>
          <w:shd w:val="clear" w:color="auto" w:fill="FFFFFF"/>
        </w:rPr>
        <w:t>提供投标截止日前</w:t>
      </w:r>
      <w:r>
        <w:rPr>
          <w:rFonts w:hint="eastAsia"/>
          <w:color w:val="000000"/>
          <w:shd w:val="clear" w:color="auto" w:fill="FFFFFF"/>
          <w:lang w:val="en-US" w:eastAsia="zh-CN"/>
        </w:rPr>
        <w:t>3</w:t>
      </w:r>
      <w:r>
        <w:rPr>
          <w:rFonts w:hint="eastAsia"/>
          <w:color w:val="000000"/>
          <w:shd w:val="clear" w:color="auto" w:fill="FFFFFF"/>
        </w:rPr>
        <w:t>个月内任意1个月依法缴纳税收和社会保障资金的相关材料。如依法免税或不需要缴纳社会保障资金的，提供相应证明材料。</w:t>
      </w:r>
    </w:p>
    <w:p>
      <w:pPr>
        <w:snapToGrid w:val="0"/>
        <w:spacing w:before="156" w:beforeLines="50" w:line="360" w:lineRule="auto"/>
        <w:ind w:firstLine="577" w:firstLineChars="275"/>
        <w:rPr>
          <w:rFonts w:hint="eastAsia" w:ascii="宋体" w:hAnsi="宋体" w:cs="宋体"/>
          <w:szCs w:val="21"/>
        </w:rPr>
      </w:pPr>
      <w:r>
        <w:rPr>
          <w:rFonts w:hint="eastAsia" w:ascii="宋体" w:hAnsi="宋体" w:cs="宋体"/>
          <w:szCs w:val="21"/>
        </w:rPr>
        <w:t>3）具有良好的商业信誉和健全的财务会计制度：</w:t>
      </w:r>
      <w:r>
        <w:rPr>
          <w:rFonts w:hint="eastAsia"/>
          <w:color w:val="000000"/>
          <w:shd w:val="clear" w:color="auto" w:fill="FFFFFF"/>
        </w:rPr>
        <w:t>投标人必须具有良好的商业信誉和健全的财务会计制度（提供2022年度财务状况报告或基本开户行出具的资信证明）</w:t>
      </w:r>
    </w:p>
    <w:p>
      <w:pPr>
        <w:snapToGrid w:val="0"/>
        <w:spacing w:before="156" w:beforeLines="50" w:line="360" w:lineRule="auto"/>
        <w:ind w:firstLine="577" w:firstLineChars="275"/>
        <w:rPr>
          <w:rFonts w:hint="eastAsia" w:ascii="宋体" w:hAnsi="宋体" w:cs="宋体"/>
          <w:szCs w:val="21"/>
        </w:rPr>
      </w:pPr>
      <w:r>
        <w:rPr>
          <w:rFonts w:hint="eastAsia" w:ascii="宋体" w:hAnsi="宋体" w:cs="宋体"/>
          <w:szCs w:val="21"/>
        </w:rPr>
        <w:t>4）履行合同所必需的设备和专业技术能力：提供书面承诺声明函（格式自拟）或具有履行合同所必须的设备和专业技术能力的其他证明材料。</w:t>
      </w:r>
    </w:p>
    <w:p>
      <w:pPr>
        <w:snapToGrid w:val="0"/>
        <w:spacing w:before="156" w:beforeLines="50" w:line="360" w:lineRule="auto"/>
        <w:ind w:firstLine="577" w:firstLineChars="275"/>
        <w:rPr>
          <w:rFonts w:hint="eastAsia" w:ascii="宋体" w:hAnsi="宋体" w:cs="宋体"/>
          <w:szCs w:val="21"/>
        </w:rPr>
      </w:pPr>
      <w:r>
        <w:rPr>
          <w:rFonts w:hint="eastAsia" w:ascii="宋体" w:hAnsi="宋体" w:cs="宋体"/>
          <w:szCs w:val="21"/>
        </w:rPr>
        <w:t>5）参加采购活动前3年内，在经营活动中没有重大违法记录：参照投标函相关承诺格式内容。重大违法记录，是指投标人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p>
    <w:p>
      <w:pPr>
        <w:snapToGrid w:val="0"/>
        <w:spacing w:before="156" w:beforeLines="50" w:line="360" w:lineRule="auto"/>
        <w:ind w:firstLine="577" w:firstLineChars="275"/>
        <w:rPr>
          <w:rFonts w:hint="eastAsia" w:ascii="宋体" w:hAnsi="宋体" w:cs="宋体"/>
          <w:szCs w:val="21"/>
        </w:rPr>
      </w:pPr>
      <w:r>
        <w:rPr>
          <w:rFonts w:hint="eastAsia" w:ascii="宋体" w:hAnsi="宋体" w:cs="宋体"/>
          <w:szCs w:val="21"/>
        </w:rPr>
        <w:t>6）投标人</w:t>
      </w:r>
      <w:r>
        <w:rPr>
          <w:rFonts w:hint="eastAsia" w:ascii="宋体" w:hAnsi="宋体" w:cs="宋体"/>
          <w:szCs w:val="21"/>
          <w:lang w:val="en-US" w:eastAsia="zh-CN"/>
        </w:rPr>
        <w:t>需</w:t>
      </w:r>
      <w:r>
        <w:rPr>
          <w:rFonts w:hint="eastAsia" w:ascii="宋体" w:hAnsi="宋体" w:cs="宋体"/>
          <w:szCs w:val="21"/>
        </w:rPr>
        <w:t>持有建设行政主管部门颁发的建筑工程施工总承包三级或以上级别资质及安全生产许可证。</w:t>
      </w:r>
    </w:p>
    <w:p>
      <w:pPr>
        <w:snapToGrid w:val="0"/>
        <w:spacing w:before="156" w:beforeLines="50" w:line="360" w:lineRule="auto"/>
        <w:ind w:firstLine="577" w:firstLineChars="275"/>
        <w:rPr>
          <w:rFonts w:hint="eastAsia" w:ascii="宋体" w:hAnsi="宋体" w:cs="宋体"/>
          <w:szCs w:val="21"/>
        </w:rPr>
      </w:pPr>
      <w:r>
        <w:rPr>
          <w:rFonts w:hint="eastAsia" w:ascii="宋体" w:hAnsi="宋体" w:cs="宋体"/>
          <w:szCs w:val="21"/>
          <w:lang w:val="en-US" w:eastAsia="zh-CN"/>
        </w:rPr>
        <w:t>7</w:t>
      </w:r>
      <w:r>
        <w:rPr>
          <w:rFonts w:hint="eastAsia" w:ascii="宋体" w:hAnsi="宋体" w:cs="宋体"/>
          <w:szCs w:val="21"/>
        </w:rPr>
        <w:t>）投标人拟担任本工程项目负责人的人员为建筑工程专业贰级或以上注册建造师或小型项目负责人。</w:t>
      </w:r>
    </w:p>
    <w:p>
      <w:pPr>
        <w:snapToGrid w:val="0"/>
        <w:spacing w:before="156" w:beforeLines="50" w:line="360" w:lineRule="auto"/>
        <w:ind w:firstLine="577" w:firstLineChars="275"/>
        <w:rPr>
          <w:rFonts w:hint="eastAsia" w:ascii="宋体" w:hAnsi="宋体" w:cs="宋体"/>
          <w:szCs w:val="21"/>
        </w:rPr>
      </w:pPr>
      <w:r>
        <w:rPr>
          <w:rFonts w:hint="eastAsia" w:ascii="宋体" w:hAnsi="宋体" w:cs="宋体"/>
          <w:szCs w:val="21"/>
        </w:rPr>
        <w:t>注：项目负责人在任职期间不得担任专职安全员，项目专职安全员在任职期间也不得担任项目负责人，项目负责人和安全员不为同一人。</w:t>
      </w:r>
    </w:p>
    <w:p>
      <w:pPr>
        <w:snapToGrid w:val="0"/>
        <w:spacing w:before="156" w:beforeLines="50" w:line="360" w:lineRule="auto"/>
        <w:ind w:firstLine="367" w:firstLineChars="175"/>
        <w:rPr>
          <w:rFonts w:hint="eastAsia" w:ascii="宋体" w:hAnsi="宋体" w:cs="宋体"/>
          <w:szCs w:val="21"/>
        </w:rPr>
      </w:pPr>
      <w:r>
        <w:rPr>
          <w:rFonts w:hint="eastAsia" w:ascii="宋体" w:hAnsi="宋体" w:cs="宋体"/>
          <w:szCs w:val="21"/>
        </w:rPr>
        <w:t xml:space="preserve">2、本项目不接受联合体投标，不允许对本次招标项目进行分包和转包； </w:t>
      </w:r>
    </w:p>
    <w:p>
      <w:pPr>
        <w:snapToGrid w:val="0"/>
        <w:spacing w:before="156" w:beforeLines="50" w:line="360" w:lineRule="auto"/>
        <w:ind w:firstLine="367" w:firstLineChars="175"/>
        <w:rPr>
          <w:rFonts w:hint="eastAsia" w:ascii="宋体" w:hAnsi="宋体" w:cs="宋体"/>
          <w:szCs w:val="21"/>
        </w:rPr>
      </w:pPr>
      <w:r>
        <w:rPr>
          <w:rFonts w:hint="eastAsia" w:ascii="宋体" w:hAnsi="宋体" w:cs="宋体"/>
          <w:szCs w:val="21"/>
        </w:rPr>
        <w:t>3、投标人在“信用中国”网站（www.creditchina.gov.cn）未被列入失信被执行人、重大税收违法案件当事人名单、政府采购严重违法失信行为记录名单；在中国政府采购网（www.ccgp.gov.cn）未被列入政府采购严重违法失信行为记录名单。</w:t>
      </w:r>
    </w:p>
    <w:p>
      <w:pPr>
        <w:snapToGrid w:val="0"/>
        <w:spacing w:before="156" w:beforeLines="50" w:line="360" w:lineRule="auto"/>
        <w:ind w:firstLine="367" w:firstLineChars="175"/>
        <w:rPr>
          <w:rFonts w:hint="eastAsia" w:ascii="宋体" w:hAnsi="宋体" w:cs="宋体"/>
          <w:szCs w:val="21"/>
        </w:rPr>
      </w:pPr>
      <w:r>
        <w:rPr>
          <w:rFonts w:hint="eastAsia" w:ascii="宋体" w:hAnsi="宋体" w:cs="宋体"/>
          <w:szCs w:val="21"/>
        </w:rPr>
        <w:t>4、单位负责人为同一人或者存在直接控股、管理关系的不同供应商，不得参加本项目投标或者未划分同一招标项目投标。(投标人出具声明函)</w:t>
      </w:r>
    </w:p>
    <w:p>
      <w:pPr>
        <w:snapToGrid w:val="0"/>
        <w:spacing w:before="156" w:beforeLines="50" w:line="360" w:lineRule="auto"/>
        <w:ind w:firstLine="367" w:firstLineChars="175"/>
        <w:rPr>
          <w:rFonts w:hint="eastAsia" w:ascii="宋体" w:hAnsi="宋体" w:cs="宋体"/>
          <w:szCs w:val="21"/>
        </w:rPr>
      </w:pPr>
      <w:r>
        <w:rPr>
          <w:rFonts w:hint="eastAsia" w:ascii="宋体" w:hAnsi="宋体" w:cs="宋体"/>
          <w:szCs w:val="21"/>
        </w:rPr>
        <w:t>5、为采购项目提供整体设计、规范编制或者项目管理、监理、检测等服务的供应商，不得再参加该采购项目的其他采购活动。(投标人出具声明函)</w:t>
      </w:r>
    </w:p>
    <w:p>
      <w:pPr>
        <w:snapToGrid w:val="0"/>
        <w:spacing w:before="156" w:beforeLines="50" w:line="360" w:lineRule="auto"/>
        <w:ind w:firstLine="369" w:firstLineChars="175"/>
        <w:rPr>
          <w:rFonts w:hint="eastAsia" w:ascii="宋体" w:hAnsi="宋体" w:cs="宋体"/>
          <w:b/>
          <w:bCs/>
          <w:szCs w:val="21"/>
        </w:rPr>
      </w:pPr>
      <w:r>
        <w:rPr>
          <w:rFonts w:ascii="宋体" w:hAnsi="宋体"/>
          <w:b/>
          <w:bCs/>
          <w:szCs w:val="21"/>
        </w:rPr>
        <w:t>采购包2（</w:t>
      </w:r>
      <w:r>
        <w:rPr>
          <w:rFonts w:hint="eastAsia" w:ascii="宋体" w:hAnsi="宋体"/>
          <w:b/>
          <w:bCs/>
          <w:szCs w:val="21"/>
          <w:lang w:eastAsia="zh-CN"/>
        </w:rPr>
        <w:t>实验室配套设备采购</w:t>
      </w:r>
      <w:r>
        <w:rPr>
          <w:rFonts w:hint="eastAsia" w:ascii="宋体" w:hAnsi="宋体"/>
          <w:b/>
          <w:bCs/>
          <w:szCs w:val="21"/>
        </w:rPr>
        <w:t>）</w:t>
      </w:r>
    </w:p>
    <w:p>
      <w:pPr>
        <w:snapToGrid w:val="0"/>
        <w:spacing w:before="156" w:beforeLines="50" w:line="360" w:lineRule="auto"/>
        <w:ind w:firstLine="367" w:firstLineChars="175"/>
        <w:rPr>
          <w:rFonts w:hint="eastAsia" w:ascii="宋体" w:hAnsi="宋体" w:cs="宋体"/>
          <w:szCs w:val="21"/>
        </w:rPr>
      </w:pPr>
      <w:r>
        <w:rPr>
          <w:rFonts w:hint="eastAsia" w:ascii="宋体" w:hAnsi="宋体" w:cs="宋体"/>
          <w:szCs w:val="21"/>
        </w:rPr>
        <w:t>1.投标人应具备《中华人民共和国政府采购法》第二十二条规定的条件，提供下列材料：</w:t>
      </w:r>
    </w:p>
    <w:p>
      <w:pPr>
        <w:snapToGrid w:val="0"/>
        <w:spacing w:before="156" w:beforeLines="50" w:line="360" w:lineRule="auto"/>
        <w:ind w:firstLine="577" w:firstLineChars="275"/>
        <w:rPr>
          <w:rFonts w:hint="eastAsia" w:ascii="宋体" w:hAnsi="宋体" w:cs="宋体"/>
          <w:szCs w:val="21"/>
        </w:rPr>
      </w:pPr>
      <w:r>
        <w:rPr>
          <w:rFonts w:hint="eastAsia" w:ascii="宋体" w:hAnsi="宋体" w:cs="宋体"/>
          <w:szCs w:val="21"/>
        </w:rPr>
        <w:t>1）具有独立承担民事责任的能力：在中华人民共和国境内注册的法人或其他组织或自然人，投标时提交有效的营业执照（或事业法人登记证或身份证等相关证明）副本复印件。</w:t>
      </w:r>
    </w:p>
    <w:p>
      <w:pPr>
        <w:snapToGrid w:val="0"/>
        <w:spacing w:before="156" w:beforeLines="50" w:line="360" w:lineRule="auto"/>
        <w:ind w:firstLine="577" w:firstLineChars="275"/>
        <w:rPr>
          <w:rFonts w:hint="eastAsia" w:ascii="宋体" w:hAnsi="宋体" w:cs="宋体"/>
          <w:szCs w:val="21"/>
        </w:rPr>
      </w:pPr>
      <w:r>
        <w:rPr>
          <w:rFonts w:hint="eastAsia" w:ascii="宋体" w:hAnsi="宋体" w:cs="宋体"/>
          <w:szCs w:val="21"/>
        </w:rPr>
        <w:t>2）有依法缴纳税收和社会保障资金的良好记录：</w:t>
      </w:r>
      <w:r>
        <w:rPr>
          <w:rFonts w:hint="eastAsia"/>
          <w:color w:val="000000"/>
          <w:shd w:val="clear" w:color="auto" w:fill="FFFFFF"/>
        </w:rPr>
        <w:t>提供投标截止日前</w:t>
      </w:r>
      <w:r>
        <w:rPr>
          <w:rFonts w:hint="eastAsia"/>
          <w:color w:val="000000"/>
          <w:shd w:val="clear" w:color="auto" w:fill="FFFFFF"/>
          <w:lang w:val="en-US" w:eastAsia="zh-CN"/>
        </w:rPr>
        <w:t>3</w:t>
      </w:r>
      <w:r>
        <w:rPr>
          <w:rFonts w:hint="eastAsia"/>
          <w:color w:val="000000"/>
          <w:shd w:val="clear" w:color="auto" w:fill="FFFFFF"/>
        </w:rPr>
        <w:t>个月内任意1个月依法缴纳税收和社会保障资金的相关材料。如依法免税或不需要缴纳社会保障资金的，提供相应证明材料。</w:t>
      </w:r>
    </w:p>
    <w:p>
      <w:pPr>
        <w:snapToGrid w:val="0"/>
        <w:spacing w:before="156" w:beforeLines="50" w:line="360" w:lineRule="auto"/>
        <w:ind w:firstLine="577" w:firstLineChars="275"/>
        <w:rPr>
          <w:rFonts w:hint="eastAsia" w:ascii="宋体" w:hAnsi="宋体" w:cs="宋体"/>
          <w:szCs w:val="21"/>
        </w:rPr>
      </w:pPr>
      <w:r>
        <w:rPr>
          <w:rFonts w:hint="eastAsia" w:ascii="宋体" w:hAnsi="宋体" w:cs="宋体"/>
          <w:szCs w:val="21"/>
        </w:rPr>
        <w:t>3）具有良好的商业信誉和健全的财务会计制度：</w:t>
      </w:r>
      <w:r>
        <w:rPr>
          <w:rFonts w:hint="eastAsia"/>
          <w:color w:val="000000"/>
          <w:shd w:val="clear" w:color="auto" w:fill="FFFFFF"/>
        </w:rPr>
        <w:t>投标人必须具有良好的商业信誉和健全的财务会计制度（提供2022年度财务状况报告或基本开户行出具的资信证明）</w:t>
      </w:r>
    </w:p>
    <w:p>
      <w:pPr>
        <w:snapToGrid w:val="0"/>
        <w:spacing w:before="156" w:beforeLines="50" w:line="360" w:lineRule="auto"/>
        <w:ind w:firstLine="577" w:firstLineChars="275"/>
        <w:rPr>
          <w:rFonts w:hint="eastAsia" w:ascii="宋体" w:hAnsi="宋体" w:cs="宋体"/>
          <w:szCs w:val="21"/>
        </w:rPr>
      </w:pPr>
      <w:r>
        <w:rPr>
          <w:rFonts w:hint="eastAsia" w:ascii="宋体" w:hAnsi="宋体" w:cs="宋体"/>
          <w:szCs w:val="21"/>
        </w:rPr>
        <w:t>4）履行合同所必需的设备和专业技术能力：提供书面承诺声明函（格式自拟）或具有履行合同所必须的设备和专业技术能力的其他证明材料。</w:t>
      </w:r>
    </w:p>
    <w:p>
      <w:pPr>
        <w:snapToGrid w:val="0"/>
        <w:spacing w:before="156" w:beforeLines="50" w:line="360" w:lineRule="auto"/>
        <w:ind w:firstLine="577" w:firstLineChars="275"/>
        <w:rPr>
          <w:rFonts w:hint="eastAsia" w:ascii="宋体" w:hAnsi="宋体" w:cs="宋体"/>
          <w:szCs w:val="21"/>
        </w:rPr>
      </w:pPr>
      <w:r>
        <w:rPr>
          <w:rFonts w:hint="eastAsia" w:ascii="宋体" w:hAnsi="宋体" w:cs="宋体"/>
          <w:szCs w:val="21"/>
        </w:rPr>
        <w:t>5）参加采购活动前3年内，在经营活动中没有重大违法记录：参照投标函相关承诺格式内容。重大违法记录，是指投标人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p>
    <w:p>
      <w:pPr>
        <w:snapToGrid w:val="0"/>
        <w:spacing w:before="156" w:beforeLines="50" w:line="360" w:lineRule="auto"/>
        <w:ind w:firstLine="367" w:firstLineChars="175"/>
        <w:rPr>
          <w:rFonts w:hint="eastAsia" w:ascii="宋体" w:hAnsi="宋体" w:cs="宋体"/>
          <w:szCs w:val="21"/>
        </w:rPr>
      </w:pPr>
      <w:r>
        <w:rPr>
          <w:rFonts w:hint="eastAsia" w:ascii="宋体" w:hAnsi="宋体" w:cs="宋体"/>
          <w:szCs w:val="21"/>
        </w:rPr>
        <w:t xml:space="preserve">2、本项目不接受联合体投标，不允许对本次招标货物及其相关服务进行分包和转包； </w:t>
      </w:r>
    </w:p>
    <w:p>
      <w:pPr>
        <w:snapToGrid w:val="0"/>
        <w:spacing w:before="156" w:beforeLines="50" w:line="360" w:lineRule="auto"/>
        <w:ind w:firstLine="367" w:firstLineChars="175"/>
        <w:rPr>
          <w:rFonts w:hint="eastAsia" w:ascii="宋体" w:hAnsi="宋体" w:cs="宋体"/>
          <w:szCs w:val="21"/>
        </w:rPr>
      </w:pPr>
      <w:r>
        <w:rPr>
          <w:rFonts w:hint="eastAsia" w:ascii="宋体" w:hAnsi="宋体" w:cs="宋体"/>
          <w:szCs w:val="21"/>
        </w:rPr>
        <w:t>3、投标人在“信用中国”网站（www.creditchina.gov.cn）未被列入失信被执行人、重大税收违法案件当事人名单、政府采购严重违法失信行为记录名单；在中国政府采购网（www.ccgp.gov.cn）未被列入政府采购严重违法失信行为记录名单。</w:t>
      </w:r>
    </w:p>
    <w:p>
      <w:pPr>
        <w:snapToGrid w:val="0"/>
        <w:spacing w:before="156" w:beforeLines="50" w:line="360" w:lineRule="auto"/>
        <w:ind w:firstLine="367" w:firstLineChars="175"/>
        <w:rPr>
          <w:rFonts w:hint="eastAsia" w:ascii="宋体" w:hAnsi="宋体" w:cs="宋体"/>
          <w:szCs w:val="21"/>
        </w:rPr>
      </w:pPr>
      <w:r>
        <w:rPr>
          <w:rFonts w:hint="eastAsia" w:ascii="宋体" w:hAnsi="宋体" w:cs="宋体"/>
          <w:szCs w:val="21"/>
        </w:rPr>
        <w:t>4、单位负责人为同一人或者存在直接控股、管理关系的不同供应商，不得参加本项目投标或者未划分同一招标项目投标。(投标人出具声明函)</w:t>
      </w:r>
    </w:p>
    <w:p>
      <w:pPr>
        <w:snapToGrid w:val="0"/>
        <w:spacing w:before="156" w:beforeLines="50" w:line="360" w:lineRule="auto"/>
        <w:ind w:firstLine="367" w:firstLineChars="175"/>
        <w:rPr>
          <w:rFonts w:hint="eastAsia" w:ascii="宋体" w:hAnsi="宋体" w:cs="宋体"/>
          <w:szCs w:val="21"/>
        </w:rPr>
      </w:pPr>
      <w:r>
        <w:rPr>
          <w:rFonts w:hint="eastAsia" w:ascii="宋体" w:hAnsi="宋体" w:cs="宋体"/>
          <w:szCs w:val="21"/>
        </w:rPr>
        <w:t>5、为采购项目提供整体设计、规范编制或者项目管理、监理、检测等服务的供应商，不得再参加该采购项目的其他采购活动。(投标人出具声明函)</w:t>
      </w:r>
    </w:p>
    <w:p>
      <w:pPr>
        <w:snapToGrid w:val="0"/>
        <w:spacing w:before="156" w:beforeLines="50" w:line="360" w:lineRule="auto"/>
        <w:ind w:firstLine="367" w:firstLineChars="175"/>
        <w:rPr>
          <w:rFonts w:hint="eastAsia" w:ascii="宋体" w:hAnsi="宋体" w:cs="宋体"/>
          <w:szCs w:val="21"/>
        </w:rPr>
      </w:pPr>
      <w:r>
        <w:rPr>
          <w:rFonts w:hint="eastAsia" w:ascii="宋体" w:hAnsi="宋体" w:cs="宋体"/>
          <w:szCs w:val="21"/>
        </w:rPr>
        <w:t>6、法律、法规规定的其他条件。</w:t>
      </w:r>
    </w:p>
    <w:p>
      <w:pPr>
        <w:spacing w:line="360" w:lineRule="auto"/>
        <w:rPr>
          <w:rFonts w:hint="eastAsia" w:ascii="宋体" w:hAnsi="宋体"/>
          <w:szCs w:val="21"/>
        </w:rPr>
      </w:pPr>
      <w:r>
        <w:rPr>
          <w:rFonts w:hint="eastAsia" w:ascii="宋体" w:hAnsi="宋体"/>
          <w:szCs w:val="21"/>
        </w:rPr>
        <w:t>五、获取招标文件方式：现场报名购买（凭授权委托书原件现场购买）</w:t>
      </w:r>
    </w:p>
    <w:p>
      <w:pPr>
        <w:spacing w:line="360" w:lineRule="auto"/>
        <w:ind w:firstLine="420" w:firstLineChars="200"/>
        <w:rPr>
          <w:rFonts w:ascii="宋体" w:hAnsi="宋体"/>
          <w:szCs w:val="21"/>
        </w:rPr>
      </w:pPr>
      <w:r>
        <w:rPr>
          <w:rFonts w:ascii="宋体" w:hAnsi="宋体"/>
          <w:szCs w:val="21"/>
        </w:rPr>
        <w:t>符合资格的供应商应当在</w:t>
      </w:r>
      <w:r>
        <w:rPr>
          <w:rFonts w:hint="eastAsia" w:ascii="宋体" w:hAnsi="宋体"/>
          <w:szCs w:val="21"/>
        </w:rPr>
        <w:t>2023年</w:t>
      </w:r>
      <w:r>
        <w:rPr>
          <w:rFonts w:hint="eastAsia" w:ascii="宋体" w:hAnsi="宋体"/>
          <w:szCs w:val="21"/>
          <w:lang w:val="en-US" w:eastAsia="zh-CN"/>
        </w:rPr>
        <w:t>7</w:t>
      </w:r>
      <w:r>
        <w:rPr>
          <w:rFonts w:hint="eastAsia" w:ascii="宋体" w:hAnsi="宋体"/>
          <w:szCs w:val="21"/>
        </w:rPr>
        <w:t>月</w:t>
      </w:r>
      <w:r>
        <w:rPr>
          <w:rFonts w:hint="eastAsia" w:ascii="宋体" w:hAnsi="宋体"/>
          <w:szCs w:val="21"/>
          <w:lang w:val="en-US" w:eastAsia="zh-CN"/>
        </w:rPr>
        <w:t>11</w:t>
      </w:r>
      <w:r>
        <w:rPr>
          <w:rFonts w:hint="eastAsia" w:ascii="宋体" w:hAnsi="宋体"/>
          <w:szCs w:val="21"/>
        </w:rPr>
        <w:t>日至2023年</w:t>
      </w:r>
      <w:r>
        <w:rPr>
          <w:rFonts w:hint="eastAsia" w:ascii="宋体" w:hAnsi="宋体"/>
          <w:szCs w:val="21"/>
          <w:lang w:val="en-US" w:eastAsia="zh-CN"/>
        </w:rPr>
        <w:t>7</w:t>
      </w:r>
      <w:r>
        <w:rPr>
          <w:rFonts w:hint="eastAsia" w:ascii="宋体" w:hAnsi="宋体"/>
          <w:szCs w:val="21"/>
        </w:rPr>
        <w:t>月</w:t>
      </w:r>
      <w:r>
        <w:rPr>
          <w:rFonts w:hint="eastAsia" w:ascii="宋体" w:hAnsi="宋体"/>
          <w:szCs w:val="21"/>
          <w:lang w:val="en-US" w:eastAsia="zh-CN"/>
        </w:rPr>
        <w:t>18</w:t>
      </w:r>
      <w:r>
        <w:rPr>
          <w:rFonts w:hint="eastAsia" w:ascii="宋体" w:hAnsi="宋体"/>
          <w:szCs w:val="21"/>
        </w:rPr>
        <w:t>日，每天上午09:30至11:30，下午14:30至17:30（北京时间，法定节假日除外），</w:t>
      </w:r>
      <w:r>
        <w:rPr>
          <w:rFonts w:ascii="宋体" w:hAnsi="宋体"/>
          <w:szCs w:val="21"/>
        </w:rPr>
        <w:t>到</w:t>
      </w:r>
      <w:r>
        <w:rPr>
          <w:rFonts w:hint="eastAsia" w:ascii="宋体" w:hAnsi="宋体"/>
          <w:szCs w:val="21"/>
        </w:rPr>
        <w:t>广州市荔湾区流花路73号3楼</w:t>
      </w:r>
      <w:r>
        <w:rPr>
          <w:rFonts w:hint="eastAsia" w:ascii="宋体" w:hAnsi="宋体"/>
          <w:szCs w:val="21"/>
          <w:lang w:val="zh-CN"/>
        </w:rPr>
        <w:t>（</w:t>
      </w:r>
      <w:r>
        <w:rPr>
          <w:rFonts w:hint="eastAsia" w:ascii="宋体" w:hAnsi="宋体"/>
          <w:szCs w:val="21"/>
        </w:rPr>
        <w:t>广东建设工程监理有限公司招标代理部）</w:t>
      </w:r>
      <w:r>
        <w:rPr>
          <w:rFonts w:ascii="宋体" w:hAnsi="宋体"/>
          <w:szCs w:val="21"/>
        </w:rPr>
        <w:t>购买招标文件，招标文件每套售价</w:t>
      </w:r>
      <w:r>
        <w:rPr>
          <w:rFonts w:hint="eastAsia" w:ascii="宋体" w:hAnsi="宋体"/>
          <w:szCs w:val="21"/>
        </w:rPr>
        <w:t>500</w:t>
      </w:r>
      <w:r>
        <w:rPr>
          <w:rFonts w:ascii="宋体" w:hAnsi="宋体"/>
          <w:szCs w:val="21"/>
        </w:rPr>
        <w:t>元（人民币），售后不退。</w:t>
      </w:r>
    </w:p>
    <w:p>
      <w:pPr>
        <w:spacing w:line="360" w:lineRule="auto"/>
        <w:rPr>
          <w:rFonts w:ascii="宋体" w:hAnsi="宋体"/>
          <w:szCs w:val="21"/>
        </w:rPr>
      </w:pPr>
      <w:r>
        <w:rPr>
          <w:rFonts w:hint="eastAsia" w:ascii="宋体" w:hAnsi="宋体"/>
          <w:szCs w:val="21"/>
        </w:rPr>
        <w:t>六</w:t>
      </w:r>
      <w:r>
        <w:rPr>
          <w:rFonts w:ascii="宋体" w:hAnsi="宋体"/>
          <w:szCs w:val="21"/>
        </w:rPr>
        <w:t>、投标截止时间：</w:t>
      </w:r>
      <w:r>
        <w:rPr>
          <w:rFonts w:hint="eastAsia" w:ascii="宋体" w:hAnsi="宋体"/>
          <w:szCs w:val="21"/>
        </w:rPr>
        <w:t>2023</w:t>
      </w:r>
      <w:r>
        <w:rPr>
          <w:rFonts w:ascii="宋体" w:hAnsi="宋体"/>
          <w:szCs w:val="21"/>
        </w:rPr>
        <w:t>年</w:t>
      </w:r>
      <w:r>
        <w:rPr>
          <w:rFonts w:hint="eastAsia" w:ascii="宋体" w:hAnsi="宋体"/>
          <w:szCs w:val="21"/>
          <w:lang w:val="en-US" w:eastAsia="zh-CN"/>
        </w:rPr>
        <w:t>8</w:t>
      </w:r>
      <w:r>
        <w:rPr>
          <w:rFonts w:ascii="宋体" w:hAnsi="宋体"/>
          <w:szCs w:val="21"/>
        </w:rPr>
        <w:t>月</w:t>
      </w:r>
      <w:r>
        <w:rPr>
          <w:rFonts w:hint="eastAsia" w:ascii="宋体" w:hAnsi="宋体"/>
          <w:szCs w:val="21"/>
          <w:lang w:val="en-US" w:eastAsia="zh-CN"/>
        </w:rPr>
        <w:t>2</w:t>
      </w:r>
      <w:r>
        <w:rPr>
          <w:rFonts w:ascii="宋体" w:hAnsi="宋体"/>
          <w:szCs w:val="21"/>
        </w:rPr>
        <w:t>日</w:t>
      </w:r>
      <w:r>
        <w:rPr>
          <w:rFonts w:hint="eastAsia" w:ascii="宋体" w:hAnsi="宋体"/>
          <w:szCs w:val="21"/>
        </w:rPr>
        <w:t>9</w:t>
      </w:r>
      <w:r>
        <w:rPr>
          <w:rFonts w:ascii="宋体" w:hAnsi="宋体"/>
          <w:szCs w:val="21"/>
        </w:rPr>
        <w:t>时</w:t>
      </w:r>
      <w:r>
        <w:rPr>
          <w:rFonts w:hint="eastAsia" w:ascii="宋体" w:hAnsi="宋体"/>
          <w:szCs w:val="21"/>
        </w:rPr>
        <w:t>30</w:t>
      </w:r>
      <w:r>
        <w:rPr>
          <w:rFonts w:ascii="宋体" w:hAnsi="宋体"/>
          <w:szCs w:val="21"/>
        </w:rPr>
        <w:t>分(注</w:t>
      </w:r>
      <w:r>
        <w:rPr>
          <w:rFonts w:hint="eastAsia" w:ascii="宋体" w:hAnsi="宋体"/>
          <w:szCs w:val="21"/>
        </w:rPr>
        <w:t>2023</w:t>
      </w:r>
      <w:r>
        <w:rPr>
          <w:rFonts w:ascii="宋体" w:hAnsi="宋体"/>
          <w:szCs w:val="21"/>
        </w:rPr>
        <w:t>年</w:t>
      </w:r>
      <w:r>
        <w:rPr>
          <w:rFonts w:hint="eastAsia" w:ascii="宋体" w:hAnsi="宋体"/>
          <w:szCs w:val="21"/>
          <w:lang w:val="en-US" w:eastAsia="zh-CN"/>
        </w:rPr>
        <w:t>8</w:t>
      </w:r>
      <w:r>
        <w:rPr>
          <w:rFonts w:ascii="宋体" w:hAnsi="宋体"/>
          <w:szCs w:val="21"/>
        </w:rPr>
        <w:t>月</w:t>
      </w:r>
      <w:r>
        <w:rPr>
          <w:rFonts w:hint="eastAsia" w:ascii="宋体" w:hAnsi="宋体"/>
          <w:szCs w:val="21"/>
          <w:lang w:val="en-US" w:eastAsia="zh-CN"/>
        </w:rPr>
        <w:t>2</w:t>
      </w:r>
      <w:r>
        <w:rPr>
          <w:rFonts w:ascii="宋体" w:hAnsi="宋体"/>
          <w:szCs w:val="21"/>
        </w:rPr>
        <w:t>日</w:t>
      </w:r>
      <w:r>
        <w:rPr>
          <w:rFonts w:hint="eastAsia" w:ascii="宋体" w:hAnsi="宋体"/>
          <w:szCs w:val="21"/>
        </w:rPr>
        <w:t>9</w:t>
      </w:r>
      <w:r>
        <w:rPr>
          <w:rFonts w:ascii="宋体" w:hAnsi="宋体"/>
          <w:szCs w:val="21"/>
        </w:rPr>
        <w:t>时</w:t>
      </w:r>
      <w:r>
        <w:rPr>
          <w:rFonts w:hint="eastAsia" w:ascii="宋体" w:hAnsi="宋体"/>
          <w:szCs w:val="21"/>
        </w:rPr>
        <w:t>00分</w:t>
      </w:r>
      <w:r>
        <w:rPr>
          <w:rFonts w:ascii="宋体" w:hAnsi="宋体"/>
          <w:szCs w:val="21"/>
        </w:rPr>
        <w:t>开始受理投标文件)</w:t>
      </w:r>
    </w:p>
    <w:p>
      <w:pPr>
        <w:spacing w:line="360" w:lineRule="auto"/>
        <w:rPr>
          <w:rFonts w:ascii="宋体" w:hAnsi="宋体"/>
          <w:szCs w:val="21"/>
        </w:rPr>
      </w:pPr>
      <w:r>
        <w:rPr>
          <w:rFonts w:hint="eastAsia" w:ascii="宋体" w:hAnsi="宋体"/>
          <w:szCs w:val="21"/>
        </w:rPr>
        <w:t>七</w:t>
      </w:r>
      <w:r>
        <w:rPr>
          <w:rFonts w:ascii="宋体" w:hAnsi="宋体"/>
          <w:szCs w:val="21"/>
        </w:rPr>
        <w:t>、投标文件送达地点：</w:t>
      </w:r>
      <w:r>
        <w:rPr>
          <w:rFonts w:hint="eastAsia" w:ascii="宋体" w:hAnsi="宋体" w:cs="Tahoma"/>
          <w:kern w:val="28"/>
        </w:rPr>
        <w:t>广州市荔湾区流花路73号3楼</w:t>
      </w:r>
      <w:r>
        <w:rPr>
          <w:rFonts w:hint="eastAsia" w:ascii="宋体" w:hAnsi="宋体"/>
          <w:szCs w:val="21"/>
        </w:rPr>
        <w:t>（广东建设工程监理有限公司）</w:t>
      </w:r>
    </w:p>
    <w:p>
      <w:pPr>
        <w:spacing w:line="360" w:lineRule="auto"/>
        <w:rPr>
          <w:rFonts w:hint="eastAsia" w:ascii="宋体" w:hAnsi="宋体"/>
          <w:szCs w:val="21"/>
        </w:rPr>
      </w:pPr>
      <w:r>
        <w:rPr>
          <w:rFonts w:hint="eastAsia" w:ascii="宋体" w:hAnsi="宋体"/>
          <w:szCs w:val="21"/>
        </w:rPr>
        <w:t>八</w:t>
      </w:r>
      <w:r>
        <w:rPr>
          <w:rFonts w:ascii="宋体" w:hAnsi="宋体"/>
          <w:szCs w:val="21"/>
        </w:rPr>
        <w:t>、开标时间：</w:t>
      </w:r>
      <w:r>
        <w:rPr>
          <w:rFonts w:hint="eastAsia" w:ascii="宋体" w:hAnsi="宋体"/>
          <w:szCs w:val="21"/>
        </w:rPr>
        <w:t>2023</w:t>
      </w:r>
      <w:r>
        <w:rPr>
          <w:rFonts w:ascii="宋体" w:hAnsi="宋体"/>
          <w:szCs w:val="21"/>
        </w:rPr>
        <w:t>年</w:t>
      </w:r>
      <w:r>
        <w:rPr>
          <w:rFonts w:hint="eastAsia" w:ascii="宋体" w:hAnsi="宋体"/>
          <w:szCs w:val="21"/>
          <w:lang w:val="en-US" w:eastAsia="zh-CN"/>
        </w:rPr>
        <w:t>8</w:t>
      </w:r>
      <w:r>
        <w:rPr>
          <w:rFonts w:ascii="宋体" w:hAnsi="宋体"/>
          <w:szCs w:val="21"/>
        </w:rPr>
        <w:t>月</w:t>
      </w:r>
      <w:r>
        <w:rPr>
          <w:rFonts w:hint="eastAsia" w:ascii="宋体" w:hAnsi="宋体"/>
          <w:szCs w:val="21"/>
          <w:lang w:val="en-US" w:eastAsia="zh-CN"/>
        </w:rPr>
        <w:t>2</w:t>
      </w:r>
      <w:r>
        <w:rPr>
          <w:rFonts w:ascii="宋体" w:hAnsi="宋体"/>
          <w:szCs w:val="21"/>
        </w:rPr>
        <w:t>日</w:t>
      </w:r>
      <w:r>
        <w:rPr>
          <w:rFonts w:hint="eastAsia" w:ascii="宋体" w:hAnsi="宋体"/>
          <w:szCs w:val="21"/>
        </w:rPr>
        <w:t>9</w:t>
      </w:r>
      <w:r>
        <w:rPr>
          <w:rFonts w:ascii="宋体" w:hAnsi="宋体"/>
          <w:szCs w:val="21"/>
        </w:rPr>
        <w:t>时</w:t>
      </w:r>
      <w:r>
        <w:rPr>
          <w:rFonts w:hint="eastAsia" w:ascii="宋体" w:hAnsi="宋体"/>
          <w:szCs w:val="21"/>
        </w:rPr>
        <w:t>30</w:t>
      </w:r>
      <w:r>
        <w:rPr>
          <w:rFonts w:ascii="宋体" w:hAnsi="宋体"/>
          <w:szCs w:val="21"/>
        </w:rPr>
        <w:t>分</w:t>
      </w:r>
    </w:p>
    <w:p>
      <w:pPr>
        <w:spacing w:line="360" w:lineRule="auto"/>
        <w:rPr>
          <w:rFonts w:hint="eastAsia" w:ascii="宋体" w:hAnsi="宋体"/>
          <w:szCs w:val="21"/>
        </w:rPr>
      </w:pPr>
      <w:r>
        <w:rPr>
          <w:rFonts w:hint="eastAsia" w:ascii="宋体" w:hAnsi="宋体"/>
          <w:szCs w:val="21"/>
        </w:rPr>
        <w:t>九</w:t>
      </w:r>
      <w:r>
        <w:rPr>
          <w:rFonts w:ascii="宋体" w:hAnsi="宋体"/>
          <w:szCs w:val="21"/>
        </w:rPr>
        <w:t>、开标地点：</w:t>
      </w:r>
      <w:r>
        <w:rPr>
          <w:rFonts w:hint="eastAsia" w:ascii="宋体" w:hAnsi="宋体" w:cs="Tahoma"/>
          <w:kern w:val="28"/>
        </w:rPr>
        <w:t>广州市荔湾区流花路73号3楼</w:t>
      </w:r>
      <w:r>
        <w:rPr>
          <w:rFonts w:hint="eastAsia" w:ascii="宋体" w:hAnsi="宋体"/>
          <w:szCs w:val="21"/>
        </w:rPr>
        <w:t>（广东建设工程监理有限公司）</w:t>
      </w:r>
    </w:p>
    <w:p>
      <w:pPr>
        <w:spacing w:line="360" w:lineRule="auto"/>
        <w:rPr>
          <w:rFonts w:hint="eastAsia" w:ascii="宋体" w:hAnsi="宋体"/>
          <w:szCs w:val="21"/>
        </w:rPr>
      </w:pPr>
      <w:r>
        <w:rPr>
          <w:rFonts w:hint="eastAsia" w:ascii="宋体" w:hAnsi="宋体"/>
          <w:szCs w:val="21"/>
        </w:rPr>
        <w:t>十、信息查询(在以下媒体中发布公示及公告)</w:t>
      </w:r>
    </w:p>
    <w:p>
      <w:pPr>
        <w:numPr>
          <w:ilvl w:val="0"/>
          <w:numId w:val="1"/>
        </w:numPr>
        <w:spacing w:line="360" w:lineRule="auto"/>
        <w:rPr>
          <w:rFonts w:hint="eastAsia" w:ascii="宋体" w:hAnsi="宋体"/>
          <w:szCs w:val="21"/>
        </w:rPr>
      </w:pPr>
      <w:r>
        <w:rPr>
          <w:rFonts w:hint="eastAsia" w:ascii="宋体" w:hAnsi="宋体"/>
          <w:szCs w:val="21"/>
        </w:rPr>
        <w:t>广东建设工程监理有限公司网 (http://www.gdces.cn)；</w:t>
      </w:r>
    </w:p>
    <w:p>
      <w:pPr>
        <w:numPr>
          <w:ilvl w:val="0"/>
          <w:numId w:val="1"/>
        </w:numPr>
        <w:spacing w:line="360" w:lineRule="auto"/>
        <w:rPr>
          <w:rFonts w:hint="eastAsia" w:ascii="宋体" w:hAnsi="宋体"/>
          <w:szCs w:val="21"/>
        </w:rPr>
      </w:pPr>
      <w:r>
        <w:rPr>
          <w:rFonts w:hint="eastAsia" w:ascii="宋体" w:hAnsi="宋体"/>
          <w:szCs w:val="21"/>
        </w:rPr>
        <w:t>中国政府采购网（http://www.ccgp.gov.cn）；</w:t>
      </w:r>
    </w:p>
    <w:p>
      <w:pPr>
        <w:spacing w:line="360" w:lineRule="auto"/>
        <w:rPr>
          <w:rFonts w:hint="eastAsia" w:ascii="宋体" w:hAnsi="宋体"/>
          <w:color w:val="000000"/>
          <w:szCs w:val="21"/>
        </w:rPr>
      </w:pPr>
      <w:r>
        <w:rPr>
          <w:rFonts w:hint="eastAsia" w:ascii="宋体" w:hAnsi="宋体"/>
          <w:color w:val="000000"/>
          <w:szCs w:val="21"/>
        </w:rPr>
        <w:t>十一、采购人及采购代理机构联系方式</w:t>
      </w:r>
    </w:p>
    <w:p>
      <w:pPr>
        <w:spacing w:line="360" w:lineRule="auto"/>
        <w:ind w:firstLine="315" w:firstLineChars="150"/>
        <w:rPr>
          <w:rFonts w:hint="eastAsia" w:ascii="宋体" w:hAnsi="宋体"/>
        </w:rPr>
      </w:pPr>
      <w:r>
        <w:rPr>
          <w:rFonts w:hint="eastAsia" w:ascii="宋体" w:hAnsi="宋体"/>
        </w:rPr>
        <w:t>1、采购人联系方式</w:t>
      </w:r>
    </w:p>
    <w:p>
      <w:pPr>
        <w:spacing w:line="360" w:lineRule="auto"/>
        <w:ind w:firstLine="420" w:firstLineChars="200"/>
        <w:rPr>
          <w:rFonts w:hint="eastAsia" w:ascii="宋体" w:hAnsi="宋体"/>
        </w:rPr>
      </w:pPr>
      <w:r>
        <w:rPr>
          <w:rFonts w:hint="eastAsia" w:ascii="宋体" w:hAnsi="宋体"/>
        </w:rPr>
        <w:t>采购人名称：</w:t>
      </w:r>
      <w:r>
        <w:rPr>
          <w:rFonts w:hint="eastAsia" w:ascii="宋体" w:hAnsi="宋体"/>
          <w:bCs/>
          <w:szCs w:val="21"/>
        </w:rPr>
        <w:t>广东供销绿色农产品生产供应基地运营有限公司</w:t>
      </w:r>
    </w:p>
    <w:p>
      <w:pPr>
        <w:spacing w:line="360" w:lineRule="auto"/>
        <w:ind w:firstLine="315" w:firstLineChars="150"/>
        <w:rPr>
          <w:rFonts w:hint="eastAsia" w:ascii="宋体" w:hAnsi="宋体"/>
        </w:rPr>
      </w:pPr>
      <w:r>
        <w:rPr>
          <w:rFonts w:hint="eastAsia" w:ascii="宋体" w:hAnsi="宋体"/>
        </w:rPr>
        <w:t>2、采购代理机构名称</w:t>
      </w:r>
      <w:r>
        <w:rPr>
          <w:rFonts w:ascii="宋体" w:hAnsi="宋体"/>
        </w:rPr>
        <w:t>：广东建设工程监理有限公司</w:t>
      </w:r>
    </w:p>
    <w:p>
      <w:pPr>
        <w:spacing w:line="360" w:lineRule="auto"/>
        <w:ind w:firstLine="420" w:firstLineChars="200"/>
        <w:rPr>
          <w:rFonts w:hint="eastAsia" w:ascii="宋体" w:hAnsi="宋体"/>
        </w:rPr>
      </w:pPr>
      <w:r>
        <w:rPr>
          <w:rFonts w:hint="eastAsia" w:ascii="宋体" w:hAnsi="宋体"/>
        </w:rPr>
        <w:t>采购代理机构</w:t>
      </w:r>
      <w:r>
        <w:rPr>
          <w:rFonts w:ascii="宋体" w:hAnsi="宋体"/>
        </w:rPr>
        <w:t>地点：</w:t>
      </w:r>
      <w:r>
        <w:rPr>
          <w:rFonts w:hint="eastAsia" w:ascii="宋体" w:hAnsi="宋体" w:cs="Tahoma"/>
          <w:kern w:val="28"/>
        </w:rPr>
        <w:t>广州市荔湾区流花路73号3楼</w:t>
      </w:r>
    </w:p>
    <w:p>
      <w:pPr>
        <w:spacing w:line="360" w:lineRule="auto"/>
        <w:ind w:firstLine="420" w:firstLineChars="200"/>
        <w:rPr>
          <w:rFonts w:hint="eastAsia" w:ascii="宋体" w:hAnsi="宋体"/>
        </w:rPr>
      </w:pPr>
      <w:r>
        <w:rPr>
          <w:rFonts w:hint="eastAsia" w:ascii="宋体" w:hAnsi="宋体"/>
        </w:rPr>
        <w:t>采购代理机构</w:t>
      </w:r>
      <w:r>
        <w:rPr>
          <w:rFonts w:ascii="宋体" w:hAnsi="宋体"/>
        </w:rPr>
        <w:t>联系人：</w:t>
      </w:r>
      <w:r>
        <w:rPr>
          <w:rFonts w:hint="eastAsia" w:ascii="宋体" w:hAnsi="宋体"/>
        </w:rPr>
        <w:t>黄工</w:t>
      </w:r>
    </w:p>
    <w:p>
      <w:pPr>
        <w:spacing w:line="360" w:lineRule="auto"/>
        <w:ind w:firstLine="420" w:firstLineChars="200"/>
        <w:rPr>
          <w:rFonts w:ascii="宋体" w:hAnsi="宋体"/>
        </w:rPr>
      </w:pPr>
      <w:r>
        <w:rPr>
          <w:rFonts w:hint="eastAsia" w:ascii="宋体" w:hAnsi="宋体"/>
        </w:rPr>
        <w:t>采购代理机构联系</w:t>
      </w:r>
      <w:r>
        <w:rPr>
          <w:rFonts w:ascii="宋体" w:hAnsi="宋体"/>
        </w:rPr>
        <w:t>电话：</w:t>
      </w:r>
      <w:r>
        <w:rPr>
          <w:rFonts w:hint="eastAsia" w:ascii="宋体" w:hAnsi="宋体"/>
        </w:rPr>
        <w:t>020-36234265</w:t>
      </w:r>
    </w:p>
    <w:p>
      <w:pPr>
        <w:spacing w:line="360" w:lineRule="auto"/>
        <w:ind w:firstLine="420" w:firstLineChars="200"/>
        <w:rPr>
          <w:rFonts w:hint="eastAsia" w:ascii="宋体" w:hAnsi="宋体"/>
        </w:rPr>
      </w:pPr>
      <w:r>
        <w:rPr>
          <w:rFonts w:hint="eastAsia" w:ascii="宋体" w:hAnsi="宋体"/>
        </w:rPr>
        <w:t>采购代理机构</w:t>
      </w:r>
      <w:r>
        <w:rPr>
          <w:rFonts w:ascii="宋体" w:hAnsi="宋体"/>
        </w:rPr>
        <w:t>传真：</w:t>
      </w:r>
      <w:r>
        <w:rPr>
          <w:rFonts w:hint="eastAsia" w:ascii="宋体" w:hAnsi="宋体"/>
        </w:rPr>
        <w:t>020-86669469</w:t>
      </w:r>
    </w:p>
    <w:p>
      <w:pPr>
        <w:spacing w:line="360" w:lineRule="auto"/>
        <w:ind w:firstLine="5565" w:firstLineChars="2650"/>
        <w:rPr>
          <w:rFonts w:hint="eastAsia" w:ascii="宋体" w:hAnsi="宋体"/>
          <w:szCs w:val="21"/>
        </w:rPr>
      </w:pPr>
    </w:p>
    <w:p>
      <w:pPr>
        <w:spacing w:line="360" w:lineRule="auto"/>
        <w:ind w:firstLine="2100" w:firstLineChars="1000"/>
        <w:rPr>
          <w:rFonts w:hint="eastAsia" w:ascii="宋体" w:hAnsi="宋体"/>
          <w:szCs w:val="21"/>
          <w:lang w:val="en-US" w:eastAsia="zh-CN"/>
        </w:rPr>
      </w:pPr>
    </w:p>
    <w:p>
      <w:pPr>
        <w:spacing w:line="360" w:lineRule="auto"/>
        <w:ind w:firstLine="2100" w:firstLineChars="1000"/>
        <w:rPr>
          <w:rFonts w:hint="eastAsia" w:ascii="宋体" w:hAnsi="宋体"/>
          <w:szCs w:val="21"/>
          <w:lang w:val="en-US" w:eastAsia="zh-CN"/>
        </w:rPr>
      </w:pPr>
    </w:p>
    <w:p>
      <w:pPr>
        <w:spacing w:line="360" w:lineRule="auto"/>
        <w:ind w:firstLine="2100" w:firstLineChars="1000"/>
        <w:rPr>
          <w:rFonts w:hint="default" w:ascii="宋体" w:hAnsi="宋体" w:eastAsia="宋体"/>
          <w:szCs w:val="21"/>
          <w:lang w:val="en-US" w:eastAsia="zh-CN"/>
        </w:rPr>
      </w:pPr>
      <w:r>
        <w:rPr>
          <w:rFonts w:hint="eastAsia" w:ascii="宋体" w:hAnsi="宋体"/>
          <w:szCs w:val="21"/>
          <w:lang w:val="en-US" w:eastAsia="zh-CN"/>
        </w:rPr>
        <w:t>采购人：</w:t>
      </w:r>
      <w:r>
        <w:rPr>
          <w:rFonts w:hint="eastAsia" w:ascii="宋体" w:hAnsi="宋体"/>
          <w:bCs/>
          <w:szCs w:val="21"/>
        </w:rPr>
        <w:t>广东供销绿色农产品生产供应基地运营有限公司</w:t>
      </w:r>
    </w:p>
    <w:p>
      <w:pPr>
        <w:spacing w:line="360" w:lineRule="auto"/>
        <w:ind w:firstLine="6195" w:firstLineChars="2950"/>
        <w:rPr>
          <w:rFonts w:hint="eastAsia" w:ascii="宋体" w:hAnsi="宋体"/>
          <w:szCs w:val="21"/>
        </w:rPr>
      </w:pPr>
    </w:p>
    <w:p>
      <w:pPr>
        <w:spacing w:line="360" w:lineRule="auto"/>
        <w:ind w:firstLine="3780" w:firstLineChars="1800"/>
        <w:rPr>
          <w:rFonts w:hint="eastAsia" w:ascii="宋体" w:hAnsi="宋体"/>
          <w:szCs w:val="21"/>
        </w:rPr>
      </w:pPr>
      <w:r>
        <w:rPr>
          <w:rFonts w:hint="eastAsia" w:ascii="宋体" w:hAnsi="宋体"/>
          <w:szCs w:val="21"/>
          <w:lang w:val="en-US" w:eastAsia="zh-CN"/>
        </w:rPr>
        <w:t>采购代理：</w:t>
      </w:r>
      <w:r>
        <w:rPr>
          <w:rFonts w:hint="eastAsia" w:ascii="宋体" w:hAnsi="宋体"/>
          <w:szCs w:val="21"/>
        </w:rPr>
        <w:t>广东建设工程监理有限公司</w:t>
      </w:r>
    </w:p>
    <w:p>
      <w:pPr>
        <w:spacing w:line="360" w:lineRule="auto"/>
        <w:ind w:firstLine="359" w:firstLineChars="171"/>
        <w:jc w:val="center"/>
        <w:rPr>
          <w:rFonts w:hint="eastAsia" w:ascii="宋体" w:hAnsi="宋体"/>
          <w:szCs w:val="21"/>
        </w:rPr>
      </w:pPr>
      <w:r>
        <w:rPr>
          <w:rFonts w:ascii="宋体" w:hAnsi="宋体"/>
          <w:szCs w:val="21"/>
        </w:rPr>
        <w:t xml:space="preserve">               </w:t>
      </w:r>
      <w:r>
        <w:rPr>
          <w:rFonts w:hint="eastAsia" w:ascii="宋体" w:hAnsi="宋体"/>
          <w:szCs w:val="21"/>
        </w:rPr>
        <w:t xml:space="preserve">      </w:t>
      </w:r>
    </w:p>
    <w:p>
      <w:pPr>
        <w:spacing w:line="360" w:lineRule="auto"/>
        <w:ind w:firstLine="359" w:firstLineChars="171"/>
        <w:jc w:val="center"/>
        <w:rPr>
          <w:rFonts w:ascii="宋体" w:hAnsi="宋体"/>
          <w:color w:val="000000"/>
          <w:szCs w:val="21"/>
        </w:rPr>
      </w:pPr>
      <w:r>
        <w:rPr>
          <w:rFonts w:hint="eastAsia" w:ascii="宋体" w:hAnsi="宋体"/>
          <w:szCs w:val="21"/>
          <w:lang w:val="en-US" w:eastAsia="zh-CN"/>
        </w:rPr>
        <w:t xml:space="preserve">                             </w:t>
      </w:r>
      <w:r>
        <w:rPr>
          <w:rFonts w:hint="eastAsia" w:ascii="宋体" w:hAnsi="宋体"/>
          <w:szCs w:val="21"/>
        </w:rPr>
        <w:t>2023</w:t>
      </w:r>
      <w:r>
        <w:rPr>
          <w:rFonts w:ascii="宋体" w:hAnsi="宋体"/>
          <w:szCs w:val="21"/>
        </w:rPr>
        <w:t>年</w:t>
      </w:r>
      <w:r>
        <w:rPr>
          <w:rFonts w:hint="eastAsia" w:ascii="宋体" w:hAnsi="宋体"/>
          <w:szCs w:val="21"/>
          <w:lang w:val="en-US" w:eastAsia="zh-CN"/>
        </w:rPr>
        <w:t>7</w:t>
      </w:r>
      <w:r>
        <w:rPr>
          <w:rFonts w:ascii="宋体" w:hAnsi="宋体"/>
          <w:szCs w:val="21"/>
        </w:rPr>
        <w:t>月</w:t>
      </w:r>
      <w:r>
        <w:rPr>
          <w:rFonts w:hint="eastAsia" w:ascii="宋体" w:hAnsi="宋体"/>
          <w:szCs w:val="21"/>
          <w:lang w:val="en-US" w:eastAsia="zh-CN"/>
        </w:rPr>
        <w:t>11</w:t>
      </w:r>
      <w:r>
        <w:rPr>
          <w:rFonts w:hint="eastAsia" w:ascii="宋体" w:hAnsi="宋体"/>
          <w:szCs w:val="21"/>
        </w:rPr>
        <w:t>日</w:t>
      </w:r>
    </w:p>
    <w:p>
      <w:pPr>
        <w:pStyle w:val="2"/>
      </w:pP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0"/>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11"/>
    <w:multiLevelType w:val="multilevel"/>
    <w:tmpl w:val="00000011"/>
    <w:lvl w:ilvl="0" w:tentative="0">
      <w:start w:val="1"/>
      <w:numFmt w:val="decimalEnclosedCircle"/>
      <w:lvlText w:val="%1"/>
      <w:lvlJc w:val="left"/>
      <w:pPr>
        <w:ind w:left="780" w:hanging="36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YyNjE4M2E1OTRlY2NlNmI1YmYwNWYxZjBjNTMwZmQifQ=="/>
  </w:docVars>
  <w:rsids>
    <w:rsidRoot w:val="72382869"/>
    <w:rsid w:val="72382869"/>
    <w:rsid w:val="79CD7A5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First Indent 2"/>
    <w:basedOn w:val="3"/>
    <w:qFormat/>
    <w:uiPriority w:val="99"/>
    <w:pPr>
      <w:spacing w:after="120"/>
      <w:ind w:left="420" w:leftChars="200" w:firstLine="420" w:firstLineChars="200"/>
    </w:pPr>
    <w:rPr>
      <w:rFonts w:ascii="Times New Roman" w:hAnsi="Times New Roman" w:eastAsia="宋体"/>
      <w:sz w:val="21"/>
      <w:szCs w:val="21"/>
    </w:rPr>
  </w:style>
  <w:style w:type="paragraph" w:styleId="3">
    <w:name w:val="Body Text Indent"/>
    <w:basedOn w:val="1"/>
    <w:qFormat/>
    <w:uiPriority w:val="0"/>
    <w:pPr>
      <w:ind w:firstLine="570"/>
    </w:pPr>
    <w:rPr>
      <w:rFonts w:ascii="宋体" w:hAnsi="宋体"/>
      <w:sz w:val="28"/>
      <w:szCs w:val="20"/>
    </w:rPr>
  </w:style>
  <w:style w:type="paragraph" w:customStyle="1" w:styleId="6">
    <w:name w:val="_Style 3"/>
    <w:basedOn w:val="1"/>
    <w:qFormat/>
    <w:uiPriority w:val="1"/>
    <w:pPr>
      <w:ind w:firstLine="420" w:firstLineChars="200"/>
    </w:pPr>
    <w:rPr>
      <w:sz w:val="2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2666</Words>
  <Characters>2895</Characters>
  <Lines>0</Lines>
  <Paragraphs>0</Paragraphs>
  <TotalTime>2</TotalTime>
  <ScaleCrop>false</ScaleCrop>
  <LinksUpToDate>false</LinksUpToDate>
  <CharactersWithSpaces>2997</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2023-07-10T04:28:00Z</dcterms:created>
  <dc:creator>Je t'aime ．</dc:creator>
  <cp:lastModifiedBy>Je t'aime ．</cp:lastModifiedBy>
  <dcterms:modified xsi:type="dcterms:W3CDTF">2023-07-10T06:26:45Z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E11164A41B7F453EBF819EEBAF89CAC7_11</vt:lpwstr>
  </property>
</Properties>
</file>