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440106-2024-00960</w:t>
      </w:r>
    </w:p>
    <w:p>
      <w:pPr>
        <w:pStyle w:val="null3"/>
        <w:jc w:val="center"/>
        <w:outlineLvl w:val="3"/>
      </w:pPr>
      <w:r>
        <w:rPr>
          <w:b/>
          <w:sz w:val="24"/>
        </w:rPr>
        <w:t>采购项目编号：</w:t>
      </w:r>
      <w:r>
        <w:rPr>
          <w:b/>
          <w:sz w:val="24"/>
        </w:rPr>
        <w:t>THSJ-2024FW-09</w:t>
      </w:r>
    </w:p>
    <w:p>
      <w:pPr>
        <w:pStyle w:val="null3"/>
        <w:jc w:val="center"/>
        <w:outlineLvl w:val="3"/>
      </w:pPr>
      <w:r>
        <w:rPr>
          <w:b/>
          <w:sz w:val="24"/>
        </w:rPr>
        <w:t>项目名称：</w:t>
      </w:r>
      <w:r>
        <w:rPr>
          <w:b/>
          <w:sz w:val="24"/>
        </w:rPr>
        <w:t>广州市天河区市场监督管理局2024年度干部职工健康体检休养项目</w:t>
      </w:r>
    </w:p>
    <w:p>
      <w:pPr>
        <w:pStyle w:val="null3"/>
        <w:jc w:val="center"/>
        <w:outlineLvl w:val="3"/>
      </w:pPr>
      <w:r>
        <w:rPr>
          <w:b/>
          <w:sz w:val="24"/>
        </w:rPr>
        <w:t>采购人：</w:t>
      </w:r>
      <w:r>
        <w:rPr>
          <w:b/>
          <w:sz w:val="24"/>
        </w:rPr>
        <w:t>广州市天河区市场监督管理局</w:t>
      </w:r>
    </w:p>
    <w:p>
      <w:pPr>
        <w:pStyle w:val="null3"/>
        <w:jc w:val="center"/>
        <w:outlineLvl w:val="3"/>
      </w:pPr>
      <w:r>
        <w:rPr>
          <w:b/>
          <w:sz w:val="24"/>
        </w:rPr>
        <w:t>采购代理机构：</w:t>
      </w:r>
      <w:r>
        <w:rPr>
          <w:b/>
          <w:sz w:val="24"/>
        </w:rPr>
        <w:t>广东省华粤采购科技有限公司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广东省华粤采购科技有限公司</w:t>
      </w:r>
      <w:r>
        <w:rPr/>
        <w:t>受</w:t>
      </w:r>
      <w:r>
        <w:rPr/>
        <w:t>广州市天河区市场监督管理局</w:t>
      </w:r>
      <w:r>
        <w:rPr/>
        <w:t>的委托，采用</w:t>
      </w:r>
      <w:r>
        <w:rPr/>
        <w:t>公开招标</w:t>
      </w:r>
      <w:r>
        <w:rPr/>
        <w:t>方式组织采购</w:t>
      </w:r>
      <w:r>
        <w:rPr/>
        <w:t>广州市天河区市场监督管理局2024年度干部职工健康体检休养项目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广州市天河区市场监督管理局2024年度干部职工健康体检休养项目</w:t>
      </w:r>
    </w:p>
    <w:p>
      <w:pPr>
        <w:pStyle w:val="null3"/>
        <w:ind w:firstLine="480"/>
      </w:pPr>
      <w:r>
        <w:rPr/>
        <w:t>采购计划编号：</w:t>
      </w:r>
      <w:r>
        <w:rPr/>
        <w:t>440106-2024-00960</w:t>
      </w:r>
    </w:p>
    <w:p>
      <w:pPr>
        <w:pStyle w:val="null3"/>
        <w:ind w:firstLine="480"/>
      </w:pPr>
      <w:r>
        <w:rPr/>
        <w:t>采购项目编号：</w:t>
      </w:r>
      <w:r>
        <w:rPr/>
        <w:t>THSJ-2024FW-09</w:t>
      </w:r>
    </w:p>
    <w:p>
      <w:pPr>
        <w:pStyle w:val="null3"/>
        <w:ind w:firstLine="480"/>
      </w:pPr>
      <w:r>
        <w:rPr/>
        <w:t>采购方式：</w:t>
      </w:r>
      <w:r>
        <w:rPr/>
        <w:t>公开招标</w:t>
      </w:r>
    </w:p>
    <w:p>
      <w:pPr>
        <w:pStyle w:val="null3"/>
        <w:ind w:firstLine="480"/>
      </w:pPr>
      <w:r>
        <w:rPr/>
        <w:t>预算金额：</w:t>
      </w:r>
      <w:r>
        <w:rPr/>
        <w:t>2,251,115.00</w:t>
      </w:r>
      <w:r>
        <w:rPr/>
        <w:t>元</w:t>
      </w:r>
    </w:p>
    <w:p>
      <w:pPr>
        <w:pStyle w:val="null3"/>
        <w:outlineLvl w:val="3"/>
      </w:pPr>
      <w:r>
        <w:rPr>
          <w:b/>
          <w:sz w:val="24"/>
        </w:rPr>
        <w:t>2.项目内容及需求情况（采购项目技术规格、参数及要求）</w:t>
      </w:r>
    </w:p>
    <w:p>
      <w:pPr>
        <w:pStyle w:val="null3"/>
      </w:pPr>
    </w:p>
    <w:p>
      <w:pPr>
        <w:pStyle w:val="null3"/>
      </w:pPr>
      <w:r>
        <w:rPr/>
        <w:t>采购包1(在编干部职工休养体检服务):</w:t>
      </w:r>
    </w:p>
    <w:p>
      <w:pPr>
        <w:pStyle w:val="null3"/>
      </w:pPr>
      <w:r>
        <w:rPr/>
        <w:t>采购包预算金额：1,355,515.00元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体检服务</w:t>
            </w:r>
          </w:p>
        </w:tc>
        <w:tc>
          <w:tcPr>
            <w:tcW w:type="dxa" w:w="2136"/>
          </w:tcPr>
          <w:p>
            <w:pPr>
              <w:pStyle w:val="null3"/>
            </w:pPr>
            <w:r>
              <w:rPr/>
              <w:t>在编干部职工休养体检服务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合同履行期限：合同签订后至服务内容全部结束时间止。</w:t>
      </w:r>
    </w:p>
    <w:p>
      <w:pPr>
        <w:pStyle w:val="null3"/>
      </w:pPr>
    </w:p>
    <w:p>
      <w:pPr>
        <w:pStyle w:val="null3"/>
      </w:pPr>
      <w:r>
        <w:rPr/>
        <w:t>采购包2(行政退休人员及非在编合同制人员体检服务):</w:t>
      </w:r>
    </w:p>
    <w:p>
      <w:pPr>
        <w:pStyle w:val="null3"/>
      </w:pPr>
      <w:r>
        <w:rPr/>
        <w:t>采购包预算金额：895,600.00元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体检服务</w:t>
            </w:r>
          </w:p>
        </w:tc>
        <w:tc>
          <w:tcPr>
            <w:tcW w:type="dxa" w:w="2136"/>
          </w:tcPr>
          <w:p>
            <w:pPr>
              <w:pStyle w:val="null3"/>
            </w:pPr>
            <w:r>
              <w:rPr/>
              <w:t>行政退休人员及非在编合同制人员体检服务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合同履行期限：合同签订后至服务内容全部结束时间止。</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2）有依法缴纳税收和社会保障资金的良好记录：依据《投标函》。</w:t>
      </w:r>
    </w:p>
    <w:p>
      <w:pPr>
        <w:pStyle w:val="null3"/>
      </w:pPr>
    </w:p>
    <w:p>
      <w:pPr>
        <w:pStyle w:val="null3"/>
      </w:pPr>
      <w:r>
        <w:rPr/>
        <w:t>3）具有良好的商业信誉和健全的财务会计制度：依据《投标函》。</w:t>
      </w:r>
    </w:p>
    <w:p>
      <w:pPr>
        <w:pStyle w:val="null3"/>
      </w:pPr>
    </w:p>
    <w:p>
      <w:pPr>
        <w:pStyle w:val="null3"/>
      </w:pPr>
      <w:r>
        <w:rPr/>
        <w:t>4）履行合同所必需的设备和专业技术能力：依据《投标函》。</w:t>
      </w:r>
    </w:p>
    <w:p>
      <w:pPr>
        <w:pStyle w:val="null3"/>
      </w:pPr>
    </w:p>
    <w:p>
      <w:pPr>
        <w:pStyle w:val="null3"/>
      </w:pPr>
      <w:r>
        <w:rPr/>
        <w:t>5）参加采购活动前3年内，在经营活动中没有重大违法记录：在经营活动中没有重大违法记录：依据投标函相关承诺内容。【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采购包1（在编干部职工休养体检服务）：</w:t>
      </w:r>
      <w:r>
        <w:rPr/>
        <w:t>本采购包不属于专门面向中小企业采购的项目。</w:t>
      </w:r>
    </w:p>
    <w:p>
      <w:pPr>
        <w:pStyle w:val="null3"/>
        <w:ind w:firstLine="480"/>
        <w:jc w:val="left"/>
      </w:pPr>
    </w:p>
    <w:p>
      <w:pPr>
        <w:pStyle w:val="null3"/>
        <w:jc w:val="left"/>
      </w:pPr>
      <w:r>
        <w:rPr/>
        <w:t>采购包2（行政退休人员及非在编合同制人员体检服务）：</w:t>
      </w:r>
      <w:r>
        <w:rPr/>
        <w:t>本采购包不属于专门面向中小企业采购的项目。</w:t>
      </w:r>
    </w:p>
    <w:p>
      <w:pPr>
        <w:pStyle w:val="null3"/>
        <w:outlineLvl w:val="3"/>
      </w:pPr>
      <w:r>
        <w:rPr>
          <w:b/>
          <w:sz w:val="24"/>
        </w:rPr>
        <w:t>3.本项目特定的资格要求：</w:t>
      </w:r>
    </w:p>
    <w:p>
      <w:pPr>
        <w:pStyle w:val="null3"/>
      </w:pPr>
    </w:p>
    <w:p>
      <w:pPr>
        <w:pStyle w:val="null3"/>
      </w:pPr>
      <w:r>
        <w:rPr/>
        <w:t>采购包1（在编干部职工休养体检服务）：</w:t>
      </w:r>
    </w:p>
    <w:p>
      <w:pPr>
        <w:pStyle w:val="null3"/>
      </w:pP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依据投标函相关承诺内容。）</w:t>
      </w:r>
    </w:p>
    <w:p>
      <w:pPr>
        <w:pStyle w:val="null3"/>
      </w:pPr>
    </w:p>
    <w:p>
      <w:pPr>
        <w:pStyle w:val="null3"/>
      </w:pPr>
      <w:r>
        <w:rPr/>
        <w:t>3)供应商应具有卫生行政主管部门颁发的《医疗机构执业许可证》；</w:t>
      </w:r>
    </w:p>
    <w:p>
      <w:pPr>
        <w:pStyle w:val="null3"/>
      </w:pPr>
    </w:p>
    <w:p>
      <w:pPr>
        <w:pStyle w:val="null3"/>
      </w:pPr>
      <w:r>
        <w:rPr/>
        <w:t>4)要求供应商为非营利性医疗机构；（提供声明函）</w:t>
      </w:r>
    </w:p>
    <w:p>
      <w:pPr>
        <w:pStyle w:val="null3"/>
      </w:pPr>
    </w:p>
    <w:p>
      <w:pPr>
        <w:pStyle w:val="null3"/>
      </w:pPr>
      <w:r>
        <w:rPr/>
        <w:t>5)本项目不接受联合体投标。</w:t>
      </w:r>
    </w:p>
    <w:p>
      <w:pPr>
        <w:pStyle w:val="null3"/>
      </w:pPr>
    </w:p>
    <w:p>
      <w:pPr>
        <w:pStyle w:val="null3"/>
      </w:pPr>
      <w:r>
        <w:rPr/>
        <w:t>采购包2（行政退休人员及非在编合同制人员体检服务）：</w:t>
      </w:r>
    </w:p>
    <w:p>
      <w:pPr>
        <w:pStyle w:val="null3"/>
      </w:pP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依据投标函相关承诺内容。）</w:t>
      </w:r>
    </w:p>
    <w:p>
      <w:pPr>
        <w:pStyle w:val="null3"/>
      </w:pPr>
    </w:p>
    <w:p>
      <w:pPr>
        <w:pStyle w:val="null3"/>
      </w:pPr>
      <w:r>
        <w:rPr/>
        <w:t>3)供应商应具有卫生行政主管部门颁发的《医疗机构执业许可证》；</w:t>
      </w:r>
    </w:p>
    <w:p>
      <w:pPr>
        <w:pStyle w:val="null3"/>
      </w:pPr>
    </w:p>
    <w:p>
      <w:pPr>
        <w:pStyle w:val="null3"/>
      </w:pPr>
      <w:r>
        <w:rPr/>
        <w:t>4)本项目不接受联合体投标。</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，广东省华粤采购科技有限公司网（www.gdhycg.com）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广州市天河区市场监督管理局</w:t>
      </w:r>
    </w:p>
    <w:p>
      <w:pPr>
        <w:pStyle w:val="null3"/>
        <w:ind w:firstLine="480"/>
      </w:pPr>
      <w:r>
        <w:rPr/>
        <w:t>地址：</w:t>
      </w:r>
      <w:r>
        <w:rPr/>
        <w:t>广州市天河区珠江新城海月路407号</w:t>
      </w:r>
    </w:p>
    <w:p>
      <w:pPr>
        <w:pStyle w:val="null3"/>
        <w:ind w:firstLine="480"/>
      </w:pPr>
      <w:r>
        <w:rPr/>
        <w:t>联系方式：</w:t>
      </w:r>
      <w:r>
        <w:rPr/>
        <w:t>020-38839633</w:t>
      </w:r>
    </w:p>
    <w:p>
      <w:pPr>
        <w:pStyle w:val="null3"/>
        <w:outlineLvl w:val="3"/>
      </w:pPr>
      <w:r>
        <w:rPr>
          <w:b/>
          <w:sz w:val="24"/>
        </w:rPr>
        <w:t>2.采购代理机构信息</w:t>
      </w:r>
    </w:p>
    <w:p>
      <w:pPr>
        <w:pStyle w:val="null3"/>
        <w:ind w:firstLine="480"/>
      </w:pPr>
      <w:r>
        <w:rPr/>
        <w:t>名称：</w:t>
      </w:r>
      <w:r>
        <w:rPr/>
        <w:t>广东省华粤采购科技有限公司</w:t>
      </w:r>
    </w:p>
    <w:p>
      <w:pPr>
        <w:pStyle w:val="null3"/>
        <w:ind w:firstLine="480"/>
      </w:pPr>
      <w:r>
        <w:rPr/>
        <w:t>地址：</w:t>
      </w:r>
      <w:r>
        <w:rPr/>
        <w:t>广东省广州市天河区体育西路191号中石化大厦B塔603-611房</w:t>
      </w:r>
    </w:p>
    <w:p>
      <w:pPr>
        <w:pStyle w:val="null3"/>
        <w:ind w:firstLine="480"/>
      </w:pPr>
      <w:r>
        <w:rPr/>
        <w:t>联系方式：</w:t>
      </w:r>
      <w:r>
        <w:rPr/>
        <w:t>020-62313760-808</w:t>
      </w:r>
    </w:p>
    <w:p>
      <w:pPr>
        <w:pStyle w:val="null3"/>
        <w:outlineLvl w:val="3"/>
      </w:pPr>
      <w:r>
        <w:rPr>
          <w:b/>
          <w:sz w:val="24"/>
        </w:rPr>
        <w:t>3.项目联系方式</w:t>
      </w:r>
    </w:p>
    <w:p>
      <w:pPr>
        <w:pStyle w:val="null3"/>
        <w:ind w:firstLine="480"/>
      </w:pPr>
      <w:r>
        <w:rPr/>
        <w:t>项目联系人：</w:t>
      </w:r>
      <w:r>
        <w:rPr/>
        <w:t>江小姐</w:t>
      </w:r>
    </w:p>
    <w:p>
      <w:pPr>
        <w:pStyle w:val="null3"/>
        <w:ind w:firstLine="480"/>
      </w:pPr>
      <w:r>
        <w:rPr/>
        <w:t>电话：</w:t>
      </w:r>
      <w:r>
        <w:rPr/>
        <w:t>020-62313760-808</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广东省华粤采购科技有限公司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color w:val="000000"/>
          <w:sz w:val="24"/>
        </w:rPr>
        <w:t>1.</w:t>
      </w:r>
      <w:r>
        <w:rPr>
          <w:color w:val="000000"/>
          <w:sz w:val="24"/>
        </w:rPr>
        <w:t>投标人必须对本项目以采购包为单位进行整体投标，不允许只对其中部分内容进行投标报价。如有缺漏或超出最高采购限价（包括套餐单价和总价），将导致投标无效。可兼投但不可兼中，中标顺序为先采购包一后采购包二。</w:t>
      </w:r>
    </w:p>
    <w:p>
      <w:pPr>
        <w:pStyle w:val="null3"/>
        <w:ind w:firstLine="480"/>
        <w:jc w:val="both"/>
      </w:pPr>
      <w:r>
        <w:rPr>
          <w:color w:val="000000"/>
          <w:sz w:val="24"/>
        </w:rPr>
        <w:t>2.</w:t>
      </w:r>
      <w:r>
        <w:rPr>
          <w:color w:val="000000"/>
          <w:sz w:val="24"/>
        </w:rPr>
        <w:t>用户需求书中打</w:t>
      </w:r>
      <w:r>
        <w:rPr>
          <w:color w:val="000000"/>
          <w:sz w:val="24"/>
        </w:rPr>
        <w:t>“▲”</w:t>
      </w:r>
      <w:r>
        <w:rPr>
          <w:color w:val="000000"/>
          <w:sz w:val="24"/>
        </w:rPr>
        <w:t>号条款（如有）为重要技术参数，但不作为无效投标条款。</w:t>
      </w:r>
    </w:p>
    <w:p>
      <w:pPr>
        <w:pStyle w:val="null3"/>
        <w:ind w:firstLine="480"/>
        <w:jc w:val="both"/>
      </w:pPr>
      <w:r>
        <w:rPr>
          <w:color w:val="000000"/>
          <w:sz w:val="24"/>
        </w:rPr>
        <w:t>3.</w:t>
      </w:r>
      <w:r>
        <w:rPr>
          <w:color w:val="000000"/>
          <w:sz w:val="24"/>
        </w:rPr>
        <w:t>用户需求书中打</w:t>
      </w:r>
      <w:r>
        <w:rPr>
          <w:color w:val="000000"/>
          <w:sz w:val="24"/>
        </w:rPr>
        <w:t>“★”</w:t>
      </w:r>
      <w:r>
        <w:rPr>
          <w:color w:val="000000"/>
          <w:sz w:val="24"/>
        </w:rPr>
        <w:t>号条款（如有）为实质性条款，投标人如有任何一条负偏离或未响应则导致投标无效。</w:t>
      </w:r>
    </w:p>
    <w:p>
      <w:pPr>
        <w:pStyle w:val="null3"/>
      </w:pPr>
    </w:p>
    <w:p>
      <w:pPr>
        <w:pStyle w:val="null3"/>
      </w:pPr>
      <w:r>
        <w:rPr/>
        <w:t>采购包1（在编干部职工休养体检服务）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合同签订后至服务内容全部结束时间止。</w:t>
            </w:r>
          </w:p>
        </w:tc>
      </w:tr>
      <w:tr>
        <w:tc>
          <w:tcPr>
            <w:tcW w:type="dxa" w:w="4153"/>
          </w:tcPr>
          <w:p>
            <w:pPr>
              <w:pStyle w:val="null3"/>
            </w:pPr>
            <w:r>
              <w:rPr/>
              <w:t>标的提供的地点</w:t>
            </w:r>
          </w:p>
        </w:tc>
        <w:tc>
          <w:tcPr>
            <w:tcW w:type="dxa" w:w="4153"/>
          </w:tcPr>
          <w:p>
            <w:pPr>
              <w:pStyle w:val="null3"/>
            </w:pPr>
          </w:p>
          <w:p>
            <w:pPr>
              <w:pStyle w:val="null3"/>
            </w:pPr>
            <w:r>
              <w:rPr/>
              <w:t>广州市</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1期：支付比例50%,签订合同后，采购人向中标人支付合同价款的50%。</w:t>
            </w:r>
          </w:p>
          <w:p>
            <w:pPr>
              <w:pStyle w:val="null3"/>
            </w:pPr>
          </w:p>
          <w:p>
            <w:pPr>
              <w:pStyle w:val="null3"/>
            </w:pPr>
            <w:r>
              <w:rPr/>
              <w:t>2期：支付比例50%,服务期结束后的15个工作日内，中标人向采购人提供完成的体检人数结算表及整体体检情况报告，采购人审核确认后20个工作日内一次性向中标人办理剩余体检费用的支付手续。中标人凭以下有效文件与采购人结算：（1）合同；（2）中标人开具的正式发票；（3）费用结算清单（由中标人提供结算清单，由采购人确认并加盖公章）；（4）中标通知书。</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1期：所有服务完成后，采购人根据中标人的履约情况按照合同条款进行验收。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一、报价要求，1、供应商报价应包括完成该体检项目所需的一切费用（含一次性消耗用品费、检查仪器费、检测费、人工费、食宿费等），漏报或少报的费用，视此费用已包含在汇总价格、投标总价中。 2、要求各投标人报出各体检套餐总价及按计划人数的总投标报价。结算时按实际体检人数及套餐金额进行结算。</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体检服务</w:t>
            </w:r>
          </w:p>
        </w:tc>
        <w:tc>
          <w:tcPr>
            <w:tcW w:type="dxa" w:w="933"/>
          </w:tcPr>
          <w:p>
            <w:pPr>
              <w:pStyle w:val="null3"/>
              <w:jc w:val="left"/>
            </w:pPr>
            <w:r>
              <w:rPr/>
              <w:t>在编干部职工休养体检服务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1,355,515.00</w:t>
            </w:r>
          </w:p>
        </w:tc>
        <w:tc>
          <w:tcPr>
            <w:tcW w:type="dxa" w:w="933"/>
          </w:tcPr>
          <w:p>
            <w:pPr>
              <w:pStyle w:val="null3"/>
              <w:jc w:val="right"/>
            </w:pPr>
            <w:r>
              <w:rPr/>
              <w:t>1,355,515.00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在编干部职工休养体检服务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w:t>
            </w:r>
            <w:r>
              <w:rPr>
                <w:b/>
                <w:sz w:val="21"/>
              </w:rPr>
              <w:t>一</w:t>
            </w:r>
            <w:r>
              <w:rPr>
                <w:b/>
                <w:sz w:val="21"/>
              </w:rPr>
              <w:t>）</w:t>
            </w:r>
            <w:r>
              <w:rPr>
                <w:b/>
                <w:sz w:val="21"/>
              </w:rPr>
              <w:t>采购内容及采购预算</w:t>
            </w:r>
          </w:p>
          <w:tbl>
            <w:tblPr>
              <w:tblInd w:type="dxa" w:w="120"/>
              <w:tblBorders>
                <w:top w:val="none" w:color="000000" w:sz="4"/>
                <w:left w:val="none" w:color="000000" w:sz="4"/>
                <w:bottom w:val="none" w:color="000000" w:sz="4"/>
                <w:right w:val="none" w:color="000000" w:sz="4"/>
                <w:insideH w:val="none"/>
                <w:insideV w:val="none"/>
              </w:tblBorders>
            </w:tblPr>
            <w:tblGrid>
              <w:gridCol w:w="952"/>
              <w:gridCol w:w="1647"/>
              <w:gridCol w:w="682"/>
              <w:gridCol w:w="1364"/>
              <w:gridCol w:w="952"/>
            </w:tblGrid>
            <w:tr>
              <w:tc>
                <w:tcPr>
                  <w:tcW w:type="dxa" w:w="95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内容</w:t>
                  </w:r>
                </w:p>
              </w:tc>
              <w:tc>
                <w:tcPr>
                  <w:tcW w:type="dxa" w:w="164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类别</w:t>
                  </w:r>
                </w:p>
              </w:tc>
              <w:tc>
                <w:tcPr>
                  <w:tcW w:type="dxa" w:w="68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计划人数</w:t>
                  </w:r>
                </w:p>
              </w:tc>
              <w:tc>
                <w:tcPr>
                  <w:tcW w:type="dxa" w:w="136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套餐最高限价</w:t>
                  </w:r>
                </w:p>
                <w:p>
                  <w:pPr>
                    <w:pStyle w:val="null3"/>
                    <w:ind w:firstLine="380"/>
                    <w:jc w:val="center"/>
                  </w:pPr>
                  <w:r>
                    <w:rPr>
                      <w:sz w:val="21"/>
                    </w:rPr>
                    <w:t>（元</w:t>
                  </w:r>
                  <w:r>
                    <w:rPr>
                      <w:sz w:val="21"/>
                    </w:rPr>
                    <w:t>/人）</w:t>
                  </w:r>
                </w:p>
              </w:tc>
              <w:tc>
                <w:tcPr>
                  <w:tcW w:type="dxa" w:w="952"/>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采购预算（元）</w:t>
                  </w:r>
                </w:p>
              </w:tc>
            </w:tr>
            <w:tr>
              <w:tc>
                <w:tcPr>
                  <w:tcW w:type="dxa" w:w="952"/>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在编干部职工</w:t>
                  </w:r>
                  <w:r>
                    <w:rPr>
                      <w:sz w:val="21"/>
                    </w:rPr>
                    <w:t>健康</w:t>
                  </w:r>
                  <w:r>
                    <w:rPr>
                      <w:sz w:val="21"/>
                    </w:rPr>
                    <w:t>体检</w:t>
                  </w:r>
                </w:p>
                <w:p>
                  <w:pPr>
                    <w:pStyle w:val="null3"/>
                    <w:ind w:firstLine="380"/>
                    <w:jc w:val="center"/>
                  </w:pPr>
                </w:p>
              </w:tc>
              <w:tc>
                <w:tcPr>
                  <w:tcW w:type="dxa" w:w="1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一级高级主办</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5000</w:t>
                  </w:r>
                </w:p>
              </w:tc>
              <w:tc>
                <w:tcPr>
                  <w:tcW w:type="dxa" w:w="952"/>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color w:val="000000"/>
                      <w:sz w:val="21"/>
                    </w:rPr>
                    <w:t>1355515</w:t>
                  </w:r>
                </w:p>
              </w:tc>
            </w:tr>
            <w:tr>
              <w:tc>
                <w:tcPr>
                  <w:tcW w:type="dxa" w:w="952"/>
                  <w:vMerge/>
                  <w:tcBorders>
                    <w:top w:val="single" w:color="000000" w:sz="4"/>
                    <w:left w:val="single" w:color="000000" w:sz="8"/>
                    <w:bottom w:val="single" w:color="000000" w:sz="4"/>
                    <w:right w:val="single" w:color="000000" w:sz="4"/>
                  </w:tcBorders>
                </w:tcPr>
                <w:p/>
              </w:tc>
              <w:tc>
                <w:tcPr>
                  <w:tcW w:type="dxa" w:w="1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45岁</w:t>
                  </w:r>
                  <w:r>
                    <w:rPr>
                      <w:sz w:val="21"/>
                    </w:rPr>
                    <w:t>以下处级领导</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2150</w:t>
                  </w:r>
                </w:p>
              </w:tc>
              <w:tc>
                <w:tcPr>
                  <w:tcW w:type="dxa" w:w="952"/>
                  <w:vMerge/>
                  <w:tcBorders>
                    <w:top w:val="single" w:color="000000" w:sz="4"/>
                    <w:left w:val="single" w:color="000000" w:sz="8"/>
                    <w:bottom w:val="single" w:color="000000" w:sz="4"/>
                    <w:right w:val="single" w:color="000000" w:sz="4"/>
                  </w:tcBorders>
                </w:tcPr>
                <w:p/>
              </w:tc>
            </w:tr>
            <w:tr>
              <w:tc>
                <w:tcPr>
                  <w:tcW w:type="dxa" w:w="952"/>
                  <w:vMerge/>
                  <w:tcBorders>
                    <w:top w:val="single" w:color="000000" w:sz="4"/>
                    <w:left w:val="single" w:color="000000" w:sz="8"/>
                    <w:bottom w:val="single" w:color="000000" w:sz="4"/>
                    <w:right w:val="single" w:color="000000" w:sz="4"/>
                  </w:tcBorders>
                </w:tcPr>
                <w:p/>
              </w:tc>
              <w:tc>
                <w:tcPr>
                  <w:tcW w:type="dxa" w:w="1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w:t>
                  </w:r>
                  <w:r>
                    <w:rPr>
                      <w:sz w:val="21"/>
                    </w:rPr>
                    <w:t>岁</w:t>
                  </w:r>
                  <w:r>
                    <w:rPr>
                      <w:sz w:val="21"/>
                    </w:rPr>
                    <w:t>（含）以上</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332</w:t>
                  </w:r>
                </w:p>
              </w:tc>
              <w:tc>
                <w:tcPr>
                  <w:tcW w:type="dxa" w:w="1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2150</w:t>
                  </w:r>
                </w:p>
              </w:tc>
              <w:tc>
                <w:tcPr>
                  <w:tcW w:type="dxa" w:w="952"/>
                  <w:vMerge/>
                  <w:tcBorders>
                    <w:top w:val="single" w:color="000000" w:sz="4"/>
                    <w:left w:val="single" w:color="000000" w:sz="8"/>
                    <w:bottom w:val="single" w:color="000000" w:sz="4"/>
                    <w:right w:val="single" w:color="000000" w:sz="4"/>
                  </w:tcBorders>
                </w:tcPr>
                <w:p/>
              </w:tc>
            </w:tr>
            <w:tr>
              <w:tc>
                <w:tcPr>
                  <w:tcW w:type="dxa" w:w="952"/>
                  <w:vMerge/>
                  <w:tcBorders>
                    <w:top w:val="single" w:color="000000" w:sz="4"/>
                    <w:left w:val="single" w:color="000000" w:sz="8"/>
                    <w:bottom w:val="single" w:color="000000" w:sz="4"/>
                    <w:right w:val="single" w:color="000000" w:sz="4"/>
                  </w:tcBorders>
                </w:tcPr>
                <w:p/>
              </w:tc>
              <w:tc>
                <w:tcPr>
                  <w:tcW w:type="dxa" w:w="1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45岁</w:t>
                  </w:r>
                  <w:r>
                    <w:rPr>
                      <w:sz w:val="21"/>
                    </w:rPr>
                    <w:t>以下</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147</w:t>
                  </w:r>
                </w:p>
              </w:tc>
              <w:tc>
                <w:tcPr>
                  <w:tcW w:type="dxa" w:w="1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1650</w:t>
                  </w:r>
                </w:p>
              </w:tc>
              <w:tc>
                <w:tcPr>
                  <w:tcW w:type="dxa" w:w="952"/>
                  <w:vMerge/>
                  <w:tcBorders>
                    <w:top w:val="single" w:color="000000" w:sz="4"/>
                    <w:left w:val="single" w:color="000000" w:sz="8"/>
                    <w:bottom w:val="single" w:color="000000" w:sz="4"/>
                    <w:right w:val="single" w:color="000000" w:sz="4"/>
                  </w:tcBorders>
                </w:tcPr>
                <w:p/>
              </w:tc>
            </w:tr>
            <w:tr>
              <w:tc>
                <w:tcPr>
                  <w:tcW w:type="dxa" w:w="952"/>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ind w:firstLine="380"/>
                    <w:jc w:val="center"/>
                  </w:pPr>
                  <w:r>
                    <w:rPr>
                      <w:sz w:val="21"/>
                    </w:rPr>
                    <w:t>在编干部职工休养</w:t>
                  </w:r>
                </w:p>
              </w:tc>
              <w:tc>
                <w:tcPr>
                  <w:tcW w:type="dxa" w:w="164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r>
                    <w:rPr>
                      <w:sz w:val="21"/>
                    </w:rPr>
                    <w:t>休养（三天两晚，含住宿、餐费）</w:t>
                  </w:r>
                </w:p>
              </w:tc>
              <w:tc>
                <w:tcPr>
                  <w:tcW w:type="dxa" w:w="68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r>
                    <w:rPr>
                      <w:sz w:val="21"/>
                    </w:rPr>
                    <w:t>481</w:t>
                  </w:r>
                </w:p>
              </w:tc>
              <w:tc>
                <w:tcPr>
                  <w:tcW w:type="dxa" w:w="136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r>
                    <w:rPr>
                      <w:sz w:val="21"/>
                    </w:rPr>
                    <w:t>815</w:t>
                  </w:r>
                </w:p>
              </w:tc>
              <w:tc>
                <w:tcPr>
                  <w:tcW w:type="dxa" w:w="952"/>
                  <w:vMerge/>
                  <w:tcBorders>
                    <w:top w:val="single" w:color="000000" w:sz="4"/>
                    <w:left w:val="single" w:color="000000" w:sz="4"/>
                    <w:bottom w:val="single" w:color="000000" w:sz="4"/>
                    <w:right w:val="single" w:color="000000" w:sz="8"/>
                  </w:tcBorders>
                </w:tcPr>
                <w:p/>
              </w:tc>
            </w:tr>
          </w:tbl>
          <w:p/>
        </w:tc>
      </w:tr>
      <w:tr>
        <w:tc>
          <w:tcPr>
            <w:tcW w:type="dxa" w:w="2076"/>
          </w:tcPr>
          <w:p/>
        </w:tc>
        <w:tc>
          <w:tcPr>
            <w:tcW w:type="dxa" w:w="415"/>
          </w:tcPr>
          <w:p>
            <w:pPr>
              <w:pStyle w:val="null3"/>
            </w:pPr>
            <w:r>
              <w:rPr/>
              <w:t>2</w:t>
            </w:r>
          </w:p>
        </w:tc>
        <w:tc>
          <w:tcPr>
            <w:tcW w:type="dxa" w:w="5814"/>
          </w:tcPr>
          <w:p>
            <w:pPr>
              <w:pStyle w:val="null3"/>
              <w:ind w:firstLine="480"/>
              <w:jc w:val="both"/>
            </w:pPr>
            <w:r>
              <w:rPr>
                <w:b/>
                <w:sz w:val="21"/>
              </w:rPr>
              <w:t>（</w:t>
            </w:r>
            <w:r>
              <w:rPr>
                <w:b/>
                <w:sz w:val="21"/>
              </w:rPr>
              <w:t>二</w:t>
            </w:r>
            <w:r>
              <w:rPr>
                <w:b/>
                <w:sz w:val="21"/>
              </w:rPr>
              <w:t>）</w:t>
            </w:r>
            <w:r>
              <w:rPr>
                <w:b/>
                <w:sz w:val="21"/>
              </w:rPr>
              <w:t>招标要求</w:t>
            </w:r>
          </w:p>
          <w:p>
            <w:pPr>
              <w:pStyle w:val="null3"/>
              <w:ind w:firstLine="480"/>
              <w:jc w:val="both"/>
            </w:pPr>
            <w:r>
              <w:rPr>
                <w:b/>
                <w:sz w:val="21"/>
              </w:rPr>
              <w:t>1、</w:t>
            </w:r>
            <w:r>
              <w:rPr>
                <w:b/>
                <w:sz w:val="21"/>
              </w:rPr>
              <w:t>投标人总体要求</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80"/>
              <w:jc w:val="both"/>
            </w:pPr>
            <w:r>
              <w:rPr>
                <w:sz w:val="21"/>
              </w:rPr>
              <w:t>（</w:t>
            </w:r>
            <w:r>
              <w:rPr>
                <w:sz w:val="21"/>
              </w:rPr>
              <w:t>1）</w:t>
            </w:r>
            <w:r>
              <w:rPr>
                <w:sz w:val="21"/>
              </w:rPr>
              <w:t>★投标人体检服务区域内需拥有餐厅可提供100个以上的餐位和住宿床位不少于100个的医疗机构，同时要具有健康保健、休养住宿、康体活动等配套功能</w:t>
            </w:r>
            <w:r>
              <w:rPr>
                <w:b/>
                <w:sz w:val="21"/>
              </w:rPr>
              <w:t>，</w:t>
            </w:r>
            <w:r>
              <w:rPr>
                <w:sz w:val="21"/>
              </w:rPr>
              <w:t>且</w:t>
            </w:r>
            <w:r>
              <w:rPr>
                <w:sz w:val="21"/>
              </w:rPr>
              <w:t>需满足体检中心、休养住宿、餐饮服务及康体活动配套均为同一范围</w:t>
            </w:r>
            <w:r>
              <w:rPr>
                <w:sz w:val="21"/>
              </w:rPr>
              <w:t>。</w:t>
            </w:r>
            <w:r>
              <w:rPr>
                <w:b/>
                <w:sz w:val="21"/>
              </w:rPr>
              <w:t>（提供承诺函及</w:t>
            </w:r>
            <w:r>
              <w:rPr>
                <w:b/>
                <w:sz w:val="21"/>
              </w:rPr>
              <w:t>照片等</w:t>
            </w:r>
            <w:r>
              <w:rPr>
                <w:b/>
                <w:sz w:val="21"/>
              </w:rPr>
              <w:t>相关证明文件。营业执照注册的地址不在广州市的投标人，提供能在广州市内进行体检服务的证明文件。</w:t>
            </w:r>
            <w:r>
              <w:rPr>
                <w:b/>
                <w:sz w:val="21"/>
              </w:rPr>
              <w:t>）</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80"/>
              <w:jc w:val="both"/>
            </w:pPr>
            <w:r>
              <w:rPr>
                <w:sz w:val="21"/>
              </w:rPr>
              <w:t>（</w:t>
            </w:r>
            <w:r>
              <w:rPr>
                <w:sz w:val="21"/>
              </w:rPr>
              <w:t>2）▲在体检服务区域内能同时免费提供100个以上小型车停车位</w:t>
            </w:r>
            <w:r>
              <w:rPr>
                <w:b/>
                <w:sz w:val="21"/>
              </w:rPr>
              <w:t>（需要提供承诺函及照片）。</w:t>
            </w:r>
          </w:p>
        </w:tc>
      </w:tr>
      <w:tr>
        <w:tc>
          <w:tcPr>
            <w:tcW w:type="dxa" w:w="2076"/>
          </w:tcPr>
          <w:p>
            <w:pPr>
              <w:pStyle w:val="null3"/>
            </w:pPr>
            <w:r>
              <w:rPr/>
              <w:t>▲</w:t>
            </w:r>
          </w:p>
        </w:tc>
        <w:tc>
          <w:tcPr>
            <w:tcW w:type="dxa" w:w="415"/>
          </w:tcPr>
          <w:p>
            <w:pPr>
              <w:pStyle w:val="null3"/>
            </w:pPr>
            <w:r>
              <w:rPr/>
              <w:t>5</w:t>
            </w:r>
          </w:p>
        </w:tc>
        <w:tc>
          <w:tcPr>
            <w:tcW w:type="dxa" w:w="5814"/>
          </w:tcPr>
          <w:p>
            <w:pPr>
              <w:pStyle w:val="null3"/>
              <w:ind w:firstLine="480"/>
              <w:jc w:val="both"/>
            </w:pPr>
            <w:r>
              <w:rPr>
                <w:sz w:val="21"/>
              </w:rPr>
              <w:t>（</w:t>
            </w:r>
            <w:r>
              <w:rPr>
                <w:sz w:val="21"/>
              </w:rPr>
              <w:t>3）▲响应“禁止受检者和患者共检”的号召，要求投标人有独立的体检中心，所有仪器设备人员为体检专用，远离病人就诊或住院区域50米以上，体检中心面积达到2500平方米以上。</w:t>
            </w:r>
            <w:r>
              <w:rPr>
                <w:b/>
                <w:sz w:val="21"/>
              </w:rPr>
              <w:t>（</w:t>
            </w:r>
            <w:r>
              <w:rPr>
                <w:b/>
                <w:sz w:val="21"/>
              </w:rPr>
              <w:t>提供声明函及体检中心平面图或面积说明，须注明具体面积</w:t>
            </w:r>
            <w:r>
              <w:rPr>
                <w:b/>
                <w:sz w:val="21"/>
              </w:rPr>
              <w:t>）</w:t>
            </w:r>
          </w:p>
        </w:tc>
      </w:tr>
      <w:tr>
        <w:tc>
          <w:tcPr>
            <w:tcW w:type="dxa" w:w="2076"/>
          </w:tcPr>
          <w:p/>
        </w:tc>
        <w:tc>
          <w:tcPr>
            <w:tcW w:type="dxa" w:w="415"/>
          </w:tcPr>
          <w:p>
            <w:pPr>
              <w:pStyle w:val="null3"/>
            </w:pPr>
            <w:r>
              <w:rPr/>
              <w:t>6</w:t>
            </w:r>
          </w:p>
        </w:tc>
        <w:tc>
          <w:tcPr>
            <w:tcW w:type="dxa" w:w="5814"/>
          </w:tcPr>
          <w:p>
            <w:pPr>
              <w:pStyle w:val="null3"/>
              <w:ind w:firstLine="480"/>
              <w:jc w:val="both"/>
            </w:pPr>
            <w:r>
              <w:rPr>
                <w:b/>
                <w:sz w:val="21"/>
              </w:rPr>
              <w:t>2、项目要求</w:t>
            </w:r>
          </w:p>
          <w:p>
            <w:pPr>
              <w:pStyle w:val="null3"/>
              <w:ind w:firstLine="480"/>
              <w:jc w:val="both"/>
            </w:pPr>
            <w:r>
              <w:rPr>
                <w:sz w:val="21"/>
              </w:rPr>
              <w:t>（1）相应检查科室设置齐全，主检医师由主任医师以上职称者担任，确保体检质量。</w:t>
            </w:r>
          </w:p>
          <w:p>
            <w:pPr>
              <w:pStyle w:val="null3"/>
              <w:ind w:firstLine="480"/>
              <w:jc w:val="both"/>
            </w:pPr>
            <w:r>
              <w:rPr>
                <w:b/>
                <w:sz w:val="21"/>
              </w:rPr>
              <w:t>（2）设备要求：</w:t>
            </w:r>
            <w:r>
              <w:rPr>
                <w:sz w:val="21"/>
              </w:rPr>
              <w:t>提供参检仪器检测设备，包含仪器和试剂的品牌、参数、已使用期限。所有彩超设备完好使用正常，且设备数量不少于10台以上（含10台）；放射设备必须为CT且配置在2台以上（含2台）；12导线心电图检测器4台以上；全自动血细胞分析仪、全自动尿液分析仪，以上设备至少1台（含）以上；</w:t>
            </w:r>
          </w:p>
          <w:p>
            <w:pPr>
              <w:pStyle w:val="null3"/>
              <w:ind w:firstLine="480"/>
              <w:jc w:val="both"/>
            </w:pPr>
            <w:r>
              <w:rPr>
                <w:b/>
                <w:sz w:val="21"/>
              </w:rPr>
              <w:t>（3）其他设备要求：</w:t>
            </w:r>
            <w:r>
              <w:rPr>
                <w:sz w:val="21"/>
              </w:rPr>
              <w:t>可提供一些高端设备供有需求的人进行自费选择，如核磁项目、电子胃肠镜等项目。</w:t>
            </w:r>
          </w:p>
          <w:p>
            <w:pPr>
              <w:pStyle w:val="null3"/>
              <w:ind w:firstLine="480"/>
              <w:jc w:val="both"/>
            </w:pPr>
            <w:r>
              <w:rPr>
                <w:sz w:val="21"/>
              </w:rPr>
              <w:t>（4）投标人的体检中心检验科及放射室均具有国家相关许可资格，并建立完整的质量控制体系，确保检验结果的准确性。</w:t>
            </w:r>
          </w:p>
          <w:p>
            <w:pPr>
              <w:pStyle w:val="null3"/>
              <w:ind w:firstLine="480"/>
              <w:jc w:val="both"/>
            </w:pPr>
            <w:r>
              <w:rPr>
                <w:sz w:val="21"/>
              </w:rPr>
              <w:t>（5）体检质量达到医学行业标准，检验室需参加省级或以上的室间质控，并提供依据。</w:t>
            </w:r>
          </w:p>
          <w:p>
            <w:pPr>
              <w:pStyle w:val="null3"/>
              <w:ind w:firstLine="480"/>
              <w:jc w:val="both"/>
            </w:pPr>
            <w:r>
              <w:rPr>
                <w:b/>
                <w:sz w:val="21"/>
              </w:rPr>
              <w:t>3、体检服务要求</w:t>
            </w:r>
          </w:p>
          <w:p>
            <w:pPr>
              <w:pStyle w:val="null3"/>
              <w:ind w:firstLine="480"/>
              <w:jc w:val="both"/>
            </w:pPr>
            <w:r>
              <w:rPr>
                <w:sz w:val="21"/>
              </w:rPr>
              <w:t>（1）体检计划在6个月内分10个批次进行，每批需安排检查约50</w:t>
            </w:r>
            <w:r>
              <w:rPr>
                <w:sz w:val="21"/>
              </w:rPr>
              <w:t>人</w:t>
            </w:r>
            <w:r>
              <w:rPr>
                <w:sz w:val="21"/>
              </w:rPr>
              <w:t>以上，每批次体检要求在当天17：00完成所有人员的体检项目。具体时间和批次中标后与供应商具体商定。</w:t>
            </w:r>
          </w:p>
          <w:p>
            <w:pPr>
              <w:pStyle w:val="null3"/>
              <w:ind w:firstLine="480"/>
              <w:jc w:val="both"/>
            </w:pPr>
            <w:r>
              <w:rPr>
                <w:sz w:val="21"/>
              </w:rPr>
              <w:t>（2）车辆服务：中标服务商应按照采购人的体检批次并根据各批次体检人数在广州市内提供车辆服务站点。具体接送时间、接送地点由双方在体检工作开始</w:t>
            </w:r>
            <w:r>
              <w:rPr>
                <w:sz w:val="21"/>
              </w:rPr>
              <w:t>前确定。</w:t>
            </w:r>
          </w:p>
          <w:p>
            <w:pPr>
              <w:pStyle w:val="null3"/>
              <w:ind w:firstLine="480"/>
              <w:jc w:val="both"/>
            </w:pPr>
            <w:r>
              <w:rPr>
                <w:sz w:val="21"/>
              </w:rPr>
              <w:t>（3）投标人体检、住宿、用餐需安排在同一范围之内，并配有标准双人间房，房间配备，两张单人床，房间有独立空调，配备互联网。</w:t>
            </w:r>
          </w:p>
          <w:p>
            <w:pPr>
              <w:pStyle w:val="null3"/>
              <w:ind w:firstLine="480"/>
              <w:jc w:val="both"/>
            </w:pPr>
            <w:r>
              <w:rPr>
                <w:sz w:val="21"/>
              </w:rPr>
              <w:t>（4）在体检中心范围内须有清晰准确的体检引导标志牌及体检导诊员。</w:t>
            </w:r>
            <w:r>
              <w:rPr>
                <w:sz w:val="21"/>
              </w:rPr>
              <w:t>导诊员负责体检现场统筹工作，并对体检过程中发生的事故进行及时有效地处理，以保证体检工作按时有序地完成。同时应做好体检资料的制作、管理和发放（包括体检表、体检须知），如采购人不慎遗失体检表或因工作调动等原因漏报体检人员，中标人应予及时补发。</w:t>
            </w:r>
          </w:p>
          <w:p>
            <w:pPr>
              <w:pStyle w:val="null3"/>
              <w:ind w:firstLine="480"/>
              <w:jc w:val="both"/>
            </w:pPr>
            <w:r>
              <w:rPr>
                <w:b/>
                <w:sz w:val="21"/>
              </w:rPr>
              <w:t>（5）人员要求：</w:t>
            </w:r>
            <w:r>
              <w:rPr>
                <w:sz w:val="21"/>
              </w:rPr>
              <w:t>投标人投入的医护人员不少于60名，其中副主任级别以上医生不少于15名。</w:t>
            </w:r>
          </w:p>
          <w:p>
            <w:pPr>
              <w:pStyle w:val="null3"/>
              <w:ind w:firstLine="480"/>
              <w:jc w:val="both"/>
            </w:pPr>
            <w:r>
              <w:rPr>
                <w:sz w:val="21"/>
              </w:rPr>
              <w:t>（6）体检中发现特殊情况时，如检出急性传染病、恶性肿瘤等应立即通知采购人。拍摄胸部CT若发现情况异常，须免费提供胶片。对当场发觉可疑有误的病例要免费对其进行复查，并将复查名单及内容通知其个人及采购人。</w:t>
            </w:r>
          </w:p>
          <w:p>
            <w:pPr>
              <w:pStyle w:val="null3"/>
              <w:ind w:firstLine="480"/>
              <w:jc w:val="both"/>
            </w:pPr>
            <w:r>
              <w:rPr>
                <w:sz w:val="21"/>
              </w:rPr>
              <w:t>（7）体检完毕提供团队体检数据汇总分析并给予专业建议。</w:t>
            </w:r>
          </w:p>
          <w:p>
            <w:pPr>
              <w:pStyle w:val="null3"/>
              <w:ind w:firstLine="480"/>
              <w:jc w:val="both"/>
            </w:pPr>
            <w:r>
              <w:rPr>
                <w:sz w:val="21"/>
              </w:rPr>
              <w:t>（8）在体检过程中有怀疑病情时，采购人有权要求投标人增加完成一些额外体检项目，投标人应予以支持。额外体检的项目所需费用可以使用广州市公费医疗结算服务，遵守医保政策的相关规定。</w:t>
            </w:r>
          </w:p>
          <w:p>
            <w:pPr>
              <w:pStyle w:val="null3"/>
              <w:ind w:firstLine="480"/>
              <w:jc w:val="both"/>
            </w:pPr>
            <w:r>
              <w:rPr>
                <w:sz w:val="21"/>
              </w:rPr>
              <w:t>（9）中标人应对体检结果负责。体检医院要由副主任级以上医生填写每人的健康体检报告，体检报告应包括：总检报告或信息汇总，体检结果建议或体检指南内容、实验室检查项目检验原始单据（并列明检验方法）等内容。体检报告应提供纸质版本和电子版本，其中纸质版本由体检医院盖章出具报告（内容包括检验结果及建议），以书面、密封的形式于体检后3周内送达采购人办公室。未征得采购人的同意，中标人不得将体检结果告诉第三人。</w:t>
            </w:r>
            <w:r>
              <w:rPr>
                <w:b/>
                <w:sz w:val="21"/>
              </w:rPr>
              <w:t>（提供承诺书加盖公章，格式自拟）</w:t>
            </w:r>
          </w:p>
          <w:p>
            <w:pPr>
              <w:pStyle w:val="null3"/>
              <w:ind w:firstLine="480"/>
              <w:jc w:val="both"/>
            </w:pPr>
            <w:r>
              <w:rPr>
                <w:sz w:val="21"/>
              </w:rPr>
              <w:t>（10）体检全部结束后，体检医院须根据体检情况写出书面总结（附各病种异常率、疾病发病率的人员统计等）。写出分析报告并提出相关建议。全体参检人员各病症异常率、各分项统计报告、总体统计报告、疾病患病的统计。</w:t>
            </w:r>
          </w:p>
          <w:p>
            <w:pPr>
              <w:pStyle w:val="null3"/>
              <w:ind w:firstLine="480"/>
              <w:jc w:val="both"/>
            </w:pPr>
            <w:r>
              <w:rPr>
                <w:sz w:val="21"/>
              </w:rPr>
              <w:t>（11）体检医院须按要求建立健康档案，健康档案包括纸质文档和电子文档。电子文档由体检医院于每批体检结束后将体检的所有数据（包括人员信息、化验单、检查结果、体检总评、专家意见等）用数据库Excel 表格录入。同时，电子文档提交一份给采购人单位备份，以便采购人对参检人员的健康资料、体检情况、病种等随时调用、筛选、统计归类，进行动态跟踪。</w:t>
            </w:r>
          </w:p>
          <w:p>
            <w:pPr>
              <w:pStyle w:val="null3"/>
              <w:ind w:firstLine="480"/>
              <w:jc w:val="both"/>
            </w:pPr>
            <w:r>
              <w:rPr>
                <w:sz w:val="21"/>
              </w:rPr>
              <w:t>（12）中标服务商承诺未按服务项目要求完成或完成不彻底，须按要求重新安排体检，且采购人有权扣减合同付款金额直至终止合约，由此造成的一切后果由中标服务商承担。中标服务商在服务期间由于自身责任造成采购人的一切损失，由中标服务商负责赔偿。</w:t>
            </w:r>
          </w:p>
          <w:p>
            <w:pPr>
              <w:pStyle w:val="null3"/>
              <w:ind w:firstLine="480"/>
              <w:jc w:val="both"/>
            </w:pPr>
            <w:r>
              <w:rPr>
                <w:sz w:val="21"/>
              </w:rPr>
              <w:t>（13）非约定项目检查，采购人不予支付任何费用。</w:t>
            </w:r>
          </w:p>
          <w:p>
            <w:pPr>
              <w:pStyle w:val="null3"/>
              <w:ind w:firstLine="480"/>
              <w:jc w:val="both"/>
            </w:pPr>
            <w:r>
              <w:rPr>
                <w:sz w:val="21"/>
              </w:rPr>
              <w:t>（14）增值服务：针对采购人提供心理能力提升课程，同时于检后对参检人员异常结果一对一讲解及开展健康讲座。</w:t>
            </w:r>
          </w:p>
          <w:p>
            <w:pPr>
              <w:pStyle w:val="null3"/>
              <w:ind w:firstLine="480"/>
              <w:jc w:val="both"/>
            </w:pPr>
            <w:r>
              <w:rPr>
                <w:sz w:val="21"/>
              </w:rPr>
              <w:t>（15）中标后不得将体检业务转包、分包给其他单位。</w:t>
            </w:r>
          </w:p>
          <w:p>
            <w:pPr>
              <w:pStyle w:val="null3"/>
              <w:ind w:firstLine="480"/>
              <w:jc w:val="both"/>
            </w:pPr>
            <w:r>
              <w:rPr>
                <w:b/>
                <w:sz w:val="21"/>
              </w:rPr>
              <w:t>4、休养服务要求</w:t>
            </w:r>
          </w:p>
          <w:p>
            <w:pPr>
              <w:pStyle w:val="null3"/>
              <w:ind w:firstLine="480"/>
              <w:jc w:val="both"/>
            </w:pPr>
            <w:r>
              <w:rPr>
                <w:sz w:val="21"/>
              </w:rPr>
              <w:t>（1）每批次休养体检期为三天两晚，由中标方负责提供食宿，每批次接待休养人员不少于 50人。</w:t>
            </w:r>
          </w:p>
          <w:p>
            <w:pPr>
              <w:pStyle w:val="null3"/>
              <w:ind w:firstLine="480"/>
              <w:jc w:val="both"/>
            </w:pPr>
            <w:r>
              <w:rPr>
                <w:sz w:val="21"/>
              </w:rPr>
              <w:t>（2）住宿设施条件应为三星级以上。</w:t>
            </w:r>
          </w:p>
          <w:p>
            <w:pPr>
              <w:pStyle w:val="null3"/>
              <w:ind w:firstLine="480"/>
              <w:jc w:val="both"/>
            </w:pPr>
            <w:r>
              <w:rPr>
                <w:sz w:val="21"/>
              </w:rPr>
              <w:t>（3）餐饮包括【3个早餐（含体检当天）、3个午餐、2个晚餐】，由中标方负责提供。早餐每份价值不低于人民币20元，需</w:t>
            </w:r>
            <w:r>
              <w:rPr>
                <w:sz w:val="21"/>
              </w:rPr>
              <w:t>冷热</w:t>
            </w:r>
            <w:r>
              <w:rPr>
                <w:sz w:val="21"/>
              </w:rPr>
              <w:t>丰富，正餐可以是自助餐或围餐（10人/围），餐标不得低于人民币 55元/人，每天正餐菜式应有所不同，荤素搭配合理，营养充足，保质保量。</w:t>
            </w:r>
          </w:p>
          <w:p>
            <w:pPr>
              <w:pStyle w:val="null3"/>
              <w:ind w:firstLine="480"/>
              <w:jc w:val="both"/>
            </w:pPr>
            <w:r>
              <w:rPr>
                <w:sz w:val="21"/>
              </w:rPr>
              <w:t>（4）中标服务商应免费提供休养场所内的康体和娱乐设施供休养体检人员使用。</w:t>
            </w:r>
          </w:p>
        </w:tc>
      </w:tr>
      <w:tr>
        <w:tc>
          <w:tcPr>
            <w:tcW w:type="dxa" w:w="2076"/>
          </w:tcPr>
          <w:p/>
        </w:tc>
        <w:tc>
          <w:tcPr>
            <w:tcW w:type="dxa" w:w="415"/>
          </w:tcPr>
          <w:p>
            <w:pPr>
              <w:pStyle w:val="null3"/>
            </w:pPr>
            <w:r>
              <w:rPr/>
              <w:t>7</w:t>
            </w:r>
          </w:p>
        </w:tc>
        <w:tc>
          <w:tcPr>
            <w:tcW w:type="dxa" w:w="5814"/>
          </w:tcPr>
          <w:p>
            <w:pPr>
              <w:pStyle w:val="null3"/>
              <w:ind w:firstLine="480"/>
              <w:jc w:val="both"/>
            </w:pPr>
            <w:r>
              <w:rPr>
                <w:b/>
                <w:sz w:val="21"/>
              </w:rPr>
              <w:t>（三）体检项目：详见各体检套餐表。</w:t>
            </w:r>
          </w:p>
          <w:tbl>
            <w:tblPr>
              <w:tblBorders>
                <w:top w:val="none" w:color="000000" w:sz="4"/>
                <w:left w:val="none" w:color="000000" w:sz="4"/>
                <w:bottom w:val="none" w:color="000000" w:sz="4"/>
                <w:right w:val="none" w:color="000000" w:sz="4"/>
                <w:insideH w:val="none"/>
                <w:insideV w:val="none"/>
              </w:tblBorders>
            </w:tblPr>
            <w:tblGrid>
              <w:gridCol w:w="3240"/>
              <w:gridCol w:w="2345"/>
            </w:tblGrid>
            <w:tr>
              <w:tc>
                <w:tcPr>
                  <w:tcW w:type="dxa" w:w="558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在编人员套餐</w:t>
                  </w:r>
                  <w:r>
                    <w:rPr>
                      <w:b/>
                      <w:sz w:val="21"/>
                    </w:rPr>
                    <w:t>1</w:t>
                  </w:r>
                  <w:r>
                    <w:rPr>
                      <w:b/>
                      <w:sz w:val="21"/>
                    </w:rPr>
                    <w:t>（一级高级主办）</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身高、体重、血压、腰围、臀围、腰臀比、体重指数</w:t>
                  </w:r>
                </w:p>
              </w:tc>
              <w:tc>
                <w:tcPr>
                  <w:tcW w:type="dxa" w:w="2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碱性磷酸酶</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眼、耳鼻咽喉</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乳酸脱氢酶</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前鼻镜检查</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总胆红素</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电耳镜检查</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直接胆红素</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内外科常规检查</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总胆汁酸</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肛门镜检查</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尿素氮</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肛门指检</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血尿酸</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电子乙状结肠镜检查</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肌酐</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眼底照相</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胱抑素</w:t>
                  </w:r>
                  <w:r>
                    <w:rPr>
                      <w:sz w:val="21"/>
                    </w:rPr>
                    <w:t>C</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裂隙灯检查</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空腹血糖</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眼前段照相</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餐后两小时</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眼压检查（非接触式眼压计法）</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糖化血红蛋白</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普通视力检查</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同型半胱氨酸</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验光</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超敏</w:t>
                  </w:r>
                  <w:r>
                    <w:rPr>
                      <w:sz w:val="21"/>
                    </w:rPr>
                    <w:t>C反应蛋白</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全身</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心肌酶五项</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甲状腺彩超</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抗链球菌溶血素</w:t>
                  </w:r>
                  <w:r>
                    <w:rPr>
                      <w:sz w:val="21"/>
                    </w:rPr>
                    <w:t>“O”（ASO）</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颈部血管彩超</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类风湿因子（</w:t>
                  </w:r>
                  <w:r>
                    <w:rPr>
                      <w:sz w:val="21"/>
                    </w:rPr>
                    <w:t>RF）</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心脏彩超</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血沉（</w:t>
                  </w:r>
                  <w:r>
                    <w:rPr>
                      <w:sz w:val="21"/>
                    </w:rPr>
                    <w:t>ESR）</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男性泌尿系彩超（肾、输尿管、膀胱、前列腺）</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C-反应蛋白（CRP）</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超声计算机图文报告</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游离三碘甲状腺原氨酸</w:t>
                  </w:r>
                  <w:r>
                    <w:rPr>
                      <w:sz w:val="21"/>
                    </w:rPr>
                    <w:t>(FT3)</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C13-尿素呼气试验</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游离甲状腺素（</w:t>
                  </w:r>
                  <w:r>
                    <w:rPr>
                      <w:sz w:val="21"/>
                    </w:rPr>
                    <w:t>FT4)</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QTC骨密度</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促甲状腺激素（</w:t>
                  </w:r>
                  <w:r>
                    <w:rPr>
                      <w:sz w:val="21"/>
                    </w:rPr>
                    <w:t>TSH）</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胸腹连扫</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促甲状腺素受抗体测定</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内脏脂肪测量</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抗甲状腺过氧化物酶抗体</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心脏</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抗甲状腺球蛋白抗体</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血常规五分类</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RNF180基因甲基化检测</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尿常规</w:t>
                  </w:r>
                  <w:r>
                    <w:rPr>
                      <w:sz w:val="21"/>
                    </w:rPr>
                    <w:t>+尿沉渣</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Septin9基因甲基化检测</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粪便常规</w:t>
                  </w:r>
                  <w:r>
                    <w:rPr>
                      <w:sz w:val="21"/>
                    </w:rPr>
                    <w:t>+潜血</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EB病毒抗体</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甘油三酯</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EB病毒Rta-IgG</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总胆固醇</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甲胎蛋白（化学发光法）</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低密度脂蛋白</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癌胚抗原（化学发光法）</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高密度脂蛋白</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鳞状细胞癌相关抗原测定（</w:t>
                  </w:r>
                  <w:r>
                    <w:rPr>
                      <w:sz w:val="21"/>
                    </w:rPr>
                    <w:t>SCC）</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载脂蛋白</w:t>
                  </w:r>
                  <w:r>
                    <w:rPr>
                      <w:sz w:val="21"/>
                    </w:rPr>
                    <w:t>A1</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糖类</w:t>
                  </w:r>
                  <w:r>
                    <w:rPr>
                      <w:sz w:val="21"/>
                    </w:rPr>
                    <w:t>CA724</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载脂蛋白</w:t>
                  </w:r>
                  <w:r>
                    <w:rPr>
                      <w:sz w:val="21"/>
                    </w:rPr>
                    <w:t>B</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糖类抗原</w:t>
                  </w:r>
                  <w:r>
                    <w:rPr>
                      <w:sz w:val="21"/>
                    </w:rPr>
                    <w:t>199</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脂蛋白</w:t>
                  </w:r>
                  <w:r>
                    <w:rPr>
                      <w:sz w:val="21"/>
                    </w:rPr>
                    <w:t>a</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采血费</w:t>
                  </w:r>
                  <w:r>
                    <w:rPr>
                      <w:sz w:val="21"/>
                    </w:rPr>
                    <w:t>C</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丙氨酸氨基转移酶</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总前列腺特异抗原（</w:t>
                  </w:r>
                  <w:r>
                    <w:rPr>
                      <w:sz w:val="21"/>
                    </w:rPr>
                    <w:t>TPSA)</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天门冬氨酸氨基转移酶</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游离前列腺特异抗原（</w:t>
                  </w:r>
                  <w:r>
                    <w:rPr>
                      <w:sz w:val="21"/>
                    </w:rPr>
                    <w:t>FPSA)</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r-谷氨酰转肽酶</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神经元特异性烯醇化酶（</w:t>
                  </w:r>
                  <w:r>
                    <w:rPr>
                      <w:sz w:val="21"/>
                    </w:rPr>
                    <w:t>NSE）</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总蛋白</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角蛋白抗原</w:t>
                  </w:r>
                  <w:r>
                    <w:rPr>
                      <w:sz w:val="21"/>
                    </w:rPr>
                    <w:t>21-1（CF21-1）</w:t>
                  </w:r>
                </w:p>
              </w:tc>
            </w:tr>
            <w:tr>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白蛋白</w:t>
                  </w:r>
                </w:p>
              </w:tc>
              <w:tc>
                <w:tcPr>
                  <w:tcW w:type="dxa" w:w="2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5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套餐体检费用以实际参检人数核计</w:t>
                  </w:r>
                </w:p>
                <w:p>
                  <w:pPr>
                    <w:pStyle w:val="null3"/>
                    <w:ind w:firstLine="380"/>
                    <w:jc w:val="center"/>
                  </w:pPr>
                  <w:r>
                    <w:rPr>
                      <w:b/>
                      <w:sz w:val="21"/>
                    </w:rPr>
                    <w:t>（</w:t>
                  </w:r>
                  <w:r>
                    <w:rPr>
                      <w:sz w:val="21"/>
                    </w:rPr>
                    <w:t>限价</w:t>
                  </w:r>
                  <w:r>
                    <w:rPr>
                      <w:sz w:val="21"/>
                    </w:rPr>
                    <w:t>5000元/人）</w:t>
                  </w:r>
                </w:p>
              </w:tc>
            </w:tr>
          </w:tbl>
          <w:p>
            <w:pPr>
              <w:pStyle w:val="null3"/>
              <w:ind w:firstLine="480"/>
              <w:jc w:val="both"/>
            </w:pPr>
          </w:p>
          <w:tbl>
            <w:tblPr>
              <w:tblBorders>
                <w:top w:val="none" w:color="000000" w:sz="4"/>
                <w:left w:val="none" w:color="000000" w:sz="4"/>
                <w:bottom w:val="none" w:color="000000" w:sz="4"/>
                <w:right w:val="none" w:color="000000" w:sz="4"/>
                <w:insideH w:val="none"/>
                <w:insideV w:val="none"/>
              </w:tblBorders>
            </w:tblPr>
            <w:tblGrid>
              <w:gridCol w:w="453"/>
              <w:gridCol w:w="655"/>
              <w:gridCol w:w="1689"/>
              <w:gridCol w:w="428"/>
              <w:gridCol w:w="579"/>
              <w:gridCol w:w="1752"/>
            </w:tblGrid>
            <w:tr>
              <w:tc>
                <w:tcPr>
                  <w:tcW w:type="dxa" w:w="555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在编人员套餐</w:t>
                  </w:r>
                  <w:r>
                    <w:rPr>
                      <w:b/>
                      <w:sz w:val="21"/>
                    </w:rPr>
                    <w:t>2</w:t>
                  </w:r>
                  <w:r>
                    <w:rPr>
                      <w:b/>
                      <w:sz w:val="21"/>
                    </w:rPr>
                    <w:t>（</w:t>
                  </w:r>
                  <w:r>
                    <w:rPr>
                      <w:b/>
                      <w:sz w:val="21"/>
                    </w:rPr>
                    <w:t>45岁以上和处级领导</w:t>
                  </w:r>
                  <w:r>
                    <w:rPr>
                      <w:b/>
                      <w:sz w:val="21"/>
                    </w:rPr>
                    <w:t>）</w:t>
                  </w:r>
                </w:p>
              </w:tc>
            </w:tr>
            <w:tr>
              <w:tc>
                <w:tcPr>
                  <w:tcW w:type="dxa" w:w="11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项目分类</w:t>
                  </w:r>
                </w:p>
              </w:tc>
              <w:tc>
                <w:tcPr>
                  <w:tcW w:type="dxa" w:w="1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项目内容</w:t>
                  </w:r>
                </w:p>
              </w:tc>
              <w:tc>
                <w:tcPr>
                  <w:tcW w:type="dxa" w:w="100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项目分类</w:t>
                  </w:r>
                </w:p>
              </w:tc>
              <w:tc>
                <w:tcPr>
                  <w:tcW w:type="dxa" w:w="1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项目内容</w:t>
                  </w:r>
                </w:p>
              </w:tc>
            </w:tr>
            <w:tr>
              <w:tc>
                <w:tcPr>
                  <w:tcW w:type="dxa" w:w="4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体格检查</w:t>
                  </w:r>
                </w:p>
              </w:tc>
              <w:tc>
                <w:tcPr>
                  <w:tcW w:type="dxa" w:w="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一般项目</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身高、体重、血压、腰围、臀围、腰臀比、体重指数</w:t>
                  </w:r>
                </w:p>
              </w:tc>
              <w:tc>
                <w:tcPr>
                  <w:tcW w:type="dxa" w:w="4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实验室检查</w:t>
                  </w:r>
                </w:p>
              </w:tc>
              <w:tc>
                <w:tcPr>
                  <w:tcW w:type="dxa" w:w="57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常规项目</w:t>
                  </w:r>
                </w:p>
              </w:tc>
              <w:tc>
                <w:tcPr>
                  <w:tcW w:type="dxa" w:w="1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血常规五分类</w:t>
                  </w:r>
                </w:p>
              </w:tc>
            </w:tr>
            <w:tr>
              <w:tc>
                <w:tcPr>
                  <w:tcW w:type="dxa" w:w="453"/>
                  <w:vMerge/>
                  <w:tcBorders>
                    <w:top w:val="none" w:color="000000" w:sz="4"/>
                    <w:left w:val="single" w:color="000000" w:sz="4"/>
                    <w:bottom w:val="single" w:color="000000" w:sz="4"/>
                    <w:right w:val="single" w:color="000000" w:sz="4"/>
                  </w:tcBorders>
                </w:tcPr>
                <w:p/>
              </w:tc>
              <w:tc>
                <w:tcPr>
                  <w:tcW w:type="dxa" w:w="655"/>
                  <w:vMerge/>
                  <w:tcBorders>
                    <w:top w:val="none" w:color="000000" w:sz="4"/>
                    <w:left w:val="single" w:color="000000" w:sz="4"/>
                    <w:bottom w:val="single" w:color="000000" w:sz="4"/>
                    <w:right w:val="single" w:color="000000" w:sz="4"/>
                  </w:tcBorders>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眼、耳鼻咽喉</w:t>
                  </w:r>
                </w:p>
              </w:tc>
              <w:tc>
                <w:tcPr>
                  <w:tcW w:type="dxa" w:w="428"/>
                  <w:vMerge/>
                  <w:tcBorders>
                    <w:top w:val="none" w:color="000000" w:sz="4"/>
                    <w:left w:val="single" w:color="000000" w:sz="4"/>
                    <w:bottom w:val="single" w:color="000000" w:sz="4"/>
                    <w:right w:val="single" w:color="000000" w:sz="4"/>
                  </w:tcBorders>
                </w:tcPr>
                <w:p/>
              </w:tc>
              <w:tc>
                <w:tcPr>
                  <w:tcW w:type="dxa" w:w="579"/>
                  <w:vMerge/>
                  <w:tcBorders>
                    <w:top w:val="single" w:color="000000" w:sz="4"/>
                    <w:left w:val="single" w:color="000000" w:sz="4"/>
                    <w:bottom w:val="single" w:color="000000" w:sz="4"/>
                    <w:right w:val="single" w:color="000000" w:sz="4"/>
                  </w:tcBorders>
                </w:tc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尿常规</w:t>
                  </w:r>
                </w:p>
              </w:tc>
            </w:tr>
            <w:tr>
              <w:tc>
                <w:tcPr>
                  <w:tcW w:type="dxa" w:w="453"/>
                  <w:vMerge/>
                  <w:tcBorders>
                    <w:top w:val="none" w:color="000000" w:sz="4"/>
                    <w:left w:val="single" w:color="000000" w:sz="4"/>
                    <w:bottom w:val="single" w:color="000000" w:sz="4"/>
                    <w:right w:val="single" w:color="000000" w:sz="4"/>
                  </w:tcBorders>
                </w:tcPr>
                <w:p/>
              </w:tc>
              <w:tc>
                <w:tcPr>
                  <w:tcW w:type="dxa" w:w="655"/>
                  <w:vMerge/>
                  <w:tcBorders>
                    <w:top w:val="none" w:color="000000" w:sz="4"/>
                    <w:left w:val="single" w:color="000000" w:sz="4"/>
                    <w:bottom w:val="single" w:color="000000" w:sz="4"/>
                    <w:right w:val="single" w:color="000000" w:sz="4"/>
                  </w:tcBorders>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前鼻镜检查</w:t>
                  </w:r>
                </w:p>
              </w:tc>
              <w:tc>
                <w:tcPr>
                  <w:tcW w:type="dxa" w:w="428"/>
                  <w:vMerge/>
                  <w:tcBorders>
                    <w:top w:val="none" w:color="000000" w:sz="4"/>
                    <w:left w:val="single" w:color="000000" w:sz="4"/>
                    <w:bottom w:val="single" w:color="000000" w:sz="4"/>
                    <w:right w:val="single" w:color="000000" w:sz="4"/>
                  </w:tcBorders>
                </w:tcPr>
                <w:p/>
              </w:tc>
              <w:tc>
                <w:tcPr>
                  <w:tcW w:type="dxa" w:w="579"/>
                  <w:vMerge/>
                  <w:tcBorders>
                    <w:top w:val="single" w:color="000000" w:sz="4"/>
                    <w:left w:val="single" w:color="000000" w:sz="4"/>
                    <w:bottom w:val="single" w:color="000000" w:sz="4"/>
                    <w:right w:val="single" w:color="000000" w:sz="4"/>
                  </w:tcBorders>
                </w:tc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尿沉渣定量</w:t>
                  </w:r>
                </w:p>
              </w:tc>
            </w:tr>
            <w:tr>
              <w:tc>
                <w:tcPr>
                  <w:tcW w:type="dxa" w:w="453"/>
                  <w:vMerge/>
                  <w:tcBorders>
                    <w:top w:val="none" w:color="000000" w:sz="4"/>
                    <w:left w:val="single" w:color="000000" w:sz="4"/>
                    <w:bottom w:val="single" w:color="000000" w:sz="4"/>
                    <w:right w:val="single" w:color="000000" w:sz="4"/>
                  </w:tcBorders>
                </w:tcPr>
                <w:p/>
              </w:tc>
              <w:tc>
                <w:tcPr>
                  <w:tcW w:type="dxa" w:w="655"/>
                  <w:vMerge/>
                  <w:tcBorders>
                    <w:top w:val="none" w:color="000000" w:sz="4"/>
                    <w:left w:val="single" w:color="000000" w:sz="4"/>
                    <w:bottom w:val="single" w:color="000000" w:sz="4"/>
                    <w:right w:val="single" w:color="000000" w:sz="4"/>
                  </w:tcBorders>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电耳镜检查</w:t>
                  </w:r>
                </w:p>
              </w:tc>
              <w:tc>
                <w:tcPr>
                  <w:tcW w:type="dxa" w:w="428"/>
                  <w:vMerge/>
                  <w:tcBorders>
                    <w:top w:val="none" w:color="000000" w:sz="4"/>
                    <w:left w:val="single" w:color="000000" w:sz="4"/>
                    <w:bottom w:val="single" w:color="000000" w:sz="4"/>
                    <w:right w:val="single" w:color="000000" w:sz="4"/>
                  </w:tcBorders>
                </w:tcPr>
                <w:p/>
              </w:tc>
              <w:tc>
                <w:tcPr>
                  <w:tcW w:type="dxa" w:w="579"/>
                  <w:vMerge/>
                  <w:tcBorders>
                    <w:top w:val="single" w:color="000000" w:sz="4"/>
                    <w:left w:val="single" w:color="000000" w:sz="4"/>
                    <w:bottom w:val="single" w:color="000000" w:sz="4"/>
                    <w:right w:val="single" w:color="000000" w:sz="4"/>
                  </w:tcBorders>
                </w:tc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粪便常规</w:t>
                  </w:r>
                  <w:r>
                    <w:rPr>
                      <w:color w:val="000000"/>
                      <w:sz w:val="21"/>
                    </w:rPr>
                    <w:t>+潜血</w:t>
                  </w:r>
                </w:p>
              </w:tc>
            </w:tr>
            <w:tr>
              <w:tc>
                <w:tcPr>
                  <w:tcW w:type="dxa" w:w="453"/>
                  <w:vMerge/>
                  <w:tcBorders>
                    <w:top w:val="none" w:color="000000" w:sz="4"/>
                    <w:left w:val="single" w:color="000000" w:sz="4"/>
                    <w:bottom w:val="single" w:color="000000" w:sz="4"/>
                    <w:right w:val="single" w:color="000000" w:sz="4"/>
                  </w:tcBorders>
                </w:tcPr>
                <w:p/>
              </w:tc>
              <w:tc>
                <w:tcPr>
                  <w:tcW w:type="dxa" w:w="655"/>
                  <w:vMerge/>
                  <w:tcBorders>
                    <w:top w:val="none" w:color="000000" w:sz="4"/>
                    <w:left w:val="single" w:color="000000" w:sz="4"/>
                    <w:bottom w:val="single" w:color="000000" w:sz="4"/>
                    <w:right w:val="single" w:color="000000" w:sz="4"/>
                  </w:tcBorders>
                </w:tcPr>
                <w:p/>
              </w:tc>
              <w:tc>
                <w:tcPr>
                  <w:tcW w:type="dxa" w:w="168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内外科常规检查</w:t>
                  </w:r>
                </w:p>
              </w:tc>
              <w:tc>
                <w:tcPr>
                  <w:tcW w:type="dxa" w:w="428"/>
                  <w:vMerge/>
                  <w:tcBorders>
                    <w:top w:val="none" w:color="000000" w:sz="4"/>
                    <w:left w:val="single" w:color="000000" w:sz="4"/>
                    <w:bottom w:val="single" w:color="000000" w:sz="4"/>
                    <w:right w:val="single" w:color="000000" w:sz="4"/>
                  </w:tcBorders>
                </w:tcPr>
                <w:p/>
              </w:tc>
              <w:tc>
                <w:tcPr>
                  <w:tcW w:type="dxa" w:w="5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血脂六项测定</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甘油三酯</w:t>
                  </w:r>
                </w:p>
              </w:tc>
            </w:tr>
            <w:tr>
              <w:tc>
                <w:tcPr>
                  <w:tcW w:type="dxa" w:w="110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肛肠检查</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肛门镜检查</w:t>
                  </w:r>
                </w:p>
              </w:tc>
              <w:tc>
                <w:tcPr>
                  <w:tcW w:type="dxa" w:w="428"/>
                  <w:vMerge/>
                  <w:tcBorders>
                    <w:top w:val="none" w:color="000000" w:sz="4"/>
                    <w:left w:val="single" w:color="000000" w:sz="4"/>
                    <w:bottom w:val="single" w:color="000000" w:sz="4"/>
                    <w:right w:val="single" w:color="000000" w:sz="4"/>
                  </w:tcBorders>
                </w:tcPr>
                <w:p/>
              </w:tc>
              <w:tc>
                <w:tcPr>
                  <w:tcW w:type="dxa" w:w="579"/>
                  <w:vMerge/>
                  <w:tcBorders>
                    <w:top w:val="none" w:color="000000" w:sz="4"/>
                    <w:left w:val="single" w:color="000000" w:sz="4"/>
                    <w:bottom w:val="single" w:color="000000" w:sz="4"/>
                    <w:right w:val="single" w:color="000000" w:sz="4"/>
                  </w:tcBorders>
                </w:tc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总胆固醇</w:t>
                  </w:r>
                </w:p>
              </w:tc>
            </w:tr>
            <w:tr>
              <w:tc>
                <w:tcPr>
                  <w:tcW w:type="dxa" w:w="1108"/>
                  <w:gridSpan w:val="2"/>
                  <w:vMerge/>
                  <w:tcBorders>
                    <w:top w:val="none" w:color="000000" w:sz="4"/>
                    <w:left w:val="single" w:color="000000" w:sz="4"/>
                    <w:bottom w:val="single" w:color="000000" w:sz="4"/>
                    <w:right w:val="single" w:color="000000" w:sz="4"/>
                  </w:tcBorders>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肛门指检</w:t>
                  </w:r>
                </w:p>
              </w:tc>
              <w:tc>
                <w:tcPr>
                  <w:tcW w:type="dxa" w:w="428"/>
                  <w:vMerge/>
                  <w:tcBorders>
                    <w:top w:val="none" w:color="000000" w:sz="4"/>
                    <w:left w:val="single" w:color="000000" w:sz="4"/>
                    <w:bottom w:val="single" w:color="000000" w:sz="4"/>
                    <w:right w:val="single" w:color="000000" w:sz="4"/>
                  </w:tcBorders>
                </w:tcPr>
                <w:p/>
              </w:tc>
              <w:tc>
                <w:tcPr>
                  <w:tcW w:type="dxa" w:w="579"/>
                  <w:vMerge/>
                  <w:tcBorders>
                    <w:top w:val="none" w:color="000000" w:sz="4"/>
                    <w:left w:val="single" w:color="000000" w:sz="4"/>
                    <w:bottom w:val="single" w:color="000000" w:sz="4"/>
                    <w:right w:val="single" w:color="000000" w:sz="4"/>
                  </w:tcBorders>
                </w:tcPr>
                <w:p/>
              </w:tc>
              <w:tc>
                <w:tcPr>
                  <w:tcW w:type="dxa" w:w="175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380"/>
                    <w:jc w:val="both"/>
                  </w:pPr>
                  <w:r>
                    <w:rPr>
                      <w:sz w:val="21"/>
                    </w:rPr>
                    <w:t>低密度脂蛋白</w:t>
                  </w:r>
                </w:p>
              </w:tc>
            </w:tr>
            <w:tr>
              <w:tc>
                <w:tcPr>
                  <w:tcW w:type="dxa" w:w="4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仪器检查</w:t>
                  </w:r>
                </w:p>
              </w:tc>
              <w:tc>
                <w:tcPr>
                  <w:tcW w:type="dxa" w:w="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超声探查</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甲状腺彩超</w:t>
                  </w:r>
                </w:p>
              </w:tc>
              <w:tc>
                <w:tcPr>
                  <w:tcW w:type="dxa" w:w="428"/>
                  <w:vMerge/>
                  <w:tcBorders>
                    <w:top w:val="none" w:color="000000" w:sz="4"/>
                    <w:left w:val="single" w:color="000000" w:sz="4"/>
                    <w:bottom w:val="single" w:color="000000" w:sz="4"/>
                    <w:right w:val="single" w:color="000000" w:sz="4"/>
                  </w:tcBorders>
                </w:tcPr>
                <w:p/>
              </w:tc>
              <w:tc>
                <w:tcPr>
                  <w:tcW w:type="dxa" w:w="579"/>
                  <w:vMerge/>
                  <w:tcBorders>
                    <w:top w:val="none" w:color="000000" w:sz="4"/>
                    <w:left w:val="single" w:color="000000" w:sz="4"/>
                    <w:bottom w:val="single" w:color="000000" w:sz="4"/>
                    <w:right w:val="single" w:color="000000" w:sz="4"/>
                  </w:tcBorders>
                </w:tcPr>
                <w:p/>
              </w:tc>
              <w:tc>
                <w:tcPr>
                  <w:tcW w:type="dxa" w:w="1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高密度脂蛋白</w:t>
                  </w:r>
                </w:p>
              </w:tc>
            </w:tr>
            <w:tr>
              <w:tc>
                <w:tcPr>
                  <w:tcW w:type="dxa" w:w="453"/>
                  <w:vMerge/>
                  <w:tcBorders>
                    <w:top w:val="none" w:color="000000" w:sz="4"/>
                    <w:left w:val="single" w:color="000000" w:sz="4"/>
                    <w:bottom w:val="single" w:color="000000" w:sz="4"/>
                    <w:right w:val="single" w:color="000000" w:sz="4"/>
                  </w:tcBorders>
                </w:tcPr>
                <w:p/>
              </w:tc>
              <w:tc>
                <w:tcPr>
                  <w:tcW w:type="dxa" w:w="655"/>
                  <w:vMerge/>
                  <w:tcBorders>
                    <w:top w:val="none" w:color="000000" w:sz="4"/>
                    <w:left w:val="single" w:color="000000" w:sz="4"/>
                    <w:bottom w:val="single" w:color="000000" w:sz="4"/>
                    <w:right w:val="single" w:color="000000" w:sz="4"/>
                  </w:tcBorders>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男性</w:t>
                  </w:r>
                  <w:r>
                    <w:rPr>
                      <w:color w:val="000000"/>
                      <w:sz w:val="21"/>
                    </w:rPr>
                    <w:t>）</w:t>
                  </w:r>
                  <w:r>
                    <w:rPr>
                      <w:color w:val="000000"/>
                      <w:sz w:val="21"/>
                    </w:rPr>
                    <w:t>颈部血管彩超</w:t>
                  </w:r>
                </w:p>
              </w:tc>
              <w:tc>
                <w:tcPr>
                  <w:tcW w:type="dxa" w:w="428"/>
                  <w:vMerge/>
                  <w:tcBorders>
                    <w:top w:val="none" w:color="000000" w:sz="4"/>
                    <w:left w:val="single" w:color="000000" w:sz="4"/>
                    <w:bottom w:val="single" w:color="000000" w:sz="4"/>
                    <w:right w:val="single" w:color="000000" w:sz="4"/>
                  </w:tcBorders>
                </w:tcPr>
                <w:p/>
              </w:tc>
              <w:tc>
                <w:tcPr>
                  <w:tcW w:type="dxa" w:w="579"/>
                  <w:vMerge/>
                  <w:tcBorders>
                    <w:top w:val="none" w:color="000000" w:sz="4"/>
                    <w:left w:val="single" w:color="000000" w:sz="4"/>
                    <w:bottom w:val="single" w:color="000000" w:sz="4"/>
                    <w:right w:val="single" w:color="000000" w:sz="4"/>
                  </w:tcBorders>
                </w:tc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载脂蛋白</w:t>
                  </w:r>
                  <w:r>
                    <w:rPr>
                      <w:sz w:val="21"/>
                    </w:rPr>
                    <w:t>A1</w:t>
                  </w:r>
                </w:p>
              </w:tc>
            </w:tr>
            <w:tr>
              <w:tc>
                <w:tcPr>
                  <w:tcW w:type="dxa" w:w="453"/>
                  <w:vMerge/>
                  <w:tcBorders>
                    <w:top w:val="none" w:color="000000" w:sz="4"/>
                    <w:left w:val="single" w:color="000000" w:sz="4"/>
                    <w:bottom w:val="single" w:color="000000" w:sz="4"/>
                    <w:right w:val="single" w:color="000000" w:sz="4"/>
                  </w:tcBorders>
                </w:tcPr>
                <w:p/>
              </w:tc>
              <w:tc>
                <w:tcPr>
                  <w:tcW w:type="dxa" w:w="655"/>
                  <w:vMerge/>
                  <w:tcBorders>
                    <w:top w:val="none" w:color="000000" w:sz="4"/>
                    <w:left w:val="single" w:color="000000" w:sz="4"/>
                    <w:bottom w:val="single" w:color="000000" w:sz="4"/>
                    <w:right w:val="single" w:color="000000" w:sz="4"/>
                  </w:tcBorders>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腹部彩超（肝、胆、脾、胰）</w:t>
                  </w:r>
                </w:p>
              </w:tc>
              <w:tc>
                <w:tcPr>
                  <w:tcW w:type="dxa" w:w="428"/>
                  <w:vMerge/>
                  <w:tcBorders>
                    <w:top w:val="none" w:color="000000" w:sz="4"/>
                    <w:left w:val="single" w:color="000000" w:sz="4"/>
                    <w:bottom w:val="single" w:color="000000" w:sz="4"/>
                    <w:right w:val="single" w:color="000000" w:sz="4"/>
                  </w:tcBorders>
                </w:tcPr>
                <w:p/>
              </w:tc>
              <w:tc>
                <w:tcPr>
                  <w:tcW w:type="dxa" w:w="579"/>
                  <w:vMerge/>
                  <w:tcBorders>
                    <w:top w:val="none" w:color="000000" w:sz="4"/>
                    <w:left w:val="single" w:color="000000" w:sz="4"/>
                    <w:bottom w:val="single" w:color="000000" w:sz="4"/>
                    <w:right w:val="single" w:color="000000" w:sz="4"/>
                  </w:tcBorders>
                </w:tc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载脂蛋白</w:t>
                  </w:r>
                  <w:r>
                    <w:rPr>
                      <w:sz w:val="21"/>
                    </w:rPr>
                    <w:t>B</w:t>
                  </w:r>
                </w:p>
              </w:tc>
            </w:tr>
            <w:tr>
              <w:tc>
                <w:tcPr>
                  <w:tcW w:type="dxa" w:w="453"/>
                  <w:vMerge/>
                  <w:tcBorders>
                    <w:top w:val="none" w:color="000000" w:sz="4"/>
                    <w:left w:val="single" w:color="000000" w:sz="4"/>
                    <w:bottom w:val="single" w:color="000000" w:sz="4"/>
                    <w:right w:val="single" w:color="000000" w:sz="4"/>
                  </w:tcBorders>
                </w:tcPr>
                <w:p/>
              </w:tc>
              <w:tc>
                <w:tcPr>
                  <w:tcW w:type="dxa" w:w="655"/>
                  <w:vMerge/>
                  <w:tcBorders>
                    <w:top w:val="none" w:color="000000" w:sz="4"/>
                    <w:left w:val="single" w:color="000000" w:sz="4"/>
                    <w:bottom w:val="single" w:color="000000" w:sz="4"/>
                    <w:right w:val="single" w:color="000000" w:sz="4"/>
                  </w:tcBorders>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男性</w:t>
                  </w:r>
                  <w:r>
                    <w:rPr>
                      <w:color w:val="000000"/>
                      <w:sz w:val="21"/>
                    </w:rPr>
                    <w:t>）</w:t>
                  </w:r>
                  <w:r>
                    <w:rPr>
                      <w:color w:val="000000"/>
                      <w:sz w:val="21"/>
                    </w:rPr>
                    <w:t>泌尿系彩超（肾、输尿管、膀胱、前列腺）</w:t>
                  </w:r>
                </w:p>
              </w:tc>
              <w:tc>
                <w:tcPr>
                  <w:tcW w:type="dxa" w:w="428"/>
                  <w:vMerge/>
                  <w:tcBorders>
                    <w:top w:val="none" w:color="000000" w:sz="4"/>
                    <w:left w:val="single" w:color="000000" w:sz="4"/>
                    <w:bottom w:val="single" w:color="000000" w:sz="4"/>
                    <w:right w:val="single" w:color="000000" w:sz="4"/>
                  </w:tcBorders>
                </w:tcPr>
                <w:p/>
              </w:tc>
              <w:tc>
                <w:tcPr>
                  <w:tcW w:type="dxa" w:w="5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肝功能五项测定</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丙氨酸氨基转移酶</w:t>
                  </w:r>
                </w:p>
              </w:tc>
            </w:tr>
            <w:tr>
              <w:tc>
                <w:tcPr>
                  <w:tcW w:type="dxa" w:w="453"/>
                  <w:vMerge/>
                  <w:tcBorders>
                    <w:top w:val="none" w:color="000000" w:sz="4"/>
                    <w:left w:val="single" w:color="000000" w:sz="4"/>
                    <w:bottom w:val="single" w:color="000000" w:sz="4"/>
                    <w:right w:val="single" w:color="000000" w:sz="4"/>
                  </w:tcBorders>
                </w:tcPr>
                <w:p/>
              </w:tc>
              <w:tc>
                <w:tcPr>
                  <w:tcW w:type="dxa" w:w="655"/>
                  <w:vMerge/>
                  <w:tcBorders>
                    <w:top w:val="none" w:color="000000" w:sz="4"/>
                    <w:left w:val="single" w:color="000000" w:sz="4"/>
                    <w:bottom w:val="single" w:color="000000" w:sz="4"/>
                    <w:right w:val="single" w:color="000000" w:sz="4"/>
                  </w:tcBorders>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女性</w:t>
                  </w:r>
                  <w:r>
                    <w:rPr>
                      <w:color w:val="000000"/>
                      <w:sz w:val="21"/>
                    </w:rPr>
                    <w:t>）</w:t>
                  </w:r>
                  <w:r>
                    <w:rPr>
                      <w:color w:val="000000"/>
                      <w:sz w:val="21"/>
                    </w:rPr>
                    <w:t>泌尿系彩超（肾、输尿管、膀胱）</w:t>
                  </w:r>
                </w:p>
              </w:tc>
              <w:tc>
                <w:tcPr>
                  <w:tcW w:type="dxa" w:w="428"/>
                  <w:vMerge/>
                  <w:tcBorders>
                    <w:top w:val="none" w:color="000000" w:sz="4"/>
                    <w:left w:val="single" w:color="000000" w:sz="4"/>
                    <w:bottom w:val="single" w:color="000000" w:sz="4"/>
                    <w:right w:val="single" w:color="000000" w:sz="4"/>
                  </w:tcBorders>
                </w:tcPr>
                <w:p/>
              </w:tc>
              <w:tc>
                <w:tcPr>
                  <w:tcW w:type="dxa" w:w="579"/>
                  <w:vMerge/>
                  <w:tcBorders>
                    <w:top w:val="none" w:color="000000" w:sz="4"/>
                    <w:left w:val="single" w:color="000000" w:sz="4"/>
                    <w:bottom w:val="single" w:color="000000" w:sz="4"/>
                    <w:right w:val="single" w:color="000000" w:sz="4"/>
                  </w:tcBorders>
                </w:tc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天门冬氨酸氨基转移酶</w:t>
                  </w:r>
                </w:p>
              </w:tc>
            </w:tr>
            <w:tr>
              <w:tc>
                <w:tcPr>
                  <w:tcW w:type="dxa" w:w="453"/>
                  <w:vMerge/>
                  <w:tcBorders>
                    <w:top w:val="none" w:color="000000" w:sz="4"/>
                    <w:left w:val="single" w:color="000000" w:sz="4"/>
                    <w:bottom w:val="single" w:color="000000" w:sz="4"/>
                    <w:right w:val="single" w:color="000000" w:sz="4"/>
                  </w:tcBorders>
                </w:tcPr>
                <w:p/>
              </w:tc>
              <w:tc>
                <w:tcPr>
                  <w:tcW w:type="dxa" w:w="655"/>
                  <w:vMerge/>
                  <w:tcBorders>
                    <w:top w:val="none" w:color="000000" w:sz="4"/>
                    <w:left w:val="single" w:color="000000" w:sz="4"/>
                    <w:bottom w:val="single" w:color="000000" w:sz="4"/>
                    <w:right w:val="single" w:color="000000" w:sz="4"/>
                  </w:tcBorders>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妇科彩超（子宫、附件、周围组织）</w:t>
                  </w:r>
                </w:p>
              </w:tc>
              <w:tc>
                <w:tcPr>
                  <w:tcW w:type="dxa" w:w="428"/>
                  <w:vMerge/>
                  <w:tcBorders>
                    <w:top w:val="none" w:color="000000" w:sz="4"/>
                    <w:left w:val="single" w:color="000000" w:sz="4"/>
                    <w:bottom w:val="single" w:color="000000" w:sz="4"/>
                    <w:right w:val="single" w:color="000000" w:sz="4"/>
                  </w:tcBorders>
                </w:tcPr>
                <w:p/>
              </w:tc>
              <w:tc>
                <w:tcPr>
                  <w:tcW w:type="dxa" w:w="579"/>
                  <w:vMerge/>
                  <w:tcBorders>
                    <w:top w:val="none" w:color="000000" w:sz="4"/>
                    <w:left w:val="single" w:color="000000" w:sz="4"/>
                    <w:bottom w:val="single" w:color="000000" w:sz="4"/>
                    <w:right w:val="single" w:color="000000" w:sz="4"/>
                  </w:tcBorders>
                </w:tc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r-谷氨酰转肽酶</w:t>
                  </w:r>
                </w:p>
              </w:tc>
            </w:tr>
            <w:tr>
              <w:tc>
                <w:tcPr>
                  <w:tcW w:type="dxa" w:w="453"/>
                  <w:vMerge/>
                  <w:tcBorders>
                    <w:top w:val="none" w:color="000000" w:sz="4"/>
                    <w:left w:val="single" w:color="000000" w:sz="4"/>
                    <w:bottom w:val="single" w:color="000000" w:sz="4"/>
                    <w:right w:val="single" w:color="000000" w:sz="4"/>
                  </w:tcBorders>
                </w:tcPr>
                <w:p/>
              </w:tc>
              <w:tc>
                <w:tcPr>
                  <w:tcW w:type="dxa" w:w="655"/>
                  <w:vMerge/>
                  <w:tcBorders>
                    <w:top w:val="none" w:color="000000" w:sz="4"/>
                    <w:left w:val="single" w:color="000000" w:sz="4"/>
                    <w:bottom w:val="single" w:color="000000" w:sz="4"/>
                    <w:right w:val="single" w:color="000000" w:sz="4"/>
                  </w:tcBorders>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超声计算机图文报告</w:t>
                  </w:r>
                </w:p>
              </w:tc>
              <w:tc>
                <w:tcPr>
                  <w:tcW w:type="dxa" w:w="428"/>
                  <w:vMerge/>
                  <w:tcBorders>
                    <w:top w:val="none" w:color="000000" w:sz="4"/>
                    <w:left w:val="single" w:color="000000" w:sz="4"/>
                    <w:bottom w:val="single" w:color="000000" w:sz="4"/>
                    <w:right w:val="single" w:color="000000" w:sz="4"/>
                  </w:tcBorders>
                </w:tcPr>
                <w:p/>
              </w:tc>
              <w:tc>
                <w:tcPr>
                  <w:tcW w:type="dxa" w:w="579"/>
                  <w:vMerge/>
                  <w:tcBorders>
                    <w:top w:val="none" w:color="000000" w:sz="4"/>
                    <w:left w:val="single" w:color="000000" w:sz="4"/>
                    <w:bottom w:val="single" w:color="000000" w:sz="4"/>
                    <w:right w:val="single" w:color="000000" w:sz="4"/>
                  </w:tcBorders>
                </w:tc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总蛋白</w:t>
                  </w:r>
                </w:p>
              </w:tc>
            </w:tr>
            <w:tr>
              <w:tc>
                <w:tcPr>
                  <w:tcW w:type="dxa" w:w="453"/>
                  <w:vMerge/>
                  <w:tcBorders>
                    <w:top w:val="none" w:color="000000" w:sz="4"/>
                    <w:left w:val="single" w:color="000000" w:sz="4"/>
                    <w:bottom w:val="single" w:color="000000" w:sz="4"/>
                    <w:right w:val="single" w:color="000000" w:sz="4"/>
                  </w:tcBorders>
                </w:tcP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128层螺旋CT</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胸部</w:t>
                  </w:r>
                  <w:r>
                    <w:rPr>
                      <w:color w:val="000000"/>
                      <w:sz w:val="21"/>
                    </w:rPr>
                    <w:t>CT平扫</w:t>
                  </w:r>
                </w:p>
              </w:tc>
              <w:tc>
                <w:tcPr>
                  <w:tcW w:type="dxa" w:w="428"/>
                  <w:vMerge/>
                  <w:tcBorders>
                    <w:top w:val="none" w:color="000000" w:sz="4"/>
                    <w:left w:val="single" w:color="000000" w:sz="4"/>
                    <w:bottom w:val="single" w:color="000000" w:sz="4"/>
                    <w:right w:val="single" w:color="000000" w:sz="4"/>
                  </w:tcBorders>
                </w:tcPr>
                <w:p/>
              </w:tc>
              <w:tc>
                <w:tcPr>
                  <w:tcW w:type="dxa" w:w="579"/>
                  <w:vMerge/>
                  <w:tcBorders>
                    <w:top w:val="none" w:color="000000" w:sz="4"/>
                    <w:left w:val="single" w:color="000000" w:sz="4"/>
                    <w:bottom w:val="single" w:color="000000" w:sz="4"/>
                    <w:right w:val="single" w:color="000000" w:sz="4"/>
                  </w:tcBorders>
                </w:tc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白蛋白</w:t>
                  </w:r>
                </w:p>
              </w:tc>
            </w:tr>
            <w:tr>
              <w:tc>
                <w:tcPr>
                  <w:tcW w:type="dxa" w:w="453"/>
                  <w:vMerge/>
                  <w:tcBorders>
                    <w:top w:val="none" w:color="000000" w:sz="4"/>
                    <w:left w:val="single" w:color="000000" w:sz="4"/>
                    <w:bottom w:val="single" w:color="000000" w:sz="4"/>
                    <w:right w:val="single" w:color="000000" w:sz="4"/>
                  </w:tcBorders>
                </w:tcP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骨密度检查</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男性</w:t>
                  </w:r>
                  <w:r>
                    <w:rPr>
                      <w:color w:val="000000"/>
                      <w:sz w:val="21"/>
                    </w:rPr>
                    <w:t>）</w:t>
                  </w:r>
                  <w:r>
                    <w:rPr>
                      <w:color w:val="000000"/>
                      <w:sz w:val="21"/>
                    </w:rPr>
                    <w:t>骨密度</w:t>
                  </w:r>
                  <w:r>
                    <w:rPr>
                      <w:color w:val="000000"/>
                      <w:sz w:val="21"/>
                    </w:rPr>
                    <w:t>CT</w:t>
                  </w:r>
                </w:p>
              </w:tc>
              <w:tc>
                <w:tcPr>
                  <w:tcW w:type="dxa" w:w="428"/>
                  <w:vMerge/>
                  <w:tcBorders>
                    <w:top w:val="none" w:color="000000" w:sz="4"/>
                    <w:left w:val="single" w:color="000000" w:sz="4"/>
                    <w:bottom w:val="single" w:color="000000" w:sz="4"/>
                    <w:right w:val="single" w:color="000000" w:sz="4"/>
                  </w:tcBorders>
                </w:tcPr>
                <w:p/>
              </w:tc>
              <w:tc>
                <w:tcPr>
                  <w:tcW w:type="dxa" w:w="5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肾功能三项测定</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尿酸</w:t>
                  </w:r>
                </w:p>
              </w:tc>
            </w:tr>
            <w:tr>
              <w:tc>
                <w:tcPr>
                  <w:tcW w:type="dxa" w:w="453"/>
                  <w:vMerge/>
                  <w:tcBorders>
                    <w:top w:val="none" w:color="000000" w:sz="4"/>
                    <w:left w:val="single" w:color="000000" w:sz="4"/>
                    <w:bottom w:val="single" w:color="000000" w:sz="4"/>
                    <w:right w:val="single" w:color="000000" w:sz="4"/>
                  </w:tcBorders>
                </w:tcP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心电图</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心脏</w:t>
                  </w:r>
                </w:p>
              </w:tc>
              <w:tc>
                <w:tcPr>
                  <w:tcW w:type="dxa" w:w="428"/>
                  <w:vMerge/>
                  <w:tcBorders>
                    <w:top w:val="none" w:color="000000" w:sz="4"/>
                    <w:left w:val="single" w:color="000000" w:sz="4"/>
                    <w:bottom w:val="single" w:color="000000" w:sz="4"/>
                    <w:right w:val="single" w:color="000000" w:sz="4"/>
                  </w:tcBorders>
                </w:tcPr>
                <w:p/>
              </w:tc>
              <w:tc>
                <w:tcPr>
                  <w:tcW w:type="dxa" w:w="579"/>
                  <w:vMerge/>
                  <w:tcBorders>
                    <w:top w:val="none" w:color="000000" w:sz="4"/>
                    <w:left w:val="single" w:color="000000" w:sz="4"/>
                    <w:bottom w:val="single" w:color="000000" w:sz="4"/>
                    <w:right w:val="single" w:color="000000" w:sz="4"/>
                  </w:tcBorders>
                </w:tc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尿素</w:t>
                  </w:r>
                </w:p>
              </w:tc>
            </w:tr>
            <w:tr>
              <w:tc>
                <w:tcPr>
                  <w:tcW w:type="dxa" w:w="4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女性专项</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乳腺检查</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乳腺彩超检查（双侧）</w:t>
                  </w:r>
                </w:p>
              </w:tc>
              <w:tc>
                <w:tcPr>
                  <w:tcW w:type="dxa" w:w="428"/>
                  <w:vMerge/>
                  <w:tcBorders>
                    <w:top w:val="none" w:color="000000" w:sz="4"/>
                    <w:left w:val="single" w:color="000000" w:sz="4"/>
                    <w:bottom w:val="single" w:color="000000" w:sz="4"/>
                    <w:right w:val="single" w:color="000000" w:sz="4"/>
                  </w:tcBorders>
                </w:tcPr>
                <w:p/>
              </w:tc>
              <w:tc>
                <w:tcPr>
                  <w:tcW w:type="dxa" w:w="579"/>
                  <w:vMerge/>
                  <w:tcBorders>
                    <w:top w:val="none" w:color="000000" w:sz="4"/>
                    <w:left w:val="single" w:color="000000" w:sz="4"/>
                    <w:bottom w:val="single" w:color="000000" w:sz="4"/>
                    <w:right w:val="single" w:color="000000" w:sz="4"/>
                  </w:tcBorders>
                </w:tc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肌酐</w:t>
                  </w:r>
                </w:p>
              </w:tc>
            </w:tr>
            <w:tr>
              <w:tc>
                <w:tcPr>
                  <w:tcW w:type="dxa" w:w="453"/>
                  <w:vMerge/>
                  <w:tcBorders>
                    <w:top w:val="none" w:color="000000" w:sz="4"/>
                    <w:left w:val="single" w:color="000000" w:sz="4"/>
                    <w:bottom w:val="single" w:color="000000" w:sz="4"/>
                    <w:right w:val="single" w:color="000000" w:sz="4"/>
                  </w:tcBorders>
                </w:tcPr>
                <w:p/>
              </w:tc>
              <w:tc>
                <w:tcPr>
                  <w:tcW w:type="dxa" w:w="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妇科常规</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女性检查项目汇总</w:t>
                  </w:r>
                </w:p>
              </w:tc>
              <w:tc>
                <w:tcPr>
                  <w:tcW w:type="dxa" w:w="428"/>
                  <w:vMerge/>
                  <w:tcBorders>
                    <w:top w:val="none" w:color="000000" w:sz="4"/>
                    <w:left w:val="single" w:color="000000" w:sz="4"/>
                    <w:bottom w:val="single" w:color="000000" w:sz="4"/>
                    <w:right w:val="single" w:color="000000" w:sz="4"/>
                  </w:tcBorders>
                </w:tcPr>
                <w:p/>
              </w:tc>
              <w:tc>
                <w:tcPr>
                  <w:tcW w:type="dxa" w:w="5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糖尿病筛查</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葡萄糖空腹</w:t>
                  </w:r>
                  <w:r>
                    <w:rPr>
                      <w:color w:val="000000"/>
                      <w:sz w:val="21"/>
                    </w:rPr>
                    <w:t>(GLU)</w:t>
                  </w:r>
                </w:p>
              </w:tc>
            </w:tr>
            <w:tr>
              <w:tc>
                <w:tcPr>
                  <w:tcW w:type="dxa" w:w="453"/>
                  <w:vMerge/>
                  <w:tcBorders>
                    <w:top w:val="none" w:color="000000" w:sz="4"/>
                    <w:left w:val="single" w:color="000000" w:sz="4"/>
                    <w:bottom w:val="single" w:color="000000" w:sz="4"/>
                    <w:right w:val="single" w:color="000000" w:sz="4"/>
                  </w:tcBorders>
                </w:tcPr>
                <w:p/>
              </w:tc>
              <w:tc>
                <w:tcPr>
                  <w:tcW w:type="dxa" w:w="655"/>
                  <w:vMerge/>
                  <w:tcBorders>
                    <w:top w:val="none" w:color="000000" w:sz="4"/>
                    <w:left w:val="single" w:color="000000" w:sz="4"/>
                    <w:bottom w:val="single" w:color="000000" w:sz="4"/>
                    <w:right w:val="single" w:color="000000" w:sz="4"/>
                  </w:tcBorders>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乳腺疾病早筛</w:t>
                  </w:r>
                </w:p>
              </w:tc>
              <w:tc>
                <w:tcPr>
                  <w:tcW w:type="dxa" w:w="428"/>
                  <w:vMerge/>
                  <w:tcBorders>
                    <w:top w:val="none" w:color="000000" w:sz="4"/>
                    <w:left w:val="single" w:color="000000" w:sz="4"/>
                    <w:bottom w:val="single" w:color="000000" w:sz="4"/>
                    <w:right w:val="single" w:color="000000" w:sz="4"/>
                  </w:tcBorders>
                </w:tcPr>
                <w:p/>
              </w:tc>
              <w:tc>
                <w:tcPr>
                  <w:tcW w:type="dxa" w:w="579"/>
                  <w:vMerge/>
                  <w:tcBorders>
                    <w:top w:val="none" w:color="000000" w:sz="4"/>
                    <w:left w:val="single" w:color="000000" w:sz="4"/>
                    <w:bottom w:val="single" w:color="000000" w:sz="4"/>
                    <w:right w:val="single" w:color="000000" w:sz="4"/>
                  </w:tcBorders>
                </w:tc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糖化血红蛋白</w:t>
                  </w:r>
                </w:p>
              </w:tc>
            </w:tr>
            <w:tr>
              <w:tc>
                <w:tcPr>
                  <w:tcW w:type="dxa" w:w="453"/>
                  <w:vMerge/>
                  <w:tcBorders>
                    <w:top w:val="none" w:color="000000" w:sz="4"/>
                    <w:left w:val="single" w:color="000000" w:sz="4"/>
                    <w:bottom w:val="single" w:color="000000" w:sz="4"/>
                    <w:right w:val="single" w:color="000000" w:sz="4"/>
                  </w:tcBorders>
                </w:tcPr>
                <w:p/>
              </w:tc>
              <w:tc>
                <w:tcPr>
                  <w:tcW w:type="dxa" w:w="655"/>
                  <w:vMerge/>
                  <w:tcBorders>
                    <w:top w:val="none" w:color="000000" w:sz="4"/>
                    <w:left w:val="single" w:color="000000" w:sz="4"/>
                    <w:bottom w:val="single" w:color="000000" w:sz="4"/>
                    <w:right w:val="single" w:color="000000" w:sz="4"/>
                  </w:tcBorders>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人附睾蛋白</w:t>
                  </w:r>
                  <w:r>
                    <w:rPr>
                      <w:color w:val="000000"/>
                      <w:sz w:val="21"/>
                    </w:rPr>
                    <w:t>4（HE4）</w:t>
                  </w:r>
                </w:p>
              </w:tc>
              <w:tc>
                <w:tcPr>
                  <w:tcW w:type="dxa" w:w="428"/>
                  <w:vMerge/>
                  <w:tcBorders>
                    <w:top w:val="none" w:color="000000" w:sz="4"/>
                    <w:left w:val="single" w:color="000000" w:sz="4"/>
                    <w:bottom w:val="single" w:color="000000" w:sz="4"/>
                    <w:right w:val="single" w:color="000000" w:sz="4"/>
                  </w:tcBorders>
                </w:tcP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甲功检查</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甲功三项</w:t>
                  </w:r>
                </w:p>
              </w:tc>
            </w:tr>
            <w:tr>
              <w:tc>
                <w:tcPr>
                  <w:tcW w:type="dxa" w:w="453"/>
                  <w:vMerge/>
                  <w:tcBorders>
                    <w:top w:val="none" w:color="000000" w:sz="4"/>
                    <w:left w:val="single" w:color="000000" w:sz="4"/>
                    <w:bottom w:val="single" w:color="000000" w:sz="4"/>
                    <w:right w:val="single" w:color="000000" w:sz="4"/>
                  </w:tcBorders>
                </w:tcPr>
                <w:p/>
              </w:tc>
              <w:tc>
                <w:tcPr>
                  <w:tcW w:type="dxa" w:w="655"/>
                  <w:vMerge/>
                  <w:tcBorders>
                    <w:top w:val="none" w:color="000000" w:sz="4"/>
                    <w:left w:val="single" w:color="000000" w:sz="4"/>
                    <w:bottom w:val="single" w:color="000000" w:sz="4"/>
                    <w:right w:val="single" w:color="000000" w:sz="4"/>
                  </w:tcBorders>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妇科检查</w:t>
                  </w:r>
                </w:p>
              </w:tc>
              <w:tc>
                <w:tcPr>
                  <w:tcW w:type="dxa" w:w="428"/>
                  <w:vMerge/>
                  <w:tcBorders>
                    <w:top w:val="none" w:color="000000" w:sz="4"/>
                    <w:left w:val="single" w:color="000000" w:sz="4"/>
                    <w:bottom w:val="single" w:color="000000" w:sz="4"/>
                    <w:right w:val="single" w:color="000000" w:sz="4"/>
                  </w:tcBorders>
                </w:tcP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心肌情况评估</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心肌酶五项</w:t>
                  </w:r>
                </w:p>
              </w:tc>
            </w:tr>
            <w:tr>
              <w:tc>
                <w:tcPr>
                  <w:tcW w:type="dxa" w:w="453"/>
                  <w:vMerge/>
                  <w:tcBorders>
                    <w:top w:val="none" w:color="000000" w:sz="4"/>
                    <w:left w:val="single" w:color="000000" w:sz="4"/>
                    <w:bottom w:val="single" w:color="000000" w:sz="4"/>
                    <w:right w:val="single" w:color="000000" w:sz="4"/>
                  </w:tcBorders>
                </w:tcPr>
                <w:p/>
              </w:tc>
              <w:tc>
                <w:tcPr>
                  <w:tcW w:type="dxa" w:w="655"/>
                  <w:vMerge/>
                  <w:tcBorders>
                    <w:top w:val="none" w:color="000000" w:sz="4"/>
                    <w:left w:val="single" w:color="000000" w:sz="4"/>
                    <w:bottom w:val="single" w:color="000000" w:sz="4"/>
                    <w:right w:val="single" w:color="000000" w:sz="4"/>
                  </w:tcBorders>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液基薄层细胞学检测</w:t>
                  </w:r>
                  <w:r>
                    <w:rPr>
                      <w:color w:val="000000"/>
                      <w:sz w:val="21"/>
                    </w:rPr>
                    <w:t>(TCT)</w:t>
                  </w:r>
                </w:p>
              </w:tc>
              <w:tc>
                <w:tcPr>
                  <w:tcW w:type="dxa" w:w="428"/>
                  <w:vMerge/>
                  <w:tcBorders>
                    <w:top w:val="none" w:color="000000" w:sz="4"/>
                    <w:left w:val="single" w:color="000000" w:sz="4"/>
                    <w:bottom w:val="single" w:color="000000" w:sz="4"/>
                    <w:right w:val="single" w:color="000000" w:sz="4"/>
                  </w:tcBorders>
                </w:tcPr>
                <w:p/>
              </w:tc>
              <w:tc>
                <w:tcPr>
                  <w:tcW w:type="dxa" w:w="5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肿瘤筛查</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EB病毒抗体两项（VCA-IgA、NA1-IgA)</w:t>
                  </w:r>
                </w:p>
              </w:tc>
            </w:tr>
            <w:tr>
              <w:tc>
                <w:tcPr>
                  <w:tcW w:type="dxa" w:w="453"/>
                  <w:vMerge/>
                  <w:tcBorders>
                    <w:top w:val="none" w:color="000000" w:sz="4"/>
                    <w:left w:val="single" w:color="000000" w:sz="4"/>
                    <w:bottom w:val="single" w:color="000000" w:sz="4"/>
                    <w:right w:val="single" w:color="000000" w:sz="4"/>
                  </w:tcBorders>
                </w:tcPr>
                <w:p/>
              </w:tc>
              <w:tc>
                <w:tcPr>
                  <w:tcW w:type="dxa" w:w="655"/>
                  <w:vMerge/>
                  <w:tcBorders>
                    <w:top w:val="none" w:color="000000" w:sz="4"/>
                    <w:left w:val="single" w:color="000000" w:sz="4"/>
                    <w:bottom w:val="single" w:color="000000" w:sz="4"/>
                    <w:right w:val="single" w:color="000000" w:sz="4"/>
                  </w:tcBorders>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人乳头瘤病毒分型（</w:t>
                  </w:r>
                  <w:r>
                    <w:rPr>
                      <w:color w:val="000000"/>
                      <w:sz w:val="21"/>
                    </w:rPr>
                    <w:t>HPV16+18）</w:t>
                  </w:r>
                </w:p>
              </w:tc>
              <w:tc>
                <w:tcPr>
                  <w:tcW w:type="dxa" w:w="428"/>
                  <w:vMerge/>
                  <w:tcBorders>
                    <w:top w:val="none" w:color="000000" w:sz="4"/>
                    <w:left w:val="single" w:color="000000" w:sz="4"/>
                    <w:bottom w:val="single" w:color="000000" w:sz="4"/>
                    <w:right w:val="single" w:color="000000" w:sz="4"/>
                  </w:tcBorders>
                </w:tcPr>
                <w:p/>
              </w:tc>
              <w:tc>
                <w:tcPr>
                  <w:tcW w:type="dxa" w:w="579"/>
                  <w:vMerge/>
                  <w:tcBorders>
                    <w:top w:val="none" w:color="000000" w:sz="4"/>
                    <w:left w:val="single" w:color="000000" w:sz="4"/>
                    <w:bottom w:val="single" w:color="000000" w:sz="4"/>
                    <w:right w:val="single" w:color="000000" w:sz="4"/>
                  </w:tcBorders>
                </w:tc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甲胎蛋白（化学发光法）</w:t>
                  </w:r>
                </w:p>
              </w:tc>
            </w:tr>
            <w:tr>
              <w:tc>
                <w:tcPr>
                  <w:tcW w:type="dxa" w:w="453"/>
                  <w:vMerge/>
                  <w:tcBorders>
                    <w:top w:val="none" w:color="000000" w:sz="4"/>
                    <w:left w:val="single" w:color="000000" w:sz="4"/>
                    <w:bottom w:val="single" w:color="000000" w:sz="4"/>
                    <w:right w:val="single" w:color="000000" w:sz="4"/>
                  </w:tcBorders>
                </w:tcPr>
                <w:p/>
              </w:tc>
              <w:tc>
                <w:tcPr>
                  <w:tcW w:type="dxa" w:w="655"/>
                  <w:vMerge/>
                  <w:tcBorders>
                    <w:top w:val="none" w:color="000000" w:sz="4"/>
                    <w:left w:val="single" w:color="000000" w:sz="4"/>
                    <w:bottom w:val="single" w:color="000000" w:sz="4"/>
                    <w:right w:val="single" w:color="000000" w:sz="4"/>
                  </w:tcBorders>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妇科小结</w:t>
                  </w:r>
                </w:p>
              </w:tc>
              <w:tc>
                <w:tcPr>
                  <w:tcW w:type="dxa" w:w="428"/>
                  <w:vMerge/>
                  <w:tcBorders>
                    <w:top w:val="none" w:color="000000" w:sz="4"/>
                    <w:left w:val="single" w:color="000000" w:sz="4"/>
                    <w:bottom w:val="single" w:color="000000" w:sz="4"/>
                    <w:right w:val="single" w:color="000000" w:sz="4"/>
                  </w:tcBorders>
                </w:tcPr>
                <w:p/>
              </w:tc>
              <w:tc>
                <w:tcPr>
                  <w:tcW w:type="dxa" w:w="579"/>
                  <w:vMerge/>
                  <w:tcBorders>
                    <w:top w:val="none" w:color="000000" w:sz="4"/>
                    <w:left w:val="single" w:color="000000" w:sz="4"/>
                    <w:bottom w:val="single" w:color="000000" w:sz="4"/>
                    <w:right w:val="single" w:color="000000" w:sz="4"/>
                  </w:tcBorders>
                </w:tc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癌胚抗原（化学发光法）</w:t>
                  </w:r>
                </w:p>
              </w:tc>
            </w:tr>
            <w:tr>
              <w:tc>
                <w:tcPr>
                  <w:tcW w:type="dxa" w:w="4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男性专项</w:t>
                  </w:r>
                </w:p>
              </w:tc>
              <w:tc>
                <w:tcPr>
                  <w:tcW w:type="dxa" w:w="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前列腺特异抗原</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总前列腺特异抗原（</w:t>
                  </w:r>
                  <w:r>
                    <w:rPr>
                      <w:color w:val="000000"/>
                      <w:sz w:val="21"/>
                    </w:rPr>
                    <w:t>TPSA)</w:t>
                  </w:r>
                </w:p>
              </w:tc>
              <w:tc>
                <w:tcPr>
                  <w:tcW w:type="dxa" w:w="428"/>
                  <w:vMerge/>
                  <w:tcBorders>
                    <w:top w:val="none" w:color="000000" w:sz="4"/>
                    <w:left w:val="single" w:color="000000" w:sz="4"/>
                    <w:bottom w:val="single" w:color="000000" w:sz="4"/>
                    <w:right w:val="single" w:color="000000" w:sz="4"/>
                  </w:tcBorders>
                </w:tcPr>
                <w:p/>
              </w:tc>
              <w:tc>
                <w:tcPr>
                  <w:tcW w:type="dxa" w:w="579"/>
                  <w:vMerge/>
                  <w:tcBorders>
                    <w:top w:val="none" w:color="000000" w:sz="4"/>
                    <w:left w:val="single" w:color="000000" w:sz="4"/>
                    <w:bottom w:val="single" w:color="000000" w:sz="4"/>
                    <w:right w:val="single" w:color="000000" w:sz="4"/>
                  </w:tcBorders>
                </w:tc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女性</w:t>
                  </w:r>
                  <w:r>
                    <w:rPr>
                      <w:color w:val="000000"/>
                      <w:sz w:val="21"/>
                    </w:rPr>
                    <w:t>）</w:t>
                  </w:r>
                  <w:r>
                    <w:rPr>
                      <w:color w:val="000000"/>
                      <w:sz w:val="21"/>
                    </w:rPr>
                    <w:t>糖类抗原</w:t>
                  </w:r>
                  <w:r>
                    <w:rPr>
                      <w:color w:val="000000"/>
                      <w:sz w:val="21"/>
                    </w:rPr>
                    <w:t>125</w:t>
                  </w:r>
                </w:p>
              </w:tc>
            </w:tr>
            <w:tr>
              <w:tc>
                <w:tcPr>
                  <w:tcW w:type="dxa" w:w="453"/>
                  <w:vMerge/>
                  <w:tcBorders>
                    <w:top w:val="none" w:color="000000" w:sz="4"/>
                    <w:left w:val="single" w:color="000000" w:sz="4"/>
                    <w:bottom w:val="single" w:color="000000" w:sz="4"/>
                    <w:right w:val="single" w:color="000000" w:sz="4"/>
                  </w:tcBorders>
                </w:tcPr>
                <w:p/>
              </w:tc>
              <w:tc>
                <w:tcPr>
                  <w:tcW w:type="dxa" w:w="655"/>
                  <w:vMerge/>
                  <w:tcBorders>
                    <w:top w:val="none" w:color="000000" w:sz="4"/>
                    <w:left w:val="single" w:color="000000" w:sz="4"/>
                    <w:bottom w:val="single" w:color="000000" w:sz="4"/>
                    <w:right w:val="single" w:color="000000" w:sz="4"/>
                  </w:tcBorders>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游离前列腺特异抗原（</w:t>
                  </w:r>
                  <w:r>
                    <w:rPr>
                      <w:color w:val="000000"/>
                      <w:sz w:val="21"/>
                    </w:rPr>
                    <w:t>FPSA)</w:t>
                  </w:r>
                </w:p>
              </w:tc>
              <w:tc>
                <w:tcPr>
                  <w:tcW w:type="dxa" w:w="428"/>
                  <w:vMerge/>
                  <w:tcBorders>
                    <w:top w:val="none" w:color="000000" w:sz="4"/>
                    <w:left w:val="single" w:color="000000" w:sz="4"/>
                    <w:bottom w:val="single" w:color="000000" w:sz="4"/>
                    <w:right w:val="single" w:color="000000" w:sz="4"/>
                  </w:tcBorders>
                </w:tcPr>
                <w:p/>
              </w:tc>
              <w:tc>
                <w:tcPr>
                  <w:tcW w:type="dxa" w:w="579"/>
                  <w:vMerge/>
                  <w:tcBorders>
                    <w:top w:val="none" w:color="000000" w:sz="4"/>
                    <w:left w:val="single" w:color="000000" w:sz="4"/>
                    <w:bottom w:val="single" w:color="000000" w:sz="4"/>
                    <w:right w:val="single" w:color="000000" w:sz="4"/>
                  </w:tcBorders>
                </w:tc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糖类抗原</w:t>
                  </w:r>
                  <w:r>
                    <w:rPr>
                      <w:color w:val="000000"/>
                      <w:sz w:val="21"/>
                    </w:rPr>
                    <w:t>199</w:t>
                  </w:r>
                </w:p>
              </w:tc>
            </w:tr>
            <w:tr>
              <w:tc>
                <w:tcPr>
                  <w:tcW w:type="dxa" w:w="4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实验室检查</w:t>
                  </w:r>
                </w:p>
              </w:tc>
              <w:tc>
                <w:tcPr>
                  <w:tcW w:type="dxa" w:w="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心血管疾病风险评估</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同型半胱氨酸</w:t>
                  </w:r>
                </w:p>
              </w:tc>
              <w:tc>
                <w:tcPr>
                  <w:tcW w:type="dxa" w:w="428"/>
                  <w:vMerge/>
                  <w:tcBorders>
                    <w:top w:val="none" w:color="000000" w:sz="4"/>
                    <w:left w:val="single" w:color="000000" w:sz="4"/>
                    <w:bottom w:val="single" w:color="000000" w:sz="4"/>
                    <w:right w:val="single" w:color="000000" w:sz="4"/>
                  </w:tcBorders>
                </w:tcP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采血费</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采血费</w:t>
                  </w:r>
                  <w:r>
                    <w:rPr>
                      <w:color w:val="000000"/>
                      <w:sz w:val="21"/>
                    </w:rPr>
                    <w:t>B</w:t>
                  </w:r>
                </w:p>
              </w:tc>
            </w:tr>
            <w:tr>
              <w:tc>
                <w:tcPr>
                  <w:tcW w:type="dxa" w:w="453"/>
                  <w:vMerge/>
                  <w:tcBorders>
                    <w:top w:val="none" w:color="000000" w:sz="4"/>
                    <w:left w:val="single" w:color="000000" w:sz="4"/>
                    <w:bottom w:val="single" w:color="000000" w:sz="4"/>
                    <w:right w:val="single" w:color="000000" w:sz="4"/>
                  </w:tcBorders>
                </w:tcPr>
                <w:p/>
              </w:tc>
              <w:tc>
                <w:tcPr>
                  <w:tcW w:type="dxa" w:w="655"/>
                  <w:vMerge/>
                  <w:tcBorders>
                    <w:top w:val="none" w:color="000000" w:sz="4"/>
                    <w:left w:val="single" w:color="000000" w:sz="4"/>
                    <w:bottom w:val="single" w:color="000000" w:sz="4"/>
                    <w:right w:val="single" w:color="000000" w:sz="4"/>
                  </w:tcBorders>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超敏</w:t>
                  </w:r>
                  <w:r>
                    <w:rPr>
                      <w:color w:val="000000"/>
                      <w:sz w:val="21"/>
                    </w:rPr>
                    <w:t>C反应蛋白</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555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套餐体检费用以实际参检人数核计</w:t>
                  </w:r>
                </w:p>
                <w:p>
                  <w:pPr>
                    <w:pStyle w:val="null3"/>
                    <w:ind w:firstLine="380"/>
                    <w:jc w:val="center"/>
                  </w:pPr>
                  <w:r>
                    <w:rPr>
                      <w:b/>
                      <w:sz w:val="21"/>
                    </w:rPr>
                    <w:t>（</w:t>
                  </w:r>
                  <w:r>
                    <w:rPr>
                      <w:sz w:val="21"/>
                    </w:rPr>
                    <w:t>限价</w:t>
                  </w:r>
                  <w:r>
                    <w:rPr>
                      <w:sz w:val="21"/>
                    </w:rPr>
                    <w:t>2150元/人）</w:t>
                  </w:r>
                </w:p>
              </w:tc>
            </w:tr>
          </w:tbl>
          <w:p>
            <w:pPr>
              <w:pStyle w:val="null3"/>
              <w:ind w:firstLine="480"/>
              <w:jc w:val="both"/>
            </w:pPr>
          </w:p>
          <w:tbl>
            <w:tblPr>
              <w:tblInd w:type="dxa" w:w="105"/>
              <w:tblBorders>
                <w:top w:val="none" w:color="000000" w:sz="4"/>
                <w:left w:val="none" w:color="000000" w:sz="4"/>
                <w:bottom w:val="none" w:color="000000" w:sz="4"/>
                <w:right w:val="none" w:color="000000" w:sz="4"/>
                <w:insideH w:val="none"/>
                <w:insideV w:val="none"/>
              </w:tblBorders>
            </w:tblPr>
            <w:tblGrid>
              <w:gridCol w:w="465"/>
              <w:gridCol w:w="591"/>
              <w:gridCol w:w="1710"/>
              <w:gridCol w:w="515"/>
              <w:gridCol w:w="553"/>
              <w:gridCol w:w="1723"/>
            </w:tblGrid>
            <w:tr>
              <w:tc>
                <w:tcPr>
                  <w:tcW w:type="dxa" w:w="5557"/>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在编人员套餐</w:t>
                  </w:r>
                  <w:r>
                    <w:rPr>
                      <w:b/>
                      <w:sz w:val="21"/>
                    </w:rPr>
                    <w:t>3</w:t>
                  </w:r>
                  <w:r>
                    <w:rPr>
                      <w:b/>
                      <w:sz w:val="21"/>
                    </w:rPr>
                    <w:t>（</w:t>
                  </w:r>
                  <w:r>
                    <w:rPr>
                      <w:b/>
                      <w:sz w:val="21"/>
                    </w:rPr>
                    <w:t>45岁以下</w:t>
                  </w:r>
                  <w:r>
                    <w:rPr>
                      <w:b/>
                      <w:sz w:val="21"/>
                    </w:rPr>
                    <w:t>）</w:t>
                  </w:r>
                </w:p>
              </w:tc>
            </w:tr>
            <w:tr>
              <w:tc>
                <w:tcPr>
                  <w:tcW w:type="dxa" w:w="10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项目分类</w:t>
                  </w:r>
                </w:p>
              </w:tc>
              <w:tc>
                <w:tcPr>
                  <w:tcW w:type="dxa" w:w="1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项目内容</w:t>
                  </w:r>
                </w:p>
              </w:tc>
              <w:tc>
                <w:tcPr>
                  <w:tcW w:type="dxa" w:w="106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项目分类</w:t>
                  </w:r>
                </w:p>
              </w:tc>
              <w:tc>
                <w:tcPr>
                  <w:tcW w:type="dxa" w:w="1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项目内容</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体格检查</w:t>
                  </w:r>
                </w:p>
              </w:tc>
              <w:tc>
                <w:tcPr>
                  <w:tcW w:type="dxa" w:w="5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一般项目</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身高、体重、血压、腰围、臀围、腰臀比、体重指数</w:t>
                  </w:r>
                </w:p>
              </w:tc>
              <w:tc>
                <w:tcPr>
                  <w:tcW w:type="dxa" w:w="5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实验室检查</w:t>
                  </w:r>
                </w:p>
              </w:tc>
              <w:tc>
                <w:tcPr>
                  <w:tcW w:type="dxa" w:w="55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常规项目</w:t>
                  </w:r>
                </w:p>
              </w:tc>
              <w:tc>
                <w:tcPr>
                  <w:tcW w:type="dxa" w:w="1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血常规五分类</w:t>
                  </w:r>
                </w:p>
              </w:tc>
            </w:tr>
            <w:tr>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91"/>
                  <w:vMerge/>
                  <w:tcBorders>
                    <w:top w:val="none" w:color="000000" w:sz="4"/>
                    <w:left w:val="single" w:color="000000" w:sz="4"/>
                    <w:bottom w:val="single" w:color="000000" w:sz="4"/>
                    <w:right w:val="single" w:color="000000" w:sz="4"/>
                  </w:tcBorders>
                </w:tcP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眼、耳鼻咽喉</w:t>
                  </w:r>
                </w:p>
              </w:tc>
              <w:tc>
                <w:tcPr>
                  <w:tcW w:type="dxa" w:w="515"/>
                  <w:vMerge/>
                  <w:tcBorders>
                    <w:top w:val="none" w:color="000000" w:sz="4"/>
                    <w:left w:val="single" w:color="000000" w:sz="4"/>
                    <w:bottom w:val="single" w:color="000000" w:sz="4"/>
                    <w:right w:val="single" w:color="000000" w:sz="4"/>
                  </w:tcBorders>
                </w:tcPr>
                <w:p/>
              </w:tc>
              <w:tc>
                <w:tcPr>
                  <w:tcW w:type="dxa" w:w="553"/>
                  <w:vMerge/>
                  <w:tcBorders>
                    <w:top w:val="single" w:color="000000" w:sz="4"/>
                    <w:left w:val="single" w:color="000000" w:sz="4"/>
                    <w:bottom w:val="single" w:color="000000" w:sz="4"/>
                    <w:right w:val="single" w:color="000000" w:sz="4"/>
                  </w:tcBorders>
                </w:tcP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尿常规</w:t>
                  </w:r>
                </w:p>
              </w:tc>
            </w:tr>
            <w:tr>
              <w:tc>
                <w:tcPr>
                  <w:tcW w:type="dxa" w:w="465"/>
                  <w:vMerge/>
                  <w:tcBorders>
                    <w:top w:val="none" w:color="000000" w:sz="4"/>
                    <w:left w:val="single" w:color="000000" w:sz="4"/>
                    <w:bottom w:val="single" w:color="000000" w:sz="4"/>
                    <w:right w:val="single" w:color="000000" w:sz="4"/>
                  </w:tcBorders>
                </w:tcPr>
                <w:p/>
              </w:tc>
              <w:tc>
                <w:tcPr>
                  <w:tcW w:type="dxa" w:w="591"/>
                  <w:vMerge/>
                  <w:tcBorders>
                    <w:top w:val="none" w:color="000000" w:sz="4"/>
                    <w:left w:val="single" w:color="000000" w:sz="4"/>
                    <w:bottom w:val="single" w:color="000000" w:sz="4"/>
                    <w:right w:val="single" w:color="000000" w:sz="4"/>
                  </w:tcBorders>
                </w:tcP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前鼻镜检查</w:t>
                  </w:r>
                </w:p>
              </w:tc>
              <w:tc>
                <w:tcPr>
                  <w:tcW w:type="dxa" w:w="515"/>
                  <w:vMerge/>
                  <w:tcBorders>
                    <w:top w:val="none" w:color="000000" w:sz="4"/>
                    <w:left w:val="single" w:color="000000" w:sz="4"/>
                    <w:bottom w:val="single" w:color="000000" w:sz="4"/>
                    <w:right w:val="single" w:color="000000" w:sz="4"/>
                  </w:tcBorders>
                </w:tcPr>
                <w:p/>
              </w:tc>
              <w:tc>
                <w:tcPr>
                  <w:tcW w:type="dxa" w:w="553"/>
                  <w:vMerge/>
                  <w:tcBorders>
                    <w:top w:val="single" w:color="000000" w:sz="4"/>
                    <w:left w:val="single" w:color="000000" w:sz="4"/>
                    <w:bottom w:val="single" w:color="000000" w:sz="4"/>
                    <w:right w:val="single" w:color="000000" w:sz="4"/>
                  </w:tcBorders>
                </w:tcP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尿沉渣定量</w:t>
                  </w:r>
                </w:p>
              </w:tc>
            </w:tr>
            <w:tr>
              <w:tc>
                <w:tcPr>
                  <w:tcW w:type="dxa" w:w="465"/>
                  <w:vMerge/>
                  <w:tcBorders>
                    <w:top w:val="none" w:color="000000" w:sz="4"/>
                    <w:left w:val="single" w:color="000000" w:sz="4"/>
                    <w:bottom w:val="single" w:color="000000" w:sz="4"/>
                    <w:right w:val="single" w:color="000000" w:sz="4"/>
                  </w:tcBorders>
                </w:tcPr>
                <w:p/>
              </w:tc>
              <w:tc>
                <w:tcPr>
                  <w:tcW w:type="dxa" w:w="591"/>
                  <w:vMerge/>
                  <w:tcBorders>
                    <w:top w:val="none" w:color="000000" w:sz="4"/>
                    <w:left w:val="single" w:color="000000" w:sz="4"/>
                    <w:bottom w:val="single" w:color="000000" w:sz="4"/>
                    <w:right w:val="single" w:color="000000" w:sz="4"/>
                  </w:tcBorders>
                </w:tcP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电耳镜检查</w:t>
                  </w:r>
                </w:p>
              </w:tc>
              <w:tc>
                <w:tcPr>
                  <w:tcW w:type="dxa" w:w="515"/>
                  <w:vMerge/>
                  <w:tcBorders>
                    <w:top w:val="none" w:color="000000" w:sz="4"/>
                    <w:left w:val="single" w:color="000000" w:sz="4"/>
                    <w:bottom w:val="single" w:color="000000" w:sz="4"/>
                    <w:right w:val="single" w:color="000000" w:sz="4"/>
                  </w:tcBorders>
                </w:tcPr>
                <w:p/>
              </w:tc>
              <w:tc>
                <w:tcPr>
                  <w:tcW w:type="dxa" w:w="553"/>
                  <w:vMerge/>
                  <w:tcBorders>
                    <w:top w:val="single" w:color="000000" w:sz="4"/>
                    <w:left w:val="single" w:color="000000" w:sz="4"/>
                    <w:bottom w:val="single" w:color="000000" w:sz="4"/>
                    <w:right w:val="single" w:color="000000" w:sz="4"/>
                  </w:tcBorders>
                </w:tcP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粪便常规</w:t>
                  </w:r>
                  <w:r>
                    <w:rPr>
                      <w:color w:val="000000"/>
                      <w:sz w:val="21"/>
                    </w:rPr>
                    <w:t>+潜血</w:t>
                  </w:r>
                </w:p>
              </w:tc>
            </w:tr>
            <w:tr>
              <w:tc>
                <w:tcPr>
                  <w:tcW w:type="dxa" w:w="465"/>
                  <w:vMerge/>
                  <w:tcBorders>
                    <w:top w:val="none" w:color="000000" w:sz="4"/>
                    <w:left w:val="single" w:color="000000" w:sz="4"/>
                    <w:bottom w:val="single" w:color="000000" w:sz="4"/>
                    <w:right w:val="single" w:color="000000" w:sz="4"/>
                  </w:tcBorders>
                </w:tcPr>
                <w:p/>
              </w:tc>
              <w:tc>
                <w:tcPr>
                  <w:tcW w:type="dxa" w:w="591"/>
                  <w:vMerge/>
                  <w:tcBorders>
                    <w:top w:val="none" w:color="000000" w:sz="4"/>
                    <w:left w:val="single" w:color="000000" w:sz="4"/>
                    <w:bottom w:val="single" w:color="000000" w:sz="4"/>
                    <w:right w:val="single" w:color="000000" w:sz="4"/>
                  </w:tcBorders>
                </w:tcPr>
                <w:p/>
              </w:tc>
              <w:tc>
                <w:tcPr>
                  <w:tcW w:type="dxa" w:w="171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内外科常规检查</w:t>
                  </w:r>
                </w:p>
              </w:tc>
              <w:tc>
                <w:tcPr>
                  <w:tcW w:type="dxa" w:w="515"/>
                  <w:vMerge/>
                  <w:tcBorders>
                    <w:top w:val="none" w:color="000000" w:sz="4"/>
                    <w:left w:val="single" w:color="000000" w:sz="4"/>
                    <w:bottom w:val="single" w:color="000000" w:sz="4"/>
                    <w:right w:val="single" w:color="000000" w:sz="4"/>
                  </w:tcBorders>
                </w:tcPr>
                <w:p/>
              </w:tc>
              <w:tc>
                <w:tcPr>
                  <w:tcW w:type="dxa" w:w="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血脂六项测定</w:t>
                  </w: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甘油三酯</w:t>
                  </w:r>
                </w:p>
              </w:tc>
            </w:tr>
            <w:tr>
              <w:tc>
                <w:tcPr>
                  <w:tcW w:type="dxa" w:w="105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肛肠检查</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肛门镜检查</w:t>
                  </w:r>
                </w:p>
              </w:tc>
              <w:tc>
                <w:tcPr>
                  <w:tcW w:type="dxa" w:w="515"/>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总胆固醇</w:t>
                  </w:r>
                </w:p>
              </w:tc>
            </w:tr>
            <w:tr>
              <w:tc>
                <w:tcPr>
                  <w:tcW w:type="dxa" w:w="1056"/>
                  <w:gridSpan w:val="2"/>
                  <w:vMerge/>
                  <w:tcBorders>
                    <w:top w:val="none" w:color="000000" w:sz="4"/>
                    <w:left w:val="single" w:color="000000" w:sz="4"/>
                    <w:bottom w:val="single" w:color="000000" w:sz="4"/>
                    <w:right w:val="single" w:color="000000" w:sz="4"/>
                  </w:tcBorders>
                </w:tcP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肛门指检</w:t>
                  </w:r>
                </w:p>
              </w:tc>
              <w:tc>
                <w:tcPr>
                  <w:tcW w:type="dxa" w:w="515"/>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172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380"/>
                    <w:jc w:val="both"/>
                  </w:pPr>
                  <w:r>
                    <w:rPr>
                      <w:sz w:val="21"/>
                    </w:rPr>
                    <w:t>低密度脂蛋白</w:t>
                  </w:r>
                </w:p>
              </w:tc>
            </w:tr>
            <w:tr>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仪器检查</w:t>
                  </w:r>
                </w:p>
              </w:tc>
              <w:tc>
                <w:tcPr>
                  <w:tcW w:type="dxa" w:w="5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超声探查</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甲状腺彩超</w:t>
                  </w:r>
                </w:p>
              </w:tc>
              <w:tc>
                <w:tcPr>
                  <w:tcW w:type="dxa" w:w="515"/>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1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高密度脂蛋白</w:t>
                  </w:r>
                </w:p>
              </w:tc>
            </w:tr>
            <w:tr>
              <w:tc>
                <w:tcPr>
                  <w:tcW w:type="dxa" w:w="465"/>
                  <w:vMerge/>
                  <w:tcBorders>
                    <w:top w:val="none" w:color="000000" w:sz="4"/>
                    <w:left w:val="single" w:color="000000" w:sz="4"/>
                    <w:bottom w:val="single" w:color="000000" w:sz="4"/>
                    <w:right w:val="single" w:color="000000" w:sz="4"/>
                  </w:tcBorders>
                </w:tcPr>
                <w:p/>
              </w:tc>
              <w:tc>
                <w:tcPr>
                  <w:tcW w:type="dxa" w:w="591"/>
                  <w:vMerge/>
                  <w:tcBorders>
                    <w:top w:val="none" w:color="000000" w:sz="4"/>
                    <w:left w:val="single" w:color="000000" w:sz="4"/>
                    <w:bottom w:val="single" w:color="000000" w:sz="4"/>
                    <w:right w:val="single" w:color="000000" w:sz="4"/>
                  </w:tcBorders>
                </w:tcP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腹部彩超（肝、胆、脾、胰）</w:t>
                  </w:r>
                </w:p>
              </w:tc>
              <w:tc>
                <w:tcPr>
                  <w:tcW w:type="dxa" w:w="515"/>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载脂蛋白</w:t>
                  </w:r>
                  <w:r>
                    <w:rPr>
                      <w:sz w:val="21"/>
                    </w:rPr>
                    <w:t>A1</w:t>
                  </w:r>
                </w:p>
              </w:tc>
            </w:tr>
            <w:tr>
              <w:tc>
                <w:tcPr>
                  <w:tcW w:type="dxa" w:w="465"/>
                  <w:vMerge/>
                  <w:tcBorders>
                    <w:top w:val="none" w:color="000000" w:sz="4"/>
                    <w:left w:val="single" w:color="000000" w:sz="4"/>
                    <w:bottom w:val="single" w:color="000000" w:sz="4"/>
                    <w:right w:val="single" w:color="000000" w:sz="4"/>
                  </w:tcBorders>
                </w:tcPr>
                <w:p/>
              </w:tc>
              <w:tc>
                <w:tcPr>
                  <w:tcW w:type="dxa" w:w="591"/>
                  <w:vMerge/>
                  <w:tcBorders>
                    <w:top w:val="none" w:color="000000" w:sz="4"/>
                    <w:left w:val="single" w:color="000000" w:sz="4"/>
                    <w:bottom w:val="single" w:color="000000" w:sz="4"/>
                    <w:right w:val="single" w:color="000000" w:sz="4"/>
                  </w:tcBorders>
                </w:tcP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男性</w:t>
                  </w:r>
                  <w:r>
                    <w:rPr>
                      <w:color w:val="000000"/>
                      <w:sz w:val="21"/>
                    </w:rPr>
                    <w:t>）</w:t>
                  </w:r>
                  <w:r>
                    <w:rPr>
                      <w:color w:val="000000"/>
                      <w:sz w:val="21"/>
                    </w:rPr>
                    <w:t>泌尿系彩超（肾、输尿管、膀胱、前列腺）</w:t>
                  </w:r>
                </w:p>
              </w:tc>
              <w:tc>
                <w:tcPr>
                  <w:tcW w:type="dxa" w:w="515"/>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载脂蛋白</w:t>
                  </w:r>
                  <w:r>
                    <w:rPr>
                      <w:sz w:val="21"/>
                    </w:rPr>
                    <w:t>B</w:t>
                  </w:r>
                </w:p>
              </w:tc>
            </w:tr>
            <w:tr>
              <w:tc>
                <w:tcPr>
                  <w:tcW w:type="dxa" w:w="465"/>
                  <w:vMerge/>
                  <w:tcBorders>
                    <w:top w:val="none" w:color="000000" w:sz="4"/>
                    <w:left w:val="single" w:color="000000" w:sz="4"/>
                    <w:bottom w:val="single" w:color="000000" w:sz="4"/>
                    <w:right w:val="single" w:color="000000" w:sz="4"/>
                  </w:tcBorders>
                </w:tcPr>
                <w:p/>
              </w:tc>
              <w:tc>
                <w:tcPr>
                  <w:tcW w:type="dxa" w:w="591"/>
                  <w:vMerge/>
                  <w:tcBorders>
                    <w:top w:val="none" w:color="000000" w:sz="4"/>
                    <w:left w:val="single" w:color="000000" w:sz="4"/>
                    <w:bottom w:val="single" w:color="000000" w:sz="4"/>
                    <w:right w:val="single" w:color="000000" w:sz="4"/>
                  </w:tcBorders>
                </w:tcP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女性</w:t>
                  </w:r>
                  <w:r>
                    <w:rPr>
                      <w:color w:val="000000"/>
                      <w:sz w:val="21"/>
                    </w:rPr>
                    <w:t>）</w:t>
                  </w:r>
                  <w:r>
                    <w:rPr>
                      <w:color w:val="000000"/>
                      <w:sz w:val="21"/>
                    </w:rPr>
                    <w:t>泌尿系彩超（肾、输尿管、膀胱）</w:t>
                  </w:r>
                </w:p>
              </w:tc>
              <w:tc>
                <w:tcPr>
                  <w:tcW w:type="dxa" w:w="515"/>
                  <w:vMerge/>
                  <w:tcBorders>
                    <w:top w:val="none" w:color="000000" w:sz="4"/>
                    <w:left w:val="single" w:color="000000" w:sz="4"/>
                    <w:bottom w:val="single" w:color="000000" w:sz="4"/>
                    <w:right w:val="single" w:color="000000" w:sz="4"/>
                  </w:tcBorders>
                </w:tcPr>
                <w:p/>
              </w:tc>
              <w:tc>
                <w:tcPr>
                  <w:tcW w:type="dxa" w:w="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肝功能五项测定</w:t>
                  </w: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丙氨酸氨基转移酶</w:t>
                  </w:r>
                </w:p>
              </w:tc>
            </w:tr>
            <w:tr>
              <w:tc>
                <w:tcPr>
                  <w:tcW w:type="dxa" w:w="465"/>
                  <w:vMerge/>
                  <w:tcBorders>
                    <w:top w:val="none" w:color="000000" w:sz="4"/>
                    <w:left w:val="single" w:color="000000" w:sz="4"/>
                    <w:bottom w:val="single" w:color="000000" w:sz="4"/>
                    <w:right w:val="single" w:color="000000" w:sz="4"/>
                  </w:tcBorders>
                </w:tcPr>
                <w:p/>
              </w:tc>
              <w:tc>
                <w:tcPr>
                  <w:tcW w:type="dxa" w:w="591"/>
                  <w:vMerge/>
                  <w:tcBorders>
                    <w:top w:val="none" w:color="000000" w:sz="4"/>
                    <w:left w:val="single" w:color="000000" w:sz="4"/>
                    <w:bottom w:val="single" w:color="000000" w:sz="4"/>
                    <w:right w:val="single" w:color="000000" w:sz="4"/>
                  </w:tcBorders>
                </w:tcP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妇科彩超（子宫、附件、周围组织）</w:t>
                  </w:r>
                </w:p>
              </w:tc>
              <w:tc>
                <w:tcPr>
                  <w:tcW w:type="dxa" w:w="515"/>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天门冬氨酸氨基转移酶</w:t>
                  </w:r>
                </w:p>
              </w:tc>
            </w:tr>
            <w:tr>
              <w:tc>
                <w:tcPr>
                  <w:tcW w:type="dxa" w:w="465"/>
                  <w:vMerge/>
                  <w:tcBorders>
                    <w:top w:val="none" w:color="000000" w:sz="4"/>
                    <w:left w:val="single" w:color="000000" w:sz="4"/>
                    <w:bottom w:val="single" w:color="000000" w:sz="4"/>
                    <w:right w:val="single" w:color="000000" w:sz="4"/>
                  </w:tcBorders>
                </w:tcPr>
                <w:p/>
              </w:tc>
              <w:tc>
                <w:tcPr>
                  <w:tcW w:type="dxa" w:w="591"/>
                  <w:vMerge/>
                  <w:tcBorders>
                    <w:top w:val="none" w:color="000000" w:sz="4"/>
                    <w:left w:val="single" w:color="000000" w:sz="4"/>
                    <w:bottom w:val="single" w:color="000000" w:sz="4"/>
                    <w:right w:val="single" w:color="000000" w:sz="4"/>
                  </w:tcBorders>
                </w:tcP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超声计算机图文报告</w:t>
                  </w:r>
                </w:p>
              </w:tc>
              <w:tc>
                <w:tcPr>
                  <w:tcW w:type="dxa" w:w="515"/>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r-谷氨酰转肽酶</w:t>
                  </w:r>
                </w:p>
              </w:tc>
            </w:tr>
            <w:tr>
              <w:tc>
                <w:tcPr>
                  <w:tcW w:type="dxa" w:w="465"/>
                  <w:vMerge/>
                  <w:tcBorders>
                    <w:top w:val="none" w:color="000000" w:sz="4"/>
                    <w:left w:val="single" w:color="000000" w:sz="4"/>
                    <w:bottom w:val="single" w:color="000000" w:sz="4"/>
                    <w:right w:val="single" w:color="000000" w:sz="4"/>
                  </w:tcBorders>
                </w:tcP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128层螺旋CT</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胸部</w:t>
                  </w:r>
                  <w:r>
                    <w:rPr>
                      <w:color w:val="000000"/>
                      <w:sz w:val="21"/>
                    </w:rPr>
                    <w:t>CT平扫</w:t>
                  </w:r>
                </w:p>
              </w:tc>
              <w:tc>
                <w:tcPr>
                  <w:tcW w:type="dxa" w:w="515"/>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总蛋白</w:t>
                  </w:r>
                </w:p>
              </w:tc>
            </w:tr>
            <w:tr>
              <w:tc>
                <w:tcPr>
                  <w:tcW w:type="dxa" w:w="465"/>
                  <w:vMerge/>
                  <w:tcBorders>
                    <w:top w:val="none" w:color="000000" w:sz="4"/>
                    <w:left w:val="single" w:color="000000" w:sz="4"/>
                    <w:bottom w:val="single" w:color="000000" w:sz="4"/>
                    <w:right w:val="single" w:color="000000" w:sz="4"/>
                  </w:tcBorders>
                </w:tcP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心电图</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心脏</w:t>
                  </w:r>
                </w:p>
              </w:tc>
              <w:tc>
                <w:tcPr>
                  <w:tcW w:type="dxa" w:w="515"/>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白蛋白</w:t>
                  </w:r>
                </w:p>
              </w:tc>
            </w:tr>
            <w:tr>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女性专项</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乳腺检查</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乳腺彩超检查（双侧）</w:t>
                  </w:r>
                </w:p>
              </w:tc>
              <w:tc>
                <w:tcPr>
                  <w:tcW w:type="dxa" w:w="515"/>
                  <w:vMerge/>
                  <w:tcBorders>
                    <w:top w:val="none" w:color="000000" w:sz="4"/>
                    <w:left w:val="single" w:color="000000" w:sz="4"/>
                    <w:bottom w:val="single" w:color="000000" w:sz="4"/>
                    <w:right w:val="single" w:color="000000" w:sz="4"/>
                  </w:tcBorders>
                </w:tcPr>
                <w:p/>
              </w:tc>
              <w:tc>
                <w:tcPr>
                  <w:tcW w:type="dxa" w:w="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肾功能三项测定</w:t>
                  </w: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尿酸</w:t>
                  </w:r>
                </w:p>
              </w:tc>
            </w:tr>
            <w:tr>
              <w:tc>
                <w:tcPr>
                  <w:tcW w:type="dxa" w:w="465"/>
                  <w:vMerge/>
                  <w:tcBorders>
                    <w:top w:val="none" w:color="000000" w:sz="4"/>
                    <w:left w:val="single" w:color="000000" w:sz="4"/>
                    <w:bottom w:val="single" w:color="000000" w:sz="4"/>
                    <w:right w:val="single" w:color="000000" w:sz="4"/>
                  </w:tcBorders>
                </w:tcPr>
                <w:p/>
              </w:tc>
              <w:tc>
                <w:tcPr>
                  <w:tcW w:type="dxa" w:w="5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妇科常规</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女性检查项目汇总</w:t>
                  </w:r>
                </w:p>
              </w:tc>
              <w:tc>
                <w:tcPr>
                  <w:tcW w:type="dxa" w:w="515"/>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尿素</w:t>
                  </w:r>
                </w:p>
              </w:tc>
            </w:tr>
            <w:tr>
              <w:tc>
                <w:tcPr>
                  <w:tcW w:type="dxa" w:w="465"/>
                  <w:vMerge/>
                  <w:tcBorders>
                    <w:top w:val="none" w:color="000000" w:sz="4"/>
                    <w:left w:val="single" w:color="000000" w:sz="4"/>
                    <w:bottom w:val="single" w:color="000000" w:sz="4"/>
                    <w:right w:val="single" w:color="000000" w:sz="4"/>
                  </w:tcBorders>
                </w:tcPr>
                <w:p/>
              </w:tc>
              <w:tc>
                <w:tcPr>
                  <w:tcW w:type="dxa" w:w="591"/>
                  <w:vMerge/>
                  <w:tcBorders>
                    <w:top w:val="none" w:color="000000" w:sz="4"/>
                    <w:left w:val="single" w:color="000000" w:sz="4"/>
                    <w:bottom w:val="single" w:color="000000" w:sz="4"/>
                    <w:right w:val="single" w:color="000000" w:sz="4"/>
                  </w:tcBorders>
                </w:tcP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乳腺疾病早筛</w:t>
                  </w:r>
                </w:p>
              </w:tc>
              <w:tc>
                <w:tcPr>
                  <w:tcW w:type="dxa" w:w="515"/>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肌酐</w:t>
                  </w:r>
                </w:p>
              </w:tc>
            </w:tr>
            <w:tr>
              <w:tc>
                <w:tcPr>
                  <w:tcW w:type="dxa" w:w="465"/>
                  <w:vMerge/>
                  <w:tcBorders>
                    <w:top w:val="none" w:color="000000" w:sz="4"/>
                    <w:left w:val="single" w:color="000000" w:sz="4"/>
                    <w:bottom w:val="single" w:color="000000" w:sz="4"/>
                    <w:right w:val="single" w:color="000000" w:sz="4"/>
                  </w:tcBorders>
                </w:tcPr>
                <w:p/>
              </w:tc>
              <w:tc>
                <w:tcPr>
                  <w:tcW w:type="dxa" w:w="591"/>
                  <w:vMerge/>
                  <w:tcBorders>
                    <w:top w:val="none" w:color="000000" w:sz="4"/>
                    <w:left w:val="single" w:color="000000" w:sz="4"/>
                    <w:bottom w:val="single" w:color="000000" w:sz="4"/>
                    <w:right w:val="single" w:color="000000" w:sz="4"/>
                  </w:tcBorders>
                </w:tcP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人附睾蛋白</w:t>
                  </w:r>
                  <w:r>
                    <w:rPr>
                      <w:color w:val="000000"/>
                      <w:sz w:val="21"/>
                    </w:rPr>
                    <w:t>4（HE4）</w:t>
                  </w:r>
                </w:p>
              </w:tc>
              <w:tc>
                <w:tcPr>
                  <w:tcW w:type="dxa" w:w="515"/>
                  <w:vMerge/>
                  <w:tcBorders>
                    <w:top w:val="none" w:color="000000" w:sz="4"/>
                    <w:left w:val="single" w:color="000000" w:sz="4"/>
                    <w:bottom w:val="single" w:color="000000" w:sz="4"/>
                    <w:right w:val="single" w:color="000000" w:sz="4"/>
                  </w:tcBorders>
                </w:tcP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糖尿病筛查</w:t>
                  </w: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葡萄糖空腹</w:t>
                  </w:r>
                  <w:r>
                    <w:rPr>
                      <w:color w:val="000000"/>
                      <w:sz w:val="21"/>
                    </w:rPr>
                    <w:t>(GLU)</w:t>
                  </w:r>
                </w:p>
              </w:tc>
            </w:tr>
            <w:tr>
              <w:tc>
                <w:tcPr>
                  <w:tcW w:type="dxa" w:w="465"/>
                  <w:vMerge/>
                  <w:tcBorders>
                    <w:top w:val="none" w:color="000000" w:sz="4"/>
                    <w:left w:val="single" w:color="000000" w:sz="4"/>
                    <w:bottom w:val="single" w:color="000000" w:sz="4"/>
                    <w:right w:val="single" w:color="000000" w:sz="4"/>
                  </w:tcBorders>
                </w:tcPr>
                <w:p/>
              </w:tc>
              <w:tc>
                <w:tcPr>
                  <w:tcW w:type="dxa" w:w="591"/>
                  <w:vMerge/>
                  <w:tcBorders>
                    <w:top w:val="none" w:color="000000" w:sz="4"/>
                    <w:left w:val="single" w:color="000000" w:sz="4"/>
                    <w:bottom w:val="single" w:color="000000" w:sz="4"/>
                    <w:right w:val="single" w:color="000000" w:sz="4"/>
                  </w:tcBorders>
                </w:tcP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妇科检查</w:t>
                  </w:r>
                </w:p>
              </w:tc>
              <w:tc>
                <w:tcPr>
                  <w:tcW w:type="dxa" w:w="515"/>
                  <w:vMerge/>
                  <w:tcBorders>
                    <w:top w:val="none" w:color="000000" w:sz="4"/>
                    <w:left w:val="single" w:color="000000" w:sz="4"/>
                    <w:bottom w:val="single" w:color="000000" w:sz="4"/>
                    <w:right w:val="single" w:color="000000" w:sz="4"/>
                  </w:tcBorders>
                </w:tcPr>
                <w:p/>
              </w:tc>
              <w:tc>
                <w:tcPr>
                  <w:tcW w:type="dxa" w:w="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心血管疾病风险评估</w:t>
                  </w: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超敏</w:t>
                  </w:r>
                  <w:r>
                    <w:rPr>
                      <w:color w:val="000000"/>
                      <w:sz w:val="21"/>
                    </w:rPr>
                    <w:t>C反应蛋白</w:t>
                  </w:r>
                </w:p>
              </w:tc>
            </w:tr>
            <w:tr>
              <w:tc>
                <w:tcPr>
                  <w:tcW w:type="dxa" w:w="465"/>
                  <w:vMerge/>
                  <w:tcBorders>
                    <w:top w:val="none" w:color="000000" w:sz="4"/>
                    <w:left w:val="single" w:color="000000" w:sz="4"/>
                    <w:bottom w:val="single" w:color="000000" w:sz="4"/>
                    <w:right w:val="single" w:color="000000" w:sz="4"/>
                  </w:tcBorders>
                </w:tcPr>
                <w:p/>
              </w:tc>
              <w:tc>
                <w:tcPr>
                  <w:tcW w:type="dxa" w:w="591"/>
                  <w:vMerge/>
                  <w:tcBorders>
                    <w:top w:val="none" w:color="000000" w:sz="4"/>
                    <w:left w:val="single" w:color="000000" w:sz="4"/>
                    <w:bottom w:val="single" w:color="000000" w:sz="4"/>
                    <w:right w:val="single" w:color="000000" w:sz="4"/>
                  </w:tcBorders>
                </w:tcP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液基薄层细胞学检测</w:t>
                  </w:r>
                  <w:r>
                    <w:rPr>
                      <w:color w:val="000000"/>
                      <w:sz w:val="21"/>
                    </w:rPr>
                    <w:t>(TCT)</w:t>
                  </w:r>
                </w:p>
              </w:tc>
              <w:tc>
                <w:tcPr>
                  <w:tcW w:type="dxa" w:w="515"/>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心肌酶二项</w:t>
                  </w:r>
                </w:p>
              </w:tc>
            </w:tr>
            <w:tr>
              <w:tc>
                <w:tcPr>
                  <w:tcW w:type="dxa" w:w="465"/>
                  <w:vMerge/>
                  <w:tcBorders>
                    <w:top w:val="none" w:color="000000" w:sz="4"/>
                    <w:left w:val="single" w:color="000000" w:sz="4"/>
                    <w:bottom w:val="single" w:color="000000" w:sz="4"/>
                    <w:right w:val="single" w:color="000000" w:sz="4"/>
                  </w:tcBorders>
                </w:tcPr>
                <w:p/>
              </w:tc>
              <w:tc>
                <w:tcPr>
                  <w:tcW w:type="dxa" w:w="591"/>
                  <w:vMerge/>
                  <w:tcBorders>
                    <w:top w:val="none" w:color="000000" w:sz="4"/>
                    <w:left w:val="single" w:color="000000" w:sz="4"/>
                    <w:bottom w:val="single" w:color="000000" w:sz="4"/>
                    <w:right w:val="single" w:color="000000" w:sz="4"/>
                  </w:tcBorders>
                </w:tcP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妇科小结</w:t>
                  </w:r>
                </w:p>
              </w:tc>
              <w:tc>
                <w:tcPr>
                  <w:tcW w:type="dxa" w:w="515"/>
                  <w:vMerge/>
                  <w:tcBorders>
                    <w:top w:val="none" w:color="000000" w:sz="4"/>
                    <w:left w:val="single" w:color="000000" w:sz="4"/>
                    <w:bottom w:val="single" w:color="000000" w:sz="4"/>
                    <w:right w:val="single" w:color="000000" w:sz="4"/>
                  </w:tcBorders>
                </w:tcPr>
                <w:p/>
              </w:tc>
              <w:tc>
                <w:tcPr>
                  <w:tcW w:type="dxa" w:w="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肿瘤筛查</w:t>
                  </w: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EB病毒抗体两项（VCA-IgA、NA1-IgA)</w:t>
                  </w:r>
                </w:p>
              </w:tc>
            </w:tr>
            <w:tr>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男性专项</w:t>
                  </w:r>
                </w:p>
              </w:tc>
              <w:tc>
                <w:tcPr>
                  <w:tcW w:type="dxa" w:w="5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男性专项</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甲功三项</w:t>
                  </w:r>
                </w:p>
              </w:tc>
              <w:tc>
                <w:tcPr>
                  <w:tcW w:type="dxa" w:w="515"/>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甲胎蛋白（化学发光法）</w:t>
                  </w:r>
                </w:p>
              </w:tc>
            </w:tr>
            <w:tr>
              <w:tc>
                <w:tcPr>
                  <w:tcW w:type="dxa" w:w="465"/>
                  <w:vMerge/>
                  <w:tcBorders>
                    <w:top w:val="none" w:color="000000" w:sz="4"/>
                    <w:left w:val="single" w:color="000000" w:sz="4"/>
                    <w:bottom w:val="single" w:color="000000" w:sz="4"/>
                    <w:right w:val="single" w:color="000000" w:sz="4"/>
                  </w:tcBorders>
                </w:tcPr>
                <w:p/>
              </w:tc>
              <w:tc>
                <w:tcPr>
                  <w:tcW w:type="dxa" w:w="591"/>
                  <w:vMerge/>
                  <w:tcBorders>
                    <w:top w:val="none" w:color="000000" w:sz="4"/>
                    <w:left w:val="single" w:color="000000" w:sz="4"/>
                    <w:bottom w:val="single" w:color="000000" w:sz="4"/>
                    <w:right w:val="single" w:color="000000" w:sz="4"/>
                  </w:tcBorders>
                </w:tcP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总前列腺特异抗原（</w:t>
                  </w:r>
                  <w:r>
                    <w:rPr>
                      <w:color w:val="000000"/>
                      <w:sz w:val="21"/>
                    </w:rPr>
                    <w:t>TPSA)</w:t>
                  </w:r>
                </w:p>
              </w:tc>
              <w:tc>
                <w:tcPr>
                  <w:tcW w:type="dxa" w:w="515"/>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癌胚抗原（化学发光法）</w:t>
                  </w:r>
                </w:p>
              </w:tc>
            </w:tr>
            <w:tr>
              <w:tc>
                <w:tcPr>
                  <w:tcW w:type="dxa" w:w="465"/>
                  <w:vMerge/>
                  <w:tcBorders>
                    <w:top w:val="none" w:color="000000" w:sz="4"/>
                    <w:left w:val="single" w:color="000000" w:sz="4"/>
                    <w:bottom w:val="single" w:color="000000" w:sz="4"/>
                    <w:right w:val="single" w:color="000000" w:sz="4"/>
                  </w:tcBorders>
                </w:tcPr>
                <w:p/>
              </w:tc>
              <w:tc>
                <w:tcPr>
                  <w:tcW w:type="dxa" w:w="591"/>
                  <w:vMerge/>
                  <w:tcBorders>
                    <w:top w:val="none" w:color="000000" w:sz="4"/>
                    <w:left w:val="single" w:color="000000" w:sz="4"/>
                    <w:bottom w:val="single" w:color="000000" w:sz="4"/>
                    <w:right w:val="single" w:color="000000" w:sz="4"/>
                  </w:tcBorders>
                </w:tcPr>
                <w:p/>
              </w:tc>
              <w:tc>
                <w:tcPr>
                  <w:tcW w:type="dxa" w:w="17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游离前列腺特异抗原（</w:t>
                  </w:r>
                  <w:r>
                    <w:rPr>
                      <w:color w:val="000000"/>
                      <w:sz w:val="21"/>
                    </w:rPr>
                    <w:t>FPSA)</w:t>
                  </w:r>
                </w:p>
              </w:tc>
              <w:tc>
                <w:tcPr>
                  <w:tcW w:type="dxa" w:w="515"/>
                  <w:vMerge/>
                  <w:tcBorders>
                    <w:top w:val="none" w:color="000000" w:sz="4"/>
                    <w:left w:val="single" w:color="000000" w:sz="4"/>
                    <w:bottom w:val="single" w:color="000000" w:sz="4"/>
                    <w:right w:val="single" w:color="000000" w:sz="4"/>
                  </w:tcBorders>
                </w:tcPr>
                <w:p/>
              </w:tc>
              <w:tc>
                <w:tcPr>
                  <w:tcW w:type="dxa" w:w="553"/>
                  <w:vMerge/>
                  <w:tcBorders>
                    <w:top w:val="none" w:color="000000" w:sz="4"/>
                    <w:left w:val="single" w:color="000000" w:sz="4"/>
                    <w:bottom w:val="single" w:color="000000" w:sz="4"/>
                    <w:right w:val="single" w:color="000000" w:sz="4"/>
                  </w:tcBorders>
                </w:tcP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男性、未婚女性</w:t>
                  </w:r>
                  <w:r>
                    <w:rPr>
                      <w:color w:val="000000"/>
                      <w:sz w:val="21"/>
                    </w:rPr>
                    <w:t>）</w:t>
                  </w:r>
                  <w:r>
                    <w:rPr>
                      <w:sz w:val="21"/>
                    </w:rPr>
                    <w:t xml:space="preserve">     </w:t>
                  </w:r>
                  <w:r>
                    <w:rPr>
                      <w:color w:val="000000"/>
                      <w:sz w:val="21"/>
                    </w:rPr>
                    <w:t>糖类抗原</w:t>
                  </w:r>
                  <w:r>
                    <w:rPr>
                      <w:color w:val="000000"/>
                      <w:sz w:val="21"/>
                    </w:rPr>
                    <w:t>199</w:t>
                  </w:r>
                </w:p>
              </w:tc>
            </w:tr>
            <w:tr>
              <w:tc>
                <w:tcPr>
                  <w:tcW w:type="dxa" w:w="465"/>
                  <w:vMerge/>
                  <w:tcBorders>
                    <w:top w:val="none" w:color="000000" w:sz="4"/>
                    <w:left w:val="single" w:color="000000" w:sz="4"/>
                    <w:bottom w:val="single" w:color="000000" w:sz="4"/>
                    <w:right w:val="single" w:color="000000" w:sz="4"/>
                  </w:tcBorders>
                </w:tcPr>
                <w:p/>
              </w:tc>
              <w:tc>
                <w:tcPr>
                  <w:tcW w:type="dxa" w:w="591"/>
                  <w:vMerge/>
                  <w:tcBorders>
                    <w:top w:val="none" w:color="000000" w:sz="4"/>
                    <w:left w:val="single" w:color="000000" w:sz="4"/>
                    <w:bottom w:val="single" w:color="000000" w:sz="4"/>
                    <w:right w:val="single" w:color="000000" w:sz="4"/>
                  </w:tcBorders>
                </w:tcPr>
                <w:p/>
              </w:tc>
              <w:tc>
                <w:tcPr>
                  <w:tcW w:type="dxa" w:w="1710"/>
                  <w:vMerge/>
                  <w:tcBorders>
                    <w:top w:val="none" w:color="000000" w:sz="4"/>
                    <w:left w:val="single" w:color="000000" w:sz="4"/>
                    <w:bottom w:val="single" w:color="000000" w:sz="4"/>
                    <w:right w:val="single" w:color="000000" w:sz="4"/>
                  </w:tcBorders>
                </w:tcPr>
                <w:p/>
              </w:tc>
              <w:tc>
                <w:tcPr>
                  <w:tcW w:type="dxa" w:w="515"/>
                  <w:vMerge/>
                  <w:tcBorders>
                    <w:top w:val="none" w:color="000000" w:sz="4"/>
                    <w:left w:val="single" w:color="000000" w:sz="4"/>
                    <w:bottom w:val="single" w:color="000000" w:sz="4"/>
                    <w:right w:val="single" w:color="000000" w:sz="4"/>
                  </w:tcBorders>
                </w:tcP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采血费</w:t>
                  </w: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采血费</w:t>
                  </w:r>
                  <w:r>
                    <w:rPr>
                      <w:color w:val="000000"/>
                      <w:sz w:val="21"/>
                    </w:rPr>
                    <w:t>B</w:t>
                  </w:r>
                </w:p>
              </w:tc>
            </w:tr>
            <w:tr>
              <w:tc>
                <w:tcPr>
                  <w:tcW w:type="dxa" w:w="555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套餐体检费用以实际参检人数核计</w:t>
                  </w:r>
                </w:p>
                <w:p>
                  <w:pPr>
                    <w:pStyle w:val="null3"/>
                    <w:ind w:firstLine="380"/>
                    <w:jc w:val="center"/>
                  </w:pPr>
                  <w:r>
                    <w:rPr>
                      <w:b/>
                      <w:sz w:val="21"/>
                    </w:rPr>
                    <w:t>（</w:t>
                  </w:r>
                  <w:r>
                    <w:rPr>
                      <w:sz w:val="21"/>
                    </w:rPr>
                    <w:t>限价</w:t>
                  </w:r>
                  <w:r>
                    <w:rPr>
                      <w:sz w:val="21"/>
                    </w:rPr>
                    <w:t>1650元/人）</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采购包2（行政退休人员及非在编合同制人员体检服务）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合同签订后至服务内容全部结束时间止。</w:t>
            </w:r>
          </w:p>
        </w:tc>
      </w:tr>
      <w:tr>
        <w:tc>
          <w:tcPr>
            <w:tcW w:type="dxa" w:w="4153"/>
          </w:tcPr>
          <w:p>
            <w:pPr>
              <w:pStyle w:val="null3"/>
            </w:pPr>
            <w:r>
              <w:rPr/>
              <w:t>标的提供的地点</w:t>
            </w:r>
          </w:p>
        </w:tc>
        <w:tc>
          <w:tcPr>
            <w:tcW w:type="dxa" w:w="4153"/>
          </w:tcPr>
          <w:p>
            <w:pPr>
              <w:pStyle w:val="null3"/>
            </w:pPr>
          </w:p>
          <w:p>
            <w:pPr>
              <w:pStyle w:val="null3"/>
            </w:pPr>
            <w:r>
              <w:rPr/>
              <w:t>广州市</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1期：支付比例50%,签订合同后，采购人向中标人支付合同价款的50%。</w:t>
            </w:r>
          </w:p>
          <w:p>
            <w:pPr>
              <w:pStyle w:val="null3"/>
            </w:pPr>
          </w:p>
          <w:p>
            <w:pPr>
              <w:pStyle w:val="null3"/>
            </w:pPr>
            <w:r>
              <w:rPr/>
              <w:t>2期：支付比例50%,服务期结束后的15个工作日内，中标人向采购人提供完成的体检人数结算表及整体体检情况报告，采购人审核确认后20个工作日内一次性向中标人办理剩余体检费用的支付手续。中标人凭以下有效文件与采购人结算：（1）合同；（2）中标人开具的正式发票；（3）费用结算清单（由中标人提供结算清单，由采购人确认并加盖公章）；（4）中标通知书。</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1期：所有服务完成后，采购人根据中标人的履约情况按照合同条款进行验收。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一、报价要求，1、供应商报价应包括完成该体检项目所需的一切费用（含一次性消耗用品费、检查仪器费、检测费、人工费、食宿费等），漏报或少报的费用，视此费用已包含在汇总价格、投标总价中。 2、要求各投标人报出各体检套餐总价及按计划人数的总投标报价。结算时按实际体检人数及套餐金额进行结算。</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体检服务</w:t>
            </w:r>
          </w:p>
        </w:tc>
        <w:tc>
          <w:tcPr>
            <w:tcW w:type="dxa" w:w="933"/>
          </w:tcPr>
          <w:p>
            <w:pPr>
              <w:pStyle w:val="null3"/>
              <w:jc w:val="left"/>
            </w:pPr>
            <w:r>
              <w:rPr/>
              <w:t>行政退休人员及非在编合同制人员体检服务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895,600.00</w:t>
            </w:r>
          </w:p>
        </w:tc>
        <w:tc>
          <w:tcPr>
            <w:tcW w:type="dxa" w:w="933"/>
          </w:tcPr>
          <w:p>
            <w:pPr>
              <w:pStyle w:val="null3"/>
              <w:jc w:val="right"/>
            </w:pPr>
            <w:r>
              <w:rPr/>
              <w:t>895,600.00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行政退休人员及非在编合同制人员体检服务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w:t>
            </w:r>
            <w:r>
              <w:rPr>
                <w:b/>
                <w:sz w:val="21"/>
              </w:rPr>
              <w:t>一</w:t>
            </w:r>
            <w:r>
              <w:rPr>
                <w:b/>
                <w:sz w:val="21"/>
              </w:rPr>
              <w:t>)</w:t>
            </w:r>
            <w:r>
              <w:rPr>
                <w:b/>
                <w:sz w:val="21"/>
              </w:rPr>
              <w:t>采购内容及采购预算</w:t>
            </w:r>
          </w:p>
          <w:tbl>
            <w:tblPr>
              <w:tblBorders>
                <w:top w:val="none" w:color="000000" w:sz="4"/>
                <w:left w:val="none" w:color="000000" w:sz="4"/>
                <w:bottom w:val="none" w:color="000000" w:sz="4"/>
                <w:right w:val="none" w:color="000000" w:sz="4"/>
                <w:insideH w:val="none"/>
                <w:insideV w:val="none"/>
              </w:tblBorders>
            </w:tblPr>
            <w:tblGrid>
              <w:gridCol w:w="1009"/>
              <w:gridCol w:w="1874"/>
              <w:gridCol w:w="681"/>
              <w:gridCol w:w="1035"/>
              <w:gridCol w:w="957"/>
            </w:tblGrid>
            <w:tr>
              <w:tc>
                <w:tcPr>
                  <w:tcW w:type="dxa" w:w="1009"/>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内容</w:t>
                  </w:r>
                </w:p>
              </w:tc>
              <w:tc>
                <w:tcPr>
                  <w:tcW w:type="dxa" w:w="187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类别</w:t>
                  </w:r>
                </w:p>
              </w:tc>
              <w:tc>
                <w:tcPr>
                  <w:tcW w:type="dxa" w:w="68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计划人数</w:t>
                  </w:r>
                </w:p>
              </w:tc>
              <w:tc>
                <w:tcPr>
                  <w:tcW w:type="dxa" w:w="103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套餐最高限价</w:t>
                  </w:r>
                </w:p>
                <w:p>
                  <w:pPr>
                    <w:pStyle w:val="null3"/>
                    <w:ind w:firstLine="380"/>
                    <w:jc w:val="center"/>
                  </w:pPr>
                  <w:r>
                    <w:rPr>
                      <w:sz w:val="21"/>
                    </w:rPr>
                    <w:t>（元</w:t>
                  </w:r>
                  <w:r>
                    <w:rPr>
                      <w:sz w:val="21"/>
                    </w:rPr>
                    <w:t>/人）</w:t>
                  </w:r>
                </w:p>
              </w:tc>
              <w:tc>
                <w:tcPr>
                  <w:tcW w:type="dxa" w:w="957"/>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采购预算（元）</w:t>
                  </w:r>
                </w:p>
              </w:tc>
            </w:tr>
            <w:tr>
              <w:tc>
                <w:tcPr>
                  <w:tcW w:type="dxa" w:w="1009"/>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行政退休人员及非在编合同制人员体检服务</w:t>
                  </w:r>
                </w:p>
              </w:tc>
              <w:tc>
                <w:tcPr>
                  <w:tcW w:type="dxa" w:w="1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行政退休人员</w:t>
                  </w:r>
                  <w:r>
                    <w:rPr>
                      <w:sz w:val="21"/>
                    </w:rPr>
                    <w:t>(</w:t>
                  </w:r>
                  <w:r>
                    <w:rPr>
                      <w:sz w:val="21"/>
                    </w:rPr>
                    <w:t>一级高级主办</w:t>
                  </w:r>
                  <w:r>
                    <w:rPr>
                      <w:sz w:val="21"/>
                    </w:rPr>
                    <w:t>)</w:t>
                  </w:r>
                </w:p>
              </w:tc>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5000</w:t>
                  </w:r>
                </w:p>
              </w:tc>
              <w:tc>
                <w:tcPr>
                  <w:tcW w:type="dxa" w:w="957"/>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80"/>
                    <w:jc w:val="center"/>
                  </w:pPr>
                  <w:r>
                    <w:rPr>
                      <w:sz w:val="21"/>
                    </w:rPr>
                    <w:t>895600</w:t>
                  </w:r>
                </w:p>
              </w:tc>
            </w:tr>
            <w:tr>
              <w:tc>
                <w:tcPr>
                  <w:tcW w:type="dxa" w:w="1009"/>
                  <w:vMerge/>
                  <w:tcBorders>
                    <w:top w:val="single" w:color="000000" w:sz="4"/>
                    <w:left w:val="single" w:color="000000" w:sz="8"/>
                    <w:bottom w:val="single" w:color="000000" w:sz="4"/>
                    <w:right w:val="single" w:color="000000" w:sz="4"/>
                  </w:tcBorders>
                </w:tcPr>
                <w:p/>
              </w:tc>
              <w:tc>
                <w:tcPr>
                  <w:tcW w:type="dxa" w:w="1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行政退休人员</w:t>
                  </w:r>
                </w:p>
              </w:tc>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256</w:t>
                  </w:r>
                </w:p>
              </w:tc>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2150</w:t>
                  </w:r>
                </w:p>
              </w:tc>
              <w:tc>
                <w:tcPr>
                  <w:tcW w:type="dxa" w:w="957"/>
                  <w:vMerge/>
                  <w:tcBorders>
                    <w:top w:val="single" w:color="000000" w:sz="4"/>
                    <w:left w:val="single" w:color="000000" w:sz="8"/>
                    <w:bottom w:val="single" w:color="000000" w:sz="4"/>
                    <w:right w:val="single" w:color="000000" w:sz="4"/>
                  </w:tcBorders>
                </w:tcPr>
                <w:p/>
              </w:tc>
            </w:tr>
            <w:tr>
              <w:tc>
                <w:tcPr>
                  <w:tcW w:type="dxa" w:w="1009"/>
                  <w:vMerge/>
                  <w:tcBorders>
                    <w:top w:val="single" w:color="000000" w:sz="4"/>
                    <w:left w:val="single" w:color="000000" w:sz="8"/>
                    <w:bottom w:val="single" w:color="000000" w:sz="4"/>
                    <w:right w:val="single" w:color="000000" w:sz="4"/>
                  </w:tcBorders>
                </w:tcPr>
                <w:p/>
              </w:tc>
              <w:tc>
                <w:tcPr>
                  <w:tcW w:type="dxa" w:w="187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r>
                    <w:rPr>
                      <w:sz w:val="21"/>
                    </w:rPr>
                    <w:t>非在编合同制</w:t>
                  </w:r>
                  <w:r>
                    <w:rPr>
                      <w:sz w:val="21"/>
                    </w:rPr>
                    <w:t>人员</w:t>
                  </w:r>
                </w:p>
              </w:tc>
              <w:tc>
                <w:tcPr>
                  <w:tcW w:type="dxa" w:w="68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r>
                    <w:rPr>
                      <w:sz w:val="21"/>
                    </w:rPr>
                    <w:t>378</w:t>
                  </w:r>
                </w:p>
              </w:tc>
              <w:tc>
                <w:tcPr>
                  <w:tcW w:type="dxa" w:w="1035"/>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r>
                    <w:rPr>
                      <w:sz w:val="21"/>
                    </w:rPr>
                    <w:t>900</w:t>
                  </w:r>
                </w:p>
              </w:tc>
              <w:tc>
                <w:tcPr>
                  <w:tcW w:type="dxa" w:w="957"/>
                  <w:vMerge/>
                  <w:tcBorders>
                    <w:top w:val="single" w:color="000000" w:sz="4"/>
                    <w:left w:val="single" w:color="000000" w:sz="8"/>
                    <w:bottom w:val="single" w:color="000000" w:sz="4"/>
                    <w:right w:val="single" w:color="000000" w:sz="4"/>
                  </w:tcBorders>
                </w:tcPr>
                <w:p/>
              </w:tc>
            </w:tr>
          </w:tbl>
          <w:p/>
        </w:tc>
      </w:tr>
      <w:tr>
        <w:tc>
          <w:tcPr>
            <w:tcW w:type="dxa" w:w="2076"/>
          </w:tcPr>
          <w:p/>
        </w:tc>
        <w:tc>
          <w:tcPr>
            <w:tcW w:type="dxa" w:w="415"/>
          </w:tcPr>
          <w:p>
            <w:pPr>
              <w:pStyle w:val="null3"/>
            </w:pPr>
            <w:r>
              <w:rPr/>
              <w:t>2</w:t>
            </w:r>
          </w:p>
        </w:tc>
        <w:tc>
          <w:tcPr>
            <w:tcW w:type="dxa" w:w="5814"/>
          </w:tcPr>
          <w:p>
            <w:pPr>
              <w:pStyle w:val="null3"/>
              <w:ind w:firstLine="480"/>
              <w:jc w:val="both"/>
            </w:pPr>
            <w:r>
              <w:rPr>
                <w:b/>
                <w:sz w:val="21"/>
              </w:rPr>
              <w:t>(</w:t>
            </w:r>
            <w:r>
              <w:rPr>
                <w:b/>
                <w:sz w:val="21"/>
              </w:rPr>
              <w:t>二</w:t>
            </w:r>
            <w:r>
              <w:rPr>
                <w:b/>
                <w:sz w:val="21"/>
              </w:rPr>
              <w:t>)</w:t>
            </w:r>
            <w:r>
              <w:rPr>
                <w:b/>
                <w:sz w:val="21"/>
              </w:rPr>
              <w:t>招标要求</w:t>
            </w:r>
          </w:p>
          <w:p>
            <w:pPr>
              <w:pStyle w:val="null3"/>
              <w:ind w:firstLine="480"/>
              <w:jc w:val="both"/>
            </w:pPr>
            <w:r>
              <w:rPr>
                <w:b/>
                <w:sz w:val="21"/>
              </w:rPr>
              <w:t>1、</w:t>
            </w:r>
            <w:r>
              <w:rPr>
                <w:b/>
                <w:sz w:val="21"/>
              </w:rPr>
              <w:t>投标人总体要求</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80"/>
              <w:jc w:val="both"/>
            </w:pPr>
            <w:r>
              <w:rPr>
                <w:sz w:val="21"/>
              </w:rPr>
              <w:t>（</w:t>
            </w:r>
            <w:r>
              <w:rPr>
                <w:sz w:val="21"/>
              </w:rPr>
              <w:t>1）★营业执照注册的地址不在广州市的投标人，提供能在广州市内进行体检服务的证明文件。</w:t>
            </w:r>
          </w:p>
          <w:p>
            <w:pPr>
              <w:pStyle w:val="null3"/>
              <w:ind w:firstLine="480"/>
              <w:jc w:val="both"/>
            </w:pPr>
            <w:r>
              <w:rPr>
                <w:sz w:val="21"/>
              </w:rPr>
              <w:t>（</w:t>
            </w:r>
            <w:r>
              <w:rPr>
                <w:sz w:val="21"/>
              </w:rPr>
              <w:t>2）★投标人应在投标文件中明确体检中心的具体名称和地址。投标人如有多个体检中心的，应为本项目选择便于采购人职工体检且各方面条件较优的唯一一个体检中心作为为本项目提供服务的体检中心，采购人职工集中在该体检中心进行体检。</w:t>
            </w:r>
            <w:r>
              <w:rPr>
                <w:b/>
                <w:sz w:val="21"/>
              </w:rPr>
              <w:t>（投标文件中须提供声明函，明确为本项目提供的唯一体检中心及其名称和地址。如投标文件中未明确体检中心的名称和地址或声明函中提供的体检中心不唯一的，按投标无效处理）。</w:t>
            </w:r>
          </w:p>
        </w:tc>
      </w:tr>
      <w:tr>
        <w:tc>
          <w:tcPr>
            <w:tcW w:type="dxa" w:w="2076"/>
          </w:tcPr>
          <w:p/>
        </w:tc>
        <w:tc>
          <w:tcPr>
            <w:tcW w:type="dxa" w:w="415"/>
          </w:tcPr>
          <w:p>
            <w:pPr>
              <w:pStyle w:val="null3"/>
            </w:pPr>
            <w:r>
              <w:rPr/>
              <w:t>4</w:t>
            </w:r>
          </w:p>
        </w:tc>
        <w:tc>
          <w:tcPr>
            <w:tcW w:type="dxa" w:w="5814"/>
          </w:tcPr>
          <w:p>
            <w:pPr>
              <w:pStyle w:val="null3"/>
              <w:ind w:firstLine="480"/>
              <w:jc w:val="both"/>
            </w:pPr>
            <w:r>
              <w:rPr>
                <w:sz w:val="21"/>
              </w:rPr>
              <w:t>（</w:t>
            </w:r>
            <w:r>
              <w:rPr>
                <w:sz w:val="21"/>
              </w:rPr>
              <w:t>3）</w:t>
            </w:r>
            <w:r>
              <w:rPr>
                <w:sz w:val="21"/>
              </w:rPr>
              <w:t>投标人应在投标文件中明确该体检中心（以下体检中心均指上述第</w:t>
            </w:r>
            <w:r>
              <w:rPr>
                <w:sz w:val="21"/>
              </w:rPr>
              <w:t>（</w:t>
            </w:r>
            <w:r>
              <w:rPr>
                <w:sz w:val="21"/>
              </w:rPr>
              <w:t>2</w:t>
            </w:r>
            <w:r>
              <w:rPr>
                <w:sz w:val="21"/>
              </w:rPr>
              <w:t>）</w:t>
            </w:r>
            <w:r>
              <w:rPr>
                <w:sz w:val="21"/>
              </w:rPr>
              <w:t>点要求的唯一体检中心）的地址、体检中心场所情况、设备、人员等信息，该体检中心应满足以下要求。</w:t>
            </w:r>
          </w:p>
        </w:tc>
      </w:tr>
      <w:tr>
        <w:tc>
          <w:tcPr>
            <w:tcW w:type="dxa" w:w="2076"/>
          </w:tcPr>
          <w:p>
            <w:pPr>
              <w:pStyle w:val="null3"/>
            </w:pPr>
            <w:r>
              <w:rPr/>
              <w:t>▲</w:t>
            </w:r>
          </w:p>
        </w:tc>
        <w:tc>
          <w:tcPr>
            <w:tcW w:type="dxa" w:w="415"/>
          </w:tcPr>
          <w:p>
            <w:pPr>
              <w:pStyle w:val="null3"/>
            </w:pPr>
            <w:r>
              <w:rPr/>
              <w:t>5</w:t>
            </w:r>
          </w:p>
        </w:tc>
        <w:tc>
          <w:tcPr>
            <w:tcW w:type="dxa" w:w="5814"/>
          </w:tcPr>
          <w:p>
            <w:pPr>
              <w:pStyle w:val="null3"/>
              <w:ind w:firstLine="480"/>
              <w:jc w:val="both"/>
            </w:pPr>
            <w:r>
              <w:rPr>
                <w:sz w:val="21"/>
              </w:rPr>
              <w:t>①</w:t>
            </w:r>
            <w:r>
              <w:rPr>
                <w:sz w:val="21"/>
              </w:rPr>
              <w:t>▲公共交通便利，离地铁口步行距离不超过1.5公里。</w:t>
            </w:r>
            <w:r>
              <w:rPr>
                <w:b/>
                <w:sz w:val="21"/>
              </w:rPr>
              <w:t>（</w:t>
            </w:r>
            <w:r>
              <w:rPr>
                <w:b/>
                <w:sz w:val="21"/>
              </w:rPr>
              <w:t>提供体检中心距离地铁口的交通示意图并显示步行距离</w:t>
            </w:r>
            <w:r>
              <w:rPr>
                <w:b/>
                <w:sz w:val="21"/>
              </w:rPr>
              <w:t>）</w:t>
            </w:r>
          </w:p>
          <w:p>
            <w:pPr>
              <w:pStyle w:val="null3"/>
              <w:ind w:firstLine="480"/>
              <w:jc w:val="both"/>
            </w:pPr>
            <w:r>
              <w:rPr>
                <w:sz w:val="21"/>
              </w:rPr>
              <w:t>②</w:t>
            </w:r>
            <w:r>
              <w:rPr>
                <w:sz w:val="21"/>
              </w:rPr>
              <w:t>▲能同时免费提供 10 个以上小型车车位。</w:t>
            </w:r>
            <w:r>
              <w:rPr>
                <w:b/>
                <w:sz w:val="21"/>
              </w:rPr>
              <w:t>(需要提供承诺函及照片)</w:t>
            </w:r>
          </w:p>
          <w:p>
            <w:pPr>
              <w:pStyle w:val="null3"/>
              <w:ind w:firstLine="480"/>
              <w:jc w:val="both"/>
            </w:pPr>
            <w:r>
              <w:rPr>
                <w:sz w:val="21"/>
              </w:rPr>
              <w:t>③</w:t>
            </w:r>
            <w:r>
              <w:rPr>
                <w:sz w:val="21"/>
              </w:rPr>
              <w:t>▲响应“禁止受检者和患者共检”的号召，要求投标人有独立的体检中心，所有仪器设备人员为体检专用，远离病人就诊或住院区域50米以上，具有同时能接待250人的接待能力，且营业面积不少于2500平方米或以上。</w:t>
            </w:r>
            <w:r>
              <w:rPr>
                <w:b/>
                <w:sz w:val="21"/>
              </w:rPr>
              <w:t>（</w:t>
            </w:r>
            <w:r>
              <w:rPr>
                <w:b/>
                <w:sz w:val="21"/>
              </w:rPr>
              <w:t>提供声明函及体检中心平面图或面积说明，须注明具体面积</w:t>
            </w:r>
            <w:r>
              <w:rPr>
                <w:b/>
                <w:sz w:val="21"/>
              </w:rPr>
              <w:t>）</w:t>
            </w:r>
          </w:p>
        </w:tc>
      </w:tr>
      <w:tr>
        <w:tc>
          <w:tcPr>
            <w:tcW w:type="dxa" w:w="2076"/>
          </w:tcPr>
          <w:p/>
        </w:tc>
        <w:tc>
          <w:tcPr>
            <w:tcW w:type="dxa" w:w="415"/>
          </w:tcPr>
          <w:p>
            <w:pPr>
              <w:pStyle w:val="null3"/>
            </w:pPr>
            <w:r>
              <w:rPr/>
              <w:t>6</w:t>
            </w:r>
          </w:p>
        </w:tc>
        <w:tc>
          <w:tcPr>
            <w:tcW w:type="dxa" w:w="5814"/>
          </w:tcPr>
          <w:p>
            <w:pPr>
              <w:pStyle w:val="null3"/>
              <w:ind w:firstLine="480"/>
              <w:jc w:val="both"/>
            </w:pPr>
            <w:r>
              <w:rPr>
                <w:sz w:val="21"/>
              </w:rPr>
              <w:t>④</w:t>
            </w:r>
            <w:r>
              <w:rPr>
                <w:sz w:val="21"/>
              </w:rPr>
              <w:t>体检中心应设备先进，且设备检测状况良好，能够提供本体检项目的</w:t>
            </w:r>
            <w:r>
              <w:rPr>
                <w:sz w:val="21"/>
              </w:rPr>
              <w:t>B超（彩色B超）设备不少于10台；胸透DR设备不少于2台。</w:t>
            </w:r>
          </w:p>
          <w:p>
            <w:pPr>
              <w:pStyle w:val="null3"/>
              <w:ind w:firstLine="480"/>
              <w:jc w:val="both"/>
            </w:pPr>
            <w:r>
              <w:rPr>
                <w:sz w:val="21"/>
              </w:rPr>
              <w:t>⑤</w:t>
            </w:r>
            <w:r>
              <w:rPr>
                <w:sz w:val="21"/>
              </w:rPr>
              <w:t>体检所用医疗设备、器材、卫生材料及试剂均是通过具备医疗器械（或药品）经营许可证的公司采购的具备医疗器械（或药品）注册证的产品，设备器材均按规定定期参加各级技术监督局的计量检查，确保体检结果的可靠性。</w:t>
            </w:r>
          </w:p>
          <w:p>
            <w:pPr>
              <w:pStyle w:val="null3"/>
              <w:ind w:firstLine="480"/>
              <w:jc w:val="both"/>
            </w:pPr>
            <w:r>
              <w:rPr>
                <w:sz w:val="21"/>
              </w:rPr>
              <w:t>⑥</w:t>
            </w:r>
            <w:r>
              <w:rPr>
                <w:sz w:val="21"/>
              </w:rPr>
              <w:t>投标人的体检中心检验科及放射室均具有国家相关许可资格，并建立完整的质量控制体系，确保检验结果的准确性。</w:t>
            </w:r>
          </w:p>
          <w:p>
            <w:pPr>
              <w:pStyle w:val="null3"/>
              <w:ind w:firstLine="480"/>
              <w:jc w:val="both"/>
            </w:pPr>
            <w:r>
              <w:rPr>
                <w:sz w:val="21"/>
              </w:rPr>
              <w:t>⑦</w:t>
            </w:r>
            <w:r>
              <w:rPr>
                <w:sz w:val="21"/>
              </w:rPr>
              <w:t>体检质量达到医学行业标准，检验室需参加省级或以上的室间质控，并提供依据。</w:t>
            </w:r>
          </w:p>
          <w:p>
            <w:pPr>
              <w:pStyle w:val="null3"/>
              <w:ind w:firstLine="480"/>
              <w:jc w:val="both"/>
            </w:pPr>
            <w:r>
              <w:rPr>
                <w:b/>
                <w:sz w:val="21"/>
              </w:rPr>
              <w:t>2、体检服务要求</w:t>
            </w:r>
          </w:p>
          <w:p>
            <w:pPr>
              <w:pStyle w:val="null3"/>
              <w:ind w:firstLine="480"/>
              <w:jc w:val="both"/>
            </w:pPr>
            <w:r>
              <w:rPr>
                <w:sz w:val="21"/>
              </w:rPr>
              <w:t>（</w:t>
            </w:r>
            <w:r>
              <w:rPr>
                <w:sz w:val="21"/>
              </w:rPr>
              <w:t>1）体检医院须设采购人体检专场，体检计划在</w:t>
            </w:r>
            <w:r>
              <w:rPr>
                <w:sz w:val="21"/>
              </w:rPr>
              <w:t>2</w:t>
            </w:r>
            <w:r>
              <w:rPr>
                <w:sz w:val="21"/>
              </w:rPr>
              <w:t>个月内分</w:t>
            </w:r>
            <w:r>
              <w:rPr>
                <w:sz w:val="21"/>
              </w:rPr>
              <w:t>9</w:t>
            </w:r>
            <w:r>
              <w:rPr>
                <w:sz w:val="21"/>
              </w:rPr>
              <w:t>个批次进行，每批需安排检查</w:t>
            </w:r>
            <w:r>
              <w:rPr>
                <w:sz w:val="21"/>
              </w:rPr>
              <w:t>100</w:t>
            </w:r>
            <w:r>
              <w:rPr>
                <w:sz w:val="21"/>
              </w:rPr>
              <w:t xml:space="preserve"> </w:t>
            </w:r>
            <w:r>
              <w:rPr>
                <w:sz w:val="21"/>
              </w:rPr>
              <w:t>人或以上，每批次体检要求在上午</w:t>
            </w:r>
            <w:r>
              <w:rPr>
                <w:sz w:val="21"/>
              </w:rPr>
              <w:t>12：00前完成所有人员的体检项目。</w:t>
            </w:r>
          </w:p>
          <w:p>
            <w:pPr>
              <w:pStyle w:val="null3"/>
              <w:ind w:firstLine="480"/>
              <w:jc w:val="both"/>
            </w:pPr>
            <w:r>
              <w:rPr>
                <w:sz w:val="21"/>
              </w:rPr>
              <w:t>（</w:t>
            </w:r>
            <w:r>
              <w:rPr>
                <w:sz w:val="21"/>
              </w:rPr>
              <w:t>2）在体检区域内须有清晰准确的体检引导标志牌和体检导诊员，导诊员负责体检现场统筹工作，并对体检过程中发生的事故进行及时有效地处理，以保证体检工作按时有序地完成。同时应做好体检资料的制作、管理和发放（包括体检表、体检须知），如采购人不慎遗失体检表或因工作调动等原因漏报体检人员，中标人应予及时补发。</w:t>
            </w:r>
          </w:p>
          <w:p>
            <w:pPr>
              <w:pStyle w:val="null3"/>
              <w:ind w:firstLine="480"/>
              <w:jc w:val="both"/>
            </w:pPr>
            <w:r>
              <w:rPr>
                <w:sz w:val="21"/>
              </w:rPr>
              <w:t>（</w:t>
            </w:r>
            <w:r>
              <w:rPr>
                <w:sz w:val="21"/>
              </w:rPr>
              <w:t>3）投标人在体检期间须派驻一名具有高级职称的内科医生作为现场咨询专家，要求专家耐心细致，能认真回答体检员工的相关疑问。</w:t>
            </w:r>
          </w:p>
          <w:p>
            <w:pPr>
              <w:pStyle w:val="null3"/>
              <w:ind w:firstLine="480"/>
              <w:jc w:val="both"/>
            </w:pPr>
            <w:r>
              <w:rPr>
                <w:sz w:val="21"/>
              </w:rPr>
              <w:t>（</w:t>
            </w:r>
            <w:r>
              <w:rPr>
                <w:sz w:val="21"/>
              </w:rPr>
              <w:t>4）针对老年教职工做好便捷安全保障措施（例如防滑倒、防寒等保障措施）。</w:t>
            </w:r>
          </w:p>
          <w:p>
            <w:pPr>
              <w:pStyle w:val="null3"/>
              <w:ind w:firstLine="480"/>
              <w:jc w:val="both"/>
            </w:pPr>
            <w:r>
              <w:rPr>
                <w:sz w:val="21"/>
              </w:rPr>
              <w:t>（</w:t>
            </w:r>
            <w:r>
              <w:rPr>
                <w:sz w:val="21"/>
              </w:rPr>
              <w:t>5）中标服务商应对体检结果负责。体检医院要由副主任级以上医生填写每人的健康体检报告，体检报告应包括：总检报告或信息汇总，体检结果建议或体检指南内容、实验室检查项目检验原始单据（并列明检验方法）等内容。体检报告应提供纸质版本和电子版本，其中纸质版本由体检医院盖章出具报告（内容包括检验结果及建议），以书面、密封的形式于体检后3周内送达采购人办公室。未征得采购人的同意，投标人不得将体检结果告诉第三人。</w:t>
            </w:r>
            <w:r>
              <w:rPr>
                <w:b/>
                <w:sz w:val="21"/>
              </w:rPr>
              <w:t>（提供承诺书加盖公章，格式自拟）</w:t>
            </w:r>
          </w:p>
          <w:p>
            <w:pPr>
              <w:pStyle w:val="null3"/>
              <w:ind w:firstLine="480"/>
              <w:jc w:val="both"/>
            </w:pPr>
            <w:r>
              <w:rPr>
                <w:sz w:val="21"/>
              </w:rPr>
              <w:t>（</w:t>
            </w:r>
            <w:r>
              <w:rPr>
                <w:sz w:val="21"/>
              </w:rPr>
              <w:t>6）体检全部结束后，体检医院须根据体检情况写出书面总结（附各病种异常率、疾病发病率的人员统计等）。写出分析报告并提出相关建议。全体参检人员各病症异常率、各分项统计报告、总体统计报告、疾病患病的统计。</w:t>
            </w:r>
          </w:p>
          <w:p>
            <w:pPr>
              <w:pStyle w:val="null3"/>
              <w:ind w:firstLine="480"/>
              <w:jc w:val="both"/>
            </w:pPr>
            <w:r>
              <w:rPr>
                <w:sz w:val="21"/>
              </w:rPr>
              <w:t>（</w:t>
            </w:r>
            <w:r>
              <w:rPr>
                <w:sz w:val="21"/>
              </w:rPr>
              <w:t>7）完成体检内容后，可根据单位需要，选派相关专家、教授为采购人免费举办不少于两期的健康知识讲座、体检报告解读与咨询。</w:t>
            </w:r>
          </w:p>
          <w:p>
            <w:pPr>
              <w:pStyle w:val="null3"/>
              <w:ind w:firstLine="480"/>
              <w:jc w:val="both"/>
            </w:pPr>
            <w:r>
              <w:rPr>
                <w:sz w:val="21"/>
              </w:rPr>
              <w:t>（</w:t>
            </w:r>
            <w:r>
              <w:rPr>
                <w:sz w:val="21"/>
              </w:rPr>
              <w:t>8）体检医院须按要求建立健康档案，健康档案包括纸质文档和电子文档。电子文档由体检医院于每批体检结束后将体检的所有数据（包括人员信息、化验单、检查结果、体检总评、专家意见等）用数据库Excel 表格录入。同时，电子文档提交一份给采购人单位备份，以便采购人对参检人员的健康资料、体检情况、病种等随时调用、筛选、统计归类，进行动态跟踪。</w:t>
            </w:r>
          </w:p>
          <w:p>
            <w:pPr>
              <w:pStyle w:val="null3"/>
              <w:ind w:firstLine="480"/>
              <w:jc w:val="both"/>
            </w:pPr>
            <w:r>
              <w:rPr>
                <w:sz w:val="21"/>
              </w:rPr>
              <w:t>（</w:t>
            </w:r>
            <w:r>
              <w:rPr>
                <w:sz w:val="21"/>
              </w:rPr>
              <w:t>9）体检过程中，如遇发现疑似恶性肿瘤、传染病（如结核病）等特殊情况，中标服务商应立即通知采购人，对可疑病例要复查的，复查名单及内容通知其个人及采购单位联系人。</w:t>
            </w:r>
          </w:p>
          <w:p>
            <w:pPr>
              <w:pStyle w:val="null3"/>
              <w:ind w:firstLine="480"/>
              <w:jc w:val="both"/>
            </w:pPr>
            <w:r>
              <w:rPr>
                <w:sz w:val="21"/>
              </w:rPr>
              <w:t>（</w:t>
            </w:r>
            <w:r>
              <w:rPr>
                <w:sz w:val="21"/>
              </w:rPr>
              <w:t>10）中标服务商承诺未按服务项目要求完成或完成不彻底，须按要求重新安排体检，且采购人有权扣减合同付款金额直至终止合约，由此造成的一切后果由中标服务商承担。中标服务商在服务期间由于自身责任造成采购人的一切损失，由中标服务商负责赔偿。</w:t>
            </w:r>
          </w:p>
          <w:p>
            <w:pPr>
              <w:pStyle w:val="null3"/>
              <w:ind w:firstLine="480"/>
              <w:jc w:val="both"/>
            </w:pPr>
            <w:r>
              <w:rPr>
                <w:sz w:val="21"/>
              </w:rPr>
              <w:t>（</w:t>
            </w:r>
            <w:r>
              <w:rPr>
                <w:sz w:val="21"/>
              </w:rPr>
              <w:t>11）其他：非约定项目检查，采购人不予支付任何费用。</w:t>
            </w:r>
          </w:p>
          <w:p>
            <w:pPr>
              <w:pStyle w:val="null3"/>
              <w:ind w:firstLine="480"/>
              <w:jc w:val="both"/>
            </w:pPr>
            <w:r>
              <w:rPr>
                <w:sz w:val="21"/>
              </w:rPr>
              <w:t>（</w:t>
            </w:r>
            <w:r>
              <w:rPr>
                <w:sz w:val="21"/>
              </w:rPr>
              <w:t>12）增值服务：</w:t>
            </w:r>
          </w:p>
          <w:p>
            <w:pPr>
              <w:pStyle w:val="null3"/>
              <w:ind w:firstLine="480"/>
              <w:jc w:val="both"/>
            </w:pPr>
            <w:r>
              <w:rPr>
                <w:sz w:val="21"/>
              </w:rPr>
              <w:t>①针对采购人提供职场健康管理、老年人保健讲座服务；同时于检后对参检人员异常结果开展一对一讲解、答疑环节及开展健康讲座。</w:t>
            </w:r>
          </w:p>
          <w:p>
            <w:pPr>
              <w:pStyle w:val="null3"/>
              <w:ind w:firstLine="480"/>
              <w:jc w:val="both"/>
            </w:pPr>
            <w:r>
              <w:rPr>
                <w:sz w:val="21"/>
              </w:rPr>
              <w:t>②可提供心理能力提升课程，具有心理专科及提供具有资质的心理辅导人员进行心理健康辅导。</w:t>
            </w:r>
          </w:p>
          <w:p>
            <w:pPr>
              <w:pStyle w:val="null3"/>
              <w:ind w:firstLine="480"/>
              <w:jc w:val="both"/>
            </w:pPr>
            <w:r>
              <w:rPr>
                <w:sz w:val="21"/>
              </w:rPr>
              <w:t>③能提供专业体检结果跟踪服务、体检结果疾病统计、重大疾病专人提醒，体检异常的人员有专人负责并能及时给予专科复检，并由临床经验丰富的专家进行指导。</w:t>
            </w:r>
          </w:p>
          <w:p>
            <w:pPr>
              <w:pStyle w:val="null3"/>
              <w:ind w:firstLine="480"/>
              <w:jc w:val="both"/>
            </w:pPr>
            <w:r>
              <w:rPr>
                <w:sz w:val="21"/>
              </w:rPr>
              <w:t>④对体检后门诊就诊优先提供预约、住院发生的困难和问题给予积极的协调和合作，必要时开通绿色通道。</w:t>
            </w:r>
          </w:p>
          <w:p>
            <w:pPr>
              <w:pStyle w:val="null3"/>
              <w:ind w:firstLine="480"/>
              <w:jc w:val="both"/>
            </w:pPr>
            <w:r>
              <w:rPr>
                <w:sz w:val="21"/>
              </w:rPr>
              <w:t>⑤设立服务质量投诉电话和服务质量征求意见簿，对有关问题及时答复和采取相应的改进措施。</w:t>
            </w:r>
          </w:p>
          <w:p>
            <w:pPr>
              <w:pStyle w:val="null3"/>
              <w:ind w:firstLine="480"/>
              <w:jc w:val="both"/>
            </w:pPr>
            <w:r>
              <w:rPr>
                <w:sz w:val="21"/>
              </w:rPr>
              <w:t>（</w:t>
            </w:r>
            <w:r>
              <w:rPr>
                <w:sz w:val="21"/>
              </w:rPr>
              <w:t>13）中标后不得将体检业务转包、分包给其他单位。</w:t>
            </w:r>
          </w:p>
        </w:tc>
      </w:tr>
      <w:tr>
        <w:tc>
          <w:tcPr>
            <w:tcW w:type="dxa" w:w="2076"/>
          </w:tcPr>
          <w:p/>
        </w:tc>
        <w:tc>
          <w:tcPr>
            <w:tcW w:type="dxa" w:w="415"/>
          </w:tcPr>
          <w:p>
            <w:pPr>
              <w:pStyle w:val="null3"/>
            </w:pPr>
            <w:r>
              <w:rPr/>
              <w:t>7</w:t>
            </w:r>
          </w:p>
        </w:tc>
        <w:tc>
          <w:tcPr>
            <w:tcW w:type="dxa" w:w="5814"/>
          </w:tcPr>
          <w:p>
            <w:pPr>
              <w:pStyle w:val="null3"/>
              <w:ind w:firstLine="480"/>
              <w:jc w:val="both"/>
            </w:pPr>
            <w:r>
              <w:rPr>
                <w:b/>
                <w:sz w:val="21"/>
              </w:rPr>
              <w:t>（</w:t>
            </w:r>
            <w:r>
              <w:rPr>
                <w:b/>
                <w:sz w:val="21"/>
              </w:rPr>
              <w:t>三）</w:t>
            </w:r>
            <w:r>
              <w:rPr>
                <w:b/>
                <w:sz w:val="21"/>
              </w:rPr>
              <w:t>体检项目：详见各体检套餐表</w:t>
            </w:r>
          </w:p>
          <w:tbl>
            <w:tblPr>
              <w:tblInd w:type="dxa" w:w="225"/>
              <w:tblBorders>
                <w:top w:val="none" w:color="000000" w:sz="4"/>
                <w:left w:val="none" w:color="000000" w:sz="4"/>
                <w:bottom w:val="none" w:color="000000" w:sz="4"/>
                <w:right w:val="none" w:color="000000" w:sz="4"/>
                <w:insideH w:val="none"/>
                <w:insideV w:val="none"/>
              </w:tblBorders>
            </w:tblPr>
            <w:tblGrid>
              <w:gridCol w:w="2626"/>
              <w:gridCol w:w="2972"/>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行政退休人员套餐</w:t>
                  </w:r>
                  <w:r>
                    <w:rPr>
                      <w:b/>
                      <w:sz w:val="21"/>
                    </w:rPr>
                    <w:t>1</w:t>
                  </w:r>
                  <w:r>
                    <w:rPr>
                      <w:b/>
                      <w:sz w:val="21"/>
                    </w:rPr>
                    <w:t>（一级高级主办）</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一、体格检查</w:t>
                  </w:r>
                </w:p>
              </w:tc>
              <w:tc>
                <w:tcPr>
                  <w:tcW w:type="dxa" w:w="29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糖脂六项</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内科</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肾功四项</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外科</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离子五项</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眼科</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超敏肌钙蛋白</w:t>
                  </w:r>
                  <w:r>
                    <w:rPr>
                      <w:sz w:val="21"/>
                    </w:rPr>
                    <w:t>T</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裂隙灯检查</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糖化血红蛋白</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非接触性眼压</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（男性）前列腺癌两项</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眼底照相</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癌胚抗原定量测定</w:t>
                  </w:r>
                  <w:r>
                    <w:rPr>
                      <w:sz w:val="21"/>
                    </w:rPr>
                    <w:t>(CEA)电化学发光法</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耳鼻喉科</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抗链球菌溶血素</w:t>
                  </w:r>
                  <w:r>
                    <w:rPr>
                      <w:sz w:val="21"/>
                    </w:rPr>
                    <w:t>O测定(ASO)</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二、功能检查项目</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红细胞沉降率测定</w:t>
                  </w:r>
                  <w:r>
                    <w:rPr>
                      <w:sz w:val="21"/>
                    </w:rPr>
                    <w:t>(ESR)</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（男性）消化系统</w:t>
                  </w:r>
                  <w:r>
                    <w:rPr>
                      <w:sz w:val="21"/>
                    </w:rPr>
                    <w:t>+泌尿系统+前列腺彩超</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类风湿因子</w:t>
                  </w:r>
                  <w:r>
                    <w:rPr>
                      <w:sz w:val="21"/>
                    </w:rPr>
                    <w:t>IgM</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（女性）消化系统</w:t>
                  </w:r>
                  <w:r>
                    <w:rPr>
                      <w:sz w:val="21"/>
                    </w:rPr>
                    <w:t>+泌尿系统彩超</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EB病毒IgA抗体两项</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（女性）经腹子宫附件</w:t>
                  </w:r>
                  <w:r>
                    <w:rPr>
                      <w:sz w:val="21"/>
                    </w:rPr>
                    <w:t>(妇科彩超)</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同型半胱氨酸测定</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（女性）乳腺及其引流区淋巴结</w:t>
                  </w:r>
                  <w:r>
                    <w:rPr>
                      <w:sz w:val="21"/>
                    </w:rPr>
                    <w:t>(彩超)</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肝癌两项</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甲状腺</w:t>
                  </w:r>
                  <w:r>
                    <w:rPr>
                      <w:sz w:val="21"/>
                    </w:rPr>
                    <w:t>+颈部血管彩超</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25羟基维生素D</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心电图</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肺癌自身抗体七项</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胸部</w:t>
                  </w:r>
                  <w:r>
                    <w:rPr>
                      <w:sz w:val="21"/>
                    </w:rPr>
                    <w:t>CT</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胃功能三项</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双光子或</w:t>
                  </w:r>
                  <w:r>
                    <w:rPr>
                      <w:sz w:val="21"/>
                    </w:rPr>
                    <w:t>X线能量骨密度测定*</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四、妇科检查（已婚女性）</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13碳尿素呼气试验</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妇科</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（男性）</w:t>
                  </w:r>
                  <w:r>
                    <w:rPr>
                      <w:sz w:val="21"/>
                    </w:rPr>
                    <w:t>经颅多普勒</w:t>
                  </w:r>
                  <w:r>
                    <w:rPr>
                      <w:sz w:val="21"/>
                    </w:rPr>
                    <w:t>TCD</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阴道分泌物检查</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三、检验项目</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高危型人乳头状瘤病毒</w:t>
                  </w:r>
                  <w:r>
                    <w:rPr>
                      <w:sz w:val="21"/>
                    </w:rPr>
                    <w:t>DNA（HPV-DNA）</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尿常规</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液基薄层细胞制片术</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大肠癌粪便基因甲基化检测</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五、其他</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血常规</w:t>
                  </w:r>
                  <w:r>
                    <w:rPr>
                      <w:sz w:val="21"/>
                    </w:rPr>
                    <w:t>(五分类)</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采血费及试管费</w:t>
                  </w:r>
                  <w:r>
                    <w:rPr>
                      <w:sz w:val="21"/>
                    </w:rPr>
                    <w:t>+间接喉镜材料费</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甲功四项</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计算机图文报告</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心酶五项</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营养早餐</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B型脑钠肽前体（血浆Pro-BNP测定）</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个人健康体检分析</w:t>
                  </w:r>
                </w:p>
              </w:tc>
            </w:tr>
            <w:tr>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肝功十二项</w:t>
                  </w:r>
                </w:p>
              </w:tc>
              <w:tc>
                <w:tcPr>
                  <w:tcW w:type="dxa" w:w="2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套餐体检费用以实际参检人数核计</w:t>
                  </w:r>
                </w:p>
                <w:p>
                  <w:pPr>
                    <w:pStyle w:val="null3"/>
                    <w:ind w:firstLine="380"/>
                    <w:jc w:val="center"/>
                  </w:pPr>
                  <w:r>
                    <w:rPr>
                      <w:b/>
                      <w:sz w:val="21"/>
                    </w:rPr>
                    <w:t>（</w:t>
                  </w:r>
                  <w:r>
                    <w:rPr>
                      <w:sz w:val="21"/>
                    </w:rPr>
                    <w:t>限价</w:t>
                  </w:r>
                  <w:r>
                    <w:rPr>
                      <w:sz w:val="21"/>
                    </w:rPr>
                    <w:t>5000</w:t>
                  </w:r>
                  <w:r>
                    <w:rPr>
                      <w:sz w:val="21"/>
                    </w:rPr>
                    <w:t>元</w:t>
                  </w:r>
                  <w:r>
                    <w:rPr>
                      <w:sz w:val="21"/>
                    </w:rPr>
                    <w:t>/</w:t>
                  </w:r>
                  <w:r>
                    <w:rPr>
                      <w:sz w:val="21"/>
                    </w:rPr>
                    <w:t>人）</w:t>
                  </w:r>
                </w:p>
              </w:tc>
            </w:tr>
          </w:tbl>
          <w:p>
            <w:pPr>
              <w:pStyle w:val="null3"/>
              <w:ind w:firstLine="480"/>
              <w:jc w:val="both"/>
            </w:pPr>
          </w:p>
          <w:tbl>
            <w:tblPr>
              <w:tblInd w:type="dxa" w:w="240"/>
              <w:tblBorders>
                <w:top w:val="none" w:color="000000" w:sz="4"/>
                <w:left w:val="none" w:color="000000" w:sz="4"/>
                <w:bottom w:val="none" w:color="000000" w:sz="4"/>
                <w:right w:val="none" w:color="000000" w:sz="4"/>
                <w:insideH w:val="none"/>
                <w:insideV w:val="none"/>
              </w:tblBorders>
            </w:tblPr>
            <w:tblGrid>
              <w:gridCol w:w="2639"/>
              <w:gridCol w:w="2959"/>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行政退休人员套餐</w:t>
                  </w:r>
                  <w:r>
                    <w:rPr>
                      <w:b/>
                      <w:sz w:val="21"/>
                    </w:rPr>
                    <w:t>2</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一、体格检查</w:t>
                  </w:r>
                </w:p>
              </w:tc>
              <w:tc>
                <w:tcPr>
                  <w:tcW w:type="dxa" w:w="2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糖化血红蛋白测定</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内科</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肾功三项</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外科</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甲功三项</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眼科</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肝功十二项</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非接触性眼压</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血同型半胱氨酸测定各种免疫学方法</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眼底照相</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（男性）总前列腺特异性抗原测定</w:t>
                  </w:r>
                  <w:r>
                    <w:rPr>
                      <w:sz w:val="21"/>
                    </w:rPr>
                    <w:t>(电化学发光法)</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耳鼻喉科</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（男性）游离前列腺特异性抗原测定（化学发光）</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二、功能检查项目</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EBV衣壳抗原Iga抗体检测</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（男性）消化系统</w:t>
                  </w:r>
                  <w:r>
                    <w:rPr>
                      <w:sz w:val="21"/>
                    </w:rPr>
                    <w:t>+泌尿系统+前列腺彩超</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癌胚抗原定量测定</w:t>
                  </w:r>
                  <w:r>
                    <w:rPr>
                      <w:sz w:val="21"/>
                    </w:rPr>
                    <w:t>(CEA)各种免疫学方法</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（女性）消化系统</w:t>
                  </w:r>
                  <w:r>
                    <w:rPr>
                      <w:sz w:val="21"/>
                    </w:rPr>
                    <w:t>+泌尿系统彩超</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心肌酶五项</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（女性）经腹子宫附件</w:t>
                  </w:r>
                  <w:r>
                    <w:rPr>
                      <w:sz w:val="21"/>
                    </w:rPr>
                    <w:t>(妇科彩超)</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风湿四项</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（女性）乳腺彩超</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（男性）肌钙蛋白</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（女性）颈动脉彩超</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甲胎蛋白定量测定</w:t>
                  </w:r>
                  <w:r>
                    <w:rPr>
                      <w:sz w:val="21"/>
                    </w:rPr>
                    <w:t>(AFP)各种免疫学方法</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（男性）甲状腺彩超＋颈动脉彩超</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四、妇科检查（已婚女性）</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心电图</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妇科</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双光子骨密度</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阴道分泌物检查</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胸部</w:t>
                  </w:r>
                  <w:r>
                    <w:rPr>
                      <w:sz w:val="21"/>
                    </w:rPr>
                    <w:t>CT</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液基细胞学检查与诊断</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三、检验项目</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五、其他</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尿常规（体检）</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采血费及试管费</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尿微量白蛋白</w:t>
                  </w:r>
                  <w:r>
                    <w:rPr>
                      <w:sz w:val="21"/>
                    </w:rPr>
                    <w:t>/肌酐</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计算机图文报告</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血常规</w:t>
                  </w:r>
                  <w:r>
                    <w:rPr>
                      <w:sz w:val="21"/>
                    </w:rPr>
                    <w:t>(五分类)</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营养早餐</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糖脂五项</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个人健康体检分析</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套餐体检费用以实际参检人数核计</w:t>
                  </w:r>
                </w:p>
                <w:p>
                  <w:pPr>
                    <w:pStyle w:val="null3"/>
                    <w:ind w:firstLine="380"/>
                    <w:jc w:val="center"/>
                  </w:pPr>
                  <w:r>
                    <w:rPr>
                      <w:b/>
                      <w:sz w:val="21"/>
                    </w:rPr>
                    <w:t>（</w:t>
                  </w:r>
                  <w:r>
                    <w:rPr>
                      <w:sz w:val="21"/>
                    </w:rPr>
                    <w:t>限价</w:t>
                  </w:r>
                  <w:r>
                    <w:rPr>
                      <w:sz w:val="21"/>
                    </w:rPr>
                    <w:t>2150</w:t>
                  </w:r>
                  <w:r>
                    <w:rPr>
                      <w:sz w:val="21"/>
                    </w:rPr>
                    <w:t>元</w:t>
                  </w:r>
                  <w:r>
                    <w:rPr>
                      <w:sz w:val="21"/>
                    </w:rPr>
                    <w:t>/</w:t>
                  </w:r>
                  <w:r>
                    <w:rPr>
                      <w:sz w:val="21"/>
                    </w:rPr>
                    <w:t>人）</w:t>
                  </w:r>
                </w:p>
              </w:tc>
            </w:tr>
          </w:tbl>
          <w:p>
            <w:pPr>
              <w:pStyle w:val="null3"/>
              <w:ind w:firstLine="480"/>
              <w:jc w:val="both"/>
            </w:pPr>
          </w:p>
          <w:tbl>
            <w:tblPr>
              <w:tblInd w:type="dxa" w:w="240"/>
              <w:tblBorders>
                <w:top w:val="none" w:color="000000" w:sz="4"/>
                <w:left w:val="none" w:color="000000" w:sz="4"/>
                <w:bottom w:val="none" w:color="000000" w:sz="4"/>
                <w:right w:val="none" w:color="000000" w:sz="4"/>
                <w:insideH w:val="none"/>
                <w:insideV w:val="none"/>
              </w:tblBorders>
            </w:tblPr>
            <w:tblGrid>
              <w:gridCol w:w="2619"/>
              <w:gridCol w:w="2979"/>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非在编合同制人员</w:t>
                  </w:r>
                  <w:r>
                    <w:rPr>
                      <w:b/>
                      <w:sz w:val="21"/>
                    </w:rPr>
                    <w:t>体检套餐（</w:t>
                  </w:r>
                  <w:r>
                    <w:rPr>
                      <w:b/>
                      <w:sz w:val="21"/>
                    </w:rPr>
                    <w:t>由员工自行在</w:t>
                  </w:r>
                  <w:r>
                    <w:rPr>
                      <w:b/>
                      <w:sz w:val="21"/>
                    </w:rPr>
                    <w:t>2个套餐中</w:t>
                  </w:r>
                  <w:r>
                    <w:rPr>
                      <w:b/>
                      <w:sz w:val="21"/>
                    </w:rPr>
                    <w:t>二选一）</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套餐</w:t>
                  </w:r>
                  <w:r>
                    <w:rPr>
                      <w:b/>
                      <w:sz w:val="21"/>
                    </w:rPr>
                    <w:t>1</w:t>
                  </w:r>
                </w:p>
              </w:tc>
              <w:tc>
                <w:tcPr>
                  <w:tcW w:type="dxa" w:w="2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套餐</w:t>
                  </w:r>
                  <w:r>
                    <w:rPr>
                      <w:b/>
                      <w:sz w:val="21"/>
                    </w:rPr>
                    <w:t>2</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一、体格检查</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一、体格检查</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内科</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内科</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外科</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外科</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眼科</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眼科</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非接触性眼压</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耳鼻喉科</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耳鼻喉科</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二、功能检查项目</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二、功能检查项目</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（男性）消化系统</w:t>
                  </w:r>
                  <w:r>
                    <w:rPr>
                      <w:sz w:val="21"/>
                    </w:rPr>
                    <w:t>+泌尿系统+前列腺彩超</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（男性）消化系统</w:t>
                  </w:r>
                  <w:r>
                    <w:rPr>
                      <w:sz w:val="21"/>
                    </w:rPr>
                    <w:t>+泌尿系统+前列腺彩超</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（女性）消化系统</w:t>
                  </w:r>
                  <w:r>
                    <w:rPr>
                      <w:sz w:val="21"/>
                    </w:rPr>
                    <w:t>+泌尿系统彩超</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（女性）消化系统</w:t>
                  </w:r>
                  <w:r>
                    <w:rPr>
                      <w:sz w:val="21"/>
                    </w:rPr>
                    <w:t>+泌尿系统彩超</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（女性）经腹子宫附件</w:t>
                  </w:r>
                  <w:r>
                    <w:rPr>
                      <w:sz w:val="21"/>
                    </w:rPr>
                    <w:t>(妇科彩超)</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（女性）经腹子宫附件</w:t>
                  </w:r>
                  <w:r>
                    <w:rPr>
                      <w:sz w:val="21"/>
                    </w:rPr>
                    <w:t>(妇科彩超)</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（女性）乳腺及其引流区淋巴结</w:t>
                  </w:r>
                  <w:r>
                    <w:rPr>
                      <w:sz w:val="21"/>
                    </w:rPr>
                    <w:t>(彩超)</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（女性）乳腺及其引流区淋巴结</w:t>
                  </w:r>
                  <w:r>
                    <w:rPr>
                      <w:sz w:val="21"/>
                    </w:rPr>
                    <w:t>(彩超)</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心电图</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心电图</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胸部正位（不含片）</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胸部</w:t>
                  </w:r>
                  <w:r>
                    <w:rPr>
                      <w:sz w:val="21"/>
                    </w:rPr>
                    <w:t>CT</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三、检验项目</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三、检验项目</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尿常规</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尿常规</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血常规</w:t>
                  </w:r>
                  <w:r>
                    <w:rPr>
                      <w:sz w:val="21"/>
                    </w:rPr>
                    <w:t>(五分类)</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血常规</w:t>
                  </w:r>
                  <w:r>
                    <w:rPr>
                      <w:sz w:val="21"/>
                    </w:rPr>
                    <w:t>(五分类)</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肾功三项</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肾功三项</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糖脂五项</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糖脂五项</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肝功十二项</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肝功十二项</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甲功三项</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癌胚抗原定性测定</w:t>
                  </w:r>
                  <w:r>
                    <w:rPr>
                      <w:sz w:val="21"/>
                    </w:rPr>
                    <w:t>(CEA)各种免疫学方法</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癌胚抗原定量测定</w:t>
                  </w:r>
                  <w:r>
                    <w:rPr>
                      <w:sz w:val="21"/>
                    </w:rPr>
                    <w:t>(CEA)各种免疫学方法</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甲胎蛋白定性测定</w:t>
                  </w:r>
                  <w:r>
                    <w:rPr>
                      <w:sz w:val="21"/>
                    </w:rPr>
                    <w:t>(AFP)各种免疫学方法</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甲胎蛋白定性测定</w:t>
                  </w:r>
                  <w:r>
                    <w:rPr>
                      <w:sz w:val="21"/>
                    </w:rPr>
                    <w:t>(AFP)各种免疫学方法</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（男性）总前列腺特异性抗原测定</w:t>
                  </w:r>
                  <w:r>
                    <w:rPr>
                      <w:sz w:val="21"/>
                    </w:rPr>
                    <w:t>(电化学发光法)</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（男性）总前列腺特异性抗原测定</w:t>
                  </w:r>
                  <w:r>
                    <w:rPr>
                      <w:sz w:val="21"/>
                    </w:rPr>
                    <w:t>(电化学发光法)</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EBV衣壳抗原Iga抗体检测</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EBV衣壳抗原Iga抗体检测</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四、其他</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四、妇科检查（已婚女性）</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采血费及试管费</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妇科</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计算机图文报告</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阴道分泌物检查</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营养早餐</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宫颈脱落细胞学检查与诊断</w:t>
                  </w:r>
                </w:p>
              </w:tc>
              <w:tc>
                <w:tcPr>
                  <w:tcW w:type="dxa" w:w="2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个人健康体检分析</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高危型人乳头状瘤病毒</w:t>
                  </w:r>
                </w:p>
              </w:tc>
              <w:tc>
                <w:tcPr>
                  <w:tcW w:type="dxa" w:w="29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p>
                  <w:pPr>
                    <w:pStyle w:val="null3"/>
                    <w:ind w:firstLine="380"/>
                    <w:jc w:val="center"/>
                  </w:pPr>
                  <w:r>
                    <w:rPr>
                      <w:b/>
                      <w:sz w:val="21"/>
                    </w:rPr>
                    <w:t>套餐体检费用以实际参检人数核计</w:t>
                  </w:r>
                </w:p>
                <w:p>
                  <w:pPr>
                    <w:pStyle w:val="null3"/>
                    <w:ind w:firstLine="380"/>
                    <w:jc w:val="center"/>
                  </w:pPr>
                  <w:r>
                    <w:rPr>
                      <w:b/>
                      <w:sz w:val="21"/>
                    </w:rPr>
                    <w:t>（</w:t>
                  </w:r>
                  <w:r>
                    <w:rPr>
                      <w:sz w:val="21"/>
                    </w:rPr>
                    <w:t>限价</w:t>
                  </w:r>
                  <w:r>
                    <w:rPr>
                      <w:sz w:val="21"/>
                    </w:rPr>
                    <w:t>900元/人）</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五、其他</w:t>
                  </w:r>
                </w:p>
              </w:tc>
              <w:tc>
                <w:tcPr>
                  <w:tcW w:type="dxa" w:w="2979"/>
                  <w:vMerge/>
                  <w:tcBorders>
                    <w:top w:val="none" w:color="000000" w:sz="4"/>
                    <w:left w:val="single" w:color="000000" w:sz="4"/>
                    <w:bottom w:val="single" w:color="000000" w:sz="4"/>
                    <w:right w:val="single" w:color="000000" w:sz="4"/>
                  </w:tcBorders>
                </w:tcP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采血费及试管费</w:t>
                  </w:r>
                </w:p>
              </w:tc>
              <w:tc>
                <w:tcPr>
                  <w:tcW w:type="dxa" w:w="2979"/>
                  <w:vMerge/>
                  <w:tcBorders>
                    <w:top w:val="none" w:color="000000" w:sz="4"/>
                    <w:left w:val="single" w:color="000000" w:sz="4"/>
                    <w:bottom w:val="single" w:color="000000" w:sz="4"/>
                    <w:right w:val="single" w:color="000000" w:sz="4"/>
                  </w:tcBorders>
                </w:tcP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计算机图文报告</w:t>
                  </w:r>
                </w:p>
              </w:tc>
              <w:tc>
                <w:tcPr>
                  <w:tcW w:type="dxa" w:w="2979"/>
                  <w:vMerge/>
                  <w:tcBorders>
                    <w:top w:val="none" w:color="000000" w:sz="4"/>
                    <w:left w:val="single" w:color="000000" w:sz="4"/>
                    <w:bottom w:val="single" w:color="000000" w:sz="4"/>
                    <w:right w:val="single" w:color="000000" w:sz="4"/>
                  </w:tcBorders>
                </w:tcP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营养早餐</w:t>
                  </w:r>
                </w:p>
              </w:tc>
              <w:tc>
                <w:tcPr>
                  <w:tcW w:type="dxa" w:w="2979"/>
                  <w:vMerge/>
                  <w:tcBorders>
                    <w:top w:val="none" w:color="000000" w:sz="4"/>
                    <w:left w:val="single" w:color="000000" w:sz="4"/>
                    <w:bottom w:val="single" w:color="000000" w:sz="4"/>
                    <w:right w:val="single" w:color="000000" w:sz="4"/>
                  </w:tcBorders>
                </w:tcP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个人健康体检分析</w:t>
                  </w:r>
                </w:p>
              </w:tc>
              <w:tc>
                <w:tcPr>
                  <w:tcW w:type="dxa" w:w="2979"/>
                  <w:vMerge/>
                  <w:tcBorders>
                    <w:top w:val="none" w:color="000000" w:sz="4"/>
                    <w:left w:val="single" w:color="000000" w:sz="4"/>
                    <w:bottom w:val="single" w:color="000000" w:sz="4"/>
                    <w:right w:val="single" w:color="000000" w:sz="4"/>
                  </w:tcBorders>
                </w:tcP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套餐体检费用以实际参检人数核计</w:t>
                  </w:r>
                </w:p>
                <w:p>
                  <w:pPr>
                    <w:pStyle w:val="null3"/>
                    <w:ind w:firstLine="380"/>
                    <w:jc w:val="center"/>
                  </w:pPr>
                  <w:r>
                    <w:rPr>
                      <w:b/>
                      <w:sz w:val="21"/>
                    </w:rPr>
                    <w:t>（</w:t>
                  </w:r>
                  <w:r>
                    <w:rPr>
                      <w:sz w:val="21"/>
                    </w:rPr>
                    <w:t>限价</w:t>
                  </w:r>
                  <w:r>
                    <w:rPr>
                      <w:sz w:val="21"/>
                    </w:rPr>
                    <w:t>900元/人）</w:t>
                  </w:r>
                </w:p>
              </w:tc>
              <w:tc>
                <w:tcPr>
                  <w:tcW w:type="dxa" w:w="2979"/>
                  <w:vMerge/>
                  <w:tcBorders>
                    <w:top w:val="none" w:color="000000" w:sz="4"/>
                    <w:left w:val="single" w:color="000000" w:sz="4"/>
                    <w:bottom w:val="single" w:color="000000" w:sz="4"/>
                    <w:right w:val="single" w:color="000000" w:sz="4"/>
                  </w:tcBorders>
                </w:tcPr>
                <w:p/>
              </w:tc>
            </w:tr>
          </w:tbl>
          <w:p>
            <w:pPr>
              <w:pStyle w:val="null3"/>
              <w:ind w:firstLine="480"/>
              <w:jc w:val="both"/>
            </w:pPr>
            <w:r>
              <w:rPr>
                <w:sz w:val="21"/>
              </w:rPr>
              <w:t>注：投标人针对上述</w:t>
            </w:r>
            <w:r>
              <w:rPr>
                <w:sz w:val="21"/>
              </w:rPr>
              <w:t>“</w:t>
            </w:r>
            <w:r>
              <w:rPr>
                <w:sz w:val="21"/>
              </w:rPr>
              <w:t>非在编合同制人员体检套餐</w:t>
            </w:r>
            <w:r>
              <w:rPr>
                <w:sz w:val="21"/>
              </w:rPr>
              <w:t>”仅报出统一的</w:t>
            </w:r>
            <w:r>
              <w:rPr>
                <w:sz w:val="21"/>
              </w:rPr>
              <w:t>1</w:t>
            </w:r>
            <w:r>
              <w:rPr>
                <w:sz w:val="21"/>
              </w:rPr>
              <w:t>个套餐单价，员工</w:t>
            </w:r>
            <w:r>
              <w:rPr>
                <w:sz w:val="21"/>
              </w:rPr>
              <w:t>可</w:t>
            </w:r>
            <w:r>
              <w:rPr>
                <w:sz w:val="21"/>
              </w:rPr>
              <w:t>自行在上述两个套餐中任选其中一个</w:t>
            </w:r>
            <w:r>
              <w:rPr>
                <w:sz w:val="21"/>
              </w:rPr>
              <w:t>体检套餐</w:t>
            </w:r>
            <w:r>
              <w:rPr>
                <w:sz w:val="21"/>
              </w:rPr>
              <w:t>进行体检</w:t>
            </w:r>
            <w:r>
              <w:rPr>
                <w:sz w:val="21"/>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1.采购代理机构：本项目是指广东省华粤采购科技有限公司，负责整个采购活动的组织，依法负责编制和发布招标文件，对招标文件拥有最终的解释权，不以任何身份出任评标委员会成员。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广州市天河区市场监督管理局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2</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p>
            <w:pPr>
              <w:pStyle w:val="null3"/>
            </w:pP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r>
              <w:rPr/>
              <w:t>采购包2：保证金人民币：0.00元整。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jc w:val="left"/>
            </w:pP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兼投不兼中：兼投不可兼中，中标顺序为先采购包1后采购包2。</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1、以采购预算为基数，按照国家计委关于印发《招标代理服务收费管理暂行办法》的通知（计价格[2002]1980号）、《国家发展改革委办公厅关于招标代理服务收费有关问题的通知》（发改办价格[2003]857号）、《国家发改委关于降低部分建设项目收费标准规范收费行为等有关问题的通知》（发改价格[2011]534号）的规定收取；2、与采购人协议有另行规定的，按协议规定收取；3、实际发生有咨询论证费用的，按照实际发生的咨询论证费用收取（如有）；4、一签多年的服务类项目，按照每年度预算为基数计算单一年度服务费，再按照年度数收取，中标后一次性付款。</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1、信用评价，根据广州市财政局《关于在政府采购项目中应用公共资源交易信用的通知》（https://gzg2b.gzfinance.gov.cn/gzgpimp/portalsys/portal.do?method=pubinfoView&amp;&amp;info_id=41dd6db618a4e4d7c396677&amp;t_k=null），自2023年11月1日起，在全市范围内应用政府采购信用3.0。供应商应在投标响应前通过广州交易集团有限公司网站完成企业信用档案登记，并确认成功，以免出现企业信用评价分无法使用等情况，登记手册可查阅http://www.gzggzy.cn/fwznxtbzczsc/951149.jhtml。</w:t>
            </w:r>
          </w:p>
          <w:p>
            <w:pPr>
              <w:pStyle w:val="null3"/>
              <w:ind w:firstLine="480"/>
              <w:jc w:val="left"/>
            </w:pPr>
            <w:r>
              <w:rPr/>
              <w:t>2、温馨提示，供应商参加本项目投标，如在办理CA和电子签章、投标客户端等操作过程中遇到涉及系统使用的问题，可致电020-62313760-808联系我单位工作人员或通过平台服务热线：020-88696588等服务方式获取帮助。</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p>
            <w:pPr>
              <w:pStyle w:val="null3"/>
              <w:ind w:firstLine="480"/>
              <w:jc w:val="left"/>
            </w:pPr>
            <w:r>
              <w:rPr/>
              <w:t>采购包2：非专门面向中小企业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，广东省华粤采购科技有限公司网（www.gdhycg.com）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，广东省华粤采购科技有限公司网（www.gdhycg.com）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章捷</w:t>
      </w:r>
    </w:p>
    <w:p>
      <w:pPr>
        <w:pStyle w:val="null3"/>
        <w:ind w:firstLine="480"/>
      </w:pPr>
      <w:r>
        <w:rPr/>
        <w:t>电话：</w:t>
      </w:r>
      <w:r>
        <w:rPr/>
        <w:t>020-62313760-802</w:t>
      </w:r>
    </w:p>
    <w:p>
      <w:pPr>
        <w:pStyle w:val="null3"/>
        <w:ind w:firstLine="480"/>
      </w:pPr>
      <w:r>
        <w:rPr/>
        <w:t>传真：</w:t>
      </w:r>
      <w:r>
        <w:rPr/>
        <w:t>020-62313719</w:t>
      </w:r>
    </w:p>
    <w:p>
      <w:pPr>
        <w:pStyle w:val="null3"/>
        <w:ind w:firstLine="480"/>
      </w:pPr>
      <w:r>
        <w:rPr/>
        <w:t>邮箱：</w:t>
      </w:r>
      <w:r>
        <w:rPr/>
        <w:t>3169465509@qq.com或3169465509@gdhycg.com</w:t>
      </w:r>
    </w:p>
    <w:p>
      <w:pPr>
        <w:pStyle w:val="null3"/>
        <w:ind w:firstLine="480"/>
      </w:pPr>
      <w:r>
        <w:rPr/>
        <w:t>地址：</w:t>
      </w:r>
      <w:r>
        <w:rPr/>
        <w:t>广州市天河区体育西路191号中石化大厦B塔603-611房</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政府采购监督管理机构名称：广州市天河区财政局(政府采购事务中心）</w:t>
      </w:r>
    </w:p>
    <w:p>
      <w:pPr>
        <w:pStyle w:val="null3"/>
      </w:pPr>
      <w:r>
        <w:rPr/>
        <w:t>地  址：广州市天河区建华路7号</w:t>
      </w:r>
    </w:p>
    <w:p>
      <w:pPr>
        <w:pStyle w:val="null3"/>
      </w:pPr>
      <w:r>
        <w:rPr/>
        <w:t>电  话：020-85538381、020-85550609、020-85577291、020-85570876</w:t>
      </w:r>
    </w:p>
    <w:p>
      <w:pPr>
        <w:pStyle w:val="null3"/>
      </w:pPr>
      <w:r>
        <w:rPr/>
        <w:t>邮  编：510630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采购包1(在编干部职工休养体检服务)：综合评分法,是指投标文件满足招标文件全部实质性要求，且按照评审因素的量化指标评审得分最高的投标人为中标候选人的评标方法。（最低报价不是中标的唯一依据。）</w:t>
      </w:r>
    </w:p>
    <w:p>
      <w:pPr>
        <w:pStyle w:val="null3"/>
      </w:pPr>
    </w:p>
    <w:p>
      <w:pPr>
        <w:pStyle w:val="null3"/>
      </w:pPr>
      <w:r>
        <w:rPr/>
        <w:t>采购包2(行政退休人员及非在编合同制人员体检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广东省华粤采购科技有限公司</w:t>
      </w:r>
      <w:r>
        <w:rPr/>
        <w:t>统一对外发布。</w:t>
      </w:r>
    </w:p>
    <w:p>
      <w:pPr>
        <w:pStyle w:val="null3"/>
        <w:ind w:firstLine="480"/>
      </w:pPr>
      <w:r>
        <w:rPr/>
        <w:t>（2）对</w:t>
      </w:r>
      <w:r>
        <w:rPr/>
        <w:t>广东省华粤采购科技有限公司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采购包1（在编干部职工休养体检服务）：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C1的取值范围见价格扣除比例），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pPr>
    </w:p>
    <w:p>
      <w:pPr>
        <w:pStyle w:val="null3"/>
      </w:pPr>
      <w:r>
        <w:rPr/>
        <w:t>采购包2（行政退休人员及非在编合同制人员体检服务）：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C1的取值范围见价格扣除比例），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采购包1（在编干部职工休养体检服务）：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经营活动中没有重大违法记录：依据投标函相关承诺内容。【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依据投标函相关承诺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供应商应具有卫生行政主管部门颁发的《医疗机构执业许可证》；</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要求供应商为非营利性医疗机构；（提供声明函）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pPr>
    </w:p>
    <w:p>
      <w:pPr>
        <w:pStyle w:val="null3"/>
      </w:pPr>
      <w:r>
        <w:rPr/>
        <w:t>采购包2（行政退休人员及非在编合同制人员体检服务）：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经营活动中没有重大违法记录：依据投标函相关承诺内容。【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依据投标函相关承诺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供应商应具有卫生行政主管部门颁发的《医疗机构执业许可证》；</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ind w:firstLine="480"/>
      </w:pPr>
      <w:r>
        <w:rPr/>
        <w:t>表二符合性审查表：</w:t>
      </w:r>
    </w:p>
    <w:p>
      <w:pPr>
        <w:pStyle w:val="null3"/>
      </w:pPr>
    </w:p>
    <w:p>
      <w:pPr>
        <w:pStyle w:val="null3"/>
      </w:pPr>
      <w:r>
        <w:rPr/>
        <w:t>采购包1（在编干部职工休养体检服务）：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投标（报价）总金额是固定价且是唯一，未超过本项目采购预算（最高限价）</w:t>
            </w:r>
          </w:p>
        </w:tc>
        <w:tc>
          <w:tcPr>
            <w:tcW w:type="dxa" w:w="4238"/>
          </w:tcPr>
          <w:p>
            <w:pPr>
              <w:pStyle w:val="null3"/>
            </w:pPr>
            <w:r>
              <w:rPr/>
              <w:t>投标（报价）总金额是固定价且是唯一的，未超过本项目采购预算（最高限价）。如果评标委员会认为投标人的报价明显低于其他通过符合性审查投标人的报价，有可能影响项目质量或者不能诚信履约的，将要求其在评标现场合理的时间内提供书面说明，必要时提交相关证明材料；投标人应能作出合理说明。</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投标有效期为投标截止日起不少于90天。（以投标函中的承诺为准）</w:t>
            </w:r>
          </w:p>
        </w:tc>
      </w:tr>
      <w:tr>
        <w:tc>
          <w:tcPr>
            <w:tcW w:type="dxa" w:w="890"/>
          </w:tcPr>
          <w:p>
            <w:pPr>
              <w:pStyle w:val="null3"/>
            </w:pPr>
            <w:r>
              <w:rPr/>
              <w:t>4</w:t>
            </w:r>
          </w:p>
        </w:tc>
        <w:tc>
          <w:tcPr>
            <w:tcW w:type="dxa" w:w="3178"/>
          </w:tcPr>
          <w:p>
            <w:pPr>
              <w:pStyle w:val="null3"/>
            </w:pPr>
            <w:r>
              <w:rPr/>
              <w:t>授权文件</w:t>
            </w:r>
          </w:p>
        </w:tc>
        <w:tc>
          <w:tcPr>
            <w:tcW w:type="dxa" w:w="4238"/>
          </w:tcPr>
          <w:p>
            <w:pPr>
              <w:pStyle w:val="null3"/>
            </w:pPr>
            <w:r>
              <w:rPr/>
              <w:t>提供法定代表人（负责人）证明书、法定代表人（负责人）授权委托书（投标文件签字代表非法定代表人的情况下须提供）</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投标文件完整且编排有序，投标内容基本完整，无重大错漏，并按要求签署、盖章。</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投标文件对招标文件中“★”号条款不产生偏离（投标文件中技术参数、功能或其他内容优于招标要求部分不视作偏离）。</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未出现法律、法规和项目采购文件规定的其他无效投标的情形。</w:t>
            </w:r>
          </w:p>
        </w:tc>
      </w:tr>
    </w:tbl>
    <w:p>
      <w:pPr>
        <w:pStyle w:val="null3"/>
      </w:pPr>
    </w:p>
    <w:p>
      <w:pPr>
        <w:pStyle w:val="null3"/>
      </w:pPr>
      <w:r>
        <w:rPr/>
        <w:t>采购包2（行政退休人员及非在编合同制人员体检服务）：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投标（报价）总金额是固定价且是唯一，未超过本项目采购预算（最高限价）</w:t>
            </w:r>
          </w:p>
        </w:tc>
        <w:tc>
          <w:tcPr>
            <w:tcW w:type="dxa" w:w="4238"/>
          </w:tcPr>
          <w:p>
            <w:pPr>
              <w:pStyle w:val="null3"/>
            </w:pPr>
            <w:r>
              <w:rPr/>
              <w:t>投标（报价）总金额是固定价且是唯一的，未超过本项目采购预算（最高限价）。如果评标委员会认为投标人的报价明显低于其他通过符合性审查投标人的报价，有可能影响项目质量或者不能诚信履约的，将要求其在评标现场合理的时间内提供书面说明，必要时提交相关证明材料；投标人应能作出合理说明。</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投标有效期为投标截止日起不少于90天。（以投标函中的承诺为准）</w:t>
            </w:r>
          </w:p>
        </w:tc>
      </w:tr>
      <w:tr>
        <w:tc>
          <w:tcPr>
            <w:tcW w:type="dxa" w:w="890"/>
          </w:tcPr>
          <w:p>
            <w:pPr>
              <w:pStyle w:val="null3"/>
            </w:pPr>
            <w:r>
              <w:rPr/>
              <w:t>4</w:t>
            </w:r>
          </w:p>
        </w:tc>
        <w:tc>
          <w:tcPr>
            <w:tcW w:type="dxa" w:w="3178"/>
          </w:tcPr>
          <w:p>
            <w:pPr>
              <w:pStyle w:val="null3"/>
            </w:pPr>
            <w:r>
              <w:rPr/>
              <w:t>授权文件</w:t>
            </w:r>
          </w:p>
        </w:tc>
        <w:tc>
          <w:tcPr>
            <w:tcW w:type="dxa" w:w="4238"/>
          </w:tcPr>
          <w:p>
            <w:pPr>
              <w:pStyle w:val="null3"/>
            </w:pPr>
            <w:r>
              <w:rPr/>
              <w:t>提供法定代表人（负责人）证明书、法定代表人（负责人）授权委托书（投标文件签字代表非法定代表人的情况下须提供）</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投标文件完整且编排有序，投标内容基本完整，无重大错漏，并按要求签署、盖章。</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投标文件对招标文件中“★”号条款不产生偏离（投标文件中技术参数、功能或其他内容优于招标要求部分不视作偏离）。</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未出现法律、法规和项目采购文件规定的其他无效投标的情形。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采购包1(在编干部职工休养体检服务):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对采购人需求的响应程度 (12.0分)</w:t>
            </w:r>
          </w:p>
        </w:tc>
        <w:tc>
          <w:tcPr>
            <w:tcW w:type="dxa" w:w="5076"/>
          </w:tcPr>
          <w:p>
            <w:pPr>
              <w:pStyle w:val="null3"/>
              <w:jc w:val="left"/>
            </w:pPr>
            <w:r>
              <w:rPr/>
              <w:t>根据《第二部分　采购需求》中的“（二）招标要求”（除2、项目要求/第（2）点“设备要求”、第（3）点“其他设备要求”、以及3、体检服务要求/第（5）点“人员要求”外）的条款响应情况进行评审： （1）带“▲”的服务参数（4分），每负偏离一项扣2分，最低为0分。 （2）不带“▲”服务参数（8分），每负偏离一项扣0.5分，负偏离≥17项，视为严重偏离，得0分。 注：带“▲”的服务参数中如有要求需提供佐证材料的，需按采购文件要求提供，不能提供或投标人所提供的佐证材料不足以佐证能支持服务参数要求的不得分； 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设备配备情况 (10.0分)</w:t>
            </w:r>
          </w:p>
        </w:tc>
        <w:tc>
          <w:tcPr>
            <w:tcW w:type="dxa" w:w="5076"/>
          </w:tcPr>
          <w:p>
            <w:pPr>
              <w:pStyle w:val="null3"/>
              <w:jc w:val="left"/>
            </w:pPr>
            <w:r>
              <w:rPr/>
              <w:t>投标人拟投入以下设备需满足最基本的数量要求 （1）彩超设备：提供10台或以上得3分，提供10台以下得1分，其余情况不得分。 （2）CT机设备：提供2台或以上得3分，提供1台得1分，其余情况不得分。 （3）12导线心电图检测器：提供4台或以上得2分，提供2-3台得1分，其余情况不得分。 （4）可提供核磁、电子胃肠镜设备供需求者使用的，得2分。  注：上述设备提供①上述设备实物照片/图片，②购买发票或租赁发票或购置合同或租赁合同为证明文件，不提供者或提供不全者不得分。</w:t>
            </w:r>
          </w:p>
        </w:tc>
      </w:tr>
      <w:tr>
        <w:tc>
          <w:tcPr>
            <w:tcW w:type="dxa" w:w="922"/>
            <w:gridSpan w:val="2"/>
            <w:vMerge/>
          </w:tcPr>
          <w:p/>
        </w:tc>
        <w:tc>
          <w:tcPr>
            <w:tcW w:type="dxa" w:w="2307"/>
          </w:tcPr>
          <w:p>
            <w:pPr>
              <w:pStyle w:val="null3"/>
              <w:jc w:val="left"/>
            </w:pPr>
            <w:r>
              <w:rPr/>
              <w:t>针对本项目提供的服务人员情况 (10.0分)</w:t>
            </w:r>
          </w:p>
        </w:tc>
        <w:tc>
          <w:tcPr>
            <w:tcW w:type="dxa" w:w="5076"/>
          </w:tcPr>
          <w:p>
            <w:pPr>
              <w:pStyle w:val="null3"/>
              <w:jc w:val="left"/>
            </w:pPr>
            <w:r>
              <w:rPr/>
              <w:t>（一）投标人拟投入本项目的体检服务的人员中： （1）具有15名或以上副主任医师（或以上级别）得5分，（2）具有10-14名副主任医师（或以上级别）得3分，（3）具有5-9名副主任医师（或以上级别）得1分，（4）其他情况不得分。 （二）投标人拟投入本项目的医护人员中：（1）具有60名或以上医护人员的得5分；（2）具有50-59名医护人员的得得3分；（3）具有40-49名医护人员的得1分；（4）其他情况不得分。 注：提供以上人员的职称证明以及本项目投标截止日之前三个月任意一个月的《社会保险参保人员证明》，或单位代缴个人所得税税单等复印件，免于参加社保的人员需提供相关证明材料，并加盖供应商公章。没有提供或提供的材料不齐全的不得分。</w:t>
            </w:r>
          </w:p>
        </w:tc>
      </w:tr>
      <w:tr>
        <w:tc>
          <w:tcPr>
            <w:tcW w:type="dxa" w:w="922"/>
            <w:gridSpan w:val="2"/>
            <w:vMerge/>
          </w:tcPr>
          <w:p/>
        </w:tc>
        <w:tc>
          <w:tcPr>
            <w:tcW w:type="dxa" w:w="2307"/>
          </w:tcPr>
          <w:p>
            <w:pPr>
              <w:pStyle w:val="null3"/>
              <w:jc w:val="left"/>
            </w:pPr>
            <w:r>
              <w:rPr/>
              <w:t>体检服务方案、运作流程，体检服务各项质量标准的承诺 (10.0分)</w:t>
            </w:r>
            <w:r>
              <w:rPr/>
              <w:t>，（等次分值选择：</w:t>
            </w:r>
            <w:r>
              <w:rPr/>
              <w:t>0.0;</w:t>
            </w:r>
            <w:r>
              <w:rPr/>
              <w:t>1.0;</w:t>
            </w:r>
            <w:r>
              <w:rPr/>
              <w:t>4.0;</w:t>
            </w:r>
            <w:r>
              <w:rPr/>
              <w:t>7.0;</w:t>
            </w:r>
            <w:r>
              <w:rPr/>
              <w:t>10.0;</w:t>
            </w:r>
            <w:r>
              <w:rPr/>
              <w:t>）</w:t>
            </w:r>
          </w:p>
        </w:tc>
        <w:tc>
          <w:tcPr>
            <w:tcW w:type="dxa" w:w="5076"/>
          </w:tcPr>
          <w:p>
            <w:pPr>
              <w:pStyle w:val="null3"/>
              <w:jc w:val="left"/>
            </w:pPr>
            <w:r>
              <w:rPr/>
              <w:t>根据投标人提供的体检服务方案进行综合评审。 1、体检服务方案完善，流程高效有序快捷、服务能力强，具有针对性和可行性，具备科学合理性，各阶段服务计划详尽，能贴合项目实际需求，得10分； 2、体检服务方案合理，流程较为高效有序，服务能力较强，有一定的针对性和可行性，有一定的科学合理性，各阶段服务计划基本完整，基本能贴合项目实际需求，得7分； 3、体检服务方案基本合理，流程一般、有一定的服务能力，针对性和可行性较低，各阶段服务计划无重大缺漏，部分内容能贴合项目实际需求，得4分； 4、体检服务方案不合理，可操作性差，构思方案缺失，对本项目的理解把握程度和整体思路不到位，服务能力差，不能贴合项目实际需求，得1分。 5、无或其他不得分。</w:t>
            </w:r>
          </w:p>
        </w:tc>
      </w:tr>
      <w:tr>
        <w:tc>
          <w:tcPr>
            <w:tcW w:type="dxa" w:w="922"/>
            <w:gridSpan w:val="2"/>
            <w:vMerge/>
          </w:tcPr>
          <w:p/>
        </w:tc>
        <w:tc>
          <w:tcPr>
            <w:tcW w:type="dxa" w:w="2307"/>
          </w:tcPr>
          <w:p>
            <w:pPr>
              <w:pStyle w:val="null3"/>
              <w:jc w:val="left"/>
            </w:pPr>
            <w:r>
              <w:rPr/>
              <w:t>体检报告 (8.0分)</w:t>
            </w:r>
          </w:p>
        </w:tc>
        <w:tc>
          <w:tcPr>
            <w:tcW w:type="dxa" w:w="5076"/>
          </w:tcPr>
          <w:p>
            <w:pPr>
              <w:pStyle w:val="null3"/>
              <w:jc w:val="left"/>
            </w:pPr>
            <w:r>
              <w:rPr/>
              <w:t>投标人具备提供：  1.可提供纸质体检报告，得2分。  2.提供微信公众号或手机APP端查询电子体检报告并且有下载打印功能的，得4分； 3.完成检测后十个工作天内能出具完整的医学检测报告，得2分。（提供承诺函，格式自拟） 注：需提供纸质报告样版、微信公众号或手机APP端查询电子报告界面的截图证明，不提供不得分。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供应商自2022年1月1日以来（以合同签订时间或中标（成交）通知书落款时间为准）具有同类项目业绩，每提供一个同类项目经验得2分，最高得6分。 注：投标人需提供合同复印件或中标（成交）通知书证明（合同必须有用户单位名称、合同项目名称、合同标的主要采购内容、签订合同双方的落款盖章、合同签订日期），不提供不得分。</w:t>
            </w:r>
          </w:p>
        </w:tc>
      </w:tr>
      <w:tr>
        <w:tc>
          <w:tcPr>
            <w:tcW w:type="dxa" w:w="922"/>
            <w:gridSpan w:val="2"/>
            <w:vMerge/>
          </w:tcPr>
          <w:p/>
        </w:tc>
        <w:tc>
          <w:tcPr>
            <w:tcW w:type="dxa" w:w="2307"/>
          </w:tcPr>
          <w:p>
            <w:pPr>
              <w:pStyle w:val="null3"/>
              <w:jc w:val="left"/>
            </w:pPr>
            <w:r>
              <w:rPr/>
              <w:t>体检中心整体环境 (8.0分)</w:t>
            </w:r>
            <w:r>
              <w:rPr/>
              <w:t>，（等次分值选择：</w:t>
            </w:r>
            <w:r>
              <w:rPr/>
              <w:t>0.0;</w:t>
            </w:r>
            <w:r>
              <w:rPr/>
              <w:t>3.0;</w:t>
            </w:r>
            <w:r>
              <w:rPr/>
              <w:t>5.0;</w:t>
            </w:r>
            <w:r>
              <w:rPr/>
              <w:t>8.0;</w:t>
            </w:r>
            <w:r>
              <w:rPr/>
              <w:t>）</w:t>
            </w:r>
          </w:p>
        </w:tc>
        <w:tc>
          <w:tcPr>
            <w:tcW w:type="dxa" w:w="5076"/>
          </w:tcPr>
          <w:p>
            <w:pPr>
              <w:pStyle w:val="null3"/>
              <w:jc w:val="left"/>
            </w:pPr>
            <w:r>
              <w:rPr/>
              <w:t>根据供应商提供的体检场所的整体环境情况进行综合评审。 1、整体环境宽敞、舒适、整洁、优美，有电梯，并且设有体检分流区域的，得8分； 2、整体环境一般，较整洁舒适，但没有体检分流区域的，得5分； 3、整体环境简陋，且没有分流区域的，得3分。 4、无或其他不得分。 注：提供体检中心整体环境照片/图片和体检分流区域照片/图片作为证明文件，不提供不得分。</w:t>
            </w:r>
          </w:p>
        </w:tc>
      </w:tr>
      <w:tr>
        <w:tc>
          <w:tcPr>
            <w:tcW w:type="dxa" w:w="922"/>
            <w:gridSpan w:val="2"/>
            <w:vMerge/>
          </w:tcPr>
          <w:p/>
        </w:tc>
        <w:tc>
          <w:tcPr>
            <w:tcW w:type="dxa" w:w="2307"/>
          </w:tcPr>
          <w:p>
            <w:pPr>
              <w:pStyle w:val="null3"/>
              <w:jc w:val="left"/>
            </w:pPr>
            <w:r>
              <w:rPr/>
              <w:t>回访工作 (5.0分)</w:t>
            </w:r>
          </w:p>
        </w:tc>
        <w:tc>
          <w:tcPr>
            <w:tcW w:type="dxa" w:w="5076"/>
          </w:tcPr>
          <w:p>
            <w:pPr>
              <w:pStyle w:val="null3"/>
              <w:jc w:val="left"/>
            </w:pPr>
            <w:r>
              <w:rPr/>
              <w:t>开展健康管理回访工作，有相应的回访系统，并承诺投入到该项目的，得5分，不提供者不得分。  注：提供承诺函和相关证明材料（有健康管理回访工作系统的图片及相关证明资料）。</w:t>
            </w:r>
          </w:p>
        </w:tc>
      </w:tr>
      <w:tr>
        <w:tc>
          <w:tcPr>
            <w:tcW w:type="dxa" w:w="922"/>
            <w:gridSpan w:val="2"/>
            <w:vMerge/>
          </w:tcPr>
          <w:p/>
        </w:tc>
        <w:tc>
          <w:tcPr>
            <w:tcW w:type="dxa" w:w="2307"/>
          </w:tcPr>
          <w:p>
            <w:pPr>
              <w:pStyle w:val="null3"/>
              <w:jc w:val="left"/>
            </w:pPr>
            <w:r>
              <w:rPr/>
              <w:t>住宿休养场所标准 (7.0分)</w:t>
            </w:r>
            <w:r>
              <w:rPr/>
              <w:t>，（等次分值选择：</w:t>
            </w:r>
            <w:r>
              <w:rPr/>
              <w:t>0.0;</w:t>
            </w:r>
            <w:r>
              <w:rPr/>
              <w:t>2.0;</w:t>
            </w:r>
            <w:r>
              <w:rPr/>
              <w:t>4.0;</w:t>
            </w:r>
            <w:r>
              <w:rPr/>
              <w:t>7.0;</w:t>
            </w:r>
            <w:r>
              <w:rPr/>
              <w:t>）</w:t>
            </w:r>
          </w:p>
        </w:tc>
        <w:tc>
          <w:tcPr>
            <w:tcW w:type="dxa" w:w="5076"/>
          </w:tcPr>
          <w:p>
            <w:pPr>
              <w:pStyle w:val="null3"/>
              <w:jc w:val="left"/>
            </w:pPr>
            <w:r>
              <w:rPr/>
              <w:t>根据供应商提供的休养场所住宿标准进行评审（包括但不限于住宿客房的环境、配置、新旧程度、通风采光、有无窗户阳台等）： 1、住宿客房环境优美，房间宽敞舒适，且间距、通风采光适宜，有窗户和阳台，光照充足，得7分； 2、住宿客房环境一般，房间较宽敞舒适，有一定的间距及通风采光，有窗户，4分； 3、住宿客房环境较差，房间较狭小，没有通风采光，无窗户阳台，得2分； 4、无或其他不得分。 注：提供各个场地照片图片和说明等证明文件，不提供不得分。</w:t>
            </w:r>
          </w:p>
        </w:tc>
      </w:tr>
      <w:tr>
        <w:tc>
          <w:tcPr>
            <w:tcW w:type="dxa" w:w="922"/>
            <w:gridSpan w:val="2"/>
            <w:vMerge/>
          </w:tcPr>
          <w:p/>
        </w:tc>
        <w:tc>
          <w:tcPr>
            <w:tcW w:type="dxa" w:w="2307"/>
          </w:tcPr>
          <w:p>
            <w:pPr>
              <w:pStyle w:val="null3"/>
              <w:jc w:val="left"/>
            </w:pPr>
            <w:r>
              <w:rPr/>
              <w:t>保密、应急服务措施及配套措施 (9.0分)</w:t>
            </w:r>
            <w:r>
              <w:rPr/>
              <w:t>，（等次分值选择：</w:t>
            </w:r>
            <w:r>
              <w:rPr/>
              <w:t>0.0;</w:t>
            </w:r>
            <w:r>
              <w:rPr/>
              <w:t>1.0;</w:t>
            </w:r>
            <w:r>
              <w:rPr/>
              <w:t>3.0;</w:t>
            </w:r>
            <w:r>
              <w:rPr/>
              <w:t>6.0;</w:t>
            </w:r>
            <w:r>
              <w:rPr/>
              <w:t>9.0;</w:t>
            </w:r>
            <w:r>
              <w:rPr/>
              <w:t>）</w:t>
            </w:r>
          </w:p>
        </w:tc>
        <w:tc>
          <w:tcPr>
            <w:tcW w:type="dxa" w:w="5076"/>
          </w:tcPr>
          <w:p>
            <w:pPr>
              <w:pStyle w:val="null3"/>
              <w:jc w:val="left"/>
            </w:pPr>
            <w:r>
              <w:rPr/>
              <w:t>根据投标人对体检人员资料保密方案、应急服务措施（包含但不限于在现场过程中医疗应急事件、设备故障、人员集中、排队等候时间长等可能引发的问题和突发、意外事故等应急预案）、配套服务措施（包含但不限于检后健康指导、针对人员体检结果跟踪服务、体检结果疾病统计、重大疾病就医等配套服务）进行综合评审。 1、对体检人员资料保密方案、应急服务措施、配套服务措施详细具体，具有针对性和可行性，具备科学合理性，能贴合项目实际需求，得9分； 2、对体检人员资料保密方案、应急服务措施、配套服务措施基本完整，有一定的针对性和可行性，有一定的科学合理性，基本能贴合项目实际需求，得6分；  3、对体检人员资料保密方案、应急服务措施、配套服务措施无重大偏差，针对性和可行性较低，各阶段服务计划无重大缺漏，部分内容能贴合项目实际需求，得3分； 4、 对体检人员资料保密方案、应急服务措施、配套服务措施缺漏不可行，不能贴合项目实际需求，得1分； 5、未提供得0分。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价格分应当采用低价优先法计算，即满足招标文件要求（通过资格性审查和符合性审查）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ind w:firstLine="480"/>
      </w:pPr>
    </w:p>
    <w:p>
      <w:pPr>
        <w:pStyle w:val="null3"/>
      </w:pPr>
      <w:r>
        <w:rPr/>
        <w:t>采购包2(行政退休人员及非在编合同制人员体检服务):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对采购人需求的响应程度 (4.0分)</w:t>
            </w:r>
          </w:p>
        </w:tc>
        <w:tc>
          <w:tcPr>
            <w:tcW w:type="dxa" w:w="5076"/>
          </w:tcPr>
          <w:p>
            <w:pPr>
              <w:pStyle w:val="null3"/>
              <w:jc w:val="left"/>
            </w:pPr>
            <w:r>
              <w:rPr/>
              <w:t>根据投标人对以下重要条款的响应情况进行评审： （1）能同时免费提供 10 个以上小型车车位。(需要提供承诺函及照片)； （2）响应“禁止受检者和患者共检”的号召，要求投标人有独立的体检中心，所有仪器设备人员为体检专用，远离病人就诊或住院区域50米以上，具有同时能接待250人的接待能力，且营业面积不少于2500平方米或以上。（提供声明函及体检中心平面图或面积说明，须注明具体面积） 完全满足，得4分；有1项不满足的扣2分，扣完即止。</w:t>
            </w:r>
          </w:p>
        </w:tc>
      </w:tr>
      <w:tr>
        <w:tc>
          <w:tcPr>
            <w:tcW w:type="dxa" w:w="922"/>
            <w:gridSpan w:val="2"/>
            <w:vMerge/>
          </w:tcPr>
          <w:p/>
        </w:tc>
        <w:tc>
          <w:tcPr>
            <w:tcW w:type="dxa" w:w="2307"/>
          </w:tcPr>
          <w:p>
            <w:pPr>
              <w:pStyle w:val="null3"/>
              <w:jc w:val="left"/>
            </w:pPr>
            <w:r>
              <w:rPr/>
              <w:t>拟投入体检中心的综合情况 (8.0分)</w:t>
            </w:r>
            <w:r>
              <w:rPr/>
              <w:t>，（等次分值选择：</w:t>
            </w:r>
            <w:r>
              <w:rPr/>
              <w:t>0.0;</w:t>
            </w:r>
            <w:r>
              <w:rPr/>
              <w:t>1.0;</w:t>
            </w:r>
            <w:r>
              <w:rPr/>
              <w:t>3.0;</w:t>
            </w:r>
            <w:r>
              <w:rPr/>
              <w:t>5.0;</w:t>
            </w:r>
            <w:r>
              <w:rPr/>
              <w:t>8.0;</w:t>
            </w:r>
            <w:r>
              <w:rPr/>
              <w:t>）</w:t>
            </w:r>
          </w:p>
        </w:tc>
        <w:tc>
          <w:tcPr>
            <w:tcW w:type="dxa" w:w="5076"/>
          </w:tcPr>
          <w:p>
            <w:pPr>
              <w:pStyle w:val="null3"/>
              <w:jc w:val="left"/>
            </w:pPr>
            <w:r>
              <w:rPr/>
              <w:t>根据投标人承诺拟投入本项目的体检中心的综合情况进行评价： 1、体检中心面积宽敞明净、整体环境舒适、停车位置充足便利，各科室及功能室齐全且布局合理的，接待能力强和整体环境好的，得8分； 2、体检中心面积比较宽敞明净、整体环境比较舒适、停车位置比较充足便利，各科室及功能室齐全且布局比较合理的，接待能力和整体环境良好，得5分； 3、体检中心面积整体环境舒适性尚可、可提供一定的停车位，各科室及功能室基本齐全，接待能力和整体环境基本尚可满足用户需求的，得3分； 4、体检中心整体环境欠佳，可提供一定的停车位，各科室及功能室基本齐全，布局欠合理，接待能力和整体环境欠佳，得1分； 注：根据采购需求中的要求，投标人如有多个体检中心的，以投标文件中所承诺的体检中心的综合情况进行评审，提供该体检中心的场地证明，相关平面图及照片说明等图文介绍等证明材料。</w:t>
            </w:r>
          </w:p>
        </w:tc>
      </w:tr>
      <w:tr>
        <w:tc>
          <w:tcPr>
            <w:tcW w:type="dxa" w:w="922"/>
            <w:gridSpan w:val="2"/>
            <w:vMerge/>
          </w:tcPr>
          <w:p/>
        </w:tc>
        <w:tc>
          <w:tcPr>
            <w:tcW w:type="dxa" w:w="2307"/>
          </w:tcPr>
          <w:p>
            <w:pPr>
              <w:pStyle w:val="null3"/>
              <w:jc w:val="left"/>
            </w:pPr>
            <w:r>
              <w:rPr/>
              <w:t>体检服务方案 (10.0分)</w:t>
            </w:r>
            <w:r>
              <w:rPr/>
              <w:t>，（等次分值选择：</w:t>
            </w:r>
            <w:r>
              <w:rPr/>
              <w:t>0.0;</w:t>
            </w:r>
            <w:r>
              <w:rPr/>
              <w:t>2.0;</w:t>
            </w:r>
            <w:r>
              <w:rPr/>
              <w:t>5.0;</w:t>
            </w:r>
            <w:r>
              <w:rPr/>
              <w:t>8.0;</w:t>
            </w:r>
            <w:r>
              <w:rPr/>
              <w:t>10.0;</w:t>
            </w:r>
            <w:r>
              <w:rPr/>
              <w:t>）</w:t>
            </w:r>
          </w:p>
        </w:tc>
        <w:tc>
          <w:tcPr>
            <w:tcW w:type="dxa" w:w="5076"/>
          </w:tcPr>
          <w:p>
            <w:pPr>
              <w:pStyle w:val="null3"/>
              <w:jc w:val="left"/>
            </w:pPr>
            <w:r>
              <w:rPr/>
              <w:t>根据投标人提供的体检服务方案（包括但不限于组织管理、运作流程、现场指引、体检安排、检验检测、结果反馈、健康档案管理等具体实施方案）进行综合评审。 1、体检服务方案合理，可操作性强，构思方案齐全，对本项目的理解把握程度和整体思路到位，服务能力强，具有针对性和可行性，具备科学合理性，各阶段服务计划详尽，能贴合项目实际需求，得10分。 2、体检服务方案较合理，可操作性较强，构思方案较全，对本项目的理解把握程度和整体思路较到位，服务能力较强，有一定的针对性和可行性，有一定的科学合理性，各阶段服务计划基本完整，基本能贴合项 目实际需求，得8分。 3、体检服务方案基本合理，基本可操作，构思方案一般，对本项目的理解把握程度和整体思路一般，有一定的服务能力，针对性和可行性较低，各阶段服务计划无重大缺漏，部分内容能贴合项目实际需求，得5分。 4、体检服务方案不合理，可操作性差，构思方案缺失，对本项目的理解把握程度和整体思路不到位，服务能力差，不能贴合项目实际需求，得2分。 5、无或其他不得分。</w:t>
            </w:r>
          </w:p>
        </w:tc>
      </w:tr>
      <w:tr>
        <w:tc>
          <w:tcPr>
            <w:tcW w:type="dxa" w:w="922"/>
            <w:gridSpan w:val="2"/>
            <w:vMerge/>
          </w:tcPr>
          <w:p/>
        </w:tc>
        <w:tc>
          <w:tcPr>
            <w:tcW w:type="dxa" w:w="2307"/>
          </w:tcPr>
          <w:p>
            <w:pPr>
              <w:pStyle w:val="null3"/>
              <w:jc w:val="left"/>
            </w:pPr>
            <w:r>
              <w:rPr/>
              <w:t>保密、应急服务措施及配套措施 (8.0分)</w:t>
            </w:r>
            <w:r>
              <w:rPr/>
              <w:t>，（等次分值选择：</w:t>
            </w:r>
            <w:r>
              <w:rPr/>
              <w:t>0.0;</w:t>
            </w:r>
            <w:r>
              <w:rPr/>
              <w:t>1.0;</w:t>
            </w:r>
            <w:r>
              <w:rPr/>
              <w:t>3.0;</w:t>
            </w:r>
            <w:r>
              <w:rPr/>
              <w:t>5.0;</w:t>
            </w:r>
            <w:r>
              <w:rPr/>
              <w:t>8.0;</w:t>
            </w:r>
            <w:r>
              <w:rPr/>
              <w:t>）</w:t>
            </w:r>
          </w:p>
        </w:tc>
        <w:tc>
          <w:tcPr>
            <w:tcW w:type="dxa" w:w="5076"/>
          </w:tcPr>
          <w:p>
            <w:pPr>
              <w:pStyle w:val="null3"/>
              <w:jc w:val="left"/>
            </w:pPr>
            <w:r>
              <w:rPr/>
              <w:t>根据投标人对体检人员资料保密方案、应急服务措施（包含但不限于在现场过程中医疗应急事件、设备故障、人员集中、排队等候时间长等可能引发的问题和突发、意外事故等应急预案）、配套服务措施（包含但不限于检后健康指导、针对人员体检结果跟踪服务、体检结果疾病统计、重大疾病就医等配套服务）进行综合评审。 1、对体检人员资料保密方案、应急服务措施、配套服务措施详细具体，具有针对性和可行性，具备科学合理性，能贴合项目实际需求，得8分； 2、对体检人员资料保密方案、应急服务措施、配套服务措施基本完整，有一定的针对性和可行性，有一定的科学合理性，基本能贴合项目实际需求，得5分；  3、对体检人员资料保密方案、应急服务措施、配套服务措施无重大偏差，针对性和可行性较低，各阶段服务计划无重大缺漏，部分内容能贴合项目实际需求，得3分； 4、对体检人员资料保密方案、应急服务措施、配套服务措施缺漏不可行，不能贴合项目实际需求，得1分；  5、未提供得0分。</w:t>
            </w:r>
          </w:p>
        </w:tc>
      </w:tr>
      <w:tr>
        <w:tc>
          <w:tcPr>
            <w:tcW w:type="dxa" w:w="922"/>
            <w:gridSpan w:val="2"/>
            <w:vMerge/>
          </w:tcPr>
          <w:p/>
        </w:tc>
        <w:tc>
          <w:tcPr>
            <w:tcW w:type="dxa" w:w="2307"/>
          </w:tcPr>
          <w:p>
            <w:pPr>
              <w:pStyle w:val="null3"/>
              <w:jc w:val="left"/>
            </w:pPr>
            <w:r>
              <w:rPr/>
              <w:t>拟投入本项目体检中心的人员情况 (15.0分)</w:t>
            </w:r>
          </w:p>
        </w:tc>
        <w:tc>
          <w:tcPr>
            <w:tcW w:type="dxa" w:w="5076"/>
          </w:tcPr>
          <w:p>
            <w:pPr>
              <w:pStyle w:val="null3"/>
              <w:jc w:val="left"/>
            </w:pPr>
            <w:r>
              <w:rPr/>
              <w:t>根据投标人拟投入本项目的体检中心的中高级职称人员情况进行评审： 1、具备正高级职称（主任医师/主任技师）且具备硕士研究生或以上学历（学位）者（限2人）：如该人员为在职在岗人员（提供社保证明或执业证书，执业地点须包含投标人单位或其拟投入的体检中心处，仅注册在投标人其他体检中心的不予计分），每人得2分，如该人员为退休返聘人员（提供聘用证书或劳动合同），每人得1分，本项最高得4分。 2、具备副高级职称（副主任医师/副主任技师）且具备硕士研究生学历（学位）者（职称或学历在该要求以上的也算符合本项要求）（限8人）：如该人员为在 职在岗人员（提供社保证明或执业证书，执业地点须包含投标人单位或其拟投入的体检中心处，仅注册在投标人其他体检中心的不予计分），每人得1分，如该人员为退休返聘人员（提供聘用证书或劳动合同），每人得0.5分，本项最高得8分。 3、具备中级职称（主治医师/主管技师）（职称在该要求以上的也算符合本项要求）的人员（提供社保证明或执业证书，执业地点须包含投标人单位或其拟投入的体检中心处，如为退休返聘人员提供聘用证书或劳动合同），每人得0.5分，最高得3分。 注：1、根据采购需求中的要求，投标人如有多个体检中心的，以投标文件中所承诺的体检中心的医师或技师人员进行评审。2、护理/护师方面的职称不纳入评审。3、提供以下证明材料：①按上述三个类别分别汇总人员列表清单【注明人员姓名、学历、职称名称（如主任医师/主管技师）、职称等级（如正高级/副高级/中级）、具体职务（如妇产科医师/放射科医师）、在职情况（如在职/退休返聘/多点执业）等相关信息以便于评审】；②与人员资质相对应的职称证书、学历（学位）证书复印件；③提交上述要求的社保证明/执业 证书/聘用证书或劳动合同，如提供社保证明的，要求为近3个月内任意一个月在投标单位的社保证明。4、同一人不可重复得分。5、以上证明材料需清晰可辨，如证明材料混乱或模糊不清的，评标委员会有权不予给分。</w:t>
            </w:r>
          </w:p>
        </w:tc>
      </w:tr>
      <w:tr>
        <w:tc>
          <w:tcPr>
            <w:tcW w:type="dxa" w:w="922"/>
            <w:gridSpan w:val="2"/>
            <w:vMerge/>
          </w:tcPr>
          <w:p/>
        </w:tc>
        <w:tc>
          <w:tcPr>
            <w:tcW w:type="dxa" w:w="2307"/>
          </w:tcPr>
          <w:p>
            <w:pPr>
              <w:pStyle w:val="null3"/>
              <w:jc w:val="left"/>
            </w:pPr>
            <w:r>
              <w:rPr/>
              <w:t>拟投入本项目的体检中心的主要体检设备（包括彩超机、数字DR、CT机、自动生化分析仪等）的数量 (10.0分)</w:t>
            </w:r>
          </w:p>
        </w:tc>
        <w:tc>
          <w:tcPr>
            <w:tcW w:type="dxa" w:w="5076"/>
          </w:tcPr>
          <w:p>
            <w:pPr>
              <w:pStyle w:val="null3"/>
              <w:jc w:val="left"/>
            </w:pPr>
            <w:r>
              <w:rPr/>
              <w:t>根据投标人拟投入本项目的体检中心的主要体检设备情况进行评审：投入彩超机达10台、数字DR达2台、CT机达2台、全自动化学发光免疫分析仪达3台、全自动生化分析仪达3台的，得10分；每少1台设备扣2分，扣完即止。  注：1、根据采购需求中的要求，投标人如有多个体检中心的，上述设备以投标文件中所承诺的体检中心的设备进行评审。2、须提供设备清单、实物照片以及设备使用权证明材料（如设备购买发票或租赁发票或设备采购合同或租赁合同等作为证明文件）</w:t>
            </w:r>
          </w:p>
        </w:tc>
      </w:tr>
      <w:tr>
        <w:tc>
          <w:tcPr>
            <w:tcW w:type="dxa" w:w="922"/>
            <w:gridSpan w:val="2"/>
            <w:vMerge/>
          </w:tcPr>
          <w:p/>
        </w:tc>
        <w:tc>
          <w:tcPr>
            <w:tcW w:type="dxa" w:w="2307"/>
          </w:tcPr>
          <w:p>
            <w:pPr>
              <w:pStyle w:val="null3"/>
              <w:jc w:val="left"/>
            </w:pPr>
            <w:r>
              <w:rPr/>
              <w:t>提供的增值服务 (5.0分)</w:t>
            </w:r>
            <w:r>
              <w:rPr/>
              <w:t>，（等次分值选择：</w:t>
            </w:r>
            <w:r>
              <w:rPr/>
              <w:t>0.0;</w:t>
            </w:r>
            <w:r>
              <w:rPr/>
              <w:t>0.5;</w:t>
            </w:r>
            <w:r>
              <w:rPr/>
              <w:t>1.0;</w:t>
            </w:r>
            <w:r>
              <w:rPr/>
              <w:t>3.0;</w:t>
            </w:r>
            <w:r>
              <w:rPr/>
              <w:t>5.0;</w:t>
            </w:r>
            <w:r>
              <w:rPr/>
              <w:t>）</w:t>
            </w:r>
          </w:p>
        </w:tc>
        <w:tc>
          <w:tcPr>
            <w:tcW w:type="dxa" w:w="5076"/>
          </w:tcPr>
          <w:p>
            <w:pPr>
              <w:pStyle w:val="null3"/>
              <w:jc w:val="left"/>
            </w:pPr>
            <w:r>
              <w:rPr/>
              <w:t>根据投标人针对采购需求中的增值服务情况进行评审： 1.针对采购人提供职场健康管理、老年人保健讲座服务；同时于检后对参检人员异常结果开展一对一讲解、答疑环节及开展健康讲座。 2.可提供心理能力提升课程，具有心理专科及提供具有资质的心理辅导人员进行心理健康辅导； 3.对体检后门诊就诊优先提供预约、住院发生的困难和问题给予积极的协调和合作，必要时开通绿色通道；  针对投标人对以上增值服务响应方案情况进行综合评价，响应方案应包括具体的实施计划、实施方案、实施人员、组织方案等内容。 方案具体完善且合理可行，得5分； 方案较具体完善较合理可行，得3分； 方案具体性、合理可行性一般，得1分； 方案不完善或不合理或不可行，得0.5分； 未提供具体方案的，不得分。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提供投标供应商自2021年1月1日至今（以合同签订时间为准）承接的单位团体体检项目业绩（个人业务不予计分），每提供1份业绩证明得0.5分，最高得5分。  备注：投标人提供合同复印件。</w:t>
            </w:r>
          </w:p>
        </w:tc>
      </w:tr>
      <w:tr>
        <w:tc>
          <w:tcPr>
            <w:tcW w:type="dxa" w:w="922"/>
            <w:gridSpan w:val="2"/>
            <w:vMerge/>
          </w:tcPr>
          <w:p/>
        </w:tc>
        <w:tc>
          <w:tcPr>
            <w:tcW w:type="dxa" w:w="2307"/>
          </w:tcPr>
          <w:p>
            <w:pPr>
              <w:pStyle w:val="null3"/>
              <w:jc w:val="left"/>
            </w:pPr>
            <w:r>
              <w:rPr/>
              <w:t>投标人服务便利性  (5.0分)</w:t>
            </w:r>
          </w:p>
        </w:tc>
        <w:tc>
          <w:tcPr>
            <w:tcW w:type="dxa" w:w="5076"/>
          </w:tcPr>
          <w:p>
            <w:pPr>
              <w:pStyle w:val="null3"/>
              <w:jc w:val="left"/>
            </w:pPr>
            <w:r>
              <w:rPr/>
              <w:t>根据投标人所承诺的体检中心的交通便利性情况做出评价： 公共交通便利，离地铁口步行距离不超过1.5公里，（提供体检中心距离地铁口交通示意图并显示步行距离），满足得5分；不满足的不得分。 注：1、根据采购需求中的要求，投标人如有多个体检中心的，以投标文件中所承诺的体检中心的地址进行评审。2、须按要求交通示意图等证明材料。</w:t>
            </w:r>
          </w:p>
        </w:tc>
      </w:tr>
      <w:tr>
        <w:tc>
          <w:tcPr>
            <w:tcW w:type="dxa" w:w="922"/>
            <w:gridSpan w:val="2"/>
            <w:vMerge/>
          </w:tcPr>
          <w:p/>
        </w:tc>
        <w:tc>
          <w:tcPr>
            <w:tcW w:type="dxa" w:w="2307"/>
          </w:tcPr>
          <w:p>
            <w:pPr>
              <w:pStyle w:val="null3"/>
              <w:jc w:val="left"/>
            </w:pPr>
            <w:r>
              <w:rPr/>
              <w:t>检验室（实验室）检测资质 (5.0分)</w:t>
            </w:r>
          </w:p>
        </w:tc>
        <w:tc>
          <w:tcPr>
            <w:tcW w:type="dxa" w:w="5076"/>
          </w:tcPr>
          <w:p>
            <w:pPr>
              <w:pStyle w:val="null3"/>
              <w:jc w:val="left"/>
            </w:pPr>
            <w:r>
              <w:rPr/>
              <w:t>能提供2021年1月1日以后由省级临床检验中心或卫生部临床检验中心（或国家卫生健康委临床检验中心）颁发的各项体检项目的室间质评证书（不限于常规化学、肿瘤标志物、糖化血红蛋白、脂类、全血细胞计数、尿液等室间质评证书等），每提供一个项目得0.4分，本项最高得5分。 （需提供复印件加盖公章，室间质评证书主体名称需与医疗机构执业许可证或营业执照名称一致，否则不得分）</w:t>
            </w:r>
          </w:p>
        </w:tc>
      </w:tr>
      <w:tr>
        <w:tc>
          <w:tcPr>
            <w:tcW w:type="dxa" w:w="922"/>
            <w:gridSpan w:val="2"/>
            <w:vMerge/>
          </w:tcPr>
          <w:p/>
        </w:tc>
        <w:tc>
          <w:tcPr>
            <w:tcW w:type="dxa" w:w="2307"/>
          </w:tcPr>
          <w:p>
            <w:pPr>
              <w:pStyle w:val="null3"/>
              <w:jc w:val="left"/>
            </w:pPr>
            <w:r>
              <w:rPr/>
              <w:t>投标人须设采购人体检专场 (3.0分)</w:t>
            </w:r>
          </w:p>
        </w:tc>
        <w:tc>
          <w:tcPr>
            <w:tcW w:type="dxa" w:w="5076"/>
          </w:tcPr>
          <w:p>
            <w:pPr>
              <w:pStyle w:val="null3"/>
              <w:jc w:val="left"/>
            </w:pPr>
            <w:r>
              <w:rPr/>
              <w:t>满足得3分，否则不得分。（提供承诺函）</w:t>
            </w:r>
          </w:p>
        </w:tc>
      </w:tr>
      <w:tr>
        <w:tc>
          <w:tcPr>
            <w:tcW w:type="dxa" w:w="922"/>
            <w:gridSpan w:val="2"/>
            <w:vMerge/>
          </w:tcPr>
          <w:p/>
        </w:tc>
        <w:tc>
          <w:tcPr>
            <w:tcW w:type="dxa" w:w="2307"/>
          </w:tcPr>
          <w:p>
            <w:pPr>
              <w:pStyle w:val="null3"/>
              <w:jc w:val="left"/>
            </w:pPr>
            <w:r>
              <w:rPr/>
              <w:t>智能导引系统 (3.0分)</w:t>
            </w:r>
          </w:p>
        </w:tc>
        <w:tc>
          <w:tcPr>
            <w:tcW w:type="dxa" w:w="5076"/>
          </w:tcPr>
          <w:p>
            <w:pPr>
              <w:pStyle w:val="null3"/>
              <w:jc w:val="left"/>
            </w:pPr>
            <w:r>
              <w:rPr/>
              <w:t>投标人所承诺的体检中心具有智能导引系统的，得3分，不具有不得分。 注：提供以下材料：①智能导引系统的主要操作功能截图；②如智能导引系统为投标人自行开发的，需提供智能导引系统的软件著作权证书，如为外购或租赁的，须提供购买发票或购置合同或租赁合同等证明文件。</w:t>
            </w:r>
          </w:p>
        </w:tc>
      </w:tr>
      <w:tr>
        <w:tc>
          <w:tcPr>
            <w:tcW w:type="dxa" w:w="922"/>
            <w:gridSpan w:val="2"/>
            <w:vMerge/>
          </w:tcPr>
          <w:p/>
        </w:tc>
        <w:tc>
          <w:tcPr>
            <w:tcW w:type="dxa" w:w="2307"/>
          </w:tcPr>
          <w:p>
            <w:pPr>
              <w:pStyle w:val="null3"/>
              <w:jc w:val="left"/>
            </w:pPr>
            <w:r>
              <w:rPr/>
              <w:t>体检报告 (4.0分)</w:t>
            </w:r>
          </w:p>
        </w:tc>
        <w:tc>
          <w:tcPr>
            <w:tcW w:type="dxa" w:w="5076"/>
          </w:tcPr>
          <w:p>
            <w:pPr>
              <w:pStyle w:val="null3"/>
              <w:jc w:val="left"/>
            </w:pPr>
            <w:r>
              <w:rPr/>
              <w:t>投标人具备提供：①纸质体检报告；②提供微信公众号或手机APP端查询电子体检报告。 以上2项全部满足的得4分，每少1项扣2分，扣完即止。 （需提供纸质报告样版、微信公众号或手机APP端查询电子报告界面截图证明）</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价格分应当采用低价优先法计算，即满足招标文件要求（通过资格性审查和符合性审查）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p>
    <w:p>
      <w:pPr>
        <w:pStyle w:val="null3"/>
      </w:pPr>
      <w:r>
        <w:rPr/>
        <w:t>采购包2：</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ind w:firstLine="480"/>
        <w:jc w:val="center"/>
      </w:pPr>
      <w:r>
        <w:rPr>
          <w:b/>
          <w:sz w:val="72"/>
        </w:rPr>
        <w:t>广州市政府采购</w:t>
      </w:r>
    </w:p>
    <w:p>
      <w:pPr>
        <w:pStyle w:val="null3"/>
        <w:ind w:firstLine="480"/>
        <w:jc w:val="center"/>
      </w:pPr>
      <w:r>
        <w:rPr>
          <w:b/>
          <w:sz w:val="72"/>
        </w:rPr>
        <w:t>合同书</w:t>
      </w:r>
    </w:p>
    <w:p>
      <w:pPr>
        <w:pStyle w:val="null3"/>
        <w:ind w:firstLine="480"/>
        <w:jc w:val="center"/>
      </w:pPr>
      <w:r>
        <w:rPr>
          <w:b/>
          <w:sz w:val="44"/>
        </w:rPr>
        <w:t>（服务类）</w:t>
      </w:r>
    </w:p>
    <w:p>
      <w:pPr>
        <w:pStyle w:val="null3"/>
        <w:ind w:firstLine="480"/>
        <w:jc w:val="center"/>
      </w:pPr>
    </w:p>
    <w:p>
      <w:pPr>
        <w:pStyle w:val="null3"/>
        <w:ind w:firstLine="480"/>
        <w:jc w:val="both"/>
      </w:pPr>
    </w:p>
    <w:p>
      <w:pPr>
        <w:pStyle w:val="null3"/>
        <w:ind w:firstLine="480"/>
        <w:jc w:val="both"/>
      </w:pP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8"/>
              </w:rPr>
              <w:t>采购计划编号：</w:t>
            </w:r>
            <w:r>
              <w:rPr>
                <w:b/>
                <w:sz w:val="21"/>
                <w:u w:val="single"/>
              </w:rPr>
              <w:t xml:space="preserve">              </w:t>
            </w:r>
          </w:p>
          <w:p>
            <w:pPr>
              <w:pStyle w:val="null3"/>
              <w:ind w:firstLine="380"/>
              <w:jc w:val="both"/>
            </w:pPr>
            <w:r>
              <w:rPr>
                <w:b/>
                <w:sz w:val="28"/>
              </w:rPr>
              <w:t>合同包：</w:t>
            </w:r>
            <w:r>
              <w:rPr>
                <w:b/>
                <w:sz w:val="21"/>
                <w:u w:val="single"/>
              </w:rPr>
              <w:t xml:space="preserve">                    </w:t>
            </w:r>
          </w:p>
          <w:p>
            <w:pPr>
              <w:pStyle w:val="null3"/>
              <w:ind w:firstLine="380"/>
              <w:jc w:val="both"/>
            </w:pPr>
            <w:r>
              <w:rPr>
                <w:b/>
                <w:sz w:val="28"/>
              </w:rPr>
              <w:t>项目编号：</w:t>
            </w:r>
            <w:r>
              <w:rPr>
                <w:b/>
                <w:sz w:val="21"/>
                <w:u w:val="single"/>
              </w:rPr>
              <w:t xml:space="preserve"> </w:t>
            </w:r>
            <w:r>
              <w:rPr>
                <w:b/>
                <w:sz w:val="28"/>
                <w:u w:val="single"/>
              </w:rPr>
              <w:t>THSJ-2024FW-09</w:t>
            </w:r>
            <w:r>
              <w:rPr>
                <w:b/>
                <w:sz w:val="21"/>
                <w:u w:val="single"/>
              </w:rPr>
              <w:t xml:space="preserve">   </w:t>
            </w:r>
            <w:r>
              <w:rPr>
                <w:b/>
                <w:sz w:val="21"/>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8"/>
              </w:rPr>
              <w:t>项目名称：</w:t>
            </w:r>
            <w:r>
              <w:rPr>
                <w:b/>
                <w:sz w:val="28"/>
              </w:rPr>
              <w:t>广州市天河区市场监督管理局</w:t>
            </w:r>
            <w:r>
              <w:rPr>
                <w:b/>
                <w:sz w:val="28"/>
              </w:rPr>
              <w:t>2024</w:t>
            </w:r>
            <w:r>
              <w:rPr>
                <w:b/>
                <w:sz w:val="28"/>
              </w:rPr>
              <w:t>年度干部职工健康体检休养项目</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bl>
    <w:p>
      <w:pPr>
        <w:pStyle w:val="null3"/>
        <w:ind w:firstLine="480"/>
        <w:jc w:val="both"/>
      </w:pPr>
    </w:p>
    <w:p>
      <w:pPr>
        <w:pStyle w:val="null3"/>
        <w:ind w:firstLine="480"/>
        <w:jc w:val="both"/>
      </w:pPr>
      <w:r>
        <w:rPr>
          <w:b/>
          <w:sz w:val="24"/>
        </w:rPr>
        <w:t>（注：本合同仅为合同的参考文本，合同签订双方可根据项目的具体要求进行修订，但不得偏离实质性条款。）</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pPr>
    </w:p>
    <w:p>
      <w:pPr>
        <w:pStyle w:val="null3"/>
      </w:pPr>
    </w:p>
    <w:p>
      <w:pPr>
        <w:pStyle w:val="null3"/>
      </w:pPr>
      <w:r>
        <w:rPr/>
        <w:t xml:space="preserve"> </w:t>
      </w:r>
    </w:p>
    <w:p>
      <w:pPr>
        <w:pStyle w:val="null3"/>
        <w:ind w:firstLine="480"/>
        <w:jc w:val="both"/>
      </w:pPr>
      <w:r>
        <w:rPr>
          <w:b/>
          <w:sz w:val="24"/>
        </w:rPr>
        <w:t>甲</w:t>
      </w:r>
      <w:r>
        <w:rPr>
          <w:b/>
          <w:sz w:val="24"/>
        </w:rPr>
        <w:t xml:space="preserve">  </w:t>
      </w:r>
      <w:r>
        <w:rPr>
          <w:b/>
          <w:sz w:val="24"/>
        </w:rPr>
        <w:t>方：</w:t>
      </w:r>
      <w:r>
        <w:rPr>
          <w:sz w:val="24"/>
          <w:u w:val="single"/>
        </w:rPr>
        <w:t>广州市天河区市场监督管理局</w:t>
      </w:r>
    </w:p>
    <w:p>
      <w:pPr>
        <w:pStyle w:val="null3"/>
        <w:ind w:firstLine="480"/>
        <w:jc w:val="both"/>
      </w:pPr>
      <w:r>
        <w:rPr>
          <w:sz w:val="21"/>
        </w:rPr>
        <w:t xml:space="preserve"> </w:t>
      </w:r>
    </w:p>
    <w:p>
      <w:pPr>
        <w:pStyle w:val="null3"/>
        <w:ind w:firstLine="480"/>
        <w:jc w:val="both"/>
      </w:pPr>
      <w:r>
        <w:rPr>
          <w:sz w:val="24"/>
        </w:rPr>
        <w:t>电</w:t>
      </w:r>
      <w:r>
        <w:rPr>
          <w:sz w:val="24"/>
        </w:rPr>
        <w:t xml:space="preserve">  </w:t>
      </w:r>
      <w:r>
        <w:rPr>
          <w:sz w:val="24"/>
        </w:rPr>
        <w:t>话：</w:t>
      </w:r>
      <w:r>
        <w:rPr>
          <w:sz w:val="21"/>
        </w:rPr>
        <w:t xml:space="preserve"> </w:t>
      </w:r>
      <w:r>
        <w:rPr>
          <w:sz w:val="21"/>
          <w:u w:val="single"/>
        </w:rPr>
        <w:t xml:space="preserve">     </w:t>
      </w:r>
      <w:r>
        <w:rPr>
          <w:sz w:val="24"/>
        </w:rPr>
        <w:t xml:space="preserve">  </w:t>
      </w:r>
      <w:r>
        <w:rPr>
          <w:sz w:val="24"/>
        </w:rPr>
        <w:t>传</w:t>
      </w:r>
      <w:r>
        <w:rPr>
          <w:sz w:val="24"/>
        </w:rPr>
        <w:t>真：</w:t>
      </w:r>
      <w:r>
        <w:rPr>
          <w:sz w:val="24"/>
        </w:rPr>
        <w:t>/</w:t>
      </w:r>
      <w:r>
        <w:rPr>
          <w:sz w:val="24"/>
        </w:rPr>
        <w:t xml:space="preserve">     </w:t>
      </w:r>
      <w:r>
        <w:rPr>
          <w:sz w:val="24"/>
        </w:rPr>
        <w:t>地</w:t>
      </w:r>
      <w:r>
        <w:rPr>
          <w:sz w:val="24"/>
        </w:rPr>
        <w:t>址：</w:t>
      </w:r>
      <w:r>
        <w:rPr>
          <w:sz w:val="21"/>
        </w:rPr>
        <w:t xml:space="preserve">                            </w:t>
      </w:r>
    </w:p>
    <w:p>
      <w:pPr>
        <w:pStyle w:val="null3"/>
        <w:ind w:firstLine="480"/>
        <w:jc w:val="both"/>
      </w:pPr>
      <w:r>
        <w:rPr>
          <w:b/>
          <w:sz w:val="24"/>
        </w:rPr>
        <w:t>乙</w:t>
      </w:r>
      <w:r>
        <w:rPr>
          <w:b/>
          <w:sz w:val="24"/>
        </w:rPr>
        <w:t xml:space="preserve">  </w:t>
      </w:r>
      <w:r>
        <w:rPr>
          <w:b/>
          <w:sz w:val="24"/>
        </w:rPr>
        <w:t>方：</w:t>
      </w:r>
      <w:r>
        <w:rPr>
          <w:b/>
          <w:sz w:val="21"/>
          <w:u w:val="single"/>
        </w:rPr>
        <w:t xml:space="preserve">                    </w:t>
      </w:r>
      <w:r>
        <w:br/>
      </w:r>
      <w:r>
        <w:rPr>
          <w:sz w:val="24"/>
        </w:rPr>
        <w:t>电</w:t>
      </w:r>
      <w:r>
        <w:rPr>
          <w:sz w:val="24"/>
        </w:rPr>
        <w:t xml:space="preserve">  </w:t>
      </w:r>
      <w:r>
        <w:rPr>
          <w:sz w:val="24"/>
        </w:rPr>
        <w:t>话：</w:t>
      </w:r>
      <w:r>
        <w:rPr>
          <w:sz w:val="24"/>
        </w:rPr>
        <w:t xml:space="preserve">              </w:t>
      </w:r>
      <w:r>
        <w:rPr>
          <w:sz w:val="24"/>
        </w:rPr>
        <w:t>传</w:t>
      </w:r>
      <w:r>
        <w:rPr>
          <w:sz w:val="24"/>
        </w:rPr>
        <w:t>真：</w:t>
      </w:r>
      <w:r>
        <w:rPr>
          <w:sz w:val="24"/>
        </w:rPr>
        <w:t xml:space="preserve">         </w:t>
      </w:r>
      <w:r>
        <w:rPr>
          <w:sz w:val="24"/>
        </w:rPr>
        <w:t>地</w:t>
      </w:r>
      <w:r>
        <w:rPr>
          <w:sz w:val="24"/>
        </w:rPr>
        <w:t>址：</w:t>
      </w:r>
      <w:r>
        <w:rPr>
          <w:sz w:val="24"/>
        </w:rPr>
        <w:t xml:space="preserve"> </w:t>
      </w:r>
    </w:p>
    <w:p>
      <w:pPr>
        <w:pStyle w:val="null3"/>
        <w:ind w:firstLine="480"/>
        <w:jc w:val="both"/>
      </w:pPr>
      <w:r>
        <w:rPr>
          <w:sz w:val="24"/>
        </w:rPr>
        <w:t>项目名称：</w:t>
      </w:r>
      <w:r>
        <w:rPr>
          <w:sz w:val="24"/>
        </w:rPr>
        <w:t>广州市天河区市场监督管理局</w:t>
      </w:r>
      <w:r>
        <w:rPr>
          <w:sz w:val="24"/>
        </w:rPr>
        <w:t>2024</w:t>
      </w:r>
      <w:r>
        <w:rPr>
          <w:sz w:val="24"/>
        </w:rPr>
        <w:t>年度干部职工健康体检休养项目</w:t>
      </w:r>
    </w:p>
    <w:p>
      <w:pPr>
        <w:pStyle w:val="null3"/>
        <w:ind w:firstLine="480"/>
        <w:jc w:val="both"/>
      </w:pPr>
      <w:r>
        <w:rPr>
          <w:sz w:val="24"/>
        </w:rPr>
        <w:t>项目编号：</w:t>
      </w:r>
      <w:r>
        <w:rPr>
          <w:sz w:val="24"/>
        </w:rPr>
        <w:t>THSJ-2024FW-09</w:t>
      </w:r>
    </w:p>
    <w:p>
      <w:pPr>
        <w:pStyle w:val="null3"/>
        <w:ind w:firstLine="480"/>
        <w:jc w:val="both"/>
      </w:pPr>
    </w:p>
    <w:p>
      <w:pPr>
        <w:pStyle w:val="null3"/>
        <w:ind w:firstLine="480"/>
        <w:jc w:val="both"/>
      </w:pPr>
      <w:r>
        <w:rPr>
          <w:sz w:val="24"/>
        </w:rPr>
        <w:t>根据</w:t>
      </w:r>
      <w:r>
        <w:rPr>
          <w:sz w:val="21"/>
          <w:u w:val="single"/>
        </w:rPr>
        <w:t xml:space="preserve"> </w:t>
      </w:r>
      <w:r>
        <w:rPr>
          <w:sz w:val="24"/>
          <w:u w:val="single"/>
        </w:rPr>
        <w:t>广州市天河区市场监督管理局</w:t>
      </w:r>
      <w:r>
        <w:rPr>
          <w:sz w:val="24"/>
          <w:u w:val="single"/>
        </w:rPr>
        <w:t>2024</w:t>
      </w:r>
      <w:r>
        <w:rPr>
          <w:sz w:val="24"/>
          <w:u w:val="single"/>
        </w:rPr>
        <w:t>年度干部职工健康体检休养项目</w:t>
      </w:r>
      <w:r>
        <w:rPr>
          <w:sz w:val="24"/>
        </w:rPr>
        <w:t>的采购结果，按照《中华人民共和国政府采购法》、《中华人民共和国民法典》的相关规定，经双方协商，本着平等互利和诚实信用的原则，一致同意签订本合同如下。</w:t>
      </w:r>
    </w:p>
    <w:p>
      <w:pPr>
        <w:pStyle w:val="null3"/>
        <w:ind w:firstLine="480"/>
        <w:jc w:val="both"/>
      </w:pPr>
      <w:r>
        <w:rPr>
          <w:b/>
          <w:sz w:val="24"/>
        </w:rPr>
        <w:t>一、合同金额</w:t>
      </w:r>
    </w:p>
    <w:p>
      <w:pPr>
        <w:pStyle w:val="null3"/>
        <w:ind w:firstLine="480"/>
        <w:jc w:val="both"/>
      </w:pPr>
      <w:r>
        <w:rPr>
          <w:sz w:val="24"/>
        </w:rPr>
        <w:t>1</w:t>
      </w:r>
      <w:r>
        <w:rPr>
          <w:sz w:val="24"/>
        </w:rPr>
        <w:t>、合同金额为（大写）：</w:t>
      </w:r>
      <w:r>
        <w:rPr>
          <w:sz w:val="21"/>
          <w:u w:val="single"/>
        </w:rPr>
        <w:t xml:space="preserve">      </w:t>
      </w:r>
      <w:r>
        <w:rPr>
          <w:sz w:val="24"/>
        </w:rPr>
        <w:t>元（￥</w:t>
      </w:r>
      <w:r>
        <w:rPr>
          <w:sz w:val="24"/>
        </w:rPr>
        <w:t>____</w:t>
      </w:r>
      <w:r>
        <w:rPr>
          <w:sz w:val="24"/>
        </w:rPr>
        <w:t>元）人民币。</w:t>
      </w:r>
      <w:r>
        <w:rPr>
          <w:sz w:val="24"/>
        </w:rPr>
        <w:t>（上述费用为中标金额，最终确定的金额按实际参加</w:t>
      </w:r>
      <w:r>
        <w:rPr>
          <w:sz w:val="24"/>
        </w:rPr>
        <w:t>（</w:t>
      </w:r>
      <w:r>
        <w:rPr>
          <w:sz w:val="24"/>
        </w:rPr>
        <w:t>合同包</w:t>
      </w:r>
      <w:r>
        <w:rPr>
          <w:sz w:val="24"/>
        </w:rPr>
        <w:t>1</w:t>
      </w:r>
      <w:r>
        <w:rPr>
          <w:sz w:val="24"/>
        </w:rPr>
        <w:t>：</w:t>
      </w:r>
      <w:r>
        <w:rPr>
          <w:sz w:val="24"/>
        </w:rPr>
        <w:t>体检休养项目</w:t>
      </w:r>
      <w:r>
        <w:rPr>
          <w:sz w:val="24"/>
        </w:rPr>
        <w:t>/</w:t>
      </w:r>
      <w:r>
        <w:rPr>
          <w:sz w:val="24"/>
        </w:rPr>
        <w:t>合同包</w:t>
      </w:r>
      <w:r>
        <w:rPr>
          <w:sz w:val="24"/>
        </w:rPr>
        <w:t>2</w:t>
      </w:r>
      <w:r>
        <w:rPr>
          <w:sz w:val="24"/>
        </w:rPr>
        <w:t>：体检项目</w:t>
      </w:r>
      <w:r>
        <w:rPr>
          <w:sz w:val="24"/>
        </w:rPr>
        <w:t>）</w:t>
      </w:r>
      <w:r>
        <w:rPr>
          <w:sz w:val="24"/>
        </w:rPr>
        <w:t>人数计算，最终结算金额不得超过成交的中标金额。）</w:t>
      </w:r>
    </w:p>
    <w:p>
      <w:pPr>
        <w:pStyle w:val="null3"/>
        <w:ind w:firstLine="480"/>
        <w:jc w:val="both"/>
      </w:pPr>
      <w:r>
        <w:rPr>
          <w:b/>
          <w:sz w:val="24"/>
        </w:rPr>
        <w:t>二、服务范围</w:t>
      </w:r>
    </w:p>
    <w:p>
      <w:pPr>
        <w:pStyle w:val="null3"/>
        <w:ind w:firstLine="480"/>
        <w:jc w:val="both"/>
      </w:pPr>
      <w:r>
        <w:rPr>
          <w:sz w:val="24"/>
        </w:rPr>
        <w:t>甲方聘请乙方提供以下服务：</w:t>
      </w:r>
    </w:p>
    <w:p>
      <w:pPr>
        <w:pStyle w:val="null3"/>
        <w:ind w:firstLine="480"/>
        <w:jc w:val="both"/>
      </w:pPr>
      <w:r>
        <w:rPr>
          <w:b/>
          <w:sz w:val="24"/>
        </w:rPr>
        <w:t>合同包</w:t>
      </w:r>
      <w:r>
        <w:rPr>
          <w:b/>
          <w:sz w:val="24"/>
        </w:rPr>
        <w:t>1</w:t>
      </w:r>
      <w:r>
        <w:rPr>
          <w:b/>
          <w:sz w:val="24"/>
        </w:rPr>
        <w:t>：本合同项下服务指</w:t>
      </w:r>
      <w:r>
        <w:rPr>
          <w:b/>
          <w:sz w:val="24"/>
          <w:u w:val="single"/>
        </w:rPr>
        <w:t xml:space="preserve"> </w:t>
      </w:r>
      <w:r>
        <w:rPr>
          <w:b/>
          <w:sz w:val="24"/>
          <w:u w:val="single"/>
        </w:rPr>
        <w:t>在编干部职工休养体检服务</w:t>
      </w:r>
      <w:r>
        <w:rPr>
          <w:b/>
          <w:sz w:val="21"/>
          <w:u w:val="single"/>
        </w:rPr>
        <w:t xml:space="preserve">  </w:t>
      </w:r>
      <w:r>
        <w:rPr>
          <w:b/>
          <w:sz w:val="24"/>
        </w:rPr>
        <w:t>。</w:t>
      </w:r>
    </w:p>
    <w:tbl>
      <w:tblPr>
        <w:tblW w:w="0" w:type="auto"/>
        <w:tblInd w:type="dxa" w:w="300"/>
        <w:tblBorders>
          <w:top w:val="none" w:color="000000" w:sz="4"/>
          <w:left w:val="none" w:color="000000" w:sz="4"/>
          <w:bottom w:val="none" w:color="000000" w:sz="4"/>
          <w:right w:val="none" w:color="000000" w:sz="4"/>
          <w:insideH w:val="none"/>
          <w:insideV w:val="none"/>
        </w:tblBorders>
      </w:tblPr>
      <w:tblGrid>
        <w:gridCol w:w="1395"/>
        <w:gridCol w:w="2235"/>
        <w:gridCol w:w="1268"/>
        <w:gridCol w:w="1886"/>
        <w:gridCol w:w="1522"/>
      </w:tblGrid>
      <w:tr>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内容</w:t>
            </w:r>
          </w:p>
        </w:tc>
        <w:tc>
          <w:tcPr>
            <w:tcW w:type="dxa" w:w="2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类别</w:t>
            </w:r>
          </w:p>
        </w:tc>
        <w:tc>
          <w:tcPr>
            <w:tcW w:type="dxa" w:w="1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计划人数</w:t>
            </w:r>
          </w:p>
        </w:tc>
        <w:tc>
          <w:tcPr>
            <w:tcW w:type="dxa" w:w="1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套餐单价</w:t>
            </w:r>
          </w:p>
          <w:p>
            <w:pPr>
              <w:pStyle w:val="null3"/>
              <w:ind w:firstLine="380"/>
              <w:jc w:val="center"/>
            </w:pPr>
            <w:r>
              <w:rPr>
                <w:sz w:val="21"/>
              </w:rPr>
              <w:t>（元</w:t>
            </w:r>
            <w:r>
              <w:rPr>
                <w:sz w:val="21"/>
              </w:rPr>
              <w:t>/</w:t>
            </w:r>
            <w:r>
              <w:rPr>
                <w:sz w:val="21"/>
              </w:rPr>
              <w:t>人）</w:t>
            </w:r>
          </w:p>
        </w:tc>
        <w:tc>
          <w:tcPr>
            <w:tcW w:type="dxa" w:w="1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合同总额（元）</w:t>
            </w:r>
          </w:p>
        </w:tc>
      </w:tr>
      <w:tr>
        <w:tc>
          <w:tcPr>
            <w:tcW w:type="dxa" w:w="1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在编干部职工</w:t>
            </w:r>
            <w:r>
              <w:rPr>
                <w:sz w:val="21"/>
              </w:rPr>
              <w:t>健康</w:t>
            </w:r>
            <w:r>
              <w:rPr>
                <w:sz w:val="21"/>
              </w:rPr>
              <w:t>体检</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一级高级主办</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395"/>
            <w:vMerge/>
            <w:tcBorders>
              <w:top w:val="none" w:color="000000" w:sz="4"/>
              <w:left w:val="single" w:color="000000" w:sz="4"/>
              <w:bottom w:val="single" w:color="000000" w:sz="4"/>
              <w:right w:val="single" w:color="000000" w:sz="4"/>
            </w:tcBorders>
          </w:tcP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45岁</w:t>
            </w:r>
            <w:r>
              <w:rPr>
                <w:sz w:val="21"/>
              </w:rPr>
              <w:t>以下处级领导</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395"/>
            <w:vMerge/>
            <w:tcBorders>
              <w:top w:val="none" w:color="000000" w:sz="4"/>
              <w:left w:val="single" w:color="000000" w:sz="4"/>
              <w:bottom w:val="single" w:color="000000" w:sz="4"/>
              <w:right w:val="single" w:color="000000" w:sz="4"/>
            </w:tcBorders>
          </w:tcP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w:t>
            </w:r>
            <w:r>
              <w:rPr>
                <w:sz w:val="21"/>
              </w:rPr>
              <w:t>岁</w:t>
            </w:r>
            <w:r>
              <w:rPr>
                <w:sz w:val="21"/>
              </w:rPr>
              <w:t>（含）以上</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395"/>
            <w:vMerge/>
            <w:tcBorders>
              <w:top w:val="none" w:color="000000" w:sz="4"/>
              <w:left w:val="single" w:color="000000" w:sz="4"/>
              <w:bottom w:val="single" w:color="000000" w:sz="4"/>
              <w:right w:val="single" w:color="000000" w:sz="4"/>
            </w:tcBorders>
          </w:tcP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45岁</w:t>
            </w:r>
            <w:r>
              <w:rPr>
                <w:sz w:val="21"/>
              </w:rPr>
              <w:t>以下</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在编干部职工休养</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休养（三天两晚，含住宿、餐费）</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80"/>
        <w:jc w:val="both"/>
      </w:pPr>
      <w:r>
        <w:rPr>
          <w:b/>
          <w:sz w:val="21"/>
        </w:rPr>
        <w:t>注：上述人数为计划人数，结算时按实际人数结算。套餐单价和合同总价均以中标价格为准。</w:t>
      </w:r>
    </w:p>
    <w:p>
      <w:pPr>
        <w:pStyle w:val="null3"/>
        <w:ind w:firstLine="480"/>
        <w:jc w:val="both"/>
      </w:pPr>
      <w:r>
        <w:rPr>
          <w:b/>
          <w:sz w:val="24"/>
        </w:rPr>
        <w:t>合同包</w:t>
      </w:r>
      <w:r>
        <w:rPr>
          <w:b/>
          <w:sz w:val="24"/>
        </w:rPr>
        <w:t>1</w:t>
      </w:r>
      <w:r>
        <w:rPr>
          <w:b/>
          <w:sz w:val="24"/>
        </w:rPr>
        <w:t>体检项目：详见各体检套餐表。</w:t>
      </w:r>
    </w:p>
    <w:tbl>
      <w:tblPr>
        <w:tblW w:w="0" w:type="auto"/>
        <w:tblBorders>
          <w:top w:val="none" w:color="000000" w:sz="4"/>
          <w:left w:val="none" w:color="000000" w:sz="4"/>
          <w:bottom w:val="none" w:color="000000" w:sz="4"/>
          <w:right w:val="none" w:color="000000" w:sz="4"/>
          <w:insideH w:val="none"/>
          <w:insideV w:val="none"/>
        </w:tblBorders>
      </w:tblPr>
      <w:tblGrid>
        <w:gridCol w:w="4755"/>
        <w:gridCol w:w="3135"/>
      </w:tblGrid>
      <w:tr>
        <w:tc>
          <w:tcPr>
            <w:tcW w:type="dxa" w:w="789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在编人员套餐</w:t>
            </w:r>
            <w:r>
              <w:rPr>
                <w:b/>
                <w:sz w:val="21"/>
              </w:rPr>
              <w:t>1</w:t>
            </w:r>
            <w:r>
              <w:rPr>
                <w:b/>
                <w:sz w:val="21"/>
              </w:rPr>
              <w:t>（一级高级主办）</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身高、体重、血压、腰围、臀围、腰臀比、体重指数</w:t>
            </w:r>
          </w:p>
        </w:tc>
        <w:tc>
          <w:tcPr>
            <w:tcW w:type="dxa" w:w="3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碱性磷酸酶</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眼、耳鼻咽喉</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乳酸脱氢酶</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前鼻镜检查</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总胆红素</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电耳镜检查</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直接胆红素</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内外科常规检查</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总胆汁酸</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肛门镜检查</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尿素氮</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肛门指检</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血尿酸</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电子乙状结肠镜检查</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肌酐</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眼底照相</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胱抑素</w:t>
            </w:r>
            <w:r>
              <w:rPr>
                <w:sz w:val="21"/>
              </w:rPr>
              <w:t>C</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裂隙灯检查</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空腹血糖</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眼前段照相</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餐后两小时</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眼压检查（非接触式眼压计法）</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糖化血红蛋白</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普通视力检查</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同型半胱氨酸</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验光</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超敏</w:t>
            </w:r>
            <w:r>
              <w:rPr>
                <w:sz w:val="21"/>
              </w:rPr>
              <w:t>C反应蛋白</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全身</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心肌酶五项</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甲状腺彩超</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抗链球菌溶血素</w:t>
            </w:r>
            <w:r>
              <w:rPr>
                <w:sz w:val="21"/>
              </w:rPr>
              <w:t>“O”（ASO）</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颈部血管彩超</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类风湿因子（</w:t>
            </w:r>
            <w:r>
              <w:rPr>
                <w:sz w:val="21"/>
              </w:rPr>
              <w:t>RF）</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心脏彩超</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血沉（</w:t>
            </w:r>
            <w:r>
              <w:rPr>
                <w:sz w:val="21"/>
              </w:rPr>
              <w:t>ESR）</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男性泌尿系彩超（肾、输尿管、膀胱、前列腺）</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C-反应蛋白（CRP）</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超声计算机图文报告</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游离三碘甲状腺原氨酸</w:t>
            </w:r>
            <w:r>
              <w:rPr>
                <w:sz w:val="21"/>
              </w:rPr>
              <w:t>(FT3)</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C13-尿素呼气试验</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游离甲状腺素（</w:t>
            </w:r>
            <w:r>
              <w:rPr>
                <w:sz w:val="21"/>
              </w:rPr>
              <w:t>FT4)</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QTC骨密度</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促甲状腺激素（</w:t>
            </w:r>
            <w:r>
              <w:rPr>
                <w:sz w:val="21"/>
              </w:rPr>
              <w:t>TSH）</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胸腹连扫</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促甲状腺素受抗体测定</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内脏脂肪测量</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抗甲状腺过氧化物酶抗体</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心脏</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抗甲状腺球蛋白抗体</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血常规五分类</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RNF180基因甲基化检测</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尿常规</w:t>
            </w:r>
            <w:r>
              <w:rPr>
                <w:sz w:val="21"/>
              </w:rPr>
              <w:t>+尿沉渣</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Septin9基因甲基化检测</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粪便常规</w:t>
            </w:r>
            <w:r>
              <w:rPr>
                <w:sz w:val="21"/>
              </w:rPr>
              <w:t>+潜血</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EB病毒抗体</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甘油三酯</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EB病毒Rta-IgG</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总胆固醇</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甲胎蛋白（化学发光法）</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低密度脂蛋白</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癌胚抗原（化学发光法）</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高密度脂蛋白</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鳞状细胞癌相关抗原测定（</w:t>
            </w:r>
            <w:r>
              <w:rPr>
                <w:sz w:val="21"/>
              </w:rPr>
              <w:t>SCC）</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载脂蛋白</w:t>
            </w:r>
            <w:r>
              <w:rPr>
                <w:sz w:val="21"/>
              </w:rPr>
              <w:t>A1</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糖类</w:t>
            </w:r>
            <w:r>
              <w:rPr>
                <w:sz w:val="21"/>
              </w:rPr>
              <w:t>CA724</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载脂蛋白</w:t>
            </w:r>
            <w:r>
              <w:rPr>
                <w:sz w:val="21"/>
              </w:rPr>
              <w:t>B</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糖类抗原</w:t>
            </w:r>
            <w:r>
              <w:rPr>
                <w:sz w:val="21"/>
              </w:rPr>
              <w:t>199</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脂蛋白</w:t>
            </w:r>
            <w:r>
              <w:rPr>
                <w:sz w:val="21"/>
              </w:rPr>
              <w:t>a</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采血费</w:t>
            </w:r>
            <w:r>
              <w:rPr>
                <w:sz w:val="21"/>
              </w:rPr>
              <w:t>C</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丙氨酸氨基转移酶</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总前列腺特异抗原（</w:t>
            </w:r>
            <w:r>
              <w:rPr>
                <w:sz w:val="21"/>
              </w:rPr>
              <w:t>TPSA)</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天门冬氨酸氨基转移酶</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游离前列腺特异抗原（</w:t>
            </w:r>
            <w:r>
              <w:rPr>
                <w:sz w:val="21"/>
              </w:rPr>
              <w:t>FPSA)</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r-谷氨酰转肽酶</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神经元特异性烯醇化酶（</w:t>
            </w:r>
            <w:r>
              <w:rPr>
                <w:sz w:val="21"/>
              </w:rPr>
              <w:t>NSE）</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总蛋白</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角蛋白抗原</w:t>
            </w:r>
            <w:r>
              <w:rPr>
                <w:sz w:val="21"/>
              </w:rPr>
              <w:t>21-1（CF21-1）</w:t>
            </w:r>
          </w:p>
        </w:tc>
      </w:tr>
      <w:tr>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白蛋白</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789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套餐体检费用以实际参检人数核计</w:t>
            </w:r>
          </w:p>
        </w:tc>
      </w:tr>
    </w:tbl>
    <w:p>
      <w:pPr>
        <w:pStyle w:val="null3"/>
        <w:ind w:firstLine="480"/>
        <w:jc w:val="center"/>
      </w:pPr>
    </w:p>
    <w:tbl>
      <w:tblPr>
        <w:tblW w:w="0" w:type="auto"/>
        <w:tblBorders>
          <w:top w:val="none" w:color="000000" w:sz="4"/>
          <w:left w:val="none" w:color="000000" w:sz="4"/>
          <w:bottom w:val="none" w:color="000000" w:sz="4"/>
          <w:right w:val="none" w:color="000000" w:sz="4"/>
          <w:insideH w:val="none"/>
          <w:insideV w:val="none"/>
        </w:tblBorders>
      </w:tblPr>
      <w:tblGrid>
        <w:gridCol w:w="630"/>
        <w:gridCol w:w="930"/>
        <w:gridCol w:w="2400"/>
        <w:gridCol w:w="600"/>
        <w:gridCol w:w="840"/>
        <w:gridCol w:w="2490"/>
      </w:tblGrid>
      <w:tr>
        <w:tc>
          <w:tcPr>
            <w:tcW w:type="dxa" w:w="789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在编人员套餐</w:t>
            </w:r>
            <w:r>
              <w:rPr>
                <w:b/>
                <w:sz w:val="21"/>
              </w:rPr>
              <w:t>2</w:t>
            </w:r>
            <w:r>
              <w:rPr>
                <w:b/>
                <w:sz w:val="21"/>
              </w:rPr>
              <w:t>（</w:t>
            </w:r>
            <w:r>
              <w:rPr>
                <w:b/>
                <w:sz w:val="21"/>
              </w:rPr>
              <w:t>45岁以上和处级领导</w:t>
            </w:r>
            <w:r>
              <w:rPr>
                <w:b/>
                <w:sz w:val="21"/>
              </w:rPr>
              <w:t>）</w:t>
            </w:r>
          </w:p>
        </w:tc>
      </w:tr>
      <w:tr>
        <w:tc>
          <w:tcPr>
            <w:tcW w:type="dxa" w:w="15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项目分类</w:t>
            </w:r>
          </w:p>
        </w:tc>
        <w:tc>
          <w:tcPr>
            <w:tcW w:type="dxa" w:w="2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项目内容</w:t>
            </w:r>
          </w:p>
        </w:tc>
        <w:tc>
          <w:tcPr>
            <w:tcW w:type="dxa" w:w="144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项目分类</w:t>
            </w:r>
          </w:p>
        </w:tc>
        <w:tc>
          <w:tcPr>
            <w:tcW w:type="dxa" w:w="2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项目内容</w:t>
            </w:r>
          </w:p>
        </w:tc>
      </w:tr>
      <w:tr>
        <w:tc>
          <w:tcPr>
            <w:tcW w:type="dxa" w:w="6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体格检查</w:t>
            </w:r>
          </w:p>
        </w:tc>
        <w:tc>
          <w:tcPr>
            <w:tcW w:type="dxa" w:w="9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一般项目</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身高、体重、血压、腰围、臀围、腰臀比、体重指数</w:t>
            </w:r>
          </w:p>
        </w:tc>
        <w:tc>
          <w:tcPr>
            <w:tcW w:type="dxa" w:w="6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实验室检查</w:t>
            </w:r>
          </w:p>
        </w:tc>
        <w:tc>
          <w:tcPr>
            <w:tcW w:type="dxa" w:w="8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常规项目</w:t>
            </w:r>
          </w:p>
        </w:tc>
        <w:tc>
          <w:tcPr>
            <w:tcW w:type="dxa" w:w="2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血常规五分类</w:t>
            </w:r>
          </w:p>
        </w:tc>
      </w:tr>
      <w:tr>
        <w:tc>
          <w:tcPr>
            <w:tcW w:type="dxa" w:w="630"/>
            <w:vMerge/>
            <w:tcBorders>
              <w:top w:val="none" w:color="000000" w:sz="4"/>
              <w:left w:val="single" w:color="000000" w:sz="4"/>
              <w:bottom w:val="single" w:color="000000" w:sz="4"/>
              <w:right w:val="single" w:color="000000" w:sz="4"/>
            </w:tcBorders>
          </w:tcPr>
          <w:p/>
        </w:tc>
        <w:tc>
          <w:tcPr>
            <w:tcW w:type="dxa" w:w="93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眼、耳鼻咽喉</w:t>
            </w:r>
          </w:p>
        </w:tc>
        <w:tc>
          <w:tcPr>
            <w:tcW w:type="dxa" w:w="600"/>
            <w:vMerge/>
            <w:tcBorders>
              <w:top w:val="none" w:color="000000" w:sz="4"/>
              <w:left w:val="single" w:color="000000" w:sz="4"/>
              <w:bottom w:val="single" w:color="000000" w:sz="4"/>
              <w:right w:val="single" w:color="000000" w:sz="4"/>
            </w:tcBorders>
          </w:tcPr>
          <w:p/>
        </w:tc>
        <w:tc>
          <w:tcPr>
            <w:tcW w:type="dxa" w:w="840"/>
            <w:vMerge/>
            <w:tcBorders>
              <w:top w:val="single" w:color="000000" w:sz="4"/>
              <w:left w:val="single" w:color="000000" w:sz="4"/>
              <w:bottom w:val="single" w:color="000000" w:sz="4"/>
              <w:right w:val="single" w:color="000000" w:sz="4"/>
            </w:tcBorders>
          </w:tcP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尿常规</w:t>
            </w:r>
          </w:p>
        </w:tc>
      </w:tr>
      <w:tr>
        <w:tc>
          <w:tcPr>
            <w:tcW w:type="dxa" w:w="630"/>
            <w:vMerge/>
            <w:tcBorders>
              <w:top w:val="none" w:color="000000" w:sz="4"/>
              <w:left w:val="single" w:color="000000" w:sz="4"/>
              <w:bottom w:val="single" w:color="000000" w:sz="4"/>
              <w:right w:val="single" w:color="000000" w:sz="4"/>
            </w:tcBorders>
          </w:tcPr>
          <w:p/>
        </w:tc>
        <w:tc>
          <w:tcPr>
            <w:tcW w:type="dxa" w:w="93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前鼻镜检查</w:t>
            </w:r>
          </w:p>
        </w:tc>
        <w:tc>
          <w:tcPr>
            <w:tcW w:type="dxa" w:w="600"/>
            <w:vMerge/>
            <w:tcBorders>
              <w:top w:val="none" w:color="000000" w:sz="4"/>
              <w:left w:val="single" w:color="000000" w:sz="4"/>
              <w:bottom w:val="single" w:color="000000" w:sz="4"/>
              <w:right w:val="single" w:color="000000" w:sz="4"/>
            </w:tcBorders>
          </w:tcPr>
          <w:p/>
        </w:tc>
        <w:tc>
          <w:tcPr>
            <w:tcW w:type="dxa" w:w="840"/>
            <w:vMerge/>
            <w:tcBorders>
              <w:top w:val="single" w:color="000000" w:sz="4"/>
              <w:left w:val="single" w:color="000000" w:sz="4"/>
              <w:bottom w:val="single" w:color="000000" w:sz="4"/>
              <w:right w:val="single" w:color="000000" w:sz="4"/>
            </w:tcBorders>
          </w:tcP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尿沉渣定量</w:t>
            </w:r>
          </w:p>
        </w:tc>
      </w:tr>
      <w:tr>
        <w:tc>
          <w:tcPr>
            <w:tcW w:type="dxa" w:w="630"/>
            <w:vMerge/>
            <w:tcBorders>
              <w:top w:val="none" w:color="000000" w:sz="4"/>
              <w:left w:val="single" w:color="000000" w:sz="4"/>
              <w:bottom w:val="single" w:color="000000" w:sz="4"/>
              <w:right w:val="single" w:color="000000" w:sz="4"/>
            </w:tcBorders>
          </w:tcPr>
          <w:p/>
        </w:tc>
        <w:tc>
          <w:tcPr>
            <w:tcW w:type="dxa" w:w="93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电耳镜检查</w:t>
            </w:r>
          </w:p>
        </w:tc>
        <w:tc>
          <w:tcPr>
            <w:tcW w:type="dxa" w:w="600"/>
            <w:vMerge/>
            <w:tcBorders>
              <w:top w:val="none" w:color="000000" w:sz="4"/>
              <w:left w:val="single" w:color="000000" w:sz="4"/>
              <w:bottom w:val="single" w:color="000000" w:sz="4"/>
              <w:right w:val="single" w:color="000000" w:sz="4"/>
            </w:tcBorders>
          </w:tcPr>
          <w:p/>
        </w:tc>
        <w:tc>
          <w:tcPr>
            <w:tcW w:type="dxa" w:w="840"/>
            <w:vMerge/>
            <w:tcBorders>
              <w:top w:val="single" w:color="000000" w:sz="4"/>
              <w:left w:val="single" w:color="000000" w:sz="4"/>
              <w:bottom w:val="single" w:color="000000" w:sz="4"/>
              <w:right w:val="single" w:color="000000" w:sz="4"/>
            </w:tcBorders>
          </w:tcP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粪便常规</w:t>
            </w:r>
            <w:r>
              <w:rPr>
                <w:color w:val="000000"/>
                <w:sz w:val="21"/>
              </w:rPr>
              <w:t>+潜血</w:t>
            </w:r>
          </w:p>
        </w:tc>
      </w:tr>
      <w:tr>
        <w:tc>
          <w:tcPr>
            <w:tcW w:type="dxa" w:w="630"/>
            <w:vMerge/>
            <w:tcBorders>
              <w:top w:val="none" w:color="000000" w:sz="4"/>
              <w:left w:val="single" w:color="000000" w:sz="4"/>
              <w:bottom w:val="single" w:color="000000" w:sz="4"/>
              <w:right w:val="single" w:color="000000" w:sz="4"/>
            </w:tcBorders>
          </w:tcPr>
          <w:p/>
        </w:tc>
        <w:tc>
          <w:tcPr>
            <w:tcW w:type="dxa" w:w="93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内外科常规检查</w:t>
            </w:r>
          </w:p>
        </w:tc>
        <w:tc>
          <w:tcPr>
            <w:tcW w:type="dxa" w:w="600"/>
            <w:vMerge/>
            <w:tcBorders>
              <w:top w:val="none" w:color="000000" w:sz="4"/>
              <w:left w:val="single" w:color="000000" w:sz="4"/>
              <w:bottom w:val="single" w:color="000000" w:sz="4"/>
              <w:right w:val="single" w:color="000000" w:sz="4"/>
            </w:tcBorders>
          </w:tcPr>
          <w:p/>
        </w:tc>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血脂六项测定</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甘油三酯</w:t>
            </w:r>
          </w:p>
        </w:tc>
      </w:tr>
      <w:tr>
        <w:tc>
          <w:tcPr>
            <w:tcW w:type="dxa" w:w="1560"/>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肛肠检查</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肛门镜检查</w:t>
            </w:r>
          </w:p>
        </w:tc>
        <w:tc>
          <w:tcPr>
            <w:tcW w:type="dxa" w:w="600"/>
            <w:vMerge/>
            <w:tcBorders>
              <w:top w:val="none" w:color="000000" w:sz="4"/>
              <w:left w:val="single" w:color="000000" w:sz="4"/>
              <w:bottom w:val="single" w:color="000000" w:sz="4"/>
              <w:right w:val="single" w:color="000000" w:sz="4"/>
            </w:tcBorders>
          </w:tcPr>
          <w:p/>
        </w:tc>
        <w:tc>
          <w:tcPr>
            <w:tcW w:type="dxa" w:w="840"/>
            <w:vMerge/>
            <w:tcBorders>
              <w:top w:val="none" w:color="000000" w:sz="4"/>
              <w:left w:val="single" w:color="000000" w:sz="4"/>
              <w:bottom w:val="single" w:color="000000" w:sz="4"/>
              <w:right w:val="single" w:color="000000" w:sz="4"/>
            </w:tcBorders>
          </w:tcP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总胆固醇</w:t>
            </w:r>
          </w:p>
        </w:tc>
      </w:tr>
      <w:tr>
        <w:tc>
          <w:tcPr>
            <w:tcW w:type="dxa" w:w="1560"/>
            <w:gridSpan w:val="2"/>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肛门指检</w:t>
            </w:r>
          </w:p>
        </w:tc>
        <w:tc>
          <w:tcPr>
            <w:tcW w:type="dxa" w:w="600"/>
            <w:vMerge/>
            <w:tcBorders>
              <w:top w:val="none" w:color="000000" w:sz="4"/>
              <w:left w:val="single" w:color="000000" w:sz="4"/>
              <w:bottom w:val="single" w:color="000000" w:sz="4"/>
              <w:right w:val="single" w:color="000000" w:sz="4"/>
            </w:tcBorders>
          </w:tcPr>
          <w:p/>
        </w:tc>
        <w:tc>
          <w:tcPr>
            <w:tcW w:type="dxa" w:w="840"/>
            <w:vMerge/>
            <w:tcBorders>
              <w:top w:val="none" w:color="000000" w:sz="4"/>
              <w:left w:val="single" w:color="000000" w:sz="4"/>
              <w:bottom w:val="single" w:color="000000" w:sz="4"/>
              <w:right w:val="single" w:color="000000" w:sz="4"/>
            </w:tcBorders>
          </w:tcPr>
          <w:p/>
        </w:tc>
        <w:tc>
          <w:tcPr>
            <w:tcW w:type="dxa" w:w="249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380"/>
              <w:jc w:val="both"/>
            </w:pPr>
            <w:r>
              <w:rPr>
                <w:sz w:val="21"/>
              </w:rPr>
              <w:t>低密度脂蛋白</w:t>
            </w:r>
          </w:p>
        </w:tc>
      </w:tr>
      <w:tr>
        <w:tc>
          <w:tcPr>
            <w:tcW w:type="dxa" w:w="6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仪器检查</w:t>
            </w:r>
          </w:p>
        </w:tc>
        <w:tc>
          <w:tcPr>
            <w:tcW w:type="dxa" w:w="9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超声探查</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甲状腺彩超</w:t>
            </w:r>
          </w:p>
        </w:tc>
        <w:tc>
          <w:tcPr>
            <w:tcW w:type="dxa" w:w="600"/>
            <w:vMerge/>
            <w:tcBorders>
              <w:top w:val="none" w:color="000000" w:sz="4"/>
              <w:left w:val="single" w:color="000000" w:sz="4"/>
              <w:bottom w:val="single" w:color="000000" w:sz="4"/>
              <w:right w:val="single" w:color="000000" w:sz="4"/>
            </w:tcBorders>
          </w:tcPr>
          <w:p/>
        </w:tc>
        <w:tc>
          <w:tcPr>
            <w:tcW w:type="dxa" w:w="840"/>
            <w:vMerge/>
            <w:tcBorders>
              <w:top w:val="none" w:color="000000" w:sz="4"/>
              <w:left w:val="single" w:color="000000" w:sz="4"/>
              <w:bottom w:val="single" w:color="000000" w:sz="4"/>
              <w:right w:val="single" w:color="000000" w:sz="4"/>
            </w:tcBorders>
          </w:tcPr>
          <w:p/>
        </w:tc>
        <w:tc>
          <w:tcPr>
            <w:tcW w:type="dxa" w:w="2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高密度脂蛋白</w:t>
            </w:r>
          </w:p>
        </w:tc>
      </w:tr>
      <w:tr>
        <w:tc>
          <w:tcPr>
            <w:tcW w:type="dxa" w:w="630"/>
            <w:vMerge/>
            <w:tcBorders>
              <w:top w:val="none" w:color="000000" w:sz="4"/>
              <w:left w:val="single" w:color="000000" w:sz="4"/>
              <w:bottom w:val="single" w:color="000000" w:sz="4"/>
              <w:right w:val="single" w:color="000000" w:sz="4"/>
            </w:tcBorders>
          </w:tcPr>
          <w:p/>
        </w:tc>
        <w:tc>
          <w:tcPr>
            <w:tcW w:type="dxa" w:w="93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男性</w:t>
            </w:r>
            <w:r>
              <w:rPr>
                <w:color w:val="000000"/>
                <w:sz w:val="21"/>
              </w:rPr>
              <w:t>）</w:t>
            </w:r>
            <w:r>
              <w:rPr>
                <w:color w:val="000000"/>
                <w:sz w:val="21"/>
              </w:rPr>
              <w:t>颈部血管彩超</w:t>
            </w:r>
          </w:p>
        </w:tc>
        <w:tc>
          <w:tcPr>
            <w:tcW w:type="dxa" w:w="600"/>
            <w:vMerge/>
            <w:tcBorders>
              <w:top w:val="none" w:color="000000" w:sz="4"/>
              <w:left w:val="single" w:color="000000" w:sz="4"/>
              <w:bottom w:val="single" w:color="000000" w:sz="4"/>
              <w:right w:val="single" w:color="000000" w:sz="4"/>
            </w:tcBorders>
          </w:tcPr>
          <w:p/>
        </w:tc>
        <w:tc>
          <w:tcPr>
            <w:tcW w:type="dxa" w:w="840"/>
            <w:vMerge/>
            <w:tcBorders>
              <w:top w:val="none" w:color="000000" w:sz="4"/>
              <w:left w:val="single" w:color="000000" w:sz="4"/>
              <w:bottom w:val="single" w:color="000000" w:sz="4"/>
              <w:right w:val="single" w:color="000000" w:sz="4"/>
            </w:tcBorders>
          </w:tcP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载脂蛋白</w:t>
            </w:r>
            <w:r>
              <w:rPr>
                <w:sz w:val="21"/>
              </w:rPr>
              <w:t>A1</w:t>
            </w:r>
          </w:p>
        </w:tc>
      </w:tr>
      <w:tr>
        <w:tc>
          <w:tcPr>
            <w:tcW w:type="dxa" w:w="630"/>
            <w:vMerge/>
            <w:tcBorders>
              <w:top w:val="none" w:color="000000" w:sz="4"/>
              <w:left w:val="single" w:color="000000" w:sz="4"/>
              <w:bottom w:val="single" w:color="000000" w:sz="4"/>
              <w:right w:val="single" w:color="000000" w:sz="4"/>
            </w:tcBorders>
          </w:tcPr>
          <w:p/>
        </w:tc>
        <w:tc>
          <w:tcPr>
            <w:tcW w:type="dxa" w:w="93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腹部彩超（肝、胆、脾、胰）</w:t>
            </w:r>
          </w:p>
        </w:tc>
        <w:tc>
          <w:tcPr>
            <w:tcW w:type="dxa" w:w="600"/>
            <w:vMerge/>
            <w:tcBorders>
              <w:top w:val="none" w:color="000000" w:sz="4"/>
              <w:left w:val="single" w:color="000000" w:sz="4"/>
              <w:bottom w:val="single" w:color="000000" w:sz="4"/>
              <w:right w:val="single" w:color="000000" w:sz="4"/>
            </w:tcBorders>
          </w:tcPr>
          <w:p/>
        </w:tc>
        <w:tc>
          <w:tcPr>
            <w:tcW w:type="dxa" w:w="840"/>
            <w:vMerge/>
            <w:tcBorders>
              <w:top w:val="none" w:color="000000" w:sz="4"/>
              <w:left w:val="single" w:color="000000" w:sz="4"/>
              <w:bottom w:val="single" w:color="000000" w:sz="4"/>
              <w:right w:val="single" w:color="000000" w:sz="4"/>
            </w:tcBorders>
          </w:tcP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载脂蛋白</w:t>
            </w:r>
            <w:r>
              <w:rPr>
                <w:sz w:val="21"/>
              </w:rPr>
              <w:t>B</w:t>
            </w:r>
          </w:p>
        </w:tc>
      </w:tr>
      <w:tr>
        <w:tc>
          <w:tcPr>
            <w:tcW w:type="dxa" w:w="630"/>
            <w:vMerge/>
            <w:tcBorders>
              <w:top w:val="none" w:color="000000" w:sz="4"/>
              <w:left w:val="single" w:color="000000" w:sz="4"/>
              <w:bottom w:val="single" w:color="000000" w:sz="4"/>
              <w:right w:val="single" w:color="000000" w:sz="4"/>
            </w:tcBorders>
          </w:tcPr>
          <w:p/>
        </w:tc>
        <w:tc>
          <w:tcPr>
            <w:tcW w:type="dxa" w:w="93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男性</w:t>
            </w:r>
            <w:r>
              <w:rPr>
                <w:color w:val="000000"/>
                <w:sz w:val="21"/>
              </w:rPr>
              <w:t>）</w:t>
            </w:r>
            <w:r>
              <w:rPr>
                <w:color w:val="000000"/>
                <w:sz w:val="21"/>
              </w:rPr>
              <w:t>泌尿系彩超（肾、输尿管、膀胱、前列腺）</w:t>
            </w:r>
          </w:p>
        </w:tc>
        <w:tc>
          <w:tcPr>
            <w:tcW w:type="dxa" w:w="600"/>
            <w:vMerge/>
            <w:tcBorders>
              <w:top w:val="none" w:color="000000" w:sz="4"/>
              <w:left w:val="single" w:color="000000" w:sz="4"/>
              <w:bottom w:val="single" w:color="000000" w:sz="4"/>
              <w:right w:val="single" w:color="000000" w:sz="4"/>
            </w:tcBorders>
          </w:tcPr>
          <w:p/>
        </w:tc>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肝功能五项测定</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丙氨酸氨基转移酶</w:t>
            </w:r>
          </w:p>
        </w:tc>
      </w:tr>
      <w:tr>
        <w:tc>
          <w:tcPr>
            <w:tcW w:type="dxa" w:w="630"/>
            <w:vMerge/>
            <w:tcBorders>
              <w:top w:val="none" w:color="000000" w:sz="4"/>
              <w:left w:val="single" w:color="000000" w:sz="4"/>
              <w:bottom w:val="single" w:color="000000" w:sz="4"/>
              <w:right w:val="single" w:color="000000" w:sz="4"/>
            </w:tcBorders>
          </w:tcPr>
          <w:p/>
        </w:tc>
        <w:tc>
          <w:tcPr>
            <w:tcW w:type="dxa" w:w="93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女性</w:t>
            </w:r>
            <w:r>
              <w:rPr>
                <w:color w:val="000000"/>
                <w:sz w:val="21"/>
              </w:rPr>
              <w:t>）</w:t>
            </w:r>
            <w:r>
              <w:rPr>
                <w:color w:val="000000"/>
                <w:sz w:val="21"/>
              </w:rPr>
              <w:t>泌尿系彩超（肾、输尿管、膀胱）</w:t>
            </w:r>
          </w:p>
        </w:tc>
        <w:tc>
          <w:tcPr>
            <w:tcW w:type="dxa" w:w="600"/>
            <w:vMerge/>
            <w:tcBorders>
              <w:top w:val="none" w:color="000000" w:sz="4"/>
              <w:left w:val="single" w:color="000000" w:sz="4"/>
              <w:bottom w:val="single" w:color="000000" w:sz="4"/>
              <w:right w:val="single" w:color="000000" w:sz="4"/>
            </w:tcBorders>
          </w:tcPr>
          <w:p/>
        </w:tc>
        <w:tc>
          <w:tcPr>
            <w:tcW w:type="dxa" w:w="840"/>
            <w:vMerge/>
            <w:tcBorders>
              <w:top w:val="none" w:color="000000" w:sz="4"/>
              <w:left w:val="single" w:color="000000" w:sz="4"/>
              <w:bottom w:val="single" w:color="000000" w:sz="4"/>
              <w:right w:val="single" w:color="000000" w:sz="4"/>
            </w:tcBorders>
          </w:tcP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天门冬氨酸氨基转移酶</w:t>
            </w:r>
          </w:p>
        </w:tc>
      </w:tr>
      <w:tr>
        <w:tc>
          <w:tcPr>
            <w:tcW w:type="dxa" w:w="630"/>
            <w:vMerge/>
            <w:tcBorders>
              <w:top w:val="none" w:color="000000" w:sz="4"/>
              <w:left w:val="single" w:color="000000" w:sz="4"/>
              <w:bottom w:val="single" w:color="000000" w:sz="4"/>
              <w:right w:val="single" w:color="000000" w:sz="4"/>
            </w:tcBorders>
          </w:tcPr>
          <w:p/>
        </w:tc>
        <w:tc>
          <w:tcPr>
            <w:tcW w:type="dxa" w:w="93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妇科彩超（子宫、附件、周围组织）</w:t>
            </w:r>
          </w:p>
        </w:tc>
        <w:tc>
          <w:tcPr>
            <w:tcW w:type="dxa" w:w="600"/>
            <w:vMerge/>
            <w:tcBorders>
              <w:top w:val="none" w:color="000000" w:sz="4"/>
              <w:left w:val="single" w:color="000000" w:sz="4"/>
              <w:bottom w:val="single" w:color="000000" w:sz="4"/>
              <w:right w:val="single" w:color="000000" w:sz="4"/>
            </w:tcBorders>
          </w:tcPr>
          <w:p/>
        </w:tc>
        <w:tc>
          <w:tcPr>
            <w:tcW w:type="dxa" w:w="840"/>
            <w:vMerge/>
            <w:tcBorders>
              <w:top w:val="none" w:color="000000" w:sz="4"/>
              <w:left w:val="single" w:color="000000" w:sz="4"/>
              <w:bottom w:val="single" w:color="000000" w:sz="4"/>
              <w:right w:val="single" w:color="000000" w:sz="4"/>
            </w:tcBorders>
          </w:tcP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r-谷氨酰转肽酶</w:t>
            </w:r>
          </w:p>
        </w:tc>
      </w:tr>
      <w:tr>
        <w:tc>
          <w:tcPr>
            <w:tcW w:type="dxa" w:w="630"/>
            <w:vMerge/>
            <w:tcBorders>
              <w:top w:val="none" w:color="000000" w:sz="4"/>
              <w:left w:val="single" w:color="000000" w:sz="4"/>
              <w:bottom w:val="single" w:color="000000" w:sz="4"/>
              <w:right w:val="single" w:color="000000" w:sz="4"/>
            </w:tcBorders>
          </w:tcPr>
          <w:p/>
        </w:tc>
        <w:tc>
          <w:tcPr>
            <w:tcW w:type="dxa" w:w="93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超声计算机图文报告</w:t>
            </w:r>
          </w:p>
        </w:tc>
        <w:tc>
          <w:tcPr>
            <w:tcW w:type="dxa" w:w="600"/>
            <w:vMerge/>
            <w:tcBorders>
              <w:top w:val="none" w:color="000000" w:sz="4"/>
              <w:left w:val="single" w:color="000000" w:sz="4"/>
              <w:bottom w:val="single" w:color="000000" w:sz="4"/>
              <w:right w:val="single" w:color="000000" w:sz="4"/>
            </w:tcBorders>
          </w:tcPr>
          <w:p/>
        </w:tc>
        <w:tc>
          <w:tcPr>
            <w:tcW w:type="dxa" w:w="840"/>
            <w:vMerge/>
            <w:tcBorders>
              <w:top w:val="none" w:color="000000" w:sz="4"/>
              <w:left w:val="single" w:color="000000" w:sz="4"/>
              <w:bottom w:val="single" w:color="000000" w:sz="4"/>
              <w:right w:val="single" w:color="000000" w:sz="4"/>
            </w:tcBorders>
          </w:tcP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总蛋白</w:t>
            </w:r>
          </w:p>
        </w:tc>
      </w:tr>
      <w:tr>
        <w:tc>
          <w:tcPr>
            <w:tcW w:type="dxa" w:w="630"/>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128层螺旋CT</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胸部</w:t>
            </w:r>
            <w:r>
              <w:rPr>
                <w:color w:val="000000"/>
                <w:sz w:val="21"/>
              </w:rPr>
              <w:t>CT平扫</w:t>
            </w:r>
          </w:p>
        </w:tc>
        <w:tc>
          <w:tcPr>
            <w:tcW w:type="dxa" w:w="600"/>
            <w:vMerge/>
            <w:tcBorders>
              <w:top w:val="none" w:color="000000" w:sz="4"/>
              <w:left w:val="single" w:color="000000" w:sz="4"/>
              <w:bottom w:val="single" w:color="000000" w:sz="4"/>
              <w:right w:val="single" w:color="000000" w:sz="4"/>
            </w:tcBorders>
          </w:tcPr>
          <w:p/>
        </w:tc>
        <w:tc>
          <w:tcPr>
            <w:tcW w:type="dxa" w:w="840"/>
            <w:vMerge/>
            <w:tcBorders>
              <w:top w:val="none" w:color="000000" w:sz="4"/>
              <w:left w:val="single" w:color="000000" w:sz="4"/>
              <w:bottom w:val="single" w:color="000000" w:sz="4"/>
              <w:right w:val="single" w:color="000000" w:sz="4"/>
            </w:tcBorders>
          </w:tcP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白蛋白</w:t>
            </w:r>
          </w:p>
        </w:tc>
      </w:tr>
      <w:tr>
        <w:tc>
          <w:tcPr>
            <w:tcW w:type="dxa" w:w="630"/>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骨密度检查</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男性</w:t>
            </w:r>
            <w:r>
              <w:rPr>
                <w:color w:val="000000"/>
                <w:sz w:val="21"/>
              </w:rPr>
              <w:t>）</w:t>
            </w:r>
            <w:r>
              <w:rPr>
                <w:color w:val="000000"/>
                <w:sz w:val="21"/>
              </w:rPr>
              <w:t>骨密度</w:t>
            </w:r>
            <w:r>
              <w:rPr>
                <w:color w:val="000000"/>
                <w:sz w:val="21"/>
              </w:rPr>
              <w:t>CT</w:t>
            </w:r>
          </w:p>
        </w:tc>
        <w:tc>
          <w:tcPr>
            <w:tcW w:type="dxa" w:w="600"/>
            <w:vMerge/>
            <w:tcBorders>
              <w:top w:val="none" w:color="000000" w:sz="4"/>
              <w:left w:val="single" w:color="000000" w:sz="4"/>
              <w:bottom w:val="single" w:color="000000" w:sz="4"/>
              <w:right w:val="single" w:color="000000" w:sz="4"/>
            </w:tcBorders>
          </w:tcPr>
          <w:p/>
        </w:tc>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肾功能三项测定</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尿酸</w:t>
            </w:r>
          </w:p>
        </w:tc>
      </w:tr>
      <w:tr>
        <w:tc>
          <w:tcPr>
            <w:tcW w:type="dxa" w:w="630"/>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心电图</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心脏</w:t>
            </w:r>
          </w:p>
        </w:tc>
        <w:tc>
          <w:tcPr>
            <w:tcW w:type="dxa" w:w="600"/>
            <w:vMerge/>
            <w:tcBorders>
              <w:top w:val="none" w:color="000000" w:sz="4"/>
              <w:left w:val="single" w:color="000000" w:sz="4"/>
              <w:bottom w:val="single" w:color="000000" w:sz="4"/>
              <w:right w:val="single" w:color="000000" w:sz="4"/>
            </w:tcBorders>
          </w:tcPr>
          <w:p/>
        </w:tc>
        <w:tc>
          <w:tcPr>
            <w:tcW w:type="dxa" w:w="840"/>
            <w:vMerge/>
            <w:tcBorders>
              <w:top w:val="none" w:color="000000" w:sz="4"/>
              <w:left w:val="single" w:color="000000" w:sz="4"/>
              <w:bottom w:val="single" w:color="000000" w:sz="4"/>
              <w:right w:val="single" w:color="000000" w:sz="4"/>
            </w:tcBorders>
          </w:tcP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尿素</w:t>
            </w:r>
          </w:p>
        </w:tc>
      </w:tr>
      <w:tr>
        <w:tc>
          <w:tcPr>
            <w:tcW w:type="dxa" w:w="6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女性专项</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乳腺检查</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乳腺彩超检查（双侧）</w:t>
            </w:r>
          </w:p>
        </w:tc>
        <w:tc>
          <w:tcPr>
            <w:tcW w:type="dxa" w:w="600"/>
            <w:vMerge/>
            <w:tcBorders>
              <w:top w:val="none" w:color="000000" w:sz="4"/>
              <w:left w:val="single" w:color="000000" w:sz="4"/>
              <w:bottom w:val="single" w:color="000000" w:sz="4"/>
              <w:right w:val="single" w:color="000000" w:sz="4"/>
            </w:tcBorders>
          </w:tcPr>
          <w:p/>
        </w:tc>
        <w:tc>
          <w:tcPr>
            <w:tcW w:type="dxa" w:w="840"/>
            <w:vMerge/>
            <w:tcBorders>
              <w:top w:val="none" w:color="000000" w:sz="4"/>
              <w:left w:val="single" w:color="000000" w:sz="4"/>
              <w:bottom w:val="single" w:color="000000" w:sz="4"/>
              <w:right w:val="single" w:color="000000" w:sz="4"/>
            </w:tcBorders>
          </w:tcP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肌酐</w:t>
            </w:r>
          </w:p>
        </w:tc>
      </w:tr>
      <w:tr>
        <w:tc>
          <w:tcPr>
            <w:tcW w:type="dxa" w:w="630"/>
            <w:vMerge/>
            <w:tcBorders>
              <w:top w:val="none" w:color="000000" w:sz="4"/>
              <w:left w:val="single" w:color="000000" w:sz="4"/>
              <w:bottom w:val="single" w:color="000000" w:sz="4"/>
              <w:right w:val="single" w:color="000000" w:sz="4"/>
            </w:tcBorders>
          </w:tcPr>
          <w:p/>
        </w:tc>
        <w:tc>
          <w:tcPr>
            <w:tcW w:type="dxa" w:w="9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妇科常规</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女性检查项目汇总</w:t>
            </w:r>
          </w:p>
        </w:tc>
        <w:tc>
          <w:tcPr>
            <w:tcW w:type="dxa" w:w="600"/>
            <w:vMerge/>
            <w:tcBorders>
              <w:top w:val="none" w:color="000000" w:sz="4"/>
              <w:left w:val="single" w:color="000000" w:sz="4"/>
              <w:bottom w:val="single" w:color="000000" w:sz="4"/>
              <w:right w:val="single" w:color="000000" w:sz="4"/>
            </w:tcBorders>
          </w:tcPr>
          <w:p/>
        </w:tc>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糖尿病筛查</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葡萄糖空腹</w:t>
            </w:r>
            <w:r>
              <w:rPr>
                <w:color w:val="000000"/>
                <w:sz w:val="21"/>
              </w:rPr>
              <w:t>(GLU)</w:t>
            </w:r>
          </w:p>
        </w:tc>
      </w:tr>
      <w:tr>
        <w:tc>
          <w:tcPr>
            <w:tcW w:type="dxa" w:w="630"/>
            <w:vMerge/>
            <w:tcBorders>
              <w:top w:val="none" w:color="000000" w:sz="4"/>
              <w:left w:val="single" w:color="000000" w:sz="4"/>
              <w:bottom w:val="single" w:color="000000" w:sz="4"/>
              <w:right w:val="single" w:color="000000" w:sz="4"/>
            </w:tcBorders>
          </w:tcPr>
          <w:p/>
        </w:tc>
        <w:tc>
          <w:tcPr>
            <w:tcW w:type="dxa" w:w="93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乳腺疾病早筛</w:t>
            </w:r>
          </w:p>
        </w:tc>
        <w:tc>
          <w:tcPr>
            <w:tcW w:type="dxa" w:w="600"/>
            <w:vMerge/>
            <w:tcBorders>
              <w:top w:val="none" w:color="000000" w:sz="4"/>
              <w:left w:val="single" w:color="000000" w:sz="4"/>
              <w:bottom w:val="single" w:color="000000" w:sz="4"/>
              <w:right w:val="single" w:color="000000" w:sz="4"/>
            </w:tcBorders>
          </w:tcPr>
          <w:p/>
        </w:tc>
        <w:tc>
          <w:tcPr>
            <w:tcW w:type="dxa" w:w="840"/>
            <w:vMerge/>
            <w:tcBorders>
              <w:top w:val="none" w:color="000000" w:sz="4"/>
              <w:left w:val="single" w:color="000000" w:sz="4"/>
              <w:bottom w:val="single" w:color="000000" w:sz="4"/>
              <w:right w:val="single" w:color="000000" w:sz="4"/>
            </w:tcBorders>
          </w:tcP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糖化血红蛋白</w:t>
            </w:r>
          </w:p>
        </w:tc>
      </w:tr>
      <w:tr>
        <w:tc>
          <w:tcPr>
            <w:tcW w:type="dxa" w:w="630"/>
            <w:vMerge/>
            <w:tcBorders>
              <w:top w:val="none" w:color="000000" w:sz="4"/>
              <w:left w:val="single" w:color="000000" w:sz="4"/>
              <w:bottom w:val="single" w:color="000000" w:sz="4"/>
              <w:right w:val="single" w:color="000000" w:sz="4"/>
            </w:tcBorders>
          </w:tcPr>
          <w:p/>
        </w:tc>
        <w:tc>
          <w:tcPr>
            <w:tcW w:type="dxa" w:w="93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人附睾蛋白</w:t>
            </w:r>
            <w:r>
              <w:rPr>
                <w:color w:val="000000"/>
                <w:sz w:val="21"/>
              </w:rPr>
              <w:t>4（HE4）</w:t>
            </w:r>
          </w:p>
        </w:tc>
        <w:tc>
          <w:tcPr>
            <w:tcW w:type="dxa" w:w="600"/>
            <w:vMerge/>
            <w:tcBorders>
              <w:top w:val="none" w:color="000000" w:sz="4"/>
              <w:left w:val="single" w:color="000000" w:sz="4"/>
              <w:bottom w:val="single" w:color="000000" w:sz="4"/>
              <w:right w:val="single" w:color="000000" w:sz="4"/>
            </w:tcBorders>
          </w:tcP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甲功检查</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甲功三项</w:t>
            </w:r>
          </w:p>
        </w:tc>
      </w:tr>
      <w:tr>
        <w:tc>
          <w:tcPr>
            <w:tcW w:type="dxa" w:w="630"/>
            <w:vMerge/>
            <w:tcBorders>
              <w:top w:val="none" w:color="000000" w:sz="4"/>
              <w:left w:val="single" w:color="000000" w:sz="4"/>
              <w:bottom w:val="single" w:color="000000" w:sz="4"/>
              <w:right w:val="single" w:color="000000" w:sz="4"/>
            </w:tcBorders>
          </w:tcPr>
          <w:p/>
        </w:tc>
        <w:tc>
          <w:tcPr>
            <w:tcW w:type="dxa" w:w="93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妇科检查</w:t>
            </w:r>
          </w:p>
        </w:tc>
        <w:tc>
          <w:tcPr>
            <w:tcW w:type="dxa" w:w="600"/>
            <w:vMerge/>
            <w:tcBorders>
              <w:top w:val="none" w:color="000000" w:sz="4"/>
              <w:left w:val="single" w:color="000000" w:sz="4"/>
              <w:bottom w:val="single" w:color="000000" w:sz="4"/>
              <w:right w:val="single" w:color="000000" w:sz="4"/>
            </w:tcBorders>
          </w:tcP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心肌情况评估</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心肌酶五项</w:t>
            </w:r>
          </w:p>
        </w:tc>
      </w:tr>
      <w:tr>
        <w:tc>
          <w:tcPr>
            <w:tcW w:type="dxa" w:w="630"/>
            <w:vMerge/>
            <w:tcBorders>
              <w:top w:val="none" w:color="000000" w:sz="4"/>
              <w:left w:val="single" w:color="000000" w:sz="4"/>
              <w:bottom w:val="single" w:color="000000" w:sz="4"/>
              <w:right w:val="single" w:color="000000" w:sz="4"/>
            </w:tcBorders>
          </w:tcPr>
          <w:p/>
        </w:tc>
        <w:tc>
          <w:tcPr>
            <w:tcW w:type="dxa" w:w="93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液基薄层细胞学检测</w:t>
            </w:r>
            <w:r>
              <w:rPr>
                <w:color w:val="000000"/>
                <w:sz w:val="21"/>
              </w:rPr>
              <w:t>(TCT)</w:t>
            </w:r>
          </w:p>
        </w:tc>
        <w:tc>
          <w:tcPr>
            <w:tcW w:type="dxa" w:w="600"/>
            <w:vMerge/>
            <w:tcBorders>
              <w:top w:val="none" w:color="000000" w:sz="4"/>
              <w:left w:val="single" w:color="000000" w:sz="4"/>
              <w:bottom w:val="single" w:color="000000" w:sz="4"/>
              <w:right w:val="single" w:color="000000" w:sz="4"/>
            </w:tcBorders>
          </w:tcPr>
          <w:p/>
        </w:tc>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肿瘤筛查</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EB病毒抗体两项（VCA-IgA、NA1-IgA)</w:t>
            </w:r>
          </w:p>
        </w:tc>
      </w:tr>
      <w:tr>
        <w:tc>
          <w:tcPr>
            <w:tcW w:type="dxa" w:w="630"/>
            <w:vMerge/>
            <w:tcBorders>
              <w:top w:val="none" w:color="000000" w:sz="4"/>
              <w:left w:val="single" w:color="000000" w:sz="4"/>
              <w:bottom w:val="single" w:color="000000" w:sz="4"/>
              <w:right w:val="single" w:color="000000" w:sz="4"/>
            </w:tcBorders>
          </w:tcPr>
          <w:p/>
        </w:tc>
        <w:tc>
          <w:tcPr>
            <w:tcW w:type="dxa" w:w="93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人乳头瘤病毒分型（</w:t>
            </w:r>
            <w:r>
              <w:rPr>
                <w:color w:val="000000"/>
                <w:sz w:val="21"/>
              </w:rPr>
              <w:t>HPV16+18）</w:t>
            </w:r>
          </w:p>
        </w:tc>
        <w:tc>
          <w:tcPr>
            <w:tcW w:type="dxa" w:w="600"/>
            <w:vMerge/>
            <w:tcBorders>
              <w:top w:val="none" w:color="000000" w:sz="4"/>
              <w:left w:val="single" w:color="000000" w:sz="4"/>
              <w:bottom w:val="single" w:color="000000" w:sz="4"/>
              <w:right w:val="single" w:color="000000" w:sz="4"/>
            </w:tcBorders>
          </w:tcPr>
          <w:p/>
        </w:tc>
        <w:tc>
          <w:tcPr>
            <w:tcW w:type="dxa" w:w="840"/>
            <w:vMerge/>
            <w:tcBorders>
              <w:top w:val="none" w:color="000000" w:sz="4"/>
              <w:left w:val="single" w:color="000000" w:sz="4"/>
              <w:bottom w:val="single" w:color="000000" w:sz="4"/>
              <w:right w:val="single" w:color="000000" w:sz="4"/>
            </w:tcBorders>
          </w:tcP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甲胎蛋白（化学发光法）</w:t>
            </w:r>
          </w:p>
        </w:tc>
      </w:tr>
      <w:tr>
        <w:tc>
          <w:tcPr>
            <w:tcW w:type="dxa" w:w="630"/>
            <w:vMerge/>
            <w:tcBorders>
              <w:top w:val="none" w:color="000000" w:sz="4"/>
              <w:left w:val="single" w:color="000000" w:sz="4"/>
              <w:bottom w:val="single" w:color="000000" w:sz="4"/>
              <w:right w:val="single" w:color="000000" w:sz="4"/>
            </w:tcBorders>
          </w:tcPr>
          <w:p/>
        </w:tc>
        <w:tc>
          <w:tcPr>
            <w:tcW w:type="dxa" w:w="93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妇科小结</w:t>
            </w:r>
          </w:p>
        </w:tc>
        <w:tc>
          <w:tcPr>
            <w:tcW w:type="dxa" w:w="600"/>
            <w:vMerge/>
            <w:tcBorders>
              <w:top w:val="none" w:color="000000" w:sz="4"/>
              <w:left w:val="single" w:color="000000" w:sz="4"/>
              <w:bottom w:val="single" w:color="000000" w:sz="4"/>
              <w:right w:val="single" w:color="000000" w:sz="4"/>
            </w:tcBorders>
          </w:tcPr>
          <w:p/>
        </w:tc>
        <w:tc>
          <w:tcPr>
            <w:tcW w:type="dxa" w:w="840"/>
            <w:vMerge/>
            <w:tcBorders>
              <w:top w:val="none" w:color="000000" w:sz="4"/>
              <w:left w:val="single" w:color="000000" w:sz="4"/>
              <w:bottom w:val="single" w:color="000000" w:sz="4"/>
              <w:right w:val="single" w:color="000000" w:sz="4"/>
            </w:tcBorders>
          </w:tcP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癌胚抗原（化学发光法）</w:t>
            </w:r>
          </w:p>
        </w:tc>
      </w:tr>
      <w:tr>
        <w:tc>
          <w:tcPr>
            <w:tcW w:type="dxa" w:w="6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男性专项</w:t>
            </w:r>
          </w:p>
        </w:tc>
        <w:tc>
          <w:tcPr>
            <w:tcW w:type="dxa" w:w="9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前列腺特异抗原</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总前列腺特异抗原（</w:t>
            </w:r>
            <w:r>
              <w:rPr>
                <w:color w:val="000000"/>
                <w:sz w:val="21"/>
              </w:rPr>
              <w:t>TPSA)</w:t>
            </w:r>
          </w:p>
        </w:tc>
        <w:tc>
          <w:tcPr>
            <w:tcW w:type="dxa" w:w="600"/>
            <w:vMerge/>
            <w:tcBorders>
              <w:top w:val="none" w:color="000000" w:sz="4"/>
              <w:left w:val="single" w:color="000000" w:sz="4"/>
              <w:bottom w:val="single" w:color="000000" w:sz="4"/>
              <w:right w:val="single" w:color="000000" w:sz="4"/>
            </w:tcBorders>
          </w:tcPr>
          <w:p/>
        </w:tc>
        <w:tc>
          <w:tcPr>
            <w:tcW w:type="dxa" w:w="840"/>
            <w:vMerge/>
            <w:tcBorders>
              <w:top w:val="none" w:color="000000" w:sz="4"/>
              <w:left w:val="single" w:color="000000" w:sz="4"/>
              <w:bottom w:val="single" w:color="000000" w:sz="4"/>
              <w:right w:val="single" w:color="000000" w:sz="4"/>
            </w:tcBorders>
          </w:tcP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女性</w:t>
            </w:r>
            <w:r>
              <w:rPr>
                <w:color w:val="000000"/>
                <w:sz w:val="21"/>
              </w:rPr>
              <w:t>）</w:t>
            </w:r>
            <w:r>
              <w:rPr>
                <w:color w:val="000000"/>
                <w:sz w:val="21"/>
              </w:rPr>
              <w:t>糖类抗原</w:t>
            </w:r>
            <w:r>
              <w:rPr>
                <w:color w:val="000000"/>
                <w:sz w:val="21"/>
              </w:rPr>
              <w:t>125</w:t>
            </w:r>
          </w:p>
        </w:tc>
      </w:tr>
      <w:tr>
        <w:tc>
          <w:tcPr>
            <w:tcW w:type="dxa" w:w="630"/>
            <w:vMerge/>
            <w:tcBorders>
              <w:top w:val="none" w:color="000000" w:sz="4"/>
              <w:left w:val="single" w:color="000000" w:sz="4"/>
              <w:bottom w:val="single" w:color="000000" w:sz="4"/>
              <w:right w:val="single" w:color="000000" w:sz="4"/>
            </w:tcBorders>
          </w:tcPr>
          <w:p/>
        </w:tc>
        <w:tc>
          <w:tcPr>
            <w:tcW w:type="dxa" w:w="93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游离前列腺特异抗原（</w:t>
            </w:r>
            <w:r>
              <w:rPr>
                <w:color w:val="000000"/>
                <w:sz w:val="21"/>
              </w:rPr>
              <w:t>FPSA)</w:t>
            </w:r>
          </w:p>
        </w:tc>
        <w:tc>
          <w:tcPr>
            <w:tcW w:type="dxa" w:w="600"/>
            <w:vMerge/>
            <w:tcBorders>
              <w:top w:val="none" w:color="000000" w:sz="4"/>
              <w:left w:val="single" w:color="000000" w:sz="4"/>
              <w:bottom w:val="single" w:color="000000" w:sz="4"/>
              <w:right w:val="single" w:color="000000" w:sz="4"/>
            </w:tcBorders>
          </w:tcPr>
          <w:p/>
        </w:tc>
        <w:tc>
          <w:tcPr>
            <w:tcW w:type="dxa" w:w="840"/>
            <w:vMerge/>
            <w:tcBorders>
              <w:top w:val="none" w:color="000000" w:sz="4"/>
              <w:left w:val="single" w:color="000000" w:sz="4"/>
              <w:bottom w:val="single" w:color="000000" w:sz="4"/>
              <w:right w:val="single" w:color="000000" w:sz="4"/>
            </w:tcBorders>
          </w:tcP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糖类抗原</w:t>
            </w:r>
            <w:r>
              <w:rPr>
                <w:color w:val="000000"/>
                <w:sz w:val="21"/>
              </w:rPr>
              <w:t>199</w:t>
            </w:r>
          </w:p>
        </w:tc>
      </w:tr>
      <w:tr>
        <w:tc>
          <w:tcPr>
            <w:tcW w:type="dxa" w:w="6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实验室检查</w:t>
            </w:r>
          </w:p>
        </w:tc>
        <w:tc>
          <w:tcPr>
            <w:tcW w:type="dxa" w:w="9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心血管疾病风险评估</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同型半胱氨酸</w:t>
            </w:r>
          </w:p>
        </w:tc>
        <w:tc>
          <w:tcPr>
            <w:tcW w:type="dxa" w:w="600"/>
            <w:vMerge/>
            <w:tcBorders>
              <w:top w:val="none" w:color="000000" w:sz="4"/>
              <w:left w:val="single" w:color="000000" w:sz="4"/>
              <w:bottom w:val="single" w:color="000000" w:sz="4"/>
              <w:right w:val="single" w:color="000000" w:sz="4"/>
            </w:tcBorders>
          </w:tcP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采血费</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采血费</w:t>
            </w:r>
            <w:r>
              <w:rPr>
                <w:color w:val="000000"/>
                <w:sz w:val="21"/>
              </w:rPr>
              <w:t>B</w:t>
            </w:r>
          </w:p>
        </w:tc>
      </w:tr>
      <w:tr>
        <w:tc>
          <w:tcPr>
            <w:tcW w:type="dxa" w:w="630"/>
            <w:vMerge/>
            <w:tcBorders>
              <w:top w:val="none" w:color="000000" w:sz="4"/>
              <w:left w:val="single" w:color="000000" w:sz="4"/>
              <w:bottom w:val="single" w:color="000000" w:sz="4"/>
              <w:right w:val="single" w:color="000000" w:sz="4"/>
            </w:tcBorders>
          </w:tcPr>
          <w:p/>
        </w:tc>
        <w:tc>
          <w:tcPr>
            <w:tcW w:type="dxa" w:w="93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超敏</w:t>
            </w:r>
            <w:r>
              <w:rPr>
                <w:color w:val="000000"/>
                <w:sz w:val="21"/>
              </w:rPr>
              <w:t>C反应蛋白</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78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套餐体检费用以实际参检人数核计</w:t>
            </w:r>
          </w:p>
        </w:tc>
      </w:tr>
    </w:tbl>
    <w:p>
      <w:pPr>
        <w:pStyle w:val="null3"/>
        <w:ind w:firstLine="480"/>
        <w:jc w:val="both"/>
      </w:pPr>
    </w:p>
    <w:tbl>
      <w:tblPr>
        <w:tblW w:w="0" w:type="auto"/>
        <w:tblInd w:type="dxa" w:w="285"/>
        <w:tblBorders>
          <w:top w:val="none" w:color="000000" w:sz="4"/>
          <w:left w:val="none" w:color="000000" w:sz="4"/>
          <w:bottom w:val="none" w:color="000000" w:sz="4"/>
          <w:right w:val="none" w:color="000000" w:sz="4"/>
          <w:insideH w:val="none"/>
          <w:insideV w:val="none"/>
        </w:tblBorders>
      </w:tblPr>
      <w:tblGrid>
        <w:gridCol w:w="390"/>
        <w:gridCol w:w="885"/>
        <w:gridCol w:w="2550"/>
        <w:gridCol w:w="780"/>
        <w:gridCol w:w="810"/>
        <w:gridCol w:w="2565"/>
      </w:tblGrid>
      <w:tr>
        <w:tc>
          <w:tcPr>
            <w:tcW w:type="dxa" w:w="798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在编人员套餐</w:t>
            </w:r>
            <w:r>
              <w:rPr>
                <w:b/>
                <w:sz w:val="21"/>
              </w:rPr>
              <w:t>3</w:t>
            </w:r>
            <w:r>
              <w:rPr>
                <w:b/>
                <w:sz w:val="21"/>
              </w:rPr>
              <w:t>（</w:t>
            </w:r>
            <w:r>
              <w:rPr>
                <w:b/>
                <w:sz w:val="21"/>
              </w:rPr>
              <w:t>45岁以下</w:t>
            </w:r>
            <w:r>
              <w:rPr>
                <w:b/>
                <w:sz w:val="21"/>
              </w:rPr>
              <w:t>）</w:t>
            </w:r>
          </w:p>
        </w:tc>
      </w:tr>
      <w:tr>
        <w:tc>
          <w:tcPr>
            <w:tcW w:type="dxa" w:w="1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项目分类</w:t>
            </w:r>
          </w:p>
        </w:tc>
        <w:tc>
          <w:tcPr>
            <w:tcW w:type="dxa" w:w="2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项目内容</w:t>
            </w:r>
          </w:p>
        </w:tc>
        <w:tc>
          <w:tcPr>
            <w:tcW w:type="dxa" w:w="159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项目分类</w:t>
            </w:r>
          </w:p>
        </w:tc>
        <w:tc>
          <w:tcPr>
            <w:tcW w:type="dxa" w:w="2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项目内容</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体格检查</w:t>
            </w:r>
          </w:p>
        </w:tc>
        <w:tc>
          <w:tcPr>
            <w:tcW w:type="dxa" w:w="8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一般项目</w:t>
            </w: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身高、体重、血压、腰围、臀围、腰臀比、体重指数</w:t>
            </w:r>
          </w:p>
        </w:tc>
        <w:tc>
          <w:tcPr>
            <w:tcW w:type="dxa" w:w="7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实验室检查</w:t>
            </w:r>
          </w:p>
        </w:tc>
        <w:tc>
          <w:tcPr>
            <w:tcW w:type="dxa" w:w="81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常规项目</w:t>
            </w:r>
          </w:p>
        </w:tc>
        <w:tc>
          <w:tcPr>
            <w:tcW w:type="dxa" w:w="2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血常规五分类</w:t>
            </w:r>
          </w:p>
        </w:tc>
      </w:tr>
      <w:tr>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85"/>
            <w:vMerge/>
            <w:tcBorders>
              <w:top w:val="none" w:color="000000" w:sz="4"/>
              <w:left w:val="single" w:color="000000" w:sz="4"/>
              <w:bottom w:val="single" w:color="000000" w:sz="4"/>
              <w:right w:val="single" w:color="000000" w:sz="4"/>
            </w:tcBorders>
          </w:tcP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眼、耳鼻咽喉</w:t>
            </w:r>
          </w:p>
        </w:tc>
        <w:tc>
          <w:tcPr>
            <w:tcW w:type="dxa" w:w="780"/>
            <w:vMerge/>
            <w:tcBorders>
              <w:top w:val="none" w:color="000000" w:sz="4"/>
              <w:left w:val="single" w:color="000000" w:sz="4"/>
              <w:bottom w:val="single" w:color="000000" w:sz="4"/>
              <w:right w:val="single" w:color="000000" w:sz="4"/>
            </w:tcBorders>
          </w:tcPr>
          <w:p/>
        </w:tc>
        <w:tc>
          <w:tcPr>
            <w:tcW w:type="dxa" w:w="810"/>
            <w:vMerge/>
            <w:tcBorders>
              <w:top w:val="singl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尿常规</w:t>
            </w:r>
          </w:p>
        </w:tc>
      </w:tr>
      <w:tr>
        <w:tc>
          <w:tcPr>
            <w:tcW w:type="dxa" w:w="390"/>
            <w:vMerge/>
            <w:tcBorders>
              <w:top w:val="none" w:color="000000" w:sz="4"/>
              <w:left w:val="single" w:color="000000" w:sz="4"/>
              <w:bottom w:val="single" w:color="000000" w:sz="4"/>
              <w:right w:val="single" w:color="000000" w:sz="4"/>
            </w:tcBorders>
          </w:tcPr>
          <w:p/>
        </w:tc>
        <w:tc>
          <w:tcPr>
            <w:tcW w:type="dxa" w:w="885"/>
            <w:vMerge/>
            <w:tcBorders>
              <w:top w:val="none" w:color="000000" w:sz="4"/>
              <w:left w:val="single" w:color="000000" w:sz="4"/>
              <w:bottom w:val="single" w:color="000000" w:sz="4"/>
              <w:right w:val="single" w:color="000000" w:sz="4"/>
            </w:tcBorders>
          </w:tcP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前鼻镜检查</w:t>
            </w:r>
          </w:p>
        </w:tc>
        <w:tc>
          <w:tcPr>
            <w:tcW w:type="dxa" w:w="780"/>
            <w:vMerge/>
            <w:tcBorders>
              <w:top w:val="none" w:color="000000" w:sz="4"/>
              <w:left w:val="single" w:color="000000" w:sz="4"/>
              <w:bottom w:val="single" w:color="000000" w:sz="4"/>
              <w:right w:val="single" w:color="000000" w:sz="4"/>
            </w:tcBorders>
          </w:tcPr>
          <w:p/>
        </w:tc>
        <w:tc>
          <w:tcPr>
            <w:tcW w:type="dxa" w:w="810"/>
            <w:vMerge/>
            <w:tcBorders>
              <w:top w:val="singl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尿沉渣定量</w:t>
            </w:r>
          </w:p>
        </w:tc>
      </w:tr>
      <w:tr>
        <w:tc>
          <w:tcPr>
            <w:tcW w:type="dxa" w:w="390"/>
            <w:vMerge/>
            <w:tcBorders>
              <w:top w:val="none" w:color="000000" w:sz="4"/>
              <w:left w:val="single" w:color="000000" w:sz="4"/>
              <w:bottom w:val="single" w:color="000000" w:sz="4"/>
              <w:right w:val="single" w:color="000000" w:sz="4"/>
            </w:tcBorders>
          </w:tcPr>
          <w:p/>
        </w:tc>
        <w:tc>
          <w:tcPr>
            <w:tcW w:type="dxa" w:w="885"/>
            <w:vMerge/>
            <w:tcBorders>
              <w:top w:val="none" w:color="000000" w:sz="4"/>
              <w:left w:val="single" w:color="000000" w:sz="4"/>
              <w:bottom w:val="single" w:color="000000" w:sz="4"/>
              <w:right w:val="single" w:color="000000" w:sz="4"/>
            </w:tcBorders>
          </w:tcP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电耳镜检查</w:t>
            </w:r>
          </w:p>
        </w:tc>
        <w:tc>
          <w:tcPr>
            <w:tcW w:type="dxa" w:w="780"/>
            <w:vMerge/>
            <w:tcBorders>
              <w:top w:val="none" w:color="000000" w:sz="4"/>
              <w:left w:val="single" w:color="000000" w:sz="4"/>
              <w:bottom w:val="single" w:color="000000" w:sz="4"/>
              <w:right w:val="single" w:color="000000" w:sz="4"/>
            </w:tcBorders>
          </w:tcPr>
          <w:p/>
        </w:tc>
        <w:tc>
          <w:tcPr>
            <w:tcW w:type="dxa" w:w="810"/>
            <w:vMerge/>
            <w:tcBorders>
              <w:top w:val="singl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粪便常规</w:t>
            </w:r>
            <w:r>
              <w:rPr>
                <w:color w:val="000000"/>
                <w:sz w:val="21"/>
              </w:rPr>
              <w:t>+潜血</w:t>
            </w:r>
          </w:p>
        </w:tc>
      </w:tr>
      <w:tr>
        <w:tc>
          <w:tcPr>
            <w:tcW w:type="dxa" w:w="390"/>
            <w:vMerge/>
            <w:tcBorders>
              <w:top w:val="none" w:color="000000" w:sz="4"/>
              <w:left w:val="single" w:color="000000" w:sz="4"/>
              <w:bottom w:val="single" w:color="000000" w:sz="4"/>
              <w:right w:val="single" w:color="000000" w:sz="4"/>
            </w:tcBorders>
          </w:tcPr>
          <w:p/>
        </w:tc>
        <w:tc>
          <w:tcPr>
            <w:tcW w:type="dxa" w:w="885"/>
            <w:vMerge/>
            <w:tcBorders>
              <w:top w:val="none" w:color="000000" w:sz="4"/>
              <w:left w:val="single" w:color="000000" w:sz="4"/>
              <w:bottom w:val="single" w:color="000000" w:sz="4"/>
              <w:right w:val="single" w:color="000000" w:sz="4"/>
            </w:tcBorders>
          </w:tcPr>
          <w:p/>
        </w:tc>
        <w:tc>
          <w:tcPr>
            <w:tcW w:type="dxa" w:w="255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内外科常规检查</w:t>
            </w:r>
          </w:p>
        </w:tc>
        <w:tc>
          <w:tcPr>
            <w:tcW w:type="dxa" w:w="780"/>
            <w:vMerge/>
            <w:tcBorders>
              <w:top w:val="none" w:color="000000" w:sz="4"/>
              <w:left w:val="single" w:color="000000" w:sz="4"/>
              <w:bottom w:val="single" w:color="000000" w:sz="4"/>
              <w:right w:val="single" w:color="000000" w:sz="4"/>
            </w:tcBorders>
          </w:tcPr>
          <w:p/>
        </w:tc>
        <w:tc>
          <w:tcPr>
            <w:tcW w:type="dxa" w:w="8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血脂六项测定</w:t>
            </w: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甘油三酯</w:t>
            </w:r>
          </w:p>
        </w:tc>
      </w:tr>
      <w:tr>
        <w:tc>
          <w:tcPr>
            <w:tcW w:type="dxa" w:w="1275"/>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肛肠检查</w:t>
            </w: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肛门镜检查</w:t>
            </w:r>
          </w:p>
        </w:tc>
        <w:tc>
          <w:tcPr>
            <w:tcW w:type="dxa" w:w="780"/>
            <w:vMerge/>
            <w:tcBorders>
              <w:top w:val="none" w:color="000000" w:sz="4"/>
              <w:left w:val="single" w:color="000000" w:sz="4"/>
              <w:bottom w:val="single" w:color="000000" w:sz="4"/>
              <w:right w:val="single" w:color="000000" w:sz="4"/>
            </w:tcBorders>
          </w:tcPr>
          <w:p/>
        </w:tc>
        <w:tc>
          <w:tcPr>
            <w:tcW w:type="dxa" w:w="810"/>
            <w:vMerge/>
            <w:tcBorders>
              <w:top w:val="non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总胆固醇</w:t>
            </w:r>
          </w:p>
        </w:tc>
      </w:tr>
      <w:tr>
        <w:tc>
          <w:tcPr>
            <w:tcW w:type="dxa" w:w="1275"/>
            <w:gridSpan w:val="2"/>
            <w:vMerge/>
            <w:tcBorders>
              <w:top w:val="none" w:color="000000" w:sz="4"/>
              <w:left w:val="single" w:color="000000" w:sz="4"/>
              <w:bottom w:val="single" w:color="000000" w:sz="4"/>
              <w:right w:val="single" w:color="000000" w:sz="4"/>
            </w:tcBorders>
          </w:tcP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肛门指检</w:t>
            </w:r>
          </w:p>
        </w:tc>
        <w:tc>
          <w:tcPr>
            <w:tcW w:type="dxa" w:w="780"/>
            <w:vMerge/>
            <w:tcBorders>
              <w:top w:val="none" w:color="000000" w:sz="4"/>
              <w:left w:val="single" w:color="000000" w:sz="4"/>
              <w:bottom w:val="single" w:color="000000" w:sz="4"/>
              <w:right w:val="single" w:color="000000" w:sz="4"/>
            </w:tcBorders>
          </w:tcPr>
          <w:p/>
        </w:tc>
        <w:tc>
          <w:tcPr>
            <w:tcW w:type="dxa" w:w="810"/>
            <w:vMerge/>
            <w:tcBorders>
              <w:top w:val="none" w:color="000000" w:sz="4"/>
              <w:left w:val="single" w:color="000000" w:sz="4"/>
              <w:bottom w:val="single" w:color="000000" w:sz="4"/>
              <w:right w:val="single" w:color="000000" w:sz="4"/>
            </w:tcBorders>
          </w:tcPr>
          <w:p/>
        </w:tc>
        <w:tc>
          <w:tcPr>
            <w:tcW w:type="dxa" w:w="256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380"/>
              <w:jc w:val="both"/>
            </w:pPr>
            <w:r>
              <w:rPr>
                <w:sz w:val="21"/>
              </w:rPr>
              <w:t>低密度脂蛋白</w:t>
            </w:r>
          </w:p>
        </w:tc>
      </w:tr>
      <w:tr>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仪器检查</w:t>
            </w:r>
          </w:p>
        </w:tc>
        <w:tc>
          <w:tcPr>
            <w:tcW w:type="dxa" w:w="8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超声探查</w:t>
            </w: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甲状腺彩超</w:t>
            </w:r>
          </w:p>
        </w:tc>
        <w:tc>
          <w:tcPr>
            <w:tcW w:type="dxa" w:w="780"/>
            <w:vMerge/>
            <w:tcBorders>
              <w:top w:val="none" w:color="000000" w:sz="4"/>
              <w:left w:val="single" w:color="000000" w:sz="4"/>
              <w:bottom w:val="single" w:color="000000" w:sz="4"/>
              <w:right w:val="single" w:color="000000" w:sz="4"/>
            </w:tcBorders>
          </w:tcPr>
          <w:p/>
        </w:tc>
        <w:tc>
          <w:tcPr>
            <w:tcW w:type="dxa" w:w="810"/>
            <w:vMerge/>
            <w:tcBorders>
              <w:top w:val="none" w:color="000000" w:sz="4"/>
              <w:left w:val="single" w:color="000000" w:sz="4"/>
              <w:bottom w:val="single" w:color="000000" w:sz="4"/>
              <w:right w:val="single" w:color="000000" w:sz="4"/>
            </w:tcBorders>
          </w:tcPr>
          <w:p/>
        </w:tc>
        <w:tc>
          <w:tcPr>
            <w:tcW w:type="dxa" w:w="2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高密度脂蛋白</w:t>
            </w:r>
          </w:p>
        </w:tc>
      </w:tr>
      <w:tr>
        <w:tc>
          <w:tcPr>
            <w:tcW w:type="dxa" w:w="390"/>
            <w:vMerge/>
            <w:tcBorders>
              <w:top w:val="none" w:color="000000" w:sz="4"/>
              <w:left w:val="single" w:color="000000" w:sz="4"/>
              <w:bottom w:val="single" w:color="000000" w:sz="4"/>
              <w:right w:val="single" w:color="000000" w:sz="4"/>
            </w:tcBorders>
          </w:tcPr>
          <w:p/>
        </w:tc>
        <w:tc>
          <w:tcPr>
            <w:tcW w:type="dxa" w:w="885"/>
            <w:vMerge/>
            <w:tcBorders>
              <w:top w:val="none" w:color="000000" w:sz="4"/>
              <w:left w:val="single" w:color="000000" w:sz="4"/>
              <w:bottom w:val="single" w:color="000000" w:sz="4"/>
              <w:right w:val="single" w:color="000000" w:sz="4"/>
            </w:tcBorders>
          </w:tcP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腹部彩超（肝、胆、脾、胰）</w:t>
            </w:r>
          </w:p>
        </w:tc>
        <w:tc>
          <w:tcPr>
            <w:tcW w:type="dxa" w:w="780"/>
            <w:vMerge/>
            <w:tcBorders>
              <w:top w:val="none" w:color="000000" w:sz="4"/>
              <w:left w:val="single" w:color="000000" w:sz="4"/>
              <w:bottom w:val="single" w:color="000000" w:sz="4"/>
              <w:right w:val="single" w:color="000000" w:sz="4"/>
            </w:tcBorders>
          </w:tcPr>
          <w:p/>
        </w:tc>
        <w:tc>
          <w:tcPr>
            <w:tcW w:type="dxa" w:w="810"/>
            <w:vMerge/>
            <w:tcBorders>
              <w:top w:val="non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载脂蛋白</w:t>
            </w:r>
            <w:r>
              <w:rPr>
                <w:sz w:val="21"/>
              </w:rPr>
              <w:t>A1</w:t>
            </w:r>
          </w:p>
        </w:tc>
      </w:tr>
      <w:tr>
        <w:tc>
          <w:tcPr>
            <w:tcW w:type="dxa" w:w="390"/>
            <w:vMerge/>
            <w:tcBorders>
              <w:top w:val="none" w:color="000000" w:sz="4"/>
              <w:left w:val="single" w:color="000000" w:sz="4"/>
              <w:bottom w:val="single" w:color="000000" w:sz="4"/>
              <w:right w:val="single" w:color="000000" w:sz="4"/>
            </w:tcBorders>
          </w:tcPr>
          <w:p/>
        </w:tc>
        <w:tc>
          <w:tcPr>
            <w:tcW w:type="dxa" w:w="885"/>
            <w:vMerge/>
            <w:tcBorders>
              <w:top w:val="none" w:color="000000" w:sz="4"/>
              <w:left w:val="single" w:color="000000" w:sz="4"/>
              <w:bottom w:val="single" w:color="000000" w:sz="4"/>
              <w:right w:val="single" w:color="000000" w:sz="4"/>
            </w:tcBorders>
          </w:tcP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男性</w:t>
            </w:r>
            <w:r>
              <w:rPr>
                <w:color w:val="000000"/>
                <w:sz w:val="21"/>
              </w:rPr>
              <w:t>）</w:t>
            </w:r>
            <w:r>
              <w:rPr>
                <w:color w:val="000000"/>
                <w:sz w:val="21"/>
              </w:rPr>
              <w:t>泌尿系彩超（肾、输尿管、膀胱、前列腺）</w:t>
            </w:r>
          </w:p>
        </w:tc>
        <w:tc>
          <w:tcPr>
            <w:tcW w:type="dxa" w:w="780"/>
            <w:vMerge/>
            <w:tcBorders>
              <w:top w:val="none" w:color="000000" w:sz="4"/>
              <w:left w:val="single" w:color="000000" w:sz="4"/>
              <w:bottom w:val="single" w:color="000000" w:sz="4"/>
              <w:right w:val="single" w:color="000000" w:sz="4"/>
            </w:tcBorders>
          </w:tcPr>
          <w:p/>
        </w:tc>
        <w:tc>
          <w:tcPr>
            <w:tcW w:type="dxa" w:w="810"/>
            <w:vMerge/>
            <w:tcBorders>
              <w:top w:val="non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载脂蛋白</w:t>
            </w:r>
            <w:r>
              <w:rPr>
                <w:sz w:val="21"/>
              </w:rPr>
              <w:t>B</w:t>
            </w:r>
          </w:p>
        </w:tc>
      </w:tr>
      <w:tr>
        <w:tc>
          <w:tcPr>
            <w:tcW w:type="dxa" w:w="390"/>
            <w:vMerge/>
            <w:tcBorders>
              <w:top w:val="none" w:color="000000" w:sz="4"/>
              <w:left w:val="single" w:color="000000" w:sz="4"/>
              <w:bottom w:val="single" w:color="000000" w:sz="4"/>
              <w:right w:val="single" w:color="000000" w:sz="4"/>
            </w:tcBorders>
          </w:tcPr>
          <w:p/>
        </w:tc>
        <w:tc>
          <w:tcPr>
            <w:tcW w:type="dxa" w:w="885"/>
            <w:vMerge/>
            <w:tcBorders>
              <w:top w:val="none" w:color="000000" w:sz="4"/>
              <w:left w:val="single" w:color="000000" w:sz="4"/>
              <w:bottom w:val="single" w:color="000000" w:sz="4"/>
              <w:right w:val="single" w:color="000000" w:sz="4"/>
            </w:tcBorders>
          </w:tcP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女性</w:t>
            </w:r>
            <w:r>
              <w:rPr>
                <w:color w:val="000000"/>
                <w:sz w:val="21"/>
              </w:rPr>
              <w:t>）</w:t>
            </w:r>
            <w:r>
              <w:rPr>
                <w:color w:val="000000"/>
                <w:sz w:val="21"/>
              </w:rPr>
              <w:t>泌尿系彩超（肾、输尿管、膀胱）</w:t>
            </w:r>
          </w:p>
        </w:tc>
        <w:tc>
          <w:tcPr>
            <w:tcW w:type="dxa" w:w="780"/>
            <w:vMerge/>
            <w:tcBorders>
              <w:top w:val="none" w:color="000000" w:sz="4"/>
              <w:left w:val="single" w:color="000000" w:sz="4"/>
              <w:bottom w:val="single" w:color="000000" w:sz="4"/>
              <w:right w:val="single" w:color="000000" w:sz="4"/>
            </w:tcBorders>
          </w:tcPr>
          <w:p/>
        </w:tc>
        <w:tc>
          <w:tcPr>
            <w:tcW w:type="dxa" w:w="8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肝功能五项测定</w:t>
            </w: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丙氨酸氨基转移酶</w:t>
            </w:r>
          </w:p>
        </w:tc>
      </w:tr>
      <w:tr>
        <w:tc>
          <w:tcPr>
            <w:tcW w:type="dxa" w:w="390"/>
            <w:vMerge/>
            <w:tcBorders>
              <w:top w:val="none" w:color="000000" w:sz="4"/>
              <w:left w:val="single" w:color="000000" w:sz="4"/>
              <w:bottom w:val="single" w:color="000000" w:sz="4"/>
              <w:right w:val="single" w:color="000000" w:sz="4"/>
            </w:tcBorders>
          </w:tcPr>
          <w:p/>
        </w:tc>
        <w:tc>
          <w:tcPr>
            <w:tcW w:type="dxa" w:w="885"/>
            <w:vMerge/>
            <w:tcBorders>
              <w:top w:val="none" w:color="000000" w:sz="4"/>
              <w:left w:val="single" w:color="000000" w:sz="4"/>
              <w:bottom w:val="single" w:color="000000" w:sz="4"/>
              <w:right w:val="single" w:color="000000" w:sz="4"/>
            </w:tcBorders>
          </w:tcP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妇科彩超（子宫、附件、周围组织）</w:t>
            </w:r>
          </w:p>
        </w:tc>
        <w:tc>
          <w:tcPr>
            <w:tcW w:type="dxa" w:w="780"/>
            <w:vMerge/>
            <w:tcBorders>
              <w:top w:val="none" w:color="000000" w:sz="4"/>
              <w:left w:val="single" w:color="000000" w:sz="4"/>
              <w:bottom w:val="single" w:color="000000" w:sz="4"/>
              <w:right w:val="single" w:color="000000" w:sz="4"/>
            </w:tcBorders>
          </w:tcPr>
          <w:p/>
        </w:tc>
        <w:tc>
          <w:tcPr>
            <w:tcW w:type="dxa" w:w="810"/>
            <w:vMerge/>
            <w:tcBorders>
              <w:top w:val="non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天门冬氨酸氨基转移酶</w:t>
            </w:r>
          </w:p>
        </w:tc>
      </w:tr>
      <w:tr>
        <w:tc>
          <w:tcPr>
            <w:tcW w:type="dxa" w:w="390"/>
            <w:vMerge/>
            <w:tcBorders>
              <w:top w:val="none" w:color="000000" w:sz="4"/>
              <w:left w:val="single" w:color="000000" w:sz="4"/>
              <w:bottom w:val="single" w:color="000000" w:sz="4"/>
              <w:right w:val="single" w:color="000000" w:sz="4"/>
            </w:tcBorders>
          </w:tcPr>
          <w:p/>
        </w:tc>
        <w:tc>
          <w:tcPr>
            <w:tcW w:type="dxa" w:w="885"/>
            <w:vMerge/>
            <w:tcBorders>
              <w:top w:val="none" w:color="000000" w:sz="4"/>
              <w:left w:val="single" w:color="000000" w:sz="4"/>
              <w:bottom w:val="single" w:color="000000" w:sz="4"/>
              <w:right w:val="single" w:color="000000" w:sz="4"/>
            </w:tcBorders>
          </w:tcP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超声计算机图文报告</w:t>
            </w:r>
          </w:p>
        </w:tc>
        <w:tc>
          <w:tcPr>
            <w:tcW w:type="dxa" w:w="780"/>
            <w:vMerge/>
            <w:tcBorders>
              <w:top w:val="none" w:color="000000" w:sz="4"/>
              <w:left w:val="single" w:color="000000" w:sz="4"/>
              <w:bottom w:val="single" w:color="000000" w:sz="4"/>
              <w:right w:val="single" w:color="000000" w:sz="4"/>
            </w:tcBorders>
          </w:tcPr>
          <w:p/>
        </w:tc>
        <w:tc>
          <w:tcPr>
            <w:tcW w:type="dxa" w:w="810"/>
            <w:vMerge/>
            <w:tcBorders>
              <w:top w:val="non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r-谷氨酰转肽酶</w:t>
            </w:r>
          </w:p>
        </w:tc>
      </w:tr>
      <w:tr>
        <w:tc>
          <w:tcPr>
            <w:tcW w:type="dxa" w:w="390"/>
            <w:vMerge/>
            <w:tcBorders>
              <w:top w:val="none" w:color="000000" w:sz="4"/>
              <w:left w:val="single" w:color="000000" w:sz="4"/>
              <w:bottom w:val="single" w:color="000000" w:sz="4"/>
              <w:right w:val="single" w:color="000000" w:sz="4"/>
            </w:tcBorders>
          </w:tcP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128层螺旋CT</w:t>
            </w: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胸部</w:t>
            </w:r>
            <w:r>
              <w:rPr>
                <w:color w:val="000000"/>
                <w:sz w:val="21"/>
              </w:rPr>
              <w:t>CT平扫</w:t>
            </w:r>
          </w:p>
        </w:tc>
        <w:tc>
          <w:tcPr>
            <w:tcW w:type="dxa" w:w="780"/>
            <w:vMerge/>
            <w:tcBorders>
              <w:top w:val="none" w:color="000000" w:sz="4"/>
              <w:left w:val="single" w:color="000000" w:sz="4"/>
              <w:bottom w:val="single" w:color="000000" w:sz="4"/>
              <w:right w:val="single" w:color="000000" w:sz="4"/>
            </w:tcBorders>
          </w:tcPr>
          <w:p/>
        </w:tc>
        <w:tc>
          <w:tcPr>
            <w:tcW w:type="dxa" w:w="810"/>
            <w:vMerge/>
            <w:tcBorders>
              <w:top w:val="non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总蛋白</w:t>
            </w:r>
          </w:p>
        </w:tc>
      </w:tr>
      <w:tr>
        <w:tc>
          <w:tcPr>
            <w:tcW w:type="dxa" w:w="390"/>
            <w:vMerge/>
            <w:tcBorders>
              <w:top w:val="none" w:color="000000" w:sz="4"/>
              <w:left w:val="single" w:color="000000" w:sz="4"/>
              <w:bottom w:val="single" w:color="000000" w:sz="4"/>
              <w:right w:val="single" w:color="000000" w:sz="4"/>
            </w:tcBorders>
          </w:tcP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心电图</w:t>
            </w: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心脏</w:t>
            </w:r>
          </w:p>
        </w:tc>
        <w:tc>
          <w:tcPr>
            <w:tcW w:type="dxa" w:w="780"/>
            <w:vMerge/>
            <w:tcBorders>
              <w:top w:val="none" w:color="000000" w:sz="4"/>
              <w:left w:val="single" w:color="000000" w:sz="4"/>
              <w:bottom w:val="single" w:color="000000" w:sz="4"/>
              <w:right w:val="single" w:color="000000" w:sz="4"/>
            </w:tcBorders>
          </w:tcPr>
          <w:p/>
        </w:tc>
        <w:tc>
          <w:tcPr>
            <w:tcW w:type="dxa" w:w="810"/>
            <w:vMerge/>
            <w:tcBorders>
              <w:top w:val="non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白蛋白</w:t>
            </w:r>
          </w:p>
        </w:tc>
      </w:tr>
      <w:tr>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女性专项</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乳腺检查</w:t>
            </w: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乳腺彩超检查（双侧）</w:t>
            </w:r>
          </w:p>
        </w:tc>
        <w:tc>
          <w:tcPr>
            <w:tcW w:type="dxa" w:w="780"/>
            <w:vMerge/>
            <w:tcBorders>
              <w:top w:val="none" w:color="000000" w:sz="4"/>
              <w:left w:val="single" w:color="000000" w:sz="4"/>
              <w:bottom w:val="single" w:color="000000" w:sz="4"/>
              <w:right w:val="single" w:color="000000" w:sz="4"/>
            </w:tcBorders>
          </w:tcPr>
          <w:p/>
        </w:tc>
        <w:tc>
          <w:tcPr>
            <w:tcW w:type="dxa" w:w="8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肾功能三项测定</w:t>
            </w: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尿酸</w:t>
            </w:r>
          </w:p>
        </w:tc>
      </w:tr>
      <w:tr>
        <w:tc>
          <w:tcPr>
            <w:tcW w:type="dxa" w:w="390"/>
            <w:vMerge/>
            <w:tcBorders>
              <w:top w:val="none" w:color="000000" w:sz="4"/>
              <w:left w:val="single" w:color="000000" w:sz="4"/>
              <w:bottom w:val="single" w:color="000000" w:sz="4"/>
              <w:right w:val="single" w:color="000000" w:sz="4"/>
            </w:tcBorders>
          </w:tcPr>
          <w:p/>
        </w:tc>
        <w:tc>
          <w:tcPr>
            <w:tcW w:type="dxa" w:w="8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妇科常规</w:t>
            </w: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女性检查项目汇总</w:t>
            </w:r>
          </w:p>
        </w:tc>
        <w:tc>
          <w:tcPr>
            <w:tcW w:type="dxa" w:w="780"/>
            <w:vMerge/>
            <w:tcBorders>
              <w:top w:val="none" w:color="000000" w:sz="4"/>
              <w:left w:val="single" w:color="000000" w:sz="4"/>
              <w:bottom w:val="single" w:color="000000" w:sz="4"/>
              <w:right w:val="single" w:color="000000" w:sz="4"/>
            </w:tcBorders>
          </w:tcPr>
          <w:p/>
        </w:tc>
        <w:tc>
          <w:tcPr>
            <w:tcW w:type="dxa" w:w="810"/>
            <w:vMerge/>
            <w:tcBorders>
              <w:top w:val="non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尿素</w:t>
            </w:r>
          </w:p>
        </w:tc>
      </w:tr>
      <w:tr>
        <w:tc>
          <w:tcPr>
            <w:tcW w:type="dxa" w:w="390"/>
            <w:vMerge/>
            <w:tcBorders>
              <w:top w:val="none" w:color="000000" w:sz="4"/>
              <w:left w:val="single" w:color="000000" w:sz="4"/>
              <w:bottom w:val="single" w:color="000000" w:sz="4"/>
              <w:right w:val="single" w:color="000000" w:sz="4"/>
            </w:tcBorders>
          </w:tcPr>
          <w:p/>
        </w:tc>
        <w:tc>
          <w:tcPr>
            <w:tcW w:type="dxa" w:w="885"/>
            <w:vMerge/>
            <w:tcBorders>
              <w:top w:val="none" w:color="000000" w:sz="4"/>
              <w:left w:val="single" w:color="000000" w:sz="4"/>
              <w:bottom w:val="single" w:color="000000" w:sz="4"/>
              <w:right w:val="single" w:color="000000" w:sz="4"/>
            </w:tcBorders>
          </w:tcP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乳腺疾病早筛</w:t>
            </w:r>
          </w:p>
        </w:tc>
        <w:tc>
          <w:tcPr>
            <w:tcW w:type="dxa" w:w="780"/>
            <w:vMerge/>
            <w:tcBorders>
              <w:top w:val="none" w:color="000000" w:sz="4"/>
              <w:left w:val="single" w:color="000000" w:sz="4"/>
              <w:bottom w:val="single" w:color="000000" w:sz="4"/>
              <w:right w:val="single" w:color="000000" w:sz="4"/>
            </w:tcBorders>
          </w:tcPr>
          <w:p/>
        </w:tc>
        <w:tc>
          <w:tcPr>
            <w:tcW w:type="dxa" w:w="810"/>
            <w:vMerge/>
            <w:tcBorders>
              <w:top w:val="non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肌酐</w:t>
            </w:r>
          </w:p>
        </w:tc>
      </w:tr>
      <w:tr>
        <w:tc>
          <w:tcPr>
            <w:tcW w:type="dxa" w:w="390"/>
            <w:vMerge/>
            <w:tcBorders>
              <w:top w:val="none" w:color="000000" w:sz="4"/>
              <w:left w:val="single" w:color="000000" w:sz="4"/>
              <w:bottom w:val="single" w:color="000000" w:sz="4"/>
              <w:right w:val="single" w:color="000000" w:sz="4"/>
            </w:tcBorders>
          </w:tcPr>
          <w:p/>
        </w:tc>
        <w:tc>
          <w:tcPr>
            <w:tcW w:type="dxa" w:w="885"/>
            <w:vMerge/>
            <w:tcBorders>
              <w:top w:val="none" w:color="000000" w:sz="4"/>
              <w:left w:val="single" w:color="000000" w:sz="4"/>
              <w:bottom w:val="single" w:color="000000" w:sz="4"/>
              <w:right w:val="single" w:color="000000" w:sz="4"/>
            </w:tcBorders>
          </w:tcP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人附睾蛋白</w:t>
            </w:r>
            <w:r>
              <w:rPr>
                <w:color w:val="000000"/>
                <w:sz w:val="21"/>
              </w:rPr>
              <w:t>4（HE4）</w:t>
            </w:r>
          </w:p>
        </w:tc>
        <w:tc>
          <w:tcPr>
            <w:tcW w:type="dxa" w:w="780"/>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糖尿病筛查</w:t>
            </w: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葡萄糖空腹</w:t>
            </w:r>
            <w:r>
              <w:rPr>
                <w:color w:val="000000"/>
                <w:sz w:val="21"/>
              </w:rPr>
              <w:t>(GLU)</w:t>
            </w:r>
          </w:p>
        </w:tc>
      </w:tr>
      <w:tr>
        <w:tc>
          <w:tcPr>
            <w:tcW w:type="dxa" w:w="390"/>
            <w:vMerge/>
            <w:tcBorders>
              <w:top w:val="none" w:color="000000" w:sz="4"/>
              <w:left w:val="single" w:color="000000" w:sz="4"/>
              <w:bottom w:val="single" w:color="000000" w:sz="4"/>
              <w:right w:val="single" w:color="000000" w:sz="4"/>
            </w:tcBorders>
          </w:tcPr>
          <w:p/>
        </w:tc>
        <w:tc>
          <w:tcPr>
            <w:tcW w:type="dxa" w:w="885"/>
            <w:vMerge/>
            <w:tcBorders>
              <w:top w:val="none" w:color="000000" w:sz="4"/>
              <w:left w:val="single" w:color="000000" w:sz="4"/>
              <w:bottom w:val="single" w:color="000000" w:sz="4"/>
              <w:right w:val="single" w:color="000000" w:sz="4"/>
            </w:tcBorders>
          </w:tcP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妇科检查</w:t>
            </w:r>
          </w:p>
        </w:tc>
        <w:tc>
          <w:tcPr>
            <w:tcW w:type="dxa" w:w="780"/>
            <w:vMerge/>
            <w:tcBorders>
              <w:top w:val="none" w:color="000000" w:sz="4"/>
              <w:left w:val="single" w:color="000000" w:sz="4"/>
              <w:bottom w:val="single" w:color="000000" w:sz="4"/>
              <w:right w:val="single" w:color="000000" w:sz="4"/>
            </w:tcBorders>
          </w:tcPr>
          <w:p/>
        </w:tc>
        <w:tc>
          <w:tcPr>
            <w:tcW w:type="dxa" w:w="8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心血管疾病风险评估</w:t>
            </w: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超敏</w:t>
            </w:r>
            <w:r>
              <w:rPr>
                <w:color w:val="000000"/>
                <w:sz w:val="21"/>
              </w:rPr>
              <w:t>C反应蛋白</w:t>
            </w:r>
          </w:p>
        </w:tc>
      </w:tr>
      <w:tr>
        <w:tc>
          <w:tcPr>
            <w:tcW w:type="dxa" w:w="390"/>
            <w:vMerge/>
            <w:tcBorders>
              <w:top w:val="none" w:color="000000" w:sz="4"/>
              <w:left w:val="single" w:color="000000" w:sz="4"/>
              <w:bottom w:val="single" w:color="000000" w:sz="4"/>
              <w:right w:val="single" w:color="000000" w:sz="4"/>
            </w:tcBorders>
          </w:tcPr>
          <w:p/>
        </w:tc>
        <w:tc>
          <w:tcPr>
            <w:tcW w:type="dxa" w:w="885"/>
            <w:vMerge/>
            <w:tcBorders>
              <w:top w:val="none" w:color="000000" w:sz="4"/>
              <w:left w:val="single" w:color="000000" w:sz="4"/>
              <w:bottom w:val="single" w:color="000000" w:sz="4"/>
              <w:right w:val="single" w:color="000000" w:sz="4"/>
            </w:tcBorders>
          </w:tcP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液基薄层细胞学检测</w:t>
            </w:r>
            <w:r>
              <w:rPr>
                <w:color w:val="000000"/>
                <w:sz w:val="21"/>
              </w:rPr>
              <w:t>(TCT)</w:t>
            </w:r>
          </w:p>
        </w:tc>
        <w:tc>
          <w:tcPr>
            <w:tcW w:type="dxa" w:w="780"/>
            <w:vMerge/>
            <w:tcBorders>
              <w:top w:val="none" w:color="000000" w:sz="4"/>
              <w:left w:val="single" w:color="000000" w:sz="4"/>
              <w:bottom w:val="single" w:color="000000" w:sz="4"/>
              <w:right w:val="single" w:color="000000" w:sz="4"/>
            </w:tcBorders>
          </w:tcPr>
          <w:p/>
        </w:tc>
        <w:tc>
          <w:tcPr>
            <w:tcW w:type="dxa" w:w="810"/>
            <w:vMerge/>
            <w:tcBorders>
              <w:top w:val="non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心肌酶二项</w:t>
            </w:r>
          </w:p>
        </w:tc>
      </w:tr>
      <w:tr>
        <w:tc>
          <w:tcPr>
            <w:tcW w:type="dxa" w:w="390"/>
            <w:vMerge/>
            <w:tcBorders>
              <w:top w:val="none" w:color="000000" w:sz="4"/>
              <w:left w:val="single" w:color="000000" w:sz="4"/>
              <w:bottom w:val="single" w:color="000000" w:sz="4"/>
              <w:right w:val="single" w:color="000000" w:sz="4"/>
            </w:tcBorders>
          </w:tcPr>
          <w:p/>
        </w:tc>
        <w:tc>
          <w:tcPr>
            <w:tcW w:type="dxa" w:w="885"/>
            <w:vMerge/>
            <w:tcBorders>
              <w:top w:val="none" w:color="000000" w:sz="4"/>
              <w:left w:val="single" w:color="000000" w:sz="4"/>
              <w:bottom w:val="single" w:color="000000" w:sz="4"/>
              <w:right w:val="single" w:color="000000" w:sz="4"/>
            </w:tcBorders>
          </w:tcP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妇科小结</w:t>
            </w:r>
          </w:p>
        </w:tc>
        <w:tc>
          <w:tcPr>
            <w:tcW w:type="dxa" w:w="780"/>
            <w:vMerge/>
            <w:tcBorders>
              <w:top w:val="none" w:color="000000" w:sz="4"/>
              <w:left w:val="single" w:color="000000" w:sz="4"/>
              <w:bottom w:val="single" w:color="000000" w:sz="4"/>
              <w:right w:val="single" w:color="000000" w:sz="4"/>
            </w:tcBorders>
          </w:tcPr>
          <w:p/>
        </w:tc>
        <w:tc>
          <w:tcPr>
            <w:tcW w:type="dxa" w:w="8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肿瘤筛查</w:t>
            </w: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EB病毒抗体两项（VCA-IgA、NA1-IgA)</w:t>
            </w:r>
          </w:p>
        </w:tc>
      </w:tr>
      <w:tr>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男性专项</w:t>
            </w:r>
          </w:p>
        </w:tc>
        <w:tc>
          <w:tcPr>
            <w:tcW w:type="dxa" w:w="8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男性专项</w:t>
            </w: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甲功三项</w:t>
            </w:r>
          </w:p>
        </w:tc>
        <w:tc>
          <w:tcPr>
            <w:tcW w:type="dxa" w:w="780"/>
            <w:vMerge/>
            <w:tcBorders>
              <w:top w:val="none" w:color="000000" w:sz="4"/>
              <w:left w:val="single" w:color="000000" w:sz="4"/>
              <w:bottom w:val="single" w:color="000000" w:sz="4"/>
              <w:right w:val="single" w:color="000000" w:sz="4"/>
            </w:tcBorders>
          </w:tcPr>
          <w:p/>
        </w:tc>
        <w:tc>
          <w:tcPr>
            <w:tcW w:type="dxa" w:w="810"/>
            <w:vMerge/>
            <w:tcBorders>
              <w:top w:val="non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甲胎蛋白（化学发光法）</w:t>
            </w:r>
          </w:p>
        </w:tc>
      </w:tr>
      <w:tr>
        <w:tc>
          <w:tcPr>
            <w:tcW w:type="dxa" w:w="390"/>
            <w:vMerge/>
            <w:tcBorders>
              <w:top w:val="none" w:color="000000" w:sz="4"/>
              <w:left w:val="single" w:color="000000" w:sz="4"/>
              <w:bottom w:val="single" w:color="000000" w:sz="4"/>
              <w:right w:val="single" w:color="000000" w:sz="4"/>
            </w:tcBorders>
          </w:tcPr>
          <w:p/>
        </w:tc>
        <w:tc>
          <w:tcPr>
            <w:tcW w:type="dxa" w:w="885"/>
            <w:vMerge/>
            <w:tcBorders>
              <w:top w:val="none" w:color="000000" w:sz="4"/>
              <w:left w:val="single" w:color="000000" w:sz="4"/>
              <w:bottom w:val="single" w:color="000000" w:sz="4"/>
              <w:right w:val="single" w:color="000000" w:sz="4"/>
            </w:tcBorders>
          </w:tcPr>
          <w:p/>
        </w:tc>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总前列腺特异抗原（</w:t>
            </w:r>
            <w:r>
              <w:rPr>
                <w:color w:val="000000"/>
                <w:sz w:val="21"/>
              </w:rPr>
              <w:t>TPSA)</w:t>
            </w:r>
          </w:p>
        </w:tc>
        <w:tc>
          <w:tcPr>
            <w:tcW w:type="dxa" w:w="780"/>
            <w:vMerge/>
            <w:tcBorders>
              <w:top w:val="none" w:color="000000" w:sz="4"/>
              <w:left w:val="single" w:color="000000" w:sz="4"/>
              <w:bottom w:val="single" w:color="000000" w:sz="4"/>
              <w:right w:val="single" w:color="000000" w:sz="4"/>
            </w:tcBorders>
          </w:tcPr>
          <w:p/>
        </w:tc>
        <w:tc>
          <w:tcPr>
            <w:tcW w:type="dxa" w:w="810"/>
            <w:vMerge/>
            <w:tcBorders>
              <w:top w:val="non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癌胚抗原（化学发光法）</w:t>
            </w:r>
          </w:p>
        </w:tc>
      </w:tr>
      <w:tr>
        <w:tc>
          <w:tcPr>
            <w:tcW w:type="dxa" w:w="390"/>
            <w:vMerge/>
            <w:tcBorders>
              <w:top w:val="none" w:color="000000" w:sz="4"/>
              <w:left w:val="single" w:color="000000" w:sz="4"/>
              <w:bottom w:val="single" w:color="000000" w:sz="4"/>
              <w:right w:val="single" w:color="000000" w:sz="4"/>
            </w:tcBorders>
          </w:tcPr>
          <w:p/>
        </w:tc>
        <w:tc>
          <w:tcPr>
            <w:tcW w:type="dxa" w:w="885"/>
            <w:vMerge/>
            <w:tcBorders>
              <w:top w:val="none" w:color="000000" w:sz="4"/>
              <w:left w:val="single" w:color="000000" w:sz="4"/>
              <w:bottom w:val="single" w:color="000000" w:sz="4"/>
              <w:right w:val="single" w:color="000000" w:sz="4"/>
            </w:tcBorders>
          </w:tcPr>
          <w:p/>
        </w:tc>
        <w:tc>
          <w:tcPr>
            <w:tcW w:type="dxa" w:w="25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游离前列腺特异抗原（</w:t>
            </w:r>
            <w:r>
              <w:rPr>
                <w:color w:val="000000"/>
                <w:sz w:val="21"/>
              </w:rPr>
              <w:t>FPSA)</w:t>
            </w:r>
          </w:p>
        </w:tc>
        <w:tc>
          <w:tcPr>
            <w:tcW w:type="dxa" w:w="780"/>
            <w:vMerge/>
            <w:tcBorders>
              <w:top w:val="none" w:color="000000" w:sz="4"/>
              <w:left w:val="single" w:color="000000" w:sz="4"/>
              <w:bottom w:val="single" w:color="000000" w:sz="4"/>
              <w:right w:val="single" w:color="000000" w:sz="4"/>
            </w:tcBorders>
          </w:tcPr>
          <w:p/>
        </w:tc>
        <w:tc>
          <w:tcPr>
            <w:tcW w:type="dxa" w:w="810"/>
            <w:vMerge/>
            <w:tcBorders>
              <w:top w:val="none" w:color="000000" w:sz="4"/>
              <w:left w:val="single" w:color="000000" w:sz="4"/>
              <w:bottom w:val="single" w:color="000000" w:sz="4"/>
              <w:right w:val="single" w:color="000000" w:sz="4"/>
            </w:tcBorders>
          </w:tcP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w:t>
            </w:r>
            <w:r>
              <w:rPr>
                <w:color w:val="000000"/>
                <w:sz w:val="21"/>
              </w:rPr>
              <w:t>男性、未婚女性</w:t>
            </w:r>
            <w:r>
              <w:rPr>
                <w:color w:val="000000"/>
                <w:sz w:val="21"/>
              </w:rPr>
              <w:t>）</w:t>
            </w:r>
            <w:r>
              <w:rPr>
                <w:sz w:val="21"/>
              </w:rPr>
              <w:t xml:space="preserve">     </w:t>
            </w:r>
            <w:r>
              <w:rPr>
                <w:color w:val="000000"/>
                <w:sz w:val="21"/>
              </w:rPr>
              <w:t>糖类抗原</w:t>
            </w:r>
            <w:r>
              <w:rPr>
                <w:color w:val="000000"/>
                <w:sz w:val="21"/>
              </w:rPr>
              <w:t>199</w:t>
            </w:r>
          </w:p>
        </w:tc>
      </w:tr>
      <w:tr>
        <w:tc>
          <w:tcPr>
            <w:tcW w:type="dxa" w:w="390"/>
            <w:vMerge/>
            <w:tcBorders>
              <w:top w:val="none" w:color="000000" w:sz="4"/>
              <w:left w:val="single" w:color="000000" w:sz="4"/>
              <w:bottom w:val="single" w:color="000000" w:sz="4"/>
              <w:right w:val="single" w:color="000000" w:sz="4"/>
            </w:tcBorders>
          </w:tcPr>
          <w:p/>
        </w:tc>
        <w:tc>
          <w:tcPr>
            <w:tcW w:type="dxa" w:w="885"/>
            <w:vMerge/>
            <w:tcBorders>
              <w:top w:val="none" w:color="000000" w:sz="4"/>
              <w:left w:val="single" w:color="000000" w:sz="4"/>
              <w:bottom w:val="single" w:color="000000" w:sz="4"/>
              <w:right w:val="single" w:color="000000" w:sz="4"/>
            </w:tcBorders>
          </w:tcPr>
          <w:p/>
        </w:tc>
        <w:tc>
          <w:tcPr>
            <w:tcW w:type="dxa" w:w="2550"/>
            <w:vMerge/>
            <w:tcBorders>
              <w:top w:val="none" w:color="000000" w:sz="4"/>
              <w:left w:val="single" w:color="000000" w:sz="4"/>
              <w:bottom w:val="single" w:color="000000" w:sz="4"/>
              <w:right w:val="single" w:color="000000" w:sz="4"/>
            </w:tcBorders>
          </w:tcPr>
          <w:p/>
        </w:tc>
        <w:tc>
          <w:tcPr>
            <w:tcW w:type="dxa" w:w="780"/>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采血费</w:t>
            </w:r>
          </w:p>
        </w:tc>
        <w:tc>
          <w:tcPr>
            <w:tcW w:type="dxa" w:w="2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采血费</w:t>
            </w:r>
            <w:r>
              <w:rPr>
                <w:color w:val="000000"/>
                <w:sz w:val="21"/>
              </w:rPr>
              <w:t>B</w:t>
            </w:r>
          </w:p>
        </w:tc>
      </w:tr>
      <w:tr>
        <w:tc>
          <w:tcPr>
            <w:tcW w:type="dxa" w:w="798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套餐体检费用以实际参检人数核计</w:t>
            </w:r>
          </w:p>
        </w:tc>
      </w:tr>
    </w:tbl>
    <w:p>
      <w:pPr>
        <w:pStyle w:val="null3"/>
        <w:ind w:firstLine="480"/>
        <w:jc w:val="both"/>
      </w:pPr>
    </w:p>
    <w:p>
      <w:pPr>
        <w:pStyle w:val="null3"/>
        <w:ind w:firstLine="480"/>
        <w:jc w:val="both"/>
      </w:pPr>
      <w:r>
        <w:rPr>
          <w:b/>
          <w:sz w:val="24"/>
        </w:rPr>
        <w:t>合同包</w:t>
      </w:r>
      <w:r>
        <w:rPr>
          <w:b/>
          <w:sz w:val="24"/>
        </w:rPr>
        <w:t>2</w:t>
      </w:r>
      <w:r>
        <w:rPr>
          <w:b/>
          <w:sz w:val="24"/>
        </w:rPr>
        <w:t>：</w:t>
      </w:r>
      <w:r>
        <w:rPr>
          <w:sz w:val="24"/>
        </w:rPr>
        <w:t>本合同项下服务指</w:t>
      </w:r>
      <w:r>
        <w:rPr>
          <w:sz w:val="24"/>
          <w:u w:val="single"/>
        </w:rPr>
        <w:t xml:space="preserve"> </w:t>
      </w:r>
      <w:r>
        <w:rPr>
          <w:sz w:val="24"/>
          <w:u w:val="single"/>
        </w:rPr>
        <w:t>行政退休人员及非在编合同制人员体检服务</w:t>
      </w:r>
      <w:r>
        <w:rPr>
          <w:sz w:val="21"/>
          <w:u w:val="single"/>
        </w:rPr>
        <w:t xml:space="preserve"> </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1897"/>
        <w:gridCol w:w="2264"/>
        <w:gridCol w:w="1307"/>
        <w:gridCol w:w="1674"/>
        <w:gridCol w:w="1164"/>
      </w:tblGrid>
      <w:tr>
        <w:tc>
          <w:tcPr>
            <w:tcW w:type="dxa" w:w="18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内容</w:t>
            </w:r>
          </w:p>
        </w:tc>
        <w:tc>
          <w:tcPr>
            <w:tcW w:type="dxa" w:w="2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类别</w:t>
            </w:r>
          </w:p>
        </w:tc>
        <w:tc>
          <w:tcPr>
            <w:tcW w:type="dxa" w:w="1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计划人数</w:t>
            </w:r>
          </w:p>
        </w:tc>
        <w:tc>
          <w:tcPr>
            <w:tcW w:type="dxa" w:w="1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套餐单价</w:t>
            </w:r>
          </w:p>
          <w:p>
            <w:pPr>
              <w:pStyle w:val="null3"/>
              <w:ind w:firstLine="380"/>
              <w:jc w:val="center"/>
            </w:pPr>
            <w:r>
              <w:rPr>
                <w:sz w:val="21"/>
              </w:rPr>
              <w:t>（元</w:t>
            </w:r>
            <w:r>
              <w:rPr>
                <w:sz w:val="21"/>
              </w:rPr>
              <w:t>/</w:t>
            </w:r>
            <w:r>
              <w:rPr>
                <w:sz w:val="21"/>
              </w:rPr>
              <w:t>人）</w:t>
            </w:r>
          </w:p>
        </w:tc>
        <w:tc>
          <w:tcPr>
            <w:tcW w:type="dxa" w:w="1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合同总额（元）</w:t>
            </w:r>
          </w:p>
        </w:tc>
      </w:tr>
      <w:tr>
        <w:tc>
          <w:tcPr>
            <w:tcW w:type="dxa" w:w="18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行政退休人员及非在编合同制人员体检服务</w:t>
            </w:r>
          </w:p>
        </w:tc>
        <w:tc>
          <w:tcPr>
            <w:tcW w:type="dxa" w:w="2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行政退休人员</w:t>
            </w:r>
            <w:r>
              <w:rPr>
                <w:sz w:val="21"/>
              </w:rPr>
              <w:t>(</w:t>
            </w:r>
            <w:r>
              <w:rPr>
                <w:sz w:val="21"/>
              </w:rPr>
              <w:t>一级高级主办</w:t>
            </w:r>
            <w:r>
              <w:rPr>
                <w:sz w:val="21"/>
              </w:rPr>
              <w:t>)</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897"/>
            <w:vMerge/>
            <w:tcBorders>
              <w:top w:val="none" w:color="000000" w:sz="4"/>
              <w:left w:val="single" w:color="000000" w:sz="4"/>
              <w:bottom w:val="single" w:color="000000" w:sz="4"/>
              <w:right w:val="single" w:color="000000" w:sz="4"/>
            </w:tcBorders>
          </w:tcPr>
          <w:p/>
        </w:tc>
        <w:tc>
          <w:tcPr>
            <w:tcW w:type="dxa" w:w="2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行政退休人员</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897"/>
            <w:vMerge/>
            <w:tcBorders>
              <w:top w:val="none" w:color="000000" w:sz="4"/>
              <w:left w:val="single" w:color="000000" w:sz="4"/>
              <w:bottom w:val="single" w:color="000000" w:sz="4"/>
              <w:right w:val="single" w:color="000000" w:sz="4"/>
            </w:tcBorders>
          </w:tcPr>
          <w:p/>
        </w:tc>
        <w:tc>
          <w:tcPr>
            <w:tcW w:type="dxa" w:w="2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非在编合同制</w:t>
            </w:r>
            <w:r>
              <w:rPr>
                <w:sz w:val="21"/>
              </w:rPr>
              <w:t>人员</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80"/>
        <w:jc w:val="both"/>
      </w:pPr>
      <w:r>
        <w:rPr>
          <w:b/>
          <w:sz w:val="21"/>
        </w:rPr>
        <w:t>注：上述人数为计划人数，结算时按实际人数结算。套餐单价和合同总价均以中标价格为准。</w:t>
      </w:r>
    </w:p>
    <w:p>
      <w:pPr>
        <w:pStyle w:val="null3"/>
        <w:ind w:firstLine="480"/>
        <w:jc w:val="both"/>
      </w:pPr>
    </w:p>
    <w:p>
      <w:pPr>
        <w:pStyle w:val="null3"/>
        <w:ind w:firstLine="480"/>
        <w:jc w:val="both"/>
      </w:pPr>
      <w:r>
        <w:rPr>
          <w:b/>
          <w:sz w:val="24"/>
        </w:rPr>
        <w:t>合同包</w:t>
      </w:r>
      <w:r>
        <w:rPr>
          <w:b/>
          <w:sz w:val="24"/>
        </w:rPr>
        <w:t>2</w:t>
      </w:r>
      <w:r>
        <w:rPr>
          <w:b/>
          <w:sz w:val="24"/>
        </w:rPr>
        <w:t>体检项目：详见各体检套餐表</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3487"/>
        <w:gridCol w:w="4819"/>
      </w:tblGrid>
      <w:tr>
        <w:tc>
          <w:tcPr>
            <w:tcW w:type="dxa" w:w="83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行政退休人员套餐</w:t>
            </w:r>
            <w:r>
              <w:rPr>
                <w:b/>
                <w:sz w:val="21"/>
              </w:rPr>
              <w:t>1</w:t>
            </w:r>
            <w:r>
              <w:rPr>
                <w:b/>
                <w:sz w:val="21"/>
              </w:rPr>
              <w:t>（一级高级主办）</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color w:val="000000"/>
                <w:sz w:val="21"/>
              </w:rPr>
              <w:t>一、体格检查</w:t>
            </w:r>
          </w:p>
        </w:tc>
        <w:tc>
          <w:tcPr>
            <w:tcW w:type="dxa" w:w="4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糖脂六项</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内科</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肾功四项</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外科</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离子五项</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眼科</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超敏肌钙蛋白</w:t>
            </w:r>
            <w:r>
              <w:rPr>
                <w:color w:val="000000"/>
                <w:sz w:val="21"/>
              </w:rPr>
              <w:t>T</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裂隙灯检查</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糖化血红蛋白</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非接触性眼压</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（男性）前列腺癌两项</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眼底照相</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癌胚抗原定量测定</w:t>
            </w:r>
            <w:r>
              <w:rPr>
                <w:color w:val="000000"/>
                <w:sz w:val="21"/>
              </w:rPr>
              <w:t>(CEA)电化学发光法</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耳鼻喉科</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抗链球菌溶血素</w:t>
            </w:r>
            <w:r>
              <w:rPr>
                <w:color w:val="000000"/>
                <w:sz w:val="21"/>
              </w:rPr>
              <w:t>O测定(ASO)</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color w:val="000000"/>
                <w:sz w:val="21"/>
              </w:rPr>
              <w:t>二、功能检查项目</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红细胞沉降率测定</w:t>
            </w:r>
            <w:r>
              <w:rPr>
                <w:color w:val="000000"/>
                <w:sz w:val="21"/>
              </w:rPr>
              <w:t>(ESR)</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（男性）消化系统</w:t>
            </w:r>
            <w:r>
              <w:rPr>
                <w:color w:val="000000"/>
                <w:sz w:val="21"/>
              </w:rPr>
              <w:t>+泌尿系统+前列腺彩超</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类风湿因子</w:t>
            </w:r>
            <w:r>
              <w:rPr>
                <w:color w:val="000000"/>
                <w:sz w:val="21"/>
              </w:rPr>
              <w:t>IgM</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（女性）消化系统</w:t>
            </w:r>
            <w:r>
              <w:rPr>
                <w:color w:val="000000"/>
                <w:sz w:val="21"/>
              </w:rPr>
              <w:t>+泌尿系统彩超</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EB病毒IgA抗体两项</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（女性）经腹子宫附件</w:t>
            </w:r>
            <w:r>
              <w:rPr>
                <w:color w:val="000000"/>
                <w:sz w:val="21"/>
              </w:rPr>
              <w:t>(妇科彩超)</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同型半胱氨酸测定</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（女性）乳腺及其引流区淋巴结</w:t>
            </w:r>
            <w:r>
              <w:rPr>
                <w:color w:val="000000"/>
                <w:sz w:val="21"/>
              </w:rPr>
              <w:t>(彩超)</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肝癌两项</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甲状腺</w:t>
            </w:r>
            <w:r>
              <w:rPr>
                <w:color w:val="000000"/>
                <w:sz w:val="21"/>
              </w:rPr>
              <w:t>+颈部血管彩超</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25羟基维生素D</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心电图</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肺癌自身抗体七项</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胸部</w:t>
            </w:r>
            <w:r>
              <w:rPr>
                <w:color w:val="000000"/>
                <w:sz w:val="21"/>
              </w:rPr>
              <w:t>CT</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胃功能三项</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双光子或</w:t>
            </w:r>
            <w:r>
              <w:rPr>
                <w:color w:val="000000"/>
                <w:sz w:val="21"/>
              </w:rPr>
              <w:t>X线能量骨密度测定*</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color w:val="000000"/>
                <w:sz w:val="21"/>
              </w:rPr>
              <w:t>四、妇科检查（已婚女性）</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13碳尿素呼气试验</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妇科</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（男性）</w:t>
            </w:r>
            <w:r>
              <w:rPr>
                <w:color w:val="000000"/>
                <w:sz w:val="21"/>
              </w:rPr>
              <w:t>经颅多普勒</w:t>
            </w:r>
            <w:r>
              <w:rPr>
                <w:color w:val="000000"/>
                <w:sz w:val="21"/>
              </w:rPr>
              <w:t>TCD</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阴道分泌物检查</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color w:val="000000"/>
                <w:sz w:val="21"/>
              </w:rPr>
              <w:t>三、检验项目</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高危型人乳头状瘤病毒</w:t>
            </w:r>
            <w:r>
              <w:rPr>
                <w:color w:val="000000"/>
                <w:sz w:val="21"/>
              </w:rPr>
              <w:t>DNA（HPV-DNA）</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尿常规</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液基薄层细胞制片术</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大肠癌粪便基因甲基化检测</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color w:val="000000"/>
                <w:sz w:val="21"/>
              </w:rPr>
              <w:t>五、其他</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血常规</w:t>
            </w:r>
            <w:r>
              <w:rPr>
                <w:color w:val="000000"/>
                <w:sz w:val="21"/>
              </w:rPr>
              <w:t>(五分类)</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采血费及试管费</w:t>
            </w:r>
            <w:r>
              <w:rPr>
                <w:color w:val="000000"/>
                <w:sz w:val="21"/>
              </w:rPr>
              <w:t>+间接喉镜材料费</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甲功四项</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计算机图文报告</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心酶五项</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营养早餐</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B型脑钠肽前体（血浆Pro-BNP测定）</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个人健康体检分析</w:t>
            </w:r>
          </w:p>
        </w:tc>
      </w:tr>
      <w:tr>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肝功十二项</w:t>
            </w:r>
          </w:p>
        </w:tc>
        <w:tc>
          <w:tcPr>
            <w:tcW w:type="dxa" w:w="4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套餐体检费用以实际参检人数核计</w:t>
            </w:r>
          </w:p>
        </w:tc>
      </w:tr>
    </w:tbl>
    <w:p>
      <w:pPr>
        <w:pStyle w:val="null3"/>
        <w:ind w:firstLine="480"/>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916"/>
        <w:gridCol w:w="4390"/>
      </w:tblGrid>
      <w:tr>
        <w:tc>
          <w:tcPr>
            <w:tcW w:type="dxa" w:w="83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行政退休人员套餐</w:t>
            </w:r>
            <w:r>
              <w:rPr>
                <w:b/>
                <w:sz w:val="21"/>
              </w:rPr>
              <w:t>2</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一、体格检查</w:t>
            </w:r>
          </w:p>
        </w:tc>
        <w:tc>
          <w:tcPr>
            <w:tcW w:type="dxa" w:w="4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糖化血红蛋白测定</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内科</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肾功三项</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外科</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甲功三项</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眼科</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肝功十二项</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非接触性眼压</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血同型半胱氨酸测定各种免疫学方法</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眼底照相</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（男性）总前列腺特异性抗原测定</w:t>
            </w:r>
            <w:r>
              <w:rPr>
                <w:sz w:val="21"/>
              </w:rPr>
              <w:t>(电化学发光法)</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耳鼻喉科</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（男性）游离前列腺特异性抗原测定（化学发光）</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二、功能检查项目</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EBV衣壳抗原Iga抗体检测</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（男性）消化系统</w:t>
            </w:r>
            <w:r>
              <w:rPr>
                <w:sz w:val="21"/>
              </w:rPr>
              <w:t>+泌尿系统+前列腺彩超</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癌胚抗原定量测定</w:t>
            </w:r>
            <w:r>
              <w:rPr>
                <w:sz w:val="21"/>
              </w:rPr>
              <w:t>(CEA)各种免疫学方法</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（女性）消化系统</w:t>
            </w:r>
            <w:r>
              <w:rPr>
                <w:sz w:val="21"/>
              </w:rPr>
              <w:t>+泌尿系统彩超</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心肌酶五项</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（女性）经腹子宫附件</w:t>
            </w:r>
            <w:r>
              <w:rPr>
                <w:sz w:val="21"/>
              </w:rPr>
              <w:t>(妇科彩超)</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风湿四项</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（女性）乳腺彩超</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（男性）肌钙蛋白</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（女性）颈动脉彩超</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甲胎蛋白定量测定</w:t>
            </w:r>
            <w:r>
              <w:rPr>
                <w:sz w:val="21"/>
              </w:rPr>
              <w:t>(AFP)各种免疫学方法</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（男性）甲状腺彩超＋颈动脉彩超</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四、妇科检查（已婚女性）</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心电图</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妇科</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双光子骨密度</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阴道分泌物检查</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胸部</w:t>
            </w:r>
            <w:r>
              <w:rPr>
                <w:sz w:val="21"/>
              </w:rPr>
              <w:t>CT</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液基细胞学检查与诊断</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三、检验项目</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sz w:val="21"/>
              </w:rPr>
              <w:t>五、其他</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尿常规（体检）</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采血费及试管费</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尿微量白蛋白</w:t>
            </w:r>
            <w:r>
              <w:rPr>
                <w:sz w:val="21"/>
              </w:rPr>
              <w:t>/肌酐</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计算机图文报告</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血常规</w:t>
            </w:r>
            <w:r>
              <w:rPr>
                <w:sz w:val="21"/>
              </w:rPr>
              <w:t>(五分类)</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营养早餐</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糖脂五项</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个人健康体检分析</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套餐体检费用以实际参检人数核计</w:t>
            </w:r>
          </w:p>
        </w:tc>
      </w:tr>
    </w:tbl>
    <w:p>
      <w:pPr>
        <w:pStyle w:val="null3"/>
        <w:ind w:firstLine="480"/>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916"/>
        <w:gridCol w:w="4390"/>
      </w:tblGrid>
      <w:tr>
        <w:tc>
          <w:tcPr>
            <w:tcW w:type="dxa" w:w="83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非在编合同制人员</w:t>
            </w:r>
            <w:r>
              <w:rPr>
                <w:b/>
                <w:sz w:val="21"/>
              </w:rPr>
              <w:t>体检套餐（二选一）</w:t>
            </w:r>
            <w:r>
              <w:rPr>
                <w:b/>
                <w:sz w:val="21"/>
              </w:rPr>
              <w:t>（由员工自行在2个套餐中二选一）</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套餐</w:t>
            </w:r>
            <w:r>
              <w:rPr>
                <w:b/>
                <w:sz w:val="21"/>
              </w:rPr>
              <w:t>1</w:t>
            </w:r>
          </w:p>
        </w:tc>
        <w:tc>
          <w:tcPr>
            <w:tcW w:type="dxa" w:w="4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套餐</w:t>
            </w:r>
            <w:r>
              <w:rPr>
                <w:b/>
                <w:sz w:val="21"/>
              </w:rPr>
              <w:t>2</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一、体格检查</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一、体格检查</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内科</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内科</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外科</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外科</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眼科</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眼科</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非接触性眼压</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耳鼻喉科</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耳鼻喉科</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二、功能检查项目</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二、功能检查项目</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（男性）消化系统</w:t>
            </w:r>
            <w:r>
              <w:rPr>
                <w:sz w:val="21"/>
              </w:rPr>
              <w:t>+泌尿系统+前列腺彩超</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（男性）消化系统</w:t>
            </w:r>
            <w:r>
              <w:rPr>
                <w:sz w:val="21"/>
              </w:rPr>
              <w:t>+泌尿系统+前列腺彩超</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（女性）消化系统</w:t>
            </w:r>
            <w:r>
              <w:rPr>
                <w:sz w:val="21"/>
              </w:rPr>
              <w:t>+泌尿系统彩超</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（女性）消化系统</w:t>
            </w:r>
            <w:r>
              <w:rPr>
                <w:sz w:val="21"/>
              </w:rPr>
              <w:t>+泌尿系统彩超</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（女性）经腹子宫附件</w:t>
            </w:r>
            <w:r>
              <w:rPr>
                <w:sz w:val="21"/>
              </w:rPr>
              <w:t>(妇科彩超)</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（女性）经腹子宫附件</w:t>
            </w:r>
            <w:r>
              <w:rPr>
                <w:sz w:val="21"/>
              </w:rPr>
              <w:t>(妇科彩超)</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（女性）乳腺及其引流区淋巴结</w:t>
            </w:r>
            <w:r>
              <w:rPr>
                <w:sz w:val="21"/>
              </w:rPr>
              <w:t>(彩超)</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（女性）乳腺及其引流区淋巴结</w:t>
            </w:r>
            <w:r>
              <w:rPr>
                <w:sz w:val="21"/>
              </w:rPr>
              <w:t>(彩超)</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心电图</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心电图</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胸部正位（不含片）</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胸部</w:t>
            </w:r>
            <w:r>
              <w:rPr>
                <w:sz w:val="21"/>
              </w:rPr>
              <w:t>CT</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三、检验项目</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三、检验项目</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尿常规</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尿常规</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血常规</w:t>
            </w:r>
            <w:r>
              <w:rPr>
                <w:sz w:val="21"/>
              </w:rPr>
              <w:t>(五分类)</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血常规</w:t>
            </w:r>
            <w:r>
              <w:rPr>
                <w:sz w:val="21"/>
              </w:rPr>
              <w:t>(五分类)</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肾功三项</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肾功三项</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糖脂五项</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糖脂五项</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肝功十二项</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肝功十二项</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甲功三项</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癌胚抗原定性测定</w:t>
            </w:r>
            <w:r>
              <w:rPr>
                <w:sz w:val="21"/>
              </w:rPr>
              <w:t>(CEA)各种免疫学方法</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癌胚抗原定量测定</w:t>
            </w:r>
            <w:r>
              <w:rPr>
                <w:sz w:val="21"/>
              </w:rPr>
              <w:t>(CEA)各种免疫学方法</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甲胎蛋白定性测定</w:t>
            </w:r>
            <w:r>
              <w:rPr>
                <w:sz w:val="21"/>
              </w:rPr>
              <w:t>(AFP)各种免疫学方法</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甲胎蛋白定性测定</w:t>
            </w:r>
            <w:r>
              <w:rPr>
                <w:sz w:val="21"/>
              </w:rPr>
              <w:t>(AFP)各种免疫学方法</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（男性）总前列腺特异性抗原测定</w:t>
            </w:r>
            <w:r>
              <w:rPr>
                <w:sz w:val="21"/>
              </w:rPr>
              <w:t>(电化学发光法)</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（男性）总前列腺特异性抗原测定</w:t>
            </w:r>
            <w:r>
              <w:rPr>
                <w:sz w:val="21"/>
              </w:rPr>
              <w:t>(电化学发光法)</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EBV衣壳抗原Iga抗体检测</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EBV衣壳抗原Iga抗体检测</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四、其他</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四、妇科检查（已婚女性）</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采血费及试管费</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妇科</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计算机图文报告</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阴道分泌物检查</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营养早餐</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宫颈脱落细胞学检查与诊断</w:t>
            </w:r>
          </w:p>
        </w:tc>
        <w:tc>
          <w:tcPr>
            <w:tcW w:type="dxa" w:w="4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个人健康体检分析</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高危型人乳头状瘤病毒</w:t>
            </w:r>
          </w:p>
        </w:tc>
        <w:tc>
          <w:tcPr>
            <w:tcW w:type="dxa" w:w="4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p>
            <w:pPr>
              <w:pStyle w:val="null3"/>
              <w:ind w:firstLine="380"/>
              <w:jc w:val="center"/>
            </w:pPr>
            <w:r>
              <w:rPr>
                <w:b/>
                <w:sz w:val="21"/>
              </w:rPr>
              <w:t>套餐体检费用以实际参检人数核计</w:t>
            </w: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五、其他</w:t>
            </w:r>
          </w:p>
        </w:tc>
        <w:tc>
          <w:tcPr>
            <w:tcW w:type="dxa" w:w="4390"/>
            <w:vMerge/>
            <w:tcBorders>
              <w:top w:val="none" w:color="000000" w:sz="4"/>
              <w:left w:val="single" w:color="000000" w:sz="4"/>
              <w:bottom w:val="single" w:color="000000" w:sz="4"/>
              <w:right w:val="single" w:color="000000" w:sz="4"/>
            </w:tcBorders>
          </w:tcP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采血费及试管费</w:t>
            </w:r>
          </w:p>
        </w:tc>
        <w:tc>
          <w:tcPr>
            <w:tcW w:type="dxa" w:w="4390"/>
            <w:vMerge/>
            <w:tcBorders>
              <w:top w:val="none" w:color="000000" w:sz="4"/>
              <w:left w:val="single" w:color="000000" w:sz="4"/>
              <w:bottom w:val="single" w:color="000000" w:sz="4"/>
              <w:right w:val="single" w:color="000000" w:sz="4"/>
            </w:tcBorders>
          </w:tcP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计算机图文报告</w:t>
            </w:r>
          </w:p>
        </w:tc>
        <w:tc>
          <w:tcPr>
            <w:tcW w:type="dxa" w:w="4390"/>
            <w:vMerge/>
            <w:tcBorders>
              <w:top w:val="none" w:color="000000" w:sz="4"/>
              <w:left w:val="single" w:color="000000" w:sz="4"/>
              <w:bottom w:val="single" w:color="000000" w:sz="4"/>
              <w:right w:val="single" w:color="000000" w:sz="4"/>
            </w:tcBorders>
          </w:tcP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营养早餐</w:t>
            </w:r>
          </w:p>
        </w:tc>
        <w:tc>
          <w:tcPr>
            <w:tcW w:type="dxa" w:w="4390"/>
            <w:vMerge/>
            <w:tcBorders>
              <w:top w:val="none" w:color="000000" w:sz="4"/>
              <w:left w:val="single" w:color="000000" w:sz="4"/>
              <w:bottom w:val="single" w:color="000000" w:sz="4"/>
              <w:right w:val="single" w:color="000000" w:sz="4"/>
            </w:tcBorders>
          </w:tcP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个人健康体检分析</w:t>
            </w:r>
          </w:p>
        </w:tc>
        <w:tc>
          <w:tcPr>
            <w:tcW w:type="dxa" w:w="4390"/>
            <w:vMerge/>
            <w:tcBorders>
              <w:top w:val="none" w:color="000000" w:sz="4"/>
              <w:left w:val="single" w:color="000000" w:sz="4"/>
              <w:bottom w:val="single" w:color="000000" w:sz="4"/>
              <w:right w:val="single" w:color="000000" w:sz="4"/>
            </w:tcBorders>
          </w:tcPr>
          <w:p/>
        </w:tc>
      </w:tr>
      <w:tr>
        <w:tc>
          <w:tcPr>
            <w:tcW w:type="dxa" w:w="3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套餐体检费用以实际参检人数核计</w:t>
            </w:r>
          </w:p>
        </w:tc>
        <w:tc>
          <w:tcPr>
            <w:tcW w:type="dxa" w:w="4390"/>
            <w:vMerge/>
            <w:tcBorders>
              <w:top w:val="none" w:color="000000" w:sz="4"/>
              <w:left w:val="single" w:color="000000" w:sz="4"/>
              <w:bottom w:val="single" w:color="000000" w:sz="4"/>
              <w:right w:val="single" w:color="000000" w:sz="4"/>
            </w:tcBorders>
          </w:tcPr>
          <w:p/>
        </w:tc>
      </w:tr>
    </w:tbl>
    <w:p>
      <w:pPr>
        <w:pStyle w:val="null3"/>
        <w:ind w:firstLine="480"/>
        <w:jc w:val="both"/>
      </w:pPr>
    </w:p>
    <w:p>
      <w:pPr>
        <w:pStyle w:val="null3"/>
        <w:ind w:firstLine="480"/>
        <w:jc w:val="both"/>
      </w:pPr>
      <w:r>
        <w:rPr>
          <w:b/>
          <w:sz w:val="24"/>
        </w:rPr>
        <w:t>三、服务要求</w:t>
      </w:r>
    </w:p>
    <w:p>
      <w:pPr>
        <w:pStyle w:val="null3"/>
        <w:ind w:firstLine="480"/>
        <w:jc w:val="both"/>
      </w:pPr>
      <w:r>
        <w:rPr>
          <w:b/>
          <w:sz w:val="24"/>
        </w:rPr>
        <w:t>合同包</w:t>
      </w:r>
      <w:r>
        <w:rPr>
          <w:b/>
          <w:sz w:val="24"/>
        </w:rPr>
        <w:t>1</w:t>
      </w:r>
    </w:p>
    <w:p>
      <w:pPr>
        <w:pStyle w:val="null3"/>
        <w:ind w:firstLine="480"/>
        <w:jc w:val="both"/>
      </w:pPr>
      <w:r>
        <w:rPr>
          <w:b/>
          <w:sz w:val="24"/>
        </w:rPr>
        <w:t>1</w:t>
      </w:r>
      <w:r>
        <w:rPr>
          <w:b/>
          <w:sz w:val="24"/>
        </w:rPr>
        <w:t>、乙方总体要求</w:t>
      </w:r>
    </w:p>
    <w:p>
      <w:pPr>
        <w:pStyle w:val="null3"/>
        <w:ind w:firstLine="480"/>
        <w:jc w:val="both"/>
      </w:pPr>
      <w:r>
        <w:rPr>
          <w:sz w:val="24"/>
        </w:rPr>
        <w:t>（</w:t>
      </w:r>
      <w:r>
        <w:rPr>
          <w:sz w:val="24"/>
        </w:rPr>
        <w:t>1</w:t>
      </w:r>
      <w:r>
        <w:rPr>
          <w:sz w:val="24"/>
        </w:rPr>
        <w:t>）乙方应具备</w:t>
      </w:r>
      <w:r>
        <w:rPr>
          <w:sz w:val="24"/>
        </w:rPr>
        <w:t>体检中心、休养住宿、餐饮服务及康体活动配套均为同一范围</w:t>
      </w:r>
      <w:r>
        <w:rPr>
          <w:sz w:val="24"/>
        </w:rPr>
        <w:t>。本次乙方提供的体检休养场所为</w:t>
      </w:r>
      <w:r>
        <w:rPr>
          <w:sz w:val="21"/>
          <w:u w:val="single"/>
        </w:rPr>
        <w:t xml:space="preserve">              </w:t>
      </w:r>
      <w:r>
        <w:rPr>
          <w:sz w:val="24"/>
        </w:rPr>
        <w:t>。</w:t>
      </w:r>
    </w:p>
    <w:p>
      <w:pPr>
        <w:pStyle w:val="null3"/>
        <w:ind w:firstLine="480"/>
        <w:jc w:val="both"/>
      </w:pPr>
      <w:r>
        <w:rPr>
          <w:sz w:val="24"/>
        </w:rPr>
        <w:t>（</w:t>
      </w:r>
      <w:r>
        <w:rPr>
          <w:sz w:val="24"/>
        </w:rPr>
        <w:t>2</w:t>
      </w:r>
      <w:r>
        <w:rPr>
          <w:sz w:val="24"/>
        </w:rPr>
        <w:t>）</w:t>
      </w:r>
      <w:r>
        <w:rPr>
          <w:sz w:val="24"/>
        </w:rPr>
        <w:t>乙方</w:t>
      </w:r>
      <w:r>
        <w:rPr>
          <w:sz w:val="24"/>
        </w:rPr>
        <w:t>在体检服务区域内能同时免费提供</w:t>
      </w:r>
      <w:r>
        <w:rPr>
          <w:sz w:val="24"/>
        </w:rPr>
        <w:t>100</w:t>
      </w:r>
      <w:r>
        <w:rPr>
          <w:sz w:val="24"/>
        </w:rPr>
        <w:t>个以上小型车停车位</w:t>
      </w:r>
      <w:r>
        <w:rPr>
          <w:sz w:val="24"/>
        </w:rPr>
        <w:t>。</w:t>
      </w:r>
    </w:p>
    <w:p>
      <w:pPr>
        <w:pStyle w:val="null3"/>
        <w:ind w:firstLine="480"/>
        <w:jc w:val="both"/>
      </w:pPr>
      <w:r>
        <w:rPr>
          <w:sz w:val="24"/>
        </w:rPr>
        <w:t>（</w:t>
      </w:r>
      <w:r>
        <w:rPr>
          <w:sz w:val="24"/>
        </w:rPr>
        <w:t>3</w:t>
      </w:r>
      <w:r>
        <w:rPr>
          <w:sz w:val="24"/>
        </w:rPr>
        <w:t>）乙方相应检查科室设置齐全，主检医师由主任医师以上职称者担任，确保体检质量。</w:t>
      </w:r>
    </w:p>
    <w:p>
      <w:pPr>
        <w:pStyle w:val="null3"/>
        <w:ind w:firstLine="480"/>
        <w:jc w:val="both"/>
      </w:pPr>
      <w:r>
        <w:rPr>
          <w:sz w:val="24"/>
        </w:rPr>
        <w:t>（</w:t>
      </w:r>
      <w:r>
        <w:rPr>
          <w:sz w:val="24"/>
        </w:rPr>
        <w:t>4</w:t>
      </w:r>
      <w:r>
        <w:rPr>
          <w:sz w:val="24"/>
        </w:rPr>
        <w:t>）乙方所有彩超设备完好使用正常，可提供一些高端设备供有需求的人进行自费选择，如核磁项目、电子胃肠镜等项目。</w:t>
      </w:r>
    </w:p>
    <w:p>
      <w:pPr>
        <w:pStyle w:val="null3"/>
        <w:ind w:firstLine="480"/>
        <w:jc w:val="both"/>
      </w:pPr>
      <w:r>
        <w:rPr>
          <w:sz w:val="24"/>
        </w:rPr>
        <w:t>（</w:t>
      </w:r>
      <w:r>
        <w:rPr>
          <w:sz w:val="24"/>
        </w:rPr>
        <w:t>5</w:t>
      </w:r>
      <w:r>
        <w:rPr>
          <w:sz w:val="24"/>
        </w:rPr>
        <w:t>）乙方体检中心检验科及放射室均具有国家相关许可资格，并建立完整的质量控制体系，确保检验结果的准确性。体检质量达到医学行业标准，检验室需参加省级或以上的室间质控，并提供依据。</w:t>
      </w:r>
    </w:p>
    <w:p>
      <w:pPr>
        <w:pStyle w:val="null3"/>
        <w:ind w:firstLine="480"/>
        <w:jc w:val="both"/>
      </w:pPr>
      <w:r>
        <w:rPr>
          <w:b/>
          <w:sz w:val="24"/>
        </w:rPr>
        <w:t>2</w:t>
      </w:r>
      <w:r>
        <w:rPr>
          <w:b/>
          <w:sz w:val="24"/>
        </w:rPr>
        <w:t>、体检服务要求</w:t>
      </w:r>
    </w:p>
    <w:p>
      <w:pPr>
        <w:pStyle w:val="null3"/>
        <w:ind w:firstLine="480"/>
        <w:jc w:val="both"/>
      </w:pPr>
      <w:r>
        <w:rPr>
          <w:sz w:val="24"/>
        </w:rPr>
        <w:t>（</w:t>
      </w:r>
      <w:r>
        <w:rPr>
          <w:sz w:val="24"/>
        </w:rPr>
        <w:t>1</w:t>
      </w:r>
      <w:r>
        <w:rPr>
          <w:sz w:val="24"/>
        </w:rPr>
        <w:t>）</w:t>
      </w:r>
      <w:r>
        <w:rPr>
          <w:sz w:val="24"/>
        </w:rPr>
        <w:t>体检计划在</w:t>
      </w:r>
      <w:r>
        <w:rPr>
          <w:sz w:val="21"/>
          <w:u w:val="single"/>
        </w:rPr>
        <w:t xml:space="preserve">    </w:t>
      </w:r>
      <w:r>
        <w:rPr>
          <w:sz w:val="24"/>
        </w:rPr>
        <w:t>个月内分</w:t>
      </w:r>
      <w:r>
        <w:rPr>
          <w:sz w:val="21"/>
          <w:u w:val="single"/>
        </w:rPr>
        <w:t xml:space="preserve">    </w:t>
      </w:r>
      <w:r>
        <w:rPr>
          <w:sz w:val="24"/>
        </w:rPr>
        <w:t>个批次进行，每批需安排检查约</w:t>
      </w:r>
      <w:r>
        <w:rPr>
          <w:sz w:val="21"/>
          <w:u w:val="single"/>
        </w:rPr>
        <w:t xml:space="preserve">    </w:t>
      </w:r>
      <w:r>
        <w:rPr>
          <w:sz w:val="24"/>
        </w:rPr>
        <w:t>人以上，每批次体检要求在当天</w:t>
      </w:r>
      <w:r>
        <w:rPr>
          <w:sz w:val="24"/>
        </w:rPr>
        <w:t>17</w:t>
      </w:r>
      <w:r>
        <w:rPr>
          <w:sz w:val="24"/>
        </w:rPr>
        <w:t>：</w:t>
      </w:r>
      <w:r>
        <w:rPr>
          <w:sz w:val="24"/>
        </w:rPr>
        <w:t>00</w:t>
      </w:r>
      <w:r>
        <w:rPr>
          <w:sz w:val="24"/>
        </w:rPr>
        <w:t>完成所有人员的体检项目。具体时间和批次与</w:t>
      </w:r>
      <w:r>
        <w:rPr>
          <w:sz w:val="24"/>
        </w:rPr>
        <w:t>乙方</w:t>
      </w:r>
      <w:r>
        <w:rPr>
          <w:sz w:val="24"/>
        </w:rPr>
        <w:t>具体商定。</w:t>
      </w:r>
    </w:p>
    <w:p>
      <w:pPr>
        <w:pStyle w:val="null3"/>
        <w:ind w:firstLine="480"/>
        <w:jc w:val="both"/>
      </w:pPr>
      <w:r>
        <w:rPr>
          <w:sz w:val="24"/>
        </w:rPr>
        <w:t>（</w:t>
      </w:r>
      <w:r>
        <w:rPr>
          <w:sz w:val="24"/>
        </w:rPr>
        <w:t>2</w:t>
      </w:r>
      <w:r>
        <w:rPr>
          <w:sz w:val="24"/>
        </w:rPr>
        <w:t>）</w:t>
      </w:r>
      <w:r>
        <w:rPr>
          <w:sz w:val="24"/>
        </w:rPr>
        <w:t>车辆服务：</w:t>
      </w:r>
      <w:r>
        <w:rPr>
          <w:sz w:val="24"/>
        </w:rPr>
        <w:t>乙方</w:t>
      </w:r>
      <w:r>
        <w:rPr>
          <w:sz w:val="24"/>
        </w:rPr>
        <w:t>应按照</w:t>
      </w:r>
      <w:r>
        <w:rPr>
          <w:sz w:val="24"/>
        </w:rPr>
        <w:t>甲方</w:t>
      </w:r>
      <w:r>
        <w:rPr>
          <w:sz w:val="24"/>
        </w:rPr>
        <w:t>的体检批次并根据各批次体检人数在广州市内提供车辆服务站点。具体接送时间、接送地点由双方在体检工作开始前确定</w:t>
      </w:r>
      <w:r>
        <w:rPr>
          <w:sz w:val="24"/>
        </w:rPr>
        <w:t>。</w:t>
      </w:r>
    </w:p>
    <w:p>
      <w:pPr>
        <w:pStyle w:val="null3"/>
        <w:ind w:firstLine="480"/>
        <w:jc w:val="both"/>
      </w:pPr>
      <w:r>
        <w:rPr>
          <w:sz w:val="24"/>
        </w:rPr>
        <w:t>（</w:t>
      </w:r>
      <w:r>
        <w:rPr>
          <w:sz w:val="24"/>
        </w:rPr>
        <w:t>3</w:t>
      </w:r>
      <w:r>
        <w:rPr>
          <w:sz w:val="24"/>
        </w:rPr>
        <w:t>）乙方需将</w:t>
      </w:r>
      <w:r>
        <w:rPr>
          <w:sz w:val="24"/>
        </w:rPr>
        <w:t>体检、住宿、用餐需安排在同一范围之内，并配有标准双人间房，房间配备，两张单人床，房间有独立空调，配备互联网。</w:t>
      </w:r>
    </w:p>
    <w:p>
      <w:pPr>
        <w:pStyle w:val="null3"/>
        <w:ind w:firstLine="480"/>
        <w:jc w:val="both"/>
      </w:pPr>
      <w:r>
        <w:rPr>
          <w:sz w:val="24"/>
        </w:rPr>
        <w:t>（</w:t>
      </w:r>
      <w:r>
        <w:rPr>
          <w:sz w:val="24"/>
        </w:rPr>
        <w:t>4</w:t>
      </w:r>
      <w:r>
        <w:rPr>
          <w:sz w:val="24"/>
        </w:rPr>
        <w:t>）</w:t>
      </w:r>
      <w:r>
        <w:rPr>
          <w:sz w:val="24"/>
        </w:rPr>
        <w:t>在体检中心范围内须有清晰准确的体检引导标志牌及体检导诊员。导诊员负责体检现场统筹工作，并对体检过程中发生的事故进行及时有效地处理，以保证体检工作按时有序地完成。同时应做好体检资料的制作、管理和发放（包括体检表、体检须知），如甲方不慎遗失体检表或因工作调动等原因漏报体检人员，乙方应予及时补发</w:t>
      </w:r>
      <w:r>
        <w:rPr>
          <w:sz w:val="24"/>
        </w:rPr>
        <w:t>。</w:t>
      </w:r>
    </w:p>
    <w:p>
      <w:pPr>
        <w:pStyle w:val="null3"/>
        <w:ind w:firstLine="480"/>
        <w:jc w:val="both"/>
      </w:pPr>
      <w:r>
        <w:rPr>
          <w:sz w:val="24"/>
        </w:rPr>
        <w:t>（</w:t>
      </w:r>
      <w:r>
        <w:rPr>
          <w:sz w:val="24"/>
        </w:rPr>
        <w:t>5</w:t>
      </w:r>
      <w:r>
        <w:rPr>
          <w:sz w:val="24"/>
        </w:rPr>
        <w:t>）</w:t>
      </w:r>
      <w:r>
        <w:rPr>
          <w:sz w:val="24"/>
        </w:rPr>
        <w:t>乙方</w:t>
      </w:r>
      <w:r>
        <w:rPr>
          <w:sz w:val="24"/>
        </w:rPr>
        <w:t>投入的医护人员不少于</w:t>
      </w:r>
      <w:r>
        <w:rPr>
          <w:sz w:val="24"/>
        </w:rPr>
        <w:t>60名，其中副主任级别以上医生不少于15名。</w:t>
      </w:r>
    </w:p>
    <w:p>
      <w:pPr>
        <w:pStyle w:val="null3"/>
        <w:ind w:firstLine="480"/>
        <w:jc w:val="both"/>
      </w:pPr>
      <w:r>
        <w:rPr>
          <w:sz w:val="24"/>
        </w:rPr>
        <w:t>（</w:t>
      </w:r>
      <w:r>
        <w:rPr>
          <w:sz w:val="24"/>
        </w:rPr>
        <w:t>6</w:t>
      </w:r>
      <w:r>
        <w:rPr>
          <w:sz w:val="24"/>
        </w:rPr>
        <w:t>）体检中发现特殊情况时，如检出急性传染病、恶性肿瘤等应立即通知</w:t>
      </w:r>
      <w:r>
        <w:rPr>
          <w:sz w:val="24"/>
        </w:rPr>
        <w:t>甲方</w:t>
      </w:r>
      <w:r>
        <w:rPr>
          <w:sz w:val="24"/>
        </w:rPr>
        <w:t>。拍摄胸部</w:t>
      </w:r>
      <w:r>
        <w:rPr>
          <w:sz w:val="24"/>
        </w:rPr>
        <w:t>CT</w:t>
      </w:r>
      <w:r>
        <w:rPr>
          <w:sz w:val="24"/>
        </w:rPr>
        <w:t>若发现情况异常，须免费提供胶片。对当场发觉可疑有误的病例要免费对其进行复查，并将复查名单及内容通知其</w:t>
      </w:r>
      <w:r>
        <w:rPr>
          <w:sz w:val="24"/>
        </w:rPr>
        <w:t>个人</w:t>
      </w:r>
      <w:r>
        <w:rPr>
          <w:sz w:val="24"/>
        </w:rPr>
        <w:t>及</w:t>
      </w:r>
      <w:r>
        <w:rPr>
          <w:sz w:val="24"/>
        </w:rPr>
        <w:t>甲方</w:t>
      </w:r>
      <w:r>
        <w:rPr>
          <w:sz w:val="24"/>
        </w:rPr>
        <w:t>。</w:t>
      </w:r>
    </w:p>
    <w:p>
      <w:pPr>
        <w:pStyle w:val="null3"/>
        <w:ind w:firstLine="480"/>
        <w:jc w:val="both"/>
      </w:pPr>
      <w:r>
        <w:rPr>
          <w:sz w:val="24"/>
        </w:rPr>
        <w:t>（</w:t>
      </w:r>
      <w:r>
        <w:rPr>
          <w:sz w:val="24"/>
        </w:rPr>
        <w:t>7</w:t>
      </w:r>
      <w:r>
        <w:rPr>
          <w:sz w:val="24"/>
        </w:rPr>
        <w:t>）体检完毕提供团队体检数据汇总分析并给予专业建议。</w:t>
      </w:r>
    </w:p>
    <w:p>
      <w:pPr>
        <w:pStyle w:val="null3"/>
        <w:ind w:firstLine="480"/>
        <w:jc w:val="both"/>
      </w:pPr>
      <w:r>
        <w:rPr>
          <w:sz w:val="24"/>
        </w:rPr>
        <w:t>（</w:t>
      </w:r>
      <w:r>
        <w:rPr>
          <w:sz w:val="24"/>
        </w:rPr>
        <w:t>8</w:t>
      </w:r>
      <w:r>
        <w:rPr>
          <w:sz w:val="24"/>
        </w:rPr>
        <w:t>）在体检过程中有怀疑病情时，</w:t>
      </w:r>
      <w:r>
        <w:rPr>
          <w:sz w:val="24"/>
        </w:rPr>
        <w:t>甲方</w:t>
      </w:r>
      <w:r>
        <w:rPr>
          <w:sz w:val="24"/>
        </w:rPr>
        <w:t>有权要求</w:t>
      </w:r>
      <w:r>
        <w:rPr>
          <w:sz w:val="24"/>
        </w:rPr>
        <w:t>乙方</w:t>
      </w:r>
      <w:r>
        <w:rPr>
          <w:sz w:val="24"/>
        </w:rPr>
        <w:t>增加完成一些额外体检项目，</w:t>
      </w:r>
      <w:r>
        <w:rPr>
          <w:sz w:val="24"/>
        </w:rPr>
        <w:t>乙方</w:t>
      </w:r>
      <w:r>
        <w:rPr>
          <w:sz w:val="24"/>
        </w:rPr>
        <w:t>应予以支持。额外体检的项目所需费用可以使用广州市公费医疗结算服务，遵守医保政策的相关规定。</w:t>
      </w:r>
    </w:p>
    <w:p>
      <w:pPr>
        <w:pStyle w:val="null3"/>
        <w:ind w:firstLine="480"/>
        <w:jc w:val="both"/>
      </w:pPr>
      <w:r>
        <w:rPr>
          <w:sz w:val="24"/>
        </w:rPr>
        <w:t>（</w:t>
      </w:r>
      <w:r>
        <w:rPr>
          <w:sz w:val="24"/>
        </w:rPr>
        <w:t>9</w:t>
      </w:r>
      <w:r>
        <w:rPr>
          <w:sz w:val="24"/>
        </w:rPr>
        <w:t>）</w:t>
      </w:r>
      <w:r>
        <w:rPr>
          <w:sz w:val="24"/>
        </w:rPr>
        <w:t>乙方</w:t>
      </w:r>
      <w:r>
        <w:rPr>
          <w:sz w:val="24"/>
        </w:rPr>
        <w:t>应对体检结果负责。体检医院要由副主任级以上医生填写每人的健康体检报告，体检报告应包括：总检报告或信息汇总，体检结果建议或体检指南内容、实验室检查项目检验原始单据（并列明检验方法）等内容。体检报告应提供纸质版本和电子版本，其中纸质版本由体检医院盖章出具报告（内容包括检验结果及建议），以书面、密封的形式于体检后</w:t>
      </w:r>
      <w:r>
        <w:rPr>
          <w:sz w:val="24"/>
        </w:rPr>
        <w:t>3</w:t>
      </w:r>
      <w:r>
        <w:rPr>
          <w:sz w:val="24"/>
        </w:rPr>
        <w:t>周内送达</w:t>
      </w:r>
      <w:r>
        <w:rPr>
          <w:sz w:val="24"/>
        </w:rPr>
        <w:t>甲方</w:t>
      </w:r>
      <w:r>
        <w:rPr>
          <w:sz w:val="24"/>
        </w:rPr>
        <w:t>办公室。未征得</w:t>
      </w:r>
      <w:r>
        <w:rPr>
          <w:sz w:val="24"/>
        </w:rPr>
        <w:t>甲方</w:t>
      </w:r>
      <w:r>
        <w:rPr>
          <w:sz w:val="24"/>
        </w:rPr>
        <w:t>的同意，</w:t>
      </w:r>
      <w:r>
        <w:rPr>
          <w:sz w:val="24"/>
        </w:rPr>
        <w:t>乙方</w:t>
      </w:r>
      <w:r>
        <w:rPr>
          <w:sz w:val="24"/>
        </w:rPr>
        <w:t>不得将体检结果告诉第三人。</w:t>
      </w:r>
    </w:p>
    <w:p>
      <w:pPr>
        <w:pStyle w:val="null3"/>
        <w:ind w:firstLine="480"/>
        <w:jc w:val="both"/>
      </w:pPr>
      <w:r>
        <w:rPr>
          <w:sz w:val="24"/>
        </w:rPr>
        <w:t>（</w:t>
      </w:r>
      <w:r>
        <w:rPr>
          <w:sz w:val="24"/>
        </w:rPr>
        <w:t>10</w:t>
      </w:r>
      <w:r>
        <w:rPr>
          <w:sz w:val="24"/>
        </w:rPr>
        <w:t>）体检全部结束后，体检医院须根据体检情况写出书面总结（附各病种异常率、疾病发病率的人员统计等）。写出分析报告并提出相关建议。全体参检人员各病症异常率、各分项统计报告、总体统计报告、疾病患病的统计。</w:t>
      </w:r>
    </w:p>
    <w:p>
      <w:pPr>
        <w:pStyle w:val="null3"/>
        <w:ind w:firstLine="480"/>
        <w:jc w:val="both"/>
      </w:pPr>
      <w:r>
        <w:rPr>
          <w:sz w:val="24"/>
        </w:rPr>
        <w:t>（</w:t>
      </w:r>
      <w:r>
        <w:rPr>
          <w:sz w:val="24"/>
        </w:rPr>
        <w:t>1</w:t>
      </w:r>
      <w:r>
        <w:rPr>
          <w:sz w:val="24"/>
        </w:rPr>
        <w:t>1</w:t>
      </w:r>
      <w:r>
        <w:rPr>
          <w:sz w:val="24"/>
        </w:rPr>
        <w:t>）体检医院须按要求建立健康档案，健康档案包括纸质文档和电子文档。电子文档由体检医院于每批体检结束后将体检的所有数据（包括人员信息、化验单、检查结果、体检总评、专家意见等）用数据库</w:t>
      </w:r>
      <w:r>
        <w:rPr>
          <w:sz w:val="24"/>
        </w:rPr>
        <w:t>Excel</w:t>
      </w:r>
      <w:r>
        <w:rPr>
          <w:sz w:val="24"/>
        </w:rPr>
        <w:t>表格录入。同时，电子文档提交一份给</w:t>
      </w:r>
      <w:r>
        <w:rPr>
          <w:sz w:val="24"/>
        </w:rPr>
        <w:t>甲方</w:t>
      </w:r>
      <w:r>
        <w:rPr>
          <w:sz w:val="24"/>
        </w:rPr>
        <w:t>单位备份，以便</w:t>
      </w:r>
      <w:r>
        <w:rPr>
          <w:sz w:val="24"/>
        </w:rPr>
        <w:t>甲方</w:t>
      </w:r>
      <w:r>
        <w:rPr>
          <w:sz w:val="24"/>
        </w:rPr>
        <w:t>对参检人员的健康资料、体检情况、病种等随时调用、筛选、统计归类，进行动态跟踪。</w:t>
      </w:r>
    </w:p>
    <w:p>
      <w:pPr>
        <w:pStyle w:val="null3"/>
        <w:ind w:firstLine="480"/>
        <w:jc w:val="both"/>
      </w:pPr>
      <w:r>
        <w:rPr>
          <w:sz w:val="24"/>
        </w:rPr>
        <w:t>（</w:t>
      </w:r>
      <w:r>
        <w:rPr>
          <w:sz w:val="24"/>
        </w:rPr>
        <w:t>1</w:t>
      </w:r>
      <w:r>
        <w:rPr>
          <w:sz w:val="24"/>
        </w:rPr>
        <w:t>2</w:t>
      </w:r>
      <w:r>
        <w:rPr>
          <w:sz w:val="24"/>
        </w:rPr>
        <w:t>）</w:t>
      </w:r>
      <w:r>
        <w:rPr>
          <w:sz w:val="24"/>
        </w:rPr>
        <w:t>乙方须</w:t>
      </w:r>
      <w:r>
        <w:rPr>
          <w:sz w:val="24"/>
        </w:rPr>
        <w:t>承诺未按服务项目要求完成或完成不彻底，须按要求重新安排体检，且</w:t>
      </w:r>
      <w:r>
        <w:rPr>
          <w:sz w:val="24"/>
        </w:rPr>
        <w:t>甲方</w:t>
      </w:r>
      <w:r>
        <w:rPr>
          <w:sz w:val="24"/>
        </w:rPr>
        <w:t>有权扣减合同付款金额直至终止合约，由此造成的一切后果由</w:t>
      </w:r>
      <w:r>
        <w:rPr>
          <w:sz w:val="24"/>
        </w:rPr>
        <w:t>乙方</w:t>
      </w:r>
      <w:r>
        <w:rPr>
          <w:sz w:val="24"/>
        </w:rPr>
        <w:t>承担。</w:t>
      </w:r>
      <w:r>
        <w:rPr>
          <w:sz w:val="24"/>
        </w:rPr>
        <w:t>乙方</w:t>
      </w:r>
      <w:r>
        <w:rPr>
          <w:sz w:val="24"/>
        </w:rPr>
        <w:t>在服务期间由于自身责任造成</w:t>
      </w:r>
      <w:r>
        <w:rPr>
          <w:sz w:val="24"/>
        </w:rPr>
        <w:t>甲方</w:t>
      </w:r>
      <w:r>
        <w:rPr>
          <w:sz w:val="24"/>
        </w:rPr>
        <w:t>的一切损失，由</w:t>
      </w:r>
      <w:r>
        <w:rPr>
          <w:sz w:val="24"/>
        </w:rPr>
        <w:t>乙方</w:t>
      </w:r>
      <w:r>
        <w:rPr>
          <w:sz w:val="24"/>
        </w:rPr>
        <w:t>负责赔偿。</w:t>
      </w:r>
    </w:p>
    <w:p>
      <w:pPr>
        <w:pStyle w:val="null3"/>
        <w:ind w:firstLine="480"/>
        <w:jc w:val="both"/>
      </w:pPr>
      <w:r>
        <w:rPr>
          <w:sz w:val="24"/>
        </w:rPr>
        <w:t>（</w:t>
      </w:r>
      <w:r>
        <w:rPr>
          <w:sz w:val="24"/>
        </w:rPr>
        <w:t>1</w:t>
      </w:r>
      <w:r>
        <w:rPr>
          <w:sz w:val="24"/>
        </w:rPr>
        <w:t>3</w:t>
      </w:r>
      <w:r>
        <w:rPr>
          <w:sz w:val="24"/>
        </w:rPr>
        <w:t>）非约定项目检查，</w:t>
      </w:r>
      <w:r>
        <w:rPr>
          <w:sz w:val="24"/>
        </w:rPr>
        <w:t>甲方</w:t>
      </w:r>
      <w:r>
        <w:rPr>
          <w:sz w:val="24"/>
        </w:rPr>
        <w:t>不予支付任何费用。</w:t>
      </w:r>
    </w:p>
    <w:p>
      <w:pPr>
        <w:pStyle w:val="null3"/>
        <w:ind w:firstLine="480"/>
        <w:jc w:val="both"/>
      </w:pPr>
      <w:r>
        <w:rPr>
          <w:sz w:val="24"/>
        </w:rPr>
        <w:t>（</w:t>
      </w:r>
      <w:r>
        <w:rPr>
          <w:sz w:val="24"/>
        </w:rPr>
        <w:t>1</w:t>
      </w:r>
      <w:r>
        <w:rPr>
          <w:sz w:val="24"/>
        </w:rPr>
        <w:t>4</w:t>
      </w:r>
      <w:r>
        <w:rPr>
          <w:sz w:val="24"/>
        </w:rPr>
        <w:t>）增值服务：针对</w:t>
      </w:r>
      <w:r>
        <w:rPr>
          <w:sz w:val="24"/>
        </w:rPr>
        <w:t>甲方</w:t>
      </w:r>
      <w:r>
        <w:rPr>
          <w:sz w:val="24"/>
        </w:rPr>
        <w:t>提供心理能力提升课程，同时于检后对参检人员异常结果一对一讲解及开展健康讲座。</w:t>
      </w:r>
    </w:p>
    <w:p>
      <w:pPr>
        <w:pStyle w:val="null3"/>
        <w:ind w:firstLine="480"/>
        <w:jc w:val="both"/>
      </w:pPr>
      <w:r>
        <w:rPr>
          <w:sz w:val="24"/>
        </w:rPr>
        <w:t>（</w:t>
      </w:r>
      <w:r>
        <w:rPr>
          <w:sz w:val="24"/>
        </w:rPr>
        <w:t>1</w:t>
      </w:r>
      <w:r>
        <w:rPr>
          <w:sz w:val="24"/>
        </w:rPr>
        <w:t>5</w:t>
      </w:r>
      <w:r>
        <w:rPr>
          <w:sz w:val="24"/>
        </w:rPr>
        <w:t>）</w:t>
      </w:r>
      <w:r>
        <w:rPr>
          <w:sz w:val="24"/>
        </w:rPr>
        <w:t>乙方</w:t>
      </w:r>
      <w:r>
        <w:rPr>
          <w:sz w:val="24"/>
        </w:rPr>
        <w:t>不得将体检业务转包、分包给其他单位</w:t>
      </w:r>
      <w:r>
        <w:rPr>
          <w:sz w:val="24"/>
        </w:rPr>
        <w:t>。</w:t>
      </w:r>
    </w:p>
    <w:p>
      <w:pPr>
        <w:pStyle w:val="null3"/>
        <w:ind w:firstLine="480"/>
        <w:jc w:val="both"/>
      </w:pPr>
      <w:r>
        <w:rPr>
          <w:b/>
          <w:sz w:val="24"/>
        </w:rPr>
        <w:t>3</w:t>
      </w:r>
      <w:r>
        <w:rPr>
          <w:b/>
          <w:sz w:val="24"/>
        </w:rPr>
        <w:t>、休养服务要求</w:t>
      </w:r>
    </w:p>
    <w:p>
      <w:pPr>
        <w:pStyle w:val="null3"/>
        <w:ind w:firstLine="480"/>
        <w:jc w:val="both"/>
      </w:pPr>
      <w:r>
        <w:rPr>
          <w:sz w:val="24"/>
        </w:rPr>
        <w:t>（</w:t>
      </w:r>
      <w:r>
        <w:rPr>
          <w:sz w:val="24"/>
        </w:rPr>
        <w:t>1</w:t>
      </w:r>
      <w:r>
        <w:rPr>
          <w:sz w:val="24"/>
        </w:rPr>
        <w:t>）每批次休养体检期为三天两晚，由乙方负责提供食宿，每批次接待休养人员不少于</w:t>
      </w:r>
      <w:r>
        <w:rPr>
          <w:sz w:val="21"/>
          <w:u w:val="single"/>
        </w:rPr>
        <w:t xml:space="preserve"> </w:t>
      </w:r>
      <w:r>
        <w:rPr>
          <w:sz w:val="21"/>
          <w:u w:val="single"/>
        </w:rPr>
        <w:t xml:space="preserve">  </w:t>
      </w:r>
      <w:r>
        <w:rPr>
          <w:sz w:val="21"/>
          <w:u w:val="single"/>
        </w:rPr>
        <w:t xml:space="preserve"> </w:t>
      </w:r>
      <w:r>
        <w:rPr>
          <w:sz w:val="24"/>
        </w:rPr>
        <w:t>人。</w:t>
      </w:r>
    </w:p>
    <w:p>
      <w:pPr>
        <w:pStyle w:val="null3"/>
        <w:ind w:firstLine="480"/>
        <w:jc w:val="both"/>
      </w:pPr>
      <w:r>
        <w:rPr>
          <w:sz w:val="24"/>
        </w:rPr>
        <w:t>（</w:t>
      </w:r>
      <w:r>
        <w:rPr>
          <w:sz w:val="24"/>
        </w:rPr>
        <w:t>2）住宿设施条件应为三星级以上。</w:t>
      </w:r>
    </w:p>
    <w:p>
      <w:pPr>
        <w:pStyle w:val="null3"/>
        <w:ind w:firstLine="480"/>
        <w:jc w:val="both"/>
      </w:pPr>
      <w:r>
        <w:rPr>
          <w:sz w:val="21"/>
        </w:rPr>
        <w:t>（3）餐饮包括【3个早餐（含体检当天）、3个午餐、2个晚餐】，由乙方负责提供。早餐每份价值不低于人民币20元，需冷热丰富，正餐可以是自助餐或围餐（10人/围），餐标不得低于人民币 55元/人，每天正餐菜式应有所不同，荤素搭配合理，营养充足，保质保量。</w:t>
      </w:r>
    </w:p>
    <w:p>
      <w:pPr>
        <w:pStyle w:val="null3"/>
        <w:ind w:firstLine="480"/>
        <w:jc w:val="both"/>
      </w:pPr>
      <w:r>
        <w:rPr>
          <w:sz w:val="24"/>
        </w:rPr>
        <w:t>（</w:t>
      </w:r>
      <w:r>
        <w:rPr>
          <w:sz w:val="24"/>
        </w:rPr>
        <w:t>4</w:t>
      </w:r>
      <w:r>
        <w:rPr>
          <w:sz w:val="24"/>
        </w:rPr>
        <w:t>）乙方应免费提供休养场所内的康体和娱乐设施供休养体检人员使用。</w:t>
      </w:r>
    </w:p>
    <w:p>
      <w:pPr>
        <w:pStyle w:val="null3"/>
        <w:ind w:firstLine="480"/>
        <w:jc w:val="both"/>
      </w:pPr>
    </w:p>
    <w:p>
      <w:pPr>
        <w:pStyle w:val="null3"/>
        <w:ind w:firstLine="480"/>
        <w:jc w:val="both"/>
      </w:pPr>
      <w:r>
        <w:rPr>
          <w:b/>
          <w:sz w:val="24"/>
        </w:rPr>
        <w:t>合同包</w:t>
      </w:r>
      <w:r>
        <w:rPr>
          <w:b/>
          <w:sz w:val="24"/>
        </w:rPr>
        <w:t>2</w:t>
      </w:r>
      <w:r>
        <w:rPr>
          <w:b/>
          <w:sz w:val="24"/>
        </w:rPr>
        <w:t>：</w:t>
      </w:r>
    </w:p>
    <w:p>
      <w:pPr>
        <w:pStyle w:val="null3"/>
        <w:ind w:firstLine="480"/>
        <w:jc w:val="both"/>
      </w:pPr>
      <w:r>
        <w:rPr>
          <w:b/>
          <w:sz w:val="24"/>
        </w:rPr>
        <w:t>1</w:t>
      </w:r>
      <w:r>
        <w:rPr>
          <w:b/>
          <w:sz w:val="24"/>
        </w:rPr>
        <w:t>、乙方总体要求</w:t>
      </w:r>
    </w:p>
    <w:p>
      <w:pPr>
        <w:pStyle w:val="null3"/>
        <w:ind w:firstLine="480"/>
        <w:jc w:val="both"/>
      </w:pPr>
      <w:r>
        <w:rPr>
          <w:sz w:val="24"/>
        </w:rPr>
        <w:t>（</w:t>
      </w:r>
      <w:r>
        <w:rPr>
          <w:sz w:val="24"/>
        </w:rPr>
        <w:t>1</w:t>
      </w:r>
      <w:r>
        <w:rPr>
          <w:sz w:val="24"/>
        </w:rPr>
        <w:t>）乙方为甲方提供的体检中心为</w:t>
      </w:r>
      <w:r>
        <w:rPr>
          <w:sz w:val="21"/>
          <w:u w:val="single"/>
        </w:rPr>
        <w:t xml:space="preserve">      </w:t>
      </w:r>
      <w:r>
        <w:rPr>
          <w:sz w:val="24"/>
        </w:rPr>
        <w:t>，地址位于</w:t>
      </w:r>
      <w:r>
        <w:rPr>
          <w:sz w:val="21"/>
          <w:u w:val="single"/>
        </w:rPr>
        <w:t xml:space="preserve">                       </w:t>
      </w:r>
      <w:r>
        <w:rPr>
          <w:sz w:val="24"/>
        </w:rPr>
        <w:t>。</w:t>
      </w:r>
    </w:p>
    <w:p>
      <w:pPr>
        <w:pStyle w:val="null3"/>
        <w:ind w:firstLine="480"/>
        <w:jc w:val="both"/>
      </w:pPr>
      <w:r>
        <w:rPr>
          <w:sz w:val="24"/>
        </w:rPr>
        <w:t>（</w:t>
      </w:r>
      <w:r>
        <w:rPr>
          <w:sz w:val="24"/>
        </w:rPr>
        <w:t>2</w:t>
      </w:r>
      <w:r>
        <w:rPr>
          <w:sz w:val="24"/>
        </w:rPr>
        <w:t>）乙方</w:t>
      </w:r>
      <w:r>
        <w:rPr>
          <w:sz w:val="24"/>
        </w:rPr>
        <w:t>承诺</w:t>
      </w:r>
      <w:r>
        <w:rPr>
          <w:sz w:val="24"/>
        </w:rPr>
        <w:t>可为甲方同时免费提供</w:t>
      </w:r>
      <w:r>
        <w:rPr>
          <w:sz w:val="21"/>
          <w:u w:val="single"/>
        </w:rPr>
        <w:t xml:space="preserve">    </w:t>
      </w:r>
      <w:r>
        <w:rPr>
          <w:sz w:val="24"/>
        </w:rPr>
        <w:t>个以上小型车车位。</w:t>
      </w:r>
    </w:p>
    <w:p>
      <w:pPr>
        <w:pStyle w:val="null3"/>
        <w:ind w:firstLine="480"/>
        <w:jc w:val="both"/>
      </w:pPr>
      <w:r>
        <w:rPr>
          <w:sz w:val="24"/>
        </w:rPr>
        <w:t>（</w:t>
      </w:r>
      <w:r>
        <w:rPr>
          <w:sz w:val="24"/>
        </w:rPr>
        <w:t>3</w:t>
      </w:r>
      <w:r>
        <w:rPr>
          <w:sz w:val="24"/>
        </w:rPr>
        <w:t>）</w:t>
      </w:r>
      <w:r>
        <w:rPr>
          <w:sz w:val="24"/>
        </w:rPr>
        <w:t>乙方应</w:t>
      </w:r>
      <w:r>
        <w:rPr>
          <w:sz w:val="24"/>
        </w:rPr>
        <w:t>有独立的体检中心，所有仪器设备人员为体检专用，远离病人就诊或住院区域</w:t>
      </w:r>
      <w:r>
        <w:rPr>
          <w:sz w:val="24"/>
        </w:rPr>
        <w:t>50</w:t>
      </w:r>
      <w:r>
        <w:rPr>
          <w:sz w:val="24"/>
        </w:rPr>
        <w:t>米以上。</w:t>
      </w:r>
    </w:p>
    <w:p>
      <w:pPr>
        <w:pStyle w:val="null3"/>
        <w:ind w:firstLine="480"/>
        <w:jc w:val="both"/>
      </w:pPr>
      <w:r>
        <w:rPr>
          <w:sz w:val="24"/>
        </w:rPr>
        <w:t>（</w:t>
      </w:r>
      <w:r>
        <w:rPr>
          <w:sz w:val="24"/>
        </w:rPr>
        <w:t>4</w:t>
      </w:r>
      <w:r>
        <w:rPr>
          <w:sz w:val="24"/>
        </w:rPr>
        <w:t>）</w:t>
      </w:r>
      <w:r>
        <w:rPr>
          <w:sz w:val="24"/>
        </w:rPr>
        <w:t>乙方</w:t>
      </w:r>
      <w:r>
        <w:rPr>
          <w:sz w:val="24"/>
        </w:rPr>
        <w:t>体检中心应设备先进，且设备检测状况良好，能够提供本体检项目的</w:t>
      </w:r>
      <w:r>
        <w:rPr>
          <w:sz w:val="24"/>
        </w:rPr>
        <w:t>B</w:t>
      </w:r>
      <w:r>
        <w:rPr>
          <w:sz w:val="24"/>
        </w:rPr>
        <w:t>超（彩色</w:t>
      </w:r>
      <w:r>
        <w:rPr>
          <w:sz w:val="24"/>
        </w:rPr>
        <w:t>B</w:t>
      </w:r>
      <w:r>
        <w:rPr>
          <w:sz w:val="24"/>
        </w:rPr>
        <w:t>超）设备不少于</w:t>
      </w:r>
      <w:r>
        <w:rPr>
          <w:sz w:val="24"/>
        </w:rPr>
        <w:t>10</w:t>
      </w:r>
      <w:r>
        <w:rPr>
          <w:sz w:val="24"/>
        </w:rPr>
        <w:t>台；胸透</w:t>
      </w:r>
      <w:r>
        <w:rPr>
          <w:sz w:val="24"/>
        </w:rPr>
        <w:t>DR</w:t>
      </w:r>
      <w:r>
        <w:rPr>
          <w:sz w:val="24"/>
        </w:rPr>
        <w:t>设备不少于</w:t>
      </w:r>
      <w:r>
        <w:rPr>
          <w:sz w:val="24"/>
        </w:rPr>
        <w:t>2</w:t>
      </w:r>
      <w:r>
        <w:rPr>
          <w:sz w:val="24"/>
        </w:rPr>
        <w:t>台。</w:t>
      </w:r>
    </w:p>
    <w:p>
      <w:pPr>
        <w:pStyle w:val="null3"/>
        <w:ind w:firstLine="480"/>
        <w:jc w:val="both"/>
      </w:pPr>
      <w:r>
        <w:rPr>
          <w:sz w:val="24"/>
        </w:rPr>
        <w:t>（</w:t>
      </w:r>
      <w:r>
        <w:rPr>
          <w:sz w:val="24"/>
        </w:rPr>
        <w:t>5</w:t>
      </w:r>
      <w:r>
        <w:rPr>
          <w:sz w:val="24"/>
        </w:rPr>
        <w:t>）</w:t>
      </w:r>
      <w:r>
        <w:rPr>
          <w:sz w:val="24"/>
        </w:rPr>
        <w:t>乙方保证</w:t>
      </w:r>
      <w:r>
        <w:rPr>
          <w:sz w:val="24"/>
        </w:rPr>
        <w:t>体检所用医疗设备、器材、卫生材料及试剂均是通过具备医疗器械（或药品）经营许可证的公司采购的具备医疗器械（或药品）注册证的产品，设备器材均按规定定期参加各级技术监督局的计量检查，确保体检结果的可靠性</w:t>
      </w:r>
      <w:r>
        <w:rPr>
          <w:sz w:val="24"/>
        </w:rPr>
        <w:t>。</w:t>
      </w:r>
    </w:p>
    <w:p>
      <w:pPr>
        <w:pStyle w:val="null3"/>
        <w:ind w:firstLine="480"/>
        <w:jc w:val="both"/>
      </w:pPr>
      <w:r>
        <w:rPr>
          <w:sz w:val="24"/>
        </w:rPr>
        <w:t>（</w:t>
      </w:r>
      <w:r>
        <w:rPr>
          <w:sz w:val="24"/>
        </w:rPr>
        <w:t>6</w:t>
      </w:r>
      <w:r>
        <w:rPr>
          <w:sz w:val="24"/>
        </w:rPr>
        <w:t>）</w:t>
      </w:r>
      <w:r>
        <w:rPr>
          <w:sz w:val="24"/>
        </w:rPr>
        <w:t>乙方</w:t>
      </w:r>
      <w:r>
        <w:rPr>
          <w:sz w:val="24"/>
        </w:rPr>
        <w:t>体检中心检验科及放射室均具有国家相关许可资格，并建立完整的质量控制体系，确保检验结果的准确性。体检质量达到医学行业标准，检验室需参加省级或以上的室间质控，并提供依据。</w:t>
      </w:r>
    </w:p>
    <w:p>
      <w:pPr>
        <w:pStyle w:val="null3"/>
        <w:ind w:firstLine="480"/>
        <w:jc w:val="both"/>
      </w:pPr>
      <w:r>
        <w:rPr>
          <w:b/>
          <w:sz w:val="24"/>
        </w:rPr>
        <w:t>2</w:t>
      </w:r>
      <w:r>
        <w:rPr>
          <w:b/>
          <w:sz w:val="24"/>
        </w:rPr>
        <w:t>、体检服务要求</w:t>
      </w:r>
    </w:p>
    <w:p>
      <w:pPr>
        <w:pStyle w:val="null3"/>
        <w:ind w:firstLine="480"/>
        <w:jc w:val="both"/>
      </w:pPr>
      <w:r>
        <w:rPr>
          <w:sz w:val="24"/>
        </w:rPr>
        <w:t>（</w:t>
      </w:r>
      <w:r>
        <w:rPr>
          <w:sz w:val="24"/>
        </w:rPr>
        <w:t>1</w:t>
      </w:r>
      <w:r>
        <w:rPr>
          <w:sz w:val="24"/>
        </w:rPr>
        <w:t>）乙方体检医院须设甲方体检专场，体检计划在</w:t>
      </w:r>
      <w:r>
        <w:rPr>
          <w:sz w:val="21"/>
          <w:u w:val="single"/>
        </w:rPr>
        <w:t xml:space="preserve">   </w:t>
      </w:r>
      <w:r>
        <w:rPr>
          <w:sz w:val="24"/>
        </w:rPr>
        <w:t>个月内分</w:t>
      </w:r>
      <w:r>
        <w:rPr>
          <w:sz w:val="21"/>
          <w:u w:val="single"/>
        </w:rPr>
        <w:t xml:space="preserve">   </w:t>
      </w:r>
      <w:r>
        <w:rPr>
          <w:sz w:val="24"/>
        </w:rPr>
        <w:t>个批次进行，主要批次需安排检查</w:t>
      </w:r>
      <w:r>
        <w:rPr>
          <w:sz w:val="21"/>
          <w:u w:val="single"/>
        </w:rPr>
        <w:t xml:space="preserve">    </w:t>
      </w:r>
      <w:r>
        <w:rPr>
          <w:sz w:val="24"/>
        </w:rPr>
        <w:t>人或以上，每批次体检要求在上午</w:t>
      </w:r>
      <w:r>
        <w:rPr>
          <w:sz w:val="24"/>
        </w:rPr>
        <w:t>12</w:t>
      </w:r>
      <w:r>
        <w:rPr>
          <w:sz w:val="24"/>
        </w:rPr>
        <w:t>：</w:t>
      </w:r>
      <w:r>
        <w:rPr>
          <w:sz w:val="24"/>
        </w:rPr>
        <w:t>00</w:t>
      </w:r>
      <w:r>
        <w:rPr>
          <w:sz w:val="24"/>
        </w:rPr>
        <w:t>前完成所有人员的体检项目。</w:t>
      </w:r>
    </w:p>
    <w:p>
      <w:pPr>
        <w:pStyle w:val="null3"/>
        <w:ind w:firstLine="480"/>
        <w:jc w:val="both"/>
      </w:pPr>
      <w:r>
        <w:rPr>
          <w:sz w:val="24"/>
        </w:rPr>
        <w:t>（</w:t>
      </w:r>
      <w:r>
        <w:rPr>
          <w:sz w:val="24"/>
        </w:rPr>
        <w:t>2</w:t>
      </w:r>
      <w:r>
        <w:rPr>
          <w:sz w:val="24"/>
        </w:rPr>
        <w:t>）在体检区域内须有清晰准确的体检引导标志牌和体检导诊员，导诊员负责体检现场统筹工作，并对体检过程中发生的事故进行及时有效地处理，以保证体检工作按时有序地完成。同时应做好体检资料的制作、管理和发放（包括体检表、体检须知），如甲方不慎遗失体检表或因工作调动等原因漏报体检人员，乙方应予及时补发。</w:t>
      </w:r>
    </w:p>
    <w:p>
      <w:pPr>
        <w:pStyle w:val="null3"/>
        <w:ind w:firstLine="480"/>
        <w:jc w:val="both"/>
      </w:pPr>
      <w:r>
        <w:rPr>
          <w:sz w:val="24"/>
        </w:rPr>
        <w:t>（</w:t>
      </w:r>
      <w:r>
        <w:rPr>
          <w:sz w:val="24"/>
        </w:rPr>
        <w:t>3</w:t>
      </w:r>
      <w:r>
        <w:rPr>
          <w:sz w:val="24"/>
        </w:rPr>
        <w:t>）乙方在体检期间须派驻一名具有高级职称的内科医生作为现场咨询专家，要求专家耐心细致，能认真回答体检员工的相关疑问。</w:t>
      </w:r>
    </w:p>
    <w:p>
      <w:pPr>
        <w:pStyle w:val="null3"/>
        <w:ind w:firstLine="480"/>
        <w:jc w:val="both"/>
      </w:pPr>
      <w:r>
        <w:rPr>
          <w:sz w:val="24"/>
        </w:rPr>
        <w:t>（</w:t>
      </w:r>
      <w:r>
        <w:rPr>
          <w:sz w:val="24"/>
        </w:rPr>
        <w:t>4</w:t>
      </w:r>
      <w:r>
        <w:rPr>
          <w:sz w:val="24"/>
        </w:rPr>
        <w:t>）针对老年教职工做好便捷安全保障措施（例如防滑倒、防寒等保障措施）。</w:t>
      </w:r>
    </w:p>
    <w:p>
      <w:pPr>
        <w:pStyle w:val="null3"/>
        <w:ind w:firstLine="480"/>
        <w:jc w:val="both"/>
      </w:pPr>
      <w:r>
        <w:rPr>
          <w:sz w:val="24"/>
        </w:rPr>
        <w:t>（</w:t>
      </w:r>
      <w:r>
        <w:rPr>
          <w:sz w:val="24"/>
        </w:rPr>
        <w:t>5</w:t>
      </w:r>
      <w:r>
        <w:rPr>
          <w:sz w:val="24"/>
        </w:rPr>
        <w:t>）乙方应对体检结果负责。乙方体检医院要由副主任级以上医生填写每人的健康体检报告，体检报告应包括：总检报告或信息汇总，体检结果建议或体检指南内容、实验室检查项目检验原始单据（并列明检验方法）等内容。体检报告应提供纸质版本和电子版本，其中纸质版本由</w:t>
      </w:r>
      <w:r>
        <w:rPr>
          <w:sz w:val="24"/>
        </w:rPr>
        <w:t>乙方</w:t>
      </w:r>
      <w:r>
        <w:rPr>
          <w:sz w:val="24"/>
        </w:rPr>
        <w:t>盖章出具报告（内容包括检验结果及建议），以书面、密封的形式于体检后</w:t>
      </w:r>
      <w:r>
        <w:rPr>
          <w:sz w:val="24"/>
        </w:rPr>
        <w:t>3</w:t>
      </w:r>
      <w:r>
        <w:rPr>
          <w:sz w:val="24"/>
        </w:rPr>
        <w:t>周内送达甲方办公室。未征得甲方的同意，乙方不得将体检结果告诉第三人。</w:t>
      </w:r>
    </w:p>
    <w:p>
      <w:pPr>
        <w:pStyle w:val="null3"/>
        <w:ind w:firstLine="480"/>
        <w:jc w:val="both"/>
      </w:pPr>
      <w:r>
        <w:rPr>
          <w:sz w:val="24"/>
        </w:rPr>
        <w:t>（</w:t>
      </w:r>
      <w:r>
        <w:rPr>
          <w:sz w:val="24"/>
        </w:rPr>
        <w:t>6</w:t>
      </w:r>
      <w:r>
        <w:rPr>
          <w:sz w:val="24"/>
        </w:rPr>
        <w:t>）体检全部结束后，</w:t>
      </w:r>
      <w:r>
        <w:rPr>
          <w:sz w:val="24"/>
        </w:rPr>
        <w:t>乙方</w:t>
      </w:r>
      <w:r>
        <w:rPr>
          <w:sz w:val="24"/>
        </w:rPr>
        <w:t>须根据体检情况写出书面总结（附各病种异常率、疾病发病率的人员统计等）。写出分析报告并提出相关建议。全体参检人员各病症异常率、各分项统计报告、总体统计报告、疾病患病的统计。</w:t>
      </w:r>
    </w:p>
    <w:p>
      <w:pPr>
        <w:pStyle w:val="null3"/>
        <w:ind w:firstLine="480"/>
        <w:jc w:val="both"/>
      </w:pPr>
      <w:r>
        <w:rPr>
          <w:sz w:val="24"/>
        </w:rPr>
        <w:t>（</w:t>
      </w:r>
      <w:r>
        <w:rPr>
          <w:sz w:val="24"/>
        </w:rPr>
        <w:t>7</w:t>
      </w:r>
      <w:r>
        <w:rPr>
          <w:sz w:val="24"/>
        </w:rPr>
        <w:t>）完成体检内容后，可根据甲方需要，选派相关专家、教授为甲方免费举办不少于两期的健康知识讲座、体检报告解读与咨询。</w:t>
      </w:r>
    </w:p>
    <w:p>
      <w:pPr>
        <w:pStyle w:val="null3"/>
        <w:ind w:firstLine="480"/>
        <w:jc w:val="both"/>
      </w:pPr>
      <w:r>
        <w:rPr>
          <w:sz w:val="24"/>
        </w:rPr>
        <w:t>（</w:t>
      </w:r>
      <w:r>
        <w:rPr>
          <w:sz w:val="24"/>
        </w:rPr>
        <w:t>8</w:t>
      </w:r>
      <w:r>
        <w:rPr>
          <w:sz w:val="24"/>
        </w:rPr>
        <w:t>）体检医院须按要求建立健康档案，健康档案包括纸质文档和电子文档。电子文档由</w:t>
      </w:r>
      <w:r>
        <w:rPr>
          <w:sz w:val="24"/>
        </w:rPr>
        <w:t>乙方</w:t>
      </w:r>
      <w:r>
        <w:rPr>
          <w:sz w:val="24"/>
        </w:rPr>
        <w:t>于每批体检结束后将体检的所有数据（包括人员信息、化验单、检查结果、体检总评、专家意见等）用数据库</w:t>
      </w:r>
      <w:r>
        <w:rPr>
          <w:sz w:val="24"/>
        </w:rPr>
        <w:t>Excel</w:t>
      </w:r>
      <w:r>
        <w:rPr>
          <w:sz w:val="24"/>
        </w:rPr>
        <w:t>表格录入。同时，电子文档提交一份给甲方单位备份，以便甲方对参检人员的健康资料、体检情况、病种等随时调用、筛选、统计归类，进行动态跟踪。</w:t>
      </w:r>
    </w:p>
    <w:p>
      <w:pPr>
        <w:pStyle w:val="null3"/>
        <w:ind w:firstLine="480"/>
        <w:jc w:val="both"/>
      </w:pPr>
      <w:r>
        <w:rPr>
          <w:sz w:val="24"/>
        </w:rPr>
        <w:t>（</w:t>
      </w:r>
      <w:r>
        <w:rPr>
          <w:sz w:val="24"/>
        </w:rPr>
        <w:t>9</w:t>
      </w:r>
      <w:r>
        <w:rPr>
          <w:sz w:val="24"/>
        </w:rPr>
        <w:t>）体检过程中，如遇发现疑似恶性肿瘤、传染病（如结核病）等特殊情况，乙方应立即通知甲方，对可疑病例要复查的，复查名单及内容通知其个人及甲方联系人。</w:t>
      </w:r>
    </w:p>
    <w:p>
      <w:pPr>
        <w:pStyle w:val="null3"/>
        <w:ind w:firstLine="480"/>
        <w:jc w:val="both"/>
      </w:pPr>
      <w:r>
        <w:rPr>
          <w:sz w:val="24"/>
        </w:rPr>
        <w:t>（</w:t>
      </w:r>
      <w:r>
        <w:rPr>
          <w:sz w:val="24"/>
        </w:rPr>
        <w:t>10</w:t>
      </w:r>
      <w:r>
        <w:rPr>
          <w:sz w:val="24"/>
        </w:rPr>
        <w:t>）乙方承诺未按服务项目要求完成或完成不彻底，须按要求重新安排体检，且甲方有权扣减合同付款金额直至终止合约，由此造成的一切后果由乙方承担。乙方在服务期间由于自身责任造成甲方的一切损失，由乙方负责赔偿。</w:t>
      </w:r>
    </w:p>
    <w:p>
      <w:pPr>
        <w:pStyle w:val="null3"/>
        <w:ind w:firstLine="480"/>
        <w:jc w:val="both"/>
      </w:pPr>
      <w:r>
        <w:rPr>
          <w:sz w:val="24"/>
        </w:rPr>
        <w:t>（</w:t>
      </w:r>
      <w:r>
        <w:rPr>
          <w:sz w:val="24"/>
        </w:rPr>
        <w:t>11</w:t>
      </w:r>
      <w:r>
        <w:rPr>
          <w:sz w:val="24"/>
        </w:rPr>
        <w:t>）其他：非约定项目检查，甲方不予支付任何费用。</w:t>
      </w:r>
    </w:p>
    <w:p>
      <w:pPr>
        <w:pStyle w:val="null3"/>
        <w:ind w:firstLine="480"/>
        <w:jc w:val="both"/>
      </w:pPr>
      <w:r>
        <w:rPr>
          <w:sz w:val="24"/>
        </w:rPr>
        <w:t>（</w:t>
      </w:r>
      <w:r>
        <w:rPr>
          <w:sz w:val="24"/>
        </w:rPr>
        <w:t>12</w:t>
      </w:r>
      <w:r>
        <w:rPr>
          <w:sz w:val="24"/>
        </w:rPr>
        <w:t>）增值服务：</w:t>
      </w:r>
    </w:p>
    <w:p>
      <w:pPr>
        <w:pStyle w:val="null3"/>
        <w:ind w:firstLine="480"/>
        <w:jc w:val="both"/>
      </w:pPr>
      <w:r>
        <w:rPr>
          <w:sz w:val="24"/>
        </w:rPr>
        <w:t>①针对</w:t>
      </w:r>
      <w:r>
        <w:rPr>
          <w:sz w:val="24"/>
        </w:rPr>
        <w:t>甲方</w:t>
      </w:r>
      <w:r>
        <w:rPr>
          <w:sz w:val="24"/>
        </w:rPr>
        <w:t>提供职场健康管理、老年人保健讲座服务；同时于检后对参检人员异常结果开展一对一讲解、答疑环节及开展健康讲座。</w:t>
      </w:r>
    </w:p>
    <w:p>
      <w:pPr>
        <w:pStyle w:val="null3"/>
        <w:ind w:firstLine="480"/>
        <w:jc w:val="both"/>
      </w:pPr>
      <w:r>
        <w:rPr>
          <w:sz w:val="24"/>
        </w:rPr>
        <w:t>②可提供心理能力提升课程，具有心理专科及提供具有资质的心理辅导人员进行心理健康辅导。</w:t>
      </w:r>
    </w:p>
    <w:p>
      <w:pPr>
        <w:pStyle w:val="null3"/>
        <w:ind w:firstLine="480"/>
        <w:jc w:val="both"/>
      </w:pPr>
      <w:r>
        <w:rPr>
          <w:sz w:val="24"/>
        </w:rPr>
        <w:t>③能提供专业体检结果跟踪服务、体检结果疾病统计、重大疾病专人提醒，体检异常的人员有专人负责并能及时给予专科复检，并由临床经验丰富的专家进行指导。</w:t>
      </w:r>
    </w:p>
    <w:p>
      <w:pPr>
        <w:pStyle w:val="null3"/>
        <w:ind w:firstLine="480"/>
        <w:jc w:val="both"/>
      </w:pPr>
      <w:r>
        <w:rPr>
          <w:sz w:val="24"/>
        </w:rPr>
        <w:t>④对体检后门诊就诊优先提供预约、住院发生的困难和问题给予积极的协调和合作，必要时开通绿色通道。</w:t>
      </w:r>
    </w:p>
    <w:p>
      <w:pPr>
        <w:pStyle w:val="null3"/>
        <w:ind w:firstLine="480"/>
        <w:jc w:val="both"/>
      </w:pPr>
      <w:r>
        <w:rPr>
          <w:sz w:val="24"/>
        </w:rPr>
        <w:t>⑤设立服务质量投诉电话和服务质量征求意见簿，对有关问题及时答复和采取相应的改进措施。</w:t>
      </w:r>
    </w:p>
    <w:p>
      <w:pPr>
        <w:pStyle w:val="null3"/>
        <w:ind w:firstLine="480"/>
        <w:jc w:val="both"/>
      </w:pPr>
      <w:r>
        <w:rPr>
          <w:sz w:val="24"/>
        </w:rPr>
        <w:t>（</w:t>
      </w:r>
      <w:r>
        <w:rPr>
          <w:sz w:val="24"/>
        </w:rPr>
        <w:t>13</w:t>
      </w:r>
      <w:r>
        <w:rPr>
          <w:sz w:val="24"/>
        </w:rPr>
        <w:t>）</w:t>
      </w:r>
      <w:r>
        <w:rPr>
          <w:sz w:val="24"/>
        </w:rPr>
        <w:t>乙方</w:t>
      </w:r>
      <w:r>
        <w:rPr>
          <w:sz w:val="24"/>
        </w:rPr>
        <w:t>不得将体检业务转包、分包给其他单位。</w:t>
      </w:r>
    </w:p>
    <w:p>
      <w:pPr>
        <w:pStyle w:val="null3"/>
        <w:ind w:firstLine="480"/>
        <w:jc w:val="both"/>
      </w:pPr>
      <w:r>
        <w:rPr>
          <w:b/>
          <w:sz w:val="24"/>
        </w:rPr>
        <w:t>四、服务期、服务地点</w:t>
      </w:r>
    </w:p>
    <w:p>
      <w:pPr>
        <w:pStyle w:val="null3"/>
        <w:ind w:firstLine="480"/>
        <w:jc w:val="both"/>
      </w:pPr>
      <w:r>
        <w:rPr>
          <w:sz w:val="24"/>
        </w:rPr>
        <w:t>1</w:t>
      </w:r>
      <w:r>
        <w:rPr>
          <w:sz w:val="24"/>
        </w:rPr>
        <w:t>、服务期：合同签订后至服务内容全部结束时间止。</w:t>
      </w:r>
    </w:p>
    <w:p>
      <w:pPr>
        <w:pStyle w:val="null3"/>
        <w:ind w:firstLine="480"/>
        <w:jc w:val="both"/>
      </w:pPr>
      <w:r>
        <w:rPr>
          <w:sz w:val="24"/>
        </w:rPr>
        <w:t>2</w:t>
      </w:r>
      <w:r>
        <w:rPr>
          <w:sz w:val="24"/>
        </w:rPr>
        <w:t>、服务地点：甲方指定地点。</w:t>
      </w:r>
    </w:p>
    <w:p>
      <w:pPr>
        <w:pStyle w:val="null3"/>
        <w:ind w:firstLine="480"/>
        <w:jc w:val="both"/>
      </w:pPr>
      <w:r>
        <w:rPr>
          <w:b/>
          <w:sz w:val="24"/>
        </w:rPr>
        <w:t>五、付款方式</w:t>
      </w:r>
    </w:p>
    <w:p>
      <w:pPr>
        <w:pStyle w:val="null3"/>
        <w:ind w:firstLine="480"/>
        <w:jc w:val="both"/>
      </w:pPr>
      <w:r>
        <w:rPr>
          <w:sz w:val="24"/>
        </w:rPr>
        <w:t>由甲方按下列程序付款：</w:t>
      </w:r>
    </w:p>
    <w:p>
      <w:pPr>
        <w:pStyle w:val="null3"/>
        <w:ind w:firstLine="480"/>
        <w:jc w:val="both"/>
      </w:pPr>
      <w:r>
        <w:rPr>
          <w:sz w:val="24"/>
        </w:rPr>
        <w:t>1、</w:t>
      </w:r>
      <w:r>
        <w:rPr>
          <w:sz w:val="24"/>
        </w:rPr>
        <w:t>甲乙双方协商一致，确认</w:t>
      </w:r>
      <w:r>
        <w:rPr>
          <w:sz w:val="24"/>
        </w:rPr>
        <w:t>由甲方按下列程序</w:t>
      </w:r>
      <w:r>
        <w:rPr>
          <w:sz w:val="24"/>
        </w:rPr>
        <w:t>分两期向乙方</w:t>
      </w:r>
      <w:r>
        <w:rPr>
          <w:sz w:val="24"/>
        </w:rPr>
        <w:t>付款：</w:t>
      </w:r>
    </w:p>
    <w:p>
      <w:pPr>
        <w:pStyle w:val="null3"/>
        <w:ind w:firstLine="480"/>
        <w:jc w:val="both"/>
      </w:pPr>
      <w:r>
        <w:rPr>
          <w:sz w:val="24"/>
        </w:rPr>
        <w:t>（</w:t>
      </w:r>
      <w:r>
        <w:rPr>
          <w:sz w:val="24"/>
        </w:rPr>
        <w:t>1</w:t>
      </w:r>
      <w:r>
        <w:rPr>
          <w:sz w:val="24"/>
        </w:rPr>
        <w:t>）</w:t>
      </w:r>
      <w:r>
        <w:rPr>
          <w:sz w:val="24"/>
        </w:rPr>
        <w:t>第</w:t>
      </w:r>
      <w:r>
        <w:rPr>
          <w:sz w:val="24"/>
        </w:rPr>
        <w:t>1</w:t>
      </w:r>
      <w:r>
        <w:rPr>
          <w:sz w:val="24"/>
        </w:rPr>
        <w:t>期：</w:t>
      </w:r>
      <w:r>
        <w:rPr>
          <w:sz w:val="24"/>
        </w:rPr>
        <w:t>签订</w:t>
      </w:r>
      <w:r>
        <w:rPr>
          <w:sz w:val="24"/>
        </w:rPr>
        <w:t>本</w:t>
      </w:r>
      <w:r>
        <w:rPr>
          <w:sz w:val="24"/>
        </w:rPr>
        <w:t>合同后，甲方</w:t>
      </w:r>
      <w:r>
        <w:rPr>
          <w:sz w:val="24"/>
        </w:rPr>
        <w:t>凭乙方依约提交的与当期应付款项等额的发票，</w:t>
      </w:r>
      <w:r>
        <w:rPr>
          <w:sz w:val="24"/>
        </w:rPr>
        <w:t>向乙方支付合同价款的</w:t>
      </w:r>
      <w:r>
        <w:rPr>
          <w:sz w:val="24"/>
        </w:rPr>
        <w:t>50%</w:t>
      </w:r>
      <w:r>
        <w:rPr>
          <w:sz w:val="24"/>
        </w:rPr>
        <w:t>作为预付款，即</w:t>
      </w:r>
      <w:r>
        <w:rPr>
          <w:sz w:val="24"/>
        </w:rPr>
        <w:t>￥</w:t>
      </w:r>
      <w:r>
        <w:rPr>
          <w:sz w:val="21"/>
        </w:rPr>
        <w:t xml:space="preserve">  </w:t>
      </w:r>
      <w:r>
        <w:rPr>
          <w:sz w:val="24"/>
        </w:rPr>
        <w:t>（人民币大写：</w:t>
      </w:r>
      <w:r>
        <w:rPr>
          <w:sz w:val="24"/>
        </w:rPr>
        <w:t xml:space="preserve">   </w:t>
      </w:r>
      <w:r>
        <w:rPr>
          <w:sz w:val="24"/>
        </w:rPr>
        <w:t>）</w:t>
      </w:r>
      <w:r>
        <w:rPr>
          <w:sz w:val="24"/>
        </w:rPr>
        <w:t>；</w:t>
      </w:r>
    </w:p>
    <w:p>
      <w:pPr>
        <w:pStyle w:val="null3"/>
        <w:ind w:firstLine="480"/>
        <w:jc w:val="both"/>
      </w:pPr>
      <w:r>
        <w:rPr>
          <w:sz w:val="24"/>
        </w:rPr>
        <w:t>（</w:t>
      </w:r>
      <w:r>
        <w:rPr>
          <w:sz w:val="24"/>
        </w:rPr>
        <w:t>2</w:t>
      </w:r>
      <w:r>
        <w:rPr>
          <w:sz w:val="24"/>
        </w:rPr>
        <w:t>）</w:t>
      </w:r>
      <w:r>
        <w:rPr>
          <w:sz w:val="24"/>
        </w:rPr>
        <w:t>第</w:t>
      </w:r>
      <w:r>
        <w:rPr>
          <w:sz w:val="24"/>
        </w:rPr>
        <w:t>2</w:t>
      </w:r>
      <w:r>
        <w:rPr>
          <w:sz w:val="24"/>
        </w:rPr>
        <w:t>期：</w:t>
      </w:r>
      <w:r>
        <w:rPr>
          <w:sz w:val="24"/>
        </w:rPr>
        <w:t>服务期结束后的</w:t>
      </w:r>
      <w:r>
        <w:rPr>
          <w:sz w:val="24"/>
        </w:rPr>
        <w:t>15</w:t>
      </w:r>
      <w:r>
        <w:rPr>
          <w:sz w:val="24"/>
        </w:rPr>
        <w:t>个工作日内，乙方向甲方提供完成的体检人数结算表及整体体检情况报告，甲方审核确认后</w:t>
      </w:r>
      <w:r>
        <w:rPr>
          <w:sz w:val="24"/>
        </w:rPr>
        <w:t>20</w:t>
      </w:r>
      <w:r>
        <w:rPr>
          <w:sz w:val="24"/>
        </w:rPr>
        <w:t>个工作日内</w:t>
      </w:r>
      <w:r>
        <w:rPr>
          <w:sz w:val="24"/>
        </w:rPr>
        <w:t>凭乙方依约提交的与当期应付款项等额的发票</w:t>
      </w:r>
      <w:r>
        <w:rPr>
          <w:sz w:val="24"/>
        </w:rPr>
        <w:t>一次性向乙方办理剩余体检费用的支付手续。</w:t>
      </w:r>
      <w:r>
        <w:rPr>
          <w:sz w:val="24"/>
        </w:rPr>
        <w:t>同时，甲方支付的第一期预付款转为本合同正式款项。</w:t>
      </w:r>
    </w:p>
    <w:p>
      <w:pPr>
        <w:pStyle w:val="null3"/>
        <w:ind w:firstLine="480"/>
        <w:jc w:val="both"/>
      </w:pPr>
      <w:r>
        <w:rPr>
          <w:sz w:val="24"/>
        </w:rPr>
        <w:t>2</w:t>
      </w:r>
      <w:r>
        <w:rPr>
          <w:sz w:val="24"/>
        </w:rPr>
        <w:t>、乙方凭以下有效文件与甲方结算：</w:t>
      </w:r>
    </w:p>
    <w:p>
      <w:pPr>
        <w:pStyle w:val="null3"/>
        <w:ind w:firstLine="480"/>
        <w:jc w:val="both"/>
      </w:pPr>
      <w:r>
        <w:rPr>
          <w:sz w:val="24"/>
        </w:rPr>
        <w:t>（</w:t>
      </w:r>
      <w:r>
        <w:rPr>
          <w:sz w:val="24"/>
        </w:rPr>
        <w:t>1</w:t>
      </w:r>
      <w:r>
        <w:rPr>
          <w:sz w:val="24"/>
        </w:rPr>
        <w:t>）合同；</w:t>
      </w:r>
    </w:p>
    <w:p>
      <w:pPr>
        <w:pStyle w:val="null3"/>
        <w:ind w:firstLine="480"/>
        <w:jc w:val="both"/>
      </w:pPr>
      <w:r>
        <w:rPr>
          <w:sz w:val="24"/>
        </w:rPr>
        <w:t>（</w:t>
      </w:r>
      <w:r>
        <w:rPr>
          <w:sz w:val="24"/>
        </w:rPr>
        <w:t>2</w:t>
      </w:r>
      <w:r>
        <w:rPr>
          <w:sz w:val="24"/>
        </w:rPr>
        <w:t>）乙方开具的正式发票；</w:t>
      </w:r>
      <w:r>
        <w:rPr>
          <w:sz w:val="24"/>
        </w:rPr>
        <w:t>乙方应于</w:t>
      </w:r>
      <w:r>
        <w:rPr>
          <w:sz w:val="24"/>
        </w:rPr>
        <w:t>甲方办理支付</w:t>
      </w:r>
      <w:r>
        <w:rPr>
          <w:sz w:val="24"/>
        </w:rPr>
        <w:t>手续</w:t>
      </w:r>
      <w:r>
        <w:rPr>
          <w:sz w:val="24"/>
        </w:rPr>
        <w:t>前</w:t>
      </w:r>
      <w:r>
        <w:rPr>
          <w:sz w:val="24"/>
        </w:rPr>
        <w:t>【</w:t>
      </w:r>
      <w:r>
        <w:rPr>
          <w:sz w:val="21"/>
        </w:rPr>
        <w:t xml:space="preserve">  </w:t>
      </w:r>
      <w:r>
        <w:rPr>
          <w:sz w:val="24"/>
        </w:rPr>
        <w:t>】日</w:t>
      </w:r>
      <w:r>
        <w:rPr>
          <w:sz w:val="24"/>
        </w:rPr>
        <w:t>内开具并</w:t>
      </w:r>
      <w:r>
        <w:rPr>
          <w:sz w:val="24"/>
        </w:rPr>
        <w:t xml:space="preserve">向甲方提供等额合法有效 </w:t>
      </w:r>
      <w:r>
        <w:rPr>
          <w:sz w:val="24"/>
        </w:rPr>
        <w:t>【</w:t>
      </w:r>
      <w:r>
        <w:rPr>
          <w:sz w:val="21"/>
        </w:rPr>
        <w:t xml:space="preserve">  </w:t>
      </w:r>
      <w:r>
        <w:rPr>
          <w:sz w:val="24"/>
        </w:rPr>
        <w:t>】</w:t>
      </w:r>
      <w:r>
        <w:rPr>
          <w:sz w:val="24"/>
        </w:rPr>
        <w:t xml:space="preserve">增值税专用发票 </w:t>
      </w:r>
      <w:r>
        <w:rPr>
          <w:sz w:val="24"/>
        </w:rPr>
        <w:t>【</w:t>
      </w:r>
      <w:r>
        <w:rPr>
          <w:sz w:val="21"/>
        </w:rPr>
        <w:t xml:space="preserve"> </w:t>
      </w:r>
      <w:r>
        <w:rPr>
          <w:sz w:val="24"/>
        </w:rPr>
        <w:t>√</w:t>
      </w:r>
      <w:r>
        <w:rPr>
          <w:sz w:val="21"/>
        </w:rPr>
        <w:t xml:space="preserve"> </w:t>
      </w:r>
      <w:r>
        <w:rPr>
          <w:sz w:val="24"/>
        </w:rPr>
        <w:t>】</w:t>
      </w:r>
      <w:r>
        <w:rPr>
          <w:sz w:val="24"/>
        </w:rPr>
        <w:t>增值税普通发票，</w:t>
      </w:r>
      <w:r>
        <w:rPr>
          <w:sz w:val="24"/>
        </w:rPr>
        <w:t>甲方自收到乙方依约提交的</w:t>
      </w:r>
      <w:r>
        <w:rPr>
          <w:sz w:val="24"/>
        </w:rPr>
        <w:t>发票次日起【</w:t>
      </w:r>
      <w:r>
        <w:rPr>
          <w:sz w:val="21"/>
        </w:rPr>
        <w:t xml:space="preserve">  </w:t>
      </w:r>
      <w:r>
        <w:rPr>
          <w:sz w:val="24"/>
        </w:rPr>
        <w:t>】日</w:t>
      </w:r>
      <w:r>
        <w:rPr>
          <w:sz w:val="24"/>
        </w:rPr>
        <w:t>内办理支付手续。</w:t>
      </w:r>
      <w:r>
        <w:rPr>
          <w:sz w:val="24"/>
        </w:rPr>
        <w:t>因乙方提供发票迟延的，甲方付款时间顺延</w:t>
      </w:r>
      <w:r>
        <w:rPr>
          <w:sz w:val="24"/>
        </w:rPr>
        <w:t>；</w:t>
      </w:r>
      <w:r>
        <w:rPr>
          <w:b/>
          <w:sz w:val="24"/>
        </w:rPr>
        <w:t>甲方指定的发票开具信息如下：</w:t>
      </w:r>
    </w:p>
    <w:p>
      <w:pPr>
        <w:pStyle w:val="null3"/>
        <w:ind w:firstLine="480"/>
        <w:jc w:val="both"/>
      </w:pPr>
      <w:r>
        <w:rPr>
          <w:sz w:val="24"/>
        </w:rPr>
        <w:t>名</w:t>
      </w:r>
      <w:r>
        <w:rPr>
          <w:sz w:val="24"/>
        </w:rPr>
        <w:t>称：</w:t>
      </w:r>
    </w:p>
    <w:p>
      <w:pPr>
        <w:pStyle w:val="null3"/>
        <w:ind w:firstLine="480"/>
        <w:jc w:val="both"/>
      </w:pPr>
      <w:r>
        <w:rPr>
          <w:sz w:val="24"/>
        </w:rPr>
        <w:t>纳税人识别号：</w:t>
      </w:r>
    </w:p>
    <w:p>
      <w:pPr>
        <w:pStyle w:val="null3"/>
        <w:ind w:firstLine="480"/>
        <w:jc w:val="both"/>
      </w:pPr>
      <w:r>
        <w:rPr>
          <w:sz w:val="24"/>
        </w:rPr>
        <w:t>地址、电话：</w:t>
      </w:r>
    </w:p>
    <w:p>
      <w:pPr>
        <w:pStyle w:val="null3"/>
        <w:ind w:firstLine="480"/>
        <w:jc w:val="both"/>
      </w:pPr>
      <w:r>
        <w:rPr>
          <w:sz w:val="24"/>
        </w:rPr>
        <w:t>货物或应税劳务、服务名称：</w:t>
      </w:r>
    </w:p>
    <w:p>
      <w:pPr>
        <w:pStyle w:val="null3"/>
        <w:ind w:firstLine="480"/>
        <w:jc w:val="both"/>
      </w:pPr>
      <w:r>
        <w:rPr>
          <w:sz w:val="24"/>
        </w:rPr>
        <w:t>发票备注：分别为</w:t>
      </w:r>
      <w:r>
        <w:rPr>
          <w:sz w:val="24"/>
        </w:rPr>
        <w:t>体检费、住宿费、餐饮费。（</w:t>
      </w:r>
      <w:r>
        <w:rPr>
          <w:sz w:val="24"/>
        </w:rPr>
        <w:t>适用于合同包</w:t>
      </w:r>
      <w:r>
        <w:rPr>
          <w:sz w:val="24"/>
        </w:rPr>
        <w:t>1</w:t>
      </w:r>
      <w:r>
        <w:rPr>
          <w:sz w:val="24"/>
        </w:rPr>
        <w:t>）</w:t>
      </w:r>
    </w:p>
    <w:p>
      <w:pPr>
        <w:pStyle w:val="null3"/>
        <w:ind w:firstLine="420"/>
        <w:jc w:val="both"/>
      </w:pPr>
    </w:p>
    <w:p>
      <w:pPr>
        <w:pStyle w:val="null3"/>
        <w:ind w:firstLine="480"/>
        <w:jc w:val="both"/>
      </w:pPr>
      <w:r>
        <w:rPr>
          <w:sz w:val="24"/>
        </w:rPr>
        <w:t>（</w:t>
      </w:r>
      <w:r>
        <w:rPr>
          <w:sz w:val="24"/>
        </w:rPr>
        <w:t>3</w:t>
      </w:r>
      <w:r>
        <w:rPr>
          <w:sz w:val="24"/>
        </w:rPr>
        <w:t>）费用结算清单（由乙方提供结算清单，由甲方确认并加盖公章）；</w:t>
      </w:r>
    </w:p>
    <w:p>
      <w:pPr>
        <w:pStyle w:val="null3"/>
        <w:ind w:firstLine="480"/>
        <w:jc w:val="both"/>
      </w:pPr>
      <w:r>
        <w:rPr>
          <w:sz w:val="24"/>
        </w:rPr>
        <w:t>（</w:t>
      </w:r>
      <w:r>
        <w:rPr>
          <w:sz w:val="24"/>
        </w:rPr>
        <w:t>4</w:t>
      </w:r>
      <w:r>
        <w:rPr>
          <w:sz w:val="24"/>
        </w:rPr>
        <w:t>）中标通知书。</w:t>
      </w:r>
    </w:p>
    <w:p>
      <w:pPr>
        <w:pStyle w:val="null3"/>
        <w:ind w:firstLine="480"/>
        <w:jc w:val="both"/>
      </w:pPr>
      <w:r>
        <w:rPr>
          <w:sz w:val="24"/>
        </w:rPr>
        <w:t>3</w:t>
      </w:r>
      <w:r>
        <w:rPr>
          <w:sz w:val="24"/>
        </w:rPr>
        <w:t>、</w:t>
      </w:r>
      <w:r>
        <w:rPr>
          <w:sz w:val="24"/>
        </w:rPr>
        <w:t>乙方确认以下银行账户为其指定的唯一的收款账户。如乙方需更改银行账户信息的，须于甲方办理支付手续</w:t>
      </w:r>
      <w:r>
        <w:rPr>
          <w:sz w:val="24"/>
        </w:rPr>
        <w:t>3</w:t>
      </w:r>
      <w:r>
        <w:rPr>
          <w:sz w:val="24"/>
        </w:rPr>
        <w:t>个工作日前书面通知甲方，否则，甲方向本合同约定的银行账户支付结算费用到账后，视为已支付合同费用，乙方应自行承担怠于通知的不利后果。</w:t>
      </w:r>
      <w:r>
        <w:rPr>
          <w:b/>
          <w:sz w:val="24"/>
        </w:rPr>
        <w:t>乙方指定接收本合同费用的银行账户信息为：</w:t>
      </w:r>
    </w:p>
    <w:p>
      <w:pPr>
        <w:pStyle w:val="null3"/>
        <w:ind w:firstLine="480"/>
        <w:jc w:val="both"/>
      </w:pPr>
      <w:r>
        <w:rPr>
          <w:sz w:val="24"/>
        </w:rPr>
        <w:t>乙方名称：</w:t>
      </w:r>
      <w:r>
        <w:rPr>
          <w:sz w:val="21"/>
          <w:u w:val="single"/>
        </w:rPr>
        <w:t xml:space="preserve">             </w:t>
      </w:r>
      <w:r>
        <w:rPr>
          <w:sz w:val="21"/>
        </w:rPr>
        <w:t xml:space="preserve"> </w:t>
      </w:r>
    </w:p>
    <w:p>
      <w:pPr>
        <w:pStyle w:val="null3"/>
        <w:ind w:firstLine="480"/>
        <w:jc w:val="both"/>
      </w:pPr>
      <w:r>
        <w:rPr>
          <w:sz w:val="24"/>
        </w:rPr>
        <w:t>乙方银行账号：</w:t>
      </w:r>
      <w:r>
        <w:rPr>
          <w:sz w:val="21"/>
          <w:u w:val="single"/>
        </w:rPr>
        <w:t xml:space="preserve">                </w:t>
      </w:r>
      <w:r>
        <w:rPr>
          <w:sz w:val="21"/>
        </w:rPr>
        <w:t xml:space="preserve">  </w:t>
      </w:r>
    </w:p>
    <w:p>
      <w:pPr>
        <w:pStyle w:val="null3"/>
        <w:ind w:firstLine="480"/>
        <w:jc w:val="both"/>
      </w:pPr>
      <w:r>
        <w:rPr>
          <w:sz w:val="24"/>
        </w:rPr>
        <w:t>开户行：</w:t>
      </w:r>
      <w:r>
        <w:rPr>
          <w:sz w:val="21"/>
          <w:u w:val="single"/>
        </w:rPr>
        <w:t xml:space="preserve">          </w:t>
      </w:r>
    </w:p>
    <w:p>
      <w:pPr>
        <w:pStyle w:val="null3"/>
        <w:ind w:firstLine="480"/>
        <w:jc w:val="both"/>
      </w:pPr>
      <w:r>
        <w:rPr>
          <w:sz w:val="21"/>
        </w:rPr>
        <w:t>4</w:t>
      </w:r>
      <w:r>
        <w:rPr>
          <w:sz w:val="21"/>
        </w:rPr>
        <w:t>、</w:t>
      </w:r>
      <w:r>
        <w:rPr>
          <w:color w:val="1D1D1F"/>
          <w:sz w:val="24"/>
          <w:shd w:fill="FFFFFF" w:val="clear"/>
        </w:rPr>
        <w:t>鉴于甲方使用的是财政资金，甲方按期办理财政支付手续的（不含政府财政支付部门审核的时间），视为甲方已按约支付。由于财政拨款不到位、乙方未及时提供合法有效的发票、书面请款报告或不可抗力原因导致乙方收款延误的，甲方不承担迟延付款的责任，并且此情况不能成为乙方中止或拒绝履行本合同项下义务的理由。</w:t>
      </w:r>
    </w:p>
    <w:p>
      <w:pPr>
        <w:pStyle w:val="null3"/>
        <w:ind w:firstLine="480"/>
        <w:jc w:val="both"/>
      </w:pPr>
      <w:r>
        <w:rPr>
          <w:b/>
          <w:sz w:val="24"/>
        </w:rPr>
        <w:t>六、保密条款</w:t>
      </w:r>
      <w:r>
        <w:rPr>
          <w:b/>
          <w:sz w:val="21"/>
        </w:rPr>
        <w:t xml:space="preserve"> </w:t>
      </w:r>
    </w:p>
    <w:p>
      <w:pPr>
        <w:pStyle w:val="null3"/>
        <w:ind w:firstLine="480"/>
        <w:jc w:val="both"/>
      </w:pPr>
      <w:r>
        <w:rPr>
          <w:sz w:val="24"/>
        </w:rPr>
        <w:t>1</w:t>
      </w:r>
      <w:r>
        <w:rPr>
          <w:sz w:val="24"/>
        </w:rPr>
        <w:t>、</w:t>
      </w:r>
      <w:r>
        <w:rPr>
          <w:sz w:val="24"/>
        </w:rPr>
        <w:t>甲方所提供的所有数据、文字资料以及其他保密资料，乙方不得私自保留和提供、泄漏给任何</w:t>
      </w:r>
      <w:r>
        <w:rPr>
          <w:sz w:val="24"/>
        </w:rPr>
        <w:t>第三方</w:t>
      </w:r>
      <w:r>
        <w:rPr>
          <w:sz w:val="24"/>
        </w:rPr>
        <w:t>。</w:t>
      </w:r>
    </w:p>
    <w:p>
      <w:pPr>
        <w:pStyle w:val="null3"/>
        <w:ind w:firstLine="480"/>
        <w:jc w:val="both"/>
      </w:pPr>
      <w:r>
        <w:rPr>
          <w:sz w:val="24"/>
        </w:rPr>
        <w:t>2、</w:t>
      </w:r>
      <w:r>
        <w:rPr>
          <w:sz w:val="24"/>
        </w:rPr>
        <w:t>甲乙双方对其在本合同订立和履行过程中所知悉的对方的商业秘密、工作秘密、技术信息、经营信息等均有保密义务。本合同履行完成或在履行的过程中，未经对方事先书面同意，任一方均不得向第三方披露或透露有关本合同内容项下的任何信息。如发生以上情况，泄密方须承担由此产生的全部法律责任。</w:t>
      </w:r>
    </w:p>
    <w:p>
      <w:pPr>
        <w:pStyle w:val="null3"/>
        <w:ind w:firstLine="480"/>
        <w:jc w:val="both"/>
      </w:pPr>
      <w:r>
        <w:rPr>
          <w:sz w:val="24"/>
        </w:rPr>
        <w:t>3</w:t>
      </w:r>
      <w:r>
        <w:rPr>
          <w:sz w:val="24"/>
        </w:rPr>
        <w:t>、</w:t>
      </w:r>
      <w:r>
        <w:rPr>
          <w:sz w:val="24"/>
        </w:rPr>
        <w:t>除履行本合同义务内容所需外，未经对方事先书面同意，任一方不得擅自使用、复制对方提供的资料。</w:t>
      </w:r>
    </w:p>
    <w:p>
      <w:pPr>
        <w:pStyle w:val="null3"/>
        <w:ind w:firstLine="480"/>
        <w:jc w:val="both"/>
      </w:pPr>
      <w:r>
        <w:rPr>
          <w:sz w:val="24"/>
        </w:rPr>
        <w:t>4</w:t>
      </w:r>
      <w:r>
        <w:rPr>
          <w:sz w:val="24"/>
        </w:rPr>
        <w:t>、</w:t>
      </w:r>
      <w:r>
        <w:rPr>
          <w:sz w:val="24"/>
        </w:rPr>
        <w:t>本保密条款长期有效，本合同变更、终止或解除等均不影响本条款的效力。</w:t>
      </w:r>
    </w:p>
    <w:p>
      <w:pPr>
        <w:pStyle w:val="null3"/>
        <w:ind w:firstLine="480"/>
        <w:jc w:val="both"/>
      </w:pPr>
      <w:r>
        <w:rPr>
          <w:b/>
          <w:sz w:val="24"/>
        </w:rPr>
        <w:t>七、违约责任与赔偿损失</w:t>
      </w:r>
    </w:p>
    <w:p>
      <w:pPr>
        <w:pStyle w:val="null3"/>
        <w:ind w:firstLine="480"/>
        <w:jc w:val="both"/>
      </w:pPr>
      <w:r>
        <w:rPr>
          <w:sz w:val="24"/>
        </w:rPr>
        <w:t>1</w:t>
      </w:r>
      <w:r>
        <w:rPr>
          <w:sz w:val="24"/>
        </w:rPr>
        <w:t>、</w:t>
      </w:r>
      <w:r>
        <w:rPr>
          <w:sz w:val="24"/>
        </w:rPr>
        <w:t>本合同一经生效，甲乙双方应认真自觉遵守，全面履行本合同约定的内容，不得擅自变更、终止本合同。如任一方违反本合同或其附属、补充条款约定的其他情形，应承担违约责任，除本条另有约定外，违约方应按本合同</w:t>
      </w:r>
      <w:r>
        <w:rPr>
          <w:sz w:val="24"/>
        </w:rPr>
        <w:t>约定</w:t>
      </w:r>
      <w:r>
        <w:rPr>
          <w:sz w:val="24"/>
        </w:rPr>
        <w:t>总价</w:t>
      </w:r>
      <w:r>
        <w:rPr>
          <w:sz w:val="24"/>
        </w:rPr>
        <w:t>的</w:t>
      </w:r>
      <w:r>
        <w:rPr>
          <w:sz w:val="24"/>
        </w:rPr>
        <w:t>5</w:t>
      </w:r>
      <w:r>
        <w:rPr>
          <w:sz w:val="24"/>
        </w:rPr>
        <w:t>%</w:t>
      </w:r>
      <w:r>
        <w:rPr>
          <w:sz w:val="24"/>
        </w:rPr>
        <w:t>向守约方支付违约金。</w:t>
      </w:r>
    </w:p>
    <w:p>
      <w:pPr>
        <w:pStyle w:val="null3"/>
        <w:ind w:firstLine="480"/>
        <w:jc w:val="both"/>
      </w:pPr>
      <w:r>
        <w:rPr>
          <w:sz w:val="24"/>
        </w:rPr>
        <w:t>2</w:t>
      </w:r>
      <w:r>
        <w:rPr>
          <w:sz w:val="24"/>
        </w:rPr>
        <w:t>、</w:t>
      </w:r>
      <w:r>
        <w:rPr>
          <w:sz w:val="24"/>
        </w:rPr>
        <w:t>乙方提供的服务不符合招标文件、报价文件或本合同规定的，甲方有权拒绝，</w:t>
      </w:r>
      <w:r>
        <w:rPr>
          <w:sz w:val="24"/>
        </w:rPr>
        <w:t>每出现一次甲方拒绝情形的，</w:t>
      </w:r>
      <w:r>
        <w:rPr>
          <w:sz w:val="24"/>
        </w:rPr>
        <w:t>乙方须向甲方支付本合同</w:t>
      </w:r>
      <w:r>
        <w:rPr>
          <w:sz w:val="24"/>
        </w:rPr>
        <w:t>约定</w:t>
      </w:r>
      <w:r>
        <w:rPr>
          <w:sz w:val="24"/>
        </w:rPr>
        <w:t>总价</w:t>
      </w:r>
      <w:r>
        <w:rPr>
          <w:sz w:val="24"/>
        </w:rPr>
        <w:t>5%</w:t>
      </w:r>
      <w:r>
        <w:rPr>
          <w:sz w:val="24"/>
        </w:rPr>
        <w:t>的违约金。</w:t>
      </w:r>
      <w:r>
        <w:rPr>
          <w:sz w:val="24"/>
        </w:rPr>
        <w:t>甲方拒绝</w:t>
      </w:r>
      <w:r>
        <w:rPr>
          <w:sz w:val="24"/>
        </w:rPr>
        <w:t>2次或者以上的，甲方有权单方解除本合同，乙方应按本合同约定总价的10%向甲方支付违约金。</w:t>
      </w:r>
    </w:p>
    <w:p>
      <w:pPr>
        <w:pStyle w:val="null3"/>
        <w:ind w:firstLine="480"/>
        <w:jc w:val="both"/>
      </w:pPr>
      <w:r>
        <w:rPr>
          <w:sz w:val="24"/>
        </w:rPr>
        <w:t>3</w:t>
      </w:r>
      <w:r>
        <w:rPr>
          <w:sz w:val="24"/>
        </w:rPr>
        <w:t>、乙方未能按本合同规定的服务时间提供服务，从逾期之日起每日按本合同总价</w:t>
      </w:r>
      <w:r>
        <w:rPr>
          <w:sz w:val="24"/>
        </w:rPr>
        <w:t>3‰</w:t>
      </w:r>
      <w:r>
        <w:rPr>
          <w:sz w:val="24"/>
        </w:rPr>
        <w:t>的数额向甲方支付违约金；逾期半个月以上的，甲方有权</w:t>
      </w:r>
      <w:r>
        <w:rPr>
          <w:sz w:val="24"/>
        </w:rPr>
        <w:t>单方解除本</w:t>
      </w:r>
      <w:r>
        <w:rPr>
          <w:sz w:val="24"/>
        </w:rPr>
        <w:t>合同，</w:t>
      </w:r>
      <w:r>
        <w:rPr>
          <w:sz w:val="24"/>
        </w:rPr>
        <w:t>乙方应按照本合同约定总价的</w:t>
      </w:r>
      <w:r>
        <w:rPr>
          <w:sz w:val="24"/>
        </w:rPr>
        <w:t>10</w:t>
      </w:r>
      <w:r>
        <w:rPr>
          <w:sz w:val="24"/>
        </w:rPr>
        <w:t>%向甲方支付违约金</w:t>
      </w:r>
      <w:r>
        <w:rPr>
          <w:sz w:val="24"/>
        </w:rPr>
        <w:t>，</w:t>
      </w:r>
      <w:r>
        <w:rPr>
          <w:sz w:val="24"/>
        </w:rPr>
        <w:t>由此造成的甲方经济损失由乙方承担。</w:t>
      </w:r>
    </w:p>
    <w:p>
      <w:pPr>
        <w:pStyle w:val="null3"/>
        <w:ind w:firstLine="480"/>
        <w:jc w:val="both"/>
      </w:pPr>
      <w:r>
        <w:rPr>
          <w:sz w:val="24"/>
        </w:rPr>
        <w:t>4</w:t>
      </w:r>
      <w:r>
        <w:rPr>
          <w:sz w:val="24"/>
        </w:rPr>
        <w:t>、甲方无正当理由拒绝接受服务，到期拒付服务款项的，甲方向乙方支付本合同</w:t>
      </w:r>
      <w:r>
        <w:rPr>
          <w:sz w:val="24"/>
        </w:rPr>
        <w:t>约定</w:t>
      </w:r>
      <w:r>
        <w:rPr>
          <w:sz w:val="24"/>
        </w:rPr>
        <w:t>总价的</w:t>
      </w:r>
      <w:r>
        <w:rPr>
          <w:sz w:val="24"/>
        </w:rPr>
        <w:t>5%</w:t>
      </w:r>
      <w:r>
        <w:rPr>
          <w:sz w:val="24"/>
        </w:rPr>
        <w:t>的违约金。甲方逾期付款，则每日按本合同</w:t>
      </w:r>
      <w:r>
        <w:rPr>
          <w:sz w:val="24"/>
        </w:rPr>
        <w:t>约定</w:t>
      </w:r>
      <w:r>
        <w:rPr>
          <w:sz w:val="24"/>
        </w:rPr>
        <w:t>总价的</w:t>
      </w:r>
      <w:r>
        <w:rPr>
          <w:sz w:val="24"/>
        </w:rPr>
        <w:t>3‰</w:t>
      </w:r>
      <w:r>
        <w:rPr>
          <w:sz w:val="24"/>
        </w:rPr>
        <w:t>向乙方支付违约金。</w:t>
      </w:r>
    </w:p>
    <w:p>
      <w:pPr>
        <w:pStyle w:val="null3"/>
        <w:ind w:firstLine="480"/>
        <w:jc w:val="both"/>
      </w:pPr>
      <w:r>
        <w:rPr>
          <w:sz w:val="24"/>
        </w:rPr>
        <w:t>5</w:t>
      </w:r>
      <w:r>
        <w:rPr>
          <w:sz w:val="24"/>
        </w:rPr>
        <w:t>、如乙方未经甲方事先书面同意，擅自向第三人部分或全部转让其应履行的合同项下义务内容的，甲方有权</w:t>
      </w:r>
      <w:r>
        <w:rPr>
          <w:sz w:val="24"/>
        </w:rPr>
        <w:t>单方解除</w:t>
      </w:r>
      <w:r>
        <w:rPr>
          <w:sz w:val="24"/>
        </w:rPr>
        <w:t>本合同，乙方应按照本合同约定总价的</w:t>
      </w:r>
      <w:r>
        <w:rPr>
          <w:sz w:val="24"/>
        </w:rPr>
        <w:t>10</w:t>
      </w:r>
      <w:r>
        <w:rPr>
          <w:sz w:val="24"/>
        </w:rPr>
        <w:t>%向甲方支付违约金。</w:t>
      </w:r>
    </w:p>
    <w:p>
      <w:pPr>
        <w:pStyle w:val="null3"/>
        <w:ind w:firstLine="480"/>
        <w:jc w:val="both"/>
      </w:pPr>
      <w:r>
        <w:rPr>
          <w:sz w:val="24"/>
        </w:rPr>
        <w:t>6、</w:t>
      </w:r>
      <w:r>
        <w:rPr>
          <w:sz w:val="24"/>
        </w:rPr>
        <w:t>在本合同履行过程中，任一方依照本合同约定行使单方解除权，自解除合同的书面通知到达对方时，本合同解除。</w:t>
      </w:r>
    </w:p>
    <w:p>
      <w:pPr>
        <w:pStyle w:val="null3"/>
        <w:ind w:firstLine="480"/>
        <w:jc w:val="both"/>
      </w:pPr>
      <w:r>
        <w:rPr>
          <w:sz w:val="24"/>
        </w:rPr>
        <w:t>7</w:t>
      </w:r>
      <w:r>
        <w:rPr>
          <w:sz w:val="24"/>
        </w:rPr>
        <w:t>、上述各项，如违约方支付的违约金不足以弥补守约方经济损失的，违约方须全额补足赔偿守约方因此遭受的经济损失。守约方的经济损失包括但不限于守约方遭受的直接经济损失，守约方为追究违约方违约责任、为维护自身合法权益或被第三方追究法律责任而支付的诉讼费、律师费、诉讼担保费、保全费、执行费、公证费、鉴定费、交通费、差旅费等。</w:t>
      </w:r>
    </w:p>
    <w:p>
      <w:pPr>
        <w:pStyle w:val="null3"/>
        <w:ind w:firstLine="480"/>
        <w:jc w:val="both"/>
      </w:pPr>
      <w:r>
        <w:rPr>
          <w:sz w:val="24"/>
        </w:rPr>
        <w:t>8</w:t>
      </w:r>
      <w:r>
        <w:rPr>
          <w:sz w:val="24"/>
        </w:rPr>
        <w:t>、其它违约责任按《中华人民共和国民法典》处理。</w:t>
      </w:r>
    </w:p>
    <w:p>
      <w:pPr>
        <w:pStyle w:val="null3"/>
        <w:ind w:firstLine="480"/>
        <w:jc w:val="both"/>
      </w:pPr>
      <w:r>
        <w:rPr>
          <w:b/>
          <w:sz w:val="24"/>
        </w:rPr>
        <w:t>八、争议的解决</w:t>
      </w:r>
    </w:p>
    <w:p>
      <w:pPr>
        <w:pStyle w:val="null3"/>
        <w:ind w:firstLine="480"/>
        <w:jc w:val="both"/>
      </w:pPr>
      <w:r>
        <w:rPr>
          <w:sz w:val="24"/>
        </w:rPr>
        <w:t>1</w:t>
      </w:r>
      <w:r>
        <w:rPr>
          <w:sz w:val="24"/>
        </w:rPr>
        <w:t>、合同执行过程中发生的任何争议，如双方不能通过友好协商解决，可向广州市天河区人民法院提出诉讼。</w:t>
      </w:r>
    </w:p>
    <w:p>
      <w:pPr>
        <w:pStyle w:val="null3"/>
        <w:ind w:firstLine="480"/>
        <w:jc w:val="both"/>
      </w:pPr>
      <w:r>
        <w:rPr>
          <w:sz w:val="24"/>
        </w:rPr>
        <w:t>2、在诉讼期间，除有争议部分的事项外，合同双方应继续履行本合同其他部分责任。</w:t>
      </w:r>
    </w:p>
    <w:p>
      <w:pPr>
        <w:pStyle w:val="null3"/>
        <w:ind w:firstLine="480"/>
        <w:jc w:val="both"/>
      </w:pPr>
      <w:r>
        <w:rPr>
          <w:sz w:val="24"/>
        </w:rPr>
        <w:t>3、本合同的订立、执行、解释和争议的解决均应适用中华人民共和国法律。</w:t>
      </w:r>
    </w:p>
    <w:p>
      <w:pPr>
        <w:pStyle w:val="null3"/>
        <w:ind w:firstLine="480"/>
        <w:jc w:val="both"/>
      </w:pPr>
      <w:r>
        <w:rPr>
          <w:b/>
          <w:sz w:val="24"/>
        </w:rPr>
        <w:t>九、不可抗力：</w:t>
      </w:r>
    </w:p>
    <w:p>
      <w:pPr>
        <w:pStyle w:val="null3"/>
        <w:ind w:firstLine="480"/>
        <w:jc w:val="both"/>
      </w:pPr>
      <w:r>
        <w:rPr>
          <w:sz w:val="24"/>
        </w:rPr>
        <w:t>1、不可抗力是指甲乙双方在签订合同时不可预见，在合同履行过程中不可避免且不能克服的自然灾害和社会性突发事件，如地震、海啸、瘟疫、骚乱、戒严、暴动、战争等。</w:t>
      </w:r>
    </w:p>
    <w:p>
      <w:pPr>
        <w:pStyle w:val="null3"/>
        <w:ind w:firstLine="480"/>
        <w:jc w:val="both"/>
      </w:pPr>
      <w:r>
        <w:rPr>
          <w:sz w:val="24"/>
        </w:rPr>
        <w:t>2、</w:t>
      </w:r>
      <w:r>
        <w:rPr>
          <w:sz w:val="24"/>
        </w:rPr>
        <w:t>任何一方由于不可抗力原因不能履行合同时，应在不可抗力事件结束后</w:t>
      </w:r>
      <w:r>
        <w:rPr>
          <w:sz w:val="24"/>
        </w:rPr>
        <w:t>1</w:t>
      </w:r>
      <w:r>
        <w:rPr>
          <w:sz w:val="24"/>
        </w:rPr>
        <w:t>日内向对方通报，以减轻可能给对方造成的损失</w:t>
      </w:r>
      <w:r>
        <w:rPr>
          <w:sz w:val="24"/>
        </w:rPr>
        <w:t>。</w:t>
      </w:r>
      <w:r>
        <w:rPr>
          <w:sz w:val="24"/>
        </w:rPr>
        <w:t>在此情况下，发生不可抗力的一方仍然有责任采取必要的措施履行合同。如任一方怠于通知导致另一方遭受的损失扩大的，怠于通知方应承担另一方因此所遭受的一切损失</w:t>
      </w:r>
      <w:r>
        <w:rPr>
          <w:sz w:val="24"/>
        </w:rPr>
        <w:t>，在取得有关机构的不可抗力证明或双方谅解确认后，允许延期履行或修订合同，并根据情况可部分或全部免于承担违约责任。</w:t>
      </w:r>
    </w:p>
    <w:p>
      <w:pPr>
        <w:pStyle w:val="null3"/>
        <w:ind w:firstLine="480"/>
        <w:jc w:val="both"/>
      </w:pPr>
      <w:r>
        <w:rPr>
          <w:b/>
          <w:sz w:val="24"/>
        </w:rPr>
        <w:t>十、</w:t>
      </w:r>
      <w:r>
        <w:rPr>
          <w:b/>
          <w:sz w:val="24"/>
        </w:rPr>
        <w:t>通知与送达</w:t>
      </w:r>
    </w:p>
    <w:p>
      <w:pPr>
        <w:pStyle w:val="null3"/>
        <w:jc w:val="both"/>
      </w:pPr>
      <w:r>
        <w:rPr>
          <w:sz w:val="24"/>
        </w:rPr>
        <w:t>1、</w:t>
      </w:r>
      <w:r>
        <w:rPr>
          <w:sz w:val="24"/>
        </w:rPr>
        <w:t>任何与本合同有关的由本合同双方当事人发出的任何文件、通知及其它通讯往来，必须采取书面形式，并送达至本</w:t>
      </w:r>
      <w:r>
        <w:rPr>
          <w:sz w:val="24"/>
        </w:rPr>
        <w:t>条款约定</w:t>
      </w:r>
      <w:r>
        <w:rPr>
          <w:sz w:val="24"/>
        </w:rPr>
        <w:t>的</w:t>
      </w:r>
      <w:r>
        <w:rPr>
          <w:sz w:val="24"/>
        </w:rPr>
        <w:t>联系</w:t>
      </w:r>
      <w:r>
        <w:rPr>
          <w:sz w:val="24"/>
        </w:rPr>
        <w:t>地址或双方书面通知的其它地址。如果一方未在本</w:t>
      </w:r>
      <w:r>
        <w:rPr>
          <w:sz w:val="24"/>
        </w:rPr>
        <w:t>条款</w:t>
      </w:r>
      <w:r>
        <w:rPr>
          <w:sz w:val="24"/>
        </w:rPr>
        <w:t>填写通讯信息、填写不明或未另行书面通知的，以国家企业信用信息公示系统或全国组织机构统一社会信用代码数据服务中心记载的的住址为有效送达地址。为便于履行本合同，甲乙双方确认通讯信息如下：</w:t>
      </w:r>
    </w:p>
    <w:p>
      <w:pPr>
        <w:pStyle w:val="null3"/>
        <w:jc w:val="both"/>
      </w:pPr>
      <w:r>
        <w:rPr>
          <w:sz w:val="24"/>
        </w:rPr>
        <w:t>（</w:t>
      </w:r>
      <w:r>
        <w:rPr>
          <w:sz w:val="24"/>
        </w:rPr>
        <w:t>1）甲方通讯信息</w:t>
      </w:r>
    </w:p>
    <w:p>
      <w:pPr>
        <w:pStyle w:val="null3"/>
        <w:jc w:val="both"/>
      </w:pPr>
      <w:r>
        <w:rPr>
          <w:sz w:val="24"/>
        </w:rPr>
        <w:t>联系人：</w:t>
      </w:r>
      <w:r>
        <w:rPr>
          <w:sz w:val="21"/>
        </w:rPr>
        <w:t xml:space="preserve">         </w:t>
      </w:r>
      <w:r>
        <w:rPr>
          <w:sz w:val="24"/>
        </w:rPr>
        <w:t>联系电话：</w:t>
      </w:r>
      <w:r>
        <w:rPr>
          <w:sz w:val="21"/>
        </w:rPr>
        <w:t xml:space="preserve"> </w:t>
      </w:r>
    </w:p>
    <w:p>
      <w:pPr>
        <w:pStyle w:val="null3"/>
        <w:jc w:val="both"/>
      </w:pPr>
      <w:r>
        <w:rPr>
          <w:sz w:val="24"/>
        </w:rPr>
        <w:t>电子邮箱：</w:t>
      </w:r>
      <w:r>
        <w:rPr>
          <w:sz w:val="21"/>
        </w:rPr>
        <w:t xml:space="preserve">      </w:t>
      </w:r>
      <w:r>
        <w:rPr>
          <w:sz w:val="24"/>
        </w:rPr>
        <w:t>传真号：</w:t>
      </w:r>
      <w:r>
        <w:rPr>
          <w:sz w:val="21"/>
        </w:rPr>
        <w:t xml:space="preserve">  </w:t>
      </w:r>
    </w:p>
    <w:p>
      <w:pPr>
        <w:pStyle w:val="null3"/>
        <w:jc w:val="both"/>
      </w:pPr>
      <w:r>
        <w:rPr>
          <w:sz w:val="24"/>
        </w:rPr>
        <w:t>通讯地址：</w:t>
      </w:r>
      <w:r>
        <w:rPr>
          <w:sz w:val="21"/>
        </w:rPr>
        <w:t xml:space="preserve">                </w:t>
      </w:r>
    </w:p>
    <w:p>
      <w:pPr>
        <w:pStyle w:val="null3"/>
        <w:jc w:val="both"/>
      </w:pPr>
      <w:r>
        <w:rPr>
          <w:sz w:val="24"/>
        </w:rPr>
        <w:t>（</w:t>
      </w:r>
      <w:r>
        <w:rPr>
          <w:sz w:val="24"/>
        </w:rPr>
        <w:t>2）乙方通讯信息</w:t>
      </w:r>
    </w:p>
    <w:p>
      <w:pPr>
        <w:pStyle w:val="null3"/>
        <w:ind w:firstLine="480"/>
        <w:jc w:val="both"/>
      </w:pPr>
      <w:r>
        <w:rPr>
          <w:sz w:val="24"/>
        </w:rPr>
        <w:t>联系人：</w:t>
      </w:r>
      <w:r>
        <w:rPr>
          <w:sz w:val="24"/>
        </w:rPr>
        <w:t xml:space="preserve">     联系电话：</w:t>
      </w:r>
    </w:p>
    <w:p>
      <w:pPr>
        <w:pStyle w:val="null3"/>
        <w:ind w:firstLine="480"/>
        <w:jc w:val="both"/>
      </w:pPr>
      <w:r>
        <w:rPr>
          <w:sz w:val="24"/>
        </w:rPr>
        <w:t>电子邮箱：</w:t>
      </w:r>
      <w:r>
        <w:rPr>
          <w:sz w:val="21"/>
        </w:rPr>
        <w:t xml:space="preserve">  </w:t>
      </w:r>
      <w:r>
        <w:rPr>
          <w:sz w:val="24"/>
        </w:rPr>
        <w:t xml:space="preserve">    传真号：</w:t>
      </w:r>
    </w:p>
    <w:p>
      <w:pPr>
        <w:pStyle w:val="null3"/>
        <w:ind w:firstLine="480"/>
        <w:jc w:val="both"/>
      </w:pPr>
      <w:r>
        <w:rPr>
          <w:sz w:val="24"/>
        </w:rPr>
        <w:t>通讯地址：</w:t>
      </w:r>
    </w:p>
    <w:p>
      <w:pPr>
        <w:pStyle w:val="null3"/>
        <w:jc w:val="both"/>
      </w:pPr>
      <w:r>
        <w:rPr>
          <w:sz w:val="24"/>
        </w:rPr>
        <w:t>2、</w:t>
      </w:r>
      <w:r>
        <w:rPr>
          <w:sz w:val="24"/>
        </w:rPr>
        <w:t>本合同项下的所有通知和其它联系均须采用书面形式，各类通知送达的时间分别定为：</w:t>
      </w:r>
    </w:p>
    <w:p>
      <w:pPr>
        <w:pStyle w:val="null3"/>
        <w:ind w:firstLine="480"/>
        <w:jc w:val="both"/>
      </w:pPr>
      <w:r>
        <w:rPr>
          <w:sz w:val="24"/>
        </w:rPr>
        <w:t>（</w:t>
      </w:r>
      <w:r>
        <w:rPr>
          <w:sz w:val="24"/>
        </w:rPr>
        <w:t>1</w:t>
      </w:r>
      <w:r>
        <w:rPr>
          <w:sz w:val="24"/>
        </w:rPr>
        <w:t>）专人递交以收件时为准；</w:t>
      </w:r>
    </w:p>
    <w:p>
      <w:pPr>
        <w:pStyle w:val="null3"/>
        <w:ind w:firstLine="480"/>
        <w:jc w:val="both"/>
      </w:pPr>
      <w:r>
        <w:rPr>
          <w:sz w:val="24"/>
        </w:rPr>
        <w:t>（</w:t>
      </w:r>
      <w:r>
        <w:rPr>
          <w:sz w:val="24"/>
        </w:rPr>
        <w:t>2</w:t>
      </w:r>
      <w:r>
        <w:rPr>
          <w:sz w:val="24"/>
        </w:rPr>
        <w:t>）要求回执的挂号邮件以投寄后满七天为准；</w:t>
      </w:r>
    </w:p>
    <w:p>
      <w:pPr>
        <w:pStyle w:val="null3"/>
        <w:ind w:firstLine="480"/>
        <w:jc w:val="both"/>
      </w:pPr>
      <w:r>
        <w:rPr>
          <w:sz w:val="24"/>
        </w:rPr>
        <w:t>（</w:t>
      </w:r>
      <w:r>
        <w:rPr>
          <w:sz w:val="24"/>
        </w:rPr>
        <w:t>3</w:t>
      </w:r>
      <w:r>
        <w:rPr>
          <w:sz w:val="24"/>
        </w:rPr>
        <w:t>）传真以收到对方确认时为准；</w:t>
      </w:r>
    </w:p>
    <w:p>
      <w:pPr>
        <w:pStyle w:val="null3"/>
        <w:ind w:firstLine="480"/>
        <w:jc w:val="both"/>
      </w:pPr>
      <w:r>
        <w:rPr>
          <w:sz w:val="24"/>
        </w:rPr>
        <w:t>（</w:t>
      </w:r>
      <w:r>
        <w:rPr>
          <w:sz w:val="24"/>
        </w:rPr>
        <w:t>4</w:t>
      </w:r>
      <w:r>
        <w:rPr>
          <w:sz w:val="24"/>
        </w:rPr>
        <w:t>）电子邮件以进入对方当事人指定的邮箱并且能够检索识别时为准。</w:t>
      </w:r>
    </w:p>
    <w:p>
      <w:pPr>
        <w:pStyle w:val="null3"/>
        <w:ind w:firstLine="480"/>
        <w:jc w:val="both"/>
      </w:pPr>
      <w:r>
        <w:rPr>
          <w:sz w:val="24"/>
        </w:rPr>
        <w:t>3</w:t>
      </w:r>
      <w:r>
        <w:rPr>
          <w:sz w:val="24"/>
        </w:rPr>
        <w:t>、</w:t>
      </w:r>
      <w:r>
        <w:rPr>
          <w:sz w:val="24"/>
        </w:rPr>
        <w:t>双方确定，在本合同有效期内，甲乙双方不得随意变更联系信息。一方变更联系信息的，应当</w:t>
      </w:r>
      <w:r>
        <w:rPr>
          <w:sz w:val="24"/>
        </w:rPr>
        <w:t>在变更当日</w:t>
      </w:r>
      <w:r>
        <w:rPr>
          <w:sz w:val="24"/>
        </w:rPr>
        <w:t>以书面形式通知另一方，该书面通知作为本合同的附件，其载明的、变更后的地址为双方通知送达地址。未及时通知并影响本合同履行或造成损失的，未履行通知义务一方应承担怠于通知的不利法律后果。</w:t>
      </w:r>
    </w:p>
    <w:p>
      <w:pPr>
        <w:pStyle w:val="null3"/>
        <w:ind w:firstLine="480"/>
        <w:jc w:val="both"/>
      </w:pPr>
      <w:r>
        <w:rPr>
          <w:b/>
          <w:sz w:val="24"/>
        </w:rPr>
        <w:t>十</w:t>
      </w:r>
      <w:r>
        <w:rPr>
          <w:b/>
          <w:sz w:val="24"/>
        </w:rPr>
        <w:t>一</w:t>
      </w:r>
      <w:r>
        <w:rPr>
          <w:b/>
          <w:sz w:val="24"/>
        </w:rPr>
        <w:t>、税费：</w:t>
      </w:r>
      <w:r>
        <w:rPr>
          <w:sz w:val="24"/>
        </w:rPr>
        <w:t>在中国境内、外发生的与本合同履行有关的一切税费均由乙方负担。</w:t>
      </w:r>
    </w:p>
    <w:p>
      <w:pPr>
        <w:pStyle w:val="null3"/>
        <w:ind w:firstLine="480"/>
        <w:jc w:val="both"/>
      </w:pPr>
      <w:r>
        <w:rPr>
          <w:b/>
          <w:sz w:val="24"/>
        </w:rPr>
        <w:t>十</w:t>
      </w:r>
      <w:r>
        <w:rPr>
          <w:b/>
          <w:sz w:val="24"/>
        </w:rPr>
        <w:t>二</w:t>
      </w:r>
      <w:r>
        <w:rPr>
          <w:b/>
          <w:sz w:val="24"/>
        </w:rPr>
        <w:t>、其它</w:t>
      </w:r>
    </w:p>
    <w:p>
      <w:pPr>
        <w:pStyle w:val="null3"/>
        <w:ind w:firstLine="480"/>
        <w:jc w:val="both"/>
      </w:pPr>
      <w:r>
        <w:rPr>
          <w:sz w:val="24"/>
        </w:rPr>
        <w:t>1</w:t>
      </w:r>
      <w:r>
        <w:rPr>
          <w:sz w:val="24"/>
        </w:rPr>
        <w:t>、本合同</w:t>
      </w:r>
      <w:r>
        <w:rPr>
          <w:sz w:val="24"/>
        </w:rPr>
        <w:t>未尽事宜，由双方友好协商并另行订立书面补充协议约定。补充协议是本</w:t>
      </w:r>
      <w:r>
        <w:rPr>
          <w:sz w:val="24"/>
        </w:rPr>
        <w:t>合同的</w:t>
      </w:r>
      <w:r>
        <w:rPr>
          <w:sz w:val="24"/>
        </w:rPr>
        <w:t>有机</w:t>
      </w:r>
      <w:r>
        <w:rPr>
          <w:sz w:val="24"/>
        </w:rPr>
        <w:t>组成部分，与本合同具有同等法律效力。</w:t>
      </w:r>
      <w:r>
        <w:rPr>
          <w:sz w:val="24"/>
        </w:rPr>
        <w:t>书面补充协议与本合同就同一事项（或内容）约定不一致的，除双方另有约定外，以形成时间在后的约定为据。</w:t>
      </w:r>
    </w:p>
    <w:p>
      <w:pPr>
        <w:pStyle w:val="null3"/>
        <w:ind w:firstLine="480"/>
        <w:jc w:val="both"/>
      </w:pPr>
      <w:r>
        <w:rPr>
          <w:sz w:val="24"/>
        </w:rPr>
        <w:t>2</w:t>
      </w:r>
      <w:r>
        <w:rPr>
          <w:sz w:val="24"/>
        </w:rPr>
        <w:t>、在执行本合同的过程中，所有经双方签署确认的文件（包括会议纪要、补充协议、往来信函）是本合同的有效组成部分</w:t>
      </w:r>
      <w:r>
        <w:rPr>
          <w:sz w:val="24"/>
        </w:rPr>
        <w:t>，</w:t>
      </w:r>
      <w:r>
        <w:rPr>
          <w:sz w:val="24"/>
        </w:rPr>
        <w:t>与本合同具有同等法律效力，其生效日期为双方法定代表人或委托代理人签名或盖章确认的日期。前述文件与本合同内容应认为是互为补充和解释，但如有就同一事项（内容）约定存在互相矛盾之处，除双方另有约定外，以形成时间在后的文件为准</w:t>
      </w:r>
      <w:r>
        <w:rPr>
          <w:sz w:val="24"/>
        </w:rPr>
        <w:t>。</w:t>
      </w:r>
    </w:p>
    <w:p>
      <w:pPr>
        <w:pStyle w:val="null3"/>
        <w:ind w:firstLine="480"/>
        <w:jc w:val="both"/>
      </w:pPr>
      <w:r>
        <w:rPr>
          <w:sz w:val="24"/>
        </w:rPr>
        <w:t>3</w:t>
      </w:r>
      <w:r>
        <w:rPr>
          <w:sz w:val="24"/>
        </w:rPr>
        <w:t>、</w:t>
      </w:r>
      <w:r>
        <w:rPr>
          <w:sz w:val="24"/>
        </w:rPr>
        <w:t>本合同所有附件、招标文件（项目编号：</w:t>
      </w:r>
      <w:r>
        <w:rPr>
          <w:sz w:val="24"/>
        </w:rPr>
        <w:t>THSJ-2024FW-09</w:t>
      </w:r>
      <w:r>
        <w:rPr>
          <w:sz w:val="24"/>
        </w:rPr>
        <w:t>）、投标文件、中标通知书均为合同的有效组成部分，与本合同具有同等法律效力</w:t>
      </w:r>
      <w:r>
        <w:rPr>
          <w:sz w:val="24"/>
        </w:rPr>
        <w:t>。</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0"/>
        <w:jc w:val="both"/>
      </w:pPr>
      <w:r>
        <w:rPr>
          <w:b/>
          <w:sz w:val="24"/>
        </w:rPr>
        <w:t>十</w:t>
      </w:r>
      <w:r>
        <w:rPr>
          <w:b/>
          <w:sz w:val="24"/>
        </w:rPr>
        <w:t>三</w:t>
      </w:r>
      <w:r>
        <w:rPr>
          <w:b/>
          <w:sz w:val="24"/>
        </w:rPr>
        <w:t>、合同生效：</w:t>
      </w:r>
    </w:p>
    <w:p>
      <w:pPr>
        <w:pStyle w:val="null3"/>
        <w:ind w:firstLine="480"/>
        <w:jc w:val="both"/>
      </w:pPr>
      <w:r>
        <w:rPr>
          <w:sz w:val="24"/>
        </w:rPr>
        <w:t>1</w:t>
      </w:r>
      <w:r>
        <w:rPr>
          <w:sz w:val="24"/>
        </w:rPr>
        <w:t>、本合同在甲乙双方法定代表人或其授权代表签字盖章后生效</w:t>
      </w:r>
      <w:r>
        <w:rPr>
          <w:sz w:val="24"/>
        </w:rPr>
        <w:t>，</w:t>
      </w:r>
      <w:r>
        <w:rPr>
          <w:sz w:val="24"/>
        </w:rPr>
        <w:t>生效时间以在后一方签署的时间为据。如由委托代理人签署的，须提供授权委托书、法定代表人与委托代理人身份及工作证明材料作为本合同的附件</w:t>
      </w:r>
      <w:r>
        <w:rPr>
          <w:sz w:val="24"/>
        </w:rPr>
        <w:t>。</w:t>
      </w:r>
    </w:p>
    <w:p>
      <w:pPr>
        <w:pStyle w:val="null3"/>
        <w:ind w:firstLine="480"/>
        <w:jc w:val="both"/>
      </w:pPr>
      <w:r>
        <w:rPr>
          <w:sz w:val="24"/>
        </w:rPr>
        <w:t>2</w:t>
      </w:r>
      <w:r>
        <w:rPr>
          <w:sz w:val="24"/>
        </w:rPr>
        <w:t>、合同一式</w:t>
      </w:r>
      <w:r>
        <w:rPr>
          <w:sz w:val="24"/>
        </w:rPr>
        <w:t>捌</w:t>
      </w:r>
      <w:r>
        <w:rPr>
          <w:sz w:val="24"/>
        </w:rPr>
        <w:t>份。甲方</w:t>
      </w:r>
      <w:r>
        <w:rPr>
          <w:sz w:val="24"/>
        </w:rPr>
        <w:t>执</w:t>
      </w:r>
      <w:r>
        <w:rPr>
          <w:sz w:val="24"/>
        </w:rPr>
        <w:t>肆份、</w:t>
      </w:r>
      <w:r>
        <w:rPr>
          <w:sz w:val="24"/>
        </w:rPr>
        <w:t>乙方</w:t>
      </w:r>
      <w:r>
        <w:rPr>
          <w:sz w:val="24"/>
        </w:rPr>
        <w:t>执贰份</w:t>
      </w:r>
      <w:r>
        <w:rPr>
          <w:sz w:val="24"/>
        </w:rPr>
        <w:t>、（监管部门）和</w:t>
      </w:r>
      <w:r>
        <w:rPr>
          <w:sz w:val="24"/>
        </w:rPr>
        <w:t>广东省</w:t>
      </w:r>
      <w:r>
        <w:rPr>
          <w:sz w:val="24"/>
        </w:rPr>
        <w:t>华粤采购科技有限公司</w:t>
      </w:r>
      <w:r>
        <w:rPr>
          <w:sz w:val="24"/>
        </w:rPr>
        <w:t>各</w:t>
      </w:r>
      <w:r>
        <w:rPr>
          <w:sz w:val="24"/>
        </w:rPr>
        <w:t>执</w:t>
      </w:r>
      <w:r>
        <w:rPr>
          <w:sz w:val="24"/>
        </w:rPr>
        <w:t>壹</w:t>
      </w:r>
      <w:r>
        <w:rPr>
          <w:sz w:val="24"/>
        </w:rPr>
        <w:t>份</w:t>
      </w:r>
      <w:r>
        <w:rPr>
          <w:sz w:val="24"/>
        </w:rPr>
        <w:t>，均具有同等法律效</w:t>
      </w:r>
      <w:r>
        <w:rPr>
          <w:sz w:val="24"/>
        </w:rPr>
        <w:t>力</w:t>
      </w:r>
      <w:r>
        <w:rPr>
          <w:sz w:val="24"/>
        </w:rPr>
        <w:t>。</w:t>
      </w:r>
    </w:p>
    <w:p>
      <w:pPr>
        <w:pStyle w:val="null3"/>
        <w:ind w:firstLine="480"/>
        <w:jc w:val="both"/>
      </w:pPr>
    </w:p>
    <w:p>
      <w:pPr>
        <w:pStyle w:val="null3"/>
        <w:jc w:val="both"/>
      </w:pPr>
      <w:r>
        <w:rPr>
          <w:sz w:val="24"/>
        </w:rPr>
        <w:t>3、</w:t>
      </w:r>
      <w:r>
        <w:rPr>
          <w:sz w:val="24"/>
        </w:rPr>
        <w:t>本合同订立地点</w:t>
      </w:r>
      <w:r>
        <w:rPr>
          <w:sz w:val="24"/>
        </w:rPr>
        <w:t>：</w:t>
      </w:r>
      <w:r>
        <w:rPr>
          <w:sz w:val="24"/>
        </w:rPr>
        <w:t>广州市天河区</w:t>
      </w:r>
      <w:r>
        <w:rPr>
          <w:sz w:val="24"/>
        </w:rPr>
        <w:t>。</w:t>
      </w:r>
    </w:p>
    <w:p>
      <w:pPr>
        <w:pStyle w:val="null3"/>
        <w:ind w:firstLine="200"/>
        <w:jc w:val="both"/>
      </w:pPr>
      <w:r>
        <w:rPr>
          <w:sz w:val="24"/>
        </w:rPr>
        <w:t>（</w:t>
      </w:r>
      <w:r>
        <w:rPr>
          <w:sz w:val="24"/>
        </w:rPr>
        <w:t>以下部分无《</w:t>
      </w:r>
      <w:r>
        <w:rPr>
          <w:sz w:val="24"/>
        </w:rPr>
        <w:t>广州市政府采购</w:t>
      </w:r>
      <w:r>
        <w:rPr>
          <w:sz w:val="24"/>
        </w:rPr>
        <w:t>合同</w:t>
      </w:r>
      <w:r>
        <w:rPr>
          <w:sz w:val="24"/>
        </w:rPr>
        <w:t>书（服务类）</w:t>
      </w:r>
      <w:r>
        <w:rPr>
          <w:sz w:val="24"/>
        </w:rPr>
        <w:t>》（项目名称：广州市天河区市场监督管理局</w:t>
      </w:r>
      <w:r>
        <w:rPr>
          <w:sz w:val="24"/>
        </w:rPr>
        <w:t>202</w:t>
      </w:r>
      <w:r>
        <w:rPr>
          <w:sz w:val="24"/>
        </w:rPr>
        <w:t>4</w:t>
      </w:r>
      <w:r>
        <w:rPr>
          <w:sz w:val="24"/>
        </w:rPr>
        <w:t>年度干部职工健康体检休养项目</w:t>
      </w:r>
      <w:r>
        <w:rPr>
          <w:b/>
          <w:sz w:val="24"/>
        </w:rPr>
        <w:t>合同包</w:t>
      </w:r>
      <w:r>
        <w:rPr>
          <w:b/>
          <w:sz w:val="21"/>
          <w:u w:val="single"/>
        </w:rPr>
        <w:t xml:space="preserve">   </w:t>
      </w:r>
      <w:r>
        <w:rPr>
          <w:b/>
          <w:sz w:val="24"/>
        </w:rPr>
        <w:t>：</w:t>
      </w:r>
      <w:r>
        <w:rPr>
          <w:sz w:val="21"/>
        </w:rPr>
        <w:t xml:space="preserve">     </w:t>
      </w:r>
      <w:r>
        <w:rPr>
          <w:sz w:val="24"/>
        </w:rPr>
        <w:t xml:space="preserve"> </w:t>
      </w:r>
      <w:r>
        <w:rPr>
          <w:sz w:val="24"/>
        </w:rPr>
        <w:t>）正文，为合同签章</w:t>
      </w:r>
      <w:r>
        <w:rPr>
          <w:sz w:val="24"/>
        </w:rPr>
        <w:t>页</w:t>
      </w:r>
      <w:r>
        <w:rPr>
          <w:sz w:val="24"/>
        </w:rPr>
        <w:t>）</w:t>
      </w:r>
    </w:p>
    <w:p>
      <w:pPr>
        <w:pStyle w:val="null3"/>
        <w:ind w:firstLine="480"/>
        <w:jc w:val="both"/>
      </w:pPr>
      <w:r>
        <w:rPr>
          <w:sz w:val="24"/>
        </w:rPr>
        <w:t>甲方（盖章）：</w:t>
      </w:r>
      <w:r>
        <w:rPr>
          <w:sz w:val="24"/>
        </w:rPr>
        <w:t xml:space="preserve">              </w:t>
      </w:r>
      <w:r>
        <w:rPr>
          <w:sz w:val="24"/>
        </w:rPr>
        <w:t>乙方（盖章）：</w:t>
      </w:r>
    </w:p>
    <w:p>
      <w:pPr>
        <w:pStyle w:val="null3"/>
        <w:ind w:firstLine="480"/>
        <w:jc w:val="both"/>
      </w:pPr>
      <w:r>
        <w:rPr>
          <w:sz w:val="24"/>
        </w:rPr>
        <w:t>法定代表人（</w:t>
      </w:r>
      <w:r>
        <w:rPr>
          <w:sz w:val="24"/>
        </w:rPr>
        <w:t>签名</w:t>
      </w:r>
      <w:r>
        <w:rPr>
          <w:sz w:val="24"/>
        </w:rPr>
        <w:t>）：</w:t>
      </w:r>
      <w:r>
        <w:rPr>
          <w:sz w:val="24"/>
        </w:rPr>
        <w:t xml:space="preserve">          </w:t>
      </w:r>
      <w:r>
        <w:rPr>
          <w:sz w:val="21"/>
        </w:rPr>
        <w:t xml:space="preserve">      </w:t>
      </w:r>
      <w:r>
        <w:rPr>
          <w:sz w:val="24"/>
        </w:rPr>
        <w:t>法定代表人（</w:t>
      </w:r>
      <w:r>
        <w:rPr>
          <w:sz w:val="24"/>
        </w:rPr>
        <w:t>签名</w:t>
      </w:r>
      <w:r>
        <w:rPr>
          <w:sz w:val="24"/>
        </w:rPr>
        <w:t>）：</w:t>
      </w:r>
    </w:p>
    <w:p>
      <w:pPr>
        <w:pStyle w:val="null3"/>
        <w:ind w:firstLine="480"/>
        <w:jc w:val="both"/>
      </w:pPr>
      <w:r>
        <w:rPr>
          <w:sz w:val="24"/>
        </w:rPr>
        <w:t>或委托代理人（签名）：</w:t>
      </w:r>
      <w:r>
        <w:rPr>
          <w:sz w:val="24"/>
        </w:rPr>
        <w:t xml:space="preserve">             </w:t>
      </w:r>
      <w:r>
        <w:rPr>
          <w:sz w:val="24"/>
        </w:rPr>
        <w:t>或</w:t>
      </w:r>
      <w:r>
        <w:rPr>
          <w:sz w:val="24"/>
        </w:rPr>
        <w:t>委托代理人（签名）：</w:t>
      </w:r>
    </w:p>
    <w:p>
      <w:pPr>
        <w:pStyle w:val="null3"/>
        <w:ind w:firstLine="480"/>
        <w:jc w:val="both"/>
      </w:pPr>
      <w:r>
        <w:rPr>
          <w:sz w:val="24"/>
        </w:rPr>
        <w:t>签定地点：广州市</w:t>
      </w:r>
      <w:r>
        <w:rPr>
          <w:sz w:val="24"/>
        </w:rPr>
        <w:t>天河区</w:t>
      </w:r>
      <w:r>
        <w:rPr>
          <w:sz w:val="24"/>
        </w:rPr>
        <w:t xml:space="preserve">              </w:t>
      </w:r>
      <w:r>
        <w:rPr>
          <w:sz w:val="24"/>
        </w:rPr>
        <w:t>签定地点：广州市</w:t>
      </w:r>
      <w:r>
        <w:rPr>
          <w:sz w:val="24"/>
        </w:rPr>
        <w:t>天河区</w:t>
      </w:r>
    </w:p>
    <w:p>
      <w:pPr>
        <w:pStyle w:val="null3"/>
        <w:ind w:firstLine="480"/>
        <w:jc w:val="both"/>
      </w:pPr>
      <w:r>
        <w:rPr>
          <w:sz w:val="24"/>
        </w:rPr>
        <w:t>签定日期：</w:t>
      </w:r>
      <w:r>
        <w:rPr>
          <w:sz w:val="24"/>
        </w:rPr>
        <w:t>202</w:t>
      </w:r>
      <w:r>
        <w:rPr>
          <w:sz w:val="24"/>
        </w:rPr>
        <w:t>4</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签定日期：</w:t>
      </w:r>
      <w:r>
        <w:rPr>
          <w:sz w:val="24"/>
        </w:rPr>
        <w:t>202</w:t>
      </w:r>
      <w:r>
        <w:rPr>
          <w:sz w:val="24"/>
        </w:rPr>
        <w:t>4</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ind w:firstLine="480"/>
        <w:jc w:val="both"/>
      </w:pPr>
      <w:r>
        <w:rPr>
          <w:sz w:val="24"/>
        </w:rPr>
        <w:t>合同联系</w:t>
      </w:r>
      <w:r>
        <w:rPr>
          <w:sz w:val="24"/>
        </w:rPr>
        <w:t>人：</w:t>
      </w:r>
      <w:r>
        <w:rPr>
          <w:sz w:val="24"/>
        </w:rPr>
        <w:t xml:space="preserve">                </w:t>
      </w:r>
      <w:r>
        <w:rPr>
          <w:sz w:val="24"/>
        </w:rPr>
        <w:t>合同联系</w:t>
      </w:r>
      <w:r>
        <w:rPr>
          <w:sz w:val="24"/>
        </w:rPr>
        <w:t>人：</w:t>
      </w:r>
    </w:p>
    <w:p>
      <w:pPr>
        <w:pStyle w:val="null3"/>
        <w:ind w:firstLine="480"/>
        <w:jc w:val="both"/>
      </w:pPr>
      <w:r>
        <w:rPr>
          <w:sz w:val="24"/>
        </w:rPr>
        <w:t>电话：</w:t>
      </w:r>
      <w:r>
        <w:rPr>
          <w:sz w:val="24"/>
        </w:rPr>
        <w:t xml:space="preserve">                      </w:t>
      </w:r>
      <w:r>
        <w:rPr>
          <w:sz w:val="24"/>
        </w:rPr>
        <w:t>电话：</w:t>
      </w:r>
    </w:p>
    <w:p>
      <w:pPr>
        <w:pStyle w:val="null3"/>
      </w:pPr>
    </w:p>
    <w:p>
      <w:pPr>
        <w:pStyle w:val="null3"/>
      </w:pPr>
      <w:r>
        <w:rPr/>
        <w:t xml:space="preserve"> </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440106-2024-00960</w:t>
      </w:r>
    </w:p>
    <w:p>
      <w:pPr>
        <w:pStyle w:val="null3"/>
        <w:ind w:firstLine="480"/>
        <w:jc w:val="center"/>
        <w:outlineLvl w:val="3"/>
      </w:pPr>
      <w:r>
        <w:rPr>
          <w:b/>
          <w:sz w:val="24"/>
        </w:rPr>
        <w:t>采购项目编号：</w:t>
      </w:r>
      <w:r>
        <w:rPr>
          <w:b/>
          <w:sz w:val="24"/>
        </w:rPr>
        <w:t>THSJ-2024FW-09</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广东省华粤采购科技有限公司</w:t>
      </w:r>
    </w:p>
    <w:p>
      <w:pPr>
        <w:pStyle w:val="null3"/>
        <w:ind w:firstLine="480"/>
      </w:pPr>
      <w:r>
        <w:rPr/>
        <w:t>你方组织的</w:t>
      </w:r>
      <w:r>
        <w:rPr>
          <w:u w:val="single"/>
        </w:rPr>
        <w:t>“</w:t>
      </w:r>
      <w:r>
        <w:rPr>
          <w:u w:val="single"/>
        </w:rPr>
        <w:t>广州市天河区市场监督管理局2024年度干部职工健康体检休养项目</w:t>
      </w:r>
      <w:r>
        <w:rPr>
          <w:u w:val="single"/>
        </w:rPr>
        <w:t>”</w:t>
      </w:r>
      <w:r>
        <w:rPr/>
        <w:t>项目的招标[采购项目编号为：</w:t>
      </w:r>
      <w:r>
        <w:rPr>
          <w:u w:val="single"/>
        </w:rPr>
        <w:t>THSJ-2024FW-09</w:t>
      </w:r>
      <w:r>
        <w:rPr/>
        <w:t>]，我方愿参与投标。</w:t>
      </w:r>
    </w:p>
    <w:p>
      <w:pPr>
        <w:pStyle w:val="null3"/>
        <w:ind w:firstLine="480"/>
      </w:pPr>
      <w:r>
        <w:rPr/>
        <w:t>我方确认收到贵方提供的</w:t>
      </w:r>
      <w:r>
        <w:rPr>
          <w:u w:val="single"/>
        </w:rPr>
        <w:t>“</w:t>
      </w:r>
      <w:r>
        <w:rPr>
          <w:u w:val="single"/>
        </w:rPr>
        <w:t>广州市天河区市场监督管理局2024年度干部职工健康体检休养项目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广东省华粤采购科技有限公司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广州市天河区市场监督管理局2024年度干部职工健康体检休养项目</w:t>
      </w:r>
      <w:r>
        <w:rPr/>
        <w:t>”项目采购[采购项目编号为</w:t>
      </w:r>
      <w:r>
        <w:rPr/>
        <w:t>THSJ-2024FW-09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广州市天河区市场监督管理局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广东省华粤采购科技有限公司</w:t>
      </w:r>
    </w:p>
    <w:p>
      <w:pPr>
        <w:pStyle w:val="null3"/>
        <w:ind w:firstLine="480"/>
      </w:pPr>
      <w:r>
        <w:rPr/>
        <w:t>如果我方在贵采购代理机构组织的</w:t>
      </w:r>
      <w:r>
        <w:rPr/>
        <w:t>广州市天河区市场监督管理局2024年度干部职工健康体检休养项目</w:t>
      </w:r>
      <w:r>
        <w:rPr/>
        <w:t>招标中获中标（采购项目编号：</w:t>
      </w:r>
      <w:r>
        <w:rPr/>
        <w:t>THSJ-2024FW-09</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广东省华粤采购科技有限公司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